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7C8FF3">
      <w:pPr>
        <w:pStyle w:val="3"/>
        <w:jc w:val="center"/>
        <w:outlineLvl w:val="0"/>
        <w:rPr>
          <w:rFonts w:hint="eastAsia" w:ascii="宋体" w:hAnsi="宋体" w:cs="宋体"/>
          <w:b/>
          <w:color w:val="auto"/>
          <w:sz w:val="36"/>
        </w:rPr>
      </w:pPr>
      <w:bookmarkStart w:id="13" w:name="_GoBack"/>
      <w:bookmarkEnd w:id="13"/>
      <w:bookmarkStart w:id="0" w:name="_Toc22518"/>
      <w:bookmarkStart w:id="1" w:name="_Toc4656"/>
      <w:bookmarkStart w:id="2" w:name="_Toc10157"/>
      <w:bookmarkStart w:id="3" w:name="_Toc10599"/>
      <w:bookmarkStart w:id="4" w:name="_Toc15135"/>
      <w:bookmarkStart w:id="5" w:name="_Toc5131"/>
      <w:bookmarkStart w:id="6" w:name="_Toc12160"/>
      <w:bookmarkStart w:id="7" w:name="_Toc32271"/>
      <w:bookmarkStart w:id="8" w:name="_Toc21791"/>
      <w:bookmarkStart w:id="9" w:name="_Toc23540"/>
      <w:bookmarkStart w:id="10" w:name="_Toc28626"/>
      <w:r>
        <w:rPr>
          <w:rFonts w:hint="eastAsia" w:ascii="宋体" w:hAnsi="宋体" w:cs="宋体"/>
          <w:b/>
          <w:color w:val="auto"/>
          <w:sz w:val="36"/>
        </w:rPr>
        <w:t>采购需求</w:t>
      </w:r>
      <w:bookmarkEnd w:id="0"/>
      <w:bookmarkEnd w:id="1"/>
      <w:bookmarkEnd w:id="2"/>
      <w:bookmarkEnd w:id="3"/>
      <w:bookmarkEnd w:id="4"/>
      <w:bookmarkEnd w:id="5"/>
      <w:bookmarkEnd w:id="6"/>
      <w:bookmarkEnd w:id="7"/>
      <w:bookmarkEnd w:id="8"/>
      <w:bookmarkEnd w:id="9"/>
      <w:bookmarkEnd w:id="10"/>
    </w:p>
    <w:p w14:paraId="168A85D3">
      <w:pPr>
        <w:adjustRightInd w:val="0"/>
        <w:spacing w:line="340" w:lineRule="exact"/>
        <w:ind w:firstLine="3373" w:firstLineChars="1600"/>
        <w:rPr>
          <w:rFonts w:hint="eastAsia" w:ascii="宋体" w:hAnsi="宋体" w:cs="宋体"/>
          <w:b/>
          <w:bCs/>
          <w:color w:val="auto"/>
          <w:szCs w:val="21"/>
        </w:rPr>
      </w:pPr>
    </w:p>
    <w:p w14:paraId="748A42DD">
      <w:pPr>
        <w:adjustRightInd w:val="0"/>
        <w:spacing w:line="340" w:lineRule="exact"/>
        <w:rPr>
          <w:rFonts w:hint="eastAsia" w:ascii="宋体" w:hAnsi="宋体" w:cs="宋体"/>
          <w:b/>
          <w:color w:val="auto"/>
          <w:szCs w:val="21"/>
        </w:rPr>
      </w:pPr>
      <w:r>
        <w:rPr>
          <w:rFonts w:hint="eastAsia" w:ascii="宋体" w:hAnsi="宋体" w:cs="宋体"/>
          <w:b/>
          <w:color w:val="auto"/>
          <w:szCs w:val="21"/>
        </w:rPr>
        <w:t>说明：</w:t>
      </w:r>
    </w:p>
    <w:p w14:paraId="604A6095">
      <w:pPr>
        <w:spacing w:line="360" w:lineRule="auto"/>
        <w:ind w:firstLine="420" w:firstLineChars="200"/>
        <w:jc w:val="left"/>
        <w:rPr>
          <w:rFonts w:ascii="宋体" w:hAnsi="宋体" w:cs="宋体"/>
          <w:i/>
          <w:iCs/>
          <w:color w:val="auto"/>
          <w:szCs w:val="21"/>
          <w:highlight w:val="yellow"/>
        </w:rPr>
      </w:pPr>
      <w:r>
        <w:rPr>
          <w:rFonts w:hint="eastAsia" w:ascii="宋体" w:hAnsi="宋体" w:cs="宋体"/>
          <w:color w:val="auto"/>
        </w:rPr>
        <w:t>1. 为落实政府采购政策需满足的要求</w:t>
      </w:r>
    </w:p>
    <w:p w14:paraId="47865A33">
      <w:pPr>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（1）本招标文件所称中小企业必须符合《政府采购促进中小企业发展管理办法》（财库〔2020〕46号）的规定。</w:t>
      </w:r>
    </w:p>
    <w:p w14:paraId="0F216007">
      <w:pPr>
        <w:spacing w:line="360" w:lineRule="auto"/>
        <w:ind w:firstLine="424" w:firstLineChars="202"/>
        <w:jc w:val="left"/>
        <w:rPr>
          <w:rFonts w:hint="eastAsia" w:ascii="宋体" w:hAnsi="宋体" w:eastAsia="宋体" w:cs="宋体"/>
          <w:color w:val="auto"/>
          <w:szCs w:val="21"/>
          <w:lang w:val="en-US" w:eastAsia="zh-CN"/>
        </w:rPr>
      </w:pPr>
      <w:r>
        <w:rPr>
          <w:rFonts w:hint="eastAsia" w:ascii="宋体" w:hAnsi="宋体" w:cs="宋体"/>
          <w:color w:val="auto"/>
          <w:szCs w:val="21"/>
        </w:rPr>
        <w:t>（2）根据《财政部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w:t>
      </w:r>
      <w:r>
        <w:rPr>
          <w:rFonts w:hint="eastAsia" w:ascii="宋体" w:hAnsi="宋体" w:cs="宋体"/>
          <w:color w:val="auto"/>
          <w:szCs w:val="21"/>
          <w:lang w:eastAsia="zh-CN"/>
        </w:rPr>
        <w:t>（</w:t>
      </w:r>
      <w:r>
        <w:rPr>
          <w:rFonts w:hint="eastAsia" w:ascii="宋体" w:hAnsi="宋体" w:eastAsia="宋体" w:cs="宋体"/>
          <w:color w:val="auto"/>
          <w:szCs w:val="21"/>
          <w:highlight w:val="none"/>
        </w:rPr>
        <w:t>详见本章</w:t>
      </w:r>
      <w:r>
        <w:rPr>
          <w:rFonts w:hint="eastAsia" w:ascii="宋体" w:hAnsi="宋体" w:eastAsia="宋体" w:cs="宋体"/>
          <w:color w:val="auto"/>
          <w:szCs w:val="21"/>
          <w:highlight w:val="none"/>
          <w:lang w:eastAsia="zh-CN"/>
        </w:rPr>
        <w:t>附件</w:t>
      </w:r>
      <w:r>
        <w:rPr>
          <w:rFonts w:hint="eastAsia" w:ascii="宋体" w:hAnsi="宋体" w:eastAsia="宋体" w:cs="宋体"/>
          <w:color w:val="auto"/>
          <w:szCs w:val="21"/>
          <w:highlight w:val="none"/>
          <w:lang w:val="en-US" w:eastAsia="zh-CN"/>
        </w:rPr>
        <w:t>1</w:t>
      </w:r>
      <w:r>
        <w:rPr>
          <w:rFonts w:hint="eastAsia" w:ascii="宋体" w:hAnsi="宋体" w:cs="宋体"/>
          <w:color w:val="auto"/>
          <w:szCs w:val="21"/>
          <w:lang w:eastAsia="zh-CN"/>
        </w:rPr>
        <w:t>）</w:t>
      </w:r>
      <w:r>
        <w:rPr>
          <w:rFonts w:hint="eastAsia" w:ascii="宋体" w:hAnsi="宋体" w:cs="宋体"/>
          <w:color w:val="auto"/>
          <w:szCs w:val="21"/>
        </w:rPr>
        <w:t>，</w:t>
      </w:r>
      <w:r>
        <w:rPr>
          <w:rFonts w:hint="eastAsia" w:ascii="宋体" w:hAnsi="宋体" w:cs="宋体"/>
          <w:b/>
          <w:bCs/>
          <w:color w:val="auto"/>
          <w:szCs w:val="21"/>
        </w:rPr>
        <w:t>投标人的投标货物必须使用政府强制采购的节能产品，投标人必须在投标文件中提供所投标产品有效期内的节能产品认证证书复印件（加盖</w:t>
      </w:r>
      <w:r>
        <w:rPr>
          <w:rFonts w:hint="eastAsia" w:ascii="宋体" w:hAnsi="宋体" w:cs="宋体"/>
          <w:b/>
          <w:bCs/>
          <w:color w:val="auto"/>
          <w:szCs w:val="21"/>
          <w:lang w:eastAsia="zh-CN"/>
        </w:rPr>
        <w:t>投标人公章</w:t>
      </w:r>
      <w:r>
        <w:rPr>
          <w:rFonts w:hint="eastAsia" w:ascii="宋体" w:hAnsi="宋体" w:cs="宋体"/>
          <w:b/>
          <w:bCs/>
          <w:color w:val="auto"/>
          <w:szCs w:val="21"/>
        </w:rPr>
        <w:t>），否则投标文件作无效处理</w:t>
      </w:r>
      <w:r>
        <w:rPr>
          <w:rFonts w:hint="eastAsia" w:ascii="宋体" w:hAnsi="宋体" w:cs="宋体"/>
          <w:color w:val="auto"/>
          <w:szCs w:val="21"/>
        </w:rPr>
        <w:t xml:space="preserve">。如本项目包含的货物属于品目清单内非标注“★”的产品时，应优先采购，具体详见“第四章 </w:t>
      </w:r>
      <w:r>
        <w:rPr>
          <w:rFonts w:hint="eastAsia" w:ascii="宋体" w:hAnsi="宋体" w:cs="宋体"/>
          <w:color w:val="auto"/>
          <w:szCs w:val="21"/>
          <w:lang w:eastAsia="zh-CN"/>
        </w:rPr>
        <w:t>评标方法和评标标准</w:t>
      </w:r>
      <w:r>
        <w:rPr>
          <w:rFonts w:hint="eastAsia" w:ascii="宋体" w:hAnsi="宋体" w:cs="宋体"/>
          <w:color w:val="auto"/>
          <w:szCs w:val="21"/>
        </w:rPr>
        <w:t>”。</w:t>
      </w:r>
    </w:p>
    <w:p w14:paraId="7993060C">
      <w:pPr>
        <w:spacing w:line="360" w:lineRule="auto"/>
        <w:ind w:firstLine="426" w:firstLineChars="202"/>
        <w:jc w:val="left"/>
        <w:rPr>
          <w:rFonts w:hint="eastAsia" w:ascii="宋体" w:hAnsi="宋体" w:eastAsia="宋体" w:cs="宋体"/>
          <w:b/>
          <w:bCs/>
          <w:color w:val="auto"/>
          <w:szCs w:val="21"/>
          <w:shd w:val="clear" w:color="auto" w:fill="auto"/>
          <w:lang w:val="en-US" w:eastAsia="zh-CN"/>
        </w:rPr>
      </w:pPr>
      <w:r>
        <w:rPr>
          <w:rFonts w:hint="eastAsia" w:ascii="宋体" w:hAnsi="宋体" w:cs="宋体"/>
          <w:b/>
          <w:bCs/>
          <w:color w:val="auto"/>
          <w:szCs w:val="21"/>
        </w:rPr>
        <w:t>2.</w:t>
      </w:r>
      <w:r>
        <w:rPr>
          <w:rFonts w:hint="eastAsia" w:ascii="宋体" w:hAnsi="宋体" w:eastAsia="宋体" w:cs="宋体"/>
          <w:b/>
          <w:bCs/>
          <w:color w:val="auto"/>
          <w:szCs w:val="21"/>
          <w:shd w:val="clear" w:color="auto" w:fill="auto"/>
          <w:lang w:val="en-US" w:eastAsia="zh-CN"/>
        </w:rPr>
        <w:t>采购需求中带“▲”的条款为实质性条款，不满足作无效响应处理。</w:t>
      </w:r>
    </w:p>
    <w:p w14:paraId="7418333D">
      <w:pPr>
        <w:spacing w:line="360" w:lineRule="auto"/>
        <w:ind w:firstLine="426" w:firstLineChars="202"/>
        <w:jc w:val="left"/>
        <w:rPr>
          <w:rFonts w:hint="eastAsia" w:ascii="宋体" w:hAnsi="宋体" w:eastAsia="宋体" w:cs="宋体"/>
          <w:b/>
          <w:bCs/>
          <w:i w:val="0"/>
          <w:iCs w:val="0"/>
          <w:color w:val="auto"/>
          <w:szCs w:val="21"/>
          <w:highlight w:val="none"/>
          <w:u w:val="none"/>
          <w:shd w:val="clear" w:color="auto" w:fill="auto"/>
          <w:lang w:val="en-US" w:eastAsia="zh-CN"/>
        </w:rPr>
      </w:pPr>
      <w:r>
        <w:rPr>
          <w:rFonts w:hint="eastAsia" w:ascii="宋体" w:hAnsi="宋体" w:eastAsia="宋体" w:cs="宋体"/>
          <w:b/>
          <w:bCs/>
          <w:color w:val="auto"/>
          <w:szCs w:val="21"/>
          <w:highlight w:val="none"/>
          <w:shd w:val="clear" w:color="auto" w:fill="auto"/>
        </w:rPr>
        <w:t>“实质性要求”是指采购需求中带“▲”的条款或者不能负偏离的条款或者已经指明不满足按投标文件作无效处理的条款</w:t>
      </w:r>
      <w:r>
        <w:rPr>
          <w:rFonts w:hint="eastAsia" w:ascii="宋体" w:hAnsi="宋体" w:eastAsia="宋体" w:cs="宋体"/>
          <w:b/>
          <w:bCs/>
          <w:i w:val="0"/>
          <w:iCs w:val="0"/>
          <w:color w:val="auto"/>
          <w:szCs w:val="21"/>
          <w:highlight w:val="none"/>
          <w:u w:val="none"/>
          <w:shd w:val="clear" w:color="auto" w:fill="auto"/>
          <w:lang w:val="en-US" w:eastAsia="zh-CN"/>
        </w:rPr>
        <w:t>。</w:t>
      </w:r>
    </w:p>
    <w:p w14:paraId="1D0A4750">
      <w:pPr>
        <w:spacing w:line="360" w:lineRule="auto"/>
        <w:ind w:firstLine="426" w:firstLineChars="202"/>
        <w:jc w:val="left"/>
        <w:rPr>
          <w:rFonts w:hint="eastAsia" w:ascii="宋体" w:hAnsi="宋体" w:eastAsia="宋体" w:cs="宋体"/>
          <w:b/>
          <w:bCs/>
          <w:i w:val="0"/>
          <w:iCs w:val="0"/>
          <w:color w:val="000000"/>
          <w:szCs w:val="21"/>
          <w:highlight w:val="none"/>
          <w:u w:val="none"/>
          <w:shd w:val="clear" w:color="auto" w:fill="auto"/>
          <w:lang w:val="en-US" w:eastAsia="zh-CN"/>
        </w:rPr>
      </w:pPr>
      <w:r>
        <w:rPr>
          <w:rFonts w:hint="eastAsia" w:ascii="宋体" w:hAnsi="宋体" w:cs="宋体"/>
          <w:b/>
          <w:bCs/>
          <w:color w:val="000000"/>
          <w:szCs w:val="21"/>
          <w:highlight w:val="none"/>
        </w:rPr>
        <w:t>“</w:t>
      </w:r>
      <w:r>
        <w:rPr>
          <w:rFonts w:hint="eastAsia" w:ascii="宋体" w:hAnsi="宋体" w:cs="宋体"/>
          <w:b/>
          <w:bCs/>
          <w:color w:val="000000"/>
          <w:szCs w:val="21"/>
          <w:highlight w:val="none"/>
          <w:lang w:val="en-US" w:eastAsia="zh-CN"/>
        </w:rPr>
        <w:t>重要参数</w:t>
      </w:r>
      <w:r>
        <w:rPr>
          <w:rFonts w:hint="eastAsia" w:ascii="宋体" w:hAnsi="宋体" w:cs="宋体"/>
          <w:b/>
          <w:bCs/>
          <w:color w:val="000000"/>
          <w:szCs w:val="21"/>
          <w:highlight w:val="none"/>
        </w:rPr>
        <w:t>要求”是指采购需求中带“</w:t>
      </w:r>
      <w:r>
        <w:rPr>
          <w:rFonts w:hint="eastAsia" w:ascii="宋体" w:hAnsi="宋体" w:cs="宋体"/>
          <w:color w:val="000000"/>
          <w:szCs w:val="21"/>
          <w:highlight w:val="none"/>
          <w:lang w:eastAsia="zh-CN"/>
        </w:rPr>
        <w:t>■</w:t>
      </w:r>
      <w:r>
        <w:rPr>
          <w:rFonts w:hint="eastAsia" w:ascii="宋体" w:hAnsi="宋体" w:cs="宋体"/>
          <w:b/>
          <w:bCs/>
          <w:color w:val="000000"/>
          <w:szCs w:val="21"/>
          <w:highlight w:val="none"/>
        </w:rPr>
        <w:t>”</w:t>
      </w:r>
      <w:r>
        <w:rPr>
          <w:rFonts w:hint="eastAsia" w:ascii="宋体" w:hAnsi="宋体" w:cs="宋体"/>
          <w:b/>
          <w:bCs/>
          <w:color w:val="000000"/>
          <w:szCs w:val="21"/>
          <w:highlight w:val="none"/>
          <w:lang w:val="en-US" w:eastAsia="zh-CN"/>
        </w:rPr>
        <w:t>和“</w:t>
      </w:r>
      <w:r>
        <w:rPr>
          <w:rFonts w:hint="eastAsia" w:ascii="宋体" w:hAnsi="宋体" w:eastAsia="宋体" w:cs="宋体"/>
          <w:b/>
          <w:bCs/>
          <w:color w:val="000000"/>
          <w:szCs w:val="21"/>
          <w:highlight w:val="none"/>
          <w:lang w:val="en-US" w:eastAsia="zh-CN"/>
        </w:rPr>
        <w:t>●</w:t>
      </w:r>
      <w:r>
        <w:rPr>
          <w:rFonts w:hint="eastAsia" w:ascii="宋体" w:hAnsi="宋体" w:cs="宋体"/>
          <w:b/>
          <w:bCs/>
          <w:color w:val="000000"/>
          <w:szCs w:val="21"/>
          <w:highlight w:val="none"/>
          <w:lang w:val="en-US" w:eastAsia="zh-CN"/>
        </w:rPr>
        <w:t>”</w:t>
      </w:r>
      <w:r>
        <w:rPr>
          <w:rFonts w:hint="eastAsia" w:ascii="宋体" w:hAnsi="宋体" w:cs="宋体"/>
          <w:b/>
          <w:bCs/>
          <w:color w:val="000000"/>
          <w:szCs w:val="21"/>
          <w:highlight w:val="none"/>
        </w:rPr>
        <w:t>的条款</w:t>
      </w:r>
      <w:r>
        <w:rPr>
          <w:rFonts w:hint="eastAsia" w:ascii="宋体" w:hAnsi="宋体" w:cs="宋体"/>
          <w:b/>
          <w:bCs/>
          <w:color w:val="000000"/>
          <w:szCs w:val="21"/>
          <w:highlight w:val="none"/>
          <w:lang w:val="en-US" w:eastAsia="zh-CN"/>
        </w:rPr>
        <w:t>为</w:t>
      </w:r>
      <w:r>
        <w:rPr>
          <w:rFonts w:hint="eastAsia" w:ascii="宋体" w:hAnsi="宋体" w:cs="宋体"/>
          <w:b/>
          <w:bCs/>
          <w:color w:val="000000"/>
          <w:szCs w:val="21"/>
          <w:highlight w:val="none"/>
        </w:rPr>
        <w:t>已经指明不满足按</w:t>
      </w:r>
      <w:r>
        <w:rPr>
          <w:rFonts w:hint="eastAsia" w:ascii="宋体" w:hAnsi="宋体" w:cs="宋体"/>
          <w:b/>
          <w:bCs/>
          <w:color w:val="000000"/>
          <w:szCs w:val="21"/>
          <w:highlight w:val="none"/>
          <w:lang w:val="en-US" w:eastAsia="zh-CN"/>
        </w:rPr>
        <w:t>评分标准扣分项</w:t>
      </w:r>
      <w:r>
        <w:rPr>
          <w:rFonts w:hint="eastAsia" w:ascii="宋体" w:hAnsi="宋体" w:cs="宋体"/>
          <w:b/>
          <w:bCs/>
          <w:color w:val="000000"/>
          <w:szCs w:val="21"/>
          <w:highlight w:val="none"/>
        </w:rPr>
        <w:t>处理条款。</w:t>
      </w:r>
    </w:p>
    <w:p w14:paraId="6688B6C4">
      <w:pPr>
        <w:spacing w:line="360" w:lineRule="auto"/>
        <w:ind w:firstLine="424" w:firstLineChars="202"/>
        <w:jc w:val="left"/>
        <w:rPr>
          <w:rFonts w:hint="eastAsia" w:ascii="宋体" w:hAnsi="宋体" w:cs="宋体"/>
          <w:color w:val="auto"/>
          <w:szCs w:val="21"/>
        </w:rPr>
      </w:pPr>
      <w:r>
        <w:rPr>
          <w:rFonts w:hint="default" w:ascii="宋体" w:hAnsi="宋体" w:cs="宋体"/>
          <w:color w:val="auto"/>
          <w:szCs w:val="21"/>
          <w:lang w:val="en-US"/>
        </w:rPr>
        <w:t>3</w:t>
      </w:r>
      <w:r>
        <w:rPr>
          <w:rFonts w:hint="eastAsia" w:ascii="宋体" w:hAnsi="宋体" w:cs="宋体"/>
          <w:color w:val="auto"/>
          <w:szCs w:val="21"/>
        </w:rPr>
        <w:t>.采购需求中出现的品牌、型号或者</w:t>
      </w:r>
      <w:r>
        <w:rPr>
          <w:rFonts w:hint="eastAsia" w:ascii="宋体" w:hAnsi="宋体" w:cs="宋体"/>
          <w:color w:val="auto"/>
          <w:szCs w:val="21"/>
          <w:lang w:eastAsia="zh-CN"/>
        </w:rPr>
        <w:t>制造商</w:t>
      </w:r>
      <w:r>
        <w:rPr>
          <w:rFonts w:hint="eastAsia" w:ascii="宋体" w:hAnsi="宋体" w:cs="宋体"/>
          <w:color w:val="auto"/>
          <w:szCs w:val="21"/>
        </w:rPr>
        <w:t>仅起参考作用，不属于指定品牌、型号或者</w:t>
      </w:r>
      <w:r>
        <w:rPr>
          <w:rFonts w:hint="eastAsia" w:ascii="宋体" w:hAnsi="宋体" w:cs="宋体"/>
          <w:color w:val="auto"/>
          <w:szCs w:val="21"/>
          <w:lang w:eastAsia="zh-CN"/>
        </w:rPr>
        <w:t>制造商</w:t>
      </w:r>
      <w:r>
        <w:rPr>
          <w:rFonts w:hint="eastAsia" w:ascii="宋体" w:hAnsi="宋体" w:cs="宋体"/>
          <w:color w:val="auto"/>
          <w:szCs w:val="21"/>
        </w:rPr>
        <w:t>的情形。投标人可参照或者选用其他相当的品牌、型号或者</w:t>
      </w:r>
      <w:r>
        <w:rPr>
          <w:rFonts w:hint="eastAsia" w:ascii="宋体" w:hAnsi="宋体" w:cs="宋体"/>
          <w:color w:val="auto"/>
          <w:szCs w:val="21"/>
          <w:lang w:eastAsia="zh-CN"/>
        </w:rPr>
        <w:t>制造商</w:t>
      </w:r>
      <w:r>
        <w:rPr>
          <w:rFonts w:hint="eastAsia" w:ascii="宋体" w:hAnsi="宋体" w:cs="宋体"/>
          <w:color w:val="auto"/>
          <w:szCs w:val="21"/>
        </w:rPr>
        <w:t>替代，但选用的投标产品</w:t>
      </w:r>
      <w:r>
        <w:rPr>
          <w:rFonts w:hint="eastAsia" w:ascii="宋体" w:hAnsi="宋体" w:cs="宋体"/>
          <w:color w:val="auto"/>
          <w:szCs w:val="21"/>
          <w:lang w:eastAsia="zh-CN"/>
        </w:rPr>
        <w:t>技术</w:t>
      </w:r>
      <w:r>
        <w:rPr>
          <w:rFonts w:hint="eastAsia" w:ascii="宋体" w:hAnsi="宋体" w:cs="宋体"/>
          <w:color w:val="auto"/>
          <w:szCs w:val="21"/>
        </w:rPr>
        <w:t>参数</w:t>
      </w:r>
      <w:r>
        <w:rPr>
          <w:rFonts w:hint="eastAsia" w:ascii="宋体" w:hAnsi="宋体" w:cs="宋体"/>
          <w:color w:val="auto"/>
          <w:szCs w:val="21"/>
          <w:lang w:eastAsia="zh-CN"/>
        </w:rPr>
        <w:t>及配置</w:t>
      </w:r>
      <w:r>
        <w:rPr>
          <w:rFonts w:hint="eastAsia" w:ascii="宋体" w:hAnsi="宋体" w:cs="宋体"/>
          <w:color w:val="auto"/>
          <w:szCs w:val="21"/>
        </w:rPr>
        <w:t>必须满足</w:t>
      </w:r>
      <w:r>
        <w:rPr>
          <w:rFonts w:hint="eastAsia" w:ascii="宋体" w:hAnsi="宋体" w:cs="宋体"/>
          <w:color w:val="auto"/>
          <w:szCs w:val="21"/>
          <w:lang w:eastAsia="zh-CN"/>
        </w:rPr>
        <w:t>采购</w:t>
      </w:r>
      <w:r>
        <w:rPr>
          <w:rFonts w:hint="eastAsia" w:ascii="宋体" w:hAnsi="宋体" w:cs="宋体"/>
          <w:color w:val="auto"/>
          <w:szCs w:val="21"/>
        </w:rPr>
        <w:t>要求。</w:t>
      </w:r>
    </w:p>
    <w:p w14:paraId="1DE625A7">
      <w:pPr>
        <w:spacing w:line="360" w:lineRule="auto"/>
        <w:ind w:firstLine="424" w:firstLineChars="202"/>
        <w:jc w:val="left"/>
        <w:rPr>
          <w:rFonts w:hint="eastAsia" w:ascii="宋体" w:hAnsi="宋体" w:cs="宋体"/>
          <w:color w:val="auto"/>
        </w:rPr>
      </w:pPr>
      <w:r>
        <w:rPr>
          <w:rFonts w:hint="default" w:ascii="宋体" w:hAnsi="宋体" w:cs="宋体"/>
          <w:color w:val="auto"/>
          <w:szCs w:val="21"/>
          <w:lang w:val="en-US" w:eastAsia="zh-CN"/>
        </w:rPr>
        <w:t>4</w:t>
      </w:r>
      <w:r>
        <w:rPr>
          <w:rFonts w:hint="eastAsia" w:ascii="宋体" w:hAnsi="宋体" w:cs="宋体"/>
          <w:color w:val="auto"/>
          <w:szCs w:val="21"/>
        </w:rPr>
        <w:t>.投标人必须对投标文件中提供的证明材料和资质文件真实性负责，如出现虚假应标情况，投标人除了应接受有关部门的处罚外，还应依据《中华人民共和国民法典》的相关条款来</w:t>
      </w:r>
      <w:r>
        <w:rPr>
          <w:rFonts w:hint="eastAsia" w:ascii="宋体" w:hAnsi="宋体" w:cs="宋体"/>
          <w:color w:val="auto"/>
          <w:szCs w:val="21"/>
          <w:lang w:eastAsia="zh-CN"/>
        </w:rPr>
        <w:t>进行</w:t>
      </w:r>
      <w:r>
        <w:rPr>
          <w:rFonts w:hint="eastAsia" w:ascii="宋体" w:hAnsi="宋体" w:cs="宋体"/>
          <w:color w:val="auto"/>
          <w:szCs w:val="21"/>
        </w:rPr>
        <w:t>赔偿。</w:t>
      </w:r>
    </w:p>
    <w:p w14:paraId="6691215A">
      <w:pPr>
        <w:spacing w:line="360" w:lineRule="auto"/>
        <w:ind w:firstLine="424" w:firstLineChars="202"/>
        <w:jc w:val="left"/>
        <w:rPr>
          <w:rFonts w:hint="eastAsia" w:ascii="宋体" w:hAnsi="宋体" w:cs="宋体"/>
          <w:color w:val="auto"/>
        </w:rPr>
      </w:pPr>
      <w:r>
        <w:rPr>
          <w:rFonts w:hint="default" w:ascii="宋体" w:hAnsi="宋体" w:cs="宋体"/>
          <w:color w:val="auto"/>
          <w:lang w:val="en-US" w:eastAsia="zh-CN"/>
        </w:rPr>
        <w:t>5</w:t>
      </w:r>
      <w:r>
        <w:rPr>
          <w:rFonts w:hint="eastAsia" w:ascii="宋体" w:hAnsi="宋体" w:cs="宋体"/>
          <w:color w:val="auto"/>
        </w:rPr>
        <w:t>.投标人应对投标内容所涉及的专利承担法律责任，并负责保护</w:t>
      </w:r>
      <w:r>
        <w:rPr>
          <w:rFonts w:hint="eastAsia" w:ascii="宋体" w:hAnsi="宋体" w:cs="宋体"/>
          <w:color w:val="auto"/>
          <w:lang w:eastAsia="zh-CN"/>
        </w:rPr>
        <w:t>采购人</w:t>
      </w:r>
      <w:r>
        <w:rPr>
          <w:rFonts w:hint="eastAsia" w:ascii="宋体" w:hAnsi="宋体" w:cs="宋体"/>
          <w:color w:val="auto"/>
        </w:rPr>
        <w:t>的利益不受任何损害。一切由于文字、商标、技术和软件专利授权引起的法律裁决、诉讼和赔偿费用均由中标人负责。</w:t>
      </w:r>
    </w:p>
    <w:p w14:paraId="63E05D7C">
      <w:pPr>
        <w:tabs>
          <w:tab w:val="left" w:pos="180"/>
          <w:tab w:val="left" w:pos="1620"/>
        </w:tabs>
        <w:spacing w:line="420" w:lineRule="exact"/>
        <w:ind w:firstLine="420" w:firstLineChars="200"/>
        <w:jc w:val="left"/>
        <w:rPr>
          <w:rFonts w:hint="eastAsia" w:ascii="宋体" w:hAnsi="宋体" w:cs="宋体"/>
          <w:color w:val="auto"/>
          <w:highlight w:val="none"/>
          <w:u w:val="single"/>
          <w:lang w:val="en-US" w:eastAsia="zh-CN"/>
        </w:rPr>
      </w:pPr>
      <w:r>
        <w:rPr>
          <w:rFonts w:hint="default" w:ascii="宋体" w:hAnsi="宋体" w:cs="宋体"/>
          <w:color w:val="auto"/>
          <w:highlight w:val="none"/>
          <w:lang w:val="en-US" w:eastAsia="zh-CN"/>
        </w:rPr>
        <w:t>6</w:t>
      </w:r>
      <w:r>
        <w:rPr>
          <w:rFonts w:hint="eastAsia" w:ascii="宋体" w:hAnsi="宋体" w:eastAsia="宋体" w:cs="宋体"/>
          <w:color w:val="auto"/>
          <w:highlight w:val="none"/>
          <w:lang w:val="en-US" w:eastAsia="zh-CN"/>
        </w:rPr>
        <w:t>.采购标的对应的中小企业划分标准所属行业</w:t>
      </w:r>
      <w:r>
        <w:rPr>
          <w:rFonts w:hint="eastAsia" w:ascii="宋体" w:hAnsi="宋体" w:cs="宋体"/>
          <w:color w:val="auto"/>
          <w:highlight w:val="none"/>
          <w:lang w:val="en-US" w:eastAsia="zh-CN"/>
        </w:rPr>
        <w:t>名称</w:t>
      </w:r>
      <w:r>
        <w:rPr>
          <w:rFonts w:hint="eastAsia" w:ascii="宋体" w:hAnsi="宋体" w:eastAsia="宋体" w:cs="宋体"/>
          <w:color w:val="auto"/>
          <w:highlight w:val="none"/>
          <w:lang w:val="en-US" w:eastAsia="zh-CN"/>
        </w:rPr>
        <w:t>：</w:t>
      </w:r>
      <w:r>
        <w:rPr>
          <w:rFonts w:hint="eastAsia" w:ascii="宋体" w:hAnsi="宋体" w:eastAsia="宋体" w:cs="宋体"/>
          <w:color w:val="auto"/>
          <w:highlight w:val="none"/>
          <w:u w:val="single"/>
          <w:lang w:val="en-US" w:eastAsia="zh-CN"/>
        </w:rPr>
        <w:t xml:space="preserve"> </w:t>
      </w:r>
      <w:r>
        <w:rPr>
          <w:rFonts w:hint="eastAsia" w:ascii="宋体" w:hAnsi="宋体" w:cs="宋体"/>
          <w:color w:val="auto"/>
          <w:highlight w:val="none"/>
          <w:u w:val="single"/>
          <w:lang w:val="en-US" w:eastAsia="zh-CN"/>
        </w:rPr>
        <w:t xml:space="preserve">工业    </w:t>
      </w:r>
    </w:p>
    <w:p w14:paraId="4584691F">
      <w:pPr>
        <w:tabs>
          <w:tab w:val="left" w:pos="180"/>
          <w:tab w:val="left" w:pos="1620"/>
        </w:tabs>
        <w:spacing w:line="420" w:lineRule="exact"/>
        <w:ind w:firstLine="420" w:firstLineChars="200"/>
        <w:jc w:val="left"/>
        <w:rPr>
          <w:rFonts w:hint="eastAsia" w:ascii="宋体" w:hAnsi="宋体" w:cs="宋体"/>
          <w:color w:val="auto"/>
          <w:sz w:val="24"/>
        </w:rPr>
      </w:pPr>
      <w:r>
        <w:rPr>
          <w:rFonts w:hint="eastAsia" w:ascii="宋体" w:hAnsi="宋体" w:cs="宋体"/>
        </w:rPr>
        <w:t>（行业名称及划分见本章附件</w:t>
      </w:r>
      <w:r>
        <w:rPr>
          <w:rFonts w:hint="eastAsia" w:ascii="宋体" w:hAnsi="宋体" w:cs="宋体"/>
          <w:lang w:val="en-US" w:eastAsia="zh-CN"/>
        </w:rPr>
        <w:t>2</w:t>
      </w:r>
      <w:r>
        <w:rPr>
          <w:rFonts w:hint="eastAsia" w:ascii="宋体" w:hAnsi="宋体" w:cs="宋体"/>
        </w:rPr>
        <w:t>）</w:t>
      </w:r>
    </w:p>
    <w:tbl>
      <w:tblPr>
        <w:tblStyle w:val="5"/>
        <w:tblW w:w="1012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545"/>
        <w:gridCol w:w="545"/>
        <w:gridCol w:w="1296"/>
        <w:gridCol w:w="727"/>
        <w:gridCol w:w="767"/>
        <w:gridCol w:w="6241"/>
      </w:tblGrid>
      <w:tr w14:paraId="1C85A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0121" w:type="dxa"/>
            <w:gridSpan w:val="6"/>
            <w:tcBorders>
              <w:top w:val="single" w:color="auto" w:sz="4" w:space="0"/>
              <w:left w:val="single" w:color="auto" w:sz="4" w:space="0"/>
              <w:bottom w:val="nil"/>
              <w:right w:val="single" w:color="auto" w:sz="4" w:space="0"/>
            </w:tcBorders>
            <w:noWrap w:val="0"/>
            <w:vAlign w:val="center"/>
          </w:tcPr>
          <w:p w14:paraId="53F6C282">
            <w:pPr>
              <w:spacing w:line="320" w:lineRule="exact"/>
              <w:jc w:val="left"/>
              <w:rPr>
                <w:rFonts w:hint="eastAsia" w:ascii="宋体" w:hAnsi="宋体" w:cs="宋体"/>
                <w:b/>
                <w:bCs/>
                <w:color w:val="auto"/>
                <w:sz w:val="28"/>
              </w:rPr>
            </w:pPr>
            <w:r>
              <w:rPr>
                <w:rFonts w:hint="eastAsia" w:ascii="宋体" w:hAnsi="宋体" w:cs="宋体"/>
                <w:color w:val="auto"/>
                <w:sz w:val="21"/>
                <w:szCs w:val="21"/>
                <w:lang w:val="en-US" w:eastAsia="zh-CN"/>
              </w:rPr>
              <w:t>标项一</w:t>
            </w:r>
            <w:r>
              <w:rPr>
                <w:rFonts w:hint="eastAsia" w:ascii="宋体" w:hAnsi="宋体" w:eastAsia="宋体" w:cs="宋体"/>
                <w:color w:val="auto"/>
                <w:sz w:val="21"/>
                <w:szCs w:val="21"/>
                <w:lang w:eastAsia="zh-CN"/>
              </w:rPr>
              <w:t>：</w:t>
            </w:r>
            <w:r>
              <w:rPr>
                <w:rFonts w:hint="eastAsia"/>
                <w:sz w:val="22"/>
                <w:szCs w:val="21"/>
              </w:rPr>
              <w:t>医用钬激光治疗机</w:t>
            </w:r>
          </w:p>
        </w:tc>
      </w:tr>
      <w:tr w14:paraId="1C673A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545" w:type="dxa"/>
            <w:vMerge w:val="restart"/>
            <w:tcBorders>
              <w:top w:val="single" w:color="auto" w:sz="4" w:space="0"/>
              <w:left w:val="single" w:color="auto" w:sz="4" w:space="0"/>
              <w:bottom w:val="single" w:color="auto" w:sz="4" w:space="0"/>
              <w:right w:val="single" w:color="auto" w:sz="4" w:space="0"/>
            </w:tcBorders>
            <w:noWrap w:val="0"/>
            <w:vAlign w:val="center"/>
          </w:tcPr>
          <w:p w14:paraId="277461FA">
            <w:pPr>
              <w:jc w:val="center"/>
              <w:rPr>
                <w:rFonts w:hint="eastAsia" w:ascii="宋体" w:hAnsi="宋体" w:cs="宋体"/>
                <w:color w:val="auto"/>
                <w:sz w:val="21"/>
                <w:szCs w:val="21"/>
              </w:rPr>
            </w:pPr>
          </w:p>
          <w:p w14:paraId="5BA1E1AB">
            <w:pPr>
              <w:jc w:val="center"/>
              <w:rPr>
                <w:rFonts w:ascii="宋体" w:hAnsi="宋体" w:cs="宋体"/>
                <w:color w:val="auto"/>
                <w:sz w:val="24"/>
              </w:rPr>
            </w:pPr>
            <w:r>
              <w:rPr>
                <w:rFonts w:hint="eastAsia" w:ascii="宋体" w:hAnsi="宋体" w:cs="宋体"/>
                <w:color w:val="auto"/>
                <w:sz w:val="21"/>
                <w:szCs w:val="21"/>
              </w:rPr>
              <w:t>需求一览表</w:t>
            </w:r>
          </w:p>
        </w:tc>
        <w:tc>
          <w:tcPr>
            <w:tcW w:w="545"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650B8DC">
            <w:pPr>
              <w:jc w:val="center"/>
              <w:rPr>
                <w:rFonts w:hint="eastAsia" w:ascii="宋体" w:hAnsi="宋体" w:cs="宋体"/>
                <w:color w:val="auto"/>
                <w:sz w:val="21"/>
                <w:szCs w:val="21"/>
              </w:rPr>
            </w:pPr>
            <w:r>
              <w:rPr>
                <w:rFonts w:hint="eastAsia" w:ascii="宋体" w:hAnsi="宋体" w:cs="宋体"/>
                <w:color w:val="auto"/>
                <w:sz w:val="21"/>
                <w:szCs w:val="21"/>
              </w:rPr>
              <w:t>序号</w:t>
            </w:r>
          </w:p>
        </w:tc>
        <w:tc>
          <w:tcPr>
            <w:tcW w:w="1296" w:type="dxa"/>
            <w:tcBorders>
              <w:top w:val="single" w:color="auto" w:sz="4" w:space="0"/>
              <w:left w:val="single" w:color="auto" w:sz="4" w:space="0"/>
              <w:bottom w:val="single" w:color="auto" w:sz="4" w:space="0"/>
              <w:right w:val="single" w:color="auto" w:sz="4" w:space="0"/>
            </w:tcBorders>
            <w:noWrap w:val="0"/>
            <w:vAlign w:val="center"/>
          </w:tcPr>
          <w:p w14:paraId="5E9DCF0B">
            <w:pPr>
              <w:jc w:val="center"/>
              <w:rPr>
                <w:rFonts w:hint="eastAsia" w:ascii="宋体" w:hAnsi="宋体" w:cs="宋体"/>
                <w:color w:val="auto"/>
                <w:sz w:val="21"/>
                <w:szCs w:val="21"/>
              </w:rPr>
            </w:pPr>
            <w:r>
              <w:rPr>
                <w:rFonts w:hint="eastAsia" w:ascii="宋体" w:hAnsi="宋体" w:cs="宋体"/>
                <w:color w:val="auto"/>
                <w:sz w:val="21"/>
                <w:szCs w:val="21"/>
                <w:lang w:eastAsia="zh-CN"/>
              </w:rPr>
              <w:t>标的名称</w:t>
            </w:r>
          </w:p>
        </w:tc>
        <w:tc>
          <w:tcPr>
            <w:tcW w:w="727" w:type="dxa"/>
            <w:tcBorders>
              <w:top w:val="single" w:color="auto" w:sz="4" w:space="0"/>
              <w:left w:val="single" w:color="auto" w:sz="4" w:space="0"/>
              <w:bottom w:val="single" w:color="auto" w:sz="4" w:space="0"/>
              <w:right w:val="single" w:color="auto" w:sz="4" w:space="0"/>
            </w:tcBorders>
            <w:noWrap w:val="0"/>
            <w:vAlign w:val="center"/>
          </w:tcPr>
          <w:p w14:paraId="4A054918">
            <w:pPr>
              <w:jc w:val="center"/>
              <w:rPr>
                <w:rFonts w:hint="eastAsia" w:ascii="宋体" w:hAnsi="宋体" w:cs="宋体"/>
                <w:color w:val="auto"/>
                <w:sz w:val="21"/>
                <w:szCs w:val="21"/>
              </w:rPr>
            </w:pPr>
            <w:r>
              <w:rPr>
                <w:rFonts w:hint="eastAsia" w:ascii="宋体" w:hAnsi="宋体" w:cs="宋体"/>
                <w:color w:val="auto"/>
                <w:sz w:val="21"/>
                <w:szCs w:val="21"/>
                <w:lang w:eastAsia="zh-CN"/>
              </w:rPr>
              <w:t>数量</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40331AC6">
            <w:pPr>
              <w:jc w:val="center"/>
              <w:rPr>
                <w:rFonts w:hint="eastAsia" w:ascii="宋体" w:hAnsi="宋体" w:cs="宋体"/>
                <w:color w:val="auto"/>
                <w:sz w:val="21"/>
                <w:szCs w:val="21"/>
                <w:lang w:eastAsia="zh-CN"/>
              </w:rPr>
            </w:pPr>
            <w:r>
              <w:rPr>
                <w:rFonts w:hint="eastAsia" w:ascii="宋体" w:hAnsi="宋体" w:cs="宋体"/>
                <w:color w:val="auto"/>
                <w:sz w:val="21"/>
                <w:szCs w:val="21"/>
              </w:rPr>
              <w:t>单位</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77FB5B99">
            <w:pPr>
              <w:jc w:val="center"/>
              <w:rPr>
                <w:rFonts w:hint="eastAsia" w:ascii="宋体" w:hAnsi="宋体" w:cs="宋体"/>
                <w:color w:val="auto"/>
                <w:sz w:val="24"/>
              </w:rPr>
            </w:pPr>
            <w:r>
              <w:rPr>
                <w:rFonts w:hint="eastAsia" w:ascii="宋体" w:hAnsi="宋体" w:cs="宋体"/>
                <w:color w:val="auto"/>
                <w:sz w:val="21"/>
                <w:szCs w:val="21"/>
                <w:lang w:eastAsia="zh-CN"/>
              </w:rPr>
              <w:t>技术参数及配置</w:t>
            </w:r>
          </w:p>
        </w:tc>
      </w:tr>
      <w:tr w14:paraId="077D27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0E628029">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092FAA63">
            <w:pPr>
              <w:spacing w:line="240" w:lineRule="exact"/>
              <w:jc w:val="center"/>
              <w:rPr>
                <w:rFonts w:hint="eastAsia" w:ascii="宋体" w:hAnsi="宋体" w:cs="宋体"/>
                <w:color w:val="auto"/>
                <w:szCs w:val="21"/>
              </w:rPr>
            </w:pPr>
            <w:r>
              <w:rPr>
                <w:rFonts w:hint="eastAsia" w:ascii="宋体" w:hAnsi="宋体" w:cs="宋体"/>
                <w:color w:val="auto"/>
                <w:szCs w:val="21"/>
              </w:rPr>
              <w:t>1</w:t>
            </w:r>
          </w:p>
        </w:tc>
        <w:tc>
          <w:tcPr>
            <w:tcW w:w="1296" w:type="dxa"/>
            <w:tcBorders>
              <w:top w:val="single" w:color="auto" w:sz="4" w:space="0"/>
              <w:left w:val="single" w:color="auto" w:sz="4" w:space="0"/>
              <w:bottom w:val="single" w:color="auto" w:sz="4" w:space="0"/>
              <w:right w:val="single" w:color="auto" w:sz="4" w:space="0"/>
            </w:tcBorders>
            <w:noWrap w:val="0"/>
            <w:vAlign w:val="center"/>
          </w:tcPr>
          <w:p w14:paraId="622A07F9">
            <w:pPr>
              <w:spacing w:line="260" w:lineRule="exact"/>
              <w:jc w:val="center"/>
              <w:rPr>
                <w:rFonts w:hint="eastAsia" w:ascii="宋体" w:hAnsi="宋体" w:cs="宋体"/>
                <w:color w:val="auto"/>
                <w:szCs w:val="21"/>
              </w:rPr>
            </w:pPr>
            <w:r>
              <w:rPr>
                <w:rFonts w:hint="eastAsia" w:ascii="宋体" w:hAnsi="宋体" w:eastAsia="宋体" w:cs="宋体"/>
                <w:color w:val="auto"/>
                <w:sz w:val="21"/>
                <w:szCs w:val="21"/>
                <w:highlight w:val="none"/>
                <w:lang w:val="en-US" w:eastAsia="zh-CN"/>
              </w:rPr>
              <w:t>医用钬激光治疗机</w:t>
            </w:r>
          </w:p>
        </w:tc>
        <w:tc>
          <w:tcPr>
            <w:tcW w:w="727" w:type="dxa"/>
            <w:tcBorders>
              <w:top w:val="single" w:color="auto" w:sz="4" w:space="0"/>
              <w:left w:val="single" w:color="auto" w:sz="4" w:space="0"/>
              <w:bottom w:val="single" w:color="auto" w:sz="4" w:space="0"/>
              <w:right w:val="single" w:color="auto" w:sz="4" w:space="0"/>
            </w:tcBorders>
            <w:noWrap w:val="0"/>
            <w:vAlign w:val="center"/>
          </w:tcPr>
          <w:p w14:paraId="2783DEED">
            <w:pPr>
              <w:spacing w:line="260" w:lineRule="exact"/>
              <w:jc w:val="center"/>
              <w:rPr>
                <w:rFonts w:hint="default" w:ascii="宋体" w:hAnsi="宋体" w:eastAsia="宋体" w:cs="宋体"/>
                <w:color w:val="auto"/>
                <w:szCs w:val="21"/>
                <w:lang w:val="en-US" w:eastAsia="zh-CN"/>
              </w:rPr>
            </w:pPr>
            <w:r>
              <w:rPr>
                <w:rFonts w:hint="eastAsia" w:ascii="宋体" w:hAnsi="宋体" w:cs="宋体"/>
                <w:color w:val="auto"/>
                <w:szCs w:val="21"/>
                <w:lang w:val="en-US" w:eastAsia="zh-CN"/>
              </w:rPr>
              <w:t>1</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76EA0034">
            <w:pPr>
              <w:spacing w:line="260" w:lineRule="exact"/>
              <w:jc w:val="center"/>
              <w:rPr>
                <w:rFonts w:hint="eastAsia" w:ascii="宋体" w:hAnsi="宋体" w:cs="宋体"/>
                <w:color w:val="auto"/>
                <w:szCs w:val="21"/>
                <w:lang w:val="en-US" w:eastAsia="zh-CN"/>
              </w:rPr>
            </w:pPr>
            <w:r>
              <w:rPr>
                <w:rFonts w:hint="eastAsia" w:ascii="宋体" w:hAnsi="宋体" w:cs="宋体"/>
                <w:color w:val="auto"/>
                <w:szCs w:val="21"/>
                <w:lang w:val="en-US" w:eastAsia="zh-CN"/>
              </w:rPr>
              <w:t>套</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79C8D308">
            <w:pPr>
              <w:widowControl/>
              <w:snapToGrid w:val="0"/>
              <w:spacing w:line="360" w:lineRule="auto"/>
              <w:jc w:val="left"/>
              <w:textAlignment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一、主要技术参数</w:t>
            </w:r>
          </w:p>
          <w:p w14:paraId="06CD1869">
            <w:pPr>
              <w:widowControl/>
              <w:snapToGrid w:val="0"/>
              <w:spacing w:line="360" w:lineRule="auto"/>
              <w:jc w:val="left"/>
              <w:textAlignment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1.经NMPA批准用于泌尿系结石的碎石。</w:t>
            </w:r>
          </w:p>
          <w:p w14:paraId="271BA275">
            <w:pPr>
              <w:widowControl/>
              <w:snapToGrid w:val="0"/>
              <w:spacing w:line="360" w:lineRule="auto"/>
              <w:jc w:val="left"/>
              <w:textAlignment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2.注册证适用范围至少包含泌尿系肿瘤的汽化和凝固。</w:t>
            </w:r>
          </w:p>
          <w:p w14:paraId="69B4D070">
            <w:pPr>
              <w:widowControl/>
              <w:snapToGrid w:val="0"/>
              <w:spacing w:line="360" w:lineRule="auto"/>
              <w:jc w:val="left"/>
              <w:textAlignment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3.设备符合GB9706新标准。</w:t>
            </w:r>
          </w:p>
          <w:p w14:paraId="1D81A08B">
            <w:pPr>
              <w:widowControl/>
              <w:snapToGrid w:val="0"/>
              <w:spacing w:line="360" w:lineRule="auto"/>
              <w:jc w:val="left"/>
              <w:textAlignment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4.工作激光输出波长：2100nm±100nm；激光器工作方式：脉冲。</w:t>
            </w:r>
          </w:p>
          <w:p w14:paraId="001F2709">
            <w:pPr>
              <w:widowControl/>
              <w:snapToGrid w:val="0"/>
              <w:spacing w:line="360" w:lineRule="auto"/>
              <w:jc w:val="left"/>
              <w:textAlignment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5.光纤终端最大平均输出功率：≥100W(使用550光纤测试）；最大可调功率≥80W。</w:t>
            </w:r>
          </w:p>
          <w:p w14:paraId="2381EECD">
            <w:pPr>
              <w:widowControl/>
              <w:snapToGrid w:val="0"/>
              <w:spacing w:line="360" w:lineRule="auto"/>
              <w:jc w:val="left"/>
              <w:textAlignment w:val="center"/>
              <w:rPr>
                <w:rFonts w:hint="eastAsia" w:ascii="宋体" w:hAnsi="宋体" w:cs="宋体"/>
                <w:color w:val="auto"/>
                <w:sz w:val="21"/>
                <w:szCs w:val="21"/>
                <w:highlight w:val="none"/>
                <w:lang w:val="en-US" w:eastAsia="zh-CN"/>
              </w:rPr>
            </w:pPr>
            <w:r>
              <w:rPr>
                <w:rFonts w:hint="eastAsia" w:ascii="宋体" w:hAnsi="宋体" w:cs="宋体"/>
                <w:color w:val="auto"/>
                <w:szCs w:val="21"/>
                <w:highlight w:val="none"/>
                <w:lang w:eastAsia="zh-CN"/>
              </w:rPr>
              <w:t>■</w:t>
            </w:r>
            <w:r>
              <w:rPr>
                <w:rFonts w:hint="eastAsia" w:ascii="宋体" w:hAnsi="宋体" w:cs="宋体"/>
                <w:color w:val="auto"/>
                <w:sz w:val="21"/>
                <w:szCs w:val="21"/>
                <w:highlight w:val="none"/>
                <w:lang w:val="en-US" w:eastAsia="zh-CN"/>
              </w:rPr>
              <w:t>6.治疗结石时功率选择可大于60W。</w:t>
            </w:r>
          </w:p>
          <w:p w14:paraId="3AA4F00A">
            <w:pPr>
              <w:widowControl/>
              <w:snapToGrid w:val="0"/>
              <w:spacing w:line="360" w:lineRule="auto"/>
              <w:jc w:val="left"/>
              <w:textAlignment w:val="center"/>
              <w:rPr>
                <w:rFonts w:hint="eastAsia" w:ascii="宋体" w:hAnsi="宋体" w:cs="宋体"/>
                <w:color w:val="auto"/>
                <w:sz w:val="21"/>
                <w:szCs w:val="21"/>
                <w:highlight w:val="none"/>
                <w:lang w:val="en-US" w:eastAsia="zh-CN"/>
              </w:rPr>
            </w:pPr>
            <w:r>
              <w:rPr>
                <w:rFonts w:hint="eastAsia" w:ascii="宋体" w:hAnsi="宋体" w:cs="宋体"/>
                <w:color w:val="auto"/>
                <w:szCs w:val="21"/>
                <w:highlight w:val="none"/>
                <w:lang w:eastAsia="zh-CN"/>
              </w:rPr>
              <w:t>■</w:t>
            </w:r>
            <w:r>
              <w:rPr>
                <w:rFonts w:hint="eastAsia" w:ascii="宋体" w:hAnsi="宋体" w:cs="宋体"/>
                <w:color w:val="auto"/>
                <w:sz w:val="21"/>
                <w:szCs w:val="21"/>
                <w:highlight w:val="none"/>
                <w:lang w:val="en-US" w:eastAsia="zh-CN"/>
              </w:rPr>
              <w:t>7.光纤末端最大单脉冲能量：≥4.6J，可调。</w:t>
            </w:r>
          </w:p>
          <w:p w14:paraId="036BFD49">
            <w:pPr>
              <w:widowControl/>
              <w:snapToGrid w:val="0"/>
              <w:spacing w:line="360" w:lineRule="auto"/>
              <w:jc w:val="left"/>
              <w:textAlignment w:val="center"/>
              <w:rPr>
                <w:rFonts w:hint="eastAsia" w:ascii="宋体" w:hAnsi="宋体" w:cs="宋体"/>
                <w:color w:val="auto"/>
                <w:sz w:val="21"/>
                <w:szCs w:val="21"/>
                <w:highlight w:val="none"/>
                <w:lang w:val="en-US" w:eastAsia="zh-CN"/>
              </w:rPr>
            </w:pPr>
            <w:r>
              <w:rPr>
                <w:rFonts w:hint="eastAsia" w:ascii="宋体" w:hAnsi="宋体" w:cs="宋体"/>
                <w:color w:val="auto"/>
                <w:szCs w:val="21"/>
                <w:highlight w:val="none"/>
                <w:lang w:eastAsia="zh-CN"/>
              </w:rPr>
              <w:t>■</w:t>
            </w:r>
            <w:r>
              <w:rPr>
                <w:rFonts w:hint="eastAsia" w:ascii="宋体" w:hAnsi="宋体" w:cs="宋体"/>
                <w:color w:val="auto"/>
                <w:sz w:val="21"/>
                <w:szCs w:val="21"/>
                <w:highlight w:val="none"/>
                <w:lang w:val="en-US" w:eastAsia="zh-CN"/>
              </w:rPr>
              <w:t>8.最大脉冲重复频率：≥42Hz，可调。</w:t>
            </w:r>
          </w:p>
          <w:p w14:paraId="450BD067">
            <w:pPr>
              <w:widowControl/>
              <w:snapToGrid w:val="0"/>
              <w:spacing w:line="360" w:lineRule="auto"/>
              <w:jc w:val="left"/>
              <w:textAlignment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9.光纤：SMA905标准接头，可兼容其他品牌光纤（如欣贝、春晖、卓光等品牌，验收时实测）。</w:t>
            </w:r>
          </w:p>
          <w:p w14:paraId="0E413053">
            <w:pPr>
              <w:widowControl/>
              <w:snapToGrid w:val="0"/>
              <w:spacing w:line="360" w:lineRule="auto"/>
              <w:jc w:val="left"/>
              <w:textAlignment w:val="center"/>
              <w:rPr>
                <w:rFonts w:hint="eastAsia" w:ascii="宋体" w:hAnsi="宋体" w:cs="宋体"/>
                <w:color w:val="auto"/>
                <w:sz w:val="21"/>
                <w:szCs w:val="21"/>
                <w:highlight w:val="none"/>
                <w:lang w:val="en-US" w:eastAsia="zh-CN"/>
              </w:rPr>
            </w:pPr>
            <w:r>
              <w:rPr>
                <w:rFonts w:hint="eastAsia" w:ascii="宋体" w:hAnsi="宋体" w:cs="宋体"/>
                <w:color w:val="auto"/>
                <w:szCs w:val="21"/>
                <w:highlight w:val="none"/>
                <w:lang w:eastAsia="zh-CN"/>
              </w:rPr>
              <w:t>■</w:t>
            </w:r>
            <w:r>
              <w:rPr>
                <w:rFonts w:hint="eastAsia" w:ascii="宋体" w:hAnsi="宋体" w:cs="宋体"/>
                <w:color w:val="auto"/>
                <w:sz w:val="21"/>
                <w:szCs w:val="21"/>
                <w:highlight w:val="none"/>
                <w:lang w:val="en-US" w:eastAsia="zh-CN"/>
              </w:rPr>
              <w:t>10.注册单元包含光纤，规格≥6种，适配150μm-1000μm光纤。</w:t>
            </w:r>
          </w:p>
          <w:p w14:paraId="65F1D6BA">
            <w:pPr>
              <w:widowControl/>
              <w:snapToGrid w:val="0"/>
              <w:spacing w:line="360" w:lineRule="auto"/>
              <w:jc w:val="left"/>
              <w:textAlignment w:val="center"/>
              <w:rPr>
                <w:rFonts w:hint="eastAsia" w:ascii="宋体" w:hAnsi="宋体" w:cs="宋体"/>
                <w:color w:val="auto"/>
                <w:sz w:val="21"/>
                <w:szCs w:val="21"/>
                <w:highlight w:val="none"/>
                <w:lang w:val="en-US" w:eastAsia="zh-CN"/>
              </w:rPr>
            </w:pPr>
            <w:r>
              <w:rPr>
                <w:rFonts w:hint="eastAsia" w:ascii="宋体" w:hAnsi="宋体" w:cs="宋体"/>
                <w:color w:val="auto"/>
                <w:szCs w:val="21"/>
                <w:highlight w:val="none"/>
                <w:lang w:eastAsia="zh-CN"/>
              </w:rPr>
              <w:t>■</w:t>
            </w:r>
            <w:r>
              <w:rPr>
                <w:rFonts w:hint="eastAsia" w:ascii="宋体" w:hAnsi="宋体" w:cs="宋体"/>
                <w:color w:val="auto"/>
                <w:sz w:val="21"/>
                <w:szCs w:val="21"/>
                <w:highlight w:val="none"/>
                <w:lang w:val="en-US" w:eastAsia="zh-CN"/>
              </w:rPr>
              <w:t>11.同品牌注册证中包含一次性使用和复用性的激光光纤。</w:t>
            </w:r>
          </w:p>
          <w:p w14:paraId="3FA446C8">
            <w:pPr>
              <w:widowControl/>
              <w:snapToGrid w:val="0"/>
              <w:spacing w:line="360" w:lineRule="auto"/>
              <w:jc w:val="left"/>
              <w:textAlignment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12.具有光纤连接导航装置精准对接，避免光纤端面损坏。</w:t>
            </w:r>
          </w:p>
          <w:p w14:paraId="3B22A1A3">
            <w:pPr>
              <w:widowControl/>
              <w:snapToGrid w:val="0"/>
              <w:spacing w:line="360" w:lineRule="auto"/>
              <w:jc w:val="left"/>
              <w:textAlignment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13.可适配芯径为150μm的光纤，150μm光纤传输功率≥35W（投标人须在投标文件中提供国家认可的有资质的第三方检测机构出具的检测报告扫描件或产品生产厂家出具的技术白皮书，或投标产品的彩页证明并加盖投标人公章作为佐证证明）。</w:t>
            </w:r>
          </w:p>
          <w:p w14:paraId="5DA24710">
            <w:pPr>
              <w:widowControl/>
              <w:snapToGrid w:val="0"/>
              <w:spacing w:line="360" w:lineRule="auto"/>
              <w:jc w:val="left"/>
              <w:textAlignment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14.使用200μm光纤最大传输功率≥45W。</w:t>
            </w:r>
          </w:p>
          <w:p w14:paraId="1FD1D13D">
            <w:pPr>
              <w:widowControl/>
              <w:snapToGrid w:val="0"/>
              <w:spacing w:line="360" w:lineRule="auto"/>
              <w:jc w:val="left"/>
              <w:textAlignment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15.使用272μm光纤最大传输功率≥60W。</w:t>
            </w:r>
          </w:p>
          <w:p w14:paraId="499664ED">
            <w:pPr>
              <w:widowControl/>
              <w:snapToGrid w:val="0"/>
              <w:spacing w:line="360" w:lineRule="auto"/>
              <w:jc w:val="left"/>
              <w:textAlignment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16.200μm光纤内径：200μm±10%，外径：365μm±10%；最小弯曲半径：≤6mm。</w:t>
            </w:r>
          </w:p>
          <w:p w14:paraId="358E915D">
            <w:pPr>
              <w:widowControl/>
              <w:snapToGrid w:val="0"/>
              <w:spacing w:line="360" w:lineRule="auto"/>
              <w:jc w:val="left"/>
              <w:textAlignment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17.272μm光纤内径：272μm±10%，外径：400μm±10%；最小弯曲半径：≤7mm。</w:t>
            </w:r>
          </w:p>
          <w:p w14:paraId="15DB9520">
            <w:pPr>
              <w:widowControl/>
              <w:snapToGrid w:val="0"/>
              <w:spacing w:line="360" w:lineRule="auto"/>
              <w:jc w:val="left"/>
              <w:textAlignment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18.指示光波长520nm±20 nm，绿色，功率≤5mW，调节挡位≥6档。</w:t>
            </w:r>
          </w:p>
          <w:p w14:paraId="5C1EC8A7">
            <w:pPr>
              <w:widowControl/>
              <w:snapToGrid w:val="0"/>
              <w:spacing w:line="360" w:lineRule="auto"/>
              <w:jc w:val="left"/>
              <w:textAlignment w:val="center"/>
              <w:rPr>
                <w:rFonts w:hint="eastAsia" w:ascii="宋体" w:hAnsi="宋体" w:cs="宋体"/>
                <w:color w:val="auto"/>
                <w:sz w:val="21"/>
                <w:szCs w:val="21"/>
                <w:highlight w:val="none"/>
                <w:lang w:val="en-US" w:eastAsia="zh-CN"/>
              </w:rPr>
            </w:pPr>
            <w:r>
              <w:rPr>
                <w:rFonts w:hint="eastAsia" w:ascii="宋体" w:hAnsi="宋体" w:cs="宋体"/>
                <w:color w:val="auto"/>
                <w:szCs w:val="21"/>
                <w:highlight w:val="none"/>
                <w:lang w:eastAsia="zh-CN"/>
              </w:rPr>
              <w:t>■</w:t>
            </w:r>
            <w:r>
              <w:rPr>
                <w:rFonts w:hint="eastAsia" w:ascii="宋体" w:hAnsi="宋体" w:cs="宋体"/>
                <w:color w:val="auto"/>
                <w:sz w:val="21"/>
                <w:szCs w:val="21"/>
                <w:highlight w:val="none"/>
                <w:lang w:val="en-US" w:eastAsia="zh-CN"/>
              </w:rPr>
              <w:t>19.铭牌标识脉冲宽度至少包含200μs-800μs。</w:t>
            </w:r>
          </w:p>
          <w:p w14:paraId="21A805F2">
            <w:pPr>
              <w:widowControl/>
              <w:snapToGrid w:val="0"/>
              <w:spacing w:line="360" w:lineRule="auto"/>
              <w:jc w:val="left"/>
              <w:textAlignment w:val="center"/>
              <w:rPr>
                <w:rFonts w:hint="eastAsia" w:ascii="宋体" w:hAnsi="宋体" w:cs="宋体"/>
                <w:color w:val="auto"/>
                <w:sz w:val="21"/>
                <w:szCs w:val="21"/>
                <w:highlight w:val="none"/>
                <w:lang w:val="en-US" w:eastAsia="zh-CN"/>
              </w:rPr>
            </w:pPr>
            <w:r>
              <w:rPr>
                <w:rFonts w:hint="eastAsia" w:ascii="宋体" w:hAnsi="宋体" w:cs="宋体"/>
                <w:color w:val="auto"/>
                <w:szCs w:val="21"/>
                <w:highlight w:val="none"/>
                <w:lang w:eastAsia="zh-CN"/>
              </w:rPr>
              <w:t>■</w:t>
            </w:r>
            <w:r>
              <w:rPr>
                <w:rFonts w:hint="eastAsia" w:ascii="宋体" w:hAnsi="宋体" w:cs="宋体"/>
                <w:color w:val="auto"/>
                <w:sz w:val="21"/>
                <w:szCs w:val="21"/>
                <w:highlight w:val="none"/>
                <w:lang w:val="en-US" w:eastAsia="zh-CN"/>
              </w:rPr>
              <w:t>20.屏幕具备窄脉宽（碎块化）/宽脉宽（粉末化）模式选择（以屏幕显示为准）。</w:t>
            </w:r>
          </w:p>
          <w:p w14:paraId="7EDBD8A4">
            <w:pPr>
              <w:widowControl/>
              <w:snapToGrid w:val="0"/>
              <w:spacing w:line="360" w:lineRule="auto"/>
              <w:jc w:val="left"/>
              <w:textAlignment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21.窄脉宽≤200μs（以铭牌标识为准）。</w:t>
            </w:r>
          </w:p>
          <w:p w14:paraId="3F82F6B3">
            <w:pPr>
              <w:widowControl/>
              <w:snapToGrid w:val="0"/>
              <w:spacing w:line="360" w:lineRule="auto"/>
              <w:jc w:val="left"/>
              <w:textAlignment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22.宽脉宽≥800μs（以铭牌标识为准）。</w:t>
            </w:r>
          </w:p>
          <w:p w14:paraId="524E1512">
            <w:pPr>
              <w:widowControl/>
              <w:snapToGrid w:val="0"/>
              <w:spacing w:line="360" w:lineRule="auto"/>
              <w:jc w:val="left"/>
              <w:textAlignment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23.激光治疗机连续工作8小时，需功率无衰减（投标人须在投标文件中提供国家认可的有资质的第三方检测机构出具的检测报告扫描件(或产品生产厂家出具的技术白皮书，或投标产品的彩页证明)并加盖投标人公章作为佐证证明）。</w:t>
            </w:r>
          </w:p>
          <w:p w14:paraId="3F2F5C87">
            <w:pPr>
              <w:widowControl/>
              <w:snapToGrid w:val="0"/>
              <w:spacing w:line="360" w:lineRule="auto"/>
              <w:jc w:val="left"/>
              <w:textAlignment w:val="center"/>
              <w:rPr>
                <w:rFonts w:hint="eastAsia" w:ascii="宋体" w:hAnsi="宋体" w:cs="宋体"/>
                <w:color w:val="auto"/>
                <w:sz w:val="21"/>
                <w:szCs w:val="21"/>
                <w:highlight w:val="none"/>
                <w:lang w:val="en-US" w:eastAsia="zh-CN"/>
              </w:rPr>
            </w:pPr>
            <w:r>
              <w:rPr>
                <w:rFonts w:hint="eastAsia" w:ascii="宋体" w:hAnsi="宋体" w:cs="宋体"/>
                <w:color w:val="auto"/>
                <w:szCs w:val="21"/>
                <w:highlight w:val="none"/>
                <w:lang w:eastAsia="zh-CN"/>
              </w:rPr>
              <w:t>■</w:t>
            </w:r>
            <w:r>
              <w:rPr>
                <w:rFonts w:hint="eastAsia" w:ascii="宋体" w:hAnsi="宋体" w:cs="宋体"/>
                <w:color w:val="auto"/>
                <w:sz w:val="21"/>
                <w:szCs w:val="21"/>
                <w:highlight w:val="none"/>
                <w:lang w:val="en-US" w:eastAsia="zh-CN"/>
              </w:rPr>
              <w:t>24.检测标准要求激光能量输出不稳定度：≤±5%（投标人须在投标文件中提供国家认可的有资质的第三方检测机构出具的检测报告扫描件(或产品生产厂家出具的技术白皮书，或投标产品的彩页证明)并加盖投标人公章作为佐证证明）。</w:t>
            </w:r>
          </w:p>
          <w:p w14:paraId="7D80B88C">
            <w:pPr>
              <w:widowControl/>
              <w:snapToGrid w:val="0"/>
              <w:spacing w:line="360" w:lineRule="auto"/>
              <w:jc w:val="left"/>
              <w:textAlignment w:val="center"/>
              <w:rPr>
                <w:rFonts w:hint="eastAsia" w:ascii="宋体" w:hAnsi="宋体" w:cs="宋体"/>
                <w:color w:val="auto"/>
                <w:sz w:val="21"/>
                <w:szCs w:val="21"/>
                <w:highlight w:val="none"/>
                <w:lang w:val="en-US" w:eastAsia="zh-CN"/>
              </w:rPr>
            </w:pPr>
            <w:r>
              <w:rPr>
                <w:rFonts w:hint="eastAsia" w:ascii="宋体" w:hAnsi="宋体" w:cs="宋体"/>
                <w:color w:val="auto"/>
                <w:szCs w:val="21"/>
                <w:highlight w:val="none"/>
                <w:lang w:eastAsia="zh-CN"/>
              </w:rPr>
              <w:t>■</w:t>
            </w:r>
            <w:r>
              <w:rPr>
                <w:rFonts w:hint="eastAsia" w:ascii="宋体" w:hAnsi="宋体" w:cs="宋体"/>
                <w:color w:val="auto"/>
                <w:sz w:val="21"/>
                <w:szCs w:val="21"/>
                <w:highlight w:val="none"/>
                <w:lang w:val="en-US" w:eastAsia="zh-CN"/>
              </w:rPr>
              <w:t>25.检测标准要求激光输出功率的复现性：≤±5%（投标人须在投标文件中提供国家认可的有资质的第三方检测机构出具的检测报告扫描件(或产品生产厂家出具的技术白皮书，或投标产品的彩页证明)并加盖投标人公章作为佐证证明）。</w:t>
            </w:r>
          </w:p>
          <w:p w14:paraId="08180041">
            <w:pPr>
              <w:widowControl/>
              <w:snapToGrid w:val="0"/>
              <w:spacing w:line="360" w:lineRule="auto"/>
              <w:jc w:val="left"/>
              <w:textAlignment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26.冷却系统：单套水冷，拥有制冷技术，确保性能稳定。</w:t>
            </w:r>
          </w:p>
          <w:p w14:paraId="0D241C1F">
            <w:pPr>
              <w:widowControl/>
              <w:snapToGrid w:val="0"/>
              <w:spacing w:line="360" w:lineRule="auto"/>
              <w:jc w:val="left"/>
              <w:textAlignment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27.激光耦合效率≥85%。</w:t>
            </w:r>
          </w:p>
          <w:p w14:paraId="056FB168">
            <w:pPr>
              <w:widowControl/>
              <w:snapToGrid w:val="0"/>
              <w:spacing w:line="360" w:lineRule="auto"/>
              <w:jc w:val="left"/>
              <w:textAlignment w:val="center"/>
              <w:rPr>
                <w:rFonts w:hint="eastAsia" w:ascii="宋体" w:hAnsi="宋体" w:cs="宋体"/>
                <w:color w:val="auto"/>
                <w:sz w:val="21"/>
                <w:szCs w:val="21"/>
                <w:highlight w:val="none"/>
                <w:lang w:val="en-US" w:eastAsia="zh-CN"/>
              </w:rPr>
            </w:pPr>
            <w:r>
              <w:rPr>
                <w:rFonts w:hint="eastAsia" w:ascii="宋体" w:hAnsi="宋体" w:cs="宋体"/>
                <w:color w:val="auto"/>
                <w:szCs w:val="21"/>
                <w:highlight w:val="none"/>
              </w:rPr>
              <w:t>▲</w:t>
            </w:r>
            <w:r>
              <w:rPr>
                <w:rFonts w:hint="eastAsia" w:ascii="宋体" w:hAnsi="宋体" w:cs="宋体"/>
                <w:color w:val="auto"/>
                <w:sz w:val="21"/>
                <w:szCs w:val="21"/>
                <w:highlight w:val="none"/>
                <w:lang w:val="en-US" w:eastAsia="zh-CN"/>
              </w:rPr>
              <w:t>28.激光棒数量≤2个，减少激光器维护成本。</w:t>
            </w:r>
          </w:p>
          <w:p w14:paraId="0567E2D6">
            <w:pPr>
              <w:widowControl/>
              <w:snapToGrid w:val="0"/>
              <w:spacing w:line="360" w:lineRule="auto"/>
              <w:jc w:val="left"/>
              <w:textAlignment w:val="center"/>
              <w:rPr>
                <w:rFonts w:hint="eastAsia" w:ascii="宋体" w:hAnsi="宋体" w:cs="宋体"/>
                <w:color w:val="auto"/>
                <w:sz w:val="21"/>
                <w:szCs w:val="21"/>
                <w:highlight w:val="none"/>
                <w:lang w:val="en-US" w:eastAsia="zh-CN"/>
              </w:rPr>
            </w:pPr>
            <w:r>
              <w:rPr>
                <w:rFonts w:hint="eastAsia" w:ascii="宋体" w:hAnsi="宋体" w:cs="宋体"/>
                <w:color w:val="auto"/>
                <w:szCs w:val="21"/>
                <w:highlight w:val="none"/>
                <w:lang w:eastAsia="zh-CN"/>
              </w:rPr>
              <w:t>■</w:t>
            </w:r>
            <w:r>
              <w:rPr>
                <w:rFonts w:hint="eastAsia" w:ascii="宋体" w:hAnsi="宋体" w:cs="宋体"/>
                <w:color w:val="auto"/>
                <w:sz w:val="21"/>
                <w:szCs w:val="21"/>
                <w:highlight w:val="none"/>
                <w:lang w:val="en-US" w:eastAsia="zh-CN"/>
              </w:rPr>
              <w:t>29.全触摸固定式彩色控制屏，屏幕具备软镜/硬镜模式选择（以屏幕显示为准）。</w:t>
            </w:r>
          </w:p>
          <w:p w14:paraId="4997DB92">
            <w:pPr>
              <w:widowControl/>
              <w:snapToGrid w:val="0"/>
              <w:spacing w:line="360" w:lineRule="auto"/>
              <w:jc w:val="left"/>
              <w:textAlignment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30.具有嵌入式微电脑内置专家数据库。</w:t>
            </w:r>
          </w:p>
          <w:p w14:paraId="28F94247">
            <w:pPr>
              <w:widowControl/>
              <w:snapToGrid w:val="0"/>
              <w:spacing w:line="360" w:lineRule="auto"/>
              <w:jc w:val="left"/>
              <w:textAlignment w:val="center"/>
              <w:rPr>
                <w:rFonts w:hint="eastAsia" w:ascii="宋体" w:hAnsi="宋体" w:cs="宋体"/>
                <w:color w:val="auto"/>
                <w:sz w:val="21"/>
                <w:szCs w:val="21"/>
                <w:highlight w:val="none"/>
                <w:lang w:val="en-US" w:eastAsia="zh-CN"/>
              </w:rPr>
            </w:pPr>
            <w:r>
              <w:rPr>
                <w:rFonts w:hint="eastAsia" w:ascii="宋体" w:hAnsi="宋体" w:cs="宋体"/>
                <w:color w:val="auto"/>
                <w:szCs w:val="21"/>
                <w:highlight w:val="none"/>
              </w:rPr>
              <w:t>▲</w:t>
            </w:r>
            <w:r>
              <w:rPr>
                <w:rFonts w:hint="eastAsia" w:ascii="宋体" w:hAnsi="宋体" w:cs="宋体"/>
                <w:color w:val="auto"/>
                <w:sz w:val="21"/>
                <w:szCs w:val="21"/>
                <w:highlight w:val="none"/>
                <w:lang w:val="en-US" w:eastAsia="zh-CN"/>
              </w:rPr>
              <w:t>31.常规电源：AC220V/50Hz ，单模块电源设计，输入功率≤5.0KVA。</w:t>
            </w:r>
          </w:p>
          <w:p w14:paraId="401A8B1F">
            <w:pPr>
              <w:widowControl/>
              <w:snapToGrid w:val="0"/>
              <w:spacing w:line="360" w:lineRule="auto"/>
              <w:jc w:val="left"/>
              <w:textAlignment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32.单脚踏，脚踏防水等级：IPX8，抗干扰脚踏</w:t>
            </w:r>
            <w:r>
              <w:rPr>
                <w:rFonts w:hint="eastAsia" w:ascii="Times New Roman" w:eastAsia="宋体"/>
                <w:lang w:val="en-US" w:eastAsia="zh-CN"/>
              </w:rPr>
              <w:t>开关</w:t>
            </w:r>
            <w:r>
              <w:rPr>
                <w:rFonts w:hint="eastAsia" w:ascii="宋体" w:hAnsi="宋体" w:cs="宋体"/>
                <w:color w:val="auto"/>
                <w:sz w:val="21"/>
                <w:szCs w:val="21"/>
                <w:highlight w:val="none"/>
                <w:lang w:val="en-US" w:eastAsia="zh-CN"/>
              </w:rPr>
              <w:t>连接线，长度≥5米 。</w:t>
            </w:r>
          </w:p>
          <w:p w14:paraId="6797B18F">
            <w:pPr>
              <w:widowControl/>
              <w:snapToGrid w:val="0"/>
              <w:spacing w:line="360" w:lineRule="auto"/>
              <w:jc w:val="left"/>
              <w:textAlignment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33.设备具备BF警示标签。</w:t>
            </w:r>
          </w:p>
          <w:p w14:paraId="0A9AEA83">
            <w:pPr>
              <w:widowControl/>
              <w:snapToGrid w:val="0"/>
              <w:spacing w:line="360" w:lineRule="auto"/>
              <w:jc w:val="left"/>
              <w:textAlignment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34.提供备用机:设备故障，现场不能修复的，无偿提供备用机以保证用户单位的正常使用。</w:t>
            </w:r>
          </w:p>
          <w:p w14:paraId="1252D0D1">
            <w:pPr>
              <w:widowControl/>
              <w:snapToGrid w:val="0"/>
              <w:spacing w:line="360" w:lineRule="auto"/>
              <w:jc w:val="left"/>
              <w:textAlignment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35.5年整机保修（包括易损件）。</w:t>
            </w:r>
          </w:p>
          <w:p w14:paraId="7E02CCFE">
            <w:pPr>
              <w:widowControl/>
              <w:snapToGrid w:val="0"/>
              <w:spacing w:line="360" w:lineRule="auto"/>
              <w:jc w:val="left"/>
              <w:textAlignment w:val="center"/>
              <w:rPr>
                <w:rFonts w:hint="eastAsia" w:ascii="宋体" w:hAnsi="宋体" w:cs="宋体"/>
                <w:color w:val="auto"/>
                <w:sz w:val="21"/>
                <w:szCs w:val="21"/>
                <w:highlight w:val="none"/>
                <w:lang w:val="en-US" w:eastAsia="zh-CN"/>
              </w:rPr>
            </w:pPr>
            <w:r>
              <w:rPr>
                <w:rFonts w:hint="eastAsia" w:ascii="宋体" w:hAnsi="宋体" w:cs="宋体"/>
                <w:color w:val="auto"/>
                <w:szCs w:val="21"/>
                <w:highlight w:val="none"/>
              </w:rPr>
              <w:t>▲</w:t>
            </w:r>
            <w:r>
              <w:rPr>
                <w:rFonts w:hint="eastAsia" w:ascii="宋体" w:hAnsi="宋体" w:cs="宋体"/>
                <w:color w:val="auto"/>
                <w:sz w:val="21"/>
                <w:szCs w:val="21"/>
                <w:highlight w:val="none"/>
                <w:lang w:val="en-US" w:eastAsia="zh-CN"/>
              </w:rPr>
              <w:t>36.配置清单包含且不限于以下内容：</w:t>
            </w:r>
          </w:p>
          <w:tbl>
            <w:tblPr>
              <w:tblStyle w:val="5"/>
              <w:tblpPr w:leftFromText="180" w:rightFromText="180" w:vertAnchor="text" w:horzAnchor="page" w:tblpXSpec="center" w:tblpY="543"/>
              <w:tblOverlap w:val="never"/>
              <w:tblW w:w="4999"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953"/>
              <w:gridCol w:w="3155"/>
              <w:gridCol w:w="953"/>
              <w:gridCol w:w="953"/>
            </w:tblGrid>
            <w:tr w14:paraId="7CAC85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trPr>
              <w:tc>
                <w:tcPr>
                  <w:tcW w:w="792" w:type="pct"/>
                  <w:tcBorders>
                    <w:top w:val="single" w:color="auto" w:sz="4" w:space="0"/>
                    <w:left w:val="single" w:color="auto" w:sz="4" w:space="0"/>
                    <w:bottom w:val="single" w:color="auto" w:sz="4" w:space="0"/>
                    <w:right w:val="single" w:color="auto" w:sz="4" w:space="0"/>
                  </w:tcBorders>
                  <w:noWrap w:val="0"/>
                  <w:vAlign w:val="center"/>
                </w:tcPr>
                <w:p w14:paraId="5D449CC7">
                  <w:pPr>
                    <w:widowControl/>
                    <w:snapToGrid w:val="0"/>
                    <w:spacing w:line="360" w:lineRule="auto"/>
                    <w:jc w:val="center"/>
                    <w:textAlignment w:val="center"/>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序号</w:t>
                  </w:r>
                </w:p>
              </w:tc>
              <w:tc>
                <w:tcPr>
                  <w:tcW w:w="2623" w:type="pct"/>
                  <w:tcBorders>
                    <w:top w:val="single" w:color="auto" w:sz="4" w:space="0"/>
                    <w:left w:val="single" w:color="auto" w:sz="4" w:space="0"/>
                    <w:bottom w:val="single" w:color="auto" w:sz="4" w:space="0"/>
                    <w:right w:val="single" w:color="auto" w:sz="4" w:space="0"/>
                  </w:tcBorders>
                  <w:noWrap w:val="0"/>
                  <w:vAlign w:val="center"/>
                </w:tcPr>
                <w:p w14:paraId="3EABFA4B">
                  <w:pPr>
                    <w:widowControl/>
                    <w:snapToGrid w:val="0"/>
                    <w:spacing w:line="360" w:lineRule="auto"/>
                    <w:jc w:val="center"/>
                    <w:textAlignment w:val="center"/>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品名</w:t>
                  </w:r>
                </w:p>
              </w:tc>
              <w:tc>
                <w:tcPr>
                  <w:tcW w:w="792" w:type="pct"/>
                  <w:tcBorders>
                    <w:top w:val="single" w:color="auto" w:sz="4" w:space="0"/>
                    <w:left w:val="single" w:color="auto" w:sz="4" w:space="0"/>
                    <w:bottom w:val="single" w:color="auto" w:sz="4" w:space="0"/>
                    <w:right w:val="single" w:color="auto" w:sz="4" w:space="0"/>
                  </w:tcBorders>
                  <w:noWrap w:val="0"/>
                  <w:vAlign w:val="center"/>
                </w:tcPr>
                <w:p w14:paraId="5FEFAEA9">
                  <w:pPr>
                    <w:widowControl/>
                    <w:snapToGrid w:val="0"/>
                    <w:spacing w:line="360" w:lineRule="auto"/>
                    <w:jc w:val="center"/>
                    <w:textAlignment w:val="center"/>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数量</w:t>
                  </w:r>
                </w:p>
              </w:tc>
              <w:tc>
                <w:tcPr>
                  <w:tcW w:w="792" w:type="pct"/>
                  <w:tcBorders>
                    <w:top w:val="single" w:color="auto" w:sz="4" w:space="0"/>
                    <w:left w:val="single" w:color="auto" w:sz="4" w:space="0"/>
                    <w:bottom w:val="single" w:color="auto" w:sz="4" w:space="0"/>
                    <w:right w:val="single" w:color="auto" w:sz="4" w:space="0"/>
                  </w:tcBorders>
                  <w:noWrap w:val="0"/>
                  <w:vAlign w:val="center"/>
                </w:tcPr>
                <w:p w14:paraId="16EF35E0">
                  <w:pPr>
                    <w:widowControl/>
                    <w:snapToGrid w:val="0"/>
                    <w:spacing w:line="360" w:lineRule="auto"/>
                    <w:jc w:val="center"/>
                    <w:textAlignment w:val="center"/>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单位</w:t>
                  </w:r>
                </w:p>
              </w:tc>
            </w:tr>
            <w:tr w14:paraId="5A591E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9" w:hRule="atLeast"/>
              </w:trPr>
              <w:tc>
                <w:tcPr>
                  <w:tcW w:w="792" w:type="pct"/>
                  <w:tcBorders>
                    <w:top w:val="single" w:color="auto" w:sz="4" w:space="0"/>
                    <w:left w:val="single" w:color="auto" w:sz="4" w:space="0"/>
                    <w:bottom w:val="single" w:color="auto" w:sz="4" w:space="0"/>
                    <w:right w:val="single" w:color="auto" w:sz="4" w:space="0"/>
                  </w:tcBorders>
                  <w:noWrap w:val="0"/>
                  <w:vAlign w:val="center"/>
                </w:tcPr>
                <w:p w14:paraId="3292187E">
                  <w:pPr>
                    <w:widowControl/>
                    <w:snapToGrid w:val="0"/>
                    <w:spacing w:line="360" w:lineRule="auto"/>
                    <w:jc w:val="center"/>
                    <w:textAlignment w:val="center"/>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1</w:t>
                  </w:r>
                </w:p>
              </w:tc>
              <w:tc>
                <w:tcPr>
                  <w:tcW w:w="2623" w:type="pct"/>
                  <w:tcBorders>
                    <w:top w:val="single" w:color="auto" w:sz="4" w:space="0"/>
                    <w:left w:val="single" w:color="auto" w:sz="4" w:space="0"/>
                    <w:bottom w:val="single" w:color="auto" w:sz="4" w:space="0"/>
                    <w:right w:val="single" w:color="auto" w:sz="4" w:space="0"/>
                  </w:tcBorders>
                  <w:noWrap w:val="0"/>
                  <w:vAlign w:val="center"/>
                </w:tcPr>
                <w:p w14:paraId="187A73B9">
                  <w:pPr>
                    <w:widowControl/>
                    <w:snapToGrid w:val="0"/>
                    <w:spacing w:line="360" w:lineRule="auto"/>
                    <w:jc w:val="center"/>
                    <w:textAlignment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激光治疗机</w:t>
                  </w:r>
                  <w:r>
                    <w:rPr>
                      <w:rFonts w:hint="default" w:ascii="宋体" w:hAnsi="宋体" w:eastAsia="宋体" w:cs="宋体"/>
                      <w:color w:val="auto"/>
                      <w:sz w:val="21"/>
                      <w:szCs w:val="21"/>
                      <w:highlight w:val="none"/>
                      <w:lang w:val="en-US" w:eastAsia="zh-CN"/>
                    </w:rPr>
                    <w:t>主机</w:t>
                  </w:r>
                </w:p>
              </w:tc>
              <w:tc>
                <w:tcPr>
                  <w:tcW w:w="792" w:type="pct"/>
                  <w:tcBorders>
                    <w:top w:val="single" w:color="auto" w:sz="4" w:space="0"/>
                    <w:left w:val="single" w:color="auto" w:sz="4" w:space="0"/>
                    <w:bottom w:val="single" w:color="auto" w:sz="4" w:space="0"/>
                    <w:right w:val="single" w:color="auto" w:sz="4" w:space="0"/>
                  </w:tcBorders>
                  <w:noWrap w:val="0"/>
                  <w:vAlign w:val="center"/>
                </w:tcPr>
                <w:p w14:paraId="6EAAD619">
                  <w:pPr>
                    <w:widowControl/>
                    <w:snapToGrid w:val="0"/>
                    <w:spacing w:line="360" w:lineRule="auto"/>
                    <w:jc w:val="center"/>
                    <w:textAlignment w:val="center"/>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1</w:t>
                  </w:r>
                </w:p>
              </w:tc>
              <w:tc>
                <w:tcPr>
                  <w:tcW w:w="792" w:type="pct"/>
                  <w:tcBorders>
                    <w:top w:val="single" w:color="auto" w:sz="4" w:space="0"/>
                    <w:left w:val="single" w:color="auto" w:sz="4" w:space="0"/>
                    <w:bottom w:val="single" w:color="auto" w:sz="4" w:space="0"/>
                    <w:right w:val="single" w:color="auto" w:sz="4" w:space="0"/>
                  </w:tcBorders>
                  <w:noWrap w:val="0"/>
                  <w:vAlign w:val="center"/>
                </w:tcPr>
                <w:p w14:paraId="077E3CE0">
                  <w:pPr>
                    <w:widowControl/>
                    <w:snapToGrid w:val="0"/>
                    <w:spacing w:line="360" w:lineRule="auto"/>
                    <w:jc w:val="center"/>
                    <w:textAlignment w:val="center"/>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台</w:t>
                  </w:r>
                </w:p>
              </w:tc>
            </w:tr>
            <w:tr w14:paraId="1935B0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792" w:type="pct"/>
                  <w:tcBorders>
                    <w:top w:val="single" w:color="auto" w:sz="4" w:space="0"/>
                    <w:left w:val="single" w:color="auto" w:sz="4" w:space="0"/>
                    <w:bottom w:val="single" w:color="auto" w:sz="4" w:space="0"/>
                    <w:right w:val="single" w:color="auto" w:sz="4" w:space="0"/>
                  </w:tcBorders>
                  <w:noWrap w:val="0"/>
                  <w:vAlign w:val="center"/>
                </w:tcPr>
                <w:p w14:paraId="416C3BF2">
                  <w:pPr>
                    <w:widowControl/>
                    <w:snapToGrid w:val="0"/>
                    <w:spacing w:line="360" w:lineRule="auto"/>
                    <w:jc w:val="center"/>
                    <w:textAlignment w:val="center"/>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2</w:t>
                  </w:r>
                </w:p>
              </w:tc>
              <w:tc>
                <w:tcPr>
                  <w:tcW w:w="2623" w:type="pct"/>
                  <w:tcBorders>
                    <w:top w:val="single" w:color="auto" w:sz="4" w:space="0"/>
                    <w:left w:val="single" w:color="auto" w:sz="4" w:space="0"/>
                    <w:bottom w:val="single" w:color="auto" w:sz="4" w:space="0"/>
                    <w:right w:val="single" w:color="auto" w:sz="4" w:space="0"/>
                  </w:tcBorders>
                  <w:noWrap w:val="0"/>
                  <w:vAlign w:val="center"/>
                </w:tcPr>
                <w:p w14:paraId="1B69D2FB">
                  <w:pPr>
                    <w:widowControl/>
                    <w:snapToGrid w:val="0"/>
                    <w:spacing w:line="360" w:lineRule="auto"/>
                    <w:jc w:val="center"/>
                    <w:textAlignment w:val="center"/>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脚踏开关</w:t>
                  </w:r>
                </w:p>
              </w:tc>
              <w:tc>
                <w:tcPr>
                  <w:tcW w:w="792" w:type="pct"/>
                  <w:tcBorders>
                    <w:top w:val="single" w:color="auto" w:sz="4" w:space="0"/>
                    <w:left w:val="single" w:color="auto" w:sz="4" w:space="0"/>
                    <w:bottom w:val="single" w:color="auto" w:sz="4" w:space="0"/>
                    <w:right w:val="single" w:color="auto" w:sz="4" w:space="0"/>
                  </w:tcBorders>
                  <w:noWrap w:val="0"/>
                  <w:vAlign w:val="center"/>
                </w:tcPr>
                <w:p w14:paraId="5C3E9B5F">
                  <w:pPr>
                    <w:widowControl/>
                    <w:snapToGrid w:val="0"/>
                    <w:spacing w:line="360" w:lineRule="auto"/>
                    <w:jc w:val="center"/>
                    <w:textAlignment w:val="center"/>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1</w:t>
                  </w:r>
                </w:p>
              </w:tc>
              <w:tc>
                <w:tcPr>
                  <w:tcW w:w="792" w:type="pct"/>
                  <w:tcBorders>
                    <w:top w:val="single" w:color="auto" w:sz="4" w:space="0"/>
                    <w:left w:val="single" w:color="auto" w:sz="4" w:space="0"/>
                    <w:bottom w:val="single" w:color="auto" w:sz="4" w:space="0"/>
                    <w:right w:val="single" w:color="auto" w:sz="4" w:space="0"/>
                  </w:tcBorders>
                  <w:noWrap w:val="0"/>
                  <w:vAlign w:val="center"/>
                </w:tcPr>
                <w:p w14:paraId="1F13C587">
                  <w:pPr>
                    <w:widowControl/>
                    <w:snapToGrid w:val="0"/>
                    <w:spacing w:line="360" w:lineRule="auto"/>
                    <w:jc w:val="center"/>
                    <w:textAlignment w:val="center"/>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套</w:t>
                  </w:r>
                </w:p>
              </w:tc>
            </w:tr>
            <w:tr w14:paraId="14C1FC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792" w:type="pct"/>
                  <w:tcBorders>
                    <w:top w:val="single" w:color="auto" w:sz="4" w:space="0"/>
                    <w:left w:val="single" w:color="auto" w:sz="4" w:space="0"/>
                    <w:bottom w:val="single" w:color="auto" w:sz="4" w:space="0"/>
                    <w:right w:val="single" w:color="auto" w:sz="4" w:space="0"/>
                  </w:tcBorders>
                  <w:noWrap w:val="0"/>
                  <w:vAlign w:val="center"/>
                </w:tcPr>
                <w:p w14:paraId="539FD281">
                  <w:pPr>
                    <w:widowControl/>
                    <w:snapToGrid w:val="0"/>
                    <w:spacing w:line="360" w:lineRule="auto"/>
                    <w:jc w:val="center"/>
                    <w:textAlignment w:val="center"/>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3</w:t>
                  </w:r>
                </w:p>
              </w:tc>
              <w:tc>
                <w:tcPr>
                  <w:tcW w:w="2623" w:type="pct"/>
                  <w:tcBorders>
                    <w:top w:val="single" w:color="auto" w:sz="4" w:space="0"/>
                    <w:left w:val="single" w:color="auto" w:sz="4" w:space="0"/>
                    <w:bottom w:val="single" w:color="auto" w:sz="4" w:space="0"/>
                    <w:right w:val="single" w:color="auto" w:sz="4" w:space="0"/>
                  </w:tcBorders>
                  <w:noWrap w:val="0"/>
                  <w:vAlign w:val="center"/>
                </w:tcPr>
                <w:p w14:paraId="49887A74">
                  <w:pPr>
                    <w:widowControl/>
                    <w:snapToGrid w:val="0"/>
                    <w:spacing w:line="360" w:lineRule="auto"/>
                    <w:jc w:val="center"/>
                    <w:textAlignment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150μm</w:t>
                  </w:r>
                  <w:r>
                    <w:rPr>
                      <w:rFonts w:hint="default" w:ascii="宋体" w:hAnsi="宋体" w:eastAsia="宋体" w:cs="宋体"/>
                      <w:color w:val="auto"/>
                      <w:sz w:val="21"/>
                      <w:szCs w:val="21"/>
                      <w:highlight w:val="none"/>
                      <w:lang w:val="en-US" w:eastAsia="zh-CN"/>
                    </w:rPr>
                    <w:t>光纤</w:t>
                  </w:r>
                </w:p>
              </w:tc>
              <w:tc>
                <w:tcPr>
                  <w:tcW w:w="792" w:type="pct"/>
                  <w:tcBorders>
                    <w:top w:val="single" w:color="auto" w:sz="4" w:space="0"/>
                    <w:left w:val="single" w:color="auto" w:sz="4" w:space="0"/>
                    <w:bottom w:val="single" w:color="auto" w:sz="4" w:space="0"/>
                    <w:right w:val="single" w:color="auto" w:sz="4" w:space="0"/>
                  </w:tcBorders>
                  <w:noWrap w:val="0"/>
                  <w:vAlign w:val="center"/>
                </w:tcPr>
                <w:p w14:paraId="5417D044">
                  <w:pPr>
                    <w:widowControl/>
                    <w:snapToGrid w:val="0"/>
                    <w:spacing w:line="36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792" w:type="pct"/>
                  <w:tcBorders>
                    <w:top w:val="single" w:color="auto" w:sz="4" w:space="0"/>
                    <w:left w:val="single" w:color="auto" w:sz="4" w:space="0"/>
                    <w:bottom w:val="single" w:color="auto" w:sz="4" w:space="0"/>
                    <w:right w:val="single" w:color="auto" w:sz="4" w:space="0"/>
                  </w:tcBorders>
                  <w:noWrap w:val="0"/>
                  <w:vAlign w:val="center"/>
                </w:tcPr>
                <w:p w14:paraId="169AB226">
                  <w:pPr>
                    <w:widowControl/>
                    <w:snapToGrid w:val="0"/>
                    <w:spacing w:line="360" w:lineRule="auto"/>
                    <w:jc w:val="center"/>
                    <w:textAlignment w:val="center"/>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根</w:t>
                  </w:r>
                </w:p>
              </w:tc>
            </w:tr>
            <w:tr w14:paraId="35F1B3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792" w:type="pct"/>
                  <w:tcBorders>
                    <w:top w:val="single" w:color="auto" w:sz="4" w:space="0"/>
                    <w:left w:val="single" w:color="auto" w:sz="4" w:space="0"/>
                    <w:bottom w:val="single" w:color="auto" w:sz="4" w:space="0"/>
                    <w:right w:val="single" w:color="auto" w:sz="4" w:space="0"/>
                  </w:tcBorders>
                  <w:noWrap w:val="0"/>
                  <w:vAlign w:val="center"/>
                </w:tcPr>
                <w:p w14:paraId="1C317E6E">
                  <w:pPr>
                    <w:widowControl/>
                    <w:snapToGrid w:val="0"/>
                    <w:spacing w:line="360" w:lineRule="auto"/>
                    <w:jc w:val="center"/>
                    <w:textAlignment w:val="center"/>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4</w:t>
                  </w:r>
                </w:p>
              </w:tc>
              <w:tc>
                <w:tcPr>
                  <w:tcW w:w="2623" w:type="pct"/>
                  <w:tcBorders>
                    <w:top w:val="single" w:color="auto" w:sz="4" w:space="0"/>
                    <w:left w:val="single" w:color="auto" w:sz="4" w:space="0"/>
                    <w:bottom w:val="single" w:color="auto" w:sz="4" w:space="0"/>
                    <w:right w:val="single" w:color="auto" w:sz="4" w:space="0"/>
                  </w:tcBorders>
                  <w:noWrap w:val="0"/>
                  <w:vAlign w:val="center"/>
                </w:tcPr>
                <w:p w14:paraId="4EDCD37B">
                  <w:pPr>
                    <w:widowControl/>
                    <w:snapToGrid w:val="0"/>
                    <w:spacing w:line="360" w:lineRule="auto"/>
                    <w:jc w:val="center"/>
                    <w:textAlignment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272μm</w:t>
                  </w:r>
                  <w:r>
                    <w:rPr>
                      <w:rFonts w:hint="default" w:ascii="宋体" w:hAnsi="宋体" w:eastAsia="宋体" w:cs="宋体"/>
                      <w:color w:val="auto"/>
                      <w:sz w:val="21"/>
                      <w:szCs w:val="21"/>
                      <w:highlight w:val="none"/>
                      <w:lang w:val="en-US" w:eastAsia="zh-CN"/>
                    </w:rPr>
                    <w:t>光纤</w:t>
                  </w:r>
                </w:p>
              </w:tc>
              <w:tc>
                <w:tcPr>
                  <w:tcW w:w="792" w:type="pct"/>
                  <w:tcBorders>
                    <w:top w:val="single" w:color="auto" w:sz="4" w:space="0"/>
                    <w:left w:val="single" w:color="auto" w:sz="4" w:space="0"/>
                    <w:bottom w:val="nil"/>
                    <w:right w:val="single" w:color="auto" w:sz="4" w:space="0"/>
                  </w:tcBorders>
                  <w:noWrap w:val="0"/>
                  <w:vAlign w:val="center"/>
                </w:tcPr>
                <w:p w14:paraId="358F6162">
                  <w:pPr>
                    <w:widowControl/>
                    <w:snapToGrid w:val="0"/>
                    <w:spacing w:line="36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792" w:type="pct"/>
                  <w:tcBorders>
                    <w:top w:val="single" w:color="auto" w:sz="4" w:space="0"/>
                    <w:left w:val="single" w:color="auto" w:sz="4" w:space="0"/>
                    <w:bottom w:val="single" w:color="auto" w:sz="4" w:space="0"/>
                    <w:right w:val="single" w:color="auto" w:sz="4" w:space="0"/>
                  </w:tcBorders>
                  <w:noWrap w:val="0"/>
                  <w:vAlign w:val="center"/>
                </w:tcPr>
                <w:p w14:paraId="275C1B01">
                  <w:pPr>
                    <w:widowControl/>
                    <w:snapToGrid w:val="0"/>
                    <w:spacing w:line="360" w:lineRule="auto"/>
                    <w:jc w:val="center"/>
                    <w:textAlignment w:val="center"/>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根</w:t>
                  </w:r>
                </w:p>
              </w:tc>
            </w:tr>
            <w:tr w14:paraId="1AE5A4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792" w:type="pct"/>
                  <w:tcBorders>
                    <w:top w:val="single" w:color="auto" w:sz="4" w:space="0"/>
                    <w:left w:val="single" w:color="auto" w:sz="4" w:space="0"/>
                    <w:bottom w:val="single" w:color="auto" w:sz="4" w:space="0"/>
                    <w:right w:val="single" w:color="auto" w:sz="4" w:space="0"/>
                  </w:tcBorders>
                  <w:noWrap w:val="0"/>
                  <w:vAlign w:val="center"/>
                </w:tcPr>
                <w:p w14:paraId="56EC47B9">
                  <w:pPr>
                    <w:widowControl/>
                    <w:snapToGrid w:val="0"/>
                    <w:spacing w:line="360" w:lineRule="auto"/>
                    <w:jc w:val="center"/>
                    <w:textAlignment w:val="center"/>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5</w:t>
                  </w:r>
                </w:p>
              </w:tc>
              <w:tc>
                <w:tcPr>
                  <w:tcW w:w="2623" w:type="pct"/>
                  <w:tcBorders>
                    <w:top w:val="single" w:color="auto" w:sz="4" w:space="0"/>
                    <w:left w:val="single" w:color="auto" w:sz="4" w:space="0"/>
                    <w:bottom w:val="single" w:color="auto" w:sz="4" w:space="0"/>
                    <w:right w:val="single" w:color="auto" w:sz="4" w:space="0"/>
                  </w:tcBorders>
                  <w:noWrap w:val="0"/>
                  <w:vAlign w:val="center"/>
                </w:tcPr>
                <w:p w14:paraId="45086E64">
                  <w:pPr>
                    <w:widowControl/>
                    <w:snapToGrid w:val="0"/>
                    <w:spacing w:line="36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550μm</w:t>
                  </w:r>
                  <w:r>
                    <w:rPr>
                      <w:rFonts w:hint="default" w:ascii="宋体" w:hAnsi="宋体" w:eastAsia="宋体" w:cs="宋体"/>
                      <w:color w:val="auto"/>
                      <w:sz w:val="21"/>
                      <w:szCs w:val="21"/>
                      <w:highlight w:val="none"/>
                      <w:lang w:val="en-US" w:eastAsia="zh-CN"/>
                    </w:rPr>
                    <w:t>光纤</w:t>
                  </w:r>
                </w:p>
              </w:tc>
              <w:tc>
                <w:tcPr>
                  <w:tcW w:w="792" w:type="pct"/>
                  <w:tcBorders>
                    <w:top w:val="single" w:color="auto" w:sz="4" w:space="0"/>
                    <w:left w:val="single" w:color="auto" w:sz="4" w:space="0"/>
                    <w:bottom w:val="nil"/>
                    <w:right w:val="single" w:color="auto" w:sz="4" w:space="0"/>
                  </w:tcBorders>
                  <w:noWrap w:val="0"/>
                  <w:vAlign w:val="center"/>
                </w:tcPr>
                <w:p w14:paraId="0A10E2A5">
                  <w:pPr>
                    <w:widowControl/>
                    <w:snapToGrid w:val="0"/>
                    <w:spacing w:line="36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792" w:type="pct"/>
                  <w:tcBorders>
                    <w:top w:val="single" w:color="auto" w:sz="4" w:space="0"/>
                    <w:left w:val="single" w:color="auto" w:sz="4" w:space="0"/>
                    <w:bottom w:val="single" w:color="auto" w:sz="4" w:space="0"/>
                    <w:right w:val="single" w:color="auto" w:sz="4" w:space="0"/>
                  </w:tcBorders>
                  <w:noWrap w:val="0"/>
                  <w:vAlign w:val="center"/>
                </w:tcPr>
                <w:p w14:paraId="3CBE2A3E">
                  <w:pPr>
                    <w:widowControl/>
                    <w:snapToGrid w:val="0"/>
                    <w:spacing w:line="360" w:lineRule="auto"/>
                    <w:jc w:val="center"/>
                    <w:textAlignment w:val="center"/>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根</w:t>
                  </w:r>
                </w:p>
              </w:tc>
            </w:tr>
            <w:tr w14:paraId="4A8593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792" w:type="pct"/>
                  <w:tcBorders>
                    <w:top w:val="single" w:color="auto" w:sz="4" w:space="0"/>
                    <w:left w:val="single" w:color="auto" w:sz="4" w:space="0"/>
                    <w:bottom w:val="single" w:color="auto" w:sz="4" w:space="0"/>
                    <w:right w:val="single" w:color="auto" w:sz="4" w:space="0"/>
                  </w:tcBorders>
                  <w:noWrap w:val="0"/>
                  <w:vAlign w:val="center"/>
                </w:tcPr>
                <w:p w14:paraId="6A40B083">
                  <w:pPr>
                    <w:widowControl/>
                    <w:snapToGrid w:val="0"/>
                    <w:spacing w:line="360" w:lineRule="auto"/>
                    <w:jc w:val="center"/>
                    <w:textAlignment w:val="center"/>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6</w:t>
                  </w:r>
                </w:p>
              </w:tc>
              <w:tc>
                <w:tcPr>
                  <w:tcW w:w="2623" w:type="pct"/>
                  <w:tcBorders>
                    <w:top w:val="single" w:color="auto" w:sz="4" w:space="0"/>
                    <w:left w:val="single" w:color="auto" w:sz="4" w:space="0"/>
                    <w:bottom w:val="single" w:color="auto" w:sz="4" w:space="0"/>
                    <w:right w:val="single" w:color="auto" w:sz="4" w:space="0"/>
                  </w:tcBorders>
                  <w:noWrap w:val="0"/>
                  <w:vAlign w:val="center"/>
                </w:tcPr>
                <w:p w14:paraId="657BEB3E">
                  <w:pPr>
                    <w:widowControl/>
                    <w:snapToGrid w:val="0"/>
                    <w:spacing w:line="360" w:lineRule="auto"/>
                    <w:jc w:val="center"/>
                    <w:textAlignment w:val="center"/>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光纤剥离器</w:t>
                  </w:r>
                </w:p>
              </w:tc>
              <w:tc>
                <w:tcPr>
                  <w:tcW w:w="792" w:type="pct"/>
                  <w:tcBorders>
                    <w:top w:val="single" w:color="auto" w:sz="4" w:space="0"/>
                    <w:left w:val="single" w:color="auto" w:sz="4" w:space="0"/>
                    <w:bottom w:val="nil"/>
                    <w:right w:val="single" w:color="auto" w:sz="4" w:space="0"/>
                  </w:tcBorders>
                  <w:noWrap w:val="0"/>
                  <w:vAlign w:val="center"/>
                </w:tcPr>
                <w:p w14:paraId="219926E1">
                  <w:pPr>
                    <w:widowControl/>
                    <w:snapToGrid w:val="0"/>
                    <w:spacing w:line="360" w:lineRule="auto"/>
                    <w:jc w:val="center"/>
                    <w:textAlignment w:val="center"/>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1</w:t>
                  </w:r>
                </w:p>
              </w:tc>
              <w:tc>
                <w:tcPr>
                  <w:tcW w:w="792" w:type="pct"/>
                  <w:tcBorders>
                    <w:top w:val="single" w:color="auto" w:sz="4" w:space="0"/>
                    <w:left w:val="single" w:color="auto" w:sz="4" w:space="0"/>
                    <w:bottom w:val="single" w:color="auto" w:sz="4" w:space="0"/>
                    <w:right w:val="single" w:color="auto" w:sz="4" w:space="0"/>
                  </w:tcBorders>
                  <w:noWrap w:val="0"/>
                  <w:vAlign w:val="center"/>
                </w:tcPr>
                <w:p w14:paraId="23AC29D2">
                  <w:pPr>
                    <w:widowControl/>
                    <w:snapToGrid w:val="0"/>
                    <w:spacing w:line="360" w:lineRule="auto"/>
                    <w:jc w:val="center"/>
                    <w:textAlignment w:val="center"/>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把</w:t>
                  </w:r>
                </w:p>
              </w:tc>
            </w:tr>
            <w:tr w14:paraId="59E36B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792" w:type="pct"/>
                  <w:tcBorders>
                    <w:top w:val="single" w:color="auto" w:sz="4" w:space="0"/>
                    <w:left w:val="single" w:color="auto" w:sz="4" w:space="0"/>
                    <w:bottom w:val="single" w:color="auto" w:sz="4" w:space="0"/>
                    <w:right w:val="single" w:color="auto" w:sz="4" w:space="0"/>
                  </w:tcBorders>
                  <w:noWrap w:val="0"/>
                  <w:vAlign w:val="center"/>
                </w:tcPr>
                <w:p w14:paraId="2CDD7705">
                  <w:pPr>
                    <w:widowControl/>
                    <w:snapToGrid w:val="0"/>
                    <w:spacing w:line="360" w:lineRule="auto"/>
                    <w:jc w:val="center"/>
                    <w:textAlignment w:val="center"/>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7</w:t>
                  </w:r>
                </w:p>
              </w:tc>
              <w:tc>
                <w:tcPr>
                  <w:tcW w:w="2623" w:type="pct"/>
                  <w:tcBorders>
                    <w:top w:val="single" w:color="auto" w:sz="4" w:space="0"/>
                    <w:left w:val="single" w:color="auto" w:sz="4" w:space="0"/>
                    <w:bottom w:val="single" w:color="auto" w:sz="4" w:space="0"/>
                    <w:right w:val="single" w:color="auto" w:sz="4" w:space="0"/>
                  </w:tcBorders>
                  <w:noWrap w:val="0"/>
                  <w:vAlign w:val="center"/>
                </w:tcPr>
                <w:p w14:paraId="439FF667">
                  <w:pPr>
                    <w:widowControl/>
                    <w:snapToGrid w:val="0"/>
                    <w:spacing w:line="360" w:lineRule="auto"/>
                    <w:jc w:val="center"/>
                    <w:textAlignment w:val="center"/>
                    <w:rPr>
                      <w:rFonts w:hint="eastAsia"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光纤</w:t>
                  </w:r>
                  <w:r>
                    <w:rPr>
                      <w:rFonts w:hint="eastAsia" w:ascii="宋体" w:hAnsi="宋体" w:eastAsia="宋体" w:cs="宋体"/>
                      <w:color w:val="auto"/>
                      <w:sz w:val="21"/>
                      <w:szCs w:val="21"/>
                      <w:highlight w:val="none"/>
                      <w:lang w:val="en-US" w:eastAsia="zh-CN"/>
                    </w:rPr>
                    <w:t>切割笔</w:t>
                  </w:r>
                </w:p>
              </w:tc>
              <w:tc>
                <w:tcPr>
                  <w:tcW w:w="792" w:type="pct"/>
                  <w:tcBorders>
                    <w:top w:val="single" w:color="auto" w:sz="4" w:space="0"/>
                    <w:left w:val="single" w:color="auto" w:sz="4" w:space="0"/>
                    <w:bottom w:val="single" w:color="auto" w:sz="4" w:space="0"/>
                    <w:right w:val="single" w:color="auto" w:sz="4" w:space="0"/>
                  </w:tcBorders>
                  <w:noWrap w:val="0"/>
                  <w:vAlign w:val="center"/>
                </w:tcPr>
                <w:p w14:paraId="16E35D7C">
                  <w:pPr>
                    <w:widowControl/>
                    <w:snapToGrid w:val="0"/>
                    <w:spacing w:line="360" w:lineRule="auto"/>
                    <w:jc w:val="center"/>
                    <w:textAlignment w:val="center"/>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1</w:t>
                  </w:r>
                </w:p>
              </w:tc>
              <w:tc>
                <w:tcPr>
                  <w:tcW w:w="792" w:type="pct"/>
                  <w:tcBorders>
                    <w:top w:val="single" w:color="auto" w:sz="4" w:space="0"/>
                    <w:left w:val="single" w:color="auto" w:sz="4" w:space="0"/>
                    <w:bottom w:val="single" w:color="auto" w:sz="4" w:space="0"/>
                    <w:right w:val="single" w:color="auto" w:sz="4" w:space="0"/>
                  </w:tcBorders>
                  <w:noWrap w:val="0"/>
                  <w:vAlign w:val="center"/>
                </w:tcPr>
                <w:p w14:paraId="2913605C">
                  <w:pPr>
                    <w:widowControl/>
                    <w:snapToGrid w:val="0"/>
                    <w:spacing w:line="360" w:lineRule="auto"/>
                    <w:jc w:val="center"/>
                    <w:textAlignment w:val="center"/>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把</w:t>
                  </w:r>
                </w:p>
              </w:tc>
            </w:tr>
            <w:tr w14:paraId="141D57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792" w:type="pct"/>
                  <w:tcBorders>
                    <w:top w:val="single" w:color="auto" w:sz="4" w:space="0"/>
                    <w:left w:val="single" w:color="auto" w:sz="4" w:space="0"/>
                    <w:bottom w:val="single" w:color="auto" w:sz="4" w:space="0"/>
                    <w:right w:val="single" w:color="auto" w:sz="4" w:space="0"/>
                  </w:tcBorders>
                  <w:noWrap w:val="0"/>
                  <w:vAlign w:val="center"/>
                </w:tcPr>
                <w:p w14:paraId="635B4F31">
                  <w:pPr>
                    <w:widowControl/>
                    <w:snapToGrid w:val="0"/>
                    <w:spacing w:line="360" w:lineRule="auto"/>
                    <w:jc w:val="center"/>
                    <w:textAlignment w:val="center"/>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8</w:t>
                  </w:r>
                </w:p>
              </w:tc>
              <w:tc>
                <w:tcPr>
                  <w:tcW w:w="2623" w:type="pct"/>
                  <w:tcBorders>
                    <w:top w:val="single" w:color="auto" w:sz="4" w:space="0"/>
                    <w:left w:val="single" w:color="auto" w:sz="4" w:space="0"/>
                    <w:bottom w:val="single" w:color="auto" w:sz="4" w:space="0"/>
                    <w:right w:val="single" w:color="auto" w:sz="4" w:space="0"/>
                  </w:tcBorders>
                  <w:noWrap w:val="0"/>
                  <w:vAlign w:val="center"/>
                </w:tcPr>
                <w:p w14:paraId="721A8933">
                  <w:pPr>
                    <w:widowControl/>
                    <w:snapToGrid w:val="0"/>
                    <w:spacing w:line="360" w:lineRule="auto"/>
                    <w:jc w:val="center"/>
                    <w:textAlignment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手持光纤端面检验仪</w:t>
                  </w:r>
                </w:p>
              </w:tc>
              <w:tc>
                <w:tcPr>
                  <w:tcW w:w="792" w:type="pct"/>
                  <w:tcBorders>
                    <w:top w:val="single" w:color="auto" w:sz="4" w:space="0"/>
                    <w:left w:val="single" w:color="auto" w:sz="4" w:space="0"/>
                    <w:bottom w:val="single" w:color="auto" w:sz="4" w:space="0"/>
                    <w:right w:val="single" w:color="auto" w:sz="4" w:space="0"/>
                  </w:tcBorders>
                  <w:noWrap w:val="0"/>
                  <w:vAlign w:val="center"/>
                </w:tcPr>
                <w:p w14:paraId="3C6D6249">
                  <w:pPr>
                    <w:widowControl/>
                    <w:snapToGrid w:val="0"/>
                    <w:spacing w:line="360" w:lineRule="auto"/>
                    <w:jc w:val="center"/>
                    <w:textAlignment w:val="center"/>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1</w:t>
                  </w:r>
                </w:p>
              </w:tc>
              <w:tc>
                <w:tcPr>
                  <w:tcW w:w="792" w:type="pct"/>
                  <w:tcBorders>
                    <w:top w:val="single" w:color="auto" w:sz="4" w:space="0"/>
                    <w:left w:val="single" w:color="auto" w:sz="4" w:space="0"/>
                    <w:bottom w:val="single" w:color="auto" w:sz="4" w:space="0"/>
                    <w:right w:val="single" w:color="auto" w:sz="4" w:space="0"/>
                  </w:tcBorders>
                  <w:noWrap w:val="0"/>
                  <w:vAlign w:val="center"/>
                </w:tcPr>
                <w:p w14:paraId="1714F371">
                  <w:pPr>
                    <w:widowControl/>
                    <w:snapToGrid w:val="0"/>
                    <w:spacing w:line="360" w:lineRule="auto"/>
                    <w:jc w:val="center"/>
                    <w:textAlignment w:val="center"/>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个</w:t>
                  </w:r>
                </w:p>
              </w:tc>
            </w:tr>
            <w:tr w14:paraId="7842B5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792" w:type="pct"/>
                  <w:tcBorders>
                    <w:top w:val="single" w:color="auto" w:sz="4" w:space="0"/>
                    <w:left w:val="single" w:color="auto" w:sz="4" w:space="0"/>
                    <w:bottom w:val="single" w:color="auto" w:sz="4" w:space="0"/>
                    <w:right w:val="single" w:color="auto" w:sz="4" w:space="0"/>
                  </w:tcBorders>
                  <w:noWrap w:val="0"/>
                  <w:vAlign w:val="center"/>
                </w:tcPr>
                <w:p w14:paraId="72608A0C">
                  <w:pPr>
                    <w:widowControl/>
                    <w:snapToGrid w:val="0"/>
                    <w:spacing w:line="360" w:lineRule="auto"/>
                    <w:jc w:val="center"/>
                    <w:textAlignment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2623" w:type="pct"/>
                  <w:tcBorders>
                    <w:top w:val="single" w:color="auto" w:sz="4" w:space="0"/>
                    <w:left w:val="single" w:color="auto" w:sz="4" w:space="0"/>
                    <w:bottom w:val="single" w:color="auto" w:sz="4" w:space="0"/>
                    <w:right w:val="single" w:color="auto" w:sz="4" w:space="0"/>
                  </w:tcBorders>
                  <w:noWrap w:val="0"/>
                  <w:vAlign w:val="center"/>
                </w:tcPr>
                <w:p w14:paraId="45E081F4">
                  <w:pPr>
                    <w:widowControl/>
                    <w:snapToGrid w:val="0"/>
                    <w:spacing w:line="360" w:lineRule="auto"/>
                    <w:jc w:val="center"/>
                    <w:textAlignment w:val="center"/>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激光防护镜</w:t>
                  </w:r>
                </w:p>
              </w:tc>
              <w:tc>
                <w:tcPr>
                  <w:tcW w:w="792" w:type="pct"/>
                  <w:tcBorders>
                    <w:top w:val="single" w:color="auto" w:sz="4" w:space="0"/>
                    <w:left w:val="single" w:color="auto" w:sz="4" w:space="0"/>
                    <w:bottom w:val="single" w:color="auto" w:sz="4" w:space="0"/>
                    <w:right w:val="single" w:color="auto" w:sz="4" w:space="0"/>
                  </w:tcBorders>
                  <w:noWrap w:val="0"/>
                  <w:vAlign w:val="center"/>
                </w:tcPr>
                <w:p w14:paraId="07E4BF72">
                  <w:pPr>
                    <w:widowControl/>
                    <w:snapToGrid w:val="0"/>
                    <w:spacing w:line="360" w:lineRule="auto"/>
                    <w:jc w:val="center"/>
                    <w:textAlignment w:val="center"/>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1</w:t>
                  </w:r>
                </w:p>
              </w:tc>
              <w:tc>
                <w:tcPr>
                  <w:tcW w:w="792" w:type="pct"/>
                  <w:tcBorders>
                    <w:top w:val="single" w:color="auto" w:sz="4" w:space="0"/>
                    <w:left w:val="single" w:color="auto" w:sz="4" w:space="0"/>
                    <w:bottom w:val="single" w:color="auto" w:sz="4" w:space="0"/>
                    <w:right w:val="single" w:color="auto" w:sz="4" w:space="0"/>
                  </w:tcBorders>
                  <w:noWrap w:val="0"/>
                  <w:vAlign w:val="center"/>
                </w:tcPr>
                <w:p w14:paraId="3377B4ED">
                  <w:pPr>
                    <w:widowControl/>
                    <w:snapToGrid w:val="0"/>
                    <w:spacing w:line="360" w:lineRule="auto"/>
                    <w:jc w:val="center"/>
                    <w:textAlignment w:val="center"/>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副</w:t>
                  </w:r>
                </w:p>
              </w:tc>
            </w:tr>
          </w:tbl>
          <w:p w14:paraId="44B7BA4D">
            <w:pPr>
              <w:widowControl/>
              <w:snapToGrid w:val="0"/>
              <w:spacing w:line="360" w:lineRule="auto"/>
              <w:ind w:firstLine="420" w:firstLineChars="200"/>
              <w:jc w:val="left"/>
              <w:textAlignment w:val="center"/>
              <w:rPr>
                <w:rFonts w:hint="eastAsia" w:ascii="宋体" w:hAnsi="宋体" w:eastAsia="宋体" w:cs="宋体"/>
                <w:color w:val="auto"/>
                <w:kern w:val="2"/>
                <w:sz w:val="21"/>
                <w:szCs w:val="21"/>
                <w:highlight w:val="none"/>
                <w:lang w:val="en-US" w:eastAsia="zh-CN" w:bidi="ar-SA"/>
              </w:rPr>
            </w:pPr>
          </w:p>
        </w:tc>
      </w:tr>
      <w:tr w14:paraId="333573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10121" w:type="dxa"/>
            <w:gridSpan w:val="6"/>
            <w:tcBorders>
              <w:top w:val="single" w:color="auto" w:sz="4" w:space="0"/>
              <w:left w:val="single" w:color="auto" w:sz="4" w:space="0"/>
              <w:bottom w:val="single" w:color="auto" w:sz="4" w:space="0"/>
              <w:right w:val="single" w:color="auto" w:sz="4" w:space="0"/>
            </w:tcBorders>
            <w:noWrap w:val="0"/>
            <w:vAlign w:val="center"/>
          </w:tcPr>
          <w:p w14:paraId="1AA5729A">
            <w:pPr>
              <w:widowControl/>
              <w:snapToGrid w:val="0"/>
              <w:spacing w:line="360" w:lineRule="auto"/>
              <w:ind w:firstLine="0" w:firstLineChars="0"/>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sz w:val="21"/>
                <w:szCs w:val="21"/>
                <w:highlight w:val="none"/>
              </w:rPr>
              <w:t>▲</w:t>
            </w:r>
            <w:r>
              <w:rPr>
                <w:rFonts w:hint="eastAsia" w:ascii="宋体" w:hAnsi="宋体" w:eastAsia="宋体" w:cs="宋体"/>
                <w:b/>
                <w:bCs/>
                <w:i w:val="0"/>
                <w:iCs w:val="0"/>
                <w:caps w:val="0"/>
                <w:color w:val="000000"/>
                <w:spacing w:val="0"/>
                <w:sz w:val="21"/>
                <w:szCs w:val="21"/>
                <w:shd w:val="clear" w:color="auto" w:fill="FFFFFF"/>
              </w:rPr>
              <w:t>注：</w:t>
            </w:r>
            <w:r>
              <w:rPr>
                <w:rFonts w:ascii="微软雅黑" w:hAnsi="微软雅黑" w:eastAsia="微软雅黑" w:cs="微软雅黑"/>
                <w:i w:val="0"/>
                <w:iCs w:val="0"/>
                <w:caps w:val="0"/>
                <w:color w:val="000000"/>
                <w:spacing w:val="0"/>
                <w:sz w:val="21"/>
                <w:szCs w:val="21"/>
                <w:shd w:val="clear" w:color="auto" w:fill="FFFFFF"/>
              </w:rPr>
              <w:t>本</w:t>
            </w:r>
            <w:r>
              <w:rPr>
                <w:rFonts w:hint="eastAsia" w:ascii="微软雅黑" w:hAnsi="微软雅黑" w:eastAsia="微软雅黑" w:cs="微软雅黑"/>
                <w:i w:val="0"/>
                <w:iCs w:val="0"/>
                <w:caps w:val="0"/>
                <w:color w:val="000000"/>
                <w:spacing w:val="0"/>
                <w:sz w:val="21"/>
                <w:szCs w:val="21"/>
                <w:shd w:val="clear" w:color="auto" w:fill="FFFFFF"/>
                <w:lang w:val="en-US" w:eastAsia="zh-CN"/>
              </w:rPr>
              <w:t>分标</w:t>
            </w:r>
            <w:r>
              <w:rPr>
                <w:rFonts w:ascii="微软雅黑" w:hAnsi="微软雅黑" w:eastAsia="微软雅黑" w:cs="微软雅黑"/>
                <w:i w:val="0"/>
                <w:iCs w:val="0"/>
                <w:caps w:val="0"/>
                <w:color w:val="000000"/>
                <w:spacing w:val="0"/>
                <w:sz w:val="21"/>
                <w:szCs w:val="21"/>
                <w:shd w:val="clear" w:color="auto" w:fill="FFFFFF"/>
              </w:rPr>
              <w:t>采购</w:t>
            </w:r>
            <w:r>
              <w:rPr>
                <w:rFonts w:hint="eastAsia" w:ascii="微软雅黑" w:hAnsi="微软雅黑" w:eastAsia="微软雅黑" w:cs="微软雅黑"/>
                <w:i w:val="0"/>
                <w:iCs w:val="0"/>
                <w:caps w:val="0"/>
                <w:color w:val="000000"/>
                <w:spacing w:val="0"/>
                <w:sz w:val="21"/>
                <w:szCs w:val="21"/>
                <w:shd w:val="clear" w:color="auto" w:fill="FFFFFF"/>
                <w:lang w:val="en-US" w:eastAsia="zh-CN"/>
              </w:rPr>
              <w:t>货物属于</w:t>
            </w:r>
            <w:r>
              <w:rPr>
                <w:rFonts w:ascii="微软雅黑" w:hAnsi="微软雅黑" w:eastAsia="微软雅黑" w:cs="微软雅黑"/>
                <w:i w:val="0"/>
                <w:iCs w:val="0"/>
                <w:caps w:val="0"/>
                <w:color w:val="000000"/>
                <w:spacing w:val="0"/>
                <w:sz w:val="21"/>
                <w:szCs w:val="21"/>
                <w:shd w:val="clear" w:color="auto" w:fill="FFFFFF"/>
              </w:rPr>
              <w:t>第</w:t>
            </w:r>
            <w:r>
              <w:rPr>
                <w:rFonts w:hint="eastAsia" w:ascii="微软雅黑" w:hAnsi="微软雅黑" w:eastAsia="微软雅黑" w:cs="微软雅黑"/>
                <w:i w:val="0"/>
                <w:iCs w:val="0"/>
                <w:caps w:val="0"/>
                <w:color w:val="000000"/>
                <w:spacing w:val="0"/>
                <w:sz w:val="21"/>
                <w:szCs w:val="21"/>
                <w:shd w:val="clear" w:color="auto" w:fill="FFFFFF"/>
                <w:lang w:val="en-US" w:eastAsia="zh-CN"/>
              </w:rPr>
              <w:t>三类</w:t>
            </w:r>
            <w:r>
              <w:rPr>
                <w:rFonts w:ascii="微软雅黑" w:hAnsi="微软雅黑" w:eastAsia="微软雅黑" w:cs="微软雅黑"/>
                <w:i w:val="0"/>
                <w:iCs w:val="0"/>
                <w:caps w:val="0"/>
                <w:color w:val="000000"/>
                <w:spacing w:val="0"/>
                <w:sz w:val="21"/>
                <w:szCs w:val="21"/>
                <w:shd w:val="clear" w:color="auto" w:fill="FFFFFF"/>
              </w:rPr>
              <w:t>医疗器械产品</w:t>
            </w:r>
            <w:r>
              <w:rPr>
                <w:rFonts w:hint="eastAsia" w:ascii="微软雅黑" w:hAnsi="微软雅黑" w:eastAsia="微软雅黑" w:cs="微软雅黑"/>
                <w:i w:val="0"/>
                <w:iCs w:val="0"/>
                <w:caps w:val="0"/>
                <w:color w:val="000000"/>
                <w:spacing w:val="0"/>
                <w:sz w:val="21"/>
                <w:szCs w:val="21"/>
                <w:shd w:val="clear" w:color="auto" w:fill="FFFFFF"/>
                <w:lang w:val="en-US" w:eastAsia="zh-CN"/>
              </w:rPr>
              <w:t>，投标人</w:t>
            </w:r>
            <w:r>
              <w:rPr>
                <w:rFonts w:ascii="微软雅黑" w:hAnsi="微软雅黑" w:eastAsia="微软雅黑" w:cs="微软雅黑"/>
                <w:i w:val="0"/>
                <w:iCs w:val="0"/>
                <w:caps w:val="0"/>
                <w:color w:val="000000"/>
                <w:spacing w:val="0"/>
                <w:sz w:val="21"/>
                <w:szCs w:val="21"/>
                <w:shd w:val="clear" w:color="auto" w:fill="FFFFFF"/>
              </w:rPr>
              <w:t>须在</w:t>
            </w:r>
            <w:r>
              <w:rPr>
                <w:rFonts w:hint="eastAsia" w:ascii="微软雅黑" w:hAnsi="微软雅黑" w:eastAsia="微软雅黑" w:cs="微软雅黑"/>
                <w:i w:val="0"/>
                <w:iCs w:val="0"/>
                <w:caps w:val="0"/>
                <w:color w:val="000000"/>
                <w:spacing w:val="0"/>
                <w:sz w:val="21"/>
                <w:szCs w:val="21"/>
                <w:shd w:val="clear" w:color="auto" w:fill="FFFFFF"/>
                <w:lang w:val="en-US" w:eastAsia="zh-CN"/>
              </w:rPr>
              <w:t>投标</w:t>
            </w:r>
            <w:r>
              <w:rPr>
                <w:rFonts w:ascii="微软雅黑" w:hAnsi="微软雅黑" w:eastAsia="微软雅黑" w:cs="微软雅黑"/>
                <w:i w:val="0"/>
                <w:iCs w:val="0"/>
                <w:caps w:val="0"/>
                <w:color w:val="000000"/>
                <w:spacing w:val="0"/>
                <w:sz w:val="21"/>
                <w:szCs w:val="21"/>
                <w:shd w:val="clear" w:color="auto" w:fill="FFFFFF"/>
              </w:rPr>
              <w:t>文件中提供</w:t>
            </w:r>
            <w:r>
              <w:rPr>
                <w:rFonts w:hint="default" w:ascii="微软雅黑" w:hAnsi="微软雅黑" w:eastAsia="微软雅黑" w:cs="微软雅黑"/>
                <w:b w:val="0"/>
                <w:color w:val="000000"/>
                <w:szCs w:val="21"/>
                <w:shd w:val="clear" w:color="auto" w:fill="FFFFFF"/>
                <w:lang w:eastAsia="zh-Hans"/>
              </w:rPr>
              <w:t>相应</w:t>
            </w:r>
            <w:r>
              <w:rPr>
                <w:rFonts w:ascii="微软雅黑" w:hAnsi="微软雅黑" w:eastAsia="微软雅黑" w:cs="微软雅黑"/>
                <w:i w:val="0"/>
                <w:iCs w:val="0"/>
                <w:caps w:val="0"/>
                <w:color w:val="000000"/>
                <w:spacing w:val="0"/>
                <w:sz w:val="21"/>
                <w:szCs w:val="21"/>
                <w:shd w:val="clear" w:color="auto" w:fill="FFFFFF"/>
              </w:rPr>
              <w:t>有效的医疗器械注册证复印件</w:t>
            </w:r>
            <w:r>
              <w:rPr>
                <w:rFonts w:hint="eastAsia" w:ascii="微软雅黑" w:hAnsi="微软雅黑" w:eastAsia="微软雅黑" w:cs="微软雅黑"/>
                <w:i w:val="0"/>
                <w:iCs w:val="0"/>
                <w:caps w:val="0"/>
                <w:color w:val="000000"/>
                <w:spacing w:val="0"/>
                <w:sz w:val="21"/>
                <w:szCs w:val="21"/>
                <w:shd w:val="clear" w:color="auto" w:fill="FFFFFF"/>
                <w:lang w:eastAsia="zh-CN"/>
              </w:rPr>
              <w:t>，</w:t>
            </w:r>
            <w:r>
              <w:rPr>
                <w:rFonts w:hint="default" w:ascii="微软雅黑" w:hAnsi="微软雅黑" w:eastAsia="微软雅黑" w:cs="微软雅黑"/>
                <w:b w:val="0"/>
                <w:color w:val="000000"/>
                <w:szCs w:val="21"/>
                <w:shd w:val="clear" w:color="auto" w:fill="FFFFFF"/>
                <w:lang w:eastAsia="zh-Hans"/>
              </w:rPr>
              <w:t>并加盖投标人</w:t>
            </w:r>
            <w:r>
              <w:rPr>
                <w:rFonts w:hint="eastAsia" w:ascii="微软雅黑" w:hAnsi="微软雅黑" w:eastAsia="微软雅黑" w:cs="微软雅黑"/>
                <w:b w:val="0"/>
                <w:color w:val="000000"/>
                <w:szCs w:val="21"/>
                <w:shd w:val="clear" w:color="auto" w:fill="FFFFFF"/>
                <w:lang w:eastAsia="zh-CN"/>
              </w:rPr>
              <w:t>公章</w:t>
            </w:r>
            <w:r>
              <w:rPr>
                <w:rFonts w:ascii="微软雅黑" w:hAnsi="微软雅黑" w:eastAsia="微软雅黑" w:cs="微软雅黑"/>
                <w:i w:val="0"/>
                <w:iCs w:val="0"/>
                <w:caps w:val="0"/>
                <w:color w:val="000000"/>
                <w:spacing w:val="0"/>
                <w:sz w:val="21"/>
                <w:szCs w:val="21"/>
                <w:shd w:val="clear" w:color="auto" w:fill="FFFFFF"/>
              </w:rPr>
              <w:t>。</w:t>
            </w:r>
          </w:p>
        </w:tc>
      </w:tr>
      <w:tr w14:paraId="24E0AD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45" w:type="dxa"/>
            <w:tcBorders>
              <w:top w:val="single" w:color="auto" w:sz="4" w:space="0"/>
              <w:left w:val="single" w:color="auto" w:sz="4" w:space="0"/>
              <w:bottom w:val="single" w:color="auto" w:sz="4" w:space="0"/>
              <w:right w:val="single" w:color="auto" w:sz="4" w:space="0"/>
            </w:tcBorders>
            <w:noWrap w:val="0"/>
            <w:vAlign w:val="center"/>
          </w:tcPr>
          <w:p w14:paraId="380131E0">
            <w:pPr>
              <w:jc w:val="center"/>
              <w:rPr>
                <w:rFonts w:hint="eastAsia" w:ascii="宋体" w:hAnsi="宋体" w:cs="宋体"/>
                <w:color w:val="auto"/>
              </w:rPr>
            </w:pPr>
          </w:p>
          <w:p w14:paraId="2A34D6E9">
            <w:pPr>
              <w:jc w:val="center"/>
              <w:rPr>
                <w:rFonts w:hint="eastAsia" w:ascii="宋体" w:hAnsi="宋体" w:cs="宋体"/>
                <w:color w:val="auto"/>
              </w:rPr>
            </w:pPr>
            <w:r>
              <w:rPr>
                <w:rFonts w:hint="eastAsia" w:ascii="宋体" w:hAnsi="宋体" w:eastAsia="宋体" w:cs="宋体"/>
                <w:b/>
                <w:bCs/>
                <w:color w:val="auto"/>
                <w:sz w:val="21"/>
                <w:szCs w:val="21"/>
                <w:highlight w:val="none"/>
              </w:rPr>
              <w:t>▲</w:t>
            </w:r>
          </w:p>
          <w:p w14:paraId="618C3576">
            <w:pPr>
              <w:jc w:val="center"/>
              <w:rPr>
                <w:rFonts w:hint="eastAsia" w:ascii="宋体" w:hAnsi="宋体" w:cs="宋体"/>
                <w:color w:val="auto"/>
              </w:rPr>
            </w:pPr>
            <w:r>
              <w:rPr>
                <w:rFonts w:hint="eastAsia" w:ascii="宋体" w:hAnsi="宋体" w:cs="宋体"/>
                <w:color w:val="auto"/>
              </w:rPr>
              <w:t>商务条款</w:t>
            </w:r>
          </w:p>
        </w:tc>
        <w:tc>
          <w:tcPr>
            <w:tcW w:w="9576" w:type="dxa"/>
            <w:gridSpan w:val="5"/>
            <w:tcBorders>
              <w:top w:val="single" w:color="auto" w:sz="4" w:space="0"/>
              <w:left w:val="single" w:color="auto" w:sz="4" w:space="0"/>
              <w:bottom w:val="single" w:color="auto" w:sz="4" w:space="0"/>
              <w:right w:val="single" w:color="auto" w:sz="4" w:space="0"/>
            </w:tcBorders>
            <w:noWrap w:val="0"/>
            <w:vAlign w:val="top"/>
          </w:tcPr>
          <w:p w14:paraId="4DCFA58D">
            <w:pPr>
              <w:widowControl/>
              <w:shd w:val="clear" w:color="auto" w:fill="FFFFFF"/>
              <w:spacing w:line="360" w:lineRule="auto"/>
              <w:rPr>
                <w:rFonts w:hint="eastAsia" w:ascii="宋体" w:hAnsi="宋体" w:cs="宋体"/>
                <w:color w:val="auto"/>
                <w:szCs w:val="21"/>
              </w:rPr>
            </w:pPr>
            <w:r>
              <w:rPr>
                <w:rFonts w:hint="eastAsia" w:ascii="宋体" w:hAnsi="宋体" w:cs="宋体"/>
                <w:color w:val="auto"/>
                <w:szCs w:val="21"/>
              </w:rPr>
              <w:t>一、合同签订期：自中标通知书发出之日起</w:t>
            </w:r>
            <w:r>
              <w:rPr>
                <w:rFonts w:hint="eastAsia" w:ascii="宋体" w:hAnsi="宋体" w:cs="宋体"/>
                <w:color w:val="auto"/>
                <w:szCs w:val="21"/>
                <w:u w:val="single"/>
                <w:lang w:val="en-US" w:eastAsia="zh-CN"/>
              </w:rPr>
              <w:t>25</w:t>
            </w:r>
            <w:r>
              <w:rPr>
                <w:rFonts w:hint="eastAsia" w:ascii="宋体" w:hAnsi="宋体" w:cs="宋体"/>
                <w:color w:val="auto"/>
                <w:szCs w:val="21"/>
              </w:rPr>
              <w:t>日内</w:t>
            </w:r>
            <w:r>
              <w:rPr>
                <w:rFonts w:hint="eastAsia" w:ascii="宋体" w:hAnsi="宋体" w:cs="宋体"/>
                <w:color w:val="auto"/>
                <w:highlight w:val="none"/>
                <w:lang w:eastAsia="zh-CN"/>
              </w:rPr>
              <w:t>。</w:t>
            </w:r>
          </w:p>
          <w:p w14:paraId="1074D23B">
            <w:pPr>
              <w:widowControl/>
              <w:shd w:val="clear" w:color="auto" w:fill="FFFFFF"/>
              <w:spacing w:line="360" w:lineRule="auto"/>
              <w:rPr>
                <w:rFonts w:hint="eastAsia" w:ascii="宋体" w:hAnsi="宋体" w:eastAsia="宋体" w:cs="宋体"/>
                <w:color w:val="auto"/>
                <w:szCs w:val="21"/>
                <w:lang w:eastAsia="zh-CN"/>
              </w:rPr>
            </w:pPr>
            <w:r>
              <w:rPr>
                <w:rFonts w:hint="eastAsia" w:ascii="宋体" w:hAnsi="宋体" w:cs="宋体"/>
                <w:color w:val="auto"/>
                <w:szCs w:val="21"/>
              </w:rPr>
              <w:t>二、</w:t>
            </w:r>
            <w:r>
              <w:rPr>
                <w:rFonts w:hint="eastAsia" w:ascii="宋体" w:hAnsi="宋体" w:cs="宋体"/>
                <w:color w:val="auto"/>
                <w:szCs w:val="21"/>
                <w:lang w:eastAsia="zh-CN"/>
              </w:rPr>
              <w:t>交付</w:t>
            </w:r>
            <w:r>
              <w:rPr>
                <w:rFonts w:hint="eastAsia" w:ascii="宋体" w:hAnsi="宋体" w:cs="宋体"/>
                <w:bCs/>
                <w:color w:val="auto"/>
                <w:szCs w:val="21"/>
              </w:rPr>
              <w:t>时间：</w:t>
            </w:r>
            <w:r>
              <w:rPr>
                <w:rFonts w:hint="eastAsia" w:ascii="宋体" w:hAnsi="宋体" w:eastAsia="宋体" w:cs="宋体"/>
                <w:color w:val="auto"/>
                <w:kern w:val="2"/>
                <w:sz w:val="21"/>
                <w:szCs w:val="21"/>
                <w:highlight w:val="none"/>
                <w:lang w:val="en-US" w:eastAsia="zh-CN" w:bidi="ar-SA"/>
              </w:rPr>
              <w:t>自签订合同之日起</w:t>
            </w:r>
            <w:r>
              <w:rPr>
                <w:rFonts w:hint="eastAsia" w:ascii="宋体" w:hAnsi="宋体" w:cs="宋体"/>
                <w:color w:val="auto"/>
                <w:kern w:val="2"/>
                <w:sz w:val="21"/>
                <w:szCs w:val="21"/>
                <w:highlight w:val="none"/>
                <w:lang w:val="en-US" w:eastAsia="zh-CN" w:bidi="ar-SA"/>
              </w:rPr>
              <w:t>30</w:t>
            </w:r>
            <w:r>
              <w:rPr>
                <w:rFonts w:hint="eastAsia" w:ascii="宋体" w:hAnsi="宋体" w:eastAsia="宋体" w:cs="宋体"/>
                <w:color w:val="auto"/>
                <w:kern w:val="2"/>
                <w:sz w:val="21"/>
                <w:szCs w:val="21"/>
                <w:highlight w:val="none"/>
                <w:lang w:val="en-US" w:eastAsia="zh-CN" w:bidi="ar-SA"/>
              </w:rPr>
              <w:t>个日历日内完成安装及调试工作</w:t>
            </w:r>
            <w:r>
              <w:rPr>
                <w:rFonts w:hint="eastAsia" w:ascii="宋体" w:hAnsi="宋体" w:cs="宋体"/>
                <w:color w:val="auto"/>
                <w:szCs w:val="21"/>
                <w:u w:val="single"/>
                <w:lang w:eastAsia="zh-CN"/>
              </w:rPr>
              <w:t>。</w:t>
            </w:r>
          </w:p>
          <w:p w14:paraId="6157E491">
            <w:pPr>
              <w:widowControl/>
              <w:shd w:val="clear" w:color="auto" w:fill="FFFFFF"/>
              <w:spacing w:line="360" w:lineRule="auto"/>
              <w:rPr>
                <w:rFonts w:hint="eastAsia" w:ascii="宋体" w:hAnsi="宋体" w:cs="宋体"/>
                <w:bCs/>
                <w:color w:val="auto"/>
                <w:szCs w:val="21"/>
                <w:u w:val="single"/>
              </w:rPr>
            </w:pPr>
            <w:r>
              <w:rPr>
                <w:rFonts w:hint="eastAsia" w:ascii="宋体" w:hAnsi="宋体" w:cs="宋体"/>
                <w:color w:val="auto"/>
                <w:szCs w:val="21"/>
              </w:rPr>
              <w:t>三、</w:t>
            </w:r>
            <w:r>
              <w:rPr>
                <w:rFonts w:hint="eastAsia" w:ascii="宋体" w:hAnsi="宋体" w:cs="宋体"/>
                <w:color w:val="auto"/>
                <w:szCs w:val="21"/>
                <w:lang w:eastAsia="zh-CN"/>
              </w:rPr>
              <w:t>交付</w:t>
            </w:r>
            <w:r>
              <w:rPr>
                <w:rFonts w:hint="eastAsia" w:ascii="宋体" w:hAnsi="宋体" w:cs="宋体"/>
                <w:color w:val="auto"/>
                <w:szCs w:val="21"/>
              </w:rPr>
              <w:t>地点：</w:t>
            </w:r>
            <w:r>
              <w:rPr>
                <w:rFonts w:hint="eastAsia" w:ascii="宋体" w:hAnsi="宋体" w:eastAsia="宋体" w:cs="宋体"/>
                <w:color w:val="auto"/>
                <w:kern w:val="2"/>
                <w:sz w:val="21"/>
                <w:szCs w:val="21"/>
                <w:highlight w:val="none"/>
                <w:lang w:val="en-US" w:eastAsia="zh-CN" w:bidi="ar-SA"/>
              </w:rPr>
              <w:t>采购人指定地点。</w:t>
            </w:r>
          </w:p>
          <w:p w14:paraId="099CC1CA">
            <w:pPr>
              <w:widowControl/>
              <w:shd w:val="clear" w:color="auto" w:fill="FFFFFF"/>
              <w:spacing w:line="360" w:lineRule="auto"/>
              <w:rPr>
                <w:rFonts w:hint="eastAsia" w:ascii="宋体" w:hAnsi="宋体" w:eastAsia="宋体" w:cs="宋体"/>
                <w:color w:val="auto"/>
                <w:sz w:val="21"/>
                <w:szCs w:val="21"/>
                <w:highlight w:val="none"/>
              </w:rPr>
            </w:pPr>
            <w:r>
              <w:rPr>
                <w:rFonts w:hint="eastAsia" w:ascii="宋体" w:hAnsi="宋体" w:cs="宋体"/>
                <w:bCs/>
                <w:color w:val="auto"/>
                <w:szCs w:val="21"/>
              </w:rPr>
              <w:t>四、</w:t>
            </w:r>
            <w:r>
              <w:rPr>
                <w:rFonts w:hint="eastAsia" w:ascii="宋体" w:hAnsi="宋体" w:cs="宋体"/>
                <w:color w:val="auto"/>
                <w:szCs w:val="21"/>
              </w:rPr>
              <w:t>验收标准、规范：</w:t>
            </w:r>
            <w:r>
              <w:rPr>
                <w:rFonts w:hint="eastAsia" w:ascii="宋体" w:hAnsi="宋体" w:eastAsia="宋体" w:cs="宋体"/>
                <w:color w:val="auto"/>
                <w:sz w:val="21"/>
                <w:szCs w:val="21"/>
                <w:highlight w:val="none"/>
              </w:rPr>
              <w:t>采购标的需执行国家标准、行业标准、地方标准或者其他标准、规范。</w:t>
            </w:r>
          </w:p>
          <w:p w14:paraId="2F609068">
            <w:pPr>
              <w:adjustRightInd w:val="0"/>
              <w:snapToGrid w:val="0"/>
              <w:spacing w:line="360" w:lineRule="auto"/>
              <w:textAlignment w:val="center"/>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1.检查供货范围或服务范围</w:t>
            </w:r>
          </w:p>
          <w:p w14:paraId="5CE6D058">
            <w:pPr>
              <w:adjustRightInd w:val="0"/>
              <w:snapToGrid w:val="0"/>
              <w:spacing w:line="360" w:lineRule="auto"/>
              <w:textAlignment w:val="center"/>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产品到达现场后，中标人应在采购人单位人员在场情况下当面开箱，共同清点、检查外观，作出开箱记录，双方签字确认。中标人应保证货物到达采购人所在地完好无损，如有缺漏、损坏，由中标人负责调换、补齐或赔偿。</w:t>
            </w:r>
          </w:p>
          <w:p w14:paraId="04844EBD">
            <w:pPr>
              <w:adjustRightInd w:val="0"/>
              <w:snapToGrid w:val="0"/>
              <w:spacing w:line="360" w:lineRule="auto"/>
              <w:textAlignment w:val="center"/>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2.中标人应提供完备的技术或服务资料、装箱单和合格证等，并派遣专业人员进行现场安装调试。验收合格条件如下：</w:t>
            </w:r>
          </w:p>
          <w:p w14:paraId="335F8023">
            <w:pPr>
              <w:adjustRightInd w:val="0"/>
              <w:snapToGrid w:val="0"/>
              <w:spacing w:line="360" w:lineRule="auto"/>
              <w:textAlignment w:val="center"/>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2.1货物或服务技术参数与采购合同一致，性能或指标达到规定的标准。</w:t>
            </w:r>
          </w:p>
          <w:p w14:paraId="336B0634">
            <w:pPr>
              <w:adjustRightInd w:val="0"/>
              <w:snapToGrid w:val="0"/>
              <w:spacing w:line="360" w:lineRule="auto"/>
              <w:textAlignment w:val="center"/>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2.2技术或资料、装箱单、合格证等资料齐全。</w:t>
            </w:r>
          </w:p>
          <w:p w14:paraId="75DA214E">
            <w:pPr>
              <w:adjustRightInd w:val="0"/>
              <w:snapToGrid w:val="0"/>
              <w:spacing w:line="360" w:lineRule="auto"/>
              <w:textAlignment w:val="center"/>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2.3在测试或试运行期间所出现的问题得到解决，并运行或工作正常。</w:t>
            </w:r>
          </w:p>
          <w:p w14:paraId="2389F0D8">
            <w:pPr>
              <w:adjustRightInd w:val="0"/>
              <w:snapToGrid w:val="0"/>
              <w:spacing w:line="360" w:lineRule="auto"/>
              <w:textAlignment w:val="center"/>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2.4在规定时间内完成交货及验收，并经采购人确认。</w:t>
            </w:r>
          </w:p>
          <w:p w14:paraId="21BE1C25">
            <w:pPr>
              <w:adjustRightInd w:val="0"/>
              <w:snapToGrid w:val="0"/>
              <w:spacing w:line="360" w:lineRule="auto"/>
              <w:textAlignment w:val="center"/>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3.产品或服务在安装调试并试运行符合要求后，才作为最终验收。</w:t>
            </w:r>
          </w:p>
          <w:p w14:paraId="7BE17A58">
            <w:pPr>
              <w:adjustRightInd w:val="0"/>
              <w:snapToGrid w:val="0"/>
              <w:spacing w:line="360" w:lineRule="auto"/>
              <w:textAlignment w:val="center"/>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4.中标人提供的货物或服务未达到招标文件规定要求，且对采购人造成损失的，由中标人承担一切责任，并赔偿所造成的损失。</w:t>
            </w:r>
          </w:p>
          <w:p w14:paraId="53A65F87">
            <w:pPr>
              <w:adjustRightInd w:val="0"/>
              <w:snapToGrid w:val="0"/>
              <w:spacing w:line="360" w:lineRule="auto"/>
              <w:textAlignment w:val="center"/>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5.采购人需要制造商对中标人交付的产品或服务（包括质量、参数等）进行确认的，制造商应予以配合并出具书面意见，相关配合事项由中标人与制造商协调。</w:t>
            </w:r>
          </w:p>
          <w:p w14:paraId="0FF2E3C1">
            <w:pPr>
              <w:adjustRightInd w:val="0"/>
              <w:snapToGrid w:val="0"/>
              <w:spacing w:line="360" w:lineRule="auto"/>
              <w:textAlignment w:val="center"/>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6.产品包装材料归采购人所有。</w:t>
            </w:r>
          </w:p>
          <w:p w14:paraId="11771FE2">
            <w:pPr>
              <w:adjustRightInd w:val="0"/>
              <w:snapToGrid w:val="0"/>
              <w:spacing w:line="360" w:lineRule="auto"/>
              <w:textAlignment w:val="center"/>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7.大型或者复杂的政府采购项目，采购人可以邀请具有相关资质的检测机构参加验收工作。</w:t>
            </w:r>
          </w:p>
          <w:p w14:paraId="636DCFE5">
            <w:pPr>
              <w:widowControl/>
              <w:shd w:val="clear" w:color="auto" w:fill="FFFFFF"/>
              <w:spacing w:line="360" w:lineRule="auto"/>
              <w:rPr>
                <w:rFonts w:hint="eastAsia" w:ascii="宋体" w:hAnsi="宋体" w:eastAsia="宋体" w:cs="宋体"/>
                <w:bCs/>
                <w:color w:val="auto"/>
                <w:sz w:val="21"/>
                <w:szCs w:val="21"/>
                <w:highlight w:val="none"/>
              </w:rPr>
            </w:pPr>
            <w:r>
              <w:rPr>
                <w:rFonts w:hint="eastAsia" w:ascii="宋体" w:hAnsi="宋体" w:eastAsia="宋体" w:cs="宋体"/>
                <w:b w:val="0"/>
                <w:bCs/>
                <w:color w:val="auto"/>
                <w:szCs w:val="21"/>
                <w:highlight w:val="none"/>
              </w:rPr>
              <w:t>8.其他验收要求按招标文件合同主要条款执行，未尽事宜按照《关于印发广西壮族自治区政府采购项目履约验收管理办法的通知》[桂财采（2015）22号]以及《财政部关于进--步加强政府采购需求和履约验收管理的指导意见》[财库（2016） 205号]规定执行。</w:t>
            </w:r>
          </w:p>
          <w:p w14:paraId="0C5D7945">
            <w:pPr>
              <w:widowControl/>
              <w:shd w:val="clear" w:color="auto" w:fill="FFFFFF"/>
              <w:spacing w:line="360" w:lineRule="auto"/>
              <w:rPr>
                <w:rFonts w:hint="eastAsia" w:ascii="宋体" w:hAnsi="宋体" w:cs="宋体"/>
                <w:color w:val="auto"/>
                <w:szCs w:val="21"/>
              </w:rPr>
            </w:pPr>
            <w:r>
              <w:rPr>
                <w:rFonts w:hint="eastAsia" w:ascii="宋体" w:hAnsi="宋体" w:cs="宋体"/>
                <w:color w:val="auto"/>
                <w:szCs w:val="21"/>
              </w:rPr>
              <w:t>五、售后服务要求：</w:t>
            </w:r>
          </w:p>
          <w:p w14:paraId="781FA54C">
            <w:pPr>
              <w:spacing w:line="360" w:lineRule="auto"/>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投标人提供的以下售后服务产生的费用均应综合包含在投标报价中，采购人不再就此另行支付：</w:t>
            </w:r>
          </w:p>
          <w:p w14:paraId="59558236">
            <w:pPr>
              <w:spacing w:line="360" w:lineRule="auto"/>
              <w:jc w:val="left"/>
              <w:rPr>
                <w:bCs/>
                <w:color w:val="auto"/>
                <w:highlight w:val="none"/>
              </w:rPr>
            </w:pPr>
            <w:r>
              <w:rPr>
                <w:rFonts w:hint="eastAsia" w:ascii="宋体" w:hAnsi="宋体" w:eastAsia="宋体" w:cs="宋体"/>
                <w:b w:val="0"/>
                <w:bCs/>
                <w:color w:val="auto"/>
                <w:szCs w:val="21"/>
                <w:highlight w:val="none"/>
                <w:lang w:val="en-US" w:eastAsia="zh-CN"/>
              </w:rPr>
              <w:t>1.</w:t>
            </w:r>
            <w:r>
              <w:rPr>
                <w:rFonts w:hint="eastAsia" w:ascii="宋体" w:hAnsi="宋体" w:eastAsia="宋体" w:cs="宋体"/>
                <w:b w:val="0"/>
                <w:bCs/>
                <w:color w:val="auto"/>
                <w:szCs w:val="21"/>
                <w:highlight w:val="none"/>
              </w:rPr>
              <w:t>免费保修期：按国家有关产品“三包”规定执行“三包”，</w:t>
            </w:r>
            <w:r>
              <w:rPr>
                <w:rFonts w:hint="eastAsia" w:ascii="宋体" w:hAnsi="宋体" w:eastAsia="宋体" w:cs="宋体"/>
                <w:b w:val="0"/>
                <w:bCs/>
                <w:color w:val="auto"/>
                <w:szCs w:val="21"/>
                <w:highlight w:val="none"/>
                <w:lang w:val="en-US" w:eastAsia="zh-CN"/>
              </w:rPr>
              <w:t>整机质保≥5</w:t>
            </w:r>
            <w:r>
              <w:rPr>
                <w:rFonts w:hint="eastAsia" w:ascii="宋体" w:hAnsi="宋体" w:eastAsia="宋体" w:cs="宋体"/>
                <w:b w:val="0"/>
                <w:bCs/>
                <w:color w:val="auto"/>
                <w:szCs w:val="21"/>
                <w:highlight w:val="none"/>
              </w:rPr>
              <w:t>年。质保期内负责上门服务、维修、更换配件，不得收取任何费用（自双方验收合格之日起计）</w:t>
            </w:r>
            <w:r>
              <w:rPr>
                <w:rFonts w:hint="eastAsia" w:ascii="宋体" w:hAnsi="宋体" w:eastAsia="宋体" w:cs="宋体"/>
                <w:b w:val="0"/>
                <w:bCs/>
                <w:color w:val="auto"/>
                <w:szCs w:val="21"/>
                <w:highlight w:val="none"/>
                <w:lang w:eastAsia="zh-CN"/>
              </w:rPr>
              <w:t>；</w:t>
            </w:r>
          </w:p>
          <w:p w14:paraId="63B82E35">
            <w:pPr>
              <w:spacing w:line="360" w:lineRule="auto"/>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lang w:val="en-US" w:eastAsia="zh-CN"/>
              </w:rPr>
              <w:t>2.</w:t>
            </w:r>
            <w:r>
              <w:rPr>
                <w:rFonts w:hint="eastAsia" w:ascii="宋体" w:hAnsi="宋体" w:eastAsia="宋体" w:cs="宋体"/>
                <w:b w:val="0"/>
                <w:bCs/>
                <w:color w:val="auto"/>
                <w:szCs w:val="21"/>
                <w:highlight w:val="none"/>
              </w:rPr>
              <w:t>采购范围内的货物送货上门，按采购人要求安装调试合格。</w:t>
            </w:r>
          </w:p>
          <w:p w14:paraId="20C56E9D">
            <w:pPr>
              <w:spacing w:line="360" w:lineRule="auto"/>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lang w:val="en-US" w:eastAsia="zh-CN"/>
              </w:rPr>
              <w:t>3</w:t>
            </w:r>
            <w:r>
              <w:rPr>
                <w:rFonts w:hint="eastAsia" w:ascii="宋体" w:hAnsi="宋体" w:eastAsia="宋体" w:cs="宋体"/>
                <w:b w:val="0"/>
                <w:bCs/>
                <w:color w:val="auto"/>
                <w:szCs w:val="21"/>
                <w:highlight w:val="none"/>
              </w:rPr>
              <w:t>.提供技术培训服务，直至采购人相关人员熟练使用产品。</w:t>
            </w:r>
          </w:p>
          <w:p w14:paraId="5B9099BA">
            <w:pPr>
              <w:spacing w:line="360" w:lineRule="auto"/>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lang w:val="en-US" w:eastAsia="zh-CN"/>
              </w:rPr>
              <w:t>4</w:t>
            </w:r>
            <w:r>
              <w:rPr>
                <w:rFonts w:hint="eastAsia" w:ascii="宋体" w:hAnsi="宋体" w:eastAsia="宋体" w:cs="宋体"/>
                <w:b w:val="0"/>
                <w:bCs/>
                <w:color w:val="auto"/>
                <w:szCs w:val="21"/>
                <w:highlight w:val="none"/>
              </w:rPr>
              <w:t>.免费保修期内上门维修（维修费和元器件费包含在投标报价中），</w:t>
            </w:r>
            <w:r>
              <w:rPr>
                <w:rStyle w:val="7"/>
                <w:rFonts w:hint="eastAsia" w:ascii="宋体" w:hAnsi="宋体" w:eastAsia="宋体" w:cs="宋体"/>
                <w:b w:val="0"/>
                <w:bCs/>
                <w:color w:val="auto"/>
                <w:spacing w:val="-2"/>
                <w:szCs w:val="21"/>
                <w:highlight w:val="none"/>
              </w:rPr>
              <w:t>如果需要更换配件的，要求更换的配件应跟被更换的品牌、类型相一致或者是同类同档次的替代品，后者需征得采购人同意。若设备自带软件，则在免费保修期内提供升级服务；其余按投标人承诺进行。</w:t>
            </w:r>
          </w:p>
          <w:p w14:paraId="3C7667BB">
            <w:pPr>
              <w:spacing w:line="360" w:lineRule="auto"/>
              <w:rPr>
                <w:rFonts w:hint="eastAsia" w:ascii="宋体" w:hAnsi="宋体" w:cs="宋体"/>
                <w:bCs/>
                <w:color w:val="auto"/>
                <w:szCs w:val="21"/>
              </w:rPr>
            </w:pPr>
            <w:r>
              <w:rPr>
                <w:rFonts w:hint="eastAsia" w:ascii="宋体" w:hAnsi="宋体" w:eastAsia="宋体" w:cs="宋体"/>
                <w:b w:val="0"/>
                <w:bCs/>
                <w:color w:val="auto"/>
                <w:szCs w:val="21"/>
                <w:highlight w:val="none"/>
                <w:lang w:val="en-US" w:eastAsia="zh-CN"/>
              </w:rPr>
              <w:t>5</w:t>
            </w:r>
            <w:r>
              <w:rPr>
                <w:rFonts w:hint="eastAsia" w:ascii="宋体" w:hAnsi="宋体" w:eastAsia="宋体" w:cs="宋体"/>
                <w:b w:val="0"/>
                <w:bCs/>
                <w:color w:val="auto"/>
                <w:szCs w:val="21"/>
                <w:highlight w:val="none"/>
              </w:rPr>
              <w:t>.免费保修期内，如产品在使用过程中发生故障的，中标人在</w:t>
            </w:r>
            <w:r>
              <w:rPr>
                <w:rFonts w:hint="eastAsia" w:ascii="宋体" w:hAnsi="宋体" w:eastAsia="宋体" w:cs="宋体"/>
                <w:b w:val="0"/>
                <w:bCs/>
                <w:color w:val="auto"/>
                <w:szCs w:val="21"/>
                <w:highlight w:val="none"/>
                <w:lang w:val="en-US" w:eastAsia="zh-CN"/>
              </w:rPr>
              <w:t>2</w:t>
            </w:r>
            <w:r>
              <w:rPr>
                <w:rFonts w:hint="eastAsia" w:ascii="宋体" w:hAnsi="宋体" w:eastAsia="宋体" w:cs="宋体"/>
                <w:b w:val="0"/>
                <w:bCs/>
                <w:color w:val="auto"/>
                <w:szCs w:val="21"/>
                <w:highlight w:val="none"/>
              </w:rPr>
              <w:t>小时内响应，并给出解决办法或应急措施，如电话服务不能解决问题的，在12小时内到达故障现场处理，一般故障不超过24小时内修复，重大故障不超过72小时内修复</w:t>
            </w: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lang w:val="en-US" w:eastAsia="zh-CN"/>
              </w:rPr>
              <w:t>重大故障超过72小时未修复的，故障天数按两倍计入延保期限，免费延长相应质保时长。</w:t>
            </w:r>
          </w:p>
          <w:p w14:paraId="5892F8A7">
            <w:pPr>
              <w:spacing w:line="360" w:lineRule="auto"/>
              <w:rPr>
                <w:rFonts w:hint="eastAsia" w:ascii="宋体" w:hAnsi="宋体" w:cs="宋体"/>
                <w:color w:val="auto"/>
                <w:szCs w:val="21"/>
              </w:rPr>
            </w:pPr>
            <w:r>
              <w:rPr>
                <w:rFonts w:hint="eastAsia" w:ascii="宋体" w:hAnsi="宋体" w:cs="宋体"/>
                <w:color w:val="auto"/>
                <w:szCs w:val="21"/>
              </w:rPr>
              <w:t>六、其他要求：</w:t>
            </w:r>
          </w:p>
          <w:p w14:paraId="171908E6">
            <w:pPr>
              <w:spacing w:line="360" w:lineRule="auto"/>
              <w:rPr>
                <w:rFonts w:hint="eastAsia" w:ascii="宋体" w:hAnsi="宋体" w:cs="宋体"/>
                <w:color w:val="auto"/>
                <w:szCs w:val="21"/>
              </w:rPr>
            </w:pPr>
            <w:r>
              <w:rPr>
                <w:rFonts w:hint="eastAsia" w:ascii="宋体" w:hAnsi="宋体" w:cs="宋体"/>
                <w:color w:val="auto"/>
                <w:szCs w:val="21"/>
              </w:rPr>
              <w:t>1</w:t>
            </w:r>
            <w:r>
              <w:rPr>
                <w:rFonts w:hint="eastAsia" w:ascii="宋体" w:hAnsi="宋体" w:cs="宋体"/>
                <w:color w:val="auto"/>
                <w:kern w:val="0"/>
                <w:szCs w:val="21"/>
                <w:lang w:val="en-US" w:eastAsia="zh-CN"/>
              </w:rPr>
              <w:t>.</w:t>
            </w:r>
            <w:r>
              <w:rPr>
                <w:rFonts w:hint="eastAsia" w:ascii="宋体" w:hAnsi="宋体" w:cs="宋体"/>
                <w:color w:val="auto"/>
                <w:szCs w:val="21"/>
              </w:rPr>
              <w:t>报价必须含以下部分，包括：</w:t>
            </w:r>
          </w:p>
          <w:p w14:paraId="22D13799">
            <w:pPr>
              <w:spacing w:line="360" w:lineRule="auto"/>
              <w:rPr>
                <w:rFonts w:hint="eastAsia" w:ascii="宋体" w:hAnsi="宋体" w:cs="宋体"/>
                <w:color w:val="auto"/>
                <w:szCs w:val="21"/>
              </w:rPr>
            </w:pPr>
            <w:r>
              <w:rPr>
                <w:rFonts w:hint="eastAsia" w:ascii="宋体" w:hAnsi="宋体" w:cs="宋体"/>
                <w:color w:val="auto"/>
                <w:szCs w:val="21"/>
              </w:rPr>
              <w:t>（1）货物的价格；</w:t>
            </w:r>
          </w:p>
          <w:p w14:paraId="41751E7B">
            <w:pPr>
              <w:spacing w:line="360" w:lineRule="auto"/>
              <w:rPr>
                <w:rFonts w:hint="eastAsia" w:ascii="宋体" w:hAnsi="宋体" w:cs="宋体"/>
                <w:color w:val="auto"/>
                <w:szCs w:val="21"/>
              </w:rPr>
            </w:pPr>
            <w:r>
              <w:rPr>
                <w:rFonts w:hint="eastAsia" w:ascii="宋体" w:hAnsi="宋体" w:cs="宋体"/>
                <w:color w:val="auto"/>
                <w:szCs w:val="21"/>
              </w:rPr>
              <w:t>（2）必要的保险费用和各项税金；</w:t>
            </w:r>
          </w:p>
          <w:p w14:paraId="46AA69EC">
            <w:pPr>
              <w:tabs>
                <w:tab w:val="left" w:pos="3490"/>
                <w:tab w:val="left" w:pos="3670"/>
                <w:tab w:val="left" w:pos="3895"/>
              </w:tabs>
              <w:spacing w:line="360" w:lineRule="auto"/>
              <w:rPr>
                <w:rFonts w:hint="eastAsia" w:ascii="宋体" w:hAnsi="宋体" w:cs="宋体"/>
                <w:b/>
                <w:bCs/>
                <w:i/>
                <w:iCs/>
                <w:color w:val="auto"/>
                <w:szCs w:val="21"/>
                <w:highlight w:val="yellow"/>
              </w:rPr>
            </w:pPr>
            <w:r>
              <w:rPr>
                <w:rFonts w:hint="eastAsia" w:ascii="宋体" w:hAnsi="宋体" w:cs="宋体"/>
                <w:color w:val="auto"/>
                <w:szCs w:val="21"/>
              </w:rPr>
              <w:t>（3）其他（如运输、装卸、安装、调试、培训、技术支持、</w:t>
            </w:r>
            <w:r>
              <w:rPr>
                <w:rFonts w:hint="eastAsia" w:ascii="宋体" w:hAnsi="宋体" w:cs="宋体"/>
                <w:color w:val="auto"/>
                <w:szCs w:val="21"/>
                <w:lang w:eastAsia="zh-CN"/>
              </w:rPr>
              <w:t>售后服务</w:t>
            </w:r>
            <w:r>
              <w:rPr>
                <w:rFonts w:hint="eastAsia" w:ascii="宋体" w:hAnsi="宋体" w:cs="宋体"/>
                <w:color w:val="auto"/>
                <w:szCs w:val="21"/>
              </w:rPr>
              <w:t>、更新升级等费用</w:t>
            </w:r>
            <w:r>
              <w:rPr>
                <w:rFonts w:hint="eastAsia" w:ascii="宋体" w:hAnsi="宋体" w:cs="宋体"/>
                <w:color w:val="auto"/>
                <w:szCs w:val="21"/>
                <w:lang w:eastAsia="zh-CN"/>
              </w:rPr>
              <w:t>）</w:t>
            </w:r>
            <w:r>
              <w:rPr>
                <w:rFonts w:hint="eastAsia" w:ascii="宋体" w:hAnsi="宋体" w:cs="宋体"/>
                <w:color w:val="auto"/>
                <w:szCs w:val="21"/>
                <w:u w:val="none"/>
                <w:lang w:val="en-US" w:eastAsia="zh-CN"/>
              </w:rPr>
              <w:t>。</w:t>
            </w:r>
            <w:r>
              <w:rPr>
                <w:rFonts w:hint="eastAsia" w:ascii="宋体" w:hAnsi="宋体" w:cs="宋体"/>
                <w:color w:val="auto"/>
                <w:szCs w:val="21"/>
                <w:u w:val="none"/>
              </w:rPr>
              <w:t xml:space="preserve"> </w:t>
            </w:r>
          </w:p>
          <w:p w14:paraId="5712F859">
            <w:pPr>
              <w:keepNext w:val="0"/>
              <w:keepLines w:val="0"/>
              <w:pageBreakBefore w:val="0"/>
              <w:widowControl w:val="0"/>
              <w:numPr>
                <w:ilvl w:val="0"/>
                <w:numId w:val="0"/>
              </w:numPr>
              <w:suppressLineNumbers w:val="0"/>
              <w:kinsoku/>
              <w:wordWrap/>
              <w:overflowPunct/>
              <w:topLinePunct w:val="0"/>
              <w:autoSpaceDE/>
              <w:autoSpaceDN/>
              <w:bidi w:val="0"/>
              <w:adjustRightInd/>
              <w:spacing w:before="0" w:beforeAutospacing="0" w:after="0" w:afterAutospacing="0" w:line="360" w:lineRule="auto"/>
              <w:ind w:left="0" w:right="0"/>
              <w:textAlignment w:val="auto"/>
              <w:rPr>
                <w:rFonts w:hint="eastAsia" w:ascii="宋体" w:hAnsi="宋体" w:cs="宋体"/>
                <w:color w:val="auto"/>
                <w:szCs w:val="21"/>
              </w:rPr>
            </w:pPr>
            <w:r>
              <w:rPr>
                <w:rFonts w:hint="eastAsia" w:ascii="宋体" w:hAnsi="宋体" w:cs="宋体"/>
                <w:color w:val="auto"/>
                <w:szCs w:val="21"/>
              </w:rPr>
              <w:t>2</w:t>
            </w:r>
            <w:r>
              <w:rPr>
                <w:rFonts w:hint="eastAsia" w:ascii="宋体" w:hAnsi="宋体" w:cs="宋体"/>
                <w:color w:val="auto"/>
                <w:kern w:val="0"/>
                <w:szCs w:val="21"/>
                <w:lang w:val="en-US" w:eastAsia="zh-CN"/>
              </w:rPr>
              <w:t>.</w:t>
            </w:r>
            <w:r>
              <w:rPr>
                <w:rFonts w:hint="eastAsia" w:ascii="宋体" w:hAnsi="宋体" w:cs="宋体"/>
                <w:color w:val="auto"/>
                <w:szCs w:val="21"/>
              </w:rPr>
              <w:t>付款方式：</w:t>
            </w:r>
          </w:p>
          <w:p w14:paraId="1A64B340">
            <w:pPr>
              <w:keepNext w:val="0"/>
              <w:keepLines w:val="0"/>
              <w:pageBreakBefore w:val="0"/>
              <w:widowControl w:val="0"/>
              <w:numPr>
                <w:ilvl w:val="0"/>
                <w:numId w:val="0"/>
              </w:numPr>
              <w:suppressLineNumbers w:val="0"/>
              <w:kinsoku/>
              <w:wordWrap/>
              <w:overflowPunct/>
              <w:topLinePunct w:val="0"/>
              <w:autoSpaceDE/>
              <w:autoSpaceDN/>
              <w:bidi w:val="0"/>
              <w:adjustRightInd/>
              <w:spacing w:before="0" w:beforeAutospacing="0" w:after="0" w:afterAutospacing="0" w:line="360" w:lineRule="auto"/>
              <w:ind w:left="0" w:right="0"/>
              <w:textAlignment w:val="auto"/>
              <w:rPr>
                <w:rFonts w:hint="eastAsia" w:ascii="宋体" w:hAnsi="宋体" w:eastAsia="宋体" w:cs="宋体"/>
                <w:color w:val="auto"/>
                <w:kern w:val="0"/>
                <w:sz w:val="21"/>
                <w:szCs w:val="21"/>
                <w:highlight w:val="none"/>
              </w:rPr>
            </w:pPr>
            <w:r>
              <w:rPr>
                <w:rFonts w:hint="eastAsia" w:ascii="宋体" w:hAnsi="宋体" w:cs="宋体"/>
                <w:color w:val="auto"/>
                <w:szCs w:val="21"/>
                <w:lang w:eastAsia="zh-CN"/>
              </w:rPr>
              <w:t>（</w:t>
            </w:r>
            <w:r>
              <w:rPr>
                <w:rFonts w:hint="eastAsia" w:ascii="宋体" w:hAnsi="宋体" w:eastAsia="宋体" w:cs="宋体"/>
                <w:color w:val="auto"/>
                <w:kern w:val="0"/>
                <w:sz w:val="21"/>
                <w:szCs w:val="21"/>
                <w:lang w:val="en-US" w:eastAsia="zh-CN" w:bidi="ar-SA"/>
              </w:rPr>
              <w:t>1</w:t>
            </w:r>
            <w:r>
              <w:rPr>
                <w:rFonts w:hint="eastAsia" w:ascii="宋体" w:hAnsi="宋体" w:cs="宋体"/>
                <w:color w:val="auto"/>
                <w:szCs w:val="21"/>
                <w:lang w:eastAsia="zh-CN"/>
              </w:rPr>
              <w:t>）</w:t>
            </w:r>
            <w:r>
              <w:rPr>
                <w:rFonts w:hint="eastAsia" w:ascii="Times New Roman" w:hAnsi="Times New Roman"/>
                <w:color w:val="auto"/>
                <w:szCs w:val="21"/>
                <w:highlight w:val="none"/>
                <w:u w:val="none"/>
              </w:rPr>
              <w:t>付款进度安排:签订合同后30个工作日内，支付合同价款的30%，设备安装验收合格正常使用后30个工作日内，支付合同价款的70%。乙方须在设备验收后及时向甲方提供符合国家规定及甲方要求的全额有效的税务发票，甲方未收到发票的，有权不予支付相应款项直至乙方提供合格发票，并不承担延迟付款责任。发票认证通过是付款的必要前提之一。</w:t>
            </w:r>
          </w:p>
          <w:p w14:paraId="1C58F60C">
            <w:pPr>
              <w:keepNext w:val="0"/>
              <w:keepLines w:val="0"/>
              <w:pageBreakBefore w:val="0"/>
              <w:widowControl w:val="0"/>
              <w:numPr>
                <w:ilvl w:val="0"/>
                <w:numId w:val="0"/>
              </w:numPr>
              <w:suppressLineNumbers w:val="0"/>
              <w:kinsoku/>
              <w:wordWrap/>
              <w:overflowPunct/>
              <w:topLinePunct w:val="0"/>
              <w:autoSpaceDE/>
              <w:autoSpaceDN/>
              <w:bidi w:val="0"/>
              <w:adjustRightInd/>
              <w:spacing w:before="0" w:beforeAutospacing="0" w:after="0" w:afterAutospacing="0" w:line="360" w:lineRule="auto"/>
              <w:ind w:left="0" w:right="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lang w:val="en-US" w:eastAsia="zh-CN" w:bidi="ar-SA"/>
              </w:rPr>
              <w:t>（2）</w:t>
            </w:r>
            <w:r>
              <w:rPr>
                <w:rFonts w:hint="eastAsia" w:ascii="宋体" w:hAnsi="宋体" w:eastAsia="宋体" w:cs="宋体"/>
                <w:color w:val="auto"/>
                <w:kern w:val="0"/>
                <w:sz w:val="21"/>
                <w:szCs w:val="21"/>
                <w:highlight w:val="none"/>
              </w:rPr>
              <w:t>本合同使用货币币制如未作特别说明均为人民币。</w:t>
            </w:r>
          </w:p>
          <w:p w14:paraId="7C1580C1">
            <w:pPr>
              <w:tabs>
                <w:tab w:val="left" w:pos="3490"/>
                <w:tab w:val="left" w:pos="3670"/>
                <w:tab w:val="left" w:pos="3895"/>
              </w:tabs>
              <w:spacing w:line="360" w:lineRule="auto"/>
              <w:ind w:firstLine="0" w:firstLineChars="0"/>
              <w:rPr>
                <w:rFonts w:hint="eastAsia" w:ascii="宋体" w:hAnsi="宋体" w:cs="宋体"/>
                <w:i/>
                <w:iCs/>
                <w:color w:val="auto"/>
                <w:szCs w:val="21"/>
                <w:highlight w:val="none"/>
                <w:u w:val="none"/>
              </w:rPr>
            </w:pPr>
            <w:r>
              <w:rPr>
                <w:rFonts w:hint="eastAsia" w:ascii="宋体" w:hAnsi="宋体" w:eastAsia="宋体" w:cs="宋体"/>
                <w:color w:val="auto"/>
                <w:kern w:val="0"/>
                <w:sz w:val="21"/>
                <w:szCs w:val="21"/>
                <w:lang w:val="en-US" w:eastAsia="zh-CN" w:bidi="ar-SA"/>
              </w:rPr>
              <w:t>（3）</w:t>
            </w:r>
            <w:r>
              <w:rPr>
                <w:rFonts w:hint="eastAsia" w:ascii="宋体" w:hAnsi="宋体" w:eastAsia="宋体" w:cs="宋体"/>
                <w:color w:val="auto"/>
                <w:kern w:val="0"/>
                <w:sz w:val="21"/>
                <w:szCs w:val="21"/>
                <w:highlight w:val="none"/>
              </w:rPr>
              <w:t>票据要求：</w:t>
            </w:r>
            <w:r>
              <w:rPr>
                <w:rFonts w:hint="eastAsia" w:ascii="宋体" w:hAnsi="宋体" w:eastAsia="宋体" w:cs="宋体"/>
                <w:color w:val="auto"/>
                <w:kern w:val="0"/>
                <w:sz w:val="21"/>
                <w:szCs w:val="21"/>
                <w:highlight w:val="none"/>
                <w:lang w:val="en-US" w:eastAsia="zh-CN"/>
              </w:rPr>
              <w:t>中标</w:t>
            </w:r>
            <w:r>
              <w:rPr>
                <w:rFonts w:hint="eastAsia" w:ascii="宋体" w:hAnsi="宋体" w:eastAsia="宋体" w:cs="宋体"/>
                <w:color w:val="auto"/>
                <w:kern w:val="0"/>
                <w:sz w:val="21"/>
                <w:szCs w:val="21"/>
                <w:highlight w:val="none"/>
              </w:rPr>
              <w:t>供应商必须按照采购人要求提供真实、有效、合法的正式发票。一旦发现</w:t>
            </w:r>
            <w:r>
              <w:rPr>
                <w:rFonts w:hint="eastAsia" w:ascii="宋体" w:hAnsi="宋体" w:eastAsia="宋体" w:cs="宋体"/>
                <w:color w:val="auto"/>
                <w:kern w:val="0"/>
                <w:sz w:val="21"/>
                <w:szCs w:val="21"/>
                <w:highlight w:val="none"/>
                <w:lang w:val="en-US" w:eastAsia="zh-CN"/>
              </w:rPr>
              <w:t>中标</w:t>
            </w:r>
            <w:r>
              <w:rPr>
                <w:rFonts w:hint="eastAsia" w:ascii="宋体" w:hAnsi="宋体" w:eastAsia="宋体" w:cs="宋体"/>
                <w:color w:val="auto"/>
                <w:kern w:val="0"/>
                <w:sz w:val="21"/>
                <w:szCs w:val="21"/>
                <w:highlight w:val="none"/>
              </w:rPr>
              <w:t>供应商提供虚假发票，除须向采购人补开合法发票外，须赔偿采购人发票票面金额一倍的违约金，且采购人有权终止合同，</w:t>
            </w:r>
            <w:r>
              <w:rPr>
                <w:rFonts w:hint="eastAsia" w:ascii="宋体" w:hAnsi="宋体" w:eastAsia="宋体" w:cs="宋体"/>
                <w:color w:val="auto"/>
                <w:kern w:val="0"/>
                <w:sz w:val="21"/>
                <w:szCs w:val="21"/>
                <w:highlight w:val="none"/>
                <w:lang w:val="en-US" w:eastAsia="zh-CN"/>
              </w:rPr>
              <w:t>中标</w:t>
            </w:r>
            <w:r>
              <w:rPr>
                <w:rFonts w:hint="eastAsia" w:ascii="宋体" w:hAnsi="宋体" w:eastAsia="宋体" w:cs="宋体"/>
                <w:color w:val="auto"/>
                <w:kern w:val="0"/>
                <w:sz w:val="21"/>
                <w:szCs w:val="21"/>
                <w:highlight w:val="none"/>
              </w:rPr>
              <w:t>供应商不得提出异议，因终止合同而产生的一切损失均由</w:t>
            </w:r>
            <w:r>
              <w:rPr>
                <w:rFonts w:hint="eastAsia" w:ascii="宋体" w:hAnsi="宋体" w:eastAsia="宋体" w:cs="宋体"/>
                <w:color w:val="auto"/>
                <w:kern w:val="0"/>
                <w:sz w:val="21"/>
                <w:szCs w:val="21"/>
                <w:highlight w:val="none"/>
                <w:lang w:val="en-US" w:eastAsia="zh-CN"/>
              </w:rPr>
              <w:t>中标</w:t>
            </w:r>
            <w:r>
              <w:rPr>
                <w:rFonts w:hint="eastAsia" w:ascii="宋体" w:hAnsi="宋体" w:eastAsia="宋体" w:cs="宋体"/>
                <w:color w:val="auto"/>
                <w:kern w:val="0"/>
                <w:sz w:val="21"/>
                <w:szCs w:val="21"/>
                <w:highlight w:val="none"/>
              </w:rPr>
              <w:t>供应商承担。</w:t>
            </w:r>
          </w:p>
          <w:p w14:paraId="4BC9AAB3">
            <w:pPr>
              <w:spacing w:line="360" w:lineRule="auto"/>
              <w:rPr>
                <w:rFonts w:hint="eastAsia" w:ascii="宋体" w:hAnsi="宋体" w:cs="宋体"/>
                <w:color w:val="auto"/>
                <w:szCs w:val="21"/>
              </w:rPr>
            </w:pPr>
            <w:r>
              <w:rPr>
                <w:rFonts w:hint="eastAsia" w:ascii="宋体" w:hAnsi="宋体" w:cs="宋体"/>
                <w:color w:val="auto"/>
                <w:szCs w:val="21"/>
              </w:rPr>
              <w:t>3</w:t>
            </w:r>
            <w:r>
              <w:rPr>
                <w:rFonts w:hint="eastAsia" w:ascii="宋体" w:hAnsi="宋体" w:cs="宋体"/>
                <w:color w:val="auto"/>
                <w:kern w:val="0"/>
                <w:szCs w:val="21"/>
                <w:lang w:val="en-US" w:eastAsia="zh-CN"/>
              </w:rPr>
              <w:t>.</w:t>
            </w:r>
            <w:r>
              <w:rPr>
                <w:rFonts w:hint="eastAsia" w:ascii="宋体" w:hAnsi="宋体" w:eastAsia="宋体" w:cs="宋体"/>
                <w:b/>
                <w:color w:val="auto"/>
                <w:kern w:val="0"/>
                <w:szCs w:val="21"/>
                <w:highlight w:val="none"/>
              </w:rPr>
              <w:t>包装和运输</w:t>
            </w:r>
            <w:r>
              <w:rPr>
                <w:rFonts w:hint="eastAsia" w:ascii="宋体" w:hAnsi="宋体" w:cs="宋体"/>
                <w:color w:val="auto"/>
                <w:szCs w:val="21"/>
              </w:rPr>
              <w:t>：</w:t>
            </w:r>
          </w:p>
          <w:p w14:paraId="74BF1243">
            <w:pPr>
              <w:spacing w:line="360" w:lineRule="auto"/>
              <w:rPr>
                <w:rFonts w:hint="eastAsia" w:ascii="宋体" w:hAnsi="宋体" w:cs="宋体"/>
                <w:color w:val="auto"/>
                <w:szCs w:val="21"/>
              </w:rPr>
            </w:pPr>
            <w:r>
              <w:rPr>
                <w:rFonts w:hint="eastAsia" w:ascii="宋体" w:hAnsi="宋体" w:cs="宋体"/>
                <w:color w:val="auto"/>
                <w:szCs w:val="21"/>
                <w:lang w:eastAsia="zh-CN"/>
              </w:rPr>
              <w:t>（</w:t>
            </w:r>
            <w:r>
              <w:rPr>
                <w:rFonts w:hint="eastAsia" w:ascii="宋体" w:hAnsi="宋体" w:cs="宋体"/>
                <w:color w:val="auto"/>
                <w:szCs w:val="21"/>
                <w:lang w:val="en-US" w:eastAsia="zh-CN"/>
              </w:rPr>
              <w:t>1</w:t>
            </w:r>
            <w:r>
              <w:rPr>
                <w:rFonts w:hint="eastAsia" w:ascii="宋体" w:hAnsi="宋体" w:cs="宋体"/>
                <w:color w:val="auto"/>
                <w:szCs w:val="21"/>
                <w:lang w:eastAsia="zh-CN"/>
              </w:rPr>
              <w:t>）</w:t>
            </w:r>
            <w:r>
              <w:rPr>
                <w:rFonts w:hint="eastAsia" w:ascii="宋体" w:hAnsi="宋体" w:cs="宋体"/>
                <w:color w:val="auto"/>
                <w:szCs w:val="21"/>
              </w:rPr>
              <w:t>根据《财政部等三部门联合印发商品包装和快递包装政府采购需求标准（试行）》财办库【2020】123号文规定，若投标产品使用塑料、纸质、木质等包装材料时应满足《商品包装政府采购需求标准（试行）》要求，若投标产品需要快递包装，快递封装材料应满足《快递包装政府采购需求标准（试行）》要求。</w:t>
            </w:r>
          </w:p>
          <w:p w14:paraId="0E054BB5">
            <w:pPr>
              <w:spacing w:line="360" w:lineRule="auto"/>
              <w:rPr>
                <w:rFonts w:hint="eastAsia" w:ascii="宋体" w:hAnsi="宋体" w:cs="宋体"/>
                <w:color w:val="auto"/>
                <w:szCs w:val="21"/>
                <w:lang w:eastAsia="zh-CN"/>
              </w:rPr>
            </w:pPr>
            <w:r>
              <w:rPr>
                <w:rFonts w:hint="eastAsia" w:ascii="宋体" w:hAnsi="宋体" w:cs="宋体"/>
                <w:color w:val="auto"/>
                <w:szCs w:val="21"/>
                <w:lang w:eastAsia="zh-CN"/>
              </w:rPr>
              <w:t>（</w:t>
            </w:r>
            <w:r>
              <w:rPr>
                <w:rFonts w:hint="eastAsia" w:ascii="宋体" w:hAnsi="宋体" w:cs="宋体"/>
                <w:color w:val="auto"/>
                <w:szCs w:val="21"/>
                <w:lang w:val="en-US" w:eastAsia="zh-CN"/>
              </w:rPr>
              <w:t>2</w:t>
            </w:r>
            <w:r>
              <w:rPr>
                <w:rFonts w:hint="eastAsia" w:ascii="宋体" w:hAnsi="宋体" w:cs="宋体"/>
                <w:color w:val="auto"/>
                <w:szCs w:val="21"/>
                <w:lang w:eastAsia="zh-CN"/>
              </w:rPr>
              <w:t>）</w:t>
            </w:r>
            <w:r>
              <w:rPr>
                <w:rFonts w:hint="eastAsia" w:ascii="宋体" w:hAnsi="宋体" w:cs="宋体"/>
                <w:color w:val="auto"/>
                <w:szCs w:val="21"/>
              </w:rPr>
              <w:t>运输要求按合同条款执行。</w:t>
            </w:r>
          </w:p>
          <w:p w14:paraId="51CEE4E3">
            <w:pPr>
              <w:spacing w:line="360" w:lineRule="auto"/>
              <w:rPr>
                <w:rFonts w:hint="eastAsia" w:ascii="宋体" w:hAnsi="宋体" w:eastAsia="宋体" w:cs="宋体"/>
                <w:b w:val="0"/>
                <w:color w:val="auto"/>
                <w:kern w:val="2"/>
                <w:szCs w:val="21"/>
                <w:highlight w:val="none"/>
                <w:lang w:eastAsia="zh-CN"/>
              </w:rPr>
            </w:pPr>
            <w:r>
              <w:rPr>
                <w:rFonts w:hint="eastAsia" w:ascii="宋体" w:hAnsi="宋体" w:cs="宋体"/>
                <w:color w:val="auto"/>
                <w:szCs w:val="21"/>
                <w:lang w:val="en-US" w:eastAsia="zh-CN"/>
              </w:rPr>
              <w:t>4.</w:t>
            </w:r>
            <w:r>
              <w:rPr>
                <w:rFonts w:hint="eastAsia" w:ascii="宋体" w:hAnsi="宋体" w:eastAsia="宋体" w:cs="宋体"/>
                <w:b/>
                <w:color w:val="auto"/>
                <w:kern w:val="0"/>
                <w:szCs w:val="21"/>
                <w:highlight w:val="none"/>
              </w:rPr>
              <w:t>保险</w:t>
            </w:r>
            <w:r>
              <w:rPr>
                <w:rFonts w:hint="eastAsia" w:ascii="宋体" w:hAnsi="宋体" w:eastAsia="宋体" w:cs="宋体"/>
                <w:b/>
                <w:color w:val="auto"/>
                <w:kern w:val="0"/>
                <w:szCs w:val="21"/>
                <w:highlight w:val="none"/>
                <w:lang w:eastAsia="zh-CN"/>
              </w:rPr>
              <w:t>：</w:t>
            </w:r>
            <w:r>
              <w:rPr>
                <w:rFonts w:hint="eastAsia" w:ascii="宋体" w:hAnsi="宋体" w:eastAsia="宋体" w:cs="宋体"/>
                <w:b w:val="0"/>
                <w:color w:val="auto"/>
                <w:kern w:val="2"/>
                <w:szCs w:val="21"/>
                <w:highlight w:val="none"/>
                <w:lang w:eastAsia="zh-CN"/>
              </w:rPr>
              <w:t>中标人负责办理运输和保险，将货物运抵交货地点。与运输、保险相关的费用由中标人承担。</w:t>
            </w:r>
          </w:p>
          <w:p w14:paraId="026C3190">
            <w:pPr>
              <w:spacing w:line="360" w:lineRule="auto"/>
              <w:rPr>
                <w:rFonts w:hint="default" w:ascii="宋体" w:hAnsi="宋体" w:eastAsia="宋体" w:cs="宋体"/>
                <w:b w:val="0"/>
                <w:color w:val="auto"/>
                <w:kern w:val="2"/>
                <w:szCs w:val="21"/>
                <w:highlight w:val="none"/>
                <w:lang w:val="en-US" w:eastAsia="zh-CN"/>
              </w:rPr>
            </w:pPr>
            <w:r>
              <w:rPr>
                <w:rFonts w:hint="eastAsia" w:ascii="宋体" w:hAnsi="宋体" w:eastAsia="宋体" w:cs="宋体"/>
                <w:b w:val="0"/>
                <w:color w:val="auto"/>
                <w:kern w:val="2"/>
                <w:szCs w:val="21"/>
                <w:highlight w:val="none"/>
                <w:lang w:val="en-US" w:eastAsia="zh-CN"/>
              </w:rPr>
              <w:t>5.</w:t>
            </w:r>
            <w:r>
              <w:rPr>
                <w:rFonts w:hint="eastAsia" w:ascii="宋体" w:hAnsi="宋体" w:cs="宋体"/>
                <w:color w:val="auto"/>
                <w:szCs w:val="21"/>
              </w:rPr>
              <w:t>对合同条款的调整：</w:t>
            </w:r>
            <w:r>
              <w:rPr>
                <w:rFonts w:hint="eastAsia" w:ascii="宋体" w:hAnsi="宋体" w:eastAsia="宋体" w:cs="Times New Roman"/>
                <w:color w:val="auto"/>
                <w:szCs w:val="21"/>
                <w:highlight w:val="none"/>
              </w:rPr>
              <w:t>采购合同履行中，采购人需追加与合同标的相同的货物的，在不改变合同其他条款的前提下，可以与中标人协商签订补充合同，但所有补充合同的采购金额不得超过原合同采购金额的10%。</w:t>
            </w:r>
          </w:p>
        </w:tc>
      </w:tr>
      <w:tr w14:paraId="569936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2" w:hRule="atLeast"/>
          <w:jc w:val="center"/>
        </w:trPr>
        <w:tc>
          <w:tcPr>
            <w:tcW w:w="545" w:type="dxa"/>
            <w:tcBorders>
              <w:top w:val="single" w:color="auto" w:sz="4" w:space="0"/>
              <w:left w:val="single" w:color="auto" w:sz="4" w:space="0"/>
              <w:bottom w:val="single" w:color="auto" w:sz="4" w:space="0"/>
              <w:right w:val="single" w:color="auto" w:sz="4" w:space="0"/>
            </w:tcBorders>
            <w:noWrap w:val="0"/>
            <w:vAlign w:val="center"/>
          </w:tcPr>
          <w:p w14:paraId="751FC510">
            <w:pPr>
              <w:jc w:val="center"/>
              <w:rPr>
                <w:rFonts w:hint="eastAsia" w:ascii="宋体" w:hAnsi="宋体" w:cs="宋体"/>
                <w:color w:val="auto"/>
              </w:rPr>
            </w:pPr>
            <w:r>
              <w:rPr>
                <w:rFonts w:hint="eastAsia" w:ascii="宋体" w:hAnsi="宋体" w:cs="宋体"/>
                <w:color w:val="auto"/>
              </w:rPr>
              <w:t>其他说明</w:t>
            </w:r>
          </w:p>
        </w:tc>
        <w:tc>
          <w:tcPr>
            <w:tcW w:w="9576" w:type="dxa"/>
            <w:gridSpan w:val="5"/>
            <w:tcBorders>
              <w:top w:val="single" w:color="auto" w:sz="4" w:space="0"/>
              <w:left w:val="single" w:color="auto" w:sz="4" w:space="0"/>
              <w:bottom w:val="single" w:color="auto" w:sz="4" w:space="0"/>
              <w:right w:val="single" w:color="auto" w:sz="4" w:space="0"/>
            </w:tcBorders>
            <w:noWrap w:val="0"/>
            <w:vAlign w:val="top"/>
          </w:tcPr>
          <w:p w14:paraId="738AFC12">
            <w:pPr>
              <w:widowControl/>
              <w:shd w:val="clear" w:color="auto" w:fill="auto"/>
              <w:tabs>
                <w:tab w:val="left" w:pos="180"/>
                <w:tab w:val="left" w:pos="1620"/>
              </w:tabs>
              <w:spacing w:line="360" w:lineRule="auto"/>
              <w:rPr>
                <w:rFonts w:hint="eastAsia" w:ascii="宋体" w:hAnsi="宋体" w:cs="宋体"/>
                <w:color w:val="auto"/>
                <w:highlight w:val="none"/>
              </w:rPr>
            </w:pPr>
            <w:r>
              <w:rPr>
                <w:rFonts w:hint="eastAsia" w:ascii="宋体" w:hAnsi="宋体" w:cs="宋体"/>
                <w:color w:val="auto"/>
                <w:highlight w:val="none"/>
              </w:rPr>
              <w:t>一、进口产品说明</w:t>
            </w:r>
            <w:r>
              <w:rPr>
                <w:rFonts w:hint="eastAsia" w:ascii="宋体" w:hAnsi="宋体" w:cs="宋体"/>
                <w:color w:val="auto"/>
                <w:highlight w:val="none"/>
                <w:lang w:eastAsia="zh-CN"/>
              </w:rPr>
              <w:t>：</w:t>
            </w:r>
          </w:p>
          <w:p w14:paraId="37A1FA52">
            <w:pPr>
              <w:widowControl/>
              <w:shd w:val="clear" w:color="auto" w:fill="auto"/>
              <w:tabs>
                <w:tab w:val="left" w:pos="180"/>
                <w:tab w:val="left" w:pos="1620"/>
              </w:tabs>
              <w:spacing w:line="360" w:lineRule="auto"/>
              <w:ind w:firstLine="0" w:firstLineChars="0"/>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rPr>
              <w:t>本分标</w:t>
            </w:r>
            <w:r>
              <w:rPr>
                <w:rFonts w:hint="eastAsia" w:ascii="宋体" w:hAnsi="宋体" w:cs="宋体"/>
                <w:color w:val="auto"/>
                <w:highlight w:val="none"/>
              </w:rPr>
              <w:t>“</w:t>
            </w:r>
            <w:r>
              <w:rPr>
                <w:rFonts w:hint="eastAsia" w:ascii="宋体" w:hAnsi="宋体" w:cs="宋体"/>
                <w:color w:val="auto"/>
                <w:sz w:val="21"/>
                <w:szCs w:val="21"/>
                <w:highlight w:val="none"/>
              </w:rPr>
              <w:t>需求一览表</w:t>
            </w:r>
            <w:r>
              <w:rPr>
                <w:rFonts w:hint="eastAsia" w:ascii="宋体" w:hAnsi="宋体" w:cs="宋体"/>
                <w:color w:val="auto"/>
                <w:highlight w:val="none"/>
              </w:rPr>
              <w:t>”中</w:t>
            </w:r>
            <w:r>
              <w:rPr>
                <w:rFonts w:hint="eastAsia" w:ascii="宋体" w:hAnsi="宋体" w:cs="宋体"/>
                <w:color w:val="auto"/>
                <w:szCs w:val="21"/>
                <w:highlight w:val="none"/>
              </w:rPr>
              <w:t>的第</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rPr>
              <w:t>项货物所涉及的货物已按规定办妥进口产品采购审核手续，投标产品可选用进口产品；但如选用进口产品时必须为全套原装进口产品（即通过中国海关报关验放进入中国境内且产自关境外的产品），同时投标人必须负责办理进口产品所有相关手续并承担所有费用。</w:t>
            </w:r>
            <w:r>
              <w:rPr>
                <w:rFonts w:hint="eastAsia" w:ascii="宋体" w:hAnsi="宋体" w:eastAsia="宋体" w:cs="宋体"/>
                <w:color w:val="auto"/>
                <w:szCs w:val="21"/>
                <w:highlight w:val="none"/>
              </w:rPr>
              <w:t>优先采购向我国企业转让技术、与我国企业签订消化吸收再创新方案的投标人的进口产品。</w:t>
            </w:r>
            <w:r>
              <w:rPr>
                <w:rFonts w:hint="eastAsia" w:ascii="宋体" w:hAnsi="宋体" w:cs="宋体"/>
                <w:b/>
                <w:bCs/>
                <w:color w:val="auto"/>
                <w:szCs w:val="21"/>
                <w:highlight w:val="none"/>
              </w:rPr>
              <w:t>其他货物不接受进口产品参与投标</w:t>
            </w:r>
            <w:r>
              <w:rPr>
                <w:rFonts w:hint="eastAsia" w:ascii="宋体" w:hAnsi="宋体" w:cs="宋体"/>
                <w:color w:val="auto"/>
                <w:szCs w:val="21"/>
                <w:highlight w:val="none"/>
              </w:rPr>
              <w:t>，</w:t>
            </w:r>
            <w:r>
              <w:rPr>
                <w:rFonts w:hint="eastAsia" w:ascii="宋体" w:hAnsi="宋体" w:cs="宋体"/>
                <w:b/>
                <w:color w:val="auto"/>
                <w:szCs w:val="21"/>
                <w:highlight w:val="none"/>
              </w:rPr>
              <w:t>否则作无效</w:t>
            </w:r>
            <w:r>
              <w:rPr>
                <w:rFonts w:hint="eastAsia" w:ascii="宋体" w:hAnsi="宋体" w:cs="宋体"/>
                <w:b/>
                <w:color w:val="auto"/>
                <w:szCs w:val="21"/>
                <w:highlight w:val="none"/>
                <w:lang w:eastAsia="zh-CN"/>
              </w:rPr>
              <w:t>投</w:t>
            </w:r>
            <w:r>
              <w:rPr>
                <w:rFonts w:hint="eastAsia" w:ascii="宋体" w:hAnsi="宋体" w:cs="宋体"/>
                <w:b/>
                <w:color w:val="auto"/>
                <w:szCs w:val="21"/>
                <w:highlight w:val="none"/>
              </w:rPr>
              <w:t>标处理。</w:t>
            </w:r>
          </w:p>
          <w:p w14:paraId="3724CE51">
            <w:pPr>
              <w:widowControl/>
              <w:shd w:val="clear" w:color="auto" w:fill="auto"/>
              <w:tabs>
                <w:tab w:val="left" w:pos="180"/>
                <w:tab w:val="left" w:pos="1620"/>
              </w:tabs>
              <w:spacing w:line="360" w:lineRule="auto"/>
              <w:ind w:firstLine="0" w:firstLineChars="0"/>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rPr>
              <w:t>本分标货物所涉及的货物不接受进口产品（即通过中国海关报关验放进入中国境内且产自关境外的产品）参与投标，</w:t>
            </w:r>
            <w:r>
              <w:rPr>
                <w:rFonts w:hint="eastAsia" w:ascii="宋体" w:hAnsi="宋体" w:cs="宋体"/>
                <w:b/>
                <w:color w:val="auto"/>
                <w:szCs w:val="21"/>
                <w:highlight w:val="none"/>
              </w:rPr>
              <w:t>如有进口产品参与投标的作无效</w:t>
            </w:r>
            <w:r>
              <w:rPr>
                <w:rFonts w:hint="eastAsia" w:ascii="宋体" w:hAnsi="宋体" w:cs="宋体"/>
                <w:b/>
                <w:color w:val="auto"/>
                <w:szCs w:val="21"/>
                <w:highlight w:val="none"/>
                <w:lang w:eastAsia="zh-CN"/>
              </w:rPr>
              <w:t>投</w:t>
            </w:r>
            <w:r>
              <w:rPr>
                <w:rFonts w:hint="eastAsia" w:ascii="宋体" w:hAnsi="宋体" w:cs="宋体"/>
                <w:b/>
                <w:color w:val="auto"/>
                <w:szCs w:val="21"/>
                <w:highlight w:val="none"/>
              </w:rPr>
              <w:t>标处理</w:t>
            </w:r>
            <w:r>
              <w:rPr>
                <w:rFonts w:hint="eastAsia" w:ascii="宋体" w:hAnsi="宋体" w:cs="宋体"/>
                <w:color w:val="auto"/>
                <w:szCs w:val="21"/>
                <w:highlight w:val="none"/>
              </w:rPr>
              <w:t>。</w:t>
            </w:r>
          </w:p>
          <w:p w14:paraId="721137A2">
            <w:pPr>
              <w:widowControl/>
              <w:shd w:val="clear" w:color="auto" w:fill="auto"/>
              <w:tabs>
                <w:tab w:val="left" w:pos="180"/>
                <w:tab w:val="left" w:pos="1620"/>
              </w:tabs>
              <w:spacing w:line="360" w:lineRule="auto"/>
              <w:ind w:firstLine="0" w:firstLineChars="0"/>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二、根据</w:t>
            </w:r>
            <w:bookmarkStart w:id="11" w:name="OLE_LINK11"/>
            <w:r>
              <w:rPr>
                <w:rFonts w:hint="eastAsia" w:ascii="宋体" w:hAnsi="宋体" w:eastAsia="宋体" w:cs="宋体"/>
                <w:color w:val="auto"/>
                <w:szCs w:val="21"/>
                <w:highlight w:val="none"/>
                <w:lang w:val="en-US" w:eastAsia="zh-CN"/>
              </w:rPr>
              <w:t>《国务院办公厅关于在政府采购中实施本国产品标准及相关政策的通知》（国办发</w:t>
            </w:r>
            <w:r>
              <w:rPr>
                <w:rFonts w:hint="eastAsia" w:ascii="宋体" w:hAnsi="宋体" w:eastAsia="宋体" w:cs="宋体"/>
                <w:color w:val="auto"/>
                <w:szCs w:val="21"/>
                <w:highlight w:val="none"/>
              </w:rPr>
              <w:t>〔202</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34</w:t>
            </w:r>
            <w:r>
              <w:rPr>
                <w:rFonts w:hint="eastAsia" w:ascii="宋体" w:hAnsi="宋体" w:eastAsia="宋体" w:cs="宋体"/>
                <w:color w:val="auto"/>
                <w:szCs w:val="21"/>
                <w:highlight w:val="none"/>
              </w:rPr>
              <w:t>号）</w:t>
            </w:r>
            <w:bookmarkEnd w:id="11"/>
            <w:r>
              <w:rPr>
                <w:rFonts w:hint="eastAsia" w:ascii="宋体" w:hAnsi="宋体" w:cs="宋体"/>
                <w:color w:val="auto"/>
                <w:szCs w:val="21"/>
                <w:highlight w:val="none"/>
              </w:rPr>
              <w:t>的规定</w:t>
            </w:r>
            <w:r>
              <w:rPr>
                <w:rFonts w:hint="eastAsia" w:ascii="宋体" w:hAnsi="宋体" w:cs="宋体"/>
                <w:color w:val="auto"/>
                <w:szCs w:val="21"/>
                <w:highlight w:val="none"/>
                <w:lang w:eastAsia="zh-CN"/>
              </w:rPr>
              <w:t>，</w:t>
            </w:r>
            <w:r>
              <w:rPr>
                <w:rFonts w:hint="eastAsia" w:ascii="宋体" w:hAnsi="宋体" w:eastAsia="宋体" w:cs="宋体"/>
                <w:i w:val="0"/>
                <w:iCs w:val="0"/>
                <w:caps w:val="0"/>
                <w:color w:val="auto"/>
                <w:spacing w:val="0"/>
                <w:sz w:val="21"/>
                <w:szCs w:val="21"/>
                <w:highlight w:val="none"/>
                <w:shd w:val="clear" w:color="auto" w:fill="auto"/>
              </w:rPr>
              <w:t>政府采购活动中既有本国产品又有非本国产品参与竞争的，依法对</w:t>
            </w:r>
            <w:r>
              <w:rPr>
                <w:rFonts w:hint="eastAsia" w:ascii="宋体" w:hAnsi="宋体" w:eastAsia="宋体" w:cs="宋体"/>
                <w:i w:val="0"/>
                <w:iCs w:val="0"/>
                <w:caps w:val="0"/>
                <w:color w:val="auto"/>
                <w:spacing w:val="0"/>
                <w:sz w:val="21"/>
                <w:szCs w:val="21"/>
                <w:highlight w:val="none"/>
                <w:shd w:val="clear" w:color="auto" w:fill="auto"/>
                <w:lang w:val="en-US" w:eastAsia="zh-CN"/>
              </w:rPr>
              <w:t>符合政策要求的</w:t>
            </w:r>
            <w:r>
              <w:rPr>
                <w:rFonts w:hint="eastAsia" w:ascii="宋体" w:hAnsi="宋体" w:eastAsia="宋体" w:cs="宋体"/>
                <w:i w:val="0"/>
                <w:iCs w:val="0"/>
                <w:caps w:val="0"/>
                <w:color w:val="auto"/>
                <w:spacing w:val="0"/>
                <w:sz w:val="21"/>
                <w:szCs w:val="21"/>
                <w:highlight w:val="none"/>
                <w:shd w:val="clear" w:color="auto" w:fill="auto"/>
              </w:rPr>
              <w:t>本国产品给予价格评审优惠</w:t>
            </w:r>
            <w:r>
              <w:rPr>
                <w:rFonts w:hint="eastAsia" w:ascii="宋体" w:hAnsi="宋体" w:cs="宋体"/>
                <w:i w:val="0"/>
                <w:iCs w:val="0"/>
                <w:caps w:val="0"/>
                <w:color w:val="333333"/>
                <w:spacing w:val="0"/>
                <w:sz w:val="21"/>
                <w:szCs w:val="21"/>
                <w:highlight w:val="none"/>
                <w:shd w:val="clear" w:color="auto" w:fill="FFFFFF"/>
                <w:lang w:eastAsia="zh-CN"/>
              </w:rPr>
              <w:t>，</w:t>
            </w:r>
            <w:r>
              <w:rPr>
                <w:rFonts w:hint="eastAsia" w:ascii="宋体" w:hAnsi="宋体" w:cs="宋体"/>
                <w:b/>
                <w:bCs/>
                <w:color w:val="auto"/>
                <w:szCs w:val="21"/>
                <w:highlight w:val="none"/>
              </w:rPr>
              <w:t xml:space="preserve">具体详见“第四章 </w:t>
            </w:r>
            <w:r>
              <w:rPr>
                <w:rFonts w:hint="eastAsia" w:ascii="宋体" w:hAnsi="宋体" w:cs="宋体"/>
                <w:b/>
                <w:bCs/>
                <w:color w:val="auto"/>
                <w:szCs w:val="21"/>
                <w:highlight w:val="none"/>
                <w:lang w:eastAsia="zh-CN"/>
              </w:rPr>
              <w:t>评标方法和评标标准</w:t>
            </w:r>
            <w:r>
              <w:rPr>
                <w:rFonts w:hint="eastAsia" w:ascii="宋体" w:hAnsi="宋体" w:cs="宋体"/>
                <w:b/>
                <w:bCs/>
                <w:color w:val="auto"/>
                <w:szCs w:val="21"/>
                <w:highlight w:val="none"/>
              </w:rPr>
              <w:t>”</w:t>
            </w:r>
            <w:r>
              <w:rPr>
                <w:rFonts w:hint="eastAsia" w:ascii="宋体" w:hAnsi="宋体" w:cs="宋体"/>
                <w:color w:val="auto"/>
                <w:szCs w:val="21"/>
                <w:highlight w:val="none"/>
                <w:lang w:eastAsia="zh-CN"/>
              </w:rPr>
              <w:t>。</w:t>
            </w:r>
            <w:r>
              <w:rPr>
                <w:rFonts w:hint="eastAsia" w:ascii="宋体" w:hAnsi="宋体" w:eastAsia="宋体" w:cs="宋体"/>
                <w:i w:val="0"/>
                <w:iCs w:val="0"/>
                <w:caps w:val="0"/>
                <w:color w:val="auto"/>
                <w:spacing w:val="0"/>
                <w:sz w:val="21"/>
                <w:szCs w:val="21"/>
                <w:highlight w:val="none"/>
                <w:shd w:val="clear" w:color="auto" w:fill="auto"/>
              </w:rPr>
              <w:t>产品在中国境内生产的组件成本，按照《中国境内生产的组件成本核算基本规则》（见附件</w:t>
            </w:r>
            <w:r>
              <w:rPr>
                <w:rFonts w:hint="eastAsia" w:ascii="宋体" w:hAnsi="宋体" w:eastAsia="宋体" w:cs="宋体"/>
                <w:i w:val="0"/>
                <w:iCs w:val="0"/>
                <w:caps w:val="0"/>
                <w:color w:val="auto"/>
                <w:spacing w:val="0"/>
                <w:sz w:val="21"/>
                <w:szCs w:val="21"/>
                <w:highlight w:val="none"/>
                <w:shd w:val="clear" w:color="auto" w:fill="auto"/>
                <w:lang w:val="en-US" w:eastAsia="zh-CN"/>
              </w:rPr>
              <w:t>3</w:t>
            </w:r>
            <w:r>
              <w:rPr>
                <w:rFonts w:hint="eastAsia" w:ascii="宋体" w:hAnsi="宋体" w:eastAsia="宋体" w:cs="宋体"/>
                <w:i w:val="0"/>
                <w:iCs w:val="0"/>
                <w:caps w:val="0"/>
                <w:color w:val="auto"/>
                <w:spacing w:val="0"/>
                <w:sz w:val="21"/>
                <w:szCs w:val="21"/>
                <w:highlight w:val="none"/>
                <w:shd w:val="clear" w:color="auto" w:fill="auto"/>
              </w:rPr>
              <w:t>）计算。</w:t>
            </w:r>
          </w:p>
          <w:p w14:paraId="69E665D4">
            <w:pPr>
              <w:widowControl/>
              <w:shd w:val="clear" w:color="auto" w:fill="auto"/>
              <w:tabs>
                <w:tab w:val="left" w:pos="180"/>
                <w:tab w:val="left" w:pos="1620"/>
              </w:tabs>
              <w:spacing w:line="360" w:lineRule="auto"/>
              <w:ind w:firstLine="0" w:firstLineChars="0"/>
              <w:rPr>
                <w:rFonts w:hint="eastAsia" w:ascii="宋体" w:hAnsi="宋体" w:eastAsia="宋体" w:cs="宋体"/>
                <w:color w:val="auto"/>
                <w:highlight w:val="none"/>
                <w:lang w:eastAsia="zh-CN"/>
              </w:rPr>
            </w:pPr>
            <w:r>
              <w:rPr>
                <w:rFonts w:hint="eastAsia" w:ascii="宋体" w:hAnsi="宋体" w:eastAsia="宋体" w:cs="宋体"/>
                <w:b w:val="0"/>
                <w:color w:val="auto"/>
                <w:szCs w:val="21"/>
                <w:highlight w:val="none"/>
                <w:shd w:val="clear" w:color="auto" w:fill="auto"/>
                <w:lang w:val="en-US" w:eastAsia="zh-CN"/>
              </w:rPr>
              <w:t>三</w:t>
            </w:r>
            <w:r>
              <w:rPr>
                <w:rFonts w:hint="eastAsia" w:ascii="宋体" w:hAnsi="宋体" w:cs="宋体"/>
                <w:b/>
                <w:color w:val="auto"/>
                <w:szCs w:val="21"/>
                <w:highlight w:val="none"/>
                <w:lang w:val="en-US" w:eastAsia="zh-CN"/>
              </w:rPr>
              <w:t>、</w:t>
            </w:r>
            <w:r>
              <w:rPr>
                <w:rFonts w:hint="eastAsia" w:ascii="宋体" w:hAnsi="宋体" w:cs="宋体"/>
                <w:color w:val="auto"/>
                <w:highlight w:val="none"/>
              </w:rPr>
              <w:t>核心产品</w:t>
            </w:r>
            <w:r>
              <w:rPr>
                <w:rFonts w:hint="eastAsia" w:ascii="宋体" w:hAnsi="宋体" w:cs="宋体"/>
                <w:color w:val="auto"/>
                <w:highlight w:val="none"/>
                <w:lang w:eastAsia="zh-CN"/>
              </w:rPr>
              <w:t>：</w:t>
            </w:r>
          </w:p>
          <w:p w14:paraId="13037019">
            <w:pPr>
              <w:widowControl/>
              <w:shd w:val="clear" w:color="auto" w:fill="auto"/>
              <w:tabs>
                <w:tab w:val="left" w:pos="180"/>
                <w:tab w:val="left" w:pos="1620"/>
              </w:tabs>
              <w:spacing w:line="360" w:lineRule="auto"/>
              <w:ind w:firstLine="0" w:firstLineChars="0"/>
              <w:rPr>
                <w:rFonts w:hint="eastAsia" w:ascii="宋体" w:hAnsi="宋体" w:cs="宋体"/>
                <w:color w:val="auto"/>
                <w:highlight w:val="none"/>
                <w:lang w:eastAsia="zh-CN"/>
              </w:rPr>
            </w:pPr>
            <w:r>
              <w:rPr>
                <w:rFonts w:hint="eastAsia" w:ascii="宋体" w:hAnsi="宋体" w:cs="宋体"/>
                <w:color w:val="auto"/>
                <w:highlight w:val="none"/>
                <w:lang w:eastAsia="zh-CN"/>
              </w:rPr>
              <w:t>本</w:t>
            </w:r>
            <w:r>
              <w:rPr>
                <w:rFonts w:hint="eastAsia" w:ascii="宋体" w:hAnsi="宋体" w:cs="宋体"/>
                <w:color w:val="auto"/>
                <w:szCs w:val="21"/>
                <w:highlight w:val="none"/>
              </w:rPr>
              <w:t>分标</w:t>
            </w:r>
            <w:r>
              <w:rPr>
                <w:rFonts w:hint="eastAsia" w:ascii="宋体" w:hAnsi="宋体" w:cs="宋体"/>
                <w:color w:val="auto"/>
                <w:highlight w:val="none"/>
              </w:rPr>
              <w:t>的核心产品为“</w:t>
            </w:r>
            <w:r>
              <w:rPr>
                <w:rFonts w:hint="eastAsia" w:ascii="宋体" w:hAnsi="宋体" w:cs="宋体"/>
                <w:color w:val="auto"/>
                <w:sz w:val="21"/>
                <w:szCs w:val="21"/>
                <w:highlight w:val="none"/>
              </w:rPr>
              <w:t>需求一览表</w:t>
            </w:r>
            <w:r>
              <w:rPr>
                <w:rFonts w:hint="eastAsia" w:ascii="宋体" w:hAnsi="宋体" w:cs="宋体"/>
                <w:color w:val="auto"/>
                <w:highlight w:val="none"/>
              </w:rPr>
              <w:t>”中第</w:t>
            </w:r>
            <w:r>
              <w:rPr>
                <w:rFonts w:hint="eastAsia" w:ascii="宋体" w:hAnsi="宋体" w:cs="宋体"/>
                <w:color w:val="auto"/>
                <w:highlight w:val="none"/>
                <w:lang w:val="en-US" w:eastAsia="zh-CN"/>
              </w:rPr>
              <w:t>1</w:t>
            </w:r>
            <w:r>
              <w:rPr>
                <w:rFonts w:hint="eastAsia" w:ascii="宋体" w:hAnsi="宋体" w:cs="宋体"/>
                <w:color w:val="auto"/>
                <w:highlight w:val="none"/>
              </w:rPr>
              <w:t>项</w:t>
            </w:r>
            <w:r>
              <w:rPr>
                <w:rFonts w:hint="eastAsia" w:ascii="宋体" w:hAnsi="宋体" w:cs="宋体"/>
                <w:color w:val="auto"/>
                <w:highlight w:val="none"/>
                <w:u w:val="none"/>
              </w:rPr>
              <w:t>产品</w:t>
            </w:r>
            <w:r>
              <w:rPr>
                <w:rFonts w:hint="eastAsia" w:ascii="宋体" w:hAnsi="宋体" w:eastAsia="宋体" w:cs="宋体"/>
                <w:color w:val="auto"/>
                <w:szCs w:val="24"/>
                <w:highlight w:val="none"/>
                <w:u w:val="none"/>
                <w:lang w:eastAsia="zh-CN"/>
              </w:rPr>
              <w:t>：</w:t>
            </w:r>
            <w:r>
              <w:rPr>
                <w:rFonts w:hint="eastAsia" w:ascii="Times New Roman" w:hAnsi="Times New Roman" w:eastAsia="宋体" w:cs="Times New Roman"/>
                <w:b w:val="0"/>
                <w:bCs w:val="0"/>
                <w:color w:val="auto"/>
                <w:highlight w:val="none"/>
                <w:u w:val="single"/>
                <w:lang w:val="en-US" w:eastAsia="zh-CN"/>
              </w:rPr>
              <w:t>医用钬激光治疗机</w:t>
            </w:r>
            <w:r>
              <w:rPr>
                <w:rFonts w:hint="eastAsia" w:ascii="宋体" w:hAnsi="宋体" w:eastAsia="宋体" w:cs="宋体"/>
                <w:color w:val="auto"/>
                <w:szCs w:val="24"/>
                <w:highlight w:val="none"/>
                <w:u w:val="single"/>
                <w:lang w:val="en-US" w:eastAsia="zh-CN"/>
              </w:rPr>
              <w:t xml:space="preserve"> </w:t>
            </w:r>
            <w:r>
              <w:rPr>
                <w:rFonts w:hint="eastAsia" w:ascii="宋体" w:hAnsi="宋体" w:cs="宋体"/>
                <w:color w:val="auto"/>
                <w:highlight w:val="none"/>
              </w:rPr>
              <w:t>。</w:t>
            </w:r>
          </w:p>
        </w:tc>
      </w:tr>
    </w:tbl>
    <w:p w14:paraId="1B34A79D">
      <w:pPr>
        <w:spacing w:line="320" w:lineRule="exact"/>
        <w:rPr>
          <w:rFonts w:hint="eastAsia" w:ascii="宋体" w:hAnsi="宋体" w:cs="宋体"/>
          <w:color w:val="auto"/>
        </w:rPr>
      </w:pPr>
    </w:p>
    <w:p w14:paraId="3C0B0156">
      <w:pPr>
        <w:spacing w:line="428" w:lineRule="exact"/>
        <w:ind w:left="119"/>
        <w:rPr>
          <w:rFonts w:hint="eastAsia" w:ascii="宋体" w:hAnsi="宋体" w:cs="宋体"/>
          <w:color w:val="auto"/>
        </w:rPr>
      </w:pPr>
      <w:r>
        <w:rPr>
          <w:rFonts w:hint="eastAsia" w:ascii="宋体" w:hAnsi="宋体" w:cs="宋体"/>
          <w:color w:val="auto"/>
        </w:rPr>
        <w:br w:type="page"/>
      </w:r>
    </w:p>
    <w:tbl>
      <w:tblPr>
        <w:tblStyle w:val="5"/>
        <w:tblW w:w="1012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545"/>
        <w:gridCol w:w="545"/>
        <w:gridCol w:w="1557"/>
        <w:gridCol w:w="466"/>
        <w:gridCol w:w="767"/>
        <w:gridCol w:w="6241"/>
      </w:tblGrid>
      <w:tr w14:paraId="77B6C7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0121" w:type="dxa"/>
            <w:gridSpan w:val="6"/>
            <w:tcBorders>
              <w:top w:val="single" w:color="auto" w:sz="4" w:space="0"/>
              <w:left w:val="single" w:color="auto" w:sz="4" w:space="0"/>
              <w:bottom w:val="nil"/>
              <w:right w:val="single" w:color="auto" w:sz="4" w:space="0"/>
            </w:tcBorders>
            <w:noWrap w:val="0"/>
            <w:vAlign w:val="center"/>
          </w:tcPr>
          <w:p w14:paraId="177E2D8C">
            <w:pPr>
              <w:spacing w:line="320" w:lineRule="exact"/>
              <w:jc w:val="left"/>
              <w:rPr>
                <w:rFonts w:hint="eastAsia" w:ascii="宋体" w:hAnsi="宋体" w:cs="宋体"/>
                <w:b/>
                <w:bCs/>
                <w:color w:val="auto"/>
                <w:sz w:val="28"/>
              </w:rPr>
            </w:pPr>
            <w:r>
              <w:rPr>
                <w:rFonts w:hint="eastAsia" w:ascii="宋体" w:hAnsi="宋体" w:cs="宋体"/>
                <w:color w:val="auto"/>
                <w:sz w:val="21"/>
                <w:szCs w:val="21"/>
                <w:lang w:val="en-US" w:eastAsia="zh-CN"/>
              </w:rPr>
              <w:t>标项二</w:t>
            </w:r>
            <w:r>
              <w:rPr>
                <w:rFonts w:hint="eastAsia" w:ascii="宋体" w:hAnsi="宋体" w:eastAsia="宋体" w:cs="宋体"/>
                <w:color w:val="auto"/>
                <w:sz w:val="21"/>
                <w:szCs w:val="21"/>
                <w:lang w:eastAsia="zh-CN"/>
              </w:rPr>
              <w:t>：</w:t>
            </w:r>
            <w:r>
              <w:rPr>
                <w:rFonts w:hint="eastAsia"/>
                <w:sz w:val="22"/>
                <w:szCs w:val="21"/>
              </w:rPr>
              <w:t>手术室公用器械清单分包1（常用开放手术类器械)</w:t>
            </w:r>
          </w:p>
        </w:tc>
      </w:tr>
      <w:tr w14:paraId="5EF601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545" w:type="dxa"/>
            <w:vMerge w:val="restart"/>
            <w:tcBorders>
              <w:top w:val="single" w:color="auto" w:sz="4" w:space="0"/>
              <w:left w:val="single" w:color="auto" w:sz="4" w:space="0"/>
              <w:bottom w:val="single" w:color="auto" w:sz="4" w:space="0"/>
              <w:right w:val="single" w:color="auto" w:sz="4" w:space="0"/>
            </w:tcBorders>
            <w:noWrap w:val="0"/>
            <w:vAlign w:val="center"/>
          </w:tcPr>
          <w:p w14:paraId="65040E8F">
            <w:pPr>
              <w:jc w:val="center"/>
              <w:rPr>
                <w:rFonts w:hint="eastAsia" w:ascii="宋体" w:hAnsi="宋体" w:cs="宋体"/>
                <w:color w:val="auto"/>
                <w:sz w:val="21"/>
                <w:szCs w:val="21"/>
              </w:rPr>
            </w:pPr>
          </w:p>
          <w:p w14:paraId="29C5AAEA">
            <w:pPr>
              <w:jc w:val="center"/>
              <w:rPr>
                <w:rFonts w:ascii="宋体" w:hAnsi="宋体" w:cs="宋体"/>
                <w:color w:val="auto"/>
                <w:sz w:val="24"/>
              </w:rPr>
            </w:pPr>
            <w:r>
              <w:rPr>
                <w:rFonts w:hint="eastAsia" w:ascii="宋体" w:hAnsi="宋体" w:cs="宋体"/>
                <w:color w:val="auto"/>
                <w:sz w:val="21"/>
                <w:szCs w:val="21"/>
              </w:rPr>
              <w:t>需求一览表</w:t>
            </w:r>
          </w:p>
        </w:tc>
        <w:tc>
          <w:tcPr>
            <w:tcW w:w="545"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AB342B6">
            <w:pPr>
              <w:jc w:val="center"/>
              <w:rPr>
                <w:rFonts w:hint="eastAsia" w:ascii="宋体" w:hAnsi="宋体" w:cs="宋体"/>
                <w:color w:val="auto"/>
                <w:sz w:val="21"/>
                <w:szCs w:val="21"/>
              </w:rPr>
            </w:pPr>
            <w:r>
              <w:rPr>
                <w:rFonts w:hint="eastAsia" w:ascii="宋体" w:hAnsi="宋体" w:cs="宋体"/>
                <w:color w:val="auto"/>
                <w:sz w:val="21"/>
                <w:szCs w:val="21"/>
              </w:rPr>
              <w:t>序号</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44085815">
            <w:pPr>
              <w:jc w:val="center"/>
              <w:rPr>
                <w:rFonts w:hint="eastAsia" w:ascii="宋体" w:hAnsi="宋体" w:cs="宋体"/>
                <w:color w:val="auto"/>
                <w:sz w:val="21"/>
                <w:szCs w:val="21"/>
              </w:rPr>
            </w:pPr>
            <w:r>
              <w:rPr>
                <w:rFonts w:hint="eastAsia" w:ascii="宋体" w:hAnsi="宋体" w:cs="宋体"/>
                <w:color w:val="auto"/>
                <w:sz w:val="21"/>
                <w:szCs w:val="21"/>
                <w:lang w:eastAsia="zh-CN"/>
              </w:rPr>
              <w:t>标的名称</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4DE840A4">
            <w:pPr>
              <w:jc w:val="center"/>
              <w:rPr>
                <w:rFonts w:hint="eastAsia" w:ascii="宋体" w:hAnsi="宋体" w:cs="宋体"/>
                <w:color w:val="auto"/>
                <w:sz w:val="21"/>
                <w:szCs w:val="21"/>
              </w:rPr>
            </w:pPr>
            <w:r>
              <w:rPr>
                <w:rFonts w:hint="eastAsia" w:ascii="宋体" w:hAnsi="宋体" w:cs="宋体"/>
                <w:color w:val="auto"/>
                <w:sz w:val="21"/>
                <w:szCs w:val="21"/>
                <w:lang w:eastAsia="zh-CN"/>
              </w:rPr>
              <w:t>数量</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5B08FA78">
            <w:pPr>
              <w:jc w:val="center"/>
              <w:rPr>
                <w:rFonts w:hint="eastAsia" w:ascii="宋体" w:hAnsi="宋体" w:cs="宋体"/>
                <w:color w:val="auto"/>
                <w:sz w:val="21"/>
                <w:szCs w:val="21"/>
                <w:lang w:eastAsia="zh-CN"/>
              </w:rPr>
            </w:pPr>
            <w:r>
              <w:rPr>
                <w:rFonts w:hint="eastAsia" w:ascii="宋体" w:hAnsi="宋体" w:cs="宋体"/>
                <w:color w:val="auto"/>
                <w:sz w:val="21"/>
                <w:szCs w:val="21"/>
              </w:rPr>
              <w:t>单位</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02183206"/>
          <w:p w14:paraId="3C3482A7">
            <w:pPr>
              <w:jc w:val="center"/>
            </w:pPr>
            <w:r>
              <w:rPr>
                <w:rFonts w:hint="eastAsia" w:ascii="宋体" w:hAnsi="宋体" w:cs="宋体"/>
                <w:color w:val="auto"/>
                <w:sz w:val="21"/>
                <w:szCs w:val="21"/>
                <w:lang w:eastAsia="zh-CN"/>
              </w:rPr>
              <w:t>技术参数及配置</w:t>
            </w:r>
          </w:p>
          <w:p w14:paraId="33F65B8C"/>
          <w:p w14:paraId="1ADD41C2">
            <w:pPr>
              <w:jc w:val="center"/>
              <w:rPr>
                <w:rFonts w:hint="eastAsia" w:ascii="宋体" w:hAnsi="宋体" w:cs="宋体"/>
                <w:color w:val="auto"/>
                <w:sz w:val="24"/>
              </w:rPr>
            </w:pPr>
          </w:p>
        </w:tc>
      </w:tr>
      <w:tr w14:paraId="440662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3A6D7823">
            <w:pPr>
              <w:widowControl/>
              <w:jc w:val="left"/>
              <w:rPr>
                <w:rFonts w:ascii="宋体" w:hAnsi="宋体" w:cs="宋体"/>
                <w:color w:val="auto"/>
                <w:sz w:val="24"/>
              </w:rPr>
            </w:pPr>
          </w:p>
        </w:tc>
        <w:tc>
          <w:tcPr>
            <w:tcW w:w="545" w:type="dxa"/>
            <w:vMerge w:val="restart"/>
            <w:tcBorders>
              <w:top w:val="single" w:color="auto" w:sz="4" w:space="0"/>
              <w:left w:val="single" w:color="auto" w:sz="4" w:space="0"/>
              <w:right w:val="single" w:color="auto" w:sz="4" w:space="0"/>
            </w:tcBorders>
            <w:noWrap w:val="0"/>
            <w:vAlign w:val="center"/>
          </w:tcPr>
          <w:p w14:paraId="0E4D2BE0">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w:t>
            </w:r>
          </w:p>
        </w:tc>
        <w:tc>
          <w:tcPr>
            <w:tcW w:w="1557" w:type="dxa"/>
            <w:vMerge w:val="restart"/>
            <w:tcBorders>
              <w:top w:val="single" w:color="auto" w:sz="4" w:space="0"/>
              <w:left w:val="single" w:color="auto" w:sz="4" w:space="0"/>
              <w:right w:val="single" w:color="auto" w:sz="4" w:space="0"/>
            </w:tcBorders>
            <w:noWrap w:val="0"/>
            <w:vAlign w:val="center"/>
          </w:tcPr>
          <w:p w14:paraId="5A690C0D">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止血钳</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4C7A08B8">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50</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51A49195">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18FCEEA7">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1.总长180mm，弯型，全齿。</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2.与患者接触部分采用医用不锈钢20Cr13制造，该材料化学成分符合YY/T 0294.1-2016《外科器械金属材料第1部分：不锈钢》，应经热处理，硬度为40-48HRC。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3.器械外表面电镀，不得有锋棱、毛刺及明显的碰伤和划痕，其表面粗糙度不大于0.4μmm。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4.应有良好的耐腐蚀性能：产品按YY/T 0149–2006《不锈钢医用器械耐腐蚀性能试验方法》规定的“5 沸水试验法”进行试验时，外表面应达到“b级”。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5.产品适用高温高压、低温等离子、环氧乙烷灭菌。</w:t>
            </w:r>
          </w:p>
        </w:tc>
      </w:tr>
      <w:tr w14:paraId="413983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5B166D74">
            <w:pPr>
              <w:widowControl/>
              <w:jc w:val="left"/>
              <w:rPr>
                <w:rFonts w:ascii="宋体" w:hAnsi="宋体" w:cs="宋体"/>
                <w:color w:val="auto"/>
                <w:sz w:val="24"/>
              </w:rPr>
            </w:pPr>
          </w:p>
        </w:tc>
        <w:tc>
          <w:tcPr>
            <w:tcW w:w="545" w:type="dxa"/>
            <w:vMerge w:val="continue"/>
            <w:tcBorders>
              <w:left w:val="single" w:color="auto" w:sz="4" w:space="0"/>
              <w:right w:val="single" w:color="auto" w:sz="4" w:space="0"/>
            </w:tcBorders>
            <w:noWrap w:val="0"/>
            <w:vAlign w:val="center"/>
          </w:tcPr>
          <w:p w14:paraId="6E64C32D">
            <w:pPr>
              <w:spacing w:line="240" w:lineRule="exact"/>
              <w:jc w:val="center"/>
              <w:rPr>
                <w:rFonts w:hint="eastAsia" w:ascii="宋体" w:hAnsi="宋体" w:cs="宋体"/>
                <w:color w:val="auto"/>
                <w:szCs w:val="21"/>
              </w:rPr>
            </w:pPr>
          </w:p>
        </w:tc>
        <w:tc>
          <w:tcPr>
            <w:tcW w:w="1557" w:type="dxa"/>
            <w:vMerge w:val="continue"/>
            <w:tcBorders>
              <w:left w:val="single" w:color="auto" w:sz="4" w:space="0"/>
              <w:right w:val="single" w:color="auto" w:sz="4" w:space="0"/>
            </w:tcBorders>
            <w:noWrap w:val="0"/>
            <w:vAlign w:val="center"/>
          </w:tcPr>
          <w:p w14:paraId="58EBC182">
            <w:pPr>
              <w:spacing w:line="260" w:lineRule="exact"/>
              <w:jc w:val="center"/>
              <w:rPr>
                <w:rFonts w:hint="eastAsia" w:ascii="宋体" w:hAnsi="宋体" w:cs="宋体"/>
                <w:color w:val="auto"/>
                <w:szCs w:val="21"/>
              </w:rPr>
            </w:pPr>
          </w:p>
        </w:tc>
        <w:tc>
          <w:tcPr>
            <w:tcW w:w="466" w:type="dxa"/>
            <w:tcBorders>
              <w:top w:val="single" w:color="auto" w:sz="4" w:space="0"/>
              <w:left w:val="single" w:color="auto" w:sz="4" w:space="0"/>
              <w:bottom w:val="single" w:color="auto" w:sz="4" w:space="0"/>
              <w:right w:val="single" w:color="auto" w:sz="4" w:space="0"/>
            </w:tcBorders>
            <w:noWrap w:val="0"/>
            <w:vAlign w:val="center"/>
          </w:tcPr>
          <w:p w14:paraId="10208C9F">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50</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711C1EB2">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63F896E4">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1.总长140mm，弯型，全齿。</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2.与患者接触部分采用医用不锈钢20Cr13制造，该材料化学成分符合YY/T 0294.1-2016《外科器械金属材料第1部分：不锈钢》，应经热处理，硬度为40-48HRC。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3.器械外表面电镀，不得有锋棱、毛刺及明显的碰伤和划痕，其表面粗糙度不大于0.4μmm。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4.应有良好的耐腐蚀性能：产品按YY/T 0149–2006《不锈钢医用器械耐腐蚀性能试验方法》规定的“5 沸水试验法”进行试验时，外表面应达到“b级”。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5.产品适用高温高压、低温等离子、环氧乙烷灭菌。</w:t>
            </w:r>
          </w:p>
        </w:tc>
      </w:tr>
      <w:tr w14:paraId="6C7688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597C5CD9">
            <w:pPr>
              <w:widowControl/>
              <w:jc w:val="left"/>
              <w:rPr>
                <w:rFonts w:ascii="宋体" w:hAnsi="宋体" w:cs="宋体"/>
                <w:color w:val="auto"/>
                <w:sz w:val="24"/>
              </w:rPr>
            </w:pPr>
          </w:p>
        </w:tc>
        <w:tc>
          <w:tcPr>
            <w:tcW w:w="545" w:type="dxa"/>
            <w:vMerge w:val="continue"/>
            <w:tcBorders>
              <w:left w:val="single" w:color="auto" w:sz="4" w:space="0"/>
              <w:right w:val="single" w:color="auto" w:sz="4" w:space="0"/>
            </w:tcBorders>
            <w:noWrap w:val="0"/>
            <w:vAlign w:val="center"/>
          </w:tcPr>
          <w:p w14:paraId="053C34A8">
            <w:pPr>
              <w:spacing w:line="240" w:lineRule="exact"/>
              <w:jc w:val="center"/>
              <w:rPr>
                <w:rFonts w:hint="eastAsia" w:ascii="宋体" w:hAnsi="宋体" w:cs="宋体"/>
                <w:color w:val="auto"/>
                <w:szCs w:val="21"/>
              </w:rPr>
            </w:pPr>
          </w:p>
        </w:tc>
        <w:tc>
          <w:tcPr>
            <w:tcW w:w="1557" w:type="dxa"/>
            <w:vMerge w:val="continue"/>
            <w:tcBorders>
              <w:left w:val="single" w:color="auto" w:sz="4" w:space="0"/>
              <w:right w:val="single" w:color="auto" w:sz="4" w:space="0"/>
            </w:tcBorders>
            <w:noWrap w:val="0"/>
            <w:vAlign w:val="center"/>
          </w:tcPr>
          <w:p w14:paraId="12997DD3">
            <w:pPr>
              <w:spacing w:line="260" w:lineRule="exact"/>
              <w:jc w:val="center"/>
              <w:rPr>
                <w:rFonts w:hint="eastAsia" w:ascii="宋体" w:hAnsi="宋体" w:cs="宋体"/>
                <w:color w:val="auto"/>
                <w:szCs w:val="21"/>
              </w:rPr>
            </w:pPr>
          </w:p>
        </w:tc>
        <w:tc>
          <w:tcPr>
            <w:tcW w:w="466" w:type="dxa"/>
            <w:tcBorders>
              <w:top w:val="single" w:color="auto" w:sz="4" w:space="0"/>
              <w:left w:val="single" w:color="auto" w:sz="4" w:space="0"/>
              <w:bottom w:val="single" w:color="auto" w:sz="4" w:space="0"/>
              <w:right w:val="single" w:color="auto" w:sz="4" w:space="0"/>
            </w:tcBorders>
            <w:noWrap w:val="0"/>
            <w:vAlign w:val="center"/>
          </w:tcPr>
          <w:p w14:paraId="12307EC7">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20</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4D00397A">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3D626910">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1.总长125mm，弯型，蚊式，全齿。</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2.与患者接触部分采用医用不锈钢20Cr13制造，该材料化学成分符合YY/T 0294.1-2016《外科器械金属材料第1部分：不锈钢》，应经热处理，硬度为40-48HRC。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3.器械外表面电镀，不得有锋棱、毛刺及明显的碰伤和划痕，其表面粗糙度不大于0.4μmm。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4.应有良好的耐腐蚀性能：产品按YY/T 0149–2006《不锈钢医用器械耐腐蚀性能试验方法》规定的“5 沸水试验法”进行试验时，外表面应达到“b级”。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5.产品适用高温高压、低温等离子、环氧乙烷灭菌。</w:t>
            </w:r>
          </w:p>
        </w:tc>
      </w:tr>
      <w:tr w14:paraId="2CFC4F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557710CC">
            <w:pPr>
              <w:widowControl/>
              <w:jc w:val="left"/>
              <w:rPr>
                <w:rFonts w:ascii="宋体" w:hAnsi="宋体" w:cs="宋体"/>
                <w:color w:val="auto"/>
                <w:sz w:val="24"/>
              </w:rPr>
            </w:pPr>
          </w:p>
        </w:tc>
        <w:tc>
          <w:tcPr>
            <w:tcW w:w="545" w:type="dxa"/>
            <w:vMerge w:val="continue"/>
            <w:tcBorders>
              <w:left w:val="single" w:color="auto" w:sz="4" w:space="0"/>
              <w:right w:val="single" w:color="auto" w:sz="4" w:space="0"/>
            </w:tcBorders>
            <w:noWrap w:val="0"/>
            <w:vAlign w:val="center"/>
          </w:tcPr>
          <w:p w14:paraId="3C7BA1AB">
            <w:pPr>
              <w:spacing w:line="240" w:lineRule="exact"/>
              <w:jc w:val="center"/>
              <w:rPr>
                <w:rFonts w:hint="eastAsia" w:ascii="宋体" w:hAnsi="宋体" w:cs="宋体"/>
                <w:color w:val="auto"/>
                <w:szCs w:val="21"/>
              </w:rPr>
            </w:pPr>
          </w:p>
        </w:tc>
        <w:tc>
          <w:tcPr>
            <w:tcW w:w="1557" w:type="dxa"/>
            <w:vMerge w:val="continue"/>
            <w:tcBorders>
              <w:left w:val="single" w:color="auto" w:sz="4" w:space="0"/>
              <w:right w:val="single" w:color="auto" w:sz="4" w:space="0"/>
            </w:tcBorders>
            <w:noWrap w:val="0"/>
            <w:vAlign w:val="center"/>
          </w:tcPr>
          <w:p w14:paraId="36835226">
            <w:pPr>
              <w:spacing w:line="260" w:lineRule="exact"/>
              <w:jc w:val="center"/>
              <w:rPr>
                <w:rFonts w:hint="eastAsia" w:ascii="宋体" w:hAnsi="宋体" w:cs="宋体"/>
                <w:color w:val="auto"/>
                <w:szCs w:val="21"/>
              </w:rPr>
            </w:pPr>
          </w:p>
        </w:tc>
        <w:tc>
          <w:tcPr>
            <w:tcW w:w="466" w:type="dxa"/>
            <w:tcBorders>
              <w:top w:val="single" w:color="auto" w:sz="4" w:space="0"/>
              <w:left w:val="single" w:color="auto" w:sz="4" w:space="0"/>
              <w:bottom w:val="single" w:color="auto" w:sz="4" w:space="0"/>
              <w:right w:val="single" w:color="auto" w:sz="4" w:space="0"/>
            </w:tcBorders>
            <w:noWrap w:val="0"/>
            <w:vAlign w:val="center"/>
          </w:tcPr>
          <w:p w14:paraId="2E6C1326">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15</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3B7130FE">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1B0EBA2E">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1.总长180mm，直型，全齿，有钩。</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2.与患者接触部分采用医用不锈钢20Cr13制造，该材料化学成分符合YY/T 0294.1-2016《外科器械金属材料第1部分：不锈钢》，应经热处理，硬度为40-48HRC。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3.器械外表面电镀，不得有锋棱、毛刺及明显的碰伤和划痕，其表面粗糙度不大于0.4μmm。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4.应有良好的耐腐蚀性能：产品按YY/T 0149–2006《不锈钢医用器械耐腐蚀性能试验方法》规定的“5 沸水试验法”进行试验时，外表面应达到“b级”。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5.产品适用高温高压、低温等离子、环氧乙烷灭菌。</w:t>
            </w:r>
          </w:p>
        </w:tc>
      </w:tr>
      <w:tr w14:paraId="230452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08BC9D10">
            <w:pPr>
              <w:widowControl/>
              <w:jc w:val="left"/>
              <w:rPr>
                <w:rFonts w:ascii="宋体" w:hAnsi="宋体" w:cs="宋体"/>
                <w:color w:val="auto"/>
                <w:sz w:val="24"/>
              </w:rPr>
            </w:pPr>
          </w:p>
        </w:tc>
        <w:tc>
          <w:tcPr>
            <w:tcW w:w="545" w:type="dxa"/>
            <w:vMerge w:val="continue"/>
            <w:tcBorders>
              <w:left w:val="single" w:color="auto" w:sz="4" w:space="0"/>
              <w:bottom w:val="single" w:color="auto" w:sz="4" w:space="0"/>
              <w:right w:val="single" w:color="auto" w:sz="4" w:space="0"/>
            </w:tcBorders>
            <w:noWrap w:val="0"/>
            <w:vAlign w:val="center"/>
          </w:tcPr>
          <w:p w14:paraId="40AE282E">
            <w:pPr>
              <w:spacing w:line="240" w:lineRule="exact"/>
              <w:jc w:val="center"/>
              <w:rPr>
                <w:rFonts w:hint="eastAsia" w:ascii="宋体" w:hAnsi="宋体" w:cs="宋体"/>
                <w:color w:val="auto"/>
                <w:szCs w:val="21"/>
              </w:rPr>
            </w:pPr>
          </w:p>
        </w:tc>
        <w:tc>
          <w:tcPr>
            <w:tcW w:w="1557" w:type="dxa"/>
            <w:vMerge w:val="continue"/>
            <w:tcBorders>
              <w:left w:val="single" w:color="auto" w:sz="4" w:space="0"/>
              <w:bottom w:val="single" w:color="auto" w:sz="4" w:space="0"/>
              <w:right w:val="single" w:color="auto" w:sz="4" w:space="0"/>
            </w:tcBorders>
            <w:noWrap w:val="0"/>
            <w:vAlign w:val="center"/>
          </w:tcPr>
          <w:p w14:paraId="336D2BBB">
            <w:pPr>
              <w:spacing w:line="260" w:lineRule="exact"/>
              <w:jc w:val="center"/>
              <w:rPr>
                <w:rFonts w:hint="eastAsia" w:ascii="宋体" w:hAnsi="宋体" w:cs="宋体"/>
                <w:color w:val="auto"/>
                <w:szCs w:val="21"/>
              </w:rPr>
            </w:pPr>
          </w:p>
        </w:tc>
        <w:tc>
          <w:tcPr>
            <w:tcW w:w="466" w:type="dxa"/>
            <w:tcBorders>
              <w:top w:val="single" w:color="auto" w:sz="4" w:space="0"/>
              <w:left w:val="single" w:color="auto" w:sz="4" w:space="0"/>
              <w:bottom w:val="single" w:color="auto" w:sz="4" w:space="0"/>
              <w:right w:val="single" w:color="auto" w:sz="4" w:space="0"/>
            </w:tcBorders>
            <w:noWrap w:val="0"/>
            <w:vAlign w:val="center"/>
          </w:tcPr>
          <w:p w14:paraId="1F90FBD1">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15</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10D0D9C9">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33B3D779">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1.总长180mm，弯型，全齿，有钩。</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2.与患者接触部分采用医用不锈钢20Cr13制造，该材料化学成分符合YY/T 0294.1-2016《外科器械金属材料第1部分：不锈钢》，应经热处理，硬度为40-48HRC。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3.器械外表面电镀，不得有锋棱、毛刺及明显的碰伤和划痕，其表面粗糙度不大于0.4μmm。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4.应有良好的耐腐蚀性能：产品按YY/T 0149–2006《不锈钢医用器械耐腐蚀性能试验方法》规定的“5 沸水试验法”进行试验时，外表面应达到“b级”。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5.产品适用高温高压、低温等离子、环氧乙烷灭菌。</w:t>
            </w:r>
          </w:p>
        </w:tc>
      </w:tr>
      <w:tr w14:paraId="6C7DB0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64535BB5">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3D9FFCFD">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cs="宋体"/>
                <w:color w:val="auto"/>
                <w:szCs w:val="21"/>
              </w:rPr>
            </w:pPr>
            <w:r>
              <w:rPr>
                <w:rFonts w:hint="eastAsia" w:ascii="宋体" w:hAnsi="宋体" w:eastAsia="宋体" w:cs="宋体"/>
                <w:i w:val="0"/>
                <w:iCs w:val="0"/>
                <w:color w:val="auto"/>
                <w:kern w:val="0"/>
                <w:sz w:val="21"/>
                <w:szCs w:val="21"/>
                <w:highlight w:val="none"/>
                <w:u w:val="none"/>
                <w:lang w:val="en-US" w:eastAsia="zh-CN" w:bidi="ar"/>
              </w:rPr>
              <w:t>2</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19A9B75D">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cs="宋体"/>
                <w:color w:val="auto"/>
                <w:szCs w:val="21"/>
              </w:rPr>
            </w:pPr>
            <w:r>
              <w:rPr>
                <w:rFonts w:hint="eastAsia" w:ascii="宋体" w:hAnsi="宋体" w:eastAsia="宋体" w:cs="宋体"/>
                <w:i w:val="0"/>
                <w:iCs w:val="0"/>
                <w:color w:val="auto"/>
                <w:kern w:val="0"/>
                <w:sz w:val="21"/>
                <w:szCs w:val="21"/>
                <w:highlight w:val="none"/>
                <w:u w:val="none"/>
                <w:lang w:val="en-US" w:eastAsia="zh-CN" w:bidi="ar"/>
              </w:rPr>
              <w:t>组织钳</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3325D528">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color w:val="auto"/>
                <w:szCs w:val="21"/>
                <w:lang w:val="en-US" w:eastAsia="zh-CN"/>
              </w:rPr>
            </w:pPr>
            <w:r>
              <w:rPr>
                <w:rFonts w:hint="eastAsia" w:ascii="宋体" w:hAnsi="宋体" w:eastAsia="宋体" w:cs="宋体"/>
                <w:i w:val="0"/>
                <w:iCs w:val="0"/>
                <w:color w:val="auto"/>
                <w:kern w:val="0"/>
                <w:sz w:val="21"/>
                <w:szCs w:val="21"/>
                <w:highlight w:val="none"/>
                <w:u w:val="none"/>
                <w:lang w:val="en-US" w:eastAsia="zh-CN" w:bidi="ar"/>
              </w:rPr>
              <w:t>50</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0135E3B3">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cs="宋体"/>
                <w:color w:val="auto"/>
                <w:szCs w:val="21"/>
                <w:lang w:val="en-US" w:eastAsia="zh-CN"/>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16FB7BE9">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1.总长180mm，直型。</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2.与患者接触部分采用医用不锈钢20Cr13制造，该材料化学成分符合YY/T 0294.1-2016《外科器械金属材料第1部分：不锈钢》，应经热处理，硬度为40-48HRC。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3.器械外表面电镀，不得有锋棱、毛刺及明显的碰伤和划痕，其表面粗糙度不大于0.4μmm。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4.应有良好的耐腐蚀性能：产品按YY/T 0149–2006《不锈钢医用器械耐腐蚀性能试验方法》规定的“5 沸水试验法”进行试验时，外表面应达到“b级”。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5.产品适用高温高压、低温等离子、环氧乙烷灭菌。</w:t>
            </w:r>
          </w:p>
        </w:tc>
      </w:tr>
      <w:tr w14:paraId="298C71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011EF9A9">
            <w:pPr>
              <w:widowControl/>
              <w:jc w:val="left"/>
              <w:rPr>
                <w:rFonts w:ascii="宋体" w:hAnsi="宋体" w:cs="宋体"/>
                <w:color w:val="auto"/>
                <w:sz w:val="24"/>
              </w:rPr>
            </w:pPr>
          </w:p>
        </w:tc>
        <w:tc>
          <w:tcPr>
            <w:tcW w:w="545" w:type="dxa"/>
            <w:vMerge w:val="restart"/>
            <w:tcBorders>
              <w:top w:val="single" w:color="auto" w:sz="4" w:space="0"/>
              <w:left w:val="single" w:color="auto" w:sz="4" w:space="0"/>
              <w:right w:val="single" w:color="auto" w:sz="4" w:space="0"/>
            </w:tcBorders>
            <w:noWrap w:val="0"/>
            <w:vAlign w:val="center"/>
          </w:tcPr>
          <w:p w14:paraId="5789FACA">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3</w:t>
            </w:r>
          </w:p>
        </w:tc>
        <w:tc>
          <w:tcPr>
            <w:tcW w:w="1557" w:type="dxa"/>
            <w:vMerge w:val="restart"/>
            <w:tcBorders>
              <w:top w:val="single" w:color="auto" w:sz="4" w:space="0"/>
              <w:left w:val="single" w:color="auto" w:sz="4" w:space="0"/>
              <w:right w:val="single" w:color="auto" w:sz="4" w:space="0"/>
            </w:tcBorders>
            <w:noWrap w:val="0"/>
            <w:vAlign w:val="center"/>
          </w:tcPr>
          <w:p w14:paraId="688D5C45">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组织剪</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06BEA255">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20</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5E6E4BA6">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4A10B07B">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1.长度250mm，直型。</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2.与患者接触部分采用医用不锈钢30Cr13制造，该材料化学成分符合YY/T 0294.1-2016《外科器械金属材料第1部分：不锈钢》，应经热处理，硬度为48-56HRC。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3.器械外表面电镀，不得有锋棱、毛刺及明显的碰伤和划痕，其表面粗糙度不大于0.4μmm。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4.应有良好的耐腐蚀性能：产品按YY/T 0149–2006《不锈钢医用器械耐腐蚀性能试验方法》规定的“5 沸水试验法”进行试验时，外表面应达到“b级”。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5.产品适用高温高压、低温等离子、环氧乙烷灭菌。</w:t>
            </w:r>
          </w:p>
        </w:tc>
      </w:tr>
      <w:tr w14:paraId="109604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3B1B1B1C">
            <w:pPr>
              <w:widowControl/>
              <w:jc w:val="left"/>
              <w:rPr>
                <w:rFonts w:ascii="宋体" w:hAnsi="宋体" w:cs="宋体"/>
                <w:color w:val="auto"/>
                <w:sz w:val="24"/>
              </w:rPr>
            </w:pPr>
          </w:p>
        </w:tc>
        <w:tc>
          <w:tcPr>
            <w:tcW w:w="545" w:type="dxa"/>
            <w:vMerge w:val="continue"/>
            <w:tcBorders>
              <w:left w:val="single" w:color="auto" w:sz="4" w:space="0"/>
              <w:right w:val="single" w:color="auto" w:sz="4" w:space="0"/>
            </w:tcBorders>
            <w:noWrap w:val="0"/>
            <w:vAlign w:val="center"/>
          </w:tcPr>
          <w:p w14:paraId="34422D30">
            <w:pPr>
              <w:spacing w:line="240" w:lineRule="exact"/>
              <w:jc w:val="center"/>
              <w:rPr>
                <w:rFonts w:hint="eastAsia" w:ascii="宋体" w:hAnsi="宋体" w:cs="宋体"/>
                <w:color w:val="auto"/>
                <w:szCs w:val="21"/>
              </w:rPr>
            </w:pPr>
          </w:p>
        </w:tc>
        <w:tc>
          <w:tcPr>
            <w:tcW w:w="1557" w:type="dxa"/>
            <w:vMerge w:val="continue"/>
            <w:tcBorders>
              <w:left w:val="single" w:color="auto" w:sz="4" w:space="0"/>
              <w:right w:val="single" w:color="auto" w:sz="4" w:space="0"/>
            </w:tcBorders>
            <w:noWrap w:val="0"/>
            <w:vAlign w:val="center"/>
          </w:tcPr>
          <w:p w14:paraId="768E9C2F">
            <w:pPr>
              <w:spacing w:line="260" w:lineRule="exact"/>
              <w:jc w:val="center"/>
              <w:rPr>
                <w:rFonts w:hint="eastAsia" w:ascii="宋体" w:hAnsi="宋体" w:cs="宋体"/>
                <w:color w:val="auto"/>
                <w:szCs w:val="21"/>
              </w:rPr>
            </w:pPr>
          </w:p>
        </w:tc>
        <w:tc>
          <w:tcPr>
            <w:tcW w:w="466" w:type="dxa"/>
            <w:tcBorders>
              <w:top w:val="single" w:color="auto" w:sz="4" w:space="0"/>
              <w:left w:val="single" w:color="auto" w:sz="4" w:space="0"/>
              <w:bottom w:val="single" w:color="auto" w:sz="4" w:space="0"/>
              <w:right w:val="single" w:color="auto" w:sz="4" w:space="0"/>
            </w:tcBorders>
            <w:noWrap w:val="0"/>
            <w:vAlign w:val="center"/>
          </w:tcPr>
          <w:p w14:paraId="0E568F77">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20</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4CDD604D">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44056CB2">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1.长度250mm，弯型。</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2.与患者接触部分采用医用不锈钢30Cr13制造，该材料化学成分符合YY/T 0294.1-2016《外科器械金属材料第1部分：不锈钢》，应经热处理，硬度为48-56HRC。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3.器械外表面电镀，不得有锋棱、毛刺及明显的碰伤和划痕，其表面粗糙度不大于0.4μmm。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4.应有良好的耐腐蚀性能：产品按YY/T 0149–2006《不锈钢医用器械耐腐蚀性能试验方法》规定的“5 沸水试验法”进行试验时，外表面应达到“b级”。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5.产品适用高温高压、低温等离子、环氧乙烷灭菌。</w:t>
            </w:r>
          </w:p>
        </w:tc>
      </w:tr>
      <w:tr w14:paraId="3CBBF2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4F60FDF8">
            <w:pPr>
              <w:widowControl/>
              <w:jc w:val="left"/>
              <w:rPr>
                <w:rFonts w:ascii="宋体" w:hAnsi="宋体" w:cs="宋体"/>
                <w:color w:val="auto"/>
                <w:sz w:val="24"/>
              </w:rPr>
            </w:pPr>
          </w:p>
        </w:tc>
        <w:tc>
          <w:tcPr>
            <w:tcW w:w="545" w:type="dxa"/>
            <w:vMerge w:val="continue"/>
            <w:tcBorders>
              <w:left w:val="single" w:color="auto" w:sz="4" w:space="0"/>
              <w:right w:val="single" w:color="auto" w:sz="4" w:space="0"/>
            </w:tcBorders>
            <w:noWrap w:val="0"/>
            <w:vAlign w:val="center"/>
          </w:tcPr>
          <w:p w14:paraId="27327768">
            <w:pPr>
              <w:spacing w:line="240" w:lineRule="exact"/>
              <w:jc w:val="center"/>
              <w:rPr>
                <w:rFonts w:hint="eastAsia" w:ascii="宋体" w:hAnsi="宋体" w:cs="宋体"/>
                <w:color w:val="auto"/>
                <w:szCs w:val="21"/>
              </w:rPr>
            </w:pPr>
          </w:p>
        </w:tc>
        <w:tc>
          <w:tcPr>
            <w:tcW w:w="1557" w:type="dxa"/>
            <w:vMerge w:val="continue"/>
            <w:tcBorders>
              <w:left w:val="single" w:color="auto" w:sz="4" w:space="0"/>
              <w:right w:val="single" w:color="auto" w:sz="4" w:space="0"/>
            </w:tcBorders>
            <w:noWrap w:val="0"/>
            <w:vAlign w:val="center"/>
          </w:tcPr>
          <w:p w14:paraId="3C421B39">
            <w:pPr>
              <w:spacing w:line="260" w:lineRule="exact"/>
              <w:jc w:val="center"/>
              <w:rPr>
                <w:rFonts w:hint="eastAsia" w:ascii="宋体" w:hAnsi="宋体" w:cs="宋体"/>
                <w:color w:val="auto"/>
                <w:szCs w:val="21"/>
              </w:rPr>
            </w:pPr>
          </w:p>
        </w:tc>
        <w:tc>
          <w:tcPr>
            <w:tcW w:w="466" w:type="dxa"/>
            <w:tcBorders>
              <w:top w:val="single" w:color="auto" w:sz="4" w:space="0"/>
              <w:left w:val="single" w:color="auto" w:sz="4" w:space="0"/>
              <w:bottom w:val="single" w:color="auto" w:sz="4" w:space="0"/>
              <w:right w:val="single" w:color="auto" w:sz="4" w:space="0"/>
            </w:tcBorders>
            <w:noWrap w:val="0"/>
            <w:vAlign w:val="center"/>
          </w:tcPr>
          <w:p w14:paraId="43CCDE7E">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20</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2AB03898">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71E162CE">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1.长度180mm，直型。</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2.与患者接触部分采用医用不锈钢30Cr13制造，该材料化学成分符合YY/T 0294.1-2016《外科器械金属材料第1部分：不锈钢》，应经热处理，硬度为48-56HRC。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3.器械外表面电镀，不得有锋棱、毛刺及明显的碰伤和划痕，其表面粗糙度不大于0.4μmm。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4.应有良好的耐腐蚀性能：产品按YY/T 0149–2006《不锈钢医用器械耐腐蚀性能试验方法》规定的“5 沸水试验法”进行试验时，外表面应达到“b级”。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5.产品适用高温高压、低温等离子、环氧乙烷灭菌。</w:t>
            </w:r>
          </w:p>
        </w:tc>
      </w:tr>
      <w:tr w14:paraId="1C8220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7791104D">
            <w:pPr>
              <w:widowControl/>
              <w:jc w:val="left"/>
              <w:rPr>
                <w:rFonts w:ascii="宋体" w:hAnsi="宋体" w:cs="宋体"/>
                <w:color w:val="auto"/>
                <w:sz w:val="24"/>
              </w:rPr>
            </w:pPr>
          </w:p>
        </w:tc>
        <w:tc>
          <w:tcPr>
            <w:tcW w:w="545" w:type="dxa"/>
            <w:vMerge w:val="continue"/>
            <w:tcBorders>
              <w:left w:val="single" w:color="auto" w:sz="4" w:space="0"/>
              <w:bottom w:val="single" w:color="auto" w:sz="4" w:space="0"/>
              <w:right w:val="single" w:color="auto" w:sz="4" w:space="0"/>
            </w:tcBorders>
            <w:noWrap w:val="0"/>
            <w:vAlign w:val="center"/>
          </w:tcPr>
          <w:p w14:paraId="651F32CF">
            <w:pPr>
              <w:spacing w:line="240" w:lineRule="exact"/>
              <w:jc w:val="center"/>
              <w:rPr>
                <w:rFonts w:hint="eastAsia" w:ascii="宋体" w:hAnsi="宋体" w:cs="宋体"/>
                <w:color w:val="auto"/>
                <w:szCs w:val="21"/>
              </w:rPr>
            </w:pPr>
          </w:p>
        </w:tc>
        <w:tc>
          <w:tcPr>
            <w:tcW w:w="1557" w:type="dxa"/>
            <w:vMerge w:val="continue"/>
            <w:tcBorders>
              <w:left w:val="single" w:color="auto" w:sz="4" w:space="0"/>
              <w:bottom w:val="single" w:color="auto" w:sz="4" w:space="0"/>
              <w:right w:val="single" w:color="auto" w:sz="4" w:space="0"/>
            </w:tcBorders>
            <w:noWrap w:val="0"/>
            <w:vAlign w:val="center"/>
          </w:tcPr>
          <w:p w14:paraId="7BCB10C4">
            <w:pPr>
              <w:spacing w:line="260" w:lineRule="exact"/>
              <w:jc w:val="center"/>
              <w:rPr>
                <w:rFonts w:hint="eastAsia" w:ascii="宋体" w:hAnsi="宋体" w:cs="宋体"/>
                <w:color w:val="auto"/>
                <w:szCs w:val="21"/>
              </w:rPr>
            </w:pPr>
          </w:p>
        </w:tc>
        <w:tc>
          <w:tcPr>
            <w:tcW w:w="466" w:type="dxa"/>
            <w:tcBorders>
              <w:top w:val="single" w:color="auto" w:sz="4" w:space="0"/>
              <w:left w:val="single" w:color="auto" w:sz="4" w:space="0"/>
              <w:bottom w:val="single" w:color="auto" w:sz="4" w:space="0"/>
              <w:right w:val="single" w:color="auto" w:sz="4" w:space="0"/>
            </w:tcBorders>
            <w:noWrap w:val="0"/>
            <w:vAlign w:val="center"/>
          </w:tcPr>
          <w:p w14:paraId="7DD2E5A9">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0893026F">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1758631D">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1.长度180mm，弯型。</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2.与患者接触部分采用医用不锈钢30Cr13制造，该材料化学成分符合YY/T 0294.1-2016《外科器械金属材料第1部分：不锈钢》，应经热处理，硬度为48-56HRC。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3.器械外表面电镀，不得有锋棱、毛刺及明显的碰伤和划痕，其表面粗糙度不大于0.4μmm。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4.应有良好的耐腐蚀性能：产品按YY/T 0149–2006《不锈钢医用器械耐腐蚀性能试验方法》规定的“5 沸水试验法”进行试验时，外表面应达到“b级”。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5.产品适用高温高压、低温等离子、环氧乙烷灭菌。</w:t>
            </w:r>
          </w:p>
        </w:tc>
      </w:tr>
      <w:tr w14:paraId="526DCE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019B955E">
            <w:pPr>
              <w:widowControl/>
              <w:jc w:val="left"/>
              <w:rPr>
                <w:rFonts w:ascii="宋体" w:hAnsi="宋体" w:cs="宋体"/>
                <w:color w:val="auto"/>
                <w:sz w:val="24"/>
              </w:rPr>
            </w:pPr>
          </w:p>
        </w:tc>
        <w:tc>
          <w:tcPr>
            <w:tcW w:w="545" w:type="dxa"/>
            <w:vMerge w:val="restart"/>
            <w:tcBorders>
              <w:top w:val="single" w:color="auto" w:sz="4" w:space="0"/>
              <w:left w:val="single" w:color="auto" w:sz="4" w:space="0"/>
              <w:right w:val="single" w:color="auto" w:sz="4" w:space="0"/>
            </w:tcBorders>
            <w:noWrap w:val="0"/>
            <w:vAlign w:val="center"/>
          </w:tcPr>
          <w:p w14:paraId="08E9198F">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4</w:t>
            </w:r>
          </w:p>
        </w:tc>
        <w:tc>
          <w:tcPr>
            <w:tcW w:w="1557" w:type="dxa"/>
            <w:vMerge w:val="restart"/>
            <w:tcBorders>
              <w:top w:val="single" w:color="auto" w:sz="4" w:space="0"/>
              <w:left w:val="single" w:color="auto" w:sz="4" w:space="0"/>
              <w:right w:val="single" w:color="auto" w:sz="4" w:space="0"/>
            </w:tcBorders>
            <w:noWrap w:val="0"/>
            <w:vAlign w:val="center"/>
          </w:tcPr>
          <w:p w14:paraId="1099430B">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组织剪（精细）</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55FB3183">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10</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0683B6CD">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5410FE16">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1.长125mm，直尖，小血管。</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2.与患者接触部分采用医用不锈钢30Cr13制造，该材料化学成分符合YY/T 0294.1-2016《外科器械金属材料第1部分：不锈钢》，应经热处理，硬度为48-56HRC。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3.器械外表面亚光，不得有锋棱、毛刺及明显的碰伤和划痕，其表面粗糙度不大于0.8μmm。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4.应有良好的耐腐蚀性能：产品按YY/T 0149–2006《不锈钢医用器械耐腐蚀性能试验方法》规定的“5 沸水试验法”进行试验时，外表面应达到“b级”。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5.产品适用高温高压、低温等离子、环氧乙烷灭菌。</w:t>
            </w:r>
          </w:p>
        </w:tc>
      </w:tr>
      <w:tr w14:paraId="6310CF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0195D239">
            <w:pPr>
              <w:widowControl/>
              <w:jc w:val="left"/>
              <w:rPr>
                <w:rFonts w:ascii="宋体" w:hAnsi="宋体" w:cs="宋体"/>
                <w:color w:val="auto"/>
                <w:sz w:val="24"/>
              </w:rPr>
            </w:pPr>
          </w:p>
        </w:tc>
        <w:tc>
          <w:tcPr>
            <w:tcW w:w="545" w:type="dxa"/>
            <w:vMerge w:val="continue"/>
            <w:tcBorders>
              <w:left w:val="single" w:color="auto" w:sz="4" w:space="0"/>
              <w:bottom w:val="single" w:color="auto" w:sz="4" w:space="0"/>
              <w:right w:val="single" w:color="auto" w:sz="4" w:space="0"/>
            </w:tcBorders>
            <w:noWrap w:val="0"/>
            <w:vAlign w:val="center"/>
          </w:tcPr>
          <w:p w14:paraId="38CCF091">
            <w:pPr>
              <w:spacing w:line="240" w:lineRule="exact"/>
              <w:jc w:val="center"/>
              <w:rPr>
                <w:rFonts w:hint="eastAsia" w:ascii="宋体" w:hAnsi="宋体" w:cs="宋体"/>
                <w:color w:val="auto"/>
                <w:szCs w:val="21"/>
              </w:rPr>
            </w:pPr>
          </w:p>
        </w:tc>
        <w:tc>
          <w:tcPr>
            <w:tcW w:w="1557" w:type="dxa"/>
            <w:vMerge w:val="continue"/>
            <w:tcBorders>
              <w:left w:val="single" w:color="auto" w:sz="4" w:space="0"/>
              <w:bottom w:val="single" w:color="auto" w:sz="4" w:space="0"/>
              <w:right w:val="single" w:color="auto" w:sz="4" w:space="0"/>
            </w:tcBorders>
            <w:noWrap w:val="0"/>
            <w:vAlign w:val="center"/>
          </w:tcPr>
          <w:p w14:paraId="205F7951">
            <w:pPr>
              <w:spacing w:line="260" w:lineRule="exact"/>
              <w:jc w:val="center"/>
              <w:rPr>
                <w:rFonts w:hint="eastAsia" w:ascii="宋体" w:hAnsi="宋体" w:cs="宋体"/>
                <w:color w:val="auto"/>
                <w:szCs w:val="21"/>
              </w:rPr>
            </w:pPr>
          </w:p>
        </w:tc>
        <w:tc>
          <w:tcPr>
            <w:tcW w:w="466" w:type="dxa"/>
            <w:tcBorders>
              <w:top w:val="single" w:color="auto" w:sz="4" w:space="0"/>
              <w:left w:val="single" w:color="auto" w:sz="4" w:space="0"/>
              <w:bottom w:val="single" w:color="auto" w:sz="4" w:space="0"/>
              <w:right w:val="single" w:color="auto" w:sz="4" w:space="0"/>
            </w:tcBorders>
            <w:noWrap w:val="0"/>
            <w:vAlign w:val="center"/>
          </w:tcPr>
          <w:p w14:paraId="52D6F27E">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10</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1C714137">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693889A5">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1.长125mm，弯尖，小血管。</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2.与患者接触部分采用医用不锈钢30Cr13制造，该材料化学成分符合YY/T 0294.1-2016《外科器械金属材料第1部分：不锈钢》，应经热处理，硬度为48-56HRC。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3.器械外表面亚光，不得有锋棱、毛刺及明显的碰伤和划痕，其表面粗糙度不大于0.8μmm。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4.应有良好的耐腐蚀性能：产品按YY/T 0149–2006《不锈钢医用器械耐腐蚀性能试验方法》规定的“5 沸水试验法”进行试验时，外表面应达到“b级”。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5.产品适用高温高压、低温等离子、环氧乙烷灭菌。</w:t>
            </w:r>
          </w:p>
        </w:tc>
      </w:tr>
      <w:tr w14:paraId="23CD98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193F5EB7">
            <w:pPr>
              <w:widowControl/>
              <w:jc w:val="left"/>
              <w:rPr>
                <w:rFonts w:ascii="宋体" w:hAnsi="宋体" w:cs="宋体"/>
                <w:color w:val="auto"/>
                <w:sz w:val="24"/>
              </w:rPr>
            </w:pPr>
          </w:p>
        </w:tc>
        <w:tc>
          <w:tcPr>
            <w:tcW w:w="545" w:type="dxa"/>
            <w:vMerge w:val="restart"/>
            <w:tcBorders>
              <w:top w:val="single" w:color="auto" w:sz="4" w:space="0"/>
              <w:left w:val="single" w:color="auto" w:sz="4" w:space="0"/>
              <w:right w:val="single" w:color="auto" w:sz="4" w:space="0"/>
            </w:tcBorders>
            <w:noWrap w:val="0"/>
            <w:vAlign w:val="center"/>
          </w:tcPr>
          <w:p w14:paraId="6B9CF307">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5</w:t>
            </w:r>
          </w:p>
        </w:tc>
        <w:tc>
          <w:tcPr>
            <w:tcW w:w="1557" w:type="dxa"/>
            <w:vMerge w:val="restart"/>
            <w:tcBorders>
              <w:top w:val="single" w:color="auto" w:sz="4" w:space="0"/>
              <w:left w:val="single" w:color="auto" w:sz="4" w:space="0"/>
              <w:right w:val="single" w:color="auto" w:sz="4" w:space="0"/>
            </w:tcBorders>
            <w:noWrap w:val="0"/>
            <w:vAlign w:val="center"/>
          </w:tcPr>
          <w:p w14:paraId="682A5B61">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组织镊（精细）</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25E1E5A7">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10</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4E70E943">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7BA456DD">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1.总长100mm，直形，有1×2钩。</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2.与患者接触部分的金属材料采用医用不锈钢材料05Cr17Ni4Cu4Nb制造，该材料化学成分符合GB_T 3280-2015，应经热处理，其硬度为329HV0.2-449HV0.2。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3.外表面刷光处理，着色表面色泽应均匀，无明显色差。不得有锋棱、毛刺及明显的碰伤和划痕。</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4.应有良好的耐腐蚀性能：产品按YY/T 0149–2006《不锈钢医用器械耐腐蚀性能试验方法》规定的“5 沸水试验法”进行试验时，外表面应达到“b级”。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5.产品适用高温高压、低温等离子、环氧乙烷灭菌。</w:t>
            </w:r>
          </w:p>
        </w:tc>
      </w:tr>
      <w:tr w14:paraId="1B467B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4CCF0923">
            <w:pPr>
              <w:widowControl/>
              <w:jc w:val="left"/>
              <w:rPr>
                <w:rFonts w:ascii="宋体" w:hAnsi="宋体" w:cs="宋体"/>
                <w:color w:val="auto"/>
                <w:sz w:val="24"/>
              </w:rPr>
            </w:pPr>
          </w:p>
        </w:tc>
        <w:tc>
          <w:tcPr>
            <w:tcW w:w="545" w:type="dxa"/>
            <w:vMerge w:val="continue"/>
            <w:tcBorders>
              <w:left w:val="single" w:color="auto" w:sz="4" w:space="0"/>
              <w:bottom w:val="single" w:color="auto" w:sz="4" w:space="0"/>
              <w:right w:val="single" w:color="auto" w:sz="4" w:space="0"/>
            </w:tcBorders>
            <w:noWrap w:val="0"/>
            <w:vAlign w:val="center"/>
          </w:tcPr>
          <w:p w14:paraId="6976780B">
            <w:pPr>
              <w:spacing w:line="240" w:lineRule="exact"/>
              <w:jc w:val="center"/>
              <w:rPr>
                <w:rFonts w:hint="eastAsia" w:ascii="宋体" w:hAnsi="宋体" w:cs="宋体"/>
                <w:color w:val="auto"/>
                <w:szCs w:val="21"/>
              </w:rPr>
            </w:pPr>
          </w:p>
        </w:tc>
        <w:tc>
          <w:tcPr>
            <w:tcW w:w="1557" w:type="dxa"/>
            <w:vMerge w:val="continue"/>
            <w:tcBorders>
              <w:left w:val="single" w:color="auto" w:sz="4" w:space="0"/>
              <w:bottom w:val="single" w:color="auto" w:sz="4" w:space="0"/>
              <w:right w:val="single" w:color="auto" w:sz="4" w:space="0"/>
            </w:tcBorders>
            <w:noWrap w:val="0"/>
            <w:vAlign w:val="center"/>
          </w:tcPr>
          <w:p w14:paraId="23E5075A">
            <w:pPr>
              <w:spacing w:line="260" w:lineRule="exact"/>
              <w:jc w:val="center"/>
              <w:rPr>
                <w:rFonts w:hint="eastAsia" w:ascii="宋体" w:hAnsi="宋体" w:cs="宋体"/>
                <w:color w:val="auto"/>
                <w:szCs w:val="21"/>
              </w:rPr>
            </w:pPr>
          </w:p>
        </w:tc>
        <w:tc>
          <w:tcPr>
            <w:tcW w:w="466" w:type="dxa"/>
            <w:tcBorders>
              <w:top w:val="single" w:color="auto" w:sz="4" w:space="0"/>
              <w:left w:val="single" w:color="auto" w:sz="4" w:space="0"/>
              <w:bottom w:val="single" w:color="auto" w:sz="4" w:space="0"/>
              <w:right w:val="single" w:color="auto" w:sz="4" w:space="0"/>
            </w:tcBorders>
            <w:noWrap w:val="0"/>
            <w:vAlign w:val="center"/>
          </w:tcPr>
          <w:p w14:paraId="1D691B9B">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10</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1038EEB5">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60C2BEFE">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1.总长100mm，直形，无钩，有唇头齿。</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2.与患者接触部分的金属材料采用医用不锈钢材料05Cr17Ni4Cu4Nb制造，该材料化学成分符合GB_T 3280-2015，应经热处理，其硬度为329HV0.2-449HV0.2。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3.外表面刷光处理，着色表面色泽应均匀，无明显色差。不得有锋棱、毛刺及明显的碰伤和划痕。</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4.应有良好的耐腐蚀性能：产品按YY/T 0149–2006《不锈钢医用器械耐腐蚀性能试验方法》规定的“5 沸水试验法”进行试验时，外表面应达到“b级”。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5.产品适用高温高压、低温等离子、环氧乙烷灭菌。</w:t>
            </w:r>
          </w:p>
        </w:tc>
      </w:tr>
      <w:tr w14:paraId="66C72F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799B96E3">
            <w:pPr>
              <w:widowControl/>
              <w:jc w:val="left"/>
              <w:rPr>
                <w:rFonts w:ascii="宋体" w:hAnsi="宋体" w:cs="宋体"/>
                <w:color w:val="auto"/>
                <w:sz w:val="24"/>
              </w:rPr>
            </w:pPr>
          </w:p>
        </w:tc>
        <w:tc>
          <w:tcPr>
            <w:tcW w:w="545" w:type="dxa"/>
            <w:vMerge w:val="restart"/>
            <w:tcBorders>
              <w:top w:val="single" w:color="auto" w:sz="4" w:space="0"/>
              <w:left w:val="single" w:color="auto" w:sz="4" w:space="0"/>
              <w:right w:val="single" w:color="auto" w:sz="4" w:space="0"/>
            </w:tcBorders>
            <w:noWrap w:val="0"/>
            <w:vAlign w:val="center"/>
          </w:tcPr>
          <w:p w14:paraId="00BBC5A7">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6</w:t>
            </w:r>
          </w:p>
        </w:tc>
        <w:tc>
          <w:tcPr>
            <w:tcW w:w="1557" w:type="dxa"/>
            <w:vMerge w:val="restart"/>
            <w:tcBorders>
              <w:top w:val="single" w:color="auto" w:sz="4" w:space="0"/>
              <w:left w:val="single" w:color="auto" w:sz="4" w:space="0"/>
              <w:right w:val="single" w:color="auto" w:sz="4" w:space="0"/>
            </w:tcBorders>
            <w:noWrap w:val="0"/>
            <w:vAlign w:val="center"/>
          </w:tcPr>
          <w:p w14:paraId="5C17DA22">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海绵钳</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49A99FB6">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10</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3C85C8AA">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0EAEEE5D">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1.总长250mm，弯形，有齿，头宽10mm。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2.与患者接触部分采用医用不锈钢20Cr13制造，该材料化学成分符合YY/T 0294.1-2016《外科器械金属材料第1部分：不锈钢》，应经热处理，硬度为40-48HRC。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3.器械外表面电镀，不得有锋棱、毛刺及明显的碰伤和划痕，其表面粗糙度不大于0.4μmm。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4.应有良好的耐腐蚀性能：产品按YY/T 0149–2006《不锈钢医用器械耐腐蚀性能试验方法》规定的“5 沸水试验法”进行试验时，外表面应达到“b级”。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5.产品适用高温高压、低温等离子、环氧乙烷灭菌。</w:t>
            </w:r>
          </w:p>
        </w:tc>
      </w:tr>
      <w:tr w14:paraId="7FF6D8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78288A41">
            <w:pPr>
              <w:widowControl/>
              <w:jc w:val="left"/>
              <w:rPr>
                <w:rFonts w:ascii="宋体" w:hAnsi="宋体" w:cs="宋体"/>
                <w:color w:val="auto"/>
                <w:sz w:val="24"/>
              </w:rPr>
            </w:pPr>
          </w:p>
        </w:tc>
        <w:tc>
          <w:tcPr>
            <w:tcW w:w="545" w:type="dxa"/>
            <w:vMerge w:val="continue"/>
            <w:tcBorders>
              <w:left w:val="single" w:color="auto" w:sz="4" w:space="0"/>
              <w:bottom w:val="single" w:color="auto" w:sz="4" w:space="0"/>
              <w:right w:val="single" w:color="auto" w:sz="4" w:space="0"/>
            </w:tcBorders>
            <w:noWrap w:val="0"/>
            <w:vAlign w:val="center"/>
          </w:tcPr>
          <w:p w14:paraId="7873FD08">
            <w:pPr>
              <w:spacing w:line="240" w:lineRule="exact"/>
              <w:jc w:val="center"/>
              <w:rPr>
                <w:rFonts w:hint="eastAsia" w:ascii="宋体" w:hAnsi="宋体" w:cs="宋体"/>
                <w:color w:val="auto"/>
                <w:szCs w:val="21"/>
              </w:rPr>
            </w:pPr>
          </w:p>
        </w:tc>
        <w:tc>
          <w:tcPr>
            <w:tcW w:w="1557" w:type="dxa"/>
            <w:vMerge w:val="continue"/>
            <w:tcBorders>
              <w:left w:val="single" w:color="auto" w:sz="4" w:space="0"/>
              <w:bottom w:val="single" w:color="auto" w:sz="4" w:space="0"/>
              <w:right w:val="single" w:color="auto" w:sz="4" w:space="0"/>
            </w:tcBorders>
            <w:noWrap w:val="0"/>
            <w:vAlign w:val="center"/>
          </w:tcPr>
          <w:p w14:paraId="218C050F">
            <w:pPr>
              <w:spacing w:line="260" w:lineRule="exact"/>
              <w:jc w:val="center"/>
              <w:rPr>
                <w:rFonts w:hint="eastAsia" w:ascii="宋体" w:hAnsi="宋体" w:cs="宋体"/>
                <w:color w:val="auto"/>
                <w:szCs w:val="21"/>
              </w:rPr>
            </w:pPr>
          </w:p>
        </w:tc>
        <w:tc>
          <w:tcPr>
            <w:tcW w:w="466" w:type="dxa"/>
            <w:tcBorders>
              <w:top w:val="single" w:color="auto" w:sz="4" w:space="0"/>
              <w:left w:val="single" w:color="auto" w:sz="4" w:space="0"/>
              <w:bottom w:val="single" w:color="auto" w:sz="4" w:space="0"/>
              <w:right w:val="single" w:color="auto" w:sz="4" w:space="0"/>
            </w:tcBorders>
            <w:noWrap w:val="0"/>
            <w:vAlign w:val="center"/>
          </w:tcPr>
          <w:p w14:paraId="19B524CA">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10</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2FEA9394">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6374E7DB">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1.总长250mm，弯形，无齿，头宽10mm。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2.与患者接触部分采用医用不锈钢20Cr13制造，该材料化学成分符合YY/T 0294.1-2016《外科器械金属材料第1部分：不锈钢》，应经热处理，硬度为40-48HRC。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3.器械外表面电镀，不得有锋棱、毛刺及明显的碰伤和划痕，其表面粗糙度不大于0.4μmm。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4.应有良好的耐腐蚀性能：产品按YY/T 0149–2006《不锈钢医用器械耐腐蚀性能试验方法》规定的“5 沸水试验法”进行试验时，外表面应达到“b级”。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5.产品适用高温高压、低温等离子、环氧乙烷灭菌。</w:t>
            </w:r>
          </w:p>
        </w:tc>
      </w:tr>
      <w:tr w14:paraId="5F4AA8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446B33CD">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66A27C4C">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7</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76ED4ECA">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头皮夹钳</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5596E1D3">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5</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7BE23D60">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4A66E6C3">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1.长度160mm。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2.与头皮夹接触部分采用医用不锈钢20Cr13制造，该材料化学成分符合YY/T 0294.1-2016《外科器械金属材料第1部分：不锈钢》，应经热处理，硬度40-48HRC。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3.器械外表面电镀，不得有锋棱、毛刺及明显的碰伤和划痕，其表面粗糙度不大于0.4μmm。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4.应有良好的耐腐蚀性能：产品按YY/T 0149–2006《不锈钢医用器械耐腐蚀性能试验方法》规定的“5 沸水试验法”进行试验时，外表面应达到“b级”。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5.产品适用高温高压、低温等离子、环氧乙烷灭菌。</w:t>
            </w:r>
          </w:p>
        </w:tc>
      </w:tr>
      <w:tr w14:paraId="180BEC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772CFE79">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344E7F27">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8</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0310A468">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双关节乳突牵开器</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0DEF05A0">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3E242A70">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4B7ED9C7">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1.长度150mm，活动式3×4钩，活节带齿，头弯11°，钩深22mm，左右钩交叉闭合。</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2.与人体接触部位材料采用医用不锈钢20Cr13制造，该材料化学成分符合YY/T 0294.1-2016《外科器械金属材料第1部分：不锈钢》，应经热处理，其硬度为40-48HRC。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3.器械外表面亚光，不得有锋棱、毛刺及明显的碰伤和划痕，其表面粗糙度不大于0.8μmm。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4.应有良好的耐腐蚀性能：产品按YY/T 0149–2006《不锈钢医用器械耐腐蚀性能试验方法》规定的“5 沸水试验法”进行试验时，外表面应达到“b级”。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5.产品适用高温高压、低温等离子、环氧乙烷灭菌。</w:t>
            </w:r>
          </w:p>
        </w:tc>
      </w:tr>
      <w:tr w14:paraId="7E5DD9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69342418">
            <w:pPr>
              <w:widowControl/>
              <w:jc w:val="left"/>
              <w:rPr>
                <w:rFonts w:ascii="宋体" w:hAnsi="宋体" w:cs="宋体"/>
                <w:color w:val="auto"/>
                <w:sz w:val="24"/>
              </w:rPr>
            </w:pPr>
          </w:p>
        </w:tc>
        <w:tc>
          <w:tcPr>
            <w:tcW w:w="545" w:type="dxa"/>
            <w:vMerge w:val="restart"/>
            <w:tcBorders>
              <w:top w:val="single" w:color="auto" w:sz="4" w:space="0"/>
              <w:left w:val="single" w:color="auto" w:sz="4" w:space="0"/>
              <w:right w:val="single" w:color="auto" w:sz="4" w:space="0"/>
            </w:tcBorders>
            <w:noWrap w:val="0"/>
            <w:vAlign w:val="center"/>
          </w:tcPr>
          <w:p w14:paraId="5E7A847E">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9</w:t>
            </w:r>
          </w:p>
        </w:tc>
        <w:tc>
          <w:tcPr>
            <w:tcW w:w="1557" w:type="dxa"/>
            <w:vMerge w:val="restart"/>
            <w:tcBorders>
              <w:top w:val="single" w:color="auto" w:sz="4" w:space="0"/>
              <w:left w:val="single" w:color="auto" w:sz="4" w:space="0"/>
              <w:right w:val="single" w:color="auto" w:sz="4" w:space="0"/>
            </w:tcBorders>
            <w:noWrap w:val="0"/>
            <w:vAlign w:val="center"/>
          </w:tcPr>
          <w:p w14:paraId="4368B5EE">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侧孔吸引管</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4334CC6D">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5</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3F87D234">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根</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289BF28E">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1.长度260mm，管体直径φ2.5mm，直形，平板控制片，圆形控制孔，管体柔性可塑，工作长度190mm；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2.与患者接触部分采用医用不锈钢12Cr18Ni9制造，该材料化学成分符合YY/T 0294.1-2016《外科器械金属材料第1部分：不锈钢》。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3.器械外表面电镀处理，不得有锋棱、毛刺及明显的碰伤和划痕，其表面粗糙度不大于0.8μmm。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4.应有良好的耐腐蚀性能：产品按YY/T 0149–2006《不锈钢医用器械耐腐蚀性能试验方法》规定的“5 沸水试验法”进行试验时，外表面应达到“b级”。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5.产品适用高温高压、低温等离子、环氧乙烷灭菌。</w:t>
            </w:r>
          </w:p>
        </w:tc>
      </w:tr>
      <w:tr w14:paraId="399DA0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7C373279">
            <w:pPr>
              <w:widowControl/>
              <w:jc w:val="left"/>
              <w:rPr>
                <w:rFonts w:ascii="宋体" w:hAnsi="宋体" w:cs="宋体"/>
                <w:color w:val="auto"/>
                <w:sz w:val="24"/>
              </w:rPr>
            </w:pPr>
          </w:p>
        </w:tc>
        <w:tc>
          <w:tcPr>
            <w:tcW w:w="545" w:type="dxa"/>
            <w:vMerge w:val="continue"/>
            <w:tcBorders>
              <w:left w:val="single" w:color="auto" w:sz="4" w:space="0"/>
              <w:right w:val="single" w:color="auto" w:sz="4" w:space="0"/>
            </w:tcBorders>
            <w:noWrap w:val="0"/>
            <w:vAlign w:val="center"/>
          </w:tcPr>
          <w:p w14:paraId="7B943A7B">
            <w:pPr>
              <w:spacing w:line="240" w:lineRule="exact"/>
              <w:jc w:val="center"/>
              <w:rPr>
                <w:rFonts w:hint="eastAsia" w:ascii="宋体" w:hAnsi="宋体" w:cs="宋体"/>
                <w:color w:val="auto"/>
                <w:szCs w:val="21"/>
              </w:rPr>
            </w:pPr>
          </w:p>
        </w:tc>
        <w:tc>
          <w:tcPr>
            <w:tcW w:w="1557" w:type="dxa"/>
            <w:vMerge w:val="continue"/>
            <w:tcBorders>
              <w:left w:val="single" w:color="auto" w:sz="4" w:space="0"/>
              <w:right w:val="single" w:color="auto" w:sz="4" w:space="0"/>
            </w:tcBorders>
            <w:noWrap w:val="0"/>
            <w:vAlign w:val="center"/>
          </w:tcPr>
          <w:p w14:paraId="52B529CB">
            <w:pPr>
              <w:spacing w:line="260" w:lineRule="exact"/>
              <w:jc w:val="center"/>
              <w:rPr>
                <w:rFonts w:hint="eastAsia" w:ascii="宋体" w:hAnsi="宋体" w:cs="宋体"/>
                <w:color w:val="auto"/>
                <w:szCs w:val="21"/>
              </w:rPr>
            </w:pPr>
          </w:p>
        </w:tc>
        <w:tc>
          <w:tcPr>
            <w:tcW w:w="466" w:type="dxa"/>
            <w:tcBorders>
              <w:top w:val="single" w:color="auto" w:sz="4" w:space="0"/>
              <w:left w:val="single" w:color="auto" w:sz="4" w:space="0"/>
              <w:bottom w:val="single" w:color="auto" w:sz="4" w:space="0"/>
              <w:right w:val="single" w:color="auto" w:sz="4" w:space="0"/>
            </w:tcBorders>
            <w:noWrap w:val="0"/>
            <w:vAlign w:val="center"/>
          </w:tcPr>
          <w:p w14:paraId="2DD8752B">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5</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048CB918">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根</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3EC2ED20">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1.长度260mm，管体直径φ3mm，直型，有控制片，圆形控制孔；</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2.与患者接触部分采用医用不锈钢12Cr18Ni9制造，该材料化学成分符合YY/T 0294.1-2016《外科器械金属材料第1部分：不锈钢》。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3.器械外表面亚光处理，不得有锋棱、毛刺及明显的碰伤和划痕，其表面粗糙度不大于0.8μmm。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4.应有良好的耐腐蚀性能：产品按YY/T 0149–2006《不锈钢医用器械耐腐蚀性能试验方法》规定的“5 沸水试验法”进行试验时，外表面应达到“b级”。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5.产品适用高温高压、低温等离子、环氧乙烷灭菌。</w:t>
            </w:r>
          </w:p>
        </w:tc>
      </w:tr>
      <w:tr w14:paraId="33224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72BC2136">
            <w:pPr>
              <w:widowControl/>
              <w:jc w:val="left"/>
              <w:rPr>
                <w:rFonts w:ascii="宋体" w:hAnsi="宋体" w:cs="宋体"/>
                <w:color w:val="auto"/>
                <w:sz w:val="24"/>
              </w:rPr>
            </w:pPr>
          </w:p>
        </w:tc>
        <w:tc>
          <w:tcPr>
            <w:tcW w:w="545" w:type="dxa"/>
            <w:vMerge w:val="continue"/>
            <w:tcBorders>
              <w:left w:val="single" w:color="auto" w:sz="4" w:space="0"/>
              <w:right w:val="single" w:color="auto" w:sz="4" w:space="0"/>
            </w:tcBorders>
            <w:noWrap w:val="0"/>
            <w:vAlign w:val="center"/>
          </w:tcPr>
          <w:p w14:paraId="145BF785">
            <w:pPr>
              <w:spacing w:line="240" w:lineRule="exact"/>
              <w:jc w:val="center"/>
              <w:rPr>
                <w:rFonts w:hint="eastAsia" w:ascii="宋体" w:hAnsi="宋体" w:cs="宋体"/>
                <w:color w:val="auto"/>
                <w:szCs w:val="21"/>
              </w:rPr>
            </w:pPr>
          </w:p>
        </w:tc>
        <w:tc>
          <w:tcPr>
            <w:tcW w:w="1557" w:type="dxa"/>
            <w:vMerge w:val="continue"/>
            <w:tcBorders>
              <w:left w:val="single" w:color="auto" w:sz="4" w:space="0"/>
              <w:right w:val="single" w:color="auto" w:sz="4" w:space="0"/>
            </w:tcBorders>
            <w:noWrap w:val="0"/>
            <w:vAlign w:val="center"/>
          </w:tcPr>
          <w:p w14:paraId="50134239">
            <w:pPr>
              <w:spacing w:line="260" w:lineRule="exact"/>
              <w:jc w:val="center"/>
              <w:rPr>
                <w:rFonts w:hint="eastAsia" w:ascii="宋体" w:hAnsi="宋体" w:cs="宋体"/>
                <w:color w:val="auto"/>
                <w:szCs w:val="21"/>
              </w:rPr>
            </w:pPr>
          </w:p>
        </w:tc>
        <w:tc>
          <w:tcPr>
            <w:tcW w:w="466" w:type="dxa"/>
            <w:tcBorders>
              <w:top w:val="single" w:color="auto" w:sz="4" w:space="0"/>
              <w:left w:val="single" w:color="auto" w:sz="4" w:space="0"/>
              <w:bottom w:val="single" w:color="auto" w:sz="4" w:space="0"/>
              <w:right w:val="single" w:color="auto" w:sz="4" w:space="0"/>
            </w:tcBorders>
            <w:noWrap w:val="0"/>
            <w:vAlign w:val="center"/>
          </w:tcPr>
          <w:p w14:paraId="5A962D17">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5</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48F29104">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根</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4ECD5E73">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1.长度260mm，管体直径φ3.5mm，直形，平板控制片，圆形控制孔，管体柔性可塑，工作长度190mm；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2.与患者接触部分采用医用不锈钢12Cr18Ni9制造，该材料化学成分符合YY/T 0294.1-2016《外科器械金属材料第1部分：不锈钢》。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3.器械外表面电镀处理，不得有锋棱、毛刺及明显的碰伤和划痕，其表面粗糙度不大于0.8μmm。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4.应有良好的耐腐蚀性能：产品按YY/T 0149–2006《不锈钢医用器械耐腐蚀性能试验方法》规定的“5 沸水试验法”进行试验时，外表面应达到“b级”。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5.产品适用高温高压、低温等离子、环氧乙烷灭菌。</w:t>
            </w:r>
          </w:p>
        </w:tc>
      </w:tr>
      <w:tr w14:paraId="75D1DE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3B5B87F2">
            <w:pPr>
              <w:widowControl/>
              <w:jc w:val="left"/>
              <w:rPr>
                <w:rFonts w:ascii="宋体" w:hAnsi="宋体" w:cs="宋体"/>
                <w:color w:val="auto"/>
                <w:sz w:val="24"/>
              </w:rPr>
            </w:pPr>
          </w:p>
        </w:tc>
        <w:tc>
          <w:tcPr>
            <w:tcW w:w="545" w:type="dxa"/>
            <w:vMerge w:val="continue"/>
            <w:tcBorders>
              <w:left w:val="single" w:color="auto" w:sz="4" w:space="0"/>
              <w:bottom w:val="single" w:color="auto" w:sz="4" w:space="0"/>
              <w:right w:val="single" w:color="auto" w:sz="4" w:space="0"/>
            </w:tcBorders>
            <w:noWrap w:val="0"/>
            <w:vAlign w:val="center"/>
          </w:tcPr>
          <w:p w14:paraId="1C812C56">
            <w:pPr>
              <w:spacing w:line="240" w:lineRule="exact"/>
              <w:jc w:val="center"/>
              <w:rPr>
                <w:rFonts w:hint="eastAsia" w:ascii="宋体" w:hAnsi="宋体" w:cs="宋体"/>
                <w:color w:val="auto"/>
                <w:szCs w:val="21"/>
              </w:rPr>
            </w:pPr>
          </w:p>
        </w:tc>
        <w:tc>
          <w:tcPr>
            <w:tcW w:w="1557" w:type="dxa"/>
            <w:vMerge w:val="continue"/>
            <w:tcBorders>
              <w:left w:val="single" w:color="auto" w:sz="4" w:space="0"/>
              <w:bottom w:val="single" w:color="auto" w:sz="4" w:space="0"/>
              <w:right w:val="single" w:color="auto" w:sz="4" w:space="0"/>
            </w:tcBorders>
            <w:noWrap w:val="0"/>
            <w:vAlign w:val="center"/>
          </w:tcPr>
          <w:p w14:paraId="0F13641B">
            <w:pPr>
              <w:spacing w:line="260" w:lineRule="exact"/>
              <w:jc w:val="center"/>
              <w:rPr>
                <w:rFonts w:hint="eastAsia" w:ascii="宋体" w:hAnsi="宋体" w:cs="宋体"/>
                <w:color w:val="auto"/>
                <w:szCs w:val="21"/>
              </w:rPr>
            </w:pPr>
          </w:p>
        </w:tc>
        <w:tc>
          <w:tcPr>
            <w:tcW w:w="466" w:type="dxa"/>
            <w:tcBorders>
              <w:top w:val="single" w:color="auto" w:sz="4" w:space="0"/>
              <w:left w:val="single" w:color="auto" w:sz="4" w:space="0"/>
              <w:bottom w:val="single" w:color="auto" w:sz="4" w:space="0"/>
              <w:right w:val="single" w:color="auto" w:sz="4" w:space="0"/>
            </w:tcBorders>
            <w:noWrap w:val="0"/>
            <w:vAlign w:val="center"/>
          </w:tcPr>
          <w:p w14:paraId="121424AF">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5</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7663EAB1">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根</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2D095D77">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1.长度260mm，管体直径φ4mm，直形，平板控制片，圆形控制孔，管体柔性可塑，工作长度190mm；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2.与患者接触部分采用医用不锈钢12Cr18Ni9制造，该材料化学成分符合YY/T 0294.1-2016《外科器械金属材料第1部分：不锈钢》。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3.器械外表面电镀处理，不得有锋棱、毛刺及明显的碰伤和划痕，其表面粗糙度不大于0.8μmm。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4.应有良好的耐腐蚀性能：产品按YY/T 0149–2006《不锈钢医用器械耐腐蚀性能试验方法》规定的“5 沸水试验法”进行试验时，外表面应达到“b级”。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5.产品适用高温高压、低温等离子、环氧乙烷灭菌。</w:t>
            </w:r>
          </w:p>
        </w:tc>
      </w:tr>
      <w:tr w14:paraId="350AC9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2F383831">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2FB8858D">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10</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3823F4DE">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钢丝结扎钳</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1E1806DD">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15</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6ABCF1FE">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7FD2F664">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1.总长180mm。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2.与患者接触部分的金属材料采用医用不锈钢材料20Cr13制造，该材料化学成分符合GB_T 3280-2015，应经热处理，其硬度为40HRC-48HRC。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3.器械外表面亚光，不得有锋棱、毛刺及明显的碰伤和划痕，其表面粗糙度Ra之值为：不大于0.8μmm。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4.应有良好的耐腐蚀性能：产品按YY/T 0149–2006《不锈钢医用器械耐腐蚀性能试验方法》规定的“5 沸水试验法”进行试验时，外表面应达到“b级”。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5.产品适用高温高压、低温等离子、环氧乙烷灭菌。</w:t>
            </w:r>
          </w:p>
        </w:tc>
      </w:tr>
      <w:tr w14:paraId="7DD61A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11C2E1CB">
            <w:pPr>
              <w:widowControl/>
              <w:jc w:val="left"/>
              <w:rPr>
                <w:rFonts w:ascii="宋体" w:hAnsi="宋体" w:cs="宋体"/>
                <w:color w:val="auto"/>
                <w:sz w:val="24"/>
              </w:rPr>
            </w:pPr>
          </w:p>
        </w:tc>
        <w:tc>
          <w:tcPr>
            <w:tcW w:w="545" w:type="dxa"/>
            <w:vMerge w:val="restart"/>
            <w:tcBorders>
              <w:top w:val="single" w:color="auto" w:sz="4" w:space="0"/>
              <w:left w:val="single" w:color="auto" w:sz="4" w:space="0"/>
              <w:right w:val="single" w:color="auto" w:sz="4" w:space="0"/>
            </w:tcBorders>
            <w:noWrap w:val="0"/>
            <w:vAlign w:val="center"/>
          </w:tcPr>
          <w:p w14:paraId="52AF36C1">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11</w:t>
            </w:r>
          </w:p>
        </w:tc>
        <w:tc>
          <w:tcPr>
            <w:tcW w:w="1557" w:type="dxa"/>
            <w:vMerge w:val="restart"/>
            <w:tcBorders>
              <w:top w:val="single" w:color="auto" w:sz="4" w:space="0"/>
              <w:left w:val="single" w:color="auto" w:sz="4" w:space="0"/>
              <w:right w:val="single" w:color="auto" w:sz="4" w:space="0"/>
            </w:tcBorders>
            <w:noWrap w:val="0"/>
            <w:vAlign w:val="center"/>
          </w:tcPr>
          <w:p w14:paraId="30E774CB">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单齿拉钩（单钩撑开器）（椎板牵开器）</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473535EA">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6</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669C5030">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3120FA78">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1.长度180mm，钩高度40mm，钩端φ3mm，单钩，钝钩。</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2.与患者接触部分采用医用不锈钢20Cr13制造，该材料化学成分符合YY/T 0294.1-2016《外科器械金属材料第1部分：不锈钢》，应经热处理，其硬度为40-48HRC。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3.器械外表面亚光处理，不得有锋棱、毛刺及明显的碰伤和划痕，其表面粗糙度不大于0.8μmm。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4.应有良好的耐腐蚀性能：产品按YY/T 0149–2006《不锈钢医用器械耐腐蚀性能试验方法》规定的“5 沸水试验法”进行试验时，外表面应达到“b级”。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5.产品适用高温高压、低温等离子、环氧乙烷灭菌。</w:t>
            </w:r>
          </w:p>
        </w:tc>
      </w:tr>
      <w:tr w14:paraId="2D2EE7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2B363511">
            <w:pPr>
              <w:widowControl/>
              <w:jc w:val="left"/>
              <w:rPr>
                <w:rFonts w:ascii="宋体" w:hAnsi="宋体" w:cs="宋体"/>
                <w:color w:val="auto"/>
                <w:sz w:val="24"/>
              </w:rPr>
            </w:pPr>
          </w:p>
        </w:tc>
        <w:tc>
          <w:tcPr>
            <w:tcW w:w="545" w:type="dxa"/>
            <w:vMerge w:val="continue"/>
            <w:tcBorders>
              <w:left w:val="single" w:color="auto" w:sz="4" w:space="0"/>
              <w:bottom w:val="single" w:color="auto" w:sz="4" w:space="0"/>
              <w:right w:val="single" w:color="auto" w:sz="4" w:space="0"/>
            </w:tcBorders>
            <w:noWrap w:val="0"/>
            <w:vAlign w:val="center"/>
          </w:tcPr>
          <w:p w14:paraId="060CB469">
            <w:pPr>
              <w:spacing w:line="240" w:lineRule="exact"/>
              <w:jc w:val="center"/>
              <w:rPr>
                <w:rFonts w:hint="eastAsia" w:ascii="宋体" w:hAnsi="宋体" w:cs="宋体"/>
                <w:color w:val="auto"/>
                <w:szCs w:val="21"/>
              </w:rPr>
            </w:pPr>
          </w:p>
        </w:tc>
        <w:tc>
          <w:tcPr>
            <w:tcW w:w="1557" w:type="dxa"/>
            <w:vMerge w:val="continue"/>
            <w:tcBorders>
              <w:left w:val="single" w:color="auto" w:sz="4" w:space="0"/>
              <w:bottom w:val="single" w:color="auto" w:sz="4" w:space="0"/>
              <w:right w:val="single" w:color="auto" w:sz="4" w:space="0"/>
            </w:tcBorders>
            <w:noWrap w:val="0"/>
            <w:vAlign w:val="center"/>
          </w:tcPr>
          <w:p w14:paraId="6BDC9DE9">
            <w:pPr>
              <w:spacing w:line="260" w:lineRule="exact"/>
              <w:jc w:val="center"/>
              <w:rPr>
                <w:rFonts w:hint="eastAsia" w:ascii="宋体" w:hAnsi="宋体" w:cs="宋体"/>
                <w:color w:val="auto"/>
                <w:szCs w:val="21"/>
              </w:rPr>
            </w:pPr>
          </w:p>
        </w:tc>
        <w:tc>
          <w:tcPr>
            <w:tcW w:w="466" w:type="dxa"/>
            <w:tcBorders>
              <w:top w:val="single" w:color="auto" w:sz="4" w:space="0"/>
              <w:left w:val="single" w:color="auto" w:sz="4" w:space="0"/>
              <w:bottom w:val="single" w:color="auto" w:sz="4" w:space="0"/>
              <w:right w:val="single" w:color="auto" w:sz="4" w:space="0"/>
            </w:tcBorders>
            <w:noWrap w:val="0"/>
            <w:vAlign w:val="center"/>
          </w:tcPr>
          <w:p w14:paraId="1C997B14">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6</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32FEDC0A">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1D2DFEF1">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1.长度180mm，钩高度60mm，钩端φ3mm，单钩，钝钩。</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2.与患者接触部分采用医用不锈钢20Cr13制造，该材料化学成分符合YY/T 0294.1-2016《外科器械金属材料第1部分：不锈钢》，应经热处理，其硬度为40-48HRC。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3.器械外表面亚光处理，不得有锋棱、毛刺及明显的碰伤和划痕，其表面粗糙度不大于0.8μmm。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4.应有良好的耐腐蚀性能：产品按YY/T 0149–2006《不锈钢医用器械耐腐蚀性能试验方法》规定的“5 沸水试验法”进行试验时，外表面应达到“b级”。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5.产品适用高温高压、低温等离子、环氧乙烷灭菌。</w:t>
            </w:r>
          </w:p>
        </w:tc>
      </w:tr>
      <w:tr w14:paraId="4EFC5F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329613D4">
            <w:pPr>
              <w:widowControl/>
              <w:jc w:val="left"/>
              <w:rPr>
                <w:rFonts w:ascii="宋体" w:hAnsi="宋体" w:cs="宋体"/>
                <w:color w:val="auto"/>
                <w:sz w:val="24"/>
              </w:rPr>
            </w:pPr>
          </w:p>
        </w:tc>
        <w:tc>
          <w:tcPr>
            <w:tcW w:w="545" w:type="dxa"/>
            <w:vMerge w:val="restart"/>
            <w:tcBorders>
              <w:top w:val="single" w:color="auto" w:sz="4" w:space="0"/>
              <w:left w:val="single" w:color="auto" w:sz="4" w:space="0"/>
              <w:right w:val="single" w:color="auto" w:sz="4" w:space="0"/>
            </w:tcBorders>
            <w:noWrap w:val="0"/>
            <w:vAlign w:val="center"/>
          </w:tcPr>
          <w:p w14:paraId="1A952A09">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12</w:t>
            </w:r>
          </w:p>
        </w:tc>
        <w:tc>
          <w:tcPr>
            <w:tcW w:w="1557" w:type="dxa"/>
            <w:vMerge w:val="restart"/>
            <w:tcBorders>
              <w:top w:val="single" w:color="auto" w:sz="4" w:space="0"/>
              <w:left w:val="single" w:color="auto" w:sz="4" w:space="0"/>
              <w:right w:val="single" w:color="auto" w:sz="4" w:space="0"/>
            </w:tcBorders>
            <w:noWrap w:val="0"/>
            <w:vAlign w:val="center"/>
          </w:tcPr>
          <w:p w14:paraId="5C9F66F6">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椎板咬骨钳</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3966333B">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5</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2DD8D2F9">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3C3721DC">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1.总长200mm，头宽1mm，开口10mm，刃口角度90°，刃口厚度为普通型，长度公差±5mm。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2.与人体接触部位材料采用32Cr13mmo不锈钢材料，该材料化学成分应符合GB/T 3280-2015，应经热处理，其硬度为48HRC-56HRC。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3.产品金属表面电镀处理，不得有锋棱、毛刺、裂纹及明显的碰伤和划伤，其表面粗糙度不大于0.4umm。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4.产品应有良好的耐腐蚀性能：产品按《YY/T 0149 - 2006不锈钢医用器械耐腐蚀性能试验方法》规定的“5 沸水试验法”进行试验时，外表面不低于“b级”的要求。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5.产品适用高温高压灭菌。</w:t>
            </w:r>
          </w:p>
        </w:tc>
      </w:tr>
      <w:tr w14:paraId="22B81D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7DF8C3C7">
            <w:pPr>
              <w:widowControl/>
              <w:jc w:val="left"/>
              <w:rPr>
                <w:rFonts w:ascii="宋体" w:hAnsi="宋体" w:cs="宋体"/>
                <w:color w:val="auto"/>
                <w:sz w:val="24"/>
              </w:rPr>
            </w:pPr>
          </w:p>
        </w:tc>
        <w:tc>
          <w:tcPr>
            <w:tcW w:w="545" w:type="dxa"/>
            <w:vMerge w:val="continue"/>
            <w:tcBorders>
              <w:left w:val="single" w:color="auto" w:sz="4" w:space="0"/>
              <w:right w:val="single" w:color="auto" w:sz="4" w:space="0"/>
            </w:tcBorders>
            <w:noWrap w:val="0"/>
            <w:vAlign w:val="center"/>
          </w:tcPr>
          <w:p w14:paraId="60C6B529">
            <w:pPr>
              <w:spacing w:line="240" w:lineRule="exact"/>
              <w:jc w:val="center"/>
              <w:rPr>
                <w:rFonts w:hint="eastAsia" w:ascii="宋体" w:hAnsi="宋体" w:cs="宋体"/>
                <w:color w:val="auto"/>
                <w:szCs w:val="21"/>
              </w:rPr>
            </w:pPr>
          </w:p>
        </w:tc>
        <w:tc>
          <w:tcPr>
            <w:tcW w:w="1557" w:type="dxa"/>
            <w:vMerge w:val="continue"/>
            <w:tcBorders>
              <w:left w:val="single" w:color="auto" w:sz="4" w:space="0"/>
              <w:right w:val="single" w:color="auto" w:sz="4" w:space="0"/>
            </w:tcBorders>
            <w:noWrap w:val="0"/>
            <w:vAlign w:val="center"/>
          </w:tcPr>
          <w:p w14:paraId="067D781C">
            <w:pPr>
              <w:spacing w:line="260" w:lineRule="exact"/>
              <w:jc w:val="center"/>
              <w:rPr>
                <w:rFonts w:hint="eastAsia" w:ascii="宋体" w:hAnsi="宋体" w:cs="宋体"/>
                <w:color w:val="auto"/>
                <w:szCs w:val="21"/>
              </w:rPr>
            </w:pPr>
          </w:p>
        </w:tc>
        <w:tc>
          <w:tcPr>
            <w:tcW w:w="466" w:type="dxa"/>
            <w:tcBorders>
              <w:top w:val="single" w:color="auto" w:sz="4" w:space="0"/>
              <w:left w:val="single" w:color="auto" w:sz="4" w:space="0"/>
              <w:bottom w:val="single" w:color="auto" w:sz="4" w:space="0"/>
              <w:right w:val="single" w:color="auto" w:sz="4" w:space="0"/>
            </w:tcBorders>
            <w:noWrap w:val="0"/>
            <w:vAlign w:val="center"/>
          </w:tcPr>
          <w:p w14:paraId="6648ACD1">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10</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5CF2CE5B">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07ED1749">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1.总长200mm，头宽3mm，开口10，刃口角度90°，刃口厚度为普通型，长度公差±5mm。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2.与人体接触部位材料采用32Cr13mmo不锈钢材料，该材料化学成分应符合GB/T 3280-2015，应经热处理，其硬度为48HRC-56HRC。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3.产品金属表面电镀处理，不得有锋棱、毛刺、裂纹及明显的碰伤和划伤，其表面粗糙度不大于0.4umm。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4.产品应有良好的耐腐蚀性能：产品按《YY/T 0149 - 2006不锈钢医用器械耐腐蚀性能试验方法》规定的“5 沸水试验法”进行试验时，外表面不低于“b级”的要求。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5.产品适用高温高压灭菌。</w:t>
            </w:r>
          </w:p>
        </w:tc>
      </w:tr>
      <w:tr w14:paraId="00F61C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25D67365">
            <w:pPr>
              <w:widowControl/>
              <w:jc w:val="left"/>
              <w:rPr>
                <w:rFonts w:ascii="宋体" w:hAnsi="宋体" w:cs="宋体"/>
                <w:color w:val="auto"/>
                <w:sz w:val="24"/>
              </w:rPr>
            </w:pPr>
          </w:p>
        </w:tc>
        <w:tc>
          <w:tcPr>
            <w:tcW w:w="545" w:type="dxa"/>
            <w:vMerge w:val="continue"/>
            <w:tcBorders>
              <w:left w:val="single" w:color="auto" w:sz="4" w:space="0"/>
              <w:right w:val="single" w:color="auto" w:sz="4" w:space="0"/>
            </w:tcBorders>
            <w:noWrap w:val="0"/>
            <w:vAlign w:val="center"/>
          </w:tcPr>
          <w:p w14:paraId="1EE11802">
            <w:pPr>
              <w:spacing w:line="240" w:lineRule="exact"/>
              <w:jc w:val="center"/>
              <w:rPr>
                <w:rFonts w:hint="eastAsia" w:ascii="宋体" w:hAnsi="宋体" w:cs="宋体"/>
                <w:color w:val="auto"/>
                <w:szCs w:val="21"/>
              </w:rPr>
            </w:pPr>
          </w:p>
        </w:tc>
        <w:tc>
          <w:tcPr>
            <w:tcW w:w="1557" w:type="dxa"/>
            <w:vMerge w:val="continue"/>
            <w:tcBorders>
              <w:left w:val="single" w:color="auto" w:sz="4" w:space="0"/>
              <w:right w:val="single" w:color="auto" w:sz="4" w:space="0"/>
            </w:tcBorders>
            <w:noWrap w:val="0"/>
            <w:vAlign w:val="center"/>
          </w:tcPr>
          <w:p w14:paraId="2ED751B7">
            <w:pPr>
              <w:spacing w:line="260" w:lineRule="exact"/>
              <w:jc w:val="center"/>
              <w:rPr>
                <w:rFonts w:hint="eastAsia" w:ascii="宋体" w:hAnsi="宋体" w:cs="宋体"/>
                <w:color w:val="auto"/>
                <w:szCs w:val="21"/>
              </w:rPr>
            </w:pPr>
          </w:p>
        </w:tc>
        <w:tc>
          <w:tcPr>
            <w:tcW w:w="466" w:type="dxa"/>
            <w:tcBorders>
              <w:top w:val="single" w:color="auto" w:sz="4" w:space="0"/>
              <w:left w:val="single" w:color="auto" w:sz="4" w:space="0"/>
              <w:bottom w:val="single" w:color="auto" w:sz="4" w:space="0"/>
              <w:right w:val="single" w:color="auto" w:sz="4" w:space="0"/>
            </w:tcBorders>
            <w:noWrap w:val="0"/>
            <w:vAlign w:val="center"/>
          </w:tcPr>
          <w:p w14:paraId="369002C4">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10</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7A64E4F0">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6DF07022">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1.总长200mm，头宽4mm，开口10，刃口角度90°，刃口厚度为普通型，长度公差±5mm。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2.与人体接触部位材料采用32Cr13mmo不锈钢材料，该材料化学成分应符合GB/T 3280-2015，应经热处理，其硬度为48HRC-56HRC。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3.产品金属表面电镀处理，不得有锋棱、毛刺、裂纹及明显的碰伤和划伤，其表面粗糙度不大于0.4umm。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4.产品应有良好的耐腐蚀性能：产品按《YY/T 0149 - 2006不锈钢医用器械耐腐蚀性能试验方法》规定的“5 沸水试验法”进行试验时，外表面不低于“b级”的要求。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5.产品适用高温高压灭菌。</w:t>
            </w:r>
          </w:p>
        </w:tc>
      </w:tr>
      <w:tr w14:paraId="5BCF8D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7DB0ACC2">
            <w:pPr>
              <w:widowControl/>
              <w:jc w:val="left"/>
              <w:rPr>
                <w:rFonts w:ascii="宋体" w:hAnsi="宋体" w:cs="宋体"/>
                <w:color w:val="auto"/>
                <w:sz w:val="24"/>
              </w:rPr>
            </w:pPr>
          </w:p>
        </w:tc>
        <w:tc>
          <w:tcPr>
            <w:tcW w:w="545" w:type="dxa"/>
            <w:vMerge w:val="continue"/>
            <w:tcBorders>
              <w:left w:val="single" w:color="auto" w:sz="4" w:space="0"/>
              <w:bottom w:val="single" w:color="auto" w:sz="4" w:space="0"/>
              <w:right w:val="single" w:color="auto" w:sz="4" w:space="0"/>
            </w:tcBorders>
            <w:noWrap w:val="0"/>
            <w:vAlign w:val="center"/>
          </w:tcPr>
          <w:p w14:paraId="3A0935C3">
            <w:pPr>
              <w:spacing w:line="240" w:lineRule="exact"/>
              <w:jc w:val="center"/>
              <w:rPr>
                <w:rFonts w:hint="eastAsia" w:ascii="宋体" w:hAnsi="宋体" w:cs="宋体"/>
                <w:color w:val="auto"/>
                <w:szCs w:val="21"/>
              </w:rPr>
            </w:pPr>
          </w:p>
        </w:tc>
        <w:tc>
          <w:tcPr>
            <w:tcW w:w="1557" w:type="dxa"/>
            <w:vMerge w:val="continue"/>
            <w:tcBorders>
              <w:left w:val="single" w:color="auto" w:sz="4" w:space="0"/>
              <w:bottom w:val="single" w:color="auto" w:sz="4" w:space="0"/>
              <w:right w:val="single" w:color="auto" w:sz="4" w:space="0"/>
            </w:tcBorders>
            <w:noWrap w:val="0"/>
            <w:vAlign w:val="center"/>
          </w:tcPr>
          <w:p w14:paraId="1376AAA5">
            <w:pPr>
              <w:spacing w:line="260" w:lineRule="exact"/>
              <w:jc w:val="center"/>
              <w:rPr>
                <w:rFonts w:hint="eastAsia" w:ascii="宋体" w:hAnsi="宋体" w:cs="宋体"/>
                <w:color w:val="auto"/>
                <w:szCs w:val="21"/>
              </w:rPr>
            </w:pPr>
          </w:p>
        </w:tc>
        <w:tc>
          <w:tcPr>
            <w:tcW w:w="466" w:type="dxa"/>
            <w:tcBorders>
              <w:top w:val="single" w:color="auto" w:sz="4" w:space="0"/>
              <w:left w:val="single" w:color="auto" w:sz="4" w:space="0"/>
              <w:bottom w:val="single" w:color="auto" w:sz="4" w:space="0"/>
              <w:right w:val="single" w:color="auto" w:sz="4" w:space="0"/>
            </w:tcBorders>
            <w:noWrap w:val="0"/>
            <w:vAlign w:val="center"/>
          </w:tcPr>
          <w:p w14:paraId="785E37A6">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10</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6E49444E">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7767F8B5">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1.总长200mm，头宽5mm，开口10，刃口角度90°，刃口厚度为普通型，长度公差±5mm。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2.与人体接触部位材料采用32Cr13mmo不锈钢材料，该材料化学成分应符合GB/T 3280-2015，应经热处理，其硬度为48HRC-56HRC。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3.产品金属表面电镀处理，不得有锋棱、毛刺、裂纹及明显的碰伤和划伤，其表面粗糙度不大于0.4umm。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4.产品应有良好的耐腐蚀性能：产品按《YY/T 0149 - 2006不锈钢医用器械耐腐蚀性能试验方法》规定的“5 沸水试验法”进行试验时，外表面不低于“b级”的要求。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5.产品适用高温高压灭菌。</w:t>
            </w:r>
          </w:p>
        </w:tc>
      </w:tr>
      <w:tr w14:paraId="25A0CF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4A4D892E">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3ABBBF90">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13</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796E685D">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大力剪（钢丝剪）</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4357F9DC">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4</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350C63C6">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0AE2FBAC">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1.总长520mm，手柄可拆式，胶木手柄，剪切直径小于等于6mm克氏针。</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2.与患者接触部分的金属材料采用40Cr13制造，该材料化学成分符合GB/T 3280-2015，应经热处理，其硬度为48-58HRC。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3.产品表面电镀处理，不得有锋棱、毛刺、裂纹及明显的碰伤和划伤，其表面粗糙度不大于0.4umm。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4.产品应有良好的耐腐蚀性能：产品按《YY/T 0149 - 2006不锈钢医用器械耐腐蚀性能试验方法》规定的“5 沸水试验法”进行试验时，外表面不低于“b级”的要求。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5.产品采用高压蒸汽灭菌。</w:t>
            </w:r>
          </w:p>
        </w:tc>
      </w:tr>
      <w:tr w14:paraId="7DE830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0DF6A655">
            <w:pPr>
              <w:widowControl/>
              <w:jc w:val="left"/>
              <w:rPr>
                <w:rFonts w:ascii="宋体" w:hAnsi="宋体" w:cs="宋体"/>
                <w:color w:val="auto"/>
                <w:sz w:val="24"/>
              </w:rPr>
            </w:pPr>
          </w:p>
        </w:tc>
        <w:tc>
          <w:tcPr>
            <w:tcW w:w="545" w:type="dxa"/>
            <w:vMerge w:val="restart"/>
            <w:tcBorders>
              <w:top w:val="single" w:color="auto" w:sz="4" w:space="0"/>
              <w:left w:val="single" w:color="auto" w:sz="4" w:space="0"/>
              <w:right w:val="single" w:color="auto" w:sz="4" w:space="0"/>
            </w:tcBorders>
            <w:noWrap w:val="0"/>
            <w:vAlign w:val="center"/>
          </w:tcPr>
          <w:p w14:paraId="42D20879">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14</w:t>
            </w:r>
          </w:p>
        </w:tc>
        <w:tc>
          <w:tcPr>
            <w:tcW w:w="1557" w:type="dxa"/>
            <w:vMerge w:val="restart"/>
            <w:tcBorders>
              <w:top w:val="single" w:color="auto" w:sz="4" w:space="0"/>
              <w:left w:val="single" w:color="auto" w:sz="4" w:space="0"/>
              <w:right w:val="single" w:color="auto" w:sz="4" w:space="0"/>
            </w:tcBorders>
            <w:noWrap w:val="0"/>
            <w:vAlign w:val="center"/>
          </w:tcPr>
          <w:p w14:paraId="1ED3E876">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骨膜剥离器</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16F37F68">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5</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11ABC6BE">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32690097">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1.总长220mm，头宽12mm，弯，圆刃。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2.与患者接触部分的金属材料采用医用不锈钢40Cr13制造，该材料化学成分符合GB/T 3280-2015，应经热处理，其硬度为48-58HRC。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3.产品金属表面亚光处理，不得有锋棱、毛刺、裂纹及明显的碰伤和划伤，其表面粗糙度不大于0.8umm。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4.产品应有良好的耐腐蚀性能：产品按《YY/T 0149 - 2006不锈钢医用器械耐腐蚀性能试验方法》规定的“5 沸水试验法”进行试验时，外表面不低于“b级”的要求。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5.产品采用高压蒸汽灭菌。</w:t>
            </w:r>
          </w:p>
        </w:tc>
      </w:tr>
      <w:tr w14:paraId="5EB3EE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26D71067">
            <w:pPr>
              <w:widowControl/>
              <w:jc w:val="left"/>
              <w:rPr>
                <w:rFonts w:ascii="宋体" w:hAnsi="宋体" w:cs="宋体"/>
                <w:color w:val="auto"/>
                <w:sz w:val="24"/>
              </w:rPr>
            </w:pPr>
          </w:p>
        </w:tc>
        <w:tc>
          <w:tcPr>
            <w:tcW w:w="545" w:type="dxa"/>
            <w:vMerge w:val="continue"/>
            <w:tcBorders>
              <w:left w:val="single" w:color="auto" w:sz="4" w:space="0"/>
              <w:right w:val="single" w:color="auto" w:sz="4" w:space="0"/>
            </w:tcBorders>
            <w:noWrap w:val="0"/>
            <w:vAlign w:val="center"/>
          </w:tcPr>
          <w:p w14:paraId="166C3CEB">
            <w:pPr>
              <w:spacing w:line="240" w:lineRule="exact"/>
              <w:jc w:val="center"/>
              <w:rPr>
                <w:rFonts w:hint="eastAsia" w:ascii="宋体" w:hAnsi="宋体" w:cs="宋体"/>
                <w:color w:val="auto"/>
                <w:szCs w:val="21"/>
              </w:rPr>
            </w:pPr>
          </w:p>
        </w:tc>
        <w:tc>
          <w:tcPr>
            <w:tcW w:w="1557" w:type="dxa"/>
            <w:vMerge w:val="continue"/>
            <w:tcBorders>
              <w:left w:val="single" w:color="auto" w:sz="4" w:space="0"/>
              <w:right w:val="single" w:color="auto" w:sz="4" w:space="0"/>
            </w:tcBorders>
            <w:noWrap w:val="0"/>
            <w:vAlign w:val="center"/>
          </w:tcPr>
          <w:p w14:paraId="5C275C6C">
            <w:pPr>
              <w:spacing w:line="260" w:lineRule="exact"/>
              <w:jc w:val="center"/>
              <w:rPr>
                <w:rFonts w:hint="eastAsia" w:ascii="宋体" w:hAnsi="宋体" w:cs="宋体"/>
                <w:color w:val="auto"/>
                <w:szCs w:val="21"/>
              </w:rPr>
            </w:pPr>
          </w:p>
        </w:tc>
        <w:tc>
          <w:tcPr>
            <w:tcW w:w="466" w:type="dxa"/>
            <w:tcBorders>
              <w:top w:val="single" w:color="auto" w:sz="4" w:space="0"/>
              <w:left w:val="single" w:color="auto" w:sz="4" w:space="0"/>
              <w:bottom w:val="single" w:color="auto" w:sz="4" w:space="0"/>
              <w:right w:val="single" w:color="auto" w:sz="4" w:space="0"/>
            </w:tcBorders>
            <w:noWrap w:val="0"/>
            <w:vAlign w:val="center"/>
          </w:tcPr>
          <w:p w14:paraId="656D1314">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12</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752A3CDB">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3187BB0C">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1.总长220mm，头宽15mm，弯，圆刃。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2.与患者接触部分的金属材料采用医用不锈钢40Cr13制造，该材料化学成分符合GB/T 3280-2015，应经热处理，其硬度为48-58HRC。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3.产品金属表面亚光处理，不得有锋棱、毛刺、裂纹及明显的碰伤和划伤，其表面粗糙度不大于0.8umm。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4.产品应有良好的耐腐蚀性能：产品按《YY/T 0149 - 2006不锈钢医用器械耐腐蚀性能试验方法》规定的“5 沸水试验法”进行试验时，外表面不低于“b级”的要求。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5.产品采用高压蒸汽灭菌。</w:t>
            </w:r>
          </w:p>
        </w:tc>
      </w:tr>
      <w:tr w14:paraId="093514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02391C1A">
            <w:pPr>
              <w:widowControl/>
              <w:jc w:val="left"/>
              <w:rPr>
                <w:rFonts w:ascii="宋体" w:hAnsi="宋体" w:cs="宋体"/>
                <w:color w:val="auto"/>
                <w:sz w:val="24"/>
              </w:rPr>
            </w:pPr>
          </w:p>
        </w:tc>
        <w:tc>
          <w:tcPr>
            <w:tcW w:w="545" w:type="dxa"/>
            <w:vMerge w:val="continue"/>
            <w:tcBorders>
              <w:left w:val="single" w:color="auto" w:sz="4" w:space="0"/>
              <w:right w:val="single" w:color="auto" w:sz="4" w:space="0"/>
            </w:tcBorders>
            <w:noWrap w:val="0"/>
            <w:vAlign w:val="center"/>
          </w:tcPr>
          <w:p w14:paraId="7B7B21D2">
            <w:pPr>
              <w:spacing w:line="240" w:lineRule="exact"/>
              <w:jc w:val="center"/>
              <w:rPr>
                <w:rFonts w:hint="eastAsia" w:ascii="宋体" w:hAnsi="宋体" w:cs="宋体"/>
                <w:color w:val="auto"/>
                <w:szCs w:val="21"/>
              </w:rPr>
            </w:pPr>
          </w:p>
        </w:tc>
        <w:tc>
          <w:tcPr>
            <w:tcW w:w="1557" w:type="dxa"/>
            <w:vMerge w:val="continue"/>
            <w:tcBorders>
              <w:left w:val="single" w:color="auto" w:sz="4" w:space="0"/>
              <w:right w:val="single" w:color="auto" w:sz="4" w:space="0"/>
            </w:tcBorders>
            <w:noWrap w:val="0"/>
            <w:vAlign w:val="center"/>
          </w:tcPr>
          <w:p w14:paraId="0C2FC6DA">
            <w:pPr>
              <w:spacing w:line="260" w:lineRule="exact"/>
              <w:jc w:val="center"/>
              <w:rPr>
                <w:rFonts w:hint="eastAsia" w:ascii="宋体" w:hAnsi="宋体" w:cs="宋体"/>
                <w:color w:val="auto"/>
                <w:szCs w:val="21"/>
              </w:rPr>
            </w:pPr>
          </w:p>
        </w:tc>
        <w:tc>
          <w:tcPr>
            <w:tcW w:w="466" w:type="dxa"/>
            <w:tcBorders>
              <w:top w:val="single" w:color="auto" w:sz="4" w:space="0"/>
              <w:left w:val="single" w:color="auto" w:sz="4" w:space="0"/>
              <w:bottom w:val="single" w:color="auto" w:sz="4" w:space="0"/>
              <w:right w:val="single" w:color="auto" w:sz="4" w:space="0"/>
            </w:tcBorders>
            <w:noWrap w:val="0"/>
            <w:vAlign w:val="center"/>
          </w:tcPr>
          <w:p w14:paraId="232A3D71">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10</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688B40D9">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438EE993">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1.总长220mm，头宽20mm，弯，圆刃。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2.与患者接触部分的金属材料采用医用不锈钢40Cr13制造，该材料化学成分符合GB/T 3280-2015，应经热处理，其硬度为48-58HRC。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3.产品金属表面亚光处理，不得有锋棱、毛刺、裂纹及明显的碰伤和划伤，其表面粗糙度不大于0.8umm。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4.产品应有良好的耐腐蚀性能：产品按《YY/T 0149 - 2006不锈钢医用器械耐腐蚀性能试验方法》规定的“5 沸水试验法”进行试验时，外表面不低于“b级”的要求。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5.产品采用高压蒸汽灭菌。</w:t>
            </w:r>
          </w:p>
        </w:tc>
      </w:tr>
      <w:tr w14:paraId="186BF4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5A448E76">
            <w:pPr>
              <w:widowControl/>
              <w:jc w:val="left"/>
              <w:rPr>
                <w:rFonts w:ascii="宋体" w:hAnsi="宋体" w:cs="宋体"/>
                <w:color w:val="auto"/>
                <w:sz w:val="24"/>
              </w:rPr>
            </w:pPr>
          </w:p>
        </w:tc>
        <w:tc>
          <w:tcPr>
            <w:tcW w:w="545" w:type="dxa"/>
            <w:vMerge w:val="continue"/>
            <w:tcBorders>
              <w:left w:val="single" w:color="auto" w:sz="4" w:space="0"/>
              <w:right w:val="single" w:color="auto" w:sz="4" w:space="0"/>
            </w:tcBorders>
            <w:noWrap w:val="0"/>
            <w:vAlign w:val="center"/>
          </w:tcPr>
          <w:p w14:paraId="36595329">
            <w:pPr>
              <w:spacing w:line="240" w:lineRule="exact"/>
              <w:jc w:val="center"/>
              <w:rPr>
                <w:rFonts w:hint="eastAsia" w:ascii="宋体" w:hAnsi="宋体" w:cs="宋体"/>
                <w:color w:val="auto"/>
                <w:szCs w:val="21"/>
              </w:rPr>
            </w:pPr>
          </w:p>
        </w:tc>
        <w:tc>
          <w:tcPr>
            <w:tcW w:w="1557" w:type="dxa"/>
            <w:vMerge w:val="continue"/>
            <w:tcBorders>
              <w:left w:val="single" w:color="auto" w:sz="4" w:space="0"/>
              <w:right w:val="single" w:color="auto" w:sz="4" w:space="0"/>
            </w:tcBorders>
            <w:noWrap w:val="0"/>
            <w:vAlign w:val="center"/>
          </w:tcPr>
          <w:p w14:paraId="204EBD9E">
            <w:pPr>
              <w:spacing w:line="260" w:lineRule="exact"/>
              <w:jc w:val="center"/>
              <w:rPr>
                <w:rFonts w:hint="eastAsia" w:ascii="宋体" w:hAnsi="宋体" w:cs="宋体"/>
                <w:color w:val="auto"/>
                <w:szCs w:val="21"/>
              </w:rPr>
            </w:pPr>
          </w:p>
        </w:tc>
        <w:tc>
          <w:tcPr>
            <w:tcW w:w="466" w:type="dxa"/>
            <w:tcBorders>
              <w:top w:val="single" w:color="auto" w:sz="4" w:space="0"/>
              <w:left w:val="single" w:color="auto" w:sz="4" w:space="0"/>
              <w:bottom w:val="single" w:color="auto" w:sz="4" w:space="0"/>
              <w:right w:val="single" w:color="auto" w:sz="4" w:space="0"/>
            </w:tcBorders>
            <w:noWrap w:val="0"/>
            <w:vAlign w:val="center"/>
          </w:tcPr>
          <w:p w14:paraId="3F865D0F">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5</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667514BF">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439796AB">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1.总长180mm，头宽6mm，弯，圆刃。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2.与患者接触部分的金属材料采用医用不锈钢40Cr13制造，该材料化学成分符合GB/T 3280-2015，应经热处理，其硬度为48-58HRC。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3.产品金属表面亚光处理，不得有锋棱、毛刺、裂纹及明显的碰伤和划伤，其表面粗糙度不大于0.8umm。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4.产品应有良好的耐腐蚀性能：产品按《YY/T 0149 - 2006不锈钢医用器械耐腐蚀性能试验方法》规定的“5 沸水试验法”进行试验时，外表面不低于“b级”的要求。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5.产品采用高压蒸汽灭菌。</w:t>
            </w:r>
          </w:p>
        </w:tc>
      </w:tr>
      <w:tr w14:paraId="57547A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65F17341">
            <w:pPr>
              <w:widowControl/>
              <w:jc w:val="left"/>
              <w:rPr>
                <w:rFonts w:ascii="宋体" w:hAnsi="宋体" w:cs="宋体"/>
                <w:color w:val="auto"/>
                <w:sz w:val="24"/>
              </w:rPr>
            </w:pPr>
          </w:p>
        </w:tc>
        <w:tc>
          <w:tcPr>
            <w:tcW w:w="545" w:type="dxa"/>
            <w:vMerge w:val="continue"/>
            <w:tcBorders>
              <w:left w:val="single" w:color="auto" w:sz="4" w:space="0"/>
              <w:right w:val="single" w:color="auto" w:sz="4" w:space="0"/>
            </w:tcBorders>
            <w:noWrap w:val="0"/>
            <w:vAlign w:val="center"/>
          </w:tcPr>
          <w:p w14:paraId="5B2C2868">
            <w:pPr>
              <w:spacing w:line="240" w:lineRule="exact"/>
              <w:jc w:val="center"/>
              <w:rPr>
                <w:rFonts w:hint="eastAsia" w:ascii="宋体" w:hAnsi="宋体" w:cs="宋体"/>
                <w:color w:val="auto"/>
                <w:szCs w:val="21"/>
              </w:rPr>
            </w:pPr>
          </w:p>
        </w:tc>
        <w:tc>
          <w:tcPr>
            <w:tcW w:w="1557" w:type="dxa"/>
            <w:vMerge w:val="continue"/>
            <w:tcBorders>
              <w:left w:val="single" w:color="auto" w:sz="4" w:space="0"/>
              <w:right w:val="single" w:color="auto" w:sz="4" w:space="0"/>
            </w:tcBorders>
            <w:noWrap w:val="0"/>
            <w:vAlign w:val="center"/>
          </w:tcPr>
          <w:p w14:paraId="7292D31C">
            <w:pPr>
              <w:spacing w:line="260" w:lineRule="exact"/>
              <w:jc w:val="center"/>
              <w:rPr>
                <w:rFonts w:hint="eastAsia" w:ascii="宋体" w:hAnsi="宋体" w:cs="宋体"/>
                <w:color w:val="auto"/>
                <w:szCs w:val="21"/>
              </w:rPr>
            </w:pPr>
          </w:p>
        </w:tc>
        <w:tc>
          <w:tcPr>
            <w:tcW w:w="466" w:type="dxa"/>
            <w:tcBorders>
              <w:top w:val="single" w:color="auto" w:sz="4" w:space="0"/>
              <w:left w:val="single" w:color="auto" w:sz="4" w:space="0"/>
              <w:bottom w:val="single" w:color="auto" w:sz="4" w:space="0"/>
              <w:right w:val="single" w:color="auto" w:sz="4" w:space="0"/>
            </w:tcBorders>
            <w:noWrap w:val="0"/>
            <w:vAlign w:val="center"/>
          </w:tcPr>
          <w:p w14:paraId="794F1906">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5</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4F8B57AA">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4A215321">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1.长175mm，头宽7mm，弯圆刃，长度公差±5mm；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2.与患者接触部分的金属材料采用医用不锈钢材料32Cr13mmo制造，该材料化学成分符合GB/T 1220-2007 ，应经热处理，其硬度为48HRC-53HRC。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3.外表面亚光处理，粗糙度Ra不大于0.8µmm。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4.应有良好的耐腐蚀性能：产品按YY/T 0149–2006《不锈钢医用器械耐腐蚀性能试验方法》规定的“5 沸水试验法”进行试验时，外表面应达到“b级”。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5.产品适用高温高压、低温等离子、环氧乙烷灭菌。</w:t>
            </w:r>
          </w:p>
        </w:tc>
      </w:tr>
      <w:tr w14:paraId="7BF795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1A373758">
            <w:pPr>
              <w:widowControl/>
              <w:jc w:val="left"/>
              <w:rPr>
                <w:rFonts w:ascii="宋体" w:hAnsi="宋体" w:cs="宋体"/>
                <w:color w:val="auto"/>
                <w:sz w:val="24"/>
              </w:rPr>
            </w:pPr>
          </w:p>
        </w:tc>
        <w:tc>
          <w:tcPr>
            <w:tcW w:w="545" w:type="dxa"/>
            <w:vMerge w:val="continue"/>
            <w:tcBorders>
              <w:left w:val="single" w:color="auto" w:sz="4" w:space="0"/>
              <w:right w:val="single" w:color="auto" w:sz="4" w:space="0"/>
            </w:tcBorders>
            <w:noWrap w:val="0"/>
            <w:vAlign w:val="center"/>
          </w:tcPr>
          <w:p w14:paraId="755BDC67">
            <w:pPr>
              <w:spacing w:line="240" w:lineRule="exact"/>
              <w:jc w:val="center"/>
              <w:rPr>
                <w:rFonts w:hint="eastAsia" w:ascii="宋体" w:hAnsi="宋体" w:cs="宋体"/>
                <w:color w:val="auto"/>
                <w:szCs w:val="21"/>
              </w:rPr>
            </w:pPr>
          </w:p>
        </w:tc>
        <w:tc>
          <w:tcPr>
            <w:tcW w:w="1557" w:type="dxa"/>
            <w:vMerge w:val="continue"/>
            <w:tcBorders>
              <w:left w:val="single" w:color="auto" w:sz="4" w:space="0"/>
              <w:right w:val="single" w:color="auto" w:sz="4" w:space="0"/>
            </w:tcBorders>
            <w:noWrap w:val="0"/>
            <w:vAlign w:val="center"/>
          </w:tcPr>
          <w:p w14:paraId="42E094AF">
            <w:pPr>
              <w:spacing w:line="260" w:lineRule="exact"/>
              <w:jc w:val="center"/>
              <w:rPr>
                <w:rFonts w:hint="eastAsia" w:ascii="宋体" w:hAnsi="宋体" w:cs="宋体"/>
                <w:color w:val="auto"/>
                <w:szCs w:val="21"/>
              </w:rPr>
            </w:pPr>
          </w:p>
        </w:tc>
        <w:tc>
          <w:tcPr>
            <w:tcW w:w="466" w:type="dxa"/>
            <w:tcBorders>
              <w:top w:val="single" w:color="auto" w:sz="4" w:space="0"/>
              <w:left w:val="single" w:color="auto" w:sz="4" w:space="0"/>
              <w:bottom w:val="single" w:color="auto" w:sz="4" w:space="0"/>
              <w:right w:val="single" w:color="auto" w:sz="4" w:space="0"/>
            </w:tcBorders>
            <w:noWrap w:val="0"/>
            <w:vAlign w:val="center"/>
          </w:tcPr>
          <w:p w14:paraId="4069FAD1">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8</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064DA515">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4FCFBD44">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1.总长180mm，头宽8mm，弯头，圆刃。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2.与患者接触部分的金属材料采用医用不锈钢40Cr13制造，该材料化学成分符合GB/T 3280-2015，应经热处理，其硬度为48-58HRC。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3.产品金属表面电镀处理，不得有锋棱、毛刺、裂纹及明显的碰伤和划伤，其表面粗糙度不大于0.4umm。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4.产品应有良好的耐腐蚀性能：产品按《YY/T 0149 - 2006不锈钢医用器械耐腐蚀性能试验方法》规定的“5 沸水试验法”进行试验时，外表面不低于“b级”的要求。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5.产品采用高压蒸汽灭菌。</w:t>
            </w:r>
          </w:p>
        </w:tc>
      </w:tr>
      <w:tr w14:paraId="652A76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033C070D">
            <w:pPr>
              <w:widowControl/>
              <w:jc w:val="left"/>
              <w:rPr>
                <w:rFonts w:ascii="宋体" w:hAnsi="宋体" w:cs="宋体"/>
                <w:color w:val="auto"/>
                <w:sz w:val="24"/>
              </w:rPr>
            </w:pPr>
          </w:p>
        </w:tc>
        <w:tc>
          <w:tcPr>
            <w:tcW w:w="545" w:type="dxa"/>
            <w:vMerge w:val="continue"/>
            <w:tcBorders>
              <w:left w:val="single" w:color="auto" w:sz="4" w:space="0"/>
              <w:bottom w:val="single" w:color="auto" w:sz="4" w:space="0"/>
              <w:right w:val="single" w:color="auto" w:sz="4" w:space="0"/>
            </w:tcBorders>
            <w:noWrap w:val="0"/>
            <w:vAlign w:val="center"/>
          </w:tcPr>
          <w:p w14:paraId="6D6D2772">
            <w:pPr>
              <w:spacing w:line="240" w:lineRule="exact"/>
              <w:jc w:val="center"/>
              <w:rPr>
                <w:rFonts w:hint="eastAsia" w:ascii="宋体" w:hAnsi="宋体" w:cs="宋体"/>
                <w:color w:val="auto"/>
                <w:szCs w:val="21"/>
              </w:rPr>
            </w:pPr>
          </w:p>
        </w:tc>
        <w:tc>
          <w:tcPr>
            <w:tcW w:w="1557" w:type="dxa"/>
            <w:vMerge w:val="continue"/>
            <w:tcBorders>
              <w:left w:val="single" w:color="auto" w:sz="4" w:space="0"/>
              <w:bottom w:val="single" w:color="auto" w:sz="4" w:space="0"/>
              <w:right w:val="single" w:color="auto" w:sz="4" w:space="0"/>
            </w:tcBorders>
            <w:noWrap w:val="0"/>
            <w:vAlign w:val="center"/>
          </w:tcPr>
          <w:p w14:paraId="29E54513">
            <w:pPr>
              <w:spacing w:line="260" w:lineRule="exact"/>
              <w:jc w:val="center"/>
              <w:rPr>
                <w:rFonts w:hint="eastAsia" w:ascii="宋体" w:hAnsi="宋体" w:cs="宋体"/>
                <w:color w:val="auto"/>
                <w:szCs w:val="21"/>
              </w:rPr>
            </w:pPr>
          </w:p>
        </w:tc>
        <w:tc>
          <w:tcPr>
            <w:tcW w:w="466" w:type="dxa"/>
            <w:tcBorders>
              <w:top w:val="single" w:color="auto" w:sz="4" w:space="0"/>
              <w:left w:val="single" w:color="auto" w:sz="4" w:space="0"/>
              <w:bottom w:val="single" w:color="auto" w:sz="4" w:space="0"/>
              <w:right w:val="single" w:color="auto" w:sz="4" w:space="0"/>
            </w:tcBorders>
            <w:noWrap w:val="0"/>
            <w:vAlign w:val="center"/>
          </w:tcPr>
          <w:p w14:paraId="1C14A295">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8</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5E64F1FC">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44E408AE">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1.长175mm，头宽9mm，弯圆刃，长度公差±5mm；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2.与患者接触部分的金属材料采用医用不锈钢材料32Cr13mmo制造，该材料化学成分符合GB/T 1220-2007 ，应经热处理，其硬度为48HRC-53HRC。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3.外表面亚光处理，粗糙度Ra不大于0.8µmm。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4.应有良好的耐腐蚀性能：产品按YY/T 0149–2006《不锈钢医用器械耐腐蚀性能试验方法》规定的“5 沸水试验法”进行试验时，外表面应达到“b级”。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5.产品适用高温高压、低温等离子、环氧乙烷灭菌。</w:t>
            </w:r>
          </w:p>
        </w:tc>
      </w:tr>
      <w:tr w14:paraId="7FB81D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6582C32A">
            <w:pPr>
              <w:widowControl/>
              <w:jc w:val="left"/>
              <w:rPr>
                <w:rFonts w:ascii="宋体" w:hAnsi="宋体" w:cs="宋体"/>
                <w:color w:val="auto"/>
                <w:sz w:val="24"/>
              </w:rPr>
            </w:pPr>
          </w:p>
        </w:tc>
        <w:tc>
          <w:tcPr>
            <w:tcW w:w="545" w:type="dxa"/>
            <w:vMerge w:val="restart"/>
            <w:tcBorders>
              <w:top w:val="single" w:color="auto" w:sz="4" w:space="0"/>
              <w:left w:val="single" w:color="auto" w:sz="4" w:space="0"/>
              <w:right w:val="single" w:color="auto" w:sz="4" w:space="0"/>
            </w:tcBorders>
            <w:noWrap w:val="0"/>
            <w:vAlign w:val="center"/>
          </w:tcPr>
          <w:p w14:paraId="70D5EB87">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15</w:t>
            </w:r>
          </w:p>
        </w:tc>
        <w:tc>
          <w:tcPr>
            <w:tcW w:w="1557" w:type="dxa"/>
            <w:vMerge w:val="restart"/>
            <w:tcBorders>
              <w:top w:val="single" w:color="auto" w:sz="4" w:space="0"/>
              <w:left w:val="single" w:color="auto" w:sz="4" w:space="0"/>
              <w:right w:val="single" w:color="auto" w:sz="4" w:space="0"/>
            </w:tcBorders>
            <w:noWrap w:val="0"/>
            <w:vAlign w:val="center"/>
          </w:tcPr>
          <w:p w14:paraId="72B45068">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截骨刀</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60FC19FF">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3</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2C8C0538">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264E67DF">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1.总长230mm，头宽6mm，弯，平刃，长方柄。</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2.与患者接触部分的金属材料采用医用不锈钢40Cr13制造，该材料化学成分符合GB/T 3280-2015，应经热处理，其硬度为48-58HRC。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3.产品金属表面电镀处理，不得有锋棱、毛刺、裂纹及明显的碰伤和划伤，其表面粗糙度不大于0.4umm。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4.产品应有良好的耐腐蚀性能：产品按《YY/T 0149 - 2006不锈钢医用器械耐腐蚀性能试验方法》规定的“5 沸水试验法”进行试验时，外表面不低于“b级”的要求。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5.产品采用高压蒸汽灭菌。</w:t>
            </w:r>
          </w:p>
        </w:tc>
      </w:tr>
      <w:tr w14:paraId="68CF76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0397BBE6">
            <w:pPr>
              <w:widowControl/>
              <w:jc w:val="left"/>
              <w:rPr>
                <w:rFonts w:ascii="宋体" w:hAnsi="宋体" w:cs="宋体"/>
                <w:color w:val="auto"/>
                <w:sz w:val="24"/>
              </w:rPr>
            </w:pPr>
          </w:p>
        </w:tc>
        <w:tc>
          <w:tcPr>
            <w:tcW w:w="545" w:type="dxa"/>
            <w:vMerge w:val="continue"/>
            <w:tcBorders>
              <w:left w:val="single" w:color="auto" w:sz="4" w:space="0"/>
              <w:right w:val="single" w:color="auto" w:sz="4" w:space="0"/>
            </w:tcBorders>
            <w:noWrap w:val="0"/>
            <w:vAlign w:val="center"/>
          </w:tcPr>
          <w:p w14:paraId="1DEA1271">
            <w:pPr>
              <w:spacing w:line="240" w:lineRule="exact"/>
              <w:jc w:val="center"/>
              <w:rPr>
                <w:rFonts w:hint="eastAsia" w:ascii="宋体" w:hAnsi="宋体" w:cs="宋体"/>
                <w:color w:val="auto"/>
                <w:szCs w:val="21"/>
              </w:rPr>
            </w:pPr>
          </w:p>
        </w:tc>
        <w:tc>
          <w:tcPr>
            <w:tcW w:w="1557" w:type="dxa"/>
            <w:vMerge w:val="continue"/>
            <w:tcBorders>
              <w:left w:val="single" w:color="auto" w:sz="4" w:space="0"/>
              <w:right w:val="single" w:color="auto" w:sz="4" w:space="0"/>
            </w:tcBorders>
            <w:noWrap w:val="0"/>
            <w:vAlign w:val="center"/>
          </w:tcPr>
          <w:p w14:paraId="6427A894">
            <w:pPr>
              <w:spacing w:line="260" w:lineRule="exact"/>
              <w:jc w:val="center"/>
              <w:rPr>
                <w:rFonts w:hint="eastAsia" w:ascii="宋体" w:hAnsi="宋体" w:cs="宋体"/>
                <w:color w:val="auto"/>
                <w:szCs w:val="21"/>
              </w:rPr>
            </w:pPr>
          </w:p>
        </w:tc>
        <w:tc>
          <w:tcPr>
            <w:tcW w:w="466" w:type="dxa"/>
            <w:tcBorders>
              <w:top w:val="single" w:color="auto" w:sz="4" w:space="0"/>
              <w:left w:val="single" w:color="auto" w:sz="4" w:space="0"/>
              <w:bottom w:val="single" w:color="auto" w:sz="4" w:space="0"/>
              <w:right w:val="single" w:color="auto" w:sz="4" w:space="0"/>
            </w:tcBorders>
            <w:noWrap w:val="0"/>
            <w:vAlign w:val="center"/>
          </w:tcPr>
          <w:p w14:paraId="30A8F9C5">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3</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0AED985D">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3B98BEBD">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1.总长230mm，头宽8mm，弯，平刃，六角柄。</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2.与患者接触部分的金属材料采用医用不锈钢40Cr13制造，该材料化学成分符合GB/T 3280-2015，应经热处理，其硬度为48-58HRC。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3.产品金属表面电镀处理，不得有锋棱、毛刺、裂纹及明显的碰伤和划伤，其表面粗糙度不大于0.4umm。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4.产品应有良好的耐腐蚀性能：产品按《YY/T 0149 - 2006不锈钢医用器械耐腐蚀性能试验方法》规定的“5 沸水试验法”进行试验时，外表面不低于“b级”的要求。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5.产品采用高压蒸汽灭菌。</w:t>
            </w:r>
          </w:p>
        </w:tc>
      </w:tr>
      <w:tr w14:paraId="46446C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660AE99E">
            <w:pPr>
              <w:widowControl/>
              <w:jc w:val="left"/>
              <w:rPr>
                <w:rFonts w:ascii="宋体" w:hAnsi="宋体" w:cs="宋体"/>
                <w:color w:val="auto"/>
                <w:sz w:val="24"/>
              </w:rPr>
            </w:pPr>
          </w:p>
        </w:tc>
        <w:tc>
          <w:tcPr>
            <w:tcW w:w="545" w:type="dxa"/>
            <w:vMerge w:val="continue"/>
            <w:tcBorders>
              <w:left w:val="single" w:color="auto" w:sz="4" w:space="0"/>
              <w:right w:val="single" w:color="auto" w:sz="4" w:space="0"/>
            </w:tcBorders>
            <w:noWrap w:val="0"/>
            <w:vAlign w:val="center"/>
          </w:tcPr>
          <w:p w14:paraId="20D4A626">
            <w:pPr>
              <w:spacing w:line="240" w:lineRule="exact"/>
              <w:jc w:val="center"/>
              <w:rPr>
                <w:rFonts w:hint="eastAsia" w:ascii="宋体" w:hAnsi="宋体" w:cs="宋体"/>
                <w:color w:val="auto"/>
                <w:szCs w:val="21"/>
              </w:rPr>
            </w:pPr>
          </w:p>
        </w:tc>
        <w:tc>
          <w:tcPr>
            <w:tcW w:w="1557" w:type="dxa"/>
            <w:vMerge w:val="continue"/>
            <w:tcBorders>
              <w:left w:val="single" w:color="auto" w:sz="4" w:space="0"/>
              <w:right w:val="single" w:color="auto" w:sz="4" w:space="0"/>
            </w:tcBorders>
            <w:noWrap w:val="0"/>
            <w:vAlign w:val="center"/>
          </w:tcPr>
          <w:p w14:paraId="68888224">
            <w:pPr>
              <w:spacing w:line="260" w:lineRule="exact"/>
              <w:jc w:val="center"/>
              <w:rPr>
                <w:rFonts w:hint="eastAsia" w:ascii="宋体" w:hAnsi="宋体" w:cs="宋体"/>
                <w:color w:val="auto"/>
                <w:szCs w:val="21"/>
              </w:rPr>
            </w:pPr>
          </w:p>
        </w:tc>
        <w:tc>
          <w:tcPr>
            <w:tcW w:w="466" w:type="dxa"/>
            <w:tcBorders>
              <w:top w:val="single" w:color="auto" w:sz="4" w:space="0"/>
              <w:left w:val="single" w:color="auto" w:sz="4" w:space="0"/>
              <w:bottom w:val="single" w:color="auto" w:sz="4" w:space="0"/>
              <w:right w:val="single" w:color="auto" w:sz="4" w:space="0"/>
            </w:tcBorders>
            <w:noWrap w:val="0"/>
            <w:vAlign w:val="center"/>
          </w:tcPr>
          <w:p w14:paraId="5A91833E">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10</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2CE3AFF6">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30875FA8">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1.总长230mm，头宽9mm，直，平刃，长方柄。</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2.与患者接触部分的金属材料采用医用不锈钢40Cr13制造，该材料化学成分符合GB/T 3280-2015，应经热处理，其硬度为48-58HRC。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3.产品金属表面电镀处理，不得有锋棱、毛刺、裂纹及明显的碰伤和划伤，其表面粗糙度不大于0.4umm。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4.产品应有良好的耐腐蚀性能：产品按《YY/T 0149 - 2006不锈钢医用器械耐腐蚀性能试验方法》规定的“5 沸水试验法”进行试验时，外表面不低于“b级”的要求。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5.产品采用高压蒸汽灭菌。</w:t>
            </w:r>
          </w:p>
        </w:tc>
      </w:tr>
      <w:tr w14:paraId="4FF1A8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653B9536">
            <w:pPr>
              <w:widowControl/>
              <w:jc w:val="left"/>
              <w:rPr>
                <w:rFonts w:ascii="宋体" w:hAnsi="宋体" w:cs="宋体"/>
                <w:color w:val="auto"/>
                <w:sz w:val="24"/>
              </w:rPr>
            </w:pPr>
          </w:p>
        </w:tc>
        <w:tc>
          <w:tcPr>
            <w:tcW w:w="545" w:type="dxa"/>
            <w:vMerge w:val="continue"/>
            <w:tcBorders>
              <w:left w:val="single" w:color="auto" w:sz="4" w:space="0"/>
              <w:bottom w:val="single" w:color="auto" w:sz="4" w:space="0"/>
              <w:right w:val="single" w:color="auto" w:sz="4" w:space="0"/>
            </w:tcBorders>
            <w:noWrap w:val="0"/>
            <w:vAlign w:val="center"/>
          </w:tcPr>
          <w:p w14:paraId="5C698194">
            <w:pPr>
              <w:spacing w:line="240" w:lineRule="exact"/>
              <w:jc w:val="center"/>
              <w:rPr>
                <w:rFonts w:hint="eastAsia" w:ascii="宋体" w:hAnsi="宋体" w:cs="宋体"/>
                <w:color w:val="auto"/>
                <w:szCs w:val="21"/>
              </w:rPr>
            </w:pPr>
          </w:p>
        </w:tc>
        <w:tc>
          <w:tcPr>
            <w:tcW w:w="1557" w:type="dxa"/>
            <w:vMerge w:val="continue"/>
            <w:tcBorders>
              <w:left w:val="single" w:color="auto" w:sz="4" w:space="0"/>
              <w:bottom w:val="single" w:color="auto" w:sz="4" w:space="0"/>
              <w:right w:val="single" w:color="auto" w:sz="4" w:space="0"/>
            </w:tcBorders>
            <w:noWrap w:val="0"/>
            <w:vAlign w:val="center"/>
          </w:tcPr>
          <w:p w14:paraId="797135DE">
            <w:pPr>
              <w:spacing w:line="260" w:lineRule="exact"/>
              <w:jc w:val="center"/>
              <w:rPr>
                <w:rFonts w:hint="eastAsia" w:ascii="宋体" w:hAnsi="宋体" w:cs="宋体"/>
                <w:color w:val="auto"/>
                <w:szCs w:val="21"/>
              </w:rPr>
            </w:pPr>
          </w:p>
        </w:tc>
        <w:tc>
          <w:tcPr>
            <w:tcW w:w="466" w:type="dxa"/>
            <w:tcBorders>
              <w:top w:val="single" w:color="auto" w:sz="4" w:space="0"/>
              <w:left w:val="single" w:color="auto" w:sz="4" w:space="0"/>
              <w:bottom w:val="single" w:color="auto" w:sz="4" w:space="0"/>
              <w:right w:val="single" w:color="auto" w:sz="4" w:space="0"/>
            </w:tcBorders>
            <w:noWrap w:val="0"/>
            <w:vAlign w:val="center"/>
          </w:tcPr>
          <w:p w14:paraId="10C4B5E3">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10</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27851F35">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5E8E2C78">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1.总长230mm，头宽10mm，直，平刃，六方柄。</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2.与患者接触部分的金属材料采用医用不锈钢CGP336制造，该材料化学成分符合GB/T 20878-2007《不锈钢和耐热钢牌号及化学成分》，应经热处理，其硬度为50-60HRC。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3.产品金属表面电镀处理，不得有锋棱、毛刺、裂纹及明显的碰伤和划伤，其表面粗糙度不大于0.4umm。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4.产品应有良好的耐腐蚀性能：产品按《YY/T 0149 - 2006不锈钢医用器械耐腐蚀性能试验方法》规定的“5 沸水试验法”进行试验时，外表面不低于“b级”的要求。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5.产品采用高压蒸汽灭菌。</w:t>
            </w:r>
          </w:p>
        </w:tc>
      </w:tr>
      <w:tr w14:paraId="3A4EDA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7D4780BF">
            <w:pPr>
              <w:widowControl/>
              <w:jc w:val="left"/>
              <w:rPr>
                <w:rFonts w:ascii="宋体" w:hAnsi="宋体" w:cs="宋体"/>
                <w:color w:val="auto"/>
                <w:sz w:val="24"/>
              </w:rPr>
            </w:pPr>
          </w:p>
        </w:tc>
        <w:tc>
          <w:tcPr>
            <w:tcW w:w="545" w:type="dxa"/>
            <w:vMerge w:val="restart"/>
            <w:tcBorders>
              <w:top w:val="single" w:color="auto" w:sz="4" w:space="0"/>
              <w:left w:val="single" w:color="auto" w:sz="4" w:space="0"/>
              <w:right w:val="single" w:color="auto" w:sz="4" w:space="0"/>
            </w:tcBorders>
            <w:noWrap w:val="0"/>
            <w:vAlign w:val="center"/>
          </w:tcPr>
          <w:p w14:paraId="244F31BA">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16</w:t>
            </w:r>
          </w:p>
        </w:tc>
        <w:tc>
          <w:tcPr>
            <w:tcW w:w="1557" w:type="dxa"/>
            <w:vMerge w:val="restart"/>
            <w:tcBorders>
              <w:top w:val="single" w:color="auto" w:sz="4" w:space="0"/>
              <w:left w:val="single" w:color="auto" w:sz="4" w:space="0"/>
              <w:right w:val="single" w:color="auto" w:sz="4" w:space="0"/>
            </w:tcBorders>
            <w:noWrap w:val="0"/>
            <w:vAlign w:val="center"/>
          </w:tcPr>
          <w:p w14:paraId="6F8B343C">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咬骨钳</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07F1C85B">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10</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52F9E257">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1DD1DFEA">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1.总长240mm，头宽6mm，直头，左侧角40°，双关节。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2.与患者接触部分采用医用不锈钢32Cr13mmo制造，该材料化学成分符合YY/T 0294.1-2016《外科器械金属材料第1部分：不锈钢》，应经热处理，其硬度为48-56HRC。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3.器械外表面电镀，不得有锋棱、毛刺及明显的碰伤和划痕，其表面粗糙度不大于0.4μmm。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4.应有良好的耐腐蚀性能：产品按YY/T 0149–2006《不锈钢医用器械耐腐蚀性能试验方法》规定的“5 沸水试验法”进行试验时，外表面应达到“b级”。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5.产品适用高温高压、低温等离子、环氧乙烷灭菌。</w:t>
            </w:r>
          </w:p>
        </w:tc>
      </w:tr>
      <w:tr w14:paraId="32D424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663C7137">
            <w:pPr>
              <w:widowControl/>
              <w:jc w:val="left"/>
              <w:rPr>
                <w:rFonts w:ascii="宋体" w:hAnsi="宋体" w:cs="宋体"/>
                <w:color w:val="auto"/>
                <w:sz w:val="24"/>
              </w:rPr>
            </w:pPr>
          </w:p>
        </w:tc>
        <w:tc>
          <w:tcPr>
            <w:tcW w:w="545" w:type="dxa"/>
            <w:vMerge w:val="continue"/>
            <w:tcBorders>
              <w:left w:val="single" w:color="auto" w:sz="4" w:space="0"/>
              <w:right w:val="single" w:color="auto" w:sz="4" w:space="0"/>
            </w:tcBorders>
            <w:noWrap w:val="0"/>
            <w:vAlign w:val="center"/>
          </w:tcPr>
          <w:p w14:paraId="6433DD98">
            <w:pPr>
              <w:spacing w:line="240" w:lineRule="exact"/>
              <w:jc w:val="center"/>
              <w:rPr>
                <w:rFonts w:hint="eastAsia" w:ascii="宋体" w:hAnsi="宋体" w:cs="宋体"/>
                <w:color w:val="auto"/>
                <w:szCs w:val="21"/>
              </w:rPr>
            </w:pPr>
          </w:p>
        </w:tc>
        <w:tc>
          <w:tcPr>
            <w:tcW w:w="1557" w:type="dxa"/>
            <w:vMerge w:val="continue"/>
            <w:tcBorders>
              <w:left w:val="single" w:color="auto" w:sz="4" w:space="0"/>
              <w:right w:val="single" w:color="auto" w:sz="4" w:space="0"/>
            </w:tcBorders>
            <w:noWrap w:val="0"/>
            <w:vAlign w:val="center"/>
          </w:tcPr>
          <w:p w14:paraId="10473A0A">
            <w:pPr>
              <w:spacing w:line="260" w:lineRule="exact"/>
              <w:jc w:val="center"/>
              <w:rPr>
                <w:rFonts w:hint="eastAsia" w:ascii="宋体" w:hAnsi="宋体" w:cs="宋体"/>
                <w:color w:val="auto"/>
                <w:szCs w:val="21"/>
              </w:rPr>
            </w:pPr>
          </w:p>
        </w:tc>
        <w:tc>
          <w:tcPr>
            <w:tcW w:w="466" w:type="dxa"/>
            <w:tcBorders>
              <w:top w:val="single" w:color="auto" w:sz="4" w:space="0"/>
              <w:left w:val="single" w:color="auto" w:sz="4" w:space="0"/>
              <w:bottom w:val="single" w:color="auto" w:sz="4" w:space="0"/>
              <w:right w:val="single" w:color="auto" w:sz="4" w:space="0"/>
            </w:tcBorders>
            <w:noWrap w:val="0"/>
            <w:vAlign w:val="center"/>
          </w:tcPr>
          <w:p w14:paraId="73FAE703">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10</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0EE04631">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685CC9C0">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1.总长240mm，头宽4mm，直头，双关节。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2.与患者接触部分的金属材料采用40Cr13制造，该材料化学成分符合GB/T 3280-2015，应经热处理，其硬度为48-58HRC。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3.产品表面电镀处理，不得有锋棱、毛刺、裂纹及明显的碰伤和划伤，其表面粗糙度不大于0.4umm。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4.产品应有良好的耐腐蚀性能：产品按《YY/T 0149 - 2006不锈钢医用器械耐腐蚀性能试验方法》规定的“5 沸水试验法”进行试验时，外表面不低于“b级”的要求。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5.产品采用高压蒸汽灭菌。</w:t>
            </w:r>
          </w:p>
        </w:tc>
      </w:tr>
      <w:tr w14:paraId="533589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2259E6EE">
            <w:pPr>
              <w:widowControl/>
              <w:jc w:val="left"/>
              <w:rPr>
                <w:rFonts w:ascii="宋体" w:hAnsi="宋体" w:cs="宋体"/>
                <w:color w:val="auto"/>
                <w:sz w:val="24"/>
              </w:rPr>
            </w:pPr>
          </w:p>
        </w:tc>
        <w:tc>
          <w:tcPr>
            <w:tcW w:w="545" w:type="dxa"/>
            <w:vMerge w:val="continue"/>
            <w:tcBorders>
              <w:left w:val="single" w:color="auto" w:sz="4" w:space="0"/>
              <w:right w:val="single" w:color="auto" w:sz="4" w:space="0"/>
            </w:tcBorders>
            <w:noWrap w:val="0"/>
            <w:vAlign w:val="center"/>
          </w:tcPr>
          <w:p w14:paraId="409918AC">
            <w:pPr>
              <w:spacing w:line="240" w:lineRule="exact"/>
              <w:jc w:val="center"/>
              <w:rPr>
                <w:rFonts w:hint="eastAsia" w:ascii="宋体" w:hAnsi="宋体" w:cs="宋体"/>
                <w:color w:val="auto"/>
                <w:szCs w:val="21"/>
              </w:rPr>
            </w:pPr>
          </w:p>
        </w:tc>
        <w:tc>
          <w:tcPr>
            <w:tcW w:w="1557" w:type="dxa"/>
            <w:vMerge w:val="continue"/>
            <w:tcBorders>
              <w:left w:val="single" w:color="auto" w:sz="4" w:space="0"/>
              <w:right w:val="single" w:color="auto" w:sz="4" w:space="0"/>
            </w:tcBorders>
            <w:noWrap w:val="0"/>
            <w:vAlign w:val="center"/>
          </w:tcPr>
          <w:p w14:paraId="140FC653">
            <w:pPr>
              <w:spacing w:line="260" w:lineRule="exact"/>
              <w:jc w:val="center"/>
              <w:rPr>
                <w:rFonts w:hint="eastAsia" w:ascii="宋体" w:hAnsi="宋体" w:cs="宋体"/>
                <w:color w:val="auto"/>
                <w:szCs w:val="21"/>
              </w:rPr>
            </w:pPr>
          </w:p>
        </w:tc>
        <w:tc>
          <w:tcPr>
            <w:tcW w:w="466" w:type="dxa"/>
            <w:tcBorders>
              <w:top w:val="single" w:color="auto" w:sz="4" w:space="0"/>
              <w:left w:val="single" w:color="auto" w:sz="4" w:space="0"/>
              <w:bottom w:val="single" w:color="auto" w:sz="4" w:space="0"/>
              <w:right w:val="single" w:color="auto" w:sz="4" w:space="0"/>
            </w:tcBorders>
            <w:noWrap w:val="0"/>
            <w:vAlign w:val="center"/>
          </w:tcPr>
          <w:p w14:paraId="4296E759">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5</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4D2AB54D">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0290FEC7">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1.总长180mm，头宽3mm，弯尖头20°，双关节。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2.与患者接触部分的金属材料采用40Cr13制造，该材料化学成分符合GB/T 3280-2015，应经热处理，其硬度为48-58HRC。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3.产品表面电镀处理，不得有锋棱、毛刺、裂纹及明显的碰伤和划伤，其表面粗糙度不大于0.4umm。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4.产品应有良好的耐腐蚀性能：产品按《YY/T 0149 - 2006不锈钢医用器械耐腐蚀性能试验方法》规定的“5 沸水试验法”进行试验时，外表面不低于“b级”的要求。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5.产品采用高压蒸汽灭菌。</w:t>
            </w:r>
          </w:p>
        </w:tc>
      </w:tr>
      <w:tr w14:paraId="4A5595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06366A81">
            <w:pPr>
              <w:widowControl/>
              <w:jc w:val="left"/>
              <w:rPr>
                <w:rFonts w:ascii="宋体" w:hAnsi="宋体" w:cs="宋体"/>
                <w:color w:val="auto"/>
                <w:sz w:val="24"/>
              </w:rPr>
            </w:pPr>
          </w:p>
        </w:tc>
        <w:tc>
          <w:tcPr>
            <w:tcW w:w="545" w:type="dxa"/>
            <w:vMerge w:val="continue"/>
            <w:tcBorders>
              <w:left w:val="single" w:color="auto" w:sz="4" w:space="0"/>
              <w:bottom w:val="single" w:color="auto" w:sz="4" w:space="0"/>
              <w:right w:val="single" w:color="auto" w:sz="4" w:space="0"/>
            </w:tcBorders>
            <w:noWrap w:val="0"/>
            <w:vAlign w:val="center"/>
          </w:tcPr>
          <w:p w14:paraId="632EEE4C">
            <w:pPr>
              <w:spacing w:line="240" w:lineRule="exact"/>
              <w:jc w:val="center"/>
              <w:rPr>
                <w:rFonts w:hint="eastAsia" w:ascii="宋体" w:hAnsi="宋体" w:cs="宋体"/>
                <w:color w:val="auto"/>
                <w:szCs w:val="21"/>
              </w:rPr>
            </w:pPr>
          </w:p>
        </w:tc>
        <w:tc>
          <w:tcPr>
            <w:tcW w:w="1557" w:type="dxa"/>
            <w:vMerge w:val="continue"/>
            <w:tcBorders>
              <w:left w:val="single" w:color="auto" w:sz="4" w:space="0"/>
              <w:bottom w:val="single" w:color="auto" w:sz="4" w:space="0"/>
              <w:right w:val="single" w:color="auto" w:sz="4" w:space="0"/>
            </w:tcBorders>
            <w:noWrap w:val="0"/>
            <w:vAlign w:val="center"/>
          </w:tcPr>
          <w:p w14:paraId="37E0739B">
            <w:pPr>
              <w:spacing w:line="260" w:lineRule="exact"/>
              <w:jc w:val="center"/>
              <w:rPr>
                <w:rFonts w:hint="eastAsia" w:ascii="宋体" w:hAnsi="宋体" w:cs="宋体"/>
                <w:color w:val="auto"/>
                <w:szCs w:val="21"/>
              </w:rPr>
            </w:pPr>
          </w:p>
        </w:tc>
        <w:tc>
          <w:tcPr>
            <w:tcW w:w="466" w:type="dxa"/>
            <w:tcBorders>
              <w:top w:val="single" w:color="auto" w:sz="4" w:space="0"/>
              <w:left w:val="single" w:color="auto" w:sz="4" w:space="0"/>
              <w:bottom w:val="single" w:color="auto" w:sz="4" w:space="0"/>
              <w:right w:val="single" w:color="auto" w:sz="4" w:space="0"/>
            </w:tcBorders>
            <w:noWrap w:val="0"/>
            <w:vAlign w:val="center"/>
          </w:tcPr>
          <w:p w14:paraId="063E2ED8">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5</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506AEFD9">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6575E398">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1.总长160mm，头宽2mm，直头°，双关节。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2.与患者接触部分的金属材料采用40Cr13制造，该材料化学成分符合GB/T 3280-2015，应经热处理，其硬度为48-58HRC。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3.产品表面电镀处理，不得有锋棱、毛刺、裂纹及明显的碰伤和划伤，其表面粗糙度不大于0.4umm。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4.产品应有良好的耐腐蚀性能：产品按《YY/T 0149 - 2006不锈钢医用器械耐腐蚀性能试验方法》规定的“5 沸水试验法”进行试验时，外表面不低于“b级”的要求。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5.产品采用高压蒸汽灭菌。</w:t>
            </w:r>
          </w:p>
        </w:tc>
      </w:tr>
      <w:tr w14:paraId="47218C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1A35A6F0">
            <w:pPr>
              <w:widowControl/>
              <w:jc w:val="left"/>
              <w:rPr>
                <w:rFonts w:ascii="宋体" w:hAnsi="宋体" w:cs="宋体"/>
                <w:color w:val="auto"/>
                <w:sz w:val="24"/>
              </w:rPr>
            </w:pPr>
          </w:p>
        </w:tc>
        <w:tc>
          <w:tcPr>
            <w:tcW w:w="545" w:type="dxa"/>
            <w:vMerge w:val="restart"/>
            <w:tcBorders>
              <w:top w:val="single" w:color="auto" w:sz="4" w:space="0"/>
              <w:left w:val="single" w:color="auto" w:sz="4" w:space="0"/>
              <w:right w:val="single" w:color="auto" w:sz="4" w:space="0"/>
            </w:tcBorders>
            <w:noWrap w:val="0"/>
            <w:vAlign w:val="center"/>
          </w:tcPr>
          <w:p w14:paraId="69428879">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17</w:t>
            </w:r>
          </w:p>
        </w:tc>
        <w:tc>
          <w:tcPr>
            <w:tcW w:w="1557" w:type="dxa"/>
            <w:vMerge w:val="restart"/>
            <w:tcBorders>
              <w:top w:val="single" w:color="auto" w:sz="4" w:space="0"/>
              <w:left w:val="single" w:color="auto" w:sz="4" w:space="0"/>
              <w:right w:val="single" w:color="auto" w:sz="4" w:space="0"/>
            </w:tcBorders>
            <w:noWrap w:val="0"/>
            <w:vAlign w:val="center"/>
          </w:tcPr>
          <w:p w14:paraId="1CA1D295">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骨锤</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5D9894F4">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5</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435C357B">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29585C2C">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1.总长200mm，锤头重140g，铝合金手柄。</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2.与患者接触部分的金属材料采用20Cr13制造，该材料化学成分符合GB/T 3280-2015，应经热处理，其硬度为40-48HRC。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3.产品表面电镀处理，不得有锋棱、毛刺、裂纹及明显的碰伤和划伤，其表面粗糙度不大于0.4umm。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4.产品应有良好的耐腐蚀性能：产品按《YY/T 0149 - 2006不锈钢医用器械耐腐蚀性能试验方法》规定的“5 沸水试验法”进行试验时，外表面不低于“b级”的要求。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5.产品采用高压蒸汽灭菌。</w:t>
            </w:r>
          </w:p>
        </w:tc>
      </w:tr>
      <w:tr w14:paraId="7C799C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7A3116EA">
            <w:pPr>
              <w:widowControl/>
              <w:jc w:val="left"/>
              <w:rPr>
                <w:rFonts w:ascii="宋体" w:hAnsi="宋体" w:cs="宋体"/>
                <w:color w:val="auto"/>
                <w:sz w:val="24"/>
              </w:rPr>
            </w:pPr>
          </w:p>
        </w:tc>
        <w:tc>
          <w:tcPr>
            <w:tcW w:w="545" w:type="dxa"/>
            <w:vMerge w:val="continue"/>
            <w:tcBorders>
              <w:left w:val="single" w:color="auto" w:sz="4" w:space="0"/>
              <w:right w:val="single" w:color="auto" w:sz="4" w:space="0"/>
            </w:tcBorders>
            <w:noWrap w:val="0"/>
            <w:vAlign w:val="center"/>
          </w:tcPr>
          <w:p w14:paraId="2D3E0381">
            <w:pPr>
              <w:spacing w:line="240" w:lineRule="exact"/>
              <w:jc w:val="center"/>
              <w:rPr>
                <w:rFonts w:hint="eastAsia" w:ascii="宋体" w:hAnsi="宋体" w:cs="宋体"/>
                <w:color w:val="auto"/>
                <w:szCs w:val="21"/>
              </w:rPr>
            </w:pPr>
          </w:p>
        </w:tc>
        <w:tc>
          <w:tcPr>
            <w:tcW w:w="1557" w:type="dxa"/>
            <w:vMerge w:val="continue"/>
            <w:tcBorders>
              <w:left w:val="single" w:color="auto" w:sz="4" w:space="0"/>
              <w:right w:val="single" w:color="auto" w:sz="4" w:space="0"/>
            </w:tcBorders>
            <w:noWrap w:val="0"/>
            <w:vAlign w:val="center"/>
          </w:tcPr>
          <w:p w14:paraId="6983BAED">
            <w:pPr>
              <w:spacing w:line="260" w:lineRule="exact"/>
              <w:jc w:val="center"/>
              <w:rPr>
                <w:rFonts w:hint="eastAsia" w:ascii="宋体" w:hAnsi="宋体" w:cs="宋体"/>
                <w:color w:val="auto"/>
                <w:szCs w:val="21"/>
              </w:rPr>
            </w:pPr>
          </w:p>
        </w:tc>
        <w:tc>
          <w:tcPr>
            <w:tcW w:w="466" w:type="dxa"/>
            <w:tcBorders>
              <w:top w:val="single" w:color="auto" w:sz="4" w:space="0"/>
              <w:left w:val="single" w:color="auto" w:sz="4" w:space="0"/>
              <w:bottom w:val="single" w:color="auto" w:sz="4" w:space="0"/>
              <w:right w:val="single" w:color="auto" w:sz="4" w:space="0"/>
            </w:tcBorders>
            <w:noWrap w:val="0"/>
            <w:vAlign w:val="center"/>
          </w:tcPr>
          <w:p w14:paraId="0EBB290B">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5</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0BC19C9A">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1EC7AB53">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1.总长220mm，锤头重270g。</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2.与患者接触部分的金属材料采用医用不锈钢20Cr13制造，该材料化学成分符合GB/T 3280-2015，应经热处理，其硬度为40-48HRC。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3.产品金属表面电镀处理，不得有锋棱、毛刺、裂纹及明显的碰伤和划伤，其表面粗糙度不大于0.4umm。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4.产品应有良好的耐腐蚀性能：产品按《YY/T 0149 - 2006不锈钢医用器械耐腐蚀性能试验方法》规定的“5 沸水试验法”进行试验时，外表面不低于“b级”的要求。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5.产品采用高压蒸汽灭菌。</w:t>
            </w:r>
          </w:p>
        </w:tc>
      </w:tr>
      <w:tr w14:paraId="714BC1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457994F0">
            <w:pPr>
              <w:widowControl/>
              <w:jc w:val="left"/>
              <w:rPr>
                <w:rFonts w:ascii="宋体" w:hAnsi="宋体" w:cs="宋体"/>
                <w:color w:val="auto"/>
                <w:sz w:val="24"/>
              </w:rPr>
            </w:pPr>
          </w:p>
        </w:tc>
        <w:tc>
          <w:tcPr>
            <w:tcW w:w="545" w:type="dxa"/>
            <w:vMerge w:val="continue"/>
            <w:tcBorders>
              <w:left w:val="single" w:color="auto" w:sz="4" w:space="0"/>
              <w:bottom w:val="single" w:color="auto" w:sz="4" w:space="0"/>
              <w:right w:val="single" w:color="auto" w:sz="4" w:space="0"/>
            </w:tcBorders>
            <w:noWrap w:val="0"/>
            <w:vAlign w:val="center"/>
          </w:tcPr>
          <w:p w14:paraId="67E047CF">
            <w:pPr>
              <w:spacing w:line="240" w:lineRule="exact"/>
              <w:jc w:val="center"/>
              <w:rPr>
                <w:rFonts w:hint="eastAsia" w:ascii="宋体" w:hAnsi="宋体" w:cs="宋体"/>
                <w:color w:val="auto"/>
                <w:szCs w:val="21"/>
              </w:rPr>
            </w:pPr>
          </w:p>
        </w:tc>
        <w:tc>
          <w:tcPr>
            <w:tcW w:w="1557" w:type="dxa"/>
            <w:vMerge w:val="continue"/>
            <w:tcBorders>
              <w:left w:val="single" w:color="auto" w:sz="4" w:space="0"/>
              <w:bottom w:val="single" w:color="auto" w:sz="4" w:space="0"/>
              <w:right w:val="single" w:color="auto" w:sz="4" w:space="0"/>
            </w:tcBorders>
            <w:noWrap w:val="0"/>
            <w:vAlign w:val="center"/>
          </w:tcPr>
          <w:p w14:paraId="051711D3">
            <w:pPr>
              <w:spacing w:line="260" w:lineRule="exact"/>
              <w:jc w:val="center"/>
              <w:rPr>
                <w:rFonts w:hint="eastAsia" w:ascii="宋体" w:hAnsi="宋体" w:cs="宋体"/>
                <w:color w:val="auto"/>
                <w:szCs w:val="21"/>
              </w:rPr>
            </w:pPr>
          </w:p>
        </w:tc>
        <w:tc>
          <w:tcPr>
            <w:tcW w:w="466" w:type="dxa"/>
            <w:tcBorders>
              <w:top w:val="single" w:color="auto" w:sz="4" w:space="0"/>
              <w:left w:val="single" w:color="auto" w:sz="4" w:space="0"/>
              <w:bottom w:val="single" w:color="auto" w:sz="4" w:space="0"/>
              <w:right w:val="single" w:color="auto" w:sz="4" w:space="0"/>
            </w:tcBorders>
            <w:noWrap w:val="0"/>
            <w:vAlign w:val="center"/>
          </w:tcPr>
          <w:p w14:paraId="43E1A464">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5</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56B0BEA7">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2160301B">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1.总长220mm，锤头重450g。</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2.与患者接触部分的金属材料采用医用不锈钢20Cr13制造，该材料化学成分符合GB/T 3280-2015，应经热处理，其硬度为40-48HRC。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3.产品金属表面电镀处理，不得有锋棱、毛刺、裂纹及明显的碰伤和划伤，其表面粗糙度不大于0.4umm。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4.产品应有良好的耐腐蚀性能：产品按《YY/T 0149 - 2006不锈钢医用器械耐腐蚀性能试验方法》规定的“5 沸水试验法”进行试验时，外表面不低于“b级”的要求。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5.产品采用高压蒸汽灭菌。</w:t>
            </w:r>
          </w:p>
        </w:tc>
      </w:tr>
      <w:tr w14:paraId="30B9D2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456068C3">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29FBABC1">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18</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209A25B3">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钢丝剪（克氏剪）</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5BF78DD6">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10</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7C39447A">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4A086AB1">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1.总长215mm，剪切直径2.5mm以下钢丝。</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2.与患者接触部分的金属材料采用40Cr13制造，该材料化学成分符合GB/T 3280-2015，应经热处理，其硬度为48-58HRC。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3.产品表面电镀处理，不得有锋棱、毛刺、裂纹及明显的碰伤和划伤，其表面粗糙度不大于0.4umm。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4.产品应有良好的耐腐蚀性能：产品按《YY/T 0149 - 2006不锈钢医用器械耐腐蚀性能试验方法》规定的“5 沸水试验法”进行试验时，外表面不低于“b级”的要求。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5.产品采用高压蒸汽灭菌。</w:t>
            </w:r>
          </w:p>
        </w:tc>
      </w:tr>
      <w:tr w14:paraId="0D6707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744D1005">
            <w:pPr>
              <w:widowControl/>
              <w:jc w:val="left"/>
              <w:rPr>
                <w:rFonts w:ascii="宋体" w:hAnsi="宋体" w:cs="宋体"/>
                <w:color w:val="auto"/>
                <w:sz w:val="24"/>
              </w:rPr>
            </w:pPr>
          </w:p>
        </w:tc>
        <w:tc>
          <w:tcPr>
            <w:tcW w:w="545" w:type="dxa"/>
            <w:vMerge w:val="restart"/>
            <w:tcBorders>
              <w:top w:val="single" w:color="auto" w:sz="4" w:space="0"/>
              <w:left w:val="single" w:color="auto" w:sz="4" w:space="0"/>
              <w:right w:val="single" w:color="auto" w:sz="4" w:space="0"/>
            </w:tcBorders>
            <w:noWrap w:val="0"/>
            <w:vAlign w:val="center"/>
          </w:tcPr>
          <w:p w14:paraId="618EE439">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19</w:t>
            </w:r>
          </w:p>
        </w:tc>
        <w:tc>
          <w:tcPr>
            <w:tcW w:w="1557" w:type="dxa"/>
            <w:vMerge w:val="restart"/>
            <w:tcBorders>
              <w:top w:val="single" w:color="auto" w:sz="4" w:space="0"/>
              <w:left w:val="single" w:color="auto" w:sz="4" w:space="0"/>
              <w:right w:val="single" w:color="auto" w:sz="4" w:space="0"/>
            </w:tcBorders>
            <w:noWrap w:val="0"/>
            <w:vAlign w:val="center"/>
          </w:tcPr>
          <w:p w14:paraId="5669BA01">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持骨钳</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44FD29D3">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6AD8ACB8">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27A6591E">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cs="宋体"/>
                <w:b/>
                <w:bCs/>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1.总长190mm，中心化。</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b/>
                <w:bCs/>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2.与患者接触部分的金属材料采用20Cr13制造，该材料化学成分符合GB/T 3280-2015，应经热处理，其硬度为40-48HRC。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b/>
                <w:bCs/>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3.产品表面电镀处理，不得有锋棱、毛刺、裂纹及明显的碰伤和划伤，其表面粗糙度不大于0.4umm。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b/>
                <w:bCs/>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4.产品应有良好的耐腐蚀性能：产品按《YY/T 0149 - 2006不锈钢医用器械耐腐蚀性能试验方法》规定的“5 沸水试验法”进行试验时，外表面不低于“b级”的要求。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b/>
                <w:bCs/>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5.产品采用高压蒸汽灭菌。</w:t>
            </w:r>
          </w:p>
        </w:tc>
      </w:tr>
      <w:tr w14:paraId="71ECD0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6D178E2A">
            <w:pPr>
              <w:widowControl/>
              <w:jc w:val="left"/>
              <w:rPr>
                <w:rFonts w:ascii="宋体" w:hAnsi="宋体" w:cs="宋体"/>
                <w:color w:val="auto"/>
                <w:sz w:val="24"/>
              </w:rPr>
            </w:pPr>
          </w:p>
        </w:tc>
        <w:tc>
          <w:tcPr>
            <w:tcW w:w="545" w:type="dxa"/>
            <w:vMerge w:val="continue"/>
            <w:tcBorders>
              <w:left w:val="single" w:color="auto" w:sz="4" w:space="0"/>
              <w:bottom w:val="single" w:color="auto" w:sz="4" w:space="0"/>
              <w:right w:val="single" w:color="auto" w:sz="4" w:space="0"/>
            </w:tcBorders>
            <w:noWrap w:val="0"/>
            <w:vAlign w:val="center"/>
          </w:tcPr>
          <w:p w14:paraId="2B024ACE">
            <w:pPr>
              <w:spacing w:line="240" w:lineRule="exact"/>
              <w:jc w:val="center"/>
              <w:rPr>
                <w:rFonts w:hint="eastAsia" w:ascii="宋体" w:hAnsi="宋体" w:cs="宋体"/>
                <w:color w:val="auto"/>
                <w:szCs w:val="21"/>
              </w:rPr>
            </w:pPr>
          </w:p>
        </w:tc>
        <w:tc>
          <w:tcPr>
            <w:tcW w:w="1557" w:type="dxa"/>
            <w:vMerge w:val="continue"/>
            <w:tcBorders>
              <w:left w:val="single" w:color="auto" w:sz="4" w:space="0"/>
              <w:bottom w:val="single" w:color="auto" w:sz="4" w:space="0"/>
              <w:right w:val="single" w:color="auto" w:sz="4" w:space="0"/>
            </w:tcBorders>
            <w:noWrap w:val="0"/>
            <w:vAlign w:val="center"/>
          </w:tcPr>
          <w:p w14:paraId="0A855FF7">
            <w:pPr>
              <w:spacing w:line="260" w:lineRule="exact"/>
              <w:jc w:val="center"/>
              <w:rPr>
                <w:rFonts w:hint="eastAsia" w:ascii="宋体" w:hAnsi="宋体" w:cs="宋体"/>
                <w:color w:val="auto"/>
                <w:szCs w:val="21"/>
              </w:rPr>
            </w:pPr>
          </w:p>
        </w:tc>
        <w:tc>
          <w:tcPr>
            <w:tcW w:w="466" w:type="dxa"/>
            <w:tcBorders>
              <w:top w:val="single" w:color="auto" w:sz="4" w:space="0"/>
              <w:left w:val="single" w:color="auto" w:sz="4" w:space="0"/>
              <w:bottom w:val="single" w:color="auto" w:sz="4" w:space="0"/>
              <w:right w:val="single" w:color="auto" w:sz="4" w:space="0"/>
            </w:tcBorders>
            <w:noWrap w:val="0"/>
            <w:vAlign w:val="center"/>
          </w:tcPr>
          <w:p w14:paraId="618D64BD">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2EC0C811">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1F1E3FF5">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cs="宋体"/>
                <w:b/>
                <w:bCs/>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1.总长270mm，中心化。</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b/>
                <w:bCs/>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2.与患者接触部分的金属材料采用20Cr13制造，该材料化学成分符合GB/T 3280-2015，应经热处理，其硬度为40-48HRC。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b/>
                <w:bCs/>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3.产品表面电镀处理，不得有锋棱、毛刺、裂纹及明显的碰伤和划伤，其表面粗糙度不大于0.4umm。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b/>
                <w:bCs/>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4.产品应有良好的耐腐蚀性能：产品按《YY/T 0149 - 2006不锈钢医用器械耐腐蚀性能试验方法》规定的“5 沸水试验法”进行试验时，外表面不低于“b级”的要求。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b/>
                <w:bCs/>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5.产品采用高压蒸汽灭菌。</w:t>
            </w:r>
          </w:p>
        </w:tc>
      </w:tr>
      <w:tr w14:paraId="6378B0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36499DF3">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02499796">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20</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639FDF0B">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髋臼拉钩</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7E45B380">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4</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4B8A62B9">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套</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3D1895B6">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1.总长320mm，宽40mm，弯，用于髋关节。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2.与患者接触部分的金属材料采用医用不锈钢20Cr13制造，该材料化学成分符合GB/T 3280-2015，应经热处理，其硬度为40-48HRC。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3.产品金属表面电镀处理，不得有锋棱、毛刺、裂纹及明显的碰伤和划伤，其表面粗糙度不大于0.4umm。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4.产品应有良好的耐腐蚀性能：产品按《YY/T 0149 - 2006不锈钢医用器械耐腐蚀性能试验方法》规定的“5 沸水试验法”进行试验时，外表面不低于“b级”的要求。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5.产品采用高压蒸汽灭菌。</w:t>
            </w:r>
          </w:p>
        </w:tc>
      </w:tr>
      <w:tr w14:paraId="7D8201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607993FD">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07706410">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21</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1B4110C2">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Style w:val="8"/>
                <w:color w:val="auto"/>
                <w:sz w:val="21"/>
                <w:szCs w:val="21"/>
                <w:highlight w:val="none"/>
                <w:lang w:val="en-US" w:eastAsia="zh-CN" w:bidi="ar"/>
              </w:rPr>
              <w:t>神经剥离器</w:t>
            </w:r>
            <w:r>
              <w:rPr>
                <w:rStyle w:val="9"/>
                <w:color w:val="auto"/>
                <w:sz w:val="21"/>
                <w:szCs w:val="21"/>
                <w:highlight w:val="none"/>
                <w:lang w:val="en-US" w:eastAsia="zh-CN" w:bidi="ar"/>
              </w:rPr>
              <w:t>P23220</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07204683">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15</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264172CA">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0F33B8BA">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1.总长190mm，2#，90°/弯，双头。</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2.与患者接触部分的金属材料采用20Cr13制造，该材料化学成分符合GB/T 3280-2015，应经热处理，其硬度为40-48HRC。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3.产品表面电镀处理，不得有锋棱、毛刺、裂纹及明显的碰伤和划伤，其表面粗糙度不大于0.4umm。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4.产品应有良好的耐腐蚀性能：产品按《YY/T 0149 - 2006不锈钢医用器械耐腐蚀性能试验方法》规定的“5 沸水试验法”进行试验时，外表面不低于“b级”的要求。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5.产品采用高压蒸汽灭菌。</w:t>
            </w:r>
          </w:p>
        </w:tc>
      </w:tr>
      <w:tr w14:paraId="03E95F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7798C3CB">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77E4A9AF">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22</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774A6C9A">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双关节棘突圆头咬骨钳</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32B9C58F">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5</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0426C405">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21412A35">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1.长240mm，开口16mm，咬切棘突，双关节。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2.与患者接触部分的金属材料采用40Cr13制造，该材料化学成分符合GB/T 3280-2015，应经热处理，其硬度为48-58HRC。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3.产品表面电镀处理，不得有锋棱、毛刺、裂纹及明显的碰伤和划伤，其表面粗糙度不大于0.4umm。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4.产品应有良好的耐腐蚀性能：产品按《YY/T 0149 - 2006不锈钢医用器械耐腐蚀性能试验方法》规定的“5 沸水试验法”进行试验时，外表面不低于“b级”的要求。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5.产品采用高压蒸汽灭菌。</w:t>
            </w:r>
          </w:p>
        </w:tc>
      </w:tr>
      <w:tr w14:paraId="0C2FC8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4025E7C5">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45EC4350">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24</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5A5C228D">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梅花起子</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4F206DFB">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3</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78DD4620">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55C81410">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1.总长210mm，头端内梅花直径2.7mm。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2.与患者接触部分的金属材料采用Cr20制造，该材料化学成分符合GB/T 3280-2015，应经热处理，其硬度为52-60HRC。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3.产品表面电镀处理，不得有锋棱、毛刺、裂纹及明显的碰伤和划伤，其表面粗糙度不大于0.4umm。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4.产品应有良好的耐腐蚀性能：产品按《YY/T 0149 - 2006不锈钢医用器械耐腐蚀性能试验方法》规定的“5 沸水试验法”进行试验时，外表面不低于“b级”的要求。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5.产品采用高压蒸汽灭菌。</w:t>
            </w:r>
          </w:p>
        </w:tc>
      </w:tr>
      <w:tr w14:paraId="349A53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4572762A">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2747767F">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25</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390DBBA4">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老虎钳</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25339519">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3</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5A2B00FC">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048433BB">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1.总长200mm，剪切直径2mm以下钢丝，虎头。</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2.与患者接触部分的金属材料采用40Cr13制造，该材料化学成分符合GB/T 3280-2015，应经热处理，其硬度为48-58HRC。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3.产品表面电镀处理，不得有锋棱、毛刺、裂纹及明显的碰伤和划伤，其表面粗糙度不大于0.4umm。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4.产品应有良好的耐腐蚀性能：产品按《YY/T 0149 - 2006不锈钢医用器械耐腐蚀性能试验方法》规定的“5 沸水试验法”进行试验时，外表面不低于“b级”的要求。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5.产品采用高压蒸汽灭菌。</w:t>
            </w:r>
          </w:p>
        </w:tc>
      </w:tr>
      <w:tr w14:paraId="62E486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0DF3127C">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3FAA90AB">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26</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074CA24D">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空心电钻</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2F4EAF27">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6</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0E989F33">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40CD0381">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b/>
                <w:bCs/>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 xml:space="preserve">一、主机： 1、一体式结构，防护效果好。 2、0-1100rpm，动力强劲； 3、额定扭矩≥3.5Nm； 4、空载噪声≤65dB（A）； 5、电机控制简单，启动转矩大，运行平稳，制动效果好； 6、机械换向，结构简单； 7、夹持范围0.8-7.9mm； </w:t>
            </w:r>
          </w:p>
          <w:p w14:paraId="3C999F39">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b/>
                <w:bCs/>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 xml:space="preserve">二、电池 1、环保镍氢电池，大电流输出，使用安全； 2、充电时间2小时左右，无记忆效应，耐过充过放； 3、≥1800mAh，14.4V，满电状态下可连续无间歇运转至少30分钟； 4、快插式接口，安装快捷方便； </w:t>
            </w:r>
          </w:p>
          <w:p w14:paraId="2AAF349F">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cs="宋体"/>
                <w:b/>
                <w:bCs/>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三、充电器 1、输入电压AC110-220V，50-60Hz； 2、充电状态指示灯，使用安全； 3、快插式接口，安装快捷方便</w:t>
            </w:r>
          </w:p>
        </w:tc>
      </w:tr>
      <w:tr w14:paraId="5FC583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56FF975E">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4D369F92">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27</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50F1A2FF">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钻头</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4BA81BB5">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4</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114EC48D">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33865F9D">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1.总长115mm，钻头直径（2.5、2.8、3.5、4 ）mm。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2.与患者接触部分的金属材料采用420b制造，该材料化学成分GB/T 3280-2015，热处理后硬度为48-56HRC。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3.产品表面电镀处理，不得有锋棱、毛刺、裂纹及明显的碰伤和划伤，其表面粗糙度不大于0.4umm。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4.产品应有良好的耐腐蚀性能：产品按《YY/T 0149 - 2006不锈钢医用器械耐腐蚀性能试验方法》规定的“5 沸水试验法”进行试验时，外表面不低于“b级”的要求。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5.产品采用高压蒸汽灭菌。</w:t>
            </w:r>
          </w:p>
        </w:tc>
      </w:tr>
      <w:tr w14:paraId="2ED766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1504E8D7">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74DAF5CF">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28</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294E4A8C">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植骨棒</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362ECBBE">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3</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475FF56D">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套</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34B5A67E">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1.总长260mm，管子外径10mm，胶木柄。</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2.与患者接触部分的金属材料采用20Cr13制造，该材料化学成分符合GB/T 3280-2015，应经热处理，其硬度为40-48HRC。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3.产品表面电镀处理，不得有锋棱、毛刺、裂纹及明显的碰伤和划伤，其表面粗糙度不大于0.4umm。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4.产品应有良好的耐腐蚀性能：产品按《YY/T 0149 - 2006不锈钢医用器械耐腐蚀性能试验方法》规定的“5 沸水试验法”进行试验时，外表面不低于“b级”的要求。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5.产品采用高压蒸汽灭菌。</w:t>
            </w:r>
          </w:p>
        </w:tc>
      </w:tr>
      <w:tr w14:paraId="2BD9F9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3BC83C1D">
            <w:pPr>
              <w:widowControl/>
              <w:jc w:val="left"/>
              <w:rPr>
                <w:rFonts w:ascii="宋体" w:hAnsi="宋体" w:cs="宋体"/>
                <w:color w:val="auto"/>
                <w:sz w:val="24"/>
              </w:rPr>
            </w:pPr>
          </w:p>
        </w:tc>
        <w:tc>
          <w:tcPr>
            <w:tcW w:w="545" w:type="dxa"/>
            <w:vMerge w:val="restart"/>
            <w:tcBorders>
              <w:top w:val="single" w:color="auto" w:sz="4" w:space="0"/>
              <w:left w:val="single" w:color="auto" w:sz="4" w:space="0"/>
              <w:right w:val="single" w:color="auto" w:sz="4" w:space="0"/>
            </w:tcBorders>
            <w:noWrap w:val="0"/>
            <w:vAlign w:val="center"/>
          </w:tcPr>
          <w:p w14:paraId="34A588A0">
            <w:pPr>
              <w:spacing w:line="240" w:lineRule="exact"/>
              <w:jc w:val="center"/>
              <w:rPr>
                <w:rFonts w:hint="default" w:ascii="宋体" w:hAnsi="宋体" w:eastAsia="宋体" w:cs="宋体"/>
                <w:color w:val="auto"/>
                <w:szCs w:val="21"/>
                <w:lang w:val="en-US" w:eastAsia="zh-CN"/>
              </w:rPr>
            </w:pPr>
            <w:r>
              <w:rPr>
                <w:rFonts w:hint="eastAsia" w:ascii="宋体" w:hAnsi="宋体" w:cs="宋体"/>
                <w:color w:val="auto"/>
                <w:szCs w:val="21"/>
                <w:lang w:val="en-US" w:eastAsia="zh-CN"/>
              </w:rPr>
              <w:t>29</w:t>
            </w:r>
          </w:p>
        </w:tc>
        <w:tc>
          <w:tcPr>
            <w:tcW w:w="1557" w:type="dxa"/>
            <w:vMerge w:val="restart"/>
            <w:tcBorders>
              <w:top w:val="single" w:color="auto" w:sz="4" w:space="0"/>
              <w:left w:val="single" w:color="auto" w:sz="4" w:space="0"/>
              <w:right w:val="single" w:color="auto" w:sz="4" w:space="0"/>
            </w:tcBorders>
            <w:noWrap w:val="0"/>
            <w:vAlign w:val="center"/>
          </w:tcPr>
          <w:p w14:paraId="3A604D83">
            <w:pPr>
              <w:spacing w:line="260" w:lineRule="exact"/>
              <w:jc w:val="center"/>
              <w:rPr>
                <w:rFonts w:hint="eastAsia" w:ascii="宋体" w:hAnsi="宋体" w:cs="宋体"/>
                <w:color w:val="auto"/>
                <w:szCs w:val="21"/>
              </w:rPr>
            </w:pPr>
            <w:r>
              <w:rPr>
                <w:rFonts w:hint="eastAsia" w:ascii="宋体" w:hAnsi="宋体" w:eastAsia="宋体" w:cs="宋体"/>
                <w:i w:val="0"/>
                <w:iCs w:val="0"/>
                <w:color w:val="auto"/>
                <w:kern w:val="0"/>
                <w:sz w:val="21"/>
                <w:szCs w:val="21"/>
                <w:highlight w:val="none"/>
                <w:u w:val="none"/>
                <w:lang w:val="en-US" w:eastAsia="zh-CN" w:bidi="ar"/>
              </w:rPr>
              <w:t>髓核钳（直头）</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4041B07B">
            <w:pPr>
              <w:spacing w:line="260" w:lineRule="exact"/>
              <w:jc w:val="center"/>
              <w:rPr>
                <w:rFonts w:hint="default" w:ascii="宋体" w:hAnsi="宋体" w:eastAsia="宋体" w:cs="宋体"/>
                <w:color w:val="auto"/>
                <w:szCs w:val="21"/>
                <w:lang w:val="en-US" w:eastAsia="zh-CN"/>
              </w:rPr>
            </w:pPr>
            <w:r>
              <w:rPr>
                <w:rFonts w:hint="eastAsia" w:ascii="宋体" w:hAnsi="宋体" w:eastAsia="宋体" w:cs="宋体"/>
                <w:color w:val="auto"/>
                <w:szCs w:val="21"/>
                <w:lang w:val="en-US" w:eastAsia="zh-CN"/>
              </w:rPr>
              <w:t>1</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3E57E7C9">
            <w:pPr>
              <w:spacing w:line="260" w:lineRule="exact"/>
              <w:jc w:val="center"/>
              <w:rPr>
                <w:rFonts w:hint="eastAsia" w:ascii="宋体" w:hAnsi="宋体" w:cs="宋体"/>
                <w:color w:val="auto"/>
                <w:szCs w:val="21"/>
                <w:lang w:val="en-US" w:eastAsia="zh-CN"/>
              </w:rPr>
            </w:pPr>
            <w:r>
              <w:rPr>
                <w:rFonts w:hint="eastAsia" w:ascii="宋体" w:hAnsi="宋体" w:eastAsia="宋体" w:cs="宋体"/>
                <w:color w:val="auto"/>
                <w:szCs w:val="21"/>
                <w:lang w:val="en-US" w:eastAsia="zh-CN"/>
              </w:rPr>
              <w:t>个</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28872FA6">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1.总长度220mm，头部宽度2mm，刃口长度尺寸6mm，握柄式。</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2.与人体接触部位材料采用32Cr13mmo不锈钢材料，该材料化学成分应符合GB/T 3280-2015，应经热处理，其硬度为48HRC-56HRC。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3.产品金属表面电镀处理，不得有锋棱、毛刺、裂纹及明显的碰伤和划伤，其表面粗糙度不大于0.4umm。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4.产品应有良好的耐腐蚀性能：产品按《YY/T 0149 - 2006不锈钢医用器械耐腐蚀性能试验方法》规定的“5 沸水试验法”进行试验时，外表面不低于“b级”的要求。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5.产品适用高温高压灭菌。</w:t>
            </w:r>
          </w:p>
        </w:tc>
      </w:tr>
      <w:tr w14:paraId="4C6E82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5CD3C13C">
            <w:pPr>
              <w:widowControl/>
              <w:jc w:val="left"/>
              <w:rPr>
                <w:rFonts w:ascii="宋体" w:hAnsi="宋体" w:cs="宋体"/>
                <w:color w:val="auto"/>
                <w:sz w:val="24"/>
              </w:rPr>
            </w:pPr>
          </w:p>
        </w:tc>
        <w:tc>
          <w:tcPr>
            <w:tcW w:w="545" w:type="dxa"/>
            <w:vMerge w:val="continue"/>
            <w:tcBorders>
              <w:left w:val="single" w:color="auto" w:sz="4" w:space="0"/>
              <w:right w:val="single" w:color="auto" w:sz="4" w:space="0"/>
            </w:tcBorders>
            <w:noWrap w:val="0"/>
            <w:vAlign w:val="center"/>
          </w:tcPr>
          <w:p w14:paraId="55385722">
            <w:pPr>
              <w:spacing w:line="240" w:lineRule="exact"/>
              <w:jc w:val="center"/>
              <w:rPr>
                <w:rFonts w:hint="eastAsia" w:ascii="宋体" w:hAnsi="宋体" w:cs="宋体"/>
                <w:color w:val="auto"/>
                <w:szCs w:val="21"/>
              </w:rPr>
            </w:pPr>
          </w:p>
        </w:tc>
        <w:tc>
          <w:tcPr>
            <w:tcW w:w="1557" w:type="dxa"/>
            <w:vMerge w:val="continue"/>
            <w:tcBorders>
              <w:left w:val="single" w:color="auto" w:sz="4" w:space="0"/>
              <w:right w:val="single" w:color="auto" w:sz="4" w:space="0"/>
            </w:tcBorders>
            <w:noWrap w:val="0"/>
            <w:vAlign w:val="center"/>
          </w:tcPr>
          <w:p w14:paraId="3ED90141">
            <w:pPr>
              <w:spacing w:line="260" w:lineRule="exact"/>
              <w:jc w:val="center"/>
              <w:rPr>
                <w:rFonts w:hint="eastAsia" w:ascii="宋体" w:hAnsi="宋体" w:cs="宋体"/>
                <w:color w:val="auto"/>
                <w:szCs w:val="21"/>
              </w:rPr>
            </w:pPr>
          </w:p>
        </w:tc>
        <w:tc>
          <w:tcPr>
            <w:tcW w:w="466" w:type="dxa"/>
            <w:tcBorders>
              <w:top w:val="single" w:color="auto" w:sz="4" w:space="0"/>
              <w:left w:val="single" w:color="auto" w:sz="4" w:space="0"/>
              <w:bottom w:val="single" w:color="auto" w:sz="4" w:space="0"/>
              <w:right w:val="single" w:color="auto" w:sz="4" w:space="0"/>
            </w:tcBorders>
            <w:noWrap w:val="0"/>
            <w:vAlign w:val="center"/>
          </w:tcPr>
          <w:p w14:paraId="4BD1E95E">
            <w:pPr>
              <w:spacing w:line="260" w:lineRule="exact"/>
              <w:jc w:val="center"/>
              <w:rPr>
                <w:rFonts w:hint="default" w:ascii="宋体" w:hAnsi="宋体" w:eastAsia="宋体" w:cs="宋体"/>
                <w:color w:val="auto"/>
                <w:szCs w:val="21"/>
                <w:lang w:val="en-US" w:eastAsia="zh-CN"/>
              </w:rPr>
            </w:pPr>
            <w:r>
              <w:rPr>
                <w:rFonts w:hint="eastAsia" w:ascii="宋体" w:hAnsi="宋体" w:eastAsia="宋体" w:cs="宋体"/>
                <w:color w:val="auto"/>
                <w:szCs w:val="21"/>
                <w:lang w:val="en-US" w:eastAsia="zh-CN"/>
              </w:rPr>
              <w:t>1</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531B09B8">
            <w:pPr>
              <w:spacing w:line="260" w:lineRule="exact"/>
              <w:jc w:val="center"/>
              <w:rPr>
                <w:rFonts w:hint="eastAsia" w:ascii="宋体" w:hAnsi="宋体" w:cs="宋体"/>
                <w:color w:val="auto"/>
                <w:szCs w:val="21"/>
                <w:lang w:val="en-US" w:eastAsia="zh-CN"/>
              </w:rPr>
            </w:pPr>
            <w:r>
              <w:rPr>
                <w:rFonts w:hint="eastAsia" w:ascii="宋体" w:hAnsi="宋体" w:eastAsia="宋体" w:cs="宋体"/>
                <w:color w:val="auto"/>
                <w:szCs w:val="21"/>
                <w:lang w:val="en-US" w:eastAsia="zh-CN"/>
              </w:rPr>
              <w:t>个</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5B558D8D">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1.总长度220mm，头部宽度3mm，刃口长度尺寸8mm，握柄式。</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2.与人体接触部位材料采用32Cr13mmo不锈钢材料，该材料化学成分应符合GB/T 3280-2015，应经热处理，其硬度为48HRC-56HRC。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3.产品金属表面电镀处理，不得有锋棱、毛刺、裂纹及明显的碰伤和划伤，其表面粗糙度不大于0.4umm。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4.产品应有良好的耐腐蚀性能：产品按《YY/T 0149 - 2006不锈钢医用器械耐腐蚀性能试验方法》规定的“5 沸水试验法”进行试验时，外表面不低于“b级”的要求。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5.产品适用高温高压灭菌。</w:t>
            </w:r>
          </w:p>
        </w:tc>
      </w:tr>
      <w:tr w14:paraId="2EA13E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7D4013A5">
            <w:pPr>
              <w:widowControl/>
              <w:jc w:val="left"/>
              <w:rPr>
                <w:rFonts w:ascii="宋体" w:hAnsi="宋体" w:cs="宋体"/>
                <w:color w:val="auto"/>
                <w:sz w:val="24"/>
              </w:rPr>
            </w:pPr>
          </w:p>
        </w:tc>
        <w:tc>
          <w:tcPr>
            <w:tcW w:w="545" w:type="dxa"/>
            <w:vMerge w:val="continue"/>
            <w:tcBorders>
              <w:left w:val="single" w:color="auto" w:sz="4" w:space="0"/>
              <w:bottom w:val="single" w:color="auto" w:sz="4" w:space="0"/>
              <w:right w:val="single" w:color="auto" w:sz="4" w:space="0"/>
            </w:tcBorders>
            <w:noWrap w:val="0"/>
            <w:vAlign w:val="center"/>
          </w:tcPr>
          <w:p w14:paraId="6E6751B2">
            <w:pPr>
              <w:spacing w:line="240" w:lineRule="exact"/>
              <w:jc w:val="center"/>
              <w:rPr>
                <w:rFonts w:hint="eastAsia" w:ascii="宋体" w:hAnsi="宋体" w:cs="宋体"/>
                <w:color w:val="auto"/>
                <w:szCs w:val="21"/>
              </w:rPr>
            </w:pPr>
          </w:p>
        </w:tc>
        <w:tc>
          <w:tcPr>
            <w:tcW w:w="1557" w:type="dxa"/>
            <w:vMerge w:val="continue"/>
            <w:tcBorders>
              <w:left w:val="single" w:color="auto" w:sz="4" w:space="0"/>
              <w:bottom w:val="single" w:color="auto" w:sz="4" w:space="0"/>
              <w:right w:val="single" w:color="auto" w:sz="4" w:space="0"/>
            </w:tcBorders>
            <w:noWrap w:val="0"/>
            <w:vAlign w:val="center"/>
          </w:tcPr>
          <w:p w14:paraId="059AFED8">
            <w:pPr>
              <w:spacing w:line="260" w:lineRule="exact"/>
              <w:jc w:val="center"/>
              <w:rPr>
                <w:rFonts w:hint="eastAsia" w:ascii="宋体" w:hAnsi="宋体" w:cs="宋体"/>
                <w:color w:val="auto"/>
                <w:szCs w:val="21"/>
              </w:rPr>
            </w:pPr>
          </w:p>
        </w:tc>
        <w:tc>
          <w:tcPr>
            <w:tcW w:w="466" w:type="dxa"/>
            <w:tcBorders>
              <w:top w:val="single" w:color="auto" w:sz="4" w:space="0"/>
              <w:left w:val="single" w:color="auto" w:sz="4" w:space="0"/>
              <w:bottom w:val="single" w:color="auto" w:sz="4" w:space="0"/>
              <w:right w:val="single" w:color="auto" w:sz="4" w:space="0"/>
            </w:tcBorders>
            <w:noWrap w:val="0"/>
            <w:vAlign w:val="center"/>
          </w:tcPr>
          <w:p w14:paraId="2F868F45">
            <w:pPr>
              <w:spacing w:line="260" w:lineRule="exact"/>
              <w:jc w:val="center"/>
              <w:rPr>
                <w:rFonts w:hint="default" w:ascii="宋体" w:hAnsi="宋体" w:eastAsia="宋体" w:cs="宋体"/>
                <w:color w:val="auto"/>
                <w:szCs w:val="21"/>
                <w:lang w:val="en-US" w:eastAsia="zh-CN"/>
              </w:rPr>
            </w:pPr>
            <w:r>
              <w:rPr>
                <w:rFonts w:hint="eastAsia" w:ascii="宋体" w:hAnsi="宋体" w:eastAsia="宋体" w:cs="宋体"/>
                <w:color w:val="auto"/>
                <w:szCs w:val="21"/>
                <w:lang w:val="en-US" w:eastAsia="zh-CN"/>
              </w:rPr>
              <w:t>1</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5E4C3870">
            <w:pPr>
              <w:spacing w:line="260" w:lineRule="exact"/>
              <w:jc w:val="center"/>
              <w:rPr>
                <w:rFonts w:hint="eastAsia" w:ascii="宋体" w:hAnsi="宋体" w:cs="宋体"/>
                <w:color w:val="auto"/>
                <w:szCs w:val="21"/>
                <w:lang w:val="en-US" w:eastAsia="zh-CN"/>
              </w:rPr>
            </w:pPr>
            <w:r>
              <w:rPr>
                <w:rFonts w:hint="eastAsia" w:ascii="宋体" w:hAnsi="宋体" w:eastAsia="宋体" w:cs="宋体"/>
                <w:color w:val="auto"/>
                <w:szCs w:val="21"/>
                <w:lang w:val="en-US" w:eastAsia="zh-CN"/>
              </w:rPr>
              <w:t>个</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77CBA5CE">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1.总长度220mm，头部宽度4mm，刃口长度尺寸10mm，握柄式。</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2.与人体接触部位材料采用32Cr13mmo不锈钢材料，该材料化学成分应符合GB/T 3280-2015，应经热处理，其硬度为48HRC-56HRC。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3.产品金属表面电镀处理，不得有锋棱、毛刺、裂纹及明显的碰伤和划伤，其表面粗糙度不大于0.4umm。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4.产品应有良好的耐腐蚀性能：产品按《YY/T 0149 - 2006不锈钢医用器械耐腐蚀性能试验方法》规定的“5 沸水试验法”进行试验时，外表面不低于“b级”的要求。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5.产品适用高温高压灭菌。</w:t>
            </w:r>
          </w:p>
        </w:tc>
      </w:tr>
      <w:tr w14:paraId="545887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2AE39B65">
            <w:pPr>
              <w:widowControl/>
              <w:jc w:val="left"/>
              <w:rPr>
                <w:rFonts w:ascii="宋体" w:hAnsi="宋体" w:cs="宋体"/>
                <w:color w:val="auto"/>
                <w:sz w:val="24"/>
              </w:rPr>
            </w:pPr>
          </w:p>
        </w:tc>
        <w:tc>
          <w:tcPr>
            <w:tcW w:w="545" w:type="dxa"/>
            <w:vMerge w:val="restart"/>
            <w:tcBorders>
              <w:top w:val="single" w:color="auto" w:sz="4" w:space="0"/>
              <w:left w:val="single" w:color="auto" w:sz="4" w:space="0"/>
              <w:right w:val="single" w:color="auto" w:sz="4" w:space="0"/>
            </w:tcBorders>
            <w:noWrap w:val="0"/>
            <w:vAlign w:val="center"/>
          </w:tcPr>
          <w:p w14:paraId="50ABE807">
            <w:pPr>
              <w:spacing w:line="240" w:lineRule="exact"/>
              <w:jc w:val="center"/>
              <w:rPr>
                <w:rFonts w:hint="default" w:ascii="宋体" w:hAnsi="宋体" w:eastAsia="宋体" w:cs="宋体"/>
                <w:color w:val="auto"/>
                <w:szCs w:val="21"/>
                <w:lang w:val="en-US" w:eastAsia="zh-CN"/>
              </w:rPr>
            </w:pPr>
            <w:r>
              <w:rPr>
                <w:rFonts w:hint="eastAsia" w:ascii="宋体" w:hAnsi="宋体" w:cs="宋体"/>
                <w:color w:val="auto"/>
                <w:szCs w:val="21"/>
                <w:lang w:val="en-US" w:eastAsia="zh-CN"/>
              </w:rPr>
              <w:t>30</w:t>
            </w:r>
          </w:p>
        </w:tc>
        <w:tc>
          <w:tcPr>
            <w:tcW w:w="1557" w:type="dxa"/>
            <w:vMerge w:val="restart"/>
            <w:tcBorders>
              <w:top w:val="single" w:color="auto" w:sz="4" w:space="0"/>
              <w:left w:val="single" w:color="auto" w:sz="4" w:space="0"/>
              <w:right w:val="single" w:color="auto" w:sz="4" w:space="0"/>
            </w:tcBorders>
            <w:noWrap w:val="0"/>
            <w:vAlign w:val="center"/>
          </w:tcPr>
          <w:p w14:paraId="1591F3B1">
            <w:pPr>
              <w:spacing w:line="260" w:lineRule="exact"/>
              <w:jc w:val="center"/>
              <w:rPr>
                <w:rFonts w:hint="eastAsia" w:ascii="宋体" w:hAnsi="宋体" w:cs="宋体"/>
                <w:color w:val="auto"/>
                <w:szCs w:val="21"/>
              </w:rPr>
            </w:pPr>
            <w:r>
              <w:rPr>
                <w:rFonts w:hint="eastAsia" w:ascii="宋体" w:hAnsi="宋体" w:eastAsia="宋体" w:cs="宋体"/>
                <w:i w:val="0"/>
                <w:iCs w:val="0"/>
                <w:color w:val="auto"/>
                <w:kern w:val="0"/>
                <w:sz w:val="21"/>
                <w:szCs w:val="21"/>
                <w:highlight w:val="none"/>
                <w:u w:val="none"/>
                <w:lang w:val="en-US" w:eastAsia="zh-CN" w:bidi="ar"/>
              </w:rPr>
              <w:t>髓核钳（弯头）</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51BA6DB0">
            <w:pPr>
              <w:spacing w:line="260" w:lineRule="exact"/>
              <w:jc w:val="center"/>
              <w:rPr>
                <w:rFonts w:hint="default" w:ascii="宋体" w:hAnsi="宋体" w:eastAsia="宋体" w:cs="宋体"/>
                <w:color w:val="auto"/>
                <w:szCs w:val="21"/>
                <w:lang w:val="en-US" w:eastAsia="zh-CN"/>
              </w:rPr>
            </w:pPr>
            <w:r>
              <w:rPr>
                <w:rFonts w:hint="eastAsia" w:ascii="宋体" w:hAnsi="宋体" w:eastAsia="宋体" w:cs="宋体"/>
                <w:color w:val="auto"/>
                <w:szCs w:val="21"/>
                <w:lang w:val="en-US" w:eastAsia="zh-CN"/>
              </w:rPr>
              <w:t>1</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678B5298">
            <w:pPr>
              <w:spacing w:line="260" w:lineRule="exact"/>
              <w:jc w:val="center"/>
              <w:rPr>
                <w:rFonts w:hint="eastAsia" w:ascii="宋体" w:hAnsi="宋体" w:cs="宋体"/>
                <w:color w:val="auto"/>
                <w:szCs w:val="21"/>
                <w:lang w:val="en-US" w:eastAsia="zh-CN"/>
              </w:rPr>
            </w:pPr>
            <w:r>
              <w:rPr>
                <w:rFonts w:hint="eastAsia" w:ascii="宋体" w:hAnsi="宋体" w:eastAsia="宋体" w:cs="宋体"/>
                <w:color w:val="auto"/>
                <w:szCs w:val="21"/>
                <w:lang w:val="en-US" w:eastAsia="zh-CN"/>
              </w:rPr>
              <w:t>个</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667A1BFB">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1.总长度220mm，头部宽度2mm，刃口长度尺寸6mm，头部角度150°，握柄式。</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2.与人体接触部位材料采用32Cr13mmo不锈钢材料，该材料化学成分应符合GB/T 3280-2015，应经热处理，其硬度为48HRC-56HRC。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3.产品金属表面电镀处理，不得有锋棱、毛刺、裂纹及明显的碰伤和划伤，其表面粗糙度不大于0.4umm。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4.产品应有良好的耐腐蚀性能：产品按《YY/T 0149 - 2006不锈钢医用器械耐腐蚀性能试验方法》规定的“5 沸水试验法”进行试验时，外表面不低于“b级”的要求。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5.产品适用高温高压灭菌。</w:t>
            </w:r>
          </w:p>
        </w:tc>
      </w:tr>
      <w:tr w14:paraId="69C65A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706FF89E">
            <w:pPr>
              <w:widowControl/>
              <w:jc w:val="left"/>
              <w:rPr>
                <w:rFonts w:ascii="宋体" w:hAnsi="宋体" w:cs="宋体"/>
                <w:color w:val="auto"/>
                <w:sz w:val="24"/>
              </w:rPr>
            </w:pPr>
          </w:p>
        </w:tc>
        <w:tc>
          <w:tcPr>
            <w:tcW w:w="545" w:type="dxa"/>
            <w:vMerge w:val="continue"/>
            <w:tcBorders>
              <w:left w:val="single" w:color="auto" w:sz="4" w:space="0"/>
              <w:right w:val="single" w:color="auto" w:sz="4" w:space="0"/>
            </w:tcBorders>
            <w:noWrap w:val="0"/>
            <w:vAlign w:val="center"/>
          </w:tcPr>
          <w:p w14:paraId="256E2572">
            <w:pPr>
              <w:spacing w:line="240" w:lineRule="exact"/>
              <w:jc w:val="center"/>
              <w:rPr>
                <w:rFonts w:hint="eastAsia" w:ascii="宋体" w:hAnsi="宋体" w:cs="宋体"/>
                <w:color w:val="auto"/>
                <w:szCs w:val="21"/>
              </w:rPr>
            </w:pPr>
          </w:p>
        </w:tc>
        <w:tc>
          <w:tcPr>
            <w:tcW w:w="1557" w:type="dxa"/>
            <w:vMerge w:val="continue"/>
            <w:tcBorders>
              <w:left w:val="single" w:color="auto" w:sz="4" w:space="0"/>
              <w:right w:val="single" w:color="auto" w:sz="4" w:space="0"/>
            </w:tcBorders>
            <w:noWrap w:val="0"/>
            <w:vAlign w:val="center"/>
          </w:tcPr>
          <w:p w14:paraId="00DBAE79">
            <w:pPr>
              <w:spacing w:line="260" w:lineRule="exact"/>
              <w:jc w:val="center"/>
              <w:rPr>
                <w:rFonts w:hint="eastAsia" w:ascii="宋体" w:hAnsi="宋体" w:cs="宋体"/>
                <w:color w:val="auto"/>
                <w:szCs w:val="21"/>
              </w:rPr>
            </w:pPr>
          </w:p>
        </w:tc>
        <w:tc>
          <w:tcPr>
            <w:tcW w:w="466" w:type="dxa"/>
            <w:tcBorders>
              <w:top w:val="single" w:color="auto" w:sz="4" w:space="0"/>
              <w:left w:val="single" w:color="auto" w:sz="4" w:space="0"/>
              <w:bottom w:val="single" w:color="auto" w:sz="4" w:space="0"/>
              <w:right w:val="single" w:color="auto" w:sz="4" w:space="0"/>
            </w:tcBorders>
            <w:noWrap w:val="0"/>
            <w:vAlign w:val="center"/>
          </w:tcPr>
          <w:p w14:paraId="7A049388">
            <w:pPr>
              <w:spacing w:line="260" w:lineRule="exact"/>
              <w:jc w:val="center"/>
              <w:rPr>
                <w:rFonts w:hint="default" w:ascii="宋体" w:hAnsi="宋体" w:eastAsia="宋体" w:cs="宋体"/>
                <w:color w:val="auto"/>
                <w:szCs w:val="21"/>
                <w:lang w:val="en-US" w:eastAsia="zh-CN"/>
              </w:rPr>
            </w:pPr>
            <w:r>
              <w:rPr>
                <w:rFonts w:hint="eastAsia" w:ascii="宋体" w:hAnsi="宋体" w:eastAsia="宋体" w:cs="宋体"/>
                <w:color w:val="auto"/>
                <w:szCs w:val="21"/>
                <w:lang w:val="en-US" w:eastAsia="zh-CN"/>
              </w:rPr>
              <w:t>1</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40063D79">
            <w:pPr>
              <w:spacing w:line="260" w:lineRule="exact"/>
              <w:jc w:val="center"/>
              <w:rPr>
                <w:rFonts w:hint="eastAsia" w:ascii="宋体" w:hAnsi="宋体" w:cs="宋体"/>
                <w:color w:val="auto"/>
                <w:szCs w:val="21"/>
                <w:lang w:val="en-US" w:eastAsia="zh-CN"/>
              </w:rPr>
            </w:pPr>
            <w:r>
              <w:rPr>
                <w:rFonts w:hint="eastAsia" w:ascii="宋体" w:hAnsi="宋体" w:eastAsia="宋体" w:cs="宋体"/>
                <w:color w:val="auto"/>
                <w:szCs w:val="21"/>
                <w:lang w:val="en-US" w:eastAsia="zh-CN"/>
              </w:rPr>
              <w:t>个</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5B848BEB">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1.总长度220mm，头部宽度3mm，刃口长度尺寸8mm，头部角度150°，握柄式。</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2.与人体接触部位材料采用32Cr13mmo不锈钢材料，该材料化学成分应符合GB/T 3280-2015，应经热处理，其硬度为48HRC-56HRC。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3.产品金属表面电镀处理，不得有锋棱、毛刺、裂纹及明显的碰伤和划伤，其表面粗糙度不大于0.4umm。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4.产品应有良好的耐腐蚀性能：产品按《YY/T 0149 - 2006不锈钢医用器械耐腐蚀性能试验方法》规定的“5 沸水试验法”进行试验时，外表面不低于“b级”的要求。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5.产品适用高温高压灭菌。</w:t>
            </w:r>
          </w:p>
        </w:tc>
      </w:tr>
      <w:tr w14:paraId="3257F2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2B44CB12">
            <w:pPr>
              <w:widowControl/>
              <w:jc w:val="left"/>
              <w:rPr>
                <w:rFonts w:ascii="宋体" w:hAnsi="宋体" w:cs="宋体"/>
                <w:color w:val="auto"/>
                <w:sz w:val="24"/>
              </w:rPr>
            </w:pPr>
          </w:p>
        </w:tc>
        <w:tc>
          <w:tcPr>
            <w:tcW w:w="545" w:type="dxa"/>
            <w:vMerge w:val="continue"/>
            <w:tcBorders>
              <w:left w:val="single" w:color="auto" w:sz="4" w:space="0"/>
              <w:bottom w:val="single" w:color="auto" w:sz="4" w:space="0"/>
              <w:right w:val="single" w:color="auto" w:sz="4" w:space="0"/>
            </w:tcBorders>
            <w:noWrap w:val="0"/>
            <w:vAlign w:val="center"/>
          </w:tcPr>
          <w:p w14:paraId="7DDFC597">
            <w:pPr>
              <w:spacing w:line="240" w:lineRule="exact"/>
              <w:jc w:val="center"/>
              <w:rPr>
                <w:rFonts w:hint="eastAsia" w:ascii="宋体" w:hAnsi="宋体" w:cs="宋体"/>
                <w:color w:val="auto"/>
                <w:szCs w:val="21"/>
              </w:rPr>
            </w:pPr>
          </w:p>
        </w:tc>
        <w:tc>
          <w:tcPr>
            <w:tcW w:w="1557" w:type="dxa"/>
            <w:vMerge w:val="continue"/>
            <w:tcBorders>
              <w:left w:val="single" w:color="auto" w:sz="4" w:space="0"/>
              <w:bottom w:val="single" w:color="auto" w:sz="4" w:space="0"/>
              <w:right w:val="single" w:color="auto" w:sz="4" w:space="0"/>
            </w:tcBorders>
            <w:noWrap w:val="0"/>
            <w:vAlign w:val="center"/>
          </w:tcPr>
          <w:p w14:paraId="72DEADD5">
            <w:pPr>
              <w:spacing w:line="260" w:lineRule="exact"/>
              <w:jc w:val="center"/>
              <w:rPr>
                <w:rFonts w:hint="eastAsia" w:ascii="宋体" w:hAnsi="宋体" w:cs="宋体"/>
                <w:color w:val="auto"/>
                <w:szCs w:val="21"/>
              </w:rPr>
            </w:pPr>
          </w:p>
        </w:tc>
        <w:tc>
          <w:tcPr>
            <w:tcW w:w="466" w:type="dxa"/>
            <w:tcBorders>
              <w:top w:val="single" w:color="auto" w:sz="4" w:space="0"/>
              <w:left w:val="single" w:color="auto" w:sz="4" w:space="0"/>
              <w:bottom w:val="single" w:color="auto" w:sz="4" w:space="0"/>
              <w:right w:val="single" w:color="auto" w:sz="4" w:space="0"/>
            </w:tcBorders>
            <w:noWrap w:val="0"/>
            <w:vAlign w:val="center"/>
          </w:tcPr>
          <w:p w14:paraId="3A76FBFF">
            <w:pPr>
              <w:spacing w:line="260" w:lineRule="exact"/>
              <w:jc w:val="center"/>
              <w:rPr>
                <w:rFonts w:hint="default" w:ascii="宋体" w:hAnsi="宋体" w:eastAsia="宋体" w:cs="宋体"/>
                <w:color w:val="auto"/>
                <w:szCs w:val="21"/>
                <w:lang w:val="en-US" w:eastAsia="zh-CN"/>
              </w:rPr>
            </w:pPr>
            <w:r>
              <w:rPr>
                <w:rFonts w:hint="eastAsia" w:ascii="宋体" w:hAnsi="宋体" w:eastAsia="宋体" w:cs="宋体"/>
                <w:color w:val="auto"/>
                <w:szCs w:val="21"/>
                <w:lang w:val="en-US" w:eastAsia="zh-CN"/>
              </w:rPr>
              <w:t>1</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32B9F4D4">
            <w:pPr>
              <w:spacing w:line="260" w:lineRule="exact"/>
              <w:jc w:val="center"/>
              <w:rPr>
                <w:rFonts w:hint="eastAsia" w:ascii="宋体" w:hAnsi="宋体" w:cs="宋体"/>
                <w:color w:val="auto"/>
                <w:szCs w:val="21"/>
                <w:lang w:val="en-US" w:eastAsia="zh-CN"/>
              </w:rPr>
            </w:pPr>
            <w:r>
              <w:rPr>
                <w:rFonts w:hint="eastAsia" w:ascii="宋体" w:hAnsi="宋体" w:eastAsia="宋体" w:cs="宋体"/>
                <w:color w:val="auto"/>
                <w:szCs w:val="21"/>
                <w:lang w:val="en-US" w:eastAsia="zh-CN"/>
              </w:rPr>
              <w:t>个</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752F999F">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1.总长度220mm，头部宽度4mm，刃口长度尺寸10mm，头部角度150°，握柄式。</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2.与人体接触部位材料采用32Cr13mmo不锈钢材料，该材料化学成分应符合GB/T 3280-2015，应经热处理，其硬度为48HRC-56HRC。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3.产品金属表面电镀处理，不得有锋棱、毛刺、裂纹及明显的碰伤和划伤，其表面粗糙度不大于0.4umm。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4.产品应有良好的耐腐蚀性能：产品按《YY/T 0149 - 2006不锈钢医用器械耐腐蚀性能试验方法》规定的“5 沸水试验法”进行试验时，外表面不低于“b级”的要求。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5.产品适用高温高压灭菌。</w:t>
            </w:r>
          </w:p>
        </w:tc>
      </w:tr>
      <w:tr w14:paraId="49FA3A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1C62AC81">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626C7F69">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31</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1A982860">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万能取钉器</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52A80051">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1CC84BE1">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套</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1973B185">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本套器械主要在骨科手术取（断）钉用。包内配有剥离器、骨铰刀、螺钉打滑取出器、取钉器、起子、断钉取出器、骨科钻头、骨刀、快装手柄。至少有9个品种，大于等于44个规格。</w:t>
            </w:r>
          </w:p>
        </w:tc>
      </w:tr>
      <w:tr w14:paraId="52B53D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1553F430">
            <w:pPr>
              <w:widowControl/>
              <w:jc w:val="left"/>
              <w:rPr>
                <w:rFonts w:ascii="宋体" w:hAnsi="宋体" w:cs="宋体"/>
                <w:color w:val="auto"/>
                <w:sz w:val="24"/>
              </w:rPr>
            </w:pPr>
          </w:p>
        </w:tc>
        <w:tc>
          <w:tcPr>
            <w:tcW w:w="545" w:type="dxa"/>
            <w:vMerge w:val="restart"/>
            <w:tcBorders>
              <w:top w:val="single" w:color="auto" w:sz="4" w:space="0"/>
              <w:left w:val="single" w:color="auto" w:sz="4" w:space="0"/>
              <w:right w:val="single" w:color="auto" w:sz="4" w:space="0"/>
            </w:tcBorders>
            <w:noWrap w:val="0"/>
            <w:vAlign w:val="center"/>
          </w:tcPr>
          <w:p w14:paraId="7EF2D4C2">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32</w:t>
            </w:r>
          </w:p>
        </w:tc>
        <w:tc>
          <w:tcPr>
            <w:tcW w:w="1557" w:type="dxa"/>
            <w:vMerge w:val="restart"/>
            <w:tcBorders>
              <w:top w:val="single" w:color="auto" w:sz="4" w:space="0"/>
              <w:left w:val="single" w:color="auto" w:sz="4" w:space="0"/>
              <w:right w:val="single" w:color="auto" w:sz="4" w:space="0"/>
            </w:tcBorders>
            <w:noWrap w:val="0"/>
            <w:vAlign w:val="center"/>
          </w:tcPr>
          <w:p w14:paraId="6FF3741A">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起子</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486F9BEA">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357961E6">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个</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1A4EC93A">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1.长90mm，头端外梅花型，T8，三角接口，可换柄。</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2.与患者接触部分的金属材料采用医用不锈钢EXEO-CR20制造，该材料化学成分符合GB/T 20878-2007《不锈钢和耐热钢牌号及化学成分》，应经热处理，其硬度为52-60HRC。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3.产品金属表面亚光处理，不得有锋棱、毛刺、裂纹及明显的碰伤和划伤，其表面粗糙度不大于0.8umm。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4.产品应有良好的耐腐蚀性能：产品按《YY/T 0149 - 2006不锈钢医用器械耐腐蚀性能试验方法》规定的“5 沸水试验法”进行试验时，外表面不低于“b级”的要求。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5.产品适用高温高压灭菌。</w:t>
            </w:r>
          </w:p>
        </w:tc>
      </w:tr>
      <w:tr w14:paraId="14E391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4EE0C28C">
            <w:pPr>
              <w:widowControl/>
              <w:jc w:val="left"/>
              <w:rPr>
                <w:rFonts w:ascii="宋体" w:hAnsi="宋体" w:cs="宋体"/>
                <w:color w:val="auto"/>
                <w:sz w:val="24"/>
              </w:rPr>
            </w:pPr>
          </w:p>
        </w:tc>
        <w:tc>
          <w:tcPr>
            <w:tcW w:w="545" w:type="dxa"/>
            <w:vMerge w:val="continue"/>
            <w:tcBorders>
              <w:left w:val="single" w:color="auto" w:sz="4" w:space="0"/>
              <w:right w:val="single" w:color="auto" w:sz="4" w:space="0"/>
            </w:tcBorders>
            <w:noWrap w:val="0"/>
            <w:vAlign w:val="center"/>
          </w:tcPr>
          <w:p w14:paraId="682DF752">
            <w:pPr>
              <w:spacing w:line="240" w:lineRule="exact"/>
              <w:jc w:val="center"/>
              <w:rPr>
                <w:rFonts w:hint="eastAsia" w:ascii="宋体" w:hAnsi="宋体" w:cs="宋体"/>
                <w:color w:val="auto"/>
                <w:szCs w:val="21"/>
              </w:rPr>
            </w:pPr>
          </w:p>
        </w:tc>
        <w:tc>
          <w:tcPr>
            <w:tcW w:w="1557" w:type="dxa"/>
            <w:vMerge w:val="continue"/>
            <w:tcBorders>
              <w:left w:val="single" w:color="auto" w:sz="4" w:space="0"/>
              <w:right w:val="single" w:color="auto" w:sz="4" w:space="0"/>
            </w:tcBorders>
            <w:noWrap w:val="0"/>
            <w:vAlign w:val="center"/>
          </w:tcPr>
          <w:p w14:paraId="6835A74A">
            <w:pPr>
              <w:spacing w:line="260" w:lineRule="exact"/>
              <w:jc w:val="center"/>
              <w:rPr>
                <w:rFonts w:hint="eastAsia" w:ascii="宋体" w:hAnsi="宋体" w:cs="宋体"/>
                <w:color w:val="auto"/>
                <w:szCs w:val="21"/>
              </w:rPr>
            </w:pPr>
          </w:p>
        </w:tc>
        <w:tc>
          <w:tcPr>
            <w:tcW w:w="466" w:type="dxa"/>
            <w:tcBorders>
              <w:top w:val="single" w:color="auto" w:sz="4" w:space="0"/>
              <w:left w:val="single" w:color="auto" w:sz="4" w:space="0"/>
              <w:bottom w:val="single" w:color="auto" w:sz="4" w:space="0"/>
              <w:right w:val="single" w:color="auto" w:sz="4" w:space="0"/>
            </w:tcBorders>
            <w:noWrap w:val="0"/>
            <w:vAlign w:val="center"/>
          </w:tcPr>
          <w:p w14:paraId="0DAEC14D">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67001B8D">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个</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3CE4DDFC">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1.长90mm，头端外梅花型，T30，三角接口，可换柄。</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2.与患者接触部分的金属材料采用32Cr13mmo制造，该材料化学成分符合GB/T 3280-2015，应经热处理，其硬度为48-56HRC。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3.产品表面亚光处理，不得有锋棱、毛刺、裂纹及明显的碰伤和划伤，其表面粗糙度不大于0.8umm。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4.产品应有良好的耐腐蚀性能：产品按《YY/T 0149 - 2006不锈钢医用器械耐腐蚀性能试验方法》规定的“5 沸水试验法”进行试验时，外表面不低于“b级”的要求。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5.产品采用高压蒸汽灭菌。</w:t>
            </w:r>
          </w:p>
        </w:tc>
      </w:tr>
      <w:tr w14:paraId="04D583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1140A2CD">
            <w:pPr>
              <w:widowControl/>
              <w:jc w:val="left"/>
              <w:rPr>
                <w:rFonts w:ascii="宋体" w:hAnsi="宋体" w:cs="宋体"/>
                <w:color w:val="auto"/>
                <w:sz w:val="24"/>
              </w:rPr>
            </w:pPr>
          </w:p>
        </w:tc>
        <w:tc>
          <w:tcPr>
            <w:tcW w:w="545" w:type="dxa"/>
            <w:vMerge w:val="continue"/>
            <w:tcBorders>
              <w:left w:val="single" w:color="auto" w:sz="4" w:space="0"/>
              <w:bottom w:val="single" w:color="auto" w:sz="4" w:space="0"/>
              <w:right w:val="single" w:color="auto" w:sz="4" w:space="0"/>
            </w:tcBorders>
            <w:noWrap w:val="0"/>
            <w:vAlign w:val="center"/>
          </w:tcPr>
          <w:p w14:paraId="3A3CF353">
            <w:pPr>
              <w:spacing w:line="240" w:lineRule="exact"/>
              <w:jc w:val="center"/>
              <w:rPr>
                <w:rFonts w:hint="eastAsia" w:ascii="宋体" w:hAnsi="宋体" w:cs="宋体"/>
                <w:color w:val="auto"/>
                <w:szCs w:val="21"/>
              </w:rPr>
            </w:pPr>
          </w:p>
        </w:tc>
        <w:tc>
          <w:tcPr>
            <w:tcW w:w="1557" w:type="dxa"/>
            <w:vMerge w:val="continue"/>
            <w:tcBorders>
              <w:left w:val="single" w:color="auto" w:sz="4" w:space="0"/>
              <w:bottom w:val="single" w:color="auto" w:sz="4" w:space="0"/>
              <w:right w:val="single" w:color="auto" w:sz="4" w:space="0"/>
            </w:tcBorders>
            <w:noWrap w:val="0"/>
            <w:vAlign w:val="center"/>
          </w:tcPr>
          <w:p w14:paraId="4F0450B5">
            <w:pPr>
              <w:spacing w:line="260" w:lineRule="exact"/>
              <w:jc w:val="center"/>
              <w:rPr>
                <w:rFonts w:hint="eastAsia" w:ascii="宋体" w:hAnsi="宋体" w:cs="宋体"/>
                <w:color w:val="auto"/>
                <w:szCs w:val="21"/>
              </w:rPr>
            </w:pPr>
          </w:p>
        </w:tc>
        <w:tc>
          <w:tcPr>
            <w:tcW w:w="466" w:type="dxa"/>
            <w:tcBorders>
              <w:top w:val="single" w:color="auto" w:sz="4" w:space="0"/>
              <w:left w:val="single" w:color="auto" w:sz="4" w:space="0"/>
              <w:bottom w:val="single" w:color="auto" w:sz="4" w:space="0"/>
              <w:right w:val="single" w:color="auto" w:sz="4" w:space="0"/>
            </w:tcBorders>
            <w:noWrap w:val="0"/>
            <w:vAlign w:val="center"/>
          </w:tcPr>
          <w:p w14:paraId="0CCB79EF">
            <w:pPr>
              <w:keepNext/>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768B91FB">
            <w:pPr>
              <w:keepNext/>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个</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24D12E46">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1.长90mm，头端十字型，槽宽0.4mm，深2mm，三角接口，可换柄。</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2.与患者接触部分的金属材料采用医用不锈钢EXEO-CR20制造，该材料化学成分符合GB/T 20878-2007《不锈钢和耐热钢牌号及化学成分》，应经热处理，其硬度为52-60HRC。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3.产品金属表面亚光处理，不得有锋棱、毛刺、裂纹及明显的碰伤和划伤，其表面粗糙度不大于0.8umm。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4.产品应有良好的耐腐蚀性能：产品按《YY/T 0149 - 2006不锈钢医用器械耐腐蚀性能试验方法》规定的“5 沸水试验法”进行试验时，外表面不低于“b级”的要求。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5.产品适用高温高压灭菌。</w:t>
            </w:r>
          </w:p>
        </w:tc>
      </w:tr>
      <w:tr w14:paraId="71198C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10121" w:type="dxa"/>
            <w:gridSpan w:val="6"/>
            <w:tcBorders>
              <w:top w:val="single" w:color="auto" w:sz="4" w:space="0"/>
              <w:left w:val="single" w:color="auto" w:sz="4" w:space="0"/>
              <w:bottom w:val="single" w:color="auto" w:sz="4" w:space="0"/>
              <w:right w:val="single" w:color="auto" w:sz="4" w:space="0"/>
            </w:tcBorders>
            <w:noWrap w:val="0"/>
            <w:vAlign w:val="center"/>
          </w:tcPr>
          <w:p w14:paraId="6B648288">
            <w:pPr>
              <w:keepNext/>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b/>
                <w:bCs/>
                <w:color w:val="000000"/>
                <w:sz w:val="21"/>
                <w:szCs w:val="21"/>
                <w:highlight w:val="none"/>
              </w:rPr>
              <w:t>▲</w:t>
            </w:r>
            <w:r>
              <w:rPr>
                <w:rFonts w:hint="eastAsia" w:ascii="宋体" w:hAnsi="宋体" w:eastAsia="宋体" w:cs="宋体"/>
                <w:b/>
                <w:bCs/>
                <w:i w:val="0"/>
                <w:iCs w:val="0"/>
                <w:caps w:val="0"/>
                <w:color w:val="000000"/>
                <w:spacing w:val="0"/>
                <w:sz w:val="21"/>
                <w:szCs w:val="21"/>
                <w:shd w:val="clear" w:color="auto" w:fill="FFFFFF"/>
              </w:rPr>
              <w:t>注：</w:t>
            </w:r>
            <w:r>
              <w:rPr>
                <w:rFonts w:ascii="微软雅黑" w:hAnsi="微软雅黑" w:eastAsia="微软雅黑" w:cs="微软雅黑"/>
                <w:i w:val="0"/>
                <w:iCs w:val="0"/>
                <w:caps w:val="0"/>
                <w:color w:val="000000"/>
                <w:spacing w:val="0"/>
                <w:sz w:val="21"/>
                <w:szCs w:val="21"/>
                <w:shd w:val="clear" w:color="auto" w:fill="FFFFFF"/>
              </w:rPr>
              <w:t>本</w:t>
            </w:r>
            <w:r>
              <w:rPr>
                <w:rFonts w:hint="eastAsia" w:ascii="微软雅黑" w:hAnsi="微软雅黑" w:eastAsia="微软雅黑" w:cs="微软雅黑"/>
                <w:i w:val="0"/>
                <w:iCs w:val="0"/>
                <w:caps w:val="0"/>
                <w:color w:val="000000"/>
                <w:spacing w:val="0"/>
                <w:sz w:val="21"/>
                <w:szCs w:val="21"/>
                <w:shd w:val="clear" w:color="auto" w:fill="FFFFFF"/>
                <w:lang w:val="en-US" w:eastAsia="zh-CN"/>
              </w:rPr>
              <w:t>分标</w:t>
            </w:r>
            <w:r>
              <w:rPr>
                <w:rFonts w:ascii="微软雅黑" w:hAnsi="微软雅黑" w:eastAsia="微软雅黑" w:cs="微软雅黑"/>
                <w:i w:val="0"/>
                <w:iCs w:val="0"/>
                <w:caps w:val="0"/>
                <w:color w:val="000000"/>
                <w:spacing w:val="0"/>
                <w:sz w:val="21"/>
                <w:szCs w:val="21"/>
                <w:shd w:val="clear" w:color="auto" w:fill="FFFFFF"/>
              </w:rPr>
              <w:t>采购</w:t>
            </w:r>
            <w:r>
              <w:rPr>
                <w:rFonts w:hint="eastAsia" w:ascii="微软雅黑" w:hAnsi="微软雅黑" w:eastAsia="微软雅黑" w:cs="微软雅黑"/>
                <w:i w:val="0"/>
                <w:iCs w:val="0"/>
                <w:caps w:val="0"/>
                <w:color w:val="000000"/>
                <w:spacing w:val="0"/>
                <w:sz w:val="21"/>
                <w:szCs w:val="21"/>
                <w:shd w:val="clear" w:color="auto" w:fill="FFFFFF"/>
                <w:lang w:val="en-US" w:eastAsia="zh-CN"/>
              </w:rPr>
              <w:t>货物序号9（侧孔吸引管）、26（空心电钻）均属于</w:t>
            </w:r>
            <w:r>
              <w:rPr>
                <w:rFonts w:ascii="微软雅黑" w:hAnsi="微软雅黑" w:eastAsia="微软雅黑" w:cs="微软雅黑"/>
                <w:i w:val="0"/>
                <w:iCs w:val="0"/>
                <w:caps w:val="0"/>
                <w:color w:val="000000"/>
                <w:spacing w:val="0"/>
                <w:sz w:val="21"/>
                <w:szCs w:val="21"/>
                <w:shd w:val="clear" w:color="auto" w:fill="FFFFFF"/>
              </w:rPr>
              <w:t>第</w:t>
            </w:r>
            <w:r>
              <w:rPr>
                <w:rFonts w:hint="eastAsia" w:ascii="微软雅黑" w:hAnsi="微软雅黑" w:eastAsia="微软雅黑" w:cs="微软雅黑"/>
                <w:i w:val="0"/>
                <w:iCs w:val="0"/>
                <w:caps w:val="0"/>
                <w:color w:val="000000"/>
                <w:spacing w:val="0"/>
                <w:sz w:val="21"/>
                <w:szCs w:val="21"/>
                <w:shd w:val="clear" w:color="auto" w:fill="FFFFFF"/>
                <w:lang w:val="en-US" w:eastAsia="zh-CN"/>
              </w:rPr>
              <w:t>二类</w:t>
            </w:r>
            <w:r>
              <w:rPr>
                <w:rFonts w:ascii="微软雅黑" w:hAnsi="微软雅黑" w:eastAsia="微软雅黑" w:cs="微软雅黑"/>
                <w:i w:val="0"/>
                <w:iCs w:val="0"/>
                <w:caps w:val="0"/>
                <w:color w:val="000000"/>
                <w:spacing w:val="0"/>
                <w:sz w:val="21"/>
                <w:szCs w:val="21"/>
                <w:shd w:val="clear" w:color="auto" w:fill="FFFFFF"/>
              </w:rPr>
              <w:t>医疗器械产品</w:t>
            </w:r>
            <w:r>
              <w:rPr>
                <w:rFonts w:hint="eastAsia" w:ascii="微软雅黑" w:hAnsi="微软雅黑" w:eastAsia="微软雅黑" w:cs="微软雅黑"/>
                <w:i w:val="0"/>
                <w:iCs w:val="0"/>
                <w:caps w:val="0"/>
                <w:color w:val="000000"/>
                <w:spacing w:val="0"/>
                <w:sz w:val="21"/>
                <w:szCs w:val="21"/>
                <w:shd w:val="clear" w:color="auto" w:fill="FFFFFF"/>
                <w:lang w:val="en-US" w:eastAsia="zh-CN"/>
              </w:rPr>
              <w:t>，投标人</w:t>
            </w:r>
            <w:r>
              <w:rPr>
                <w:rFonts w:ascii="微软雅黑" w:hAnsi="微软雅黑" w:eastAsia="微软雅黑" w:cs="微软雅黑"/>
                <w:i w:val="0"/>
                <w:iCs w:val="0"/>
                <w:caps w:val="0"/>
                <w:color w:val="000000"/>
                <w:spacing w:val="0"/>
                <w:sz w:val="21"/>
                <w:szCs w:val="21"/>
                <w:shd w:val="clear" w:color="auto" w:fill="FFFFFF"/>
              </w:rPr>
              <w:t>须在</w:t>
            </w:r>
            <w:r>
              <w:rPr>
                <w:rFonts w:hint="eastAsia" w:ascii="微软雅黑" w:hAnsi="微软雅黑" w:eastAsia="微软雅黑" w:cs="微软雅黑"/>
                <w:i w:val="0"/>
                <w:iCs w:val="0"/>
                <w:caps w:val="0"/>
                <w:color w:val="000000"/>
                <w:spacing w:val="0"/>
                <w:sz w:val="21"/>
                <w:szCs w:val="21"/>
                <w:shd w:val="clear" w:color="auto" w:fill="FFFFFF"/>
                <w:lang w:val="en-US" w:eastAsia="zh-CN"/>
              </w:rPr>
              <w:t>投标</w:t>
            </w:r>
            <w:r>
              <w:rPr>
                <w:rFonts w:ascii="微软雅黑" w:hAnsi="微软雅黑" w:eastAsia="微软雅黑" w:cs="微软雅黑"/>
                <w:i w:val="0"/>
                <w:iCs w:val="0"/>
                <w:caps w:val="0"/>
                <w:color w:val="000000"/>
                <w:spacing w:val="0"/>
                <w:sz w:val="21"/>
                <w:szCs w:val="21"/>
                <w:shd w:val="clear" w:color="auto" w:fill="FFFFFF"/>
              </w:rPr>
              <w:t>文件中提供</w:t>
            </w:r>
            <w:r>
              <w:rPr>
                <w:rFonts w:hint="default" w:ascii="微软雅黑" w:hAnsi="微软雅黑" w:eastAsia="微软雅黑" w:cs="微软雅黑"/>
                <w:b w:val="0"/>
                <w:color w:val="000000"/>
                <w:szCs w:val="21"/>
                <w:shd w:val="clear" w:color="auto" w:fill="FFFFFF"/>
                <w:lang w:eastAsia="zh-Hans"/>
              </w:rPr>
              <w:t>相应</w:t>
            </w:r>
            <w:r>
              <w:rPr>
                <w:rFonts w:ascii="微软雅黑" w:hAnsi="微软雅黑" w:eastAsia="微软雅黑" w:cs="微软雅黑"/>
                <w:i w:val="0"/>
                <w:iCs w:val="0"/>
                <w:caps w:val="0"/>
                <w:color w:val="000000"/>
                <w:spacing w:val="0"/>
                <w:sz w:val="21"/>
                <w:szCs w:val="21"/>
                <w:shd w:val="clear" w:color="auto" w:fill="FFFFFF"/>
              </w:rPr>
              <w:t>有效的医疗器械注册证复印件</w:t>
            </w:r>
            <w:r>
              <w:rPr>
                <w:rFonts w:hint="eastAsia" w:ascii="微软雅黑" w:hAnsi="微软雅黑" w:eastAsia="微软雅黑" w:cs="微软雅黑"/>
                <w:i w:val="0"/>
                <w:iCs w:val="0"/>
                <w:caps w:val="0"/>
                <w:color w:val="000000"/>
                <w:spacing w:val="0"/>
                <w:sz w:val="21"/>
                <w:szCs w:val="21"/>
                <w:shd w:val="clear" w:color="auto" w:fill="FFFFFF"/>
                <w:lang w:eastAsia="zh-CN"/>
              </w:rPr>
              <w:t>，</w:t>
            </w:r>
            <w:r>
              <w:rPr>
                <w:rFonts w:hint="default" w:ascii="微软雅黑" w:hAnsi="微软雅黑" w:eastAsia="微软雅黑" w:cs="微软雅黑"/>
                <w:b w:val="0"/>
                <w:color w:val="000000"/>
                <w:szCs w:val="21"/>
                <w:shd w:val="clear" w:color="auto" w:fill="FFFFFF"/>
                <w:lang w:eastAsia="zh-Hans"/>
              </w:rPr>
              <w:t>并加盖投标人</w:t>
            </w:r>
            <w:r>
              <w:rPr>
                <w:rFonts w:hint="eastAsia" w:ascii="微软雅黑" w:hAnsi="微软雅黑" w:eastAsia="微软雅黑" w:cs="微软雅黑"/>
                <w:b w:val="0"/>
                <w:color w:val="000000"/>
                <w:szCs w:val="21"/>
                <w:shd w:val="clear" w:color="auto" w:fill="FFFFFF"/>
                <w:lang w:eastAsia="zh-CN"/>
              </w:rPr>
              <w:t>公章</w:t>
            </w:r>
            <w:r>
              <w:rPr>
                <w:rFonts w:ascii="微软雅黑" w:hAnsi="微软雅黑" w:eastAsia="微软雅黑" w:cs="微软雅黑"/>
                <w:i w:val="0"/>
                <w:iCs w:val="0"/>
                <w:caps w:val="0"/>
                <w:color w:val="000000"/>
                <w:spacing w:val="0"/>
                <w:sz w:val="21"/>
                <w:szCs w:val="21"/>
                <w:shd w:val="clear" w:color="auto" w:fill="FFFFFF"/>
              </w:rPr>
              <w:t>。</w:t>
            </w:r>
          </w:p>
        </w:tc>
      </w:tr>
      <w:tr w14:paraId="3CD747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45" w:type="dxa"/>
            <w:tcBorders>
              <w:top w:val="single" w:color="auto" w:sz="4" w:space="0"/>
              <w:left w:val="single" w:color="auto" w:sz="4" w:space="0"/>
              <w:bottom w:val="single" w:color="auto" w:sz="4" w:space="0"/>
              <w:right w:val="single" w:color="auto" w:sz="4" w:space="0"/>
            </w:tcBorders>
            <w:noWrap w:val="0"/>
            <w:vAlign w:val="center"/>
          </w:tcPr>
          <w:p w14:paraId="7E2471B7">
            <w:pPr>
              <w:jc w:val="center"/>
              <w:rPr>
                <w:rFonts w:hint="eastAsia" w:ascii="宋体" w:hAnsi="宋体" w:cs="宋体"/>
                <w:color w:val="auto"/>
              </w:rPr>
            </w:pPr>
          </w:p>
          <w:p w14:paraId="6949CA58">
            <w:pPr>
              <w:jc w:val="center"/>
              <w:rPr>
                <w:rFonts w:hint="eastAsia" w:ascii="宋体" w:hAnsi="宋体" w:cs="宋体"/>
                <w:color w:val="auto"/>
              </w:rPr>
            </w:pPr>
            <w:r>
              <w:rPr>
                <w:rFonts w:hint="eastAsia" w:ascii="宋体" w:hAnsi="宋体" w:eastAsia="宋体" w:cs="宋体"/>
                <w:b/>
                <w:bCs/>
                <w:color w:val="auto"/>
                <w:sz w:val="21"/>
                <w:szCs w:val="21"/>
                <w:highlight w:val="none"/>
              </w:rPr>
              <w:t>▲</w:t>
            </w:r>
          </w:p>
          <w:p w14:paraId="0F102599">
            <w:pPr>
              <w:jc w:val="center"/>
              <w:rPr>
                <w:rFonts w:hint="eastAsia" w:ascii="宋体" w:hAnsi="宋体" w:cs="宋体"/>
                <w:color w:val="auto"/>
              </w:rPr>
            </w:pPr>
            <w:r>
              <w:rPr>
                <w:rFonts w:hint="eastAsia" w:ascii="宋体" w:hAnsi="宋体" w:cs="宋体"/>
                <w:color w:val="auto"/>
              </w:rPr>
              <w:t>商务条款</w:t>
            </w:r>
          </w:p>
        </w:tc>
        <w:tc>
          <w:tcPr>
            <w:tcW w:w="9576" w:type="dxa"/>
            <w:gridSpan w:val="5"/>
            <w:tcBorders>
              <w:top w:val="single" w:color="auto" w:sz="4" w:space="0"/>
              <w:left w:val="single" w:color="auto" w:sz="4" w:space="0"/>
              <w:bottom w:val="single" w:color="auto" w:sz="4" w:space="0"/>
              <w:right w:val="single" w:color="auto" w:sz="4" w:space="0"/>
            </w:tcBorders>
            <w:noWrap w:val="0"/>
            <w:vAlign w:val="top"/>
          </w:tcPr>
          <w:p w14:paraId="78E7D8E1">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宋体" w:hAnsi="宋体" w:cs="宋体"/>
                <w:color w:val="auto"/>
                <w:szCs w:val="21"/>
              </w:rPr>
            </w:pPr>
            <w:r>
              <w:rPr>
                <w:rFonts w:hint="eastAsia" w:ascii="宋体" w:hAnsi="宋体" w:cs="宋体"/>
                <w:color w:val="auto"/>
                <w:szCs w:val="21"/>
              </w:rPr>
              <w:t>一、合同签订期：自中标通知书发出之日起</w:t>
            </w:r>
            <w:r>
              <w:rPr>
                <w:rFonts w:hint="eastAsia" w:ascii="宋体" w:hAnsi="宋体" w:cs="宋体"/>
                <w:color w:val="auto"/>
                <w:szCs w:val="21"/>
                <w:u w:val="single"/>
                <w:lang w:val="en-US" w:eastAsia="zh-CN"/>
              </w:rPr>
              <w:t>25</w:t>
            </w:r>
            <w:r>
              <w:rPr>
                <w:rFonts w:hint="eastAsia" w:ascii="宋体" w:hAnsi="宋体" w:cs="宋体"/>
                <w:color w:val="auto"/>
                <w:szCs w:val="21"/>
              </w:rPr>
              <w:t>日内</w:t>
            </w:r>
            <w:r>
              <w:rPr>
                <w:rFonts w:hint="eastAsia" w:ascii="宋体" w:hAnsi="宋体" w:cs="宋体"/>
                <w:color w:val="auto"/>
                <w:highlight w:val="none"/>
                <w:lang w:eastAsia="zh-CN"/>
              </w:rPr>
              <w:t>。</w:t>
            </w:r>
          </w:p>
          <w:p w14:paraId="43D132BF">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lang w:eastAsia="zh-CN"/>
              </w:rPr>
            </w:pPr>
            <w:r>
              <w:rPr>
                <w:rFonts w:hint="eastAsia" w:ascii="宋体" w:hAnsi="宋体" w:cs="宋体"/>
                <w:color w:val="auto"/>
                <w:szCs w:val="21"/>
              </w:rPr>
              <w:t>二、</w:t>
            </w:r>
            <w:r>
              <w:rPr>
                <w:rFonts w:hint="eastAsia" w:ascii="宋体" w:hAnsi="宋体" w:cs="宋体"/>
                <w:color w:val="auto"/>
                <w:szCs w:val="21"/>
                <w:lang w:eastAsia="zh-CN"/>
              </w:rPr>
              <w:t>交付</w:t>
            </w:r>
            <w:r>
              <w:rPr>
                <w:rFonts w:hint="eastAsia" w:ascii="宋体" w:hAnsi="宋体" w:cs="宋体"/>
                <w:bCs/>
                <w:color w:val="auto"/>
                <w:szCs w:val="21"/>
              </w:rPr>
              <w:t>时间：</w:t>
            </w:r>
            <w:r>
              <w:rPr>
                <w:rFonts w:hint="eastAsia" w:ascii="宋体" w:hAnsi="宋体" w:eastAsia="宋体" w:cs="宋体"/>
                <w:color w:val="auto"/>
                <w:kern w:val="2"/>
                <w:sz w:val="21"/>
                <w:szCs w:val="21"/>
                <w:highlight w:val="none"/>
                <w:lang w:val="en-US" w:eastAsia="zh-CN" w:bidi="ar-SA"/>
              </w:rPr>
              <w:t>自签订合同之日起</w:t>
            </w:r>
            <w:r>
              <w:rPr>
                <w:rFonts w:hint="eastAsia" w:ascii="宋体" w:hAnsi="宋体" w:cs="宋体"/>
                <w:color w:val="auto"/>
                <w:kern w:val="2"/>
                <w:sz w:val="21"/>
                <w:szCs w:val="21"/>
                <w:highlight w:val="none"/>
                <w:lang w:val="en-US" w:eastAsia="zh-CN" w:bidi="ar-SA"/>
              </w:rPr>
              <w:t>30</w:t>
            </w:r>
            <w:r>
              <w:rPr>
                <w:rFonts w:hint="eastAsia" w:ascii="宋体" w:hAnsi="宋体" w:eastAsia="宋体" w:cs="宋体"/>
                <w:color w:val="auto"/>
                <w:kern w:val="2"/>
                <w:sz w:val="21"/>
                <w:szCs w:val="21"/>
                <w:highlight w:val="none"/>
                <w:lang w:val="en-US" w:eastAsia="zh-CN" w:bidi="ar-SA"/>
              </w:rPr>
              <w:t>个日历日内完成安装及调试工作</w:t>
            </w:r>
            <w:r>
              <w:rPr>
                <w:rFonts w:hint="eastAsia" w:ascii="宋体" w:hAnsi="宋体" w:cs="宋体"/>
                <w:color w:val="auto"/>
                <w:szCs w:val="21"/>
                <w:u w:val="none"/>
                <w:lang w:eastAsia="zh-CN"/>
              </w:rPr>
              <w:t>。</w:t>
            </w:r>
          </w:p>
          <w:p w14:paraId="60468B4A">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宋体" w:hAnsi="宋体" w:cs="宋体"/>
                <w:bCs/>
                <w:color w:val="auto"/>
                <w:szCs w:val="21"/>
                <w:u w:val="single"/>
              </w:rPr>
            </w:pPr>
            <w:r>
              <w:rPr>
                <w:rFonts w:hint="eastAsia" w:ascii="宋体" w:hAnsi="宋体" w:cs="宋体"/>
                <w:color w:val="auto"/>
                <w:szCs w:val="21"/>
              </w:rPr>
              <w:t>三、</w:t>
            </w:r>
            <w:r>
              <w:rPr>
                <w:rFonts w:hint="eastAsia" w:ascii="宋体" w:hAnsi="宋体" w:cs="宋体"/>
                <w:color w:val="auto"/>
                <w:szCs w:val="21"/>
                <w:lang w:eastAsia="zh-CN"/>
              </w:rPr>
              <w:t>交付</w:t>
            </w:r>
            <w:r>
              <w:rPr>
                <w:rFonts w:hint="eastAsia" w:ascii="宋体" w:hAnsi="宋体" w:cs="宋体"/>
                <w:color w:val="auto"/>
                <w:szCs w:val="21"/>
              </w:rPr>
              <w:t>地点：</w:t>
            </w:r>
            <w:r>
              <w:rPr>
                <w:rFonts w:hint="eastAsia" w:ascii="宋体" w:hAnsi="宋体" w:eastAsia="宋体" w:cs="宋体"/>
                <w:color w:val="auto"/>
                <w:kern w:val="2"/>
                <w:sz w:val="21"/>
                <w:szCs w:val="21"/>
                <w:highlight w:val="none"/>
                <w:lang w:val="en-US" w:eastAsia="zh-CN" w:bidi="ar-SA"/>
              </w:rPr>
              <w:t>采购人指定地点。</w:t>
            </w:r>
          </w:p>
          <w:p w14:paraId="2C190BA5">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cs="宋体"/>
                <w:bCs/>
                <w:color w:val="auto"/>
                <w:szCs w:val="21"/>
              </w:rPr>
              <w:t>四、</w:t>
            </w:r>
            <w:r>
              <w:rPr>
                <w:rFonts w:hint="eastAsia" w:ascii="宋体" w:hAnsi="宋体" w:cs="宋体"/>
                <w:color w:val="auto"/>
                <w:szCs w:val="21"/>
              </w:rPr>
              <w:t>验收标准、规范：</w:t>
            </w:r>
            <w:r>
              <w:rPr>
                <w:rFonts w:hint="eastAsia" w:ascii="宋体" w:hAnsi="宋体" w:eastAsia="宋体" w:cs="宋体"/>
                <w:color w:val="auto"/>
                <w:sz w:val="21"/>
                <w:szCs w:val="21"/>
                <w:highlight w:val="none"/>
              </w:rPr>
              <w:t>采购标的需执行国家标准、行业标准、地方标准或者其他标准、规范。</w:t>
            </w:r>
          </w:p>
          <w:p w14:paraId="58BB03C9">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1.检查供货范围或服务范围</w:t>
            </w:r>
          </w:p>
          <w:p w14:paraId="05907399">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产品到达现场后，中标人应在采购人单位人员在场情况下当面开箱，共同清点、检查外观，作出开箱记录，双方签字确认。中标人应保证货物到达采购人所在地完好无损，如有缺漏、损坏，由中标人负责调换、补齐或赔偿。</w:t>
            </w:r>
          </w:p>
          <w:p w14:paraId="2152E06E">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2.中标人应提供完备的技术或服务资料、装箱单和合格证等，并派遣专业人员进行现场安装调试。验收合格条件如下：</w:t>
            </w:r>
          </w:p>
          <w:p w14:paraId="59F48CF8">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2.1货物或服务技术参数与采购合同一致，性能或指标达到规定的标准。</w:t>
            </w:r>
          </w:p>
          <w:p w14:paraId="76DA9DFB">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2.2技术或资料、装箱单、合格证等资料齐全。</w:t>
            </w:r>
          </w:p>
          <w:p w14:paraId="4C7982E8">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2.3在测试或试运行期间所出现的问题得到解决，并运行或工作正常。</w:t>
            </w:r>
          </w:p>
          <w:p w14:paraId="110AA682">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2.4在规定时间内完成交货及验收，并经采购人确认。</w:t>
            </w:r>
          </w:p>
          <w:p w14:paraId="24FE917B">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3.产品或服务在安装调试并试运行符合要求后，才作为最终验收。</w:t>
            </w:r>
          </w:p>
          <w:p w14:paraId="13862BCB">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4.中标人提供的货物或服务未达到招标文件规定要求，且对采购人造成损失的，由中标人承担一切责任，并赔偿所造成的损失。</w:t>
            </w:r>
          </w:p>
          <w:p w14:paraId="3BBBF154">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5.采购人需要制造商对中标人交付的产品或服务（包括质量、参数等）进行确认的，制造商应予以配合并出具书面意见，相关配合事项由中标人与制造商协调。</w:t>
            </w:r>
          </w:p>
          <w:p w14:paraId="50599E7C">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6.产品包装材料归采购人所有。</w:t>
            </w:r>
          </w:p>
          <w:p w14:paraId="07E59C5B">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7.大型或者复杂的政府采购项目，采购人可以邀请具有相关资质的检测机构参加验收工作。</w:t>
            </w:r>
          </w:p>
          <w:p w14:paraId="40C6351F">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8.其他验收要求按招标文件合同主要条款执行，未尽事宜按照《关于印发广西壮族自治区政府采购项目履约验收管理办法的通知》[桂财采（2015）22号]以及《财政部关于进--步加强政府采购需求和履约验收管理的指导意见》[财库（2016） 205号]规定执行。</w:t>
            </w:r>
          </w:p>
          <w:p w14:paraId="149C7A2C">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000000"/>
                <w:szCs w:val="21"/>
                <w:highlight w:val="none"/>
                <w:lang w:val="en-US" w:eastAsia="zh-CN"/>
              </w:rPr>
            </w:pPr>
            <w:r>
              <w:rPr>
                <w:rFonts w:hint="eastAsia" w:ascii="宋体" w:hAnsi="宋体" w:eastAsia="宋体" w:cs="宋体"/>
                <w:b w:val="0"/>
                <w:bCs/>
                <w:color w:val="000000"/>
                <w:szCs w:val="21"/>
                <w:highlight w:val="none"/>
                <w:lang w:val="en-US" w:eastAsia="zh-CN"/>
              </w:rPr>
              <w:t>9、</w:t>
            </w:r>
            <w:r>
              <w:rPr>
                <w:rFonts w:hint="eastAsia" w:ascii="宋体" w:hAnsi="宋体" w:eastAsia="宋体" w:cs="宋体"/>
                <w:color w:val="000000"/>
                <w:szCs w:val="21"/>
                <w:lang w:val="en-US" w:eastAsia="zh-CN"/>
              </w:rPr>
              <w:t>中标</w:t>
            </w:r>
            <w:r>
              <w:rPr>
                <w:rFonts w:hint="eastAsia" w:ascii="宋体" w:hAnsi="宋体" w:eastAsia="宋体" w:cs="宋体"/>
                <w:color w:val="000000"/>
                <w:szCs w:val="21"/>
                <w:lang w:eastAsia="zh-CN"/>
              </w:rPr>
              <w:t>供应商</w:t>
            </w:r>
            <w:r>
              <w:rPr>
                <w:rFonts w:hint="eastAsia" w:ascii="宋体" w:hAnsi="宋体" w:cs="宋体"/>
                <w:color w:val="000000"/>
                <w:szCs w:val="21"/>
              </w:rPr>
              <w:t>向采购人提供的货物必须是全新的原装产品。第二类医疗器械产品供货时，</w:t>
            </w:r>
            <w:r>
              <w:rPr>
                <w:rFonts w:hint="eastAsia" w:ascii="宋体" w:hAnsi="宋体" w:eastAsia="宋体" w:cs="宋体"/>
                <w:color w:val="000000"/>
                <w:szCs w:val="21"/>
                <w:lang w:val="en-US" w:eastAsia="zh-CN"/>
              </w:rPr>
              <w:t>中标</w:t>
            </w:r>
            <w:r>
              <w:rPr>
                <w:rFonts w:hint="eastAsia" w:ascii="宋体" w:hAnsi="宋体" w:eastAsia="宋体" w:cs="宋体"/>
                <w:color w:val="000000"/>
                <w:szCs w:val="21"/>
                <w:lang w:eastAsia="zh-CN"/>
              </w:rPr>
              <w:t>供应商</w:t>
            </w:r>
            <w:r>
              <w:rPr>
                <w:rFonts w:hint="eastAsia" w:ascii="宋体" w:hAnsi="宋体" w:cs="宋体"/>
                <w:color w:val="000000"/>
                <w:szCs w:val="21"/>
              </w:rPr>
              <w:t>如为经营企业，则必须提供有效的第二类医疗器械经营备案证明复印件，否则采购人不予以验收通过。（注：如</w:t>
            </w:r>
            <w:r>
              <w:rPr>
                <w:rFonts w:hint="eastAsia" w:ascii="宋体" w:hAnsi="宋体" w:eastAsia="宋体" w:cs="宋体"/>
                <w:color w:val="000000"/>
                <w:szCs w:val="21"/>
                <w:lang w:val="en-US" w:eastAsia="zh-CN"/>
              </w:rPr>
              <w:t>中标</w:t>
            </w:r>
            <w:r>
              <w:rPr>
                <w:rFonts w:hint="eastAsia" w:ascii="宋体" w:hAnsi="宋体" w:eastAsia="宋体" w:cs="宋体"/>
                <w:color w:val="000000"/>
                <w:szCs w:val="21"/>
                <w:lang w:eastAsia="zh-CN"/>
              </w:rPr>
              <w:t>供应商</w:t>
            </w:r>
            <w:r>
              <w:rPr>
                <w:rFonts w:hint="eastAsia" w:ascii="宋体" w:hAnsi="宋体" w:cs="宋体"/>
                <w:color w:val="000000"/>
                <w:szCs w:val="21"/>
              </w:rPr>
              <w:t>为所提供产品的注册人或备案人，且在其住所或者生产地址销售其注册、备案的第二类医疗器械，且符合有关规定的经营条件的，则不需要提供经营备案证明）</w:t>
            </w:r>
          </w:p>
          <w:p w14:paraId="408FCE57">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宋体" w:hAnsi="宋体" w:cs="宋体"/>
                <w:color w:val="auto"/>
                <w:szCs w:val="21"/>
              </w:rPr>
            </w:pPr>
            <w:r>
              <w:rPr>
                <w:rFonts w:hint="eastAsia" w:ascii="宋体" w:hAnsi="宋体" w:cs="宋体"/>
                <w:color w:val="auto"/>
                <w:szCs w:val="21"/>
              </w:rPr>
              <w:t>五、售后服务要求：</w:t>
            </w:r>
          </w:p>
          <w:p w14:paraId="3918F2D4">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投标人提供的以下售后服务产生的费用均应综合包含在投标报价中，采购人不再就此另行支付：</w:t>
            </w:r>
          </w:p>
          <w:p w14:paraId="36A2889B">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1.免费保修期：按国家有关产品“三包”规定执行“三包”，整套器械质保≥1年。质保期内负责上门服务、维修、更换配件，不得收取任何费用（自双方验收合格之日起计）；</w:t>
            </w:r>
          </w:p>
          <w:p w14:paraId="2079DE04">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2.采购范围内的货物送货上门，按采购人要求安装调试合格。</w:t>
            </w:r>
          </w:p>
          <w:p w14:paraId="1E151756">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3.提供技术培训服务，直至采购人相关人员熟练使用产品。</w:t>
            </w:r>
          </w:p>
          <w:p w14:paraId="0F8298A1">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4.免费保修期内上门维修（维修费和元器件费包含在投标报价中），如果需要更换配件的，要求更换的配件应跟被更换的品牌、类型相一致或者是同类同档次的替代品，后者需征得采购人同意。其余按投标人承诺进行。</w:t>
            </w:r>
          </w:p>
          <w:p w14:paraId="53F00B19">
            <w:pPr>
              <w:keepNext w:val="0"/>
              <w:keepLines w:val="0"/>
              <w:pageBreakBefore w:val="0"/>
              <w:kinsoku/>
              <w:wordWrap/>
              <w:overflowPunct/>
              <w:topLinePunct w:val="0"/>
              <w:autoSpaceDE/>
              <w:autoSpaceDN/>
              <w:bidi w:val="0"/>
              <w:adjustRightInd/>
              <w:snapToGrid/>
              <w:spacing w:line="400" w:lineRule="exact"/>
              <w:textAlignment w:val="auto"/>
            </w:pPr>
            <w:r>
              <w:rPr>
                <w:rFonts w:hint="eastAsia" w:ascii="宋体" w:hAnsi="宋体" w:eastAsia="宋体" w:cs="宋体"/>
                <w:b w:val="0"/>
                <w:bCs/>
                <w:color w:val="auto"/>
                <w:szCs w:val="21"/>
                <w:highlight w:val="none"/>
                <w:lang w:val="en-US" w:eastAsia="zh-CN"/>
              </w:rPr>
              <w:t>5.免费保修期内，如产品在使用过程中发生故障的，中标人在2小时内响应，并给出解决办法或应急措施，如电话服务不能解决问题的，在12小时内到达故障现场处理，一般故障不超过24小时内修复，重大故障不超过72小时内修复。</w:t>
            </w:r>
          </w:p>
          <w:p w14:paraId="1F7717AE">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cs="宋体"/>
                <w:color w:val="auto"/>
                <w:szCs w:val="21"/>
              </w:rPr>
            </w:pPr>
            <w:r>
              <w:rPr>
                <w:rFonts w:hint="eastAsia" w:ascii="宋体" w:hAnsi="宋体" w:cs="宋体"/>
                <w:color w:val="auto"/>
                <w:szCs w:val="21"/>
              </w:rPr>
              <w:t>六、其他要求：</w:t>
            </w:r>
          </w:p>
          <w:p w14:paraId="36FC69B5">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cs="宋体"/>
                <w:color w:val="auto"/>
                <w:szCs w:val="21"/>
              </w:rPr>
            </w:pPr>
            <w:r>
              <w:rPr>
                <w:rFonts w:hint="eastAsia" w:ascii="宋体" w:hAnsi="宋体" w:cs="宋体"/>
                <w:color w:val="auto"/>
                <w:szCs w:val="21"/>
              </w:rPr>
              <w:t>1</w:t>
            </w:r>
            <w:r>
              <w:rPr>
                <w:rFonts w:hint="eastAsia" w:ascii="宋体" w:hAnsi="宋体" w:cs="宋体"/>
                <w:color w:val="auto"/>
                <w:kern w:val="0"/>
                <w:szCs w:val="21"/>
                <w:lang w:val="en-US" w:eastAsia="zh-CN"/>
              </w:rPr>
              <w:t>.</w:t>
            </w:r>
            <w:r>
              <w:rPr>
                <w:rFonts w:hint="eastAsia" w:ascii="宋体" w:hAnsi="宋体" w:cs="宋体"/>
                <w:color w:val="auto"/>
                <w:szCs w:val="21"/>
              </w:rPr>
              <w:t>报价必须含以下部分，包括：</w:t>
            </w:r>
          </w:p>
          <w:p w14:paraId="0B8D4E68">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cs="宋体"/>
                <w:color w:val="auto"/>
                <w:szCs w:val="21"/>
              </w:rPr>
            </w:pPr>
            <w:r>
              <w:rPr>
                <w:rFonts w:hint="eastAsia" w:ascii="宋体" w:hAnsi="宋体" w:cs="宋体"/>
                <w:color w:val="auto"/>
                <w:szCs w:val="21"/>
              </w:rPr>
              <w:t>（1）货物的价格；</w:t>
            </w:r>
          </w:p>
          <w:p w14:paraId="1D7718BC">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cs="宋体"/>
                <w:color w:val="auto"/>
                <w:szCs w:val="21"/>
              </w:rPr>
            </w:pPr>
            <w:r>
              <w:rPr>
                <w:rFonts w:hint="eastAsia" w:ascii="宋体" w:hAnsi="宋体" w:cs="宋体"/>
                <w:color w:val="auto"/>
                <w:szCs w:val="21"/>
              </w:rPr>
              <w:t>（2）必要的保险费用和各项税金；</w:t>
            </w:r>
          </w:p>
          <w:p w14:paraId="71DFD22F">
            <w:pPr>
              <w:keepNext w:val="0"/>
              <w:keepLines w:val="0"/>
              <w:pageBreakBefore w:val="0"/>
              <w:tabs>
                <w:tab w:val="left" w:pos="3490"/>
                <w:tab w:val="left" w:pos="3670"/>
                <w:tab w:val="left" w:pos="3895"/>
              </w:tabs>
              <w:kinsoku/>
              <w:wordWrap/>
              <w:overflowPunct/>
              <w:topLinePunct w:val="0"/>
              <w:autoSpaceDE/>
              <w:autoSpaceDN/>
              <w:bidi w:val="0"/>
              <w:adjustRightInd/>
              <w:snapToGrid/>
              <w:spacing w:line="400" w:lineRule="exact"/>
              <w:textAlignment w:val="auto"/>
              <w:rPr>
                <w:rFonts w:hint="eastAsia" w:ascii="宋体" w:hAnsi="宋体" w:cs="宋体"/>
                <w:b/>
                <w:bCs/>
                <w:i/>
                <w:iCs/>
                <w:color w:val="auto"/>
                <w:szCs w:val="21"/>
                <w:highlight w:val="yellow"/>
              </w:rPr>
            </w:pPr>
            <w:r>
              <w:rPr>
                <w:rFonts w:hint="eastAsia" w:ascii="宋体" w:hAnsi="宋体" w:cs="宋体"/>
                <w:color w:val="auto"/>
                <w:szCs w:val="21"/>
              </w:rPr>
              <w:t>（3）其他（如运输、装卸、安装、调试、培训、技术支持、</w:t>
            </w:r>
            <w:r>
              <w:rPr>
                <w:rFonts w:hint="eastAsia" w:ascii="宋体" w:hAnsi="宋体" w:cs="宋体"/>
                <w:color w:val="auto"/>
                <w:szCs w:val="21"/>
                <w:lang w:eastAsia="zh-CN"/>
              </w:rPr>
              <w:t>售后服务</w:t>
            </w:r>
            <w:r>
              <w:rPr>
                <w:rFonts w:hint="eastAsia" w:ascii="宋体" w:hAnsi="宋体" w:cs="宋体"/>
                <w:color w:val="auto"/>
                <w:szCs w:val="21"/>
              </w:rPr>
              <w:t>、更新升级等费用</w:t>
            </w:r>
            <w:r>
              <w:rPr>
                <w:rFonts w:hint="eastAsia" w:ascii="宋体" w:hAnsi="宋体" w:cs="宋体"/>
                <w:color w:val="auto"/>
                <w:szCs w:val="21"/>
                <w:lang w:eastAsia="zh-CN"/>
              </w:rPr>
              <w:t>）</w:t>
            </w:r>
            <w:r>
              <w:rPr>
                <w:rFonts w:hint="eastAsia" w:ascii="宋体" w:hAnsi="宋体" w:cs="宋体"/>
                <w:color w:val="auto"/>
                <w:szCs w:val="21"/>
                <w:u w:val="none"/>
                <w:lang w:val="en-US" w:eastAsia="zh-CN"/>
              </w:rPr>
              <w:t>。</w:t>
            </w:r>
            <w:r>
              <w:rPr>
                <w:rFonts w:hint="eastAsia" w:ascii="宋体" w:hAnsi="宋体" w:cs="宋体"/>
                <w:color w:val="auto"/>
                <w:szCs w:val="21"/>
                <w:u w:val="none"/>
              </w:rPr>
              <w:t xml:space="preserve"> </w:t>
            </w:r>
          </w:p>
          <w:p w14:paraId="50A415A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cs="宋体"/>
                <w:color w:val="auto"/>
                <w:szCs w:val="21"/>
              </w:rPr>
            </w:pPr>
            <w:r>
              <w:rPr>
                <w:rFonts w:hint="eastAsia" w:ascii="宋体" w:hAnsi="宋体" w:cs="宋体"/>
                <w:color w:val="auto"/>
                <w:szCs w:val="21"/>
              </w:rPr>
              <w:t>2</w:t>
            </w:r>
            <w:r>
              <w:rPr>
                <w:rFonts w:hint="eastAsia" w:ascii="宋体" w:hAnsi="宋体" w:cs="宋体"/>
                <w:color w:val="auto"/>
                <w:kern w:val="0"/>
                <w:szCs w:val="21"/>
                <w:lang w:val="en-US" w:eastAsia="zh-CN"/>
              </w:rPr>
              <w:t>.</w:t>
            </w:r>
            <w:r>
              <w:rPr>
                <w:rFonts w:hint="eastAsia" w:ascii="宋体" w:hAnsi="宋体" w:cs="宋体"/>
                <w:color w:val="auto"/>
                <w:szCs w:val="21"/>
              </w:rPr>
              <w:t>付款方式：</w:t>
            </w:r>
          </w:p>
          <w:p w14:paraId="3EF35ED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kern w:val="0"/>
                <w:sz w:val="21"/>
                <w:szCs w:val="21"/>
                <w:highlight w:val="none"/>
              </w:rPr>
            </w:pPr>
            <w:r>
              <w:rPr>
                <w:rFonts w:hint="eastAsia" w:ascii="宋体" w:hAnsi="宋体" w:cs="宋体"/>
                <w:color w:val="auto"/>
                <w:szCs w:val="21"/>
                <w:lang w:eastAsia="zh-CN"/>
              </w:rPr>
              <w:t>（</w:t>
            </w:r>
            <w:r>
              <w:rPr>
                <w:rFonts w:hint="eastAsia" w:ascii="宋体" w:hAnsi="宋体" w:eastAsia="宋体" w:cs="宋体"/>
                <w:color w:val="auto"/>
                <w:kern w:val="0"/>
                <w:sz w:val="21"/>
                <w:szCs w:val="21"/>
                <w:lang w:val="en-US" w:eastAsia="zh-CN" w:bidi="ar-SA"/>
              </w:rPr>
              <w:t>1</w:t>
            </w:r>
            <w:r>
              <w:rPr>
                <w:rFonts w:hint="eastAsia" w:ascii="宋体" w:hAnsi="宋体" w:cs="宋体"/>
                <w:color w:val="auto"/>
                <w:szCs w:val="21"/>
                <w:lang w:eastAsia="zh-CN"/>
              </w:rPr>
              <w:t>）</w:t>
            </w:r>
            <w:r>
              <w:rPr>
                <w:rFonts w:hint="eastAsia" w:ascii="宋体" w:hAnsi="宋体" w:eastAsia="宋体" w:cs="宋体"/>
                <w:color w:val="auto"/>
                <w:kern w:val="0"/>
                <w:sz w:val="21"/>
                <w:szCs w:val="21"/>
                <w:highlight w:val="none"/>
              </w:rPr>
              <w:t>交付使用验收合格后30个工作日内，支付合同价款的30%；机械运转正常3个月后30个工作日内，支付合同价款的60%；合同价款的10%在验收合格满1年后，乙方向甲方提出书面请款申请，经甲方确认后30个工作日内付清（无息）。</w:t>
            </w:r>
            <w:r>
              <w:rPr>
                <w:rFonts w:hint="eastAsia" w:ascii="宋体" w:hAnsi="宋体" w:eastAsia="宋体" w:cs="宋体"/>
                <w:color w:val="auto"/>
                <w:kern w:val="0"/>
                <w:sz w:val="21"/>
                <w:szCs w:val="21"/>
                <w:highlight w:val="none"/>
                <w:lang w:val="en-US" w:eastAsia="zh-CN"/>
              </w:rPr>
              <w:t>设备验收合格后中标供应商</w:t>
            </w:r>
            <w:r>
              <w:rPr>
                <w:rFonts w:hint="eastAsia" w:ascii="宋体" w:hAnsi="宋体" w:eastAsia="宋体" w:cs="宋体"/>
                <w:color w:val="auto"/>
                <w:kern w:val="0"/>
                <w:sz w:val="21"/>
                <w:szCs w:val="21"/>
                <w:highlight w:val="none"/>
              </w:rPr>
              <w:t>必须向</w:t>
            </w:r>
            <w:r>
              <w:rPr>
                <w:rFonts w:hint="eastAsia" w:ascii="宋体" w:hAnsi="宋体" w:eastAsia="宋体" w:cs="宋体"/>
                <w:color w:val="auto"/>
                <w:kern w:val="0"/>
                <w:sz w:val="21"/>
                <w:szCs w:val="21"/>
                <w:highlight w:val="none"/>
                <w:lang w:val="en-US" w:eastAsia="zh-CN"/>
              </w:rPr>
              <w:t>采购人</w:t>
            </w:r>
            <w:r>
              <w:rPr>
                <w:rFonts w:hint="eastAsia" w:ascii="宋体" w:hAnsi="宋体" w:eastAsia="宋体" w:cs="宋体"/>
                <w:color w:val="auto"/>
                <w:kern w:val="0"/>
                <w:sz w:val="21"/>
                <w:szCs w:val="21"/>
                <w:highlight w:val="none"/>
              </w:rPr>
              <w:t>提供符合国家规定及甲方要求的全额税务发票。</w:t>
            </w:r>
          </w:p>
          <w:p w14:paraId="4B98BBD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00" w:lineRule="exact"/>
              <w:ind w:left="0" w:right="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lang w:val="en-US" w:eastAsia="zh-CN" w:bidi="ar-SA"/>
              </w:rPr>
              <w:t>（2）</w:t>
            </w:r>
            <w:r>
              <w:rPr>
                <w:rFonts w:hint="eastAsia" w:ascii="宋体" w:hAnsi="宋体" w:eastAsia="宋体" w:cs="宋体"/>
                <w:color w:val="auto"/>
                <w:kern w:val="0"/>
                <w:sz w:val="21"/>
                <w:szCs w:val="21"/>
                <w:highlight w:val="none"/>
              </w:rPr>
              <w:t>本合同使用货币币制如未作特别说明均为人民币。</w:t>
            </w:r>
          </w:p>
          <w:p w14:paraId="1C3B74C3">
            <w:pPr>
              <w:keepNext w:val="0"/>
              <w:keepLines w:val="0"/>
              <w:pageBreakBefore w:val="0"/>
              <w:tabs>
                <w:tab w:val="left" w:pos="3490"/>
                <w:tab w:val="left" w:pos="3670"/>
                <w:tab w:val="left" w:pos="3895"/>
              </w:tabs>
              <w:kinsoku/>
              <w:wordWrap/>
              <w:overflowPunct/>
              <w:topLinePunct w:val="0"/>
              <w:autoSpaceDE/>
              <w:autoSpaceDN/>
              <w:bidi w:val="0"/>
              <w:adjustRightInd/>
              <w:snapToGrid/>
              <w:spacing w:line="400" w:lineRule="exact"/>
              <w:ind w:firstLine="0" w:firstLineChars="0"/>
              <w:textAlignment w:val="auto"/>
              <w:rPr>
                <w:rFonts w:hint="eastAsia" w:ascii="宋体" w:hAnsi="宋体" w:cs="宋体"/>
                <w:i/>
                <w:iCs/>
                <w:color w:val="auto"/>
                <w:szCs w:val="21"/>
                <w:highlight w:val="none"/>
                <w:u w:val="none"/>
              </w:rPr>
            </w:pPr>
            <w:r>
              <w:rPr>
                <w:rFonts w:hint="eastAsia" w:ascii="宋体" w:hAnsi="宋体" w:eastAsia="宋体" w:cs="宋体"/>
                <w:color w:val="auto"/>
                <w:kern w:val="0"/>
                <w:sz w:val="21"/>
                <w:szCs w:val="21"/>
                <w:lang w:val="en-US" w:eastAsia="zh-CN" w:bidi="ar-SA"/>
              </w:rPr>
              <w:t>（3）</w:t>
            </w:r>
            <w:r>
              <w:rPr>
                <w:rFonts w:hint="eastAsia" w:ascii="宋体" w:hAnsi="宋体" w:eastAsia="宋体" w:cs="宋体"/>
                <w:color w:val="auto"/>
                <w:kern w:val="0"/>
                <w:sz w:val="21"/>
                <w:szCs w:val="21"/>
                <w:highlight w:val="none"/>
              </w:rPr>
              <w:t>票据要求：</w:t>
            </w:r>
            <w:r>
              <w:rPr>
                <w:rFonts w:hint="eastAsia" w:ascii="宋体" w:hAnsi="宋体" w:eastAsia="宋体" w:cs="宋体"/>
                <w:color w:val="auto"/>
                <w:kern w:val="0"/>
                <w:sz w:val="21"/>
                <w:szCs w:val="21"/>
                <w:highlight w:val="none"/>
                <w:lang w:val="en-US" w:eastAsia="zh-CN"/>
              </w:rPr>
              <w:t>中标</w:t>
            </w:r>
            <w:r>
              <w:rPr>
                <w:rFonts w:hint="eastAsia" w:ascii="宋体" w:hAnsi="宋体" w:eastAsia="宋体" w:cs="宋体"/>
                <w:color w:val="auto"/>
                <w:kern w:val="0"/>
                <w:sz w:val="21"/>
                <w:szCs w:val="21"/>
                <w:highlight w:val="none"/>
              </w:rPr>
              <w:t>供应商必须按照采购人要求提供真实、有效、合法的正式发票。一旦发现</w:t>
            </w:r>
            <w:r>
              <w:rPr>
                <w:rFonts w:hint="eastAsia" w:ascii="宋体" w:hAnsi="宋体" w:eastAsia="宋体" w:cs="宋体"/>
                <w:color w:val="auto"/>
                <w:kern w:val="0"/>
                <w:sz w:val="21"/>
                <w:szCs w:val="21"/>
                <w:highlight w:val="none"/>
                <w:lang w:val="en-US" w:eastAsia="zh-CN"/>
              </w:rPr>
              <w:t>中标</w:t>
            </w:r>
            <w:r>
              <w:rPr>
                <w:rFonts w:hint="eastAsia" w:ascii="宋体" w:hAnsi="宋体" w:eastAsia="宋体" w:cs="宋体"/>
                <w:color w:val="auto"/>
                <w:kern w:val="0"/>
                <w:sz w:val="21"/>
                <w:szCs w:val="21"/>
                <w:highlight w:val="none"/>
              </w:rPr>
              <w:t>供应商提供虚假发票，除须向采购人补开合法发票外，须赔偿采购人发票票面金额一倍的违约金，且采购人有权终止合同，</w:t>
            </w:r>
            <w:r>
              <w:rPr>
                <w:rFonts w:hint="eastAsia" w:ascii="宋体" w:hAnsi="宋体" w:eastAsia="宋体" w:cs="宋体"/>
                <w:color w:val="auto"/>
                <w:kern w:val="0"/>
                <w:sz w:val="21"/>
                <w:szCs w:val="21"/>
                <w:highlight w:val="none"/>
                <w:lang w:val="en-US" w:eastAsia="zh-CN"/>
              </w:rPr>
              <w:t>中标</w:t>
            </w:r>
            <w:r>
              <w:rPr>
                <w:rFonts w:hint="eastAsia" w:ascii="宋体" w:hAnsi="宋体" w:eastAsia="宋体" w:cs="宋体"/>
                <w:color w:val="auto"/>
                <w:kern w:val="0"/>
                <w:sz w:val="21"/>
                <w:szCs w:val="21"/>
                <w:highlight w:val="none"/>
              </w:rPr>
              <w:t>供应商不得提出异议，因终止合同而产生的一切损失均由</w:t>
            </w:r>
            <w:r>
              <w:rPr>
                <w:rFonts w:hint="eastAsia" w:ascii="宋体" w:hAnsi="宋体" w:eastAsia="宋体" w:cs="宋体"/>
                <w:color w:val="auto"/>
                <w:kern w:val="0"/>
                <w:sz w:val="21"/>
                <w:szCs w:val="21"/>
                <w:highlight w:val="none"/>
                <w:lang w:val="en-US" w:eastAsia="zh-CN"/>
              </w:rPr>
              <w:t>中标</w:t>
            </w:r>
            <w:r>
              <w:rPr>
                <w:rFonts w:hint="eastAsia" w:ascii="宋体" w:hAnsi="宋体" w:eastAsia="宋体" w:cs="宋体"/>
                <w:color w:val="auto"/>
                <w:kern w:val="0"/>
                <w:sz w:val="21"/>
                <w:szCs w:val="21"/>
                <w:highlight w:val="none"/>
              </w:rPr>
              <w:t>供应商承担。</w:t>
            </w:r>
          </w:p>
          <w:p w14:paraId="6251E452">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cs="宋体"/>
                <w:color w:val="auto"/>
                <w:szCs w:val="21"/>
              </w:rPr>
            </w:pPr>
            <w:r>
              <w:rPr>
                <w:rFonts w:hint="eastAsia" w:ascii="宋体" w:hAnsi="宋体" w:cs="宋体"/>
                <w:color w:val="auto"/>
                <w:szCs w:val="21"/>
              </w:rPr>
              <w:t>3</w:t>
            </w:r>
            <w:r>
              <w:rPr>
                <w:rFonts w:hint="eastAsia" w:ascii="宋体" w:hAnsi="宋体" w:cs="宋体"/>
                <w:color w:val="auto"/>
                <w:kern w:val="0"/>
                <w:szCs w:val="21"/>
                <w:lang w:val="en-US" w:eastAsia="zh-CN"/>
              </w:rPr>
              <w:t>.</w:t>
            </w:r>
            <w:r>
              <w:rPr>
                <w:rFonts w:hint="eastAsia" w:ascii="宋体" w:hAnsi="宋体" w:eastAsia="宋体" w:cs="宋体"/>
                <w:b/>
                <w:color w:val="auto"/>
                <w:kern w:val="0"/>
                <w:szCs w:val="21"/>
                <w:highlight w:val="none"/>
              </w:rPr>
              <w:t>包装和运输</w:t>
            </w:r>
            <w:r>
              <w:rPr>
                <w:rFonts w:hint="eastAsia" w:ascii="宋体" w:hAnsi="宋体" w:cs="宋体"/>
                <w:color w:val="auto"/>
                <w:szCs w:val="21"/>
              </w:rPr>
              <w:t>：</w:t>
            </w:r>
          </w:p>
          <w:p w14:paraId="64A3AC09">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cs="宋体"/>
                <w:color w:val="auto"/>
                <w:szCs w:val="21"/>
                <w:lang w:eastAsia="zh-CN"/>
              </w:rPr>
            </w:pPr>
            <w:r>
              <w:rPr>
                <w:rFonts w:hint="eastAsia" w:ascii="宋体" w:hAnsi="宋体" w:cs="宋体"/>
                <w:color w:val="auto"/>
                <w:szCs w:val="21"/>
                <w:lang w:eastAsia="zh-CN"/>
              </w:rPr>
              <w:t>（</w:t>
            </w:r>
            <w:r>
              <w:rPr>
                <w:rFonts w:hint="eastAsia" w:ascii="宋体" w:hAnsi="宋体" w:cs="宋体"/>
                <w:color w:val="auto"/>
                <w:szCs w:val="21"/>
                <w:lang w:val="en-US" w:eastAsia="zh-CN"/>
              </w:rPr>
              <w:t>1</w:t>
            </w:r>
            <w:r>
              <w:rPr>
                <w:rFonts w:hint="eastAsia" w:ascii="宋体" w:hAnsi="宋体" w:cs="宋体"/>
                <w:color w:val="auto"/>
                <w:szCs w:val="21"/>
                <w:lang w:eastAsia="zh-CN"/>
              </w:rPr>
              <w:t>）根据《财政部等三部门联合印发商品包装和快递包装政府采购需求标准（试行）》财办库【2020】123号文规定，若投标产品使用塑料、纸质、木质等包装材料时应满足《商品包装政府采购需求标准（试行）》要求，若投标产品需要快递包装，快递封装材料应满足《快递包装政府采购需求标准（试行）》要求。</w:t>
            </w:r>
          </w:p>
          <w:p w14:paraId="0B6389A5">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cs="宋体"/>
                <w:color w:val="auto"/>
                <w:szCs w:val="21"/>
                <w:lang w:eastAsia="zh-CN"/>
              </w:rPr>
            </w:pPr>
            <w:r>
              <w:rPr>
                <w:rFonts w:hint="eastAsia" w:ascii="宋体" w:hAnsi="宋体" w:cs="宋体"/>
                <w:color w:val="auto"/>
                <w:szCs w:val="21"/>
                <w:lang w:eastAsia="zh-CN"/>
              </w:rPr>
              <w:t>（</w:t>
            </w:r>
            <w:r>
              <w:rPr>
                <w:rFonts w:hint="eastAsia" w:ascii="宋体" w:hAnsi="宋体" w:cs="宋体"/>
                <w:color w:val="auto"/>
                <w:szCs w:val="21"/>
                <w:lang w:val="en-US" w:eastAsia="zh-CN"/>
              </w:rPr>
              <w:t>2</w:t>
            </w:r>
            <w:r>
              <w:rPr>
                <w:rFonts w:hint="eastAsia" w:ascii="宋体" w:hAnsi="宋体" w:cs="宋体"/>
                <w:color w:val="auto"/>
                <w:szCs w:val="21"/>
                <w:lang w:eastAsia="zh-CN"/>
              </w:rPr>
              <w:t>）运输要求按合同条款执行。</w:t>
            </w:r>
          </w:p>
          <w:p w14:paraId="5982F2ED">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color w:val="auto"/>
                <w:kern w:val="2"/>
                <w:szCs w:val="21"/>
                <w:lang w:eastAsia="zh-CN"/>
              </w:rPr>
            </w:pPr>
            <w:r>
              <w:rPr>
                <w:rFonts w:hint="eastAsia" w:ascii="宋体" w:hAnsi="宋体" w:cs="宋体"/>
                <w:color w:val="auto"/>
                <w:szCs w:val="21"/>
                <w:lang w:val="en-US" w:eastAsia="zh-CN"/>
              </w:rPr>
              <w:t>4.</w:t>
            </w:r>
            <w:r>
              <w:rPr>
                <w:rFonts w:hint="eastAsia" w:ascii="宋体" w:hAnsi="宋体" w:eastAsia="宋体" w:cs="宋体"/>
                <w:b/>
                <w:color w:val="auto"/>
                <w:kern w:val="0"/>
                <w:szCs w:val="21"/>
                <w:highlight w:val="none"/>
              </w:rPr>
              <w:t>保险</w:t>
            </w:r>
            <w:r>
              <w:rPr>
                <w:rFonts w:hint="eastAsia" w:ascii="宋体" w:hAnsi="宋体" w:eastAsia="宋体" w:cs="宋体"/>
                <w:b/>
                <w:color w:val="auto"/>
                <w:kern w:val="0"/>
                <w:szCs w:val="21"/>
                <w:highlight w:val="none"/>
                <w:lang w:eastAsia="zh-CN"/>
              </w:rPr>
              <w:t>：</w:t>
            </w:r>
            <w:r>
              <w:rPr>
                <w:rFonts w:hint="eastAsia" w:ascii="宋体" w:hAnsi="宋体" w:eastAsia="宋体" w:cs="宋体"/>
                <w:b w:val="0"/>
                <w:color w:val="auto"/>
                <w:kern w:val="2"/>
                <w:szCs w:val="21"/>
                <w:highlight w:val="none"/>
                <w:lang w:eastAsia="zh-CN"/>
              </w:rPr>
              <w:t>中标人负责办理运输和保险，将货物运抵交货地点。与运输、保险相关的费用由中标人承担</w:t>
            </w:r>
            <w:r>
              <w:rPr>
                <w:rFonts w:hint="eastAsia" w:ascii="宋体" w:hAnsi="宋体" w:eastAsia="宋体" w:cs="宋体"/>
                <w:b w:val="0"/>
                <w:color w:val="auto"/>
                <w:kern w:val="2"/>
                <w:szCs w:val="21"/>
                <w:lang w:eastAsia="zh-CN"/>
              </w:rPr>
              <w:t>。</w:t>
            </w:r>
          </w:p>
          <w:p w14:paraId="278903BE">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val="0"/>
                <w:color w:val="auto"/>
                <w:kern w:val="2"/>
                <w:szCs w:val="21"/>
                <w:lang w:val="en-US" w:eastAsia="zh-CN"/>
              </w:rPr>
            </w:pPr>
            <w:r>
              <w:rPr>
                <w:rFonts w:hint="eastAsia" w:ascii="宋体" w:hAnsi="宋体" w:eastAsia="宋体" w:cs="宋体"/>
                <w:b w:val="0"/>
                <w:color w:val="auto"/>
                <w:kern w:val="2"/>
                <w:szCs w:val="21"/>
                <w:highlight w:val="none"/>
                <w:lang w:val="en-US" w:eastAsia="zh-CN"/>
              </w:rPr>
              <w:t>5.</w:t>
            </w:r>
            <w:r>
              <w:rPr>
                <w:rFonts w:hint="eastAsia" w:ascii="宋体" w:hAnsi="宋体" w:cs="宋体"/>
                <w:color w:val="auto"/>
                <w:szCs w:val="21"/>
              </w:rPr>
              <w:t>对合同条款的调整：</w:t>
            </w:r>
            <w:r>
              <w:rPr>
                <w:rFonts w:hint="eastAsia" w:ascii="宋体" w:hAnsi="宋体" w:eastAsia="宋体" w:cs="Times New Roman"/>
                <w:color w:val="auto"/>
                <w:szCs w:val="21"/>
                <w:highlight w:val="none"/>
              </w:rPr>
              <w:t>采购合同履行中，采购人需追加与合同标的相同的货物的，在不改变合同其他条款的前提下，可以与中标人协商签订补充合同，但所有补充合同的采购金额不得超过原合同采购金额的10%。</w:t>
            </w:r>
          </w:p>
        </w:tc>
      </w:tr>
      <w:tr w14:paraId="4DAC15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2" w:hRule="atLeast"/>
          <w:jc w:val="center"/>
        </w:trPr>
        <w:tc>
          <w:tcPr>
            <w:tcW w:w="545" w:type="dxa"/>
            <w:tcBorders>
              <w:top w:val="single" w:color="auto" w:sz="4" w:space="0"/>
              <w:left w:val="single" w:color="auto" w:sz="4" w:space="0"/>
              <w:bottom w:val="single" w:color="auto" w:sz="4" w:space="0"/>
              <w:right w:val="single" w:color="auto" w:sz="4" w:space="0"/>
            </w:tcBorders>
            <w:noWrap w:val="0"/>
            <w:vAlign w:val="center"/>
          </w:tcPr>
          <w:p w14:paraId="04F9F96F">
            <w:pPr>
              <w:jc w:val="center"/>
              <w:rPr>
                <w:rFonts w:hint="eastAsia" w:ascii="宋体" w:hAnsi="宋体" w:cs="宋体"/>
                <w:color w:val="auto"/>
              </w:rPr>
            </w:pPr>
            <w:r>
              <w:rPr>
                <w:rFonts w:hint="eastAsia" w:ascii="宋体" w:hAnsi="宋体" w:cs="宋体"/>
                <w:color w:val="auto"/>
              </w:rPr>
              <w:t>其他说明</w:t>
            </w:r>
          </w:p>
        </w:tc>
        <w:tc>
          <w:tcPr>
            <w:tcW w:w="9576" w:type="dxa"/>
            <w:gridSpan w:val="5"/>
            <w:tcBorders>
              <w:top w:val="single" w:color="auto" w:sz="4" w:space="0"/>
              <w:left w:val="single" w:color="auto" w:sz="4" w:space="0"/>
              <w:bottom w:val="single" w:color="auto" w:sz="4" w:space="0"/>
              <w:right w:val="single" w:color="auto" w:sz="4" w:space="0"/>
            </w:tcBorders>
            <w:noWrap w:val="0"/>
            <w:vAlign w:val="top"/>
          </w:tcPr>
          <w:p w14:paraId="5639D507">
            <w:pPr>
              <w:widowControl/>
              <w:shd w:val="clear" w:color="auto" w:fill="auto"/>
              <w:tabs>
                <w:tab w:val="left" w:pos="180"/>
                <w:tab w:val="left" w:pos="1620"/>
              </w:tabs>
              <w:spacing w:line="360" w:lineRule="auto"/>
              <w:rPr>
                <w:rFonts w:hint="eastAsia" w:ascii="宋体" w:hAnsi="宋体" w:cs="宋体"/>
                <w:color w:val="auto"/>
                <w:highlight w:val="none"/>
              </w:rPr>
            </w:pPr>
            <w:r>
              <w:rPr>
                <w:rFonts w:hint="eastAsia" w:ascii="宋体" w:hAnsi="宋体" w:cs="宋体"/>
                <w:color w:val="auto"/>
                <w:highlight w:val="none"/>
              </w:rPr>
              <w:t>一、进口产品说明</w:t>
            </w:r>
            <w:r>
              <w:rPr>
                <w:rFonts w:hint="eastAsia" w:ascii="宋体" w:hAnsi="宋体" w:cs="宋体"/>
                <w:color w:val="auto"/>
                <w:highlight w:val="none"/>
                <w:lang w:eastAsia="zh-CN"/>
              </w:rPr>
              <w:t>：</w:t>
            </w:r>
          </w:p>
          <w:p w14:paraId="314F48EC">
            <w:pPr>
              <w:widowControl/>
              <w:shd w:val="clear" w:color="auto" w:fill="auto"/>
              <w:tabs>
                <w:tab w:val="left" w:pos="180"/>
                <w:tab w:val="left" w:pos="1620"/>
              </w:tabs>
              <w:spacing w:line="360" w:lineRule="auto"/>
              <w:ind w:firstLine="0" w:firstLineChars="0"/>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rPr>
              <w:t>本分标</w:t>
            </w:r>
            <w:r>
              <w:rPr>
                <w:rFonts w:hint="eastAsia" w:ascii="宋体" w:hAnsi="宋体" w:cs="宋体"/>
                <w:color w:val="auto"/>
                <w:highlight w:val="none"/>
              </w:rPr>
              <w:t>“</w:t>
            </w:r>
            <w:r>
              <w:rPr>
                <w:rFonts w:hint="eastAsia" w:ascii="宋体" w:hAnsi="宋体" w:cs="宋体"/>
                <w:color w:val="auto"/>
                <w:sz w:val="21"/>
                <w:szCs w:val="21"/>
                <w:highlight w:val="none"/>
              </w:rPr>
              <w:t>需求一览表</w:t>
            </w:r>
            <w:r>
              <w:rPr>
                <w:rFonts w:hint="eastAsia" w:ascii="宋体" w:hAnsi="宋体" w:cs="宋体"/>
                <w:color w:val="auto"/>
                <w:highlight w:val="none"/>
              </w:rPr>
              <w:t>”中</w:t>
            </w:r>
            <w:r>
              <w:rPr>
                <w:rFonts w:hint="eastAsia" w:ascii="宋体" w:hAnsi="宋体" w:cs="宋体"/>
                <w:color w:val="auto"/>
                <w:szCs w:val="21"/>
                <w:highlight w:val="none"/>
              </w:rPr>
              <w:t>的第</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rPr>
              <w:t>项货物所涉及的货物已按规定办妥进口产品采购审核手续，投标产品可选用进口产品；但如选用进口产品时必须为全套原装进口产品（即通过中国海关报关验放进入中国境内且产自关境外的产品），同时投标人必须负责办理进口产品所有相关手续并承担所有费用。</w:t>
            </w:r>
            <w:r>
              <w:rPr>
                <w:rFonts w:hint="eastAsia" w:ascii="宋体" w:hAnsi="宋体" w:eastAsia="宋体" w:cs="宋体"/>
                <w:color w:val="auto"/>
                <w:szCs w:val="21"/>
                <w:highlight w:val="none"/>
              </w:rPr>
              <w:t>优先采购向我国企业转让技术、与我国企业签订消化吸收再创新方案的投标人的进口产品。</w:t>
            </w:r>
            <w:r>
              <w:rPr>
                <w:rFonts w:hint="eastAsia" w:ascii="宋体" w:hAnsi="宋体" w:cs="宋体"/>
                <w:b/>
                <w:bCs/>
                <w:color w:val="auto"/>
                <w:szCs w:val="21"/>
                <w:highlight w:val="none"/>
              </w:rPr>
              <w:t>其他货物不接受进口产品参与投标</w:t>
            </w:r>
            <w:r>
              <w:rPr>
                <w:rFonts w:hint="eastAsia" w:ascii="宋体" w:hAnsi="宋体" w:cs="宋体"/>
                <w:color w:val="auto"/>
                <w:szCs w:val="21"/>
                <w:highlight w:val="none"/>
              </w:rPr>
              <w:t>，</w:t>
            </w:r>
            <w:r>
              <w:rPr>
                <w:rFonts w:hint="eastAsia" w:ascii="宋体" w:hAnsi="宋体" w:cs="宋体"/>
                <w:b/>
                <w:color w:val="auto"/>
                <w:szCs w:val="21"/>
                <w:highlight w:val="none"/>
              </w:rPr>
              <w:t>否则作无效</w:t>
            </w:r>
            <w:r>
              <w:rPr>
                <w:rFonts w:hint="eastAsia" w:ascii="宋体" w:hAnsi="宋体" w:cs="宋体"/>
                <w:b/>
                <w:color w:val="auto"/>
                <w:szCs w:val="21"/>
                <w:highlight w:val="none"/>
                <w:lang w:eastAsia="zh-CN"/>
              </w:rPr>
              <w:t>投</w:t>
            </w:r>
            <w:r>
              <w:rPr>
                <w:rFonts w:hint="eastAsia" w:ascii="宋体" w:hAnsi="宋体" w:cs="宋体"/>
                <w:b/>
                <w:color w:val="auto"/>
                <w:szCs w:val="21"/>
                <w:highlight w:val="none"/>
              </w:rPr>
              <w:t>标处理。</w:t>
            </w:r>
          </w:p>
          <w:p w14:paraId="6043801B">
            <w:pPr>
              <w:widowControl/>
              <w:shd w:val="clear" w:color="auto" w:fill="auto"/>
              <w:tabs>
                <w:tab w:val="left" w:pos="180"/>
                <w:tab w:val="left" w:pos="1620"/>
              </w:tabs>
              <w:spacing w:line="360" w:lineRule="auto"/>
              <w:ind w:firstLine="0" w:firstLineChars="0"/>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rPr>
              <w:t>本分标货物所涉及的货物不接受进口产品（即通过中国海关报关验放进入中国境内且产自关境外的产品）参与投标，</w:t>
            </w:r>
            <w:r>
              <w:rPr>
                <w:rFonts w:hint="eastAsia" w:ascii="宋体" w:hAnsi="宋体" w:cs="宋体"/>
                <w:b/>
                <w:color w:val="auto"/>
                <w:szCs w:val="21"/>
                <w:highlight w:val="none"/>
              </w:rPr>
              <w:t>如有进口产品参与投标的作无效</w:t>
            </w:r>
            <w:r>
              <w:rPr>
                <w:rFonts w:hint="eastAsia" w:ascii="宋体" w:hAnsi="宋体" w:cs="宋体"/>
                <w:b/>
                <w:color w:val="auto"/>
                <w:szCs w:val="21"/>
                <w:highlight w:val="none"/>
                <w:lang w:eastAsia="zh-CN"/>
              </w:rPr>
              <w:t>投</w:t>
            </w:r>
            <w:r>
              <w:rPr>
                <w:rFonts w:hint="eastAsia" w:ascii="宋体" w:hAnsi="宋体" w:cs="宋体"/>
                <w:b/>
                <w:color w:val="auto"/>
                <w:szCs w:val="21"/>
                <w:highlight w:val="none"/>
              </w:rPr>
              <w:t>标处理</w:t>
            </w:r>
            <w:r>
              <w:rPr>
                <w:rFonts w:hint="eastAsia" w:ascii="宋体" w:hAnsi="宋体" w:cs="宋体"/>
                <w:color w:val="auto"/>
                <w:szCs w:val="21"/>
                <w:highlight w:val="none"/>
              </w:rPr>
              <w:t>。</w:t>
            </w:r>
          </w:p>
          <w:p w14:paraId="78E142C1">
            <w:pPr>
              <w:widowControl/>
              <w:shd w:val="clear" w:color="auto" w:fill="auto"/>
              <w:tabs>
                <w:tab w:val="left" w:pos="180"/>
                <w:tab w:val="left" w:pos="1620"/>
              </w:tabs>
              <w:spacing w:line="360" w:lineRule="auto"/>
              <w:ind w:firstLine="0" w:firstLineChars="0"/>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二、根据</w:t>
            </w:r>
            <w:r>
              <w:rPr>
                <w:rFonts w:hint="eastAsia" w:ascii="宋体" w:hAnsi="宋体" w:eastAsia="宋体" w:cs="宋体"/>
                <w:color w:val="auto"/>
                <w:szCs w:val="21"/>
                <w:highlight w:val="none"/>
                <w:lang w:val="en-US" w:eastAsia="zh-CN"/>
              </w:rPr>
              <w:t>《国务院办公厅关于在政府采购中实施本国产品标准及相关政策的通知》（国办发</w:t>
            </w:r>
            <w:r>
              <w:rPr>
                <w:rFonts w:hint="eastAsia" w:ascii="宋体" w:hAnsi="宋体" w:eastAsia="宋体" w:cs="宋体"/>
                <w:color w:val="auto"/>
                <w:szCs w:val="21"/>
                <w:highlight w:val="none"/>
              </w:rPr>
              <w:t>〔202</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34</w:t>
            </w:r>
            <w:r>
              <w:rPr>
                <w:rFonts w:hint="eastAsia" w:ascii="宋体" w:hAnsi="宋体" w:eastAsia="宋体" w:cs="宋体"/>
                <w:color w:val="auto"/>
                <w:szCs w:val="21"/>
                <w:highlight w:val="none"/>
              </w:rPr>
              <w:t>号）</w:t>
            </w:r>
            <w:r>
              <w:rPr>
                <w:rFonts w:hint="eastAsia" w:ascii="宋体" w:hAnsi="宋体" w:cs="宋体"/>
                <w:color w:val="auto"/>
                <w:szCs w:val="21"/>
                <w:highlight w:val="none"/>
              </w:rPr>
              <w:t>的规定</w:t>
            </w:r>
            <w:r>
              <w:rPr>
                <w:rFonts w:hint="eastAsia" w:ascii="宋体" w:hAnsi="宋体" w:cs="宋体"/>
                <w:color w:val="auto"/>
                <w:szCs w:val="21"/>
                <w:highlight w:val="none"/>
                <w:lang w:eastAsia="zh-CN"/>
              </w:rPr>
              <w:t>，</w:t>
            </w:r>
            <w:r>
              <w:rPr>
                <w:rFonts w:hint="eastAsia" w:ascii="宋体" w:hAnsi="宋体" w:eastAsia="宋体" w:cs="宋体"/>
                <w:i w:val="0"/>
                <w:iCs w:val="0"/>
                <w:caps w:val="0"/>
                <w:color w:val="auto"/>
                <w:spacing w:val="0"/>
                <w:sz w:val="21"/>
                <w:szCs w:val="21"/>
                <w:highlight w:val="none"/>
                <w:shd w:val="clear" w:color="auto" w:fill="auto"/>
              </w:rPr>
              <w:t>政府采购活动中既有本国产品又有非本国产品参与竞争的，依法对</w:t>
            </w:r>
            <w:r>
              <w:rPr>
                <w:rFonts w:hint="eastAsia" w:ascii="宋体" w:hAnsi="宋体" w:eastAsia="宋体" w:cs="宋体"/>
                <w:i w:val="0"/>
                <w:iCs w:val="0"/>
                <w:caps w:val="0"/>
                <w:color w:val="auto"/>
                <w:spacing w:val="0"/>
                <w:sz w:val="21"/>
                <w:szCs w:val="21"/>
                <w:highlight w:val="none"/>
                <w:shd w:val="clear" w:color="auto" w:fill="auto"/>
                <w:lang w:val="en-US" w:eastAsia="zh-CN"/>
              </w:rPr>
              <w:t>符合政策要求的</w:t>
            </w:r>
            <w:r>
              <w:rPr>
                <w:rFonts w:hint="eastAsia" w:ascii="宋体" w:hAnsi="宋体" w:eastAsia="宋体" w:cs="宋体"/>
                <w:i w:val="0"/>
                <w:iCs w:val="0"/>
                <w:caps w:val="0"/>
                <w:color w:val="auto"/>
                <w:spacing w:val="0"/>
                <w:sz w:val="21"/>
                <w:szCs w:val="21"/>
                <w:highlight w:val="none"/>
                <w:shd w:val="clear" w:color="auto" w:fill="auto"/>
              </w:rPr>
              <w:t>本国产品给予价格评审优惠</w:t>
            </w:r>
            <w:r>
              <w:rPr>
                <w:rFonts w:hint="eastAsia" w:ascii="宋体" w:hAnsi="宋体" w:cs="宋体"/>
                <w:i w:val="0"/>
                <w:iCs w:val="0"/>
                <w:caps w:val="0"/>
                <w:color w:val="333333"/>
                <w:spacing w:val="0"/>
                <w:sz w:val="21"/>
                <w:szCs w:val="21"/>
                <w:highlight w:val="none"/>
                <w:shd w:val="clear" w:color="auto" w:fill="FFFFFF"/>
                <w:lang w:eastAsia="zh-CN"/>
              </w:rPr>
              <w:t>，</w:t>
            </w:r>
            <w:r>
              <w:rPr>
                <w:rFonts w:hint="eastAsia" w:ascii="宋体" w:hAnsi="宋体" w:cs="宋体"/>
                <w:b/>
                <w:bCs/>
                <w:color w:val="auto"/>
                <w:szCs w:val="21"/>
                <w:highlight w:val="none"/>
              </w:rPr>
              <w:t xml:space="preserve">具体详见“第四章 </w:t>
            </w:r>
            <w:r>
              <w:rPr>
                <w:rFonts w:hint="eastAsia" w:ascii="宋体" w:hAnsi="宋体" w:cs="宋体"/>
                <w:b/>
                <w:bCs/>
                <w:color w:val="auto"/>
                <w:szCs w:val="21"/>
                <w:highlight w:val="none"/>
                <w:lang w:eastAsia="zh-CN"/>
              </w:rPr>
              <w:t>评标方法和评标标准</w:t>
            </w:r>
            <w:r>
              <w:rPr>
                <w:rFonts w:hint="eastAsia" w:ascii="宋体" w:hAnsi="宋体" w:cs="宋体"/>
                <w:b/>
                <w:bCs/>
                <w:color w:val="auto"/>
                <w:szCs w:val="21"/>
                <w:highlight w:val="none"/>
              </w:rPr>
              <w:t>”</w:t>
            </w:r>
            <w:r>
              <w:rPr>
                <w:rFonts w:hint="eastAsia" w:ascii="宋体" w:hAnsi="宋体" w:cs="宋体"/>
                <w:color w:val="auto"/>
                <w:szCs w:val="21"/>
                <w:highlight w:val="none"/>
                <w:lang w:eastAsia="zh-CN"/>
              </w:rPr>
              <w:t>。</w:t>
            </w:r>
            <w:r>
              <w:rPr>
                <w:rFonts w:hint="eastAsia" w:ascii="宋体" w:hAnsi="宋体" w:eastAsia="宋体" w:cs="宋体"/>
                <w:i w:val="0"/>
                <w:iCs w:val="0"/>
                <w:caps w:val="0"/>
                <w:color w:val="auto"/>
                <w:spacing w:val="0"/>
                <w:sz w:val="21"/>
                <w:szCs w:val="21"/>
                <w:highlight w:val="none"/>
                <w:shd w:val="clear" w:color="auto" w:fill="auto"/>
              </w:rPr>
              <w:t>产品在中国境内生产的组件成本，按照《中国境内生产的组件成本核算基本规则》（见附件</w:t>
            </w:r>
            <w:r>
              <w:rPr>
                <w:rFonts w:hint="eastAsia" w:ascii="宋体" w:hAnsi="宋体" w:eastAsia="宋体" w:cs="宋体"/>
                <w:i w:val="0"/>
                <w:iCs w:val="0"/>
                <w:caps w:val="0"/>
                <w:color w:val="auto"/>
                <w:spacing w:val="0"/>
                <w:sz w:val="21"/>
                <w:szCs w:val="21"/>
                <w:highlight w:val="none"/>
                <w:shd w:val="clear" w:color="auto" w:fill="auto"/>
                <w:lang w:val="en-US" w:eastAsia="zh-CN"/>
              </w:rPr>
              <w:t>3</w:t>
            </w:r>
            <w:r>
              <w:rPr>
                <w:rFonts w:hint="eastAsia" w:ascii="宋体" w:hAnsi="宋体" w:eastAsia="宋体" w:cs="宋体"/>
                <w:i w:val="0"/>
                <w:iCs w:val="0"/>
                <w:caps w:val="0"/>
                <w:color w:val="auto"/>
                <w:spacing w:val="0"/>
                <w:sz w:val="21"/>
                <w:szCs w:val="21"/>
                <w:highlight w:val="none"/>
                <w:shd w:val="clear" w:color="auto" w:fill="auto"/>
              </w:rPr>
              <w:t>）计算。</w:t>
            </w:r>
          </w:p>
          <w:p w14:paraId="6828FF8A">
            <w:pPr>
              <w:widowControl/>
              <w:shd w:val="clear" w:color="auto" w:fill="auto"/>
              <w:spacing w:line="240" w:lineRule="auto"/>
              <w:ind w:firstLine="0" w:firstLineChars="0"/>
              <w:rPr>
                <w:rFonts w:hint="eastAsia" w:ascii="宋体" w:hAnsi="宋体" w:eastAsia="宋体" w:cs="宋体"/>
                <w:color w:val="auto"/>
                <w:highlight w:val="none"/>
                <w:lang w:eastAsia="zh-CN"/>
              </w:rPr>
            </w:pPr>
            <w:r>
              <w:rPr>
                <w:rFonts w:hint="eastAsia" w:ascii="宋体" w:hAnsi="宋体" w:eastAsia="宋体" w:cs="宋体"/>
                <w:b w:val="0"/>
                <w:color w:val="auto"/>
                <w:szCs w:val="21"/>
                <w:highlight w:val="none"/>
                <w:shd w:val="clear" w:color="auto" w:fill="auto"/>
                <w:lang w:val="en-US" w:eastAsia="zh-CN"/>
              </w:rPr>
              <w:t>三</w:t>
            </w:r>
            <w:r>
              <w:rPr>
                <w:rFonts w:hint="eastAsia" w:ascii="宋体" w:hAnsi="宋体" w:cs="宋体"/>
                <w:b/>
                <w:color w:val="auto"/>
                <w:szCs w:val="21"/>
                <w:highlight w:val="none"/>
                <w:lang w:val="en-US" w:eastAsia="zh-CN"/>
              </w:rPr>
              <w:t>、</w:t>
            </w:r>
            <w:r>
              <w:rPr>
                <w:rFonts w:hint="eastAsia" w:ascii="宋体" w:hAnsi="宋体" w:cs="宋体"/>
                <w:color w:val="auto"/>
                <w:highlight w:val="none"/>
              </w:rPr>
              <w:t>核心产品</w:t>
            </w:r>
            <w:r>
              <w:rPr>
                <w:rFonts w:hint="eastAsia" w:ascii="宋体" w:hAnsi="宋体" w:cs="宋体"/>
                <w:color w:val="auto"/>
                <w:highlight w:val="none"/>
                <w:lang w:eastAsia="zh-CN"/>
              </w:rPr>
              <w:t>：</w:t>
            </w:r>
          </w:p>
          <w:p w14:paraId="5177CDED">
            <w:pPr>
              <w:widowControl/>
              <w:shd w:val="clear" w:color="auto" w:fill="auto"/>
              <w:tabs>
                <w:tab w:val="left" w:pos="180"/>
                <w:tab w:val="left" w:pos="1620"/>
              </w:tabs>
              <w:spacing w:line="360" w:lineRule="auto"/>
              <w:ind w:firstLine="0" w:firstLineChars="0"/>
              <w:rPr>
                <w:rFonts w:hint="eastAsia" w:ascii="宋体" w:hAnsi="宋体" w:cs="宋体"/>
                <w:color w:val="auto"/>
                <w:highlight w:val="none"/>
                <w:lang w:eastAsia="zh-CN"/>
              </w:rPr>
            </w:pPr>
            <w:r>
              <w:rPr>
                <w:rFonts w:hint="eastAsia" w:ascii="宋体" w:hAnsi="宋体" w:cs="宋体"/>
                <w:color w:val="auto"/>
                <w:highlight w:val="none"/>
                <w:lang w:eastAsia="zh-CN"/>
              </w:rPr>
              <w:t>本</w:t>
            </w:r>
            <w:r>
              <w:rPr>
                <w:rFonts w:hint="eastAsia" w:ascii="宋体" w:hAnsi="宋体" w:cs="宋体"/>
                <w:color w:val="auto"/>
                <w:szCs w:val="21"/>
                <w:highlight w:val="none"/>
              </w:rPr>
              <w:t>分标</w:t>
            </w:r>
            <w:r>
              <w:rPr>
                <w:rFonts w:hint="eastAsia" w:ascii="宋体" w:hAnsi="宋体" w:cs="宋体"/>
                <w:color w:val="auto"/>
                <w:highlight w:val="none"/>
              </w:rPr>
              <w:t>的核心产品为“</w:t>
            </w:r>
            <w:r>
              <w:rPr>
                <w:rFonts w:hint="eastAsia" w:ascii="宋体" w:hAnsi="宋体" w:cs="宋体"/>
                <w:color w:val="auto"/>
                <w:sz w:val="21"/>
                <w:szCs w:val="21"/>
                <w:highlight w:val="none"/>
              </w:rPr>
              <w:t>需求一览表</w:t>
            </w:r>
            <w:r>
              <w:rPr>
                <w:rFonts w:hint="eastAsia" w:ascii="宋体" w:hAnsi="宋体" w:cs="宋体"/>
                <w:color w:val="auto"/>
                <w:highlight w:val="none"/>
              </w:rPr>
              <w:t>”中第</w:t>
            </w:r>
            <w:r>
              <w:rPr>
                <w:rFonts w:hint="eastAsia" w:ascii="宋体" w:hAnsi="宋体" w:cs="宋体"/>
                <w:color w:val="auto"/>
                <w:highlight w:val="none"/>
                <w:lang w:val="en-US" w:eastAsia="zh-CN"/>
              </w:rPr>
              <w:t>26</w:t>
            </w:r>
            <w:r>
              <w:rPr>
                <w:rFonts w:hint="eastAsia" w:ascii="宋体" w:hAnsi="宋体" w:cs="宋体"/>
                <w:color w:val="auto"/>
                <w:highlight w:val="none"/>
              </w:rPr>
              <w:t>项产品</w:t>
            </w:r>
            <w:r>
              <w:rPr>
                <w:rFonts w:hint="eastAsia" w:ascii="宋体" w:hAnsi="宋体" w:eastAsia="宋体" w:cs="宋体"/>
                <w:b w:val="0"/>
                <w:bCs w:val="0"/>
                <w:color w:val="auto"/>
                <w:szCs w:val="24"/>
                <w:highlight w:val="none"/>
                <w:u w:val="single"/>
                <w:lang w:eastAsia="zh-CN"/>
              </w:rPr>
              <w:t>：</w:t>
            </w:r>
            <w:r>
              <w:rPr>
                <w:rFonts w:hint="eastAsia" w:ascii="Times New Roman" w:hAnsi="Times New Roman" w:eastAsia="宋体" w:cs="Times New Roman"/>
                <w:b w:val="0"/>
                <w:bCs w:val="0"/>
                <w:color w:val="auto"/>
                <w:highlight w:val="none"/>
                <w:u w:val="single"/>
                <w:lang w:val="en-US" w:eastAsia="zh-CN"/>
              </w:rPr>
              <w:t>空心电钻</w:t>
            </w:r>
            <w:r>
              <w:rPr>
                <w:rFonts w:hint="eastAsia" w:ascii="宋体" w:hAnsi="宋体" w:eastAsia="宋体" w:cs="宋体"/>
                <w:b w:val="0"/>
                <w:bCs w:val="0"/>
                <w:color w:val="auto"/>
                <w:szCs w:val="24"/>
                <w:highlight w:val="none"/>
                <w:u w:val="single"/>
                <w:lang w:val="en-US" w:eastAsia="zh-CN"/>
              </w:rPr>
              <w:t xml:space="preserve"> </w:t>
            </w:r>
            <w:r>
              <w:rPr>
                <w:rFonts w:hint="eastAsia" w:ascii="宋体" w:hAnsi="宋体" w:cs="宋体"/>
                <w:color w:val="auto"/>
                <w:highlight w:val="none"/>
              </w:rPr>
              <w:t>。</w:t>
            </w:r>
          </w:p>
        </w:tc>
      </w:tr>
    </w:tbl>
    <w:p w14:paraId="7B460962">
      <w:pPr>
        <w:spacing w:line="428" w:lineRule="exact"/>
        <w:ind w:left="119"/>
        <w:rPr>
          <w:rFonts w:hint="eastAsia" w:ascii="宋体" w:hAnsi="宋体" w:cs="宋体"/>
          <w:color w:val="auto"/>
        </w:rPr>
      </w:pPr>
    </w:p>
    <w:p w14:paraId="7D128672">
      <w:pPr>
        <w:spacing w:line="428" w:lineRule="exact"/>
        <w:ind w:left="119"/>
        <w:rPr>
          <w:rFonts w:hint="eastAsia" w:ascii="宋体" w:hAnsi="宋体" w:cs="宋体"/>
          <w:color w:val="auto"/>
        </w:rPr>
      </w:pPr>
    </w:p>
    <w:tbl>
      <w:tblPr>
        <w:tblStyle w:val="5"/>
        <w:tblW w:w="1012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545"/>
        <w:gridCol w:w="545"/>
        <w:gridCol w:w="1557"/>
        <w:gridCol w:w="466"/>
        <w:gridCol w:w="767"/>
        <w:gridCol w:w="6241"/>
      </w:tblGrid>
      <w:tr w14:paraId="3F5F33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0121" w:type="dxa"/>
            <w:gridSpan w:val="6"/>
            <w:tcBorders>
              <w:top w:val="single" w:color="auto" w:sz="4" w:space="0"/>
              <w:left w:val="single" w:color="auto" w:sz="4" w:space="0"/>
              <w:bottom w:val="nil"/>
              <w:right w:val="single" w:color="auto" w:sz="4" w:space="0"/>
            </w:tcBorders>
            <w:noWrap w:val="0"/>
            <w:vAlign w:val="center"/>
          </w:tcPr>
          <w:p w14:paraId="3DD04815">
            <w:pPr>
              <w:spacing w:line="428" w:lineRule="exact"/>
              <w:ind w:left="119"/>
              <w:jc w:val="left"/>
              <w:rPr>
                <w:rFonts w:hint="eastAsia" w:ascii="宋体" w:hAnsi="宋体" w:cs="宋体"/>
                <w:b/>
                <w:bCs/>
                <w:color w:val="auto"/>
                <w:sz w:val="28"/>
              </w:rPr>
            </w:pPr>
            <w:r>
              <w:rPr>
                <w:rFonts w:hint="eastAsia" w:ascii="宋体" w:hAnsi="宋体" w:cs="宋体"/>
                <w:color w:val="auto"/>
              </w:rPr>
              <w:br w:type="page"/>
            </w:r>
            <w:r>
              <w:rPr>
                <w:rFonts w:hint="eastAsia" w:ascii="宋体" w:hAnsi="宋体" w:cs="宋体"/>
                <w:color w:val="auto"/>
                <w:sz w:val="21"/>
                <w:szCs w:val="21"/>
                <w:lang w:val="en-US" w:eastAsia="zh-CN"/>
              </w:rPr>
              <w:t>标项三</w:t>
            </w:r>
            <w:r>
              <w:rPr>
                <w:rFonts w:hint="eastAsia" w:ascii="宋体" w:hAnsi="宋体" w:eastAsia="宋体" w:cs="宋体"/>
                <w:color w:val="auto"/>
                <w:sz w:val="21"/>
                <w:szCs w:val="21"/>
                <w:lang w:eastAsia="zh-CN"/>
              </w:rPr>
              <w:t>：</w:t>
            </w:r>
            <w:r>
              <w:rPr>
                <w:rFonts w:hint="eastAsia" w:ascii="Times New Roman" w:hAnsi="Times New Roman" w:eastAsia="宋体" w:cs="Times New Roman"/>
                <w:sz w:val="22"/>
                <w:szCs w:val="21"/>
              </w:rPr>
              <w:t>手术室公用器械清单分包2（腔镜类器械1）</w:t>
            </w:r>
          </w:p>
        </w:tc>
      </w:tr>
      <w:tr w14:paraId="74B2AB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545" w:type="dxa"/>
            <w:vMerge w:val="restart"/>
            <w:tcBorders>
              <w:top w:val="single" w:color="auto" w:sz="4" w:space="0"/>
              <w:left w:val="single" w:color="auto" w:sz="4" w:space="0"/>
              <w:bottom w:val="single" w:color="auto" w:sz="4" w:space="0"/>
              <w:right w:val="single" w:color="auto" w:sz="4" w:space="0"/>
            </w:tcBorders>
            <w:noWrap w:val="0"/>
            <w:vAlign w:val="center"/>
          </w:tcPr>
          <w:p w14:paraId="4B62BBB7">
            <w:pPr>
              <w:jc w:val="center"/>
              <w:rPr>
                <w:rFonts w:hint="eastAsia" w:ascii="宋体" w:hAnsi="宋体" w:cs="宋体"/>
                <w:color w:val="auto"/>
                <w:sz w:val="21"/>
                <w:szCs w:val="21"/>
              </w:rPr>
            </w:pPr>
          </w:p>
          <w:p w14:paraId="61BD9F3F">
            <w:pPr>
              <w:jc w:val="center"/>
              <w:rPr>
                <w:rFonts w:ascii="宋体" w:hAnsi="宋体" w:cs="宋体"/>
                <w:color w:val="auto"/>
                <w:sz w:val="24"/>
              </w:rPr>
            </w:pPr>
            <w:r>
              <w:rPr>
                <w:rFonts w:hint="eastAsia" w:ascii="宋体" w:hAnsi="宋体" w:cs="宋体"/>
                <w:color w:val="auto"/>
                <w:sz w:val="21"/>
                <w:szCs w:val="21"/>
              </w:rPr>
              <w:t>需求一览表</w:t>
            </w:r>
          </w:p>
        </w:tc>
        <w:tc>
          <w:tcPr>
            <w:tcW w:w="545"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2A95392">
            <w:pPr>
              <w:jc w:val="center"/>
              <w:rPr>
                <w:rFonts w:hint="eastAsia" w:ascii="宋体" w:hAnsi="宋体" w:cs="宋体"/>
                <w:color w:val="auto"/>
                <w:sz w:val="21"/>
                <w:szCs w:val="21"/>
              </w:rPr>
            </w:pPr>
            <w:r>
              <w:rPr>
                <w:rFonts w:hint="eastAsia" w:ascii="宋体" w:hAnsi="宋体" w:cs="宋体"/>
                <w:color w:val="auto"/>
                <w:sz w:val="21"/>
                <w:szCs w:val="21"/>
              </w:rPr>
              <w:t>序号</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7CCAD659">
            <w:pPr>
              <w:jc w:val="center"/>
              <w:rPr>
                <w:rFonts w:hint="eastAsia" w:ascii="宋体" w:hAnsi="宋体" w:cs="宋体"/>
                <w:color w:val="auto"/>
                <w:sz w:val="21"/>
                <w:szCs w:val="21"/>
              </w:rPr>
            </w:pPr>
            <w:r>
              <w:rPr>
                <w:rFonts w:hint="eastAsia" w:ascii="宋体" w:hAnsi="宋体" w:cs="宋体"/>
                <w:color w:val="auto"/>
                <w:sz w:val="21"/>
                <w:szCs w:val="21"/>
                <w:lang w:eastAsia="zh-CN"/>
              </w:rPr>
              <w:t>标的名称</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0F7318BA">
            <w:pPr>
              <w:jc w:val="center"/>
              <w:rPr>
                <w:rFonts w:hint="eastAsia" w:ascii="宋体" w:hAnsi="宋体" w:cs="宋体"/>
                <w:color w:val="auto"/>
                <w:sz w:val="21"/>
                <w:szCs w:val="21"/>
              </w:rPr>
            </w:pPr>
            <w:r>
              <w:rPr>
                <w:rFonts w:hint="eastAsia" w:ascii="宋体" w:hAnsi="宋体" w:cs="宋体"/>
                <w:color w:val="auto"/>
                <w:sz w:val="21"/>
                <w:szCs w:val="21"/>
                <w:lang w:eastAsia="zh-CN"/>
              </w:rPr>
              <w:t>数量</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59C0376B">
            <w:pPr>
              <w:jc w:val="center"/>
              <w:rPr>
                <w:rFonts w:hint="eastAsia" w:ascii="宋体" w:hAnsi="宋体" w:cs="宋体"/>
                <w:color w:val="auto"/>
                <w:sz w:val="21"/>
                <w:szCs w:val="21"/>
                <w:lang w:eastAsia="zh-CN"/>
              </w:rPr>
            </w:pPr>
            <w:r>
              <w:rPr>
                <w:rFonts w:hint="eastAsia" w:ascii="宋体" w:hAnsi="宋体" w:cs="宋体"/>
                <w:color w:val="auto"/>
                <w:sz w:val="21"/>
                <w:szCs w:val="21"/>
              </w:rPr>
              <w:t>单位</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1C994A8F"/>
          <w:p w14:paraId="439432F4">
            <w:pPr>
              <w:jc w:val="center"/>
            </w:pPr>
            <w:r>
              <w:rPr>
                <w:rFonts w:hint="eastAsia" w:ascii="宋体" w:hAnsi="宋体" w:cs="宋体"/>
                <w:color w:val="auto"/>
                <w:sz w:val="21"/>
                <w:szCs w:val="21"/>
                <w:lang w:eastAsia="zh-CN"/>
              </w:rPr>
              <w:t>技术参数及配置</w:t>
            </w:r>
          </w:p>
          <w:p w14:paraId="4738CFB4"/>
          <w:p w14:paraId="28CD80C9">
            <w:pPr>
              <w:jc w:val="center"/>
              <w:rPr>
                <w:rFonts w:hint="eastAsia" w:ascii="宋体" w:hAnsi="宋体" w:cs="宋体"/>
                <w:color w:val="auto"/>
                <w:sz w:val="24"/>
              </w:rPr>
            </w:pPr>
          </w:p>
        </w:tc>
      </w:tr>
      <w:tr w14:paraId="789483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1D8251D9">
            <w:pPr>
              <w:widowControl/>
              <w:jc w:val="left"/>
              <w:rPr>
                <w:rFonts w:ascii="宋体" w:hAnsi="宋体" w:cs="宋体"/>
                <w:color w:val="auto"/>
                <w:sz w:val="24"/>
              </w:rPr>
            </w:pPr>
          </w:p>
        </w:tc>
        <w:tc>
          <w:tcPr>
            <w:tcW w:w="545" w:type="dxa"/>
            <w:tcBorders>
              <w:top w:val="single" w:color="auto" w:sz="4" w:space="0"/>
              <w:left w:val="single" w:color="auto" w:sz="4" w:space="0"/>
              <w:right w:val="single" w:color="auto" w:sz="4" w:space="0"/>
            </w:tcBorders>
            <w:noWrap w:val="0"/>
            <w:vAlign w:val="center"/>
          </w:tcPr>
          <w:p w14:paraId="5DA6847B">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w:t>
            </w:r>
          </w:p>
        </w:tc>
        <w:tc>
          <w:tcPr>
            <w:tcW w:w="1557" w:type="dxa"/>
            <w:tcBorders>
              <w:top w:val="single" w:color="auto" w:sz="4" w:space="0"/>
              <w:left w:val="single" w:color="auto" w:sz="4" w:space="0"/>
              <w:right w:val="single" w:color="auto" w:sz="4" w:space="0"/>
            </w:tcBorders>
            <w:noWrap w:val="0"/>
            <w:vAlign w:val="center"/>
          </w:tcPr>
          <w:p w14:paraId="7D96EA36">
            <w:pPr>
              <w:keepNext w:val="0"/>
              <w:keepLines w:val="0"/>
              <w:widowControl/>
              <w:suppressLineNumbers w:val="0"/>
              <w:snapToGrid w:val="0"/>
              <w:spacing w:line="360" w:lineRule="auto"/>
              <w:ind w:left="0" w:leftChars="0" w:right="0" w:rightChars="0" w:firstLine="0" w:firstLineChars="0"/>
              <w:jc w:val="left"/>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弯分离钳（14mm)</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3A8A080F">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20</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1A62E464">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76DFA3CB">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单极分离钳，钳头长度14mm，直径Ф5mm，工作长度330mm，头部采用YY/T 0294.1-2016标准中的05Cr17Ni4Cu4Nb不锈钢，钳杆及内芯采用YY/T 0294.1-2016中M号钢，可360°旋转，满足腔镜手术的各种角度需要，可接单极电凝，电凝止血安全高效，可高温高压消毒。</w:t>
            </w:r>
          </w:p>
        </w:tc>
      </w:tr>
      <w:tr w14:paraId="4B2EFA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437CDC94">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62F8DCE8">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71E637BF">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弯分离钳（精细）</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2A3F1BD1">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5</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6C709C00">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2426E9CE">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单极分离钳，尖头，直径Ф5mm，工作长度330mm，头部采用YY/T 0294.1-2016标准中的05Cr17Ni4Cu4Nb不锈钢，钳杆及内芯采用YY/T 0294.1-2016中M号钢，可360°旋转，满足腔镜手术的各种角度需要，可接单极电凝，电凝止血安全高效，可高温高压消毒。</w:t>
            </w:r>
          </w:p>
        </w:tc>
      </w:tr>
      <w:tr w14:paraId="43B823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4AF6F45D">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191BA517">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3</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50BB4CE1">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弯剪刀（双动）</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6510B7A3">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10</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558B725F">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322F1B5B">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Style w:val="8"/>
                <w:rFonts w:ascii="宋体" w:eastAsia="宋体"/>
                <w:color w:val="auto"/>
                <w:sz w:val="21"/>
                <w:szCs w:val="21"/>
                <w:highlight w:val="none"/>
                <w:lang w:val="en-US" w:eastAsia="zh-CN" w:bidi="ar"/>
              </w:rPr>
              <w:t>单极剪刀，弯头，直径Φ5</w:t>
            </w:r>
            <w:r>
              <w:rPr>
                <w:rFonts w:hint="eastAsia" w:ascii="宋体" w:hAnsi="宋体" w:eastAsia="宋体" w:cs="宋体"/>
                <w:i w:val="0"/>
                <w:iCs w:val="0"/>
                <w:color w:val="auto"/>
                <w:kern w:val="0"/>
                <w:sz w:val="21"/>
                <w:szCs w:val="21"/>
                <w:highlight w:val="none"/>
                <w:u w:val="none"/>
                <w:lang w:val="en-US" w:eastAsia="zh-CN" w:bidi="ar"/>
              </w:rPr>
              <w:t>mm</w:t>
            </w:r>
            <w:r>
              <w:rPr>
                <w:rStyle w:val="8"/>
                <w:rFonts w:ascii="宋体" w:eastAsia="宋体"/>
                <w:color w:val="auto"/>
                <w:sz w:val="21"/>
                <w:szCs w:val="21"/>
                <w:highlight w:val="none"/>
                <w:lang w:val="en-US" w:eastAsia="zh-CN" w:bidi="ar"/>
              </w:rPr>
              <w:t>，工作长度330mm，头部采用YY/T 0294.1-2016标准中的05Cr17Ni4Cu4Nb不锈钢，钳杆及内芯采用YY/T 0294.1-2016中M号钢，可360°旋转，满足腔镜手术的各种角度需要，可接单极电凝，电凝止血安全高效，可高温高压消毒。</w:t>
            </w:r>
          </w:p>
        </w:tc>
      </w:tr>
      <w:tr w14:paraId="2B1F44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45783CB1">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04BEE498">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4</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3669A125">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翘头剪刀</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6E3B7AD4">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49A6E17D">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6FC180E2">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Style w:val="8"/>
                <w:rFonts w:ascii="宋体" w:eastAsia="宋体"/>
                <w:color w:val="auto"/>
                <w:sz w:val="21"/>
                <w:szCs w:val="21"/>
                <w:highlight w:val="none"/>
                <w:lang w:val="en-US" w:eastAsia="zh-CN" w:bidi="ar"/>
              </w:rPr>
              <w:t>单极剪刀，上翘尖头，直径Φ5</w:t>
            </w:r>
            <w:r>
              <w:rPr>
                <w:rFonts w:hint="eastAsia" w:ascii="宋体" w:hAnsi="宋体" w:eastAsia="宋体" w:cs="宋体"/>
                <w:i w:val="0"/>
                <w:iCs w:val="0"/>
                <w:color w:val="auto"/>
                <w:kern w:val="0"/>
                <w:sz w:val="21"/>
                <w:szCs w:val="21"/>
                <w:highlight w:val="none"/>
                <w:u w:val="none"/>
                <w:lang w:val="en-US" w:eastAsia="zh-CN" w:bidi="ar"/>
              </w:rPr>
              <w:t>mm</w:t>
            </w:r>
            <w:r>
              <w:rPr>
                <w:rStyle w:val="8"/>
                <w:rFonts w:ascii="宋体" w:eastAsia="宋体"/>
                <w:color w:val="auto"/>
                <w:sz w:val="21"/>
                <w:szCs w:val="21"/>
                <w:highlight w:val="none"/>
                <w:lang w:val="en-US" w:eastAsia="zh-CN" w:bidi="ar"/>
              </w:rPr>
              <w:t>，工作长度330mm，头部采用YY/T 0294.1-2016标准中的05Cr17Ni4Cu4Nb不锈钢，钳杆及内芯采用YY/T 0294.1-2016中M号钢，可360°旋转，满足腔镜手术的各种角度需要，可接单极电凝，电凝止血安全高效，可高温高压消毒。</w:t>
            </w:r>
          </w:p>
        </w:tc>
      </w:tr>
      <w:tr w14:paraId="6BB90B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6C868C35">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091E3968">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5</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3C063EEF">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弯分离钳</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1A28140E">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5</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539A1BA4">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78D93A74">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单极分离钳，弯头，直径Ф3mm，工作长度300mm，头部采用YY/T 0294.1-2016标准中的05Cr17Ni4Cu4Nb不锈钢，钳杆及内芯采用YY/T 0294.1-2016中M号钢，可360°旋转，满足腔镜手术的各种角度需要，可接单极电凝，电凝止血安全高效，可高温高压消毒。</w:t>
            </w:r>
          </w:p>
        </w:tc>
      </w:tr>
      <w:tr w14:paraId="157BF6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4ED71767">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111610A9">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6</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5C5C9925">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弯剪刀（双动）</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137B393A">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5</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4F13900C">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0E247796">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单极剪刀，弯头双动，直径Ф3mm，工作长度300mm，头部采用YY/T 0294.1-2016标准中的05Cr17Ni4Cu4Nb不锈钢，钳杆及内芯采用YY/T 0294.1-2016中M号钢，可360°旋转，满足腔镜手术的各种角度需要，可接单极电凝，电凝止血安全高效，可高温高压消毒。</w:t>
            </w:r>
          </w:p>
        </w:tc>
      </w:tr>
      <w:tr w14:paraId="281E9D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4C148CDA">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4F787AB5">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7</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55477500">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无创抓钳</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396761C5">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5</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228899F7">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25191A0D">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单极抓钳，无创抓钳，直径Ф5mm，工作长度330mm，头部采用YY/T 0294.1-2016标准中的05Cr17Ni4Cu4Nb不锈钢，钳杆及内芯采用YY/T 0294.1-2016中M号钢，可360°旋转，满足腔镜手术的各种角度需要，可接单极电凝，电凝止血安全高效，可高温高压消毒。</w:t>
            </w:r>
          </w:p>
        </w:tc>
      </w:tr>
      <w:tr w14:paraId="797124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5D8680D4">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18A24F2E">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8</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060B0EFB">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胃抓钳</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1A964349">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10</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0143BB42">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26A8242F">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单极抓钳，胃抓钳，直径Ф5mm，工作长度330mm，头部采用YY/T 0294.1-2016标准中的05Cr17Ni4Cu4Nb不锈钢，钳杆及内芯采用YY/T 0294.1-2016中M号钢，可360°旋转，满足腔镜手术的各种角度需要，可接单极电凝，电凝止血安全高效，可高温高压消毒。</w:t>
            </w:r>
          </w:p>
        </w:tc>
      </w:tr>
      <w:tr w14:paraId="5CF97D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3AF0BC9E">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53D7E25F">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9</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2C4A2C1F">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输卵管抓钳</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2667237C">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10</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7A33CBE5">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4C272600">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单极抓钳，输卵管抓钳，直径Ф5mm，工作长度330mm，头部采用YY/T 0294.1-2016标准中的05Cr17Ni4Cu4Nb不锈钢，钳杆及内芯采用YY/T 0294.1-2016中M号钢，可360°旋转，满足腔镜手术的各种角度需要，可接单极电凝，电凝止血安全高效，可高温高压消毒。</w:t>
            </w:r>
          </w:p>
        </w:tc>
      </w:tr>
      <w:tr w14:paraId="0523F9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28310778">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4A1FF0E4">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10</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0B2F88F5">
            <w:pPr>
              <w:keepNext w:val="0"/>
              <w:keepLines w:val="0"/>
              <w:widowControl/>
              <w:suppressLineNumbers w:val="0"/>
              <w:snapToGrid w:val="0"/>
              <w:spacing w:line="360" w:lineRule="auto"/>
              <w:ind w:left="0" w:leftChars="0" w:right="0" w:rightChars="0" w:firstLine="0" w:firstLineChars="0"/>
              <w:jc w:val="left"/>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吸引器（弹簧式）</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2FC27678">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5</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26393D91">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1826441B">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Style w:val="8"/>
                <w:rFonts w:ascii="宋体" w:eastAsia="宋体"/>
                <w:color w:val="auto"/>
                <w:sz w:val="21"/>
                <w:szCs w:val="21"/>
                <w:highlight w:val="none"/>
                <w:lang w:val="en-US" w:eastAsia="zh-CN" w:bidi="ar"/>
              </w:rPr>
              <w:t>吸引器，弹簧按压式，直径Ф</w:t>
            </w:r>
            <w:r>
              <w:rPr>
                <w:rStyle w:val="9"/>
                <w:rFonts w:ascii="宋体" w:eastAsia="宋体"/>
                <w:color w:val="auto"/>
                <w:sz w:val="21"/>
                <w:szCs w:val="21"/>
                <w:highlight w:val="none"/>
                <w:lang w:val="en-US" w:eastAsia="zh-CN" w:bidi="ar"/>
              </w:rPr>
              <w:t>5</w:t>
            </w:r>
            <w:r>
              <w:rPr>
                <w:rFonts w:hint="eastAsia" w:ascii="宋体" w:hAnsi="宋体" w:eastAsia="宋体" w:cs="宋体"/>
                <w:i w:val="0"/>
                <w:iCs w:val="0"/>
                <w:color w:val="auto"/>
                <w:kern w:val="0"/>
                <w:sz w:val="21"/>
                <w:szCs w:val="21"/>
                <w:highlight w:val="none"/>
                <w:u w:val="none"/>
                <w:lang w:val="en-US" w:eastAsia="zh-CN" w:bidi="ar"/>
              </w:rPr>
              <w:t>mm</w:t>
            </w:r>
            <w:r>
              <w:rPr>
                <w:rStyle w:val="8"/>
                <w:rFonts w:ascii="宋体" w:eastAsia="宋体"/>
                <w:color w:val="auto"/>
                <w:sz w:val="21"/>
                <w:szCs w:val="21"/>
                <w:highlight w:val="none"/>
                <w:lang w:val="en-US" w:eastAsia="zh-CN" w:bidi="ar"/>
              </w:rPr>
              <w:t>，工作长度330mm，采用</w:t>
            </w:r>
            <w:r>
              <w:rPr>
                <w:rStyle w:val="9"/>
                <w:rFonts w:ascii="宋体" w:eastAsia="宋体"/>
                <w:color w:val="auto"/>
                <w:sz w:val="21"/>
                <w:szCs w:val="21"/>
                <w:highlight w:val="none"/>
                <w:lang w:val="en-US" w:eastAsia="zh-CN" w:bidi="ar"/>
              </w:rPr>
              <w:t>YY/T0294.1-2016</w:t>
            </w:r>
            <w:r>
              <w:rPr>
                <w:rStyle w:val="8"/>
                <w:rFonts w:ascii="宋体" w:eastAsia="宋体"/>
                <w:color w:val="auto"/>
                <w:sz w:val="21"/>
                <w:szCs w:val="21"/>
                <w:highlight w:val="none"/>
                <w:lang w:val="en-US" w:eastAsia="zh-CN" w:bidi="ar"/>
              </w:rPr>
              <w:t>中</w:t>
            </w:r>
            <w:r>
              <w:rPr>
                <w:rStyle w:val="9"/>
                <w:rFonts w:ascii="宋体" w:eastAsia="宋体"/>
                <w:color w:val="auto"/>
                <w:sz w:val="21"/>
                <w:szCs w:val="21"/>
                <w:highlight w:val="none"/>
                <w:lang w:val="en-US" w:eastAsia="zh-CN" w:bidi="ar"/>
              </w:rPr>
              <w:t>M</w:t>
            </w:r>
            <w:r>
              <w:rPr>
                <w:rStyle w:val="8"/>
                <w:rFonts w:ascii="宋体" w:eastAsia="宋体"/>
                <w:color w:val="auto"/>
                <w:sz w:val="21"/>
                <w:szCs w:val="21"/>
                <w:highlight w:val="none"/>
                <w:lang w:val="en-US" w:eastAsia="zh-CN" w:bidi="ar"/>
              </w:rPr>
              <w:t>号钢制造，器械的耐腐蚀性能不低于</w:t>
            </w:r>
            <w:r>
              <w:rPr>
                <w:rStyle w:val="9"/>
                <w:rFonts w:ascii="宋体" w:eastAsia="宋体"/>
                <w:color w:val="auto"/>
                <w:sz w:val="21"/>
                <w:szCs w:val="21"/>
                <w:highlight w:val="none"/>
                <w:lang w:val="en-US" w:eastAsia="zh-CN" w:bidi="ar"/>
              </w:rPr>
              <w:t xml:space="preserve">YY/T0149-2006 </w:t>
            </w:r>
            <w:r>
              <w:rPr>
                <w:rStyle w:val="8"/>
                <w:rFonts w:ascii="宋体" w:eastAsia="宋体"/>
                <w:color w:val="auto"/>
                <w:sz w:val="21"/>
                <w:szCs w:val="21"/>
                <w:highlight w:val="none"/>
                <w:lang w:val="en-US" w:eastAsia="zh-CN" w:bidi="ar"/>
              </w:rPr>
              <w:t xml:space="preserve">中 </w:t>
            </w:r>
            <w:r>
              <w:rPr>
                <w:rStyle w:val="9"/>
                <w:rFonts w:ascii="宋体" w:eastAsia="宋体"/>
                <w:color w:val="auto"/>
                <w:sz w:val="21"/>
                <w:szCs w:val="21"/>
                <w:highlight w:val="none"/>
                <w:lang w:val="en-US" w:eastAsia="zh-CN" w:bidi="ar"/>
              </w:rPr>
              <w:t xml:space="preserve">5.4b </w:t>
            </w:r>
            <w:r>
              <w:rPr>
                <w:rStyle w:val="8"/>
                <w:rFonts w:ascii="宋体" w:eastAsia="宋体"/>
                <w:color w:val="auto"/>
                <w:sz w:val="21"/>
                <w:szCs w:val="21"/>
                <w:highlight w:val="none"/>
                <w:lang w:val="en-US" w:eastAsia="zh-CN" w:bidi="ar"/>
              </w:rPr>
              <w:t>级的规定，可高温高压消毒。</w:t>
            </w:r>
          </w:p>
        </w:tc>
      </w:tr>
      <w:tr w14:paraId="0D6537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7DB9B3AA">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7F252AB5">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11</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1BE36454">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吸引器（弹簧式）</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20FC63D2">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6F42C832">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0DE414BB">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Style w:val="8"/>
                <w:rFonts w:ascii="宋体" w:eastAsia="宋体"/>
                <w:color w:val="auto"/>
                <w:sz w:val="21"/>
                <w:szCs w:val="21"/>
                <w:highlight w:val="none"/>
                <w:lang w:val="en-US" w:eastAsia="zh-CN" w:bidi="ar"/>
              </w:rPr>
              <w:t>吸引器，弹簧按压式，直径Ф</w:t>
            </w:r>
            <w:r>
              <w:rPr>
                <w:rStyle w:val="10"/>
                <w:rFonts w:ascii="宋体" w:eastAsia="宋体"/>
                <w:color w:val="auto"/>
                <w:sz w:val="21"/>
                <w:szCs w:val="21"/>
                <w:highlight w:val="none"/>
                <w:lang w:val="en-US" w:eastAsia="zh-CN" w:bidi="ar"/>
              </w:rPr>
              <w:t>5</w:t>
            </w:r>
            <w:r>
              <w:rPr>
                <w:rFonts w:hint="eastAsia" w:ascii="宋体" w:hAnsi="宋体" w:eastAsia="宋体" w:cs="宋体"/>
                <w:i w:val="0"/>
                <w:iCs w:val="0"/>
                <w:color w:val="auto"/>
                <w:kern w:val="0"/>
                <w:sz w:val="21"/>
                <w:szCs w:val="21"/>
                <w:highlight w:val="none"/>
                <w:u w:val="none"/>
                <w:lang w:val="en-US" w:eastAsia="zh-CN" w:bidi="ar"/>
              </w:rPr>
              <w:t>mm</w:t>
            </w:r>
            <w:r>
              <w:rPr>
                <w:rStyle w:val="8"/>
                <w:rFonts w:ascii="宋体" w:eastAsia="宋体"/>
                <w:color w:val="auto"/>
                <w:sz w:val="21"/>
                <w:szCs w:val="21"/>
                <w:highlight w:val="none"/>
                <w:lang w:val="en-US" w:eastAsia="zh-CN" w:bidi="ar"/>
              </w:rPr>
              <w:t>，工作长度420mm，采用</w:t>
            </w:r>
            <w:r>
              <w:rPr>
                <w:rStyle w:val="10"/>
                <w:rFonts w:ascii="宋体" w:eastAsia="宋体"/>
                <w:color w:val="auto"/>
                <w:sz w:val="21"/>
                <w:szCs w:val="21"/>
                <w:highlight w:val="none"/>
                <w:lang w:val="en-US" w:eastAsia="zh-CN" w:bidi="ar"/>
              </w:rPr>
              <w:t>YY/T0294.1-2016</w:t>
            </w:r>
            <w:r>
              <w:rPr>
                <w:rStyle w:val="8"/>
                <w:rFonts w:ascii="宋体" w:eastAsia="宋体"/>
                <w:color w:val="auto"/>
                <w:sz w:val="21"/>
                <w:szCs w:val="21"/>
                <w:highlight w:val="none"/>
                <w:lang w:val="en-US" w:eastAsia="zh-CN" w:bidi="ar"/>
              </w:rPr>
              <w:t>中</w:t>
            </w:r>
            <w:r>
              <w:rPr>
                <w:rStyle w:val="10"/>
                <w:rFonts w:ascii="宋体" w:eastAsia="宋体"/>
                <w:color w:val="auto"/>
                <w:sz w:val="21"/>
                <w:szCs w:val="21"/>
                <w:highlight w:val="none"/>
                <w:lang w:val="en-US" w:eastAsia="zh-CN" w:bidi="ar"/>
              </w:rPr>
              <w:t>M</w:t>
            </w:r>
            <w:r>
              <w:rPr>
                <w:rStyle w:val="8"/>
                <w:rFonts w:ascii="宋体" w:eastAsia="宋体"/>
                <w:color w:val="auto"/>
                <w:sz w:val="21"/>
                <w:szCs w:val="21"/>
                <w:highlight w:val="none"/>
                <w:lang w:val="en-US" w:eastAsia="zh-CN" w:bidi="ar"/>
              </w:rPr>
              <w:t>号钢制造，器械的耐腐蚀性能不低于</w:t>
            </w:r>
            <w:r>
              <w:rPr>
                <w:rStyle w:val="10"/>
                <w:rFonts w:ascii="宋体" w:eastAsia="宋体"/>
                <w:color w:val="auto"/>
                <w:sz w:val="21"/>
                <w:szCs w:val="21"/>
                <w:highlight w:val="none"/>
                <w:lang w:val="en-US" w:eastAsia="zh-CN" w:bidi="ar"/>
              </w:rPr>
              <w:t xml:space="preserve">YY/T0149-2006 </w:t>
            </w:r>
            <w:r>
              <w:rPr>
                <w:rStyle w:val="8"/>
                <w:rFonts w:ascii="宋体" w:eastAsia="宋体"/>
                <w:color w:val="auto"/>
                <w:sz w:val="21"/>
                <w:szCs w:val="21"/>
                <w:highlight w:val="none"/>
                <w:lang w:val="en-US" w:eastAsia="zh-CN" w:bidi="ar"/>
              </w:rPr>
              <w:t xml:space="preserve">中 </w:t>
            </w:r>
            <w:r>
              <w:rPr>
                <w:rStyle w:val="10"/>
                <w:rFonts w:ascii="宋体" w:eastAsia="宋体"/>
                <w:color w:val="auto"/>
                <w:sz w:val="21"/>
                <w:szCs w:val="21"/>
                <w:highlight w:val="none"/>
                <w:lang w:val="en-US" w:eastAsia="zh-CN" w:bidi="ar"/>
              </w:rPr>
              <w:t xml:space="preserve">5.4b </w:t>
            </w:r>
            <w:r>
              <w:rPr>
                <w:rStyle w:val="8"/>
                <w:rFonts w:ascii="宋体" w:eastAsia="宋体"/>
                <w:color w:val="auto"/>
                <w:sz w:val="21"/>
                <w:szCs w:val="21"/>
                <w:highlight w:val="none"/>
                <w:lang w:val="en-US" w:eastAsia="zh-CN" w:bidi="ar"/>
              </w:rPr>
              <w:t>级的规定，可高温高压消毒。</w:t>
            </w:r>
          </w:p>
        </w:tc>
      </w:tr>
      <w:tr w14:paraId="5EC80E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5F86D238">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2127D645">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12</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185556FE">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V型针持（弯头）</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1F500718">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5</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6095793D">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4F05502E">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Style w:val="8"/>
                <w:rFonts w:ascii="宋体" w:eastAsia="宋体"/>
                <w:color w:val="auto"/>
                <w:sz w:val="21"/>
                <w:szCs w:val="21"/>
                <w:highlight w:val="none"/>
                <w:lang w:val="en-US" w:eastAsia="zh-CN" w:bidi="ar"/>
              </w:rPr>
              <w:t>持针钳，O型弯头，直径Ф</w:t>
            </w:r>
            <w:r>
              <w:rPr>
                <w:rStyle w:val="10"/>
                <w:rFonts w:ascii="宋体" w:eastAsia="宋体"/>
                <w:color w:val="auto"/>
                <w:sz w:val="21"/>
                <w:szCs w:val="21"/>
                <w:highlight w:val="none"/>
                <w:lang w:val="en-US" w:eastAsia="zh-CN" w:bidi="ar"/>
              </w:rPr>
              <w:t>5</w:t>
            </w:r>
            <w:r>
              <w:rPr>
                <w:rFonts w:hint="eastAsia" w:ascii="宋体" w:hAnsi="宋体" w:eastAsia="宋体" w:cs="宋体"/>
                <w:i w:val="0"/>
                <w:iCs w:val="0"/>
                <w:color w:val="auto"/>
                <w:kern w:val="0"/>
                <w:sz w:val="21"/>
                <w:szCs w:val="21"/>
                <w:highlight w:val="none"/>
                <w:u w:val="none"/>
                <w:lang w:val="en-US" w:eastAsia="zh-CN" w:bidi="ar"/>
              </w:rPr>
              <w:t>mm</w:t>
            </w:r>
            <w:r>
              <w:rPr>
                <w:rStyle w:val="8"/>
                <w:rFonts w:ascii="宋体" w:eastAsia="宋体"/>
                <w:color w:val="auto"/>
                <w:sz w:val="21"/>
                <w:szCs w:val="21"/>
                <w:highlight w:val="none"/>
                <w:lang w:val="en-US" w:eastAsia="zh-CN" w:bidi="ar"/>
              </w:rPr>
              <w:t>，工作长度330mm，φ5mm外径的钳子夹持力不小于20N。钳头采用ASTM F899-09种的630号钢制造，可高温高压消毒。</w:t>
            </w:r>
          </w:p>
        </w:tc>
      </w:tr>
      <w:tr w14:paraId="27B03D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7BBADC9C">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0BC391F0">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13</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488E2769">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V型针持（弯头）</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469C3E5F">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32399855">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07E875F0">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Style w:val="8"/>
                <w:rFonts w:ascii="宋体" w:eastAsia="宋体"/>
                <w:color w:val="auto"/>
                <w:sz w:val="21"/>
                <w:szCs w:val="21"/>
                <w:highlight w:val="none"/>
                <w:lang w:val="en-US" w:eastAsia="zh-CN" w:bidi="ar"/>
              </w:rPr>
              <w:t>持针钳，1把，O型弯头，直径Ф</w:t>
            </w:r>
            <w:r>
              <w:rPr>
                <w:rStyle w:val="10"/>
                <w:rFonts w:ascii="宋体" w:eastAsia="宋体"/>
                <w:color w:val="auto"/>
                <w:sz w:val="21"/>
                <w:szCs w:val="21"/>
                <w:highlight w:val="none"/>
                <w:lang w:val="en-US" w:eastAsia="zh-CN" w:bidi="ar"/>
              </w:rPr>
              <w:t>5</w:t>
            </w:r>
            <w:r>
              <w:rPr>
                <w:rFonts w:hint="eastAsia" w:ascii="宋体" w:hAnsi="宋体" w:eastAsia="宋体" w:cs="宋体"/>
                <w:i w:val="0"/>
                <w:iCs w:val="0"/>
                <w:color w:val="auto"/>
                <w:kern w:val="0"/>
                <w:sz w:val="21"/>
                <w:szCs w:val="21"/>
                <w:highlight w:val="none"/>
                <w:u w:val="none"/>
                <w:lang w:val="en-US" w:eastAsia="zh-CN" w:bidi="ar"/>
              </w:rPr>
              <w:t>mm</w:t>
            </w:r>
            <w:r>
              <w:rPr>
                <w:rStyle w:val="8"/>
                <w:rFonts w:ascii="宋体" w:eastAsia="宋体"/>
                <w:color w:val="auto"/>
                <w:sz w:val="21"/>
                <w:szCs w:val="21"/>
                <w:highlight w:val="none"/>
                <w:lang w:val="en-US" w:eastAsia="zh-CN" w:bidi="ar"/>
              </w:rPr>
              <w:t>，工作长度420mm，φ5mm外径的钳子夹持力不小于20N。钳头采用ASTM F899-09种的630号钢制造，可高温高压消毒。</w:t>
            </w:r>
          </w:p>
        </w:tc>
      </w:tr>
      <w:tr w14:paraId="626EAC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6D969904">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07F84C6A">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14</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7413E5DD">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施夹器（大号）</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5263BDB2">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5</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145E6B82">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0828B1DE">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施夹器，直径Ф10mm，工作长度330mm，φ10mm外径的钳子夹持力不小于40N，钳头采用ASTM F899-09种的630号钢制造，耐腐蚀性能不低于YY/T0149-2006中5.4b级的规定，可360°旋转，满足腔镜手术的各种角度需要，可匹配绿色结扎夹，可高温高压消毒。</w:t>
            </w:r>
          </w:p>
        </w:tc>
      </w:tr>
      <w:tr w14:paraId="636244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50EA612E">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5C060560">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15</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55FDE5E7">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施夹器（中大号）</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7951997F">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5</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2B1C2AAB">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7560834D">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施夹器，直径Ф5.5mm，工作长度330mm，φ5.5mm外径的钳子夹持力不小于40N，钳头采用ASTM F899-09种的630号钢制造，耐腐蚀性能不低于YY/T0149-2006中5.4b级的规定，可360°旋转，满足腔镜手术的各种角度需要，可匹配绿色结扎夹，可高温高压消毒。</w:t>
            </w:r>
          </w:p>
        </w:tc>
      </w:tr>
      <w:tr w14:paraId="51D02E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79F9965E">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4E45F7D4">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16</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0E17003B">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施夹器（中大号）</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6B64D15F">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5DB8FA65">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4F79CCAB">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Style w:val="8"/>
                <w:rFonts w:ascii="宋体" w:eastAsia="宋体"/>
                <w:color w:val="auto"/>
                <w:sz w:val="21"/>
                <w:szCs w:val="21"/>
                <w:highlight w:val="none"/>
                <w:lang w:val="en-US" w:eastAsia="zh-CN" w:bidi="ar"/>
              </w:rPr>
              <w:t>施夹器，直径Ф</w:t>
            </w:r>
            <w:r>
              <w:rPr>
                <w:rStyle w:val="10"/>
                <w:rFonts w:ascii="宋体" w:eastAsia="宋体"/>
                <w:color w:val="auto"/>
                <w:sz w:val="21"/>
                <w:szCs w:val="21"/>
                <w:highlight w:val="none"/>
                <w:lang w:val="en-US" w:eastAsia="zh-CN" w:bidi="ar"/>
              </w:rPr>
              <w:t>5.5</w:t>
            </w:r>
            <w:r>
              <w:rPr>
                <w:rFonts w:hint="eastAsia" w:ascii="宋体" w:hAnsi="宋体" w:eastAsia="宋体" w:cs="宋体"/>
                <w:i w:val="0"/>
                <w:iCs w:val="0"/>
                <w:color w:val="auto"/>
                <w:kern w:val="0"/>
                <w:sz w:val="21"/>
                <w:szCs w:val="21"/>
                <w:highlight w:val="none"/>
                <w:u w:val="none"/>
                <w:lang w:val="en-US" w:eastAsia="zh-CN" w:bidi="ar"/>
              </w:rPr>
              <w:t>mm</w:t>
            </w:r>
            <w:r>
              <w:rPr>
                <w:rStyle w:val="8"/>
                <w:rFonts w:ascii="宋体" w:eastAsia="宋体"/>
                <w:color w:val="auto"/>
                <w:sz w:val="21"/>
                <w:szCs w:val="21"/>
                <w:highlight w:val="none"/>
                <w:lang w:val="en-US" w:eastAsia="zh-CN" w:bidi="ar"/>
              </w:rPr>
              <w:t>，工作长度420mm，φ5.5</w:t>
            </w:r>
            <w:r>
              <w:rPr>
                <w:rFonts w:hint="eastAsia" w:ascii="宋体" w:hAnsi="宋体" w:eastAsia="宋体" w:cs="宋体"/>
                <w:i w:val="0"/>
                <w:iCs w:val="0"/>
                <w:color w:val="auto"/>
                <w:kern w:val="0"/>
                <w:sz w:val="21"/>
                <w:szCs w:val="21"/>
                <w:highlight w:val="none"/>
                <w:u w:val="none"/>
                <w:lang w:val="en-US" w:eastAsia="zh-CN" w:bidi="ar"/>
              </w:rPr>
              <w:t>mm</w:t>
            </w:r>
            <w:r>
              <w:rPr>
                <w:rStyle w:val="8"/>
                <w:rFonts w:ascii="宋体" w:eastAsia="宋体"/>
                <w:color w:val="auto"/>
                <w:sz w:val="21"/>
                <w:szCs w:val="21"/>
                <w:highlight w:val="none"/>
                <w:lang w:val="en-US" w:eastAsia="zh-CN" w:bidi="ar"/>
              </w:rPr>
              <w:t>外径的钳子夹持力不小于40N，钳头采用ASTM F899-09种的630号钢制造，耐腐蚀性能不低于YY/T0149-2006中5.4b级的规定，可360°旋转，满足腔镜手术的各种角度需要，可匹配绿色结扎夹，可高温高压消毒。</w:t>
            </w:r>
          </w:p>
        </w:tc>
      </w:tr>
      <w:tr w14:paraId="759204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17649979">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23006BB2">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17</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51AAB31F">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施夹器（加大号）</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1C0C0407">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5</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1D9F8281">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3EA853D6">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施夹器，直径Ф10mm，工作长度330mm，φ10mm外径的钳子夹持力不小于40N，钳头采用ASTM F899-09种的630号钢制造，耐腐蚀性能不低于YY/T0149-2006中5.4b级的规定，可360°旋转，满足腔镜手术的各种角度需要，可匹配绿色结扎夹，可高温高压消毒。</w:t>
            </w:r>
          </w:p>
        </w:tc>
      </w:tr>
      <w:tr w14:paraId="148A07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1C53A6F3">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1E55B7A1">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18</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65146F4F">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施夹器（大号）</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32BA4388">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248773D2">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72965509">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施夹器，直径Ф10mm，工作长度420mm，φ10mm外径的钳子夹持力不小于40N，钳头采用ASTM F899-09种的630号钢制造，耐腐蚀性能不低于YY/T0149-2006中5.4b级的规定，可360°旋转，满足腔镜手术的各种角度需要，可匹配绿色结扎夹，可高温高压消毒。</w:t>
            </w:r>
          </w:p>
        </w:tc>
      </w:tr>
      <w:tr w14:paraId="03B6D1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3BCF019D">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380850E4">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19</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7A684C10">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双极电凝钳（螺口）</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350D090F">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5</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18EAED62">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3B4C93FC">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双极电凝钳，弯头，直径Ф5mm，工作长度330mm，头部采用YY/T 0294.1-2016标准中的05Cr17Ni4Cu4Nb不锈钢，钳杆及内芯采用YY/T 0294.1-2016中M号钢，绝缘套管用PEEK制造。夹持力不小于20N。其硬度不小于350HV0.2，进入患者部分表面粗糙度Ra参数值的最大值为0.4μm。耐腐蚀性能不低于YY/T0149-2006中5.4b级的规定，可高温高压消毒。</w:t>
            </w:r>
          </w:p>
        </w:tc>
      </w:tr>
      <w:tr w14:paraId="14C034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04AB660D">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1C0BE23A">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20</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0909BD3A">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双极高频电缆线</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0FCF628D">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5</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7ACD9BD3">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条</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1E6BDA5E">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双极高频电缆线，规格Φ4mm×3000mm，电缆线可高温灭菌,电插头为4mm，可适配市场上大部分高频电刀主机，配套双极电凝钳使用。</w:t>
            </w:r>
          </w:p>
        </w:tc>
      </w:tr>
      <w:tr w14:paraId="665DB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3445C3F6">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7E5671AD">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21</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7A33C950">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电凝（钩状）</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39D51F9D">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10</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5C7C10DF">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32383B33">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单极电凝，钩状，直径Ф5mm，工作长度330mm，头部采用YY/T 0294.1-2016中M号钢，绝缘套管用PEEK制造，耐腐蚀性能不低于YY/T0149-2006中5.4b级的规定，可高温高压消毒。</w:t>
            </w:r>
          </w:p>
        </w:tc>
      </w:tr>
      <w:tr w14:paraId="41DDA4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7691D1F8">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377BBE1B">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22</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110CB967">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单极高频电缆线</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09FD3734">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10</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16837338">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条</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36162E4E">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单极高频电缆线，规格Φ4mm×3000mm，电缆线可高温灭菌,电插头为4mm，可适配市场上大部分高频电刀主机，配套单极电凝使用。</w:t>
            </w:r>
          </w:p>
        </w:tc>
      </w:tr>
      <w:tr w14:paraId="2FEC33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7187F6A4">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3D16EB44">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23</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54DBF668">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腹腔镜手术器械 {可弯转弯头分离钳(精细)}</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05D71304">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58F5373A">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0FAA2DB1">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1.可弯转功能：头端偏摆角度向一侧的最大偏摆角度≥45°。</w:t>
            </w:r>
          </w:p>
          <w:p w14:paraId="77C660CC">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2.拨轮数量：2个，旋转拨轮与偏摆拨轮。</w:t>
            </w:r>
          </w:p>
          <w:p w14:paraId="72417E3D">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3.开合性能：开合轻松灵活。</w:t>
            </w:r>
          </w:p>
          <w:p w14:paraId="4199B5DA">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4.旋转功能：钳杆可360°旋转自如。</w:t>
            </w:r>
          </w:p>
          <w:p w14:paraId="0430B097">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b/>
                <w:bCs/>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5.夹持性能：夹持力≥5N。</w:t>
            </w:r>
          </w:p>
          <w:p w14:paraId="655AF4AB">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华文仿宋" w:hAnsi="华文仿宋" w:eastAsia="华文仿宋" w:cs="华文仿宋"/>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6.拆卸功能：两拆式，钳芯可拆卸。</w:t>
            </w:r>
          </w:p>
          <w:p w14:paraId="58675D13">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7.耐受性：可耐高温高压灭菌。</w:t>
            </w:r>
          </w:p>
          <w:p w14:paraId="5A3139C5">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8.直径规格：5mm。</w:t>
            </w:r>
          </w:p>
          <w:p w14:paraId="6C30B678">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9.工作长度：360mm。</w:t>
            </w:r>
          </w:p>
          <w:p w14:paraId="478FEF98">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b/>
                <w:bCs/>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10.钳片硬度：≧300HV0.2。</w:t>
            </w:r>
          </w:p>
          <w:p w14:paraId="48AB5035">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■11.材质：钳杆材质：碳纤维，手柄材质：PPS+40%GF；钳片材质：医用不锈钢。</w:t>
            </w:r>
          </w:p>
          <w:p w14:paraId="4063C74E">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■12</w:t>
            </w:r>
            <w:r>
              <w:rPr>
                <w:rFonts w:hint="default" w:ascii="宋体" w:hAnsi="宋体" w:eastAsia="宋体" w:cs="宋体"/>
                <w:i w:val="0"/>
                <w:iCs w:val="0"/>
                <w:color w:val="auto"/>
                <w:kern w:val="0"/>
                <w:sz w:val="21"/>
                <w:szCs w:val="21"/>
                <w:highlight w:val="none"/>
                <w:u w:val="none"/>
                <w:lang w:val="en-US" w:eastAsia="zh-CN" w:bidi="ar"/>
              </w:rPr>
              <w:t>.转弯操作 ：可单手操控旋扭控制器械头端关节达到刚性转弯。</w:t>
            </w:r>
          </w:p>
        </w:tc>
      </w:tr>
      <w:tr w14:paraId="50F997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786FCCC9">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2A095FCE">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24</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7C97E537">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腹腔镜手术器械 (可弯转弯头持针钳)</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2B625B5A">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6</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7ED2E216">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66098917">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1.可弯转功能：头端偏摆角度向一侧的最大偏摆角度≥45°。 </w:t>
            </w:r>
          </w:p>
          <w:p w14:paraId="27B1FE6F">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2.拨轮数量：2个，旋转拨轮与偏摆拨轮。</w:t>
            </w:r>
          </w:p>
          <w:p w14:paraId="4695280E">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3.开合性能：开合轻松灵活。</w:t>
            </w:r>
          </w:p>
          <w:p w14:paraId="2E70EEF5">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4.旋转功能：钳杆可360°旋转自如。</w:t>
            </w:r>
          </w:p>
          <w:p w14:paraId="7377B801">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b/>
                <w:bCs/>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5.夹持性能：夹持力≥5N。</w:t>
            </w:r>
          </w:p>
          <w:p w14:paraId="73ABB40B">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华文仿宋" w:hAnsi="华文仿宋" w:eastAsia="华文仿宋" w:cs="华文仿宋"/>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6.拆卸功能：两拆式，钳芯可拆卸。</w:t>
            </w:r>
          </w:p>
          <w:p w14:paraId="4D04D8AC">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7.耐受性：可耐高温高压灭菌。</w:t>
            </w:r>
          </w:p>
          <w:p w14:paraId="28EB1401">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华文仿宋" w:hAnsi="华文仿宋" w:eastAsia="华文仿宋" w:cs="华文仿宋"/>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8.直径规格：5mm。</w:t>
            </w:r>
          </w:p>
          <w:p w14:paraId="54480E3A">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9.工作长度：360mm。</w:t>
            </w:r>
          </w:p>
          <w:p w14:paraId="0A986CD3">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b/>
                <w:bCs/>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10.钳片硬度：≧300HV0.2。</w:t>
            </w:r>
          </w:p>
          <w:p w14:paraId="596DB482">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■11.材质：钳杆材质：碳纤维，手柄材质：PPS+40%GF+医用不锈钢/钛合金。</w:t>
            </w:r>
          </w:p>
          <w:p w14:paraId="4CDE8C03">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■12.转弯操作 ：可单手操控旋扭控制器械头端关节达到刚性转弯。</w:t>
            </w:r>
          </w:p>
        </w:tc>
      </w:tr>
      <w:tr w14:paraId="4E885B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346E6711">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68E0FF7E">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25</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24B02AA5">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腹腔镜手术器械 (可弯转鸭嘴胃钳)</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4E7945DC">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4</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1D4B859B">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790F1A49">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1.可弯转功能：头端偏摆角度向一侧的最大偏摆角度≥45°。</w:t>
            </w:r>
          </w:p>
          <w:p w14:paraId="6A508507">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2.拨轮数量：2个，旋转拨轮与偏摆拨轮。</w:t>
            </w:r>
          </w:p>
          <w:p w14:paraId="51BDCFA7">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3.开合性能：开合轻松灵活。</w:t>
            </w:r>
          </w:p>
          <w:p w14:paraId="7EF06EDE">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4.旋转功能：钳杆可360°旋转自如。</w:t>
            </w:r>
          </w:p>
          <w:p w14:paraId="4AB87652">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b/>
                <w:bCs/>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5.夹持性能：夹持力≥5N。</w:t>
            </w:r>
          </w:p>
          <w:p w14:paraId="5484542B">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华文仿宋" w:hAnsi="华文仿宋" w:eastAsia="华文仿宋" w:cs="华文仿宋"/>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6.拆卸功能：两拆式，钳芯可拆卸。</w:t>
            </w:r>
          </w:p>
          <w:p w14:paraId="6EC96B9D">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7.耐受性：可耐高温高压灭菌。</w:t>
            </w:r>
          </w:p>
          <w:p w14:paraId="369A7954">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8.直径规格：5mm。</w:t>
            </w:r>
          </w:p>
          <w:p w14:paraId="43427AF9">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9.工作长度：360mm。</w:t>
            </w:r>
          </w:p>
          <w:p w14:paraId="1266B784">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b/>
                <w:bCs/>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10.钳片硬度：≧300HV0.2。</w:t>
            </w:r>
          </w:p>
          <w:p w14:paraId="7FF7E085">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■11.材质：钳杆材质：碳纤维，手柄材质：PPS+40%GF；钳片材质：医用不锈钢。</w:t>
            </w:r>
          </w:p>
          <w:p w14:paraId="10547AC3">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■12</w:t>
            </w:r>
            <w:r>
              <w:rPr>
                <w:rFonts w:hint="default" w:ascii="宋体" w:hAnsi="宋体" w:eastAsia="宋体" w:cs="宋体"/>
                <w:i w:val="0"/>
                <w:iCs w:val="0"/>
                <w:color w:val="auto"/>
                <w:kern w:val="0"/>
                <w:sz w:val="21"/>
                <w:szCs w:val="21"/>
                <w:highlight w:val="none"/>
                <w:u w:val="none"/>
                <w:lang w:val="en-US" w:eastAsia="zh-CN" w:bidi="ar"/>
              </w:rPr>
              <w:t>.转弯操作 ：可单手操控旋扭控制器械头端关节达到刚性转弯。</w:t>
            </w:r>
          </w:p>
        </w:tc>
      </w:tr>
      <w:tr w14:paraId="6D1304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5B7B3251">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2D30546B">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26</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1354F713">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腹腔镜手术器械 (可弯转弯头剪刀)</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01D9A3EF">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1CB3AFCA">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69FF4473">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1.可弯转功能：头端偏摆角度向一侧的最大偏摆角度≥45°。 </w:t>
            </w:r>
          </w:p>
          <w:p w14:paraId="5415EEAB">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2.拨轮数量：2个，旋转拨轮与偏摆拨轮。</w:t>
            </w:r>
          </w:p>
          <w:p w14:paraId="11736667">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3.开合性能：开合轻松灵活。</w:t>
            </w:r>
          </w:p>
          <w:p w14:paraId="0AC199E3">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4.旋转功能：钳杆可360°旋转自如。</w:t>
            </w:r>
          </w:p>
          <w:p w14:paraId="5DE3ABD1">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b/>
                <w:bCs/>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5.夹持性能：夹持力≥5N。</w:t>
            </w:r>
          </w:p>
          <w:p w14:paraId="7B3F790E">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华文仿宋" w:hAnsi="华文仿宋" w:eastAsia="华文仿宋" w:cs="华文仿宋"/>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6.拆卸功能：两拆式，钳芯可拆卸。</w:t>
            </w:r>
          </w:p>
          <w:p w14:paraId="30585B2F">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7.耐受性：可耐高温高压灭菌。</w:t>
            </w:r>
          </w:p>
          <w:p w14:paraId="09BEB7BF">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8.直径规格：5mm。</w:t>
            </w:r>
          </w:p>
          <w:p w14:paraId="68D378CB">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9.工作长度：360mm。</w:t>
            </w:r>
          </w:p>
          <w:p w14:paraId="1306184F">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b/>
                <w:bCs/>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10.钳片硬度：≧300HV0.2。</w:t>
            </w:r>
          </w:p>
          <w:p w14:paraId="41AE57DC">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■11.材质：钳杆材质：碳纤维，手柄材质：PPS+40%GF；钳片材质：医用不锈钢。</w:t>
            </w:r>
          </w:p>
          <w:p w14:paraId="03D022DF">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■12</w:t>
            </w:r>
            <w:r>
              <w:rPr>
                <w:rFonts w:hint="default" w:ascii="宋体" w:hAnsi="宋体" w:eastAsia="宋体" w:cs="宋体"/>
                <w:i w:val="0"/>
                <w:iCs w:val="0"/>
                <w:color w:val="auto"/>
                <w:kern w:val="0"/>
                <w:sz w:val="21"/>
                <w:szCs w:val="21"/>
                <w:highlight w:val="none"/>
                <w:u w:val="none"/>
                <w:lang w:val="en-US" w:eastAsia="zh-CN" w:bidi="ar"/>
              </w:rPr>
              <w:t>.转弯操作 ：可单手操控旋扭控制器械头端关节达到刚性转弯。</w:t>
            </w:r>
          </w:p>
        </w:tc>
      </w:tr>
      <w:tr w14:paraId="2CED0B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0BE2A02C">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2A6EF85C">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27</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438197DE">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腹腔镜手术器械 (可弯转小号施夹钳)</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3327DC0F">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748D93D4">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5D1A7ACA">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1.可弯转功能：头端偏摆角度向一侧的最大偏摆角度≥45°。</w:t>
            </w:r>
          </w:p>
          <w:p w14:paraId="796E7607">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2.拨轮数量：2个，旋转拨轮与偏摆拨轮。</w:t>
            </w:r>
          </w:p>
          <w:p w14:paraId="3716B4B0">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3.开合性能：开合轻松灵活。</w:t>
            </w:r>
          </w:p>
          <w:p w14:paraId="4629EBFA">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4.旋转功能：钳杆可360°旋转自如。</w:t>
            </w:r>
          </w:p>
          <w:p w14:paraId="6CC0E627">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b/>
                <w:bCs/>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5.夹持性能：夹持力≥5N。</w:t>
            </w:r>
          </w:p>
          <w:p w14:paraId="0E699458">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华文仿宋" w:hAnsi="华文仿宋" w:eastAsia="华文仿宋" w:cs="华文仿宋"/>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6.拆卸功能：两拆式，钳芯可拆卸。</w:t>
            </w:r>
          </w:p>
          <w:p w14:paraId="1C20DCB7">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7.耐受性：可耐高温高压灭菌。</w:t>
            </w:r>
          </w:p>
          <w:p w14:paraId="0B851102">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华文仿宋" w:hAnsi="华文仿宋" w:eastAsia="华文仿宋" w:cs="华文仿宋"/>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8.直径规格：5mm。</w:t>
            </w:r>
          </w:p>
          <w:p w14:paraId="654DCDFC">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9.工作长度：360mm。</w:t>
            </w:r>
          </w:p>
          <w:p w14:paraId="7EA0D239">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b/>
                <w:bCs/>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10.钳片硬度：≧300HV0.2。</w:t>
            </w:r>
          </w:p>
          <w:p w14:paraId="6D94B854">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■11.材质：钳杆材质：碳纤维，手柄材质：PPS+40%GF+医用不锈钢；钳片材质：医用不锈钢。</w:t>
            </w:r>
          </w:p>
          <w:p w14:paraId="0987FF86">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■12</w:t>
            </w:r>
            <w:r>
              <w:rPr>
                <w:rFonts w:hint="default" w:ascii="宋体" w:hAnsi="宋体" w:eastAsia="宋体" w:cs="宋体"/>
                <w:i w:val="0"/>
                <w:iCs w:val="0"/>
                <w:color w:val="auto"/>
                <w:kern w:val="0"/>
                <w:sz w:val="21"/>
                <w:szCs w:val="21"/>
                <w:highlight w:val="none"/>
                <w:u w:val="none"/>
                <w:lang w:val="en-US" w:eastAsia="zh-CN" w:bidi="ar"/>
              </w:rPr>
              <w:t>.转弯操作 ：可单手操控旋扭控制器械头端关节达到刚性转弯。</w:t>
            </w:r>
          </w:p>
        </w:tc>
      </w:tr>
      <w:tr w14:paraId="38F3F0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14C4D184">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7869B4D8">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28</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67698F38">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腹腔镜手术器械 (可弯转弯头分离钳)</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085C52D9">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7</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7D507796">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2A37F437">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1.可弯转功能：头端偏摆角度向一侧的最大偏摆角度≥45°。 </w:t>
            </w:r>
          </w:p>
          <w:p w14:paraId="4C3CC288">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2.拨轮数量：2个，旋转拨轮与偏摆拨轮。</w:t>
            </w:r>
          </w:p>
          <w:p w14:paraId="51FB0CCD">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3.开合性能：开合轻松灵活。</w:t>
            </w:r>
          </w:p>
          <w:p w14:paraId="077AC05E">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4.旋转功能：钳杆可360°旋转自如。</w:t>
            </w:r>
          </w:p>
          <w:p w14:paraId="43767C68">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b/>
                <w:bCs/>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5.夹持性能：夹持力≥5N。</w:t>
            </w:r>
          </w:p>
          <w:p w14:paraId="0529A3FE">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华文仿宋" w:hAnsi="华文仿宋" w:eastAsia="华文仿宋" w:cs="华文仿宋"/>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6.拆卸功能：两拆式，钳芯可拆卸。</w:t>
            </w:r>
          </w:p>
          <w:p w14:paraId="3798862C">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7.耐受性：可耐高温高压灭菌。</w:t>
            </w:r>
          </w:p>
          <w:p w14:paraId="49FB9899">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8.直径规格：5mm。</w:t>
            </w:r>
          </w:p>
          <w:p w14:paraId="7297B2E8">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9.工作长度：360mm。</w:t>
            </w:r>
          </w:p>
          <w:p w14:paraId="18476A9D">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b/>
                <w:bCs/>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10.钳片硬度：≧300HV0.2。</w:t>
            </w:r>
          </w:p>
          <w:p w14:paraId="20B9F828">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■11.材质：钳杆材质：碳纤维，手柄材质：PPS+40%GF；钳片材质：医用不锈钢。</w:t>
            </w:r>
          </w:p>
          <w:p w14:paraId="5116E524">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■12</w:t>
            </w:r>
            <w:r>
              <w:rPr>
                <w:rFonts w:hint="default" w:ascii="宋体" w:hAnsi="宋体" w:eastAsia="宋体" w:cs="宋体"/>
                <w:i w:val="0"/>
                <w:iCs w:val="0"/>
                <w:color w:val="auto"/>
                <w:kern w:val="0"/>
                <w:sz w:val="21"/>
                <w:szCs w:val="21"/>
                <w:highlight w:val="none"/>
                <w:u w:val="none"/>
                <w:lang w:val="en-US" w:eastAsia="zh-CN" w:bidi="ar"/>
              </w:rPr>
              <w:t>.转弯操作 ：可单手操控旋扭控制器械头端关节达到刚性转弯。</w:t>
            </w:r>
          </w:p>
        </w:tc>
      </w:tr>
      <w:tr w14:paraId="3F830A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5B05BB30">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3D94E3A1">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29</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4AC13DC7">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腹腔镜手术器械 (可弯转直头剪刀)</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3BB2B2F1">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4</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7493D9E4">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5686B1D1">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1.可弯转功能：头端偏摆角度向一侧的最大偏摆角度≥45°。 </w:t>
            </w:r>
          </w:p>
          <w:p w14:paraId="5121F227">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2.拨轮数量：2个，旋转拨轮与偏摆拨轮。</w:t>
            </w:r>
          </w:p>
          <w:p w14:paraId="706873E3">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3.开合性能：开合轻松灵活。</w:t>
            </w:r>
          </w:p>
          <w:p w14:paraId="1CC0AEC6">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4.旋转功能：钳杆可360°旋转自如。</w:t>
            </w:r>
          </w:p>
          <w:p w14:paraId="6831A8F7">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b/>
                <w:bCs/>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5.夹持性能：夹持力≥5N。</w:t>
            </w:r>
          </w:p>
          <w:p w14:paraId="10AEC334">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华文仿宋" w:hAnsi="华文仿宋" w:eastAsia="华文仿宋" w:cs="华文仿宋"/>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6.拆卸功能：两拆式，钳芯可拆卸。</w:t>
            </w:r>
          </w:p>
          <w:p w14:paraId="29542808">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7.耐受性：可耐高温高压灭菌。</w:t>
            </w:r>
          </w:p>
          <w:p w14:paraId="2965A656">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8.直径规格：5mm。</w:t>
            </w:r>
          </w:p>
          <w:p w14:paraId="0500D7CC">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9.工作长度：360mm。</w:t>
            </w:r>
          </w:p>
          <w:p w14:paraId="1D469AB5">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b/>
                <w:bCs/>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10.钳片硬度：≧300HV0.2。</w:t>
            </w:r>
          </w:p>
          <w:p w14:paraId="394D6BB0">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■11.材质：钳杆材质：碳纤维，手柄材质：PPS+40%GF；钳片材质：医用不锈钢。</w:t>
            </w:r>
          </w:p>
          <w:p w14:paraId="656C0D45">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■12</w:t>
            </w:r>
            <w:r>
              <w:rPr>
                <w:rFonts w:hint="default" w:ascii="宋体" w:hAnsi="宋体" w:eastAsia="宋体" w:cs="宋体"/>
                <w:i w:val="0"/>
                <w:iCs w:val="0"/>
                <w:color w:val="auto"/>
                <w:kern w:val="0"/>
                <w:sz w:val="21"/>
                <w:szCs w:val="21"/>
                <w:highlight w:val="none"/>
                <w:u w:val="none"/>
                <w:lang w:val="en-US" w:eastAsia="zh-CN" w:bidi="ar"/>
              </w:rPr>
              <w:t>.转弯操作 ：可单手操控旋扭控制器械头端关节达到刚性转弯。</w:t>
            </w:r>
          </w:p>
        </w:tc>
      </w:tr>
      <w:tr w14:paraId="7B7B3A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4303B3A2">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447386FE">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30</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1536193F">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腹腔镜手术器械 (可弯转肠抓取钳)</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61F82188">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45EDA771">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4C72D59A">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1.可弯转功能：头端偏摆角度向一侧的最大偏摆角度≥45°。</w:t>
            </w:r>
          </w:p>
          <w:p w14:paraId="7EB49E40">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2.拨轮数量：2个，旋转拨轮与偏摆拨轮。</w:t>
            </w:r>
          </w:p>
          <w:p w14:paraId="416A2788">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3.开合性能：开合轻松灵活。</w:t>
            </w:r>
          </w:p>
          <w:p w14:paraId="7E59D23A">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4.旋转功能：钳杆可360°旋转自如。</w:t>
            </w:r>
          </w:p>
          <w:p w14:paraId="77BB667A">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b/>
                <w:bCs/>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5.夹持性能：夹持力≥5N。</w:t>
            </w:r>
          </w:p>
          <w:p w14:paraId="04609BBC">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华文仿宋" w:hAnsi="华文仿宋" w:eastAsia="华文仿宋" w:cs="华文仿宋"/>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6.拆卸功能：两拆式，钳芯可拆卸。</w:t>
            </w:r>
          </w:p>
          <w:p w14:paraId="506E795A">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7.耐受性：可耐高温高压灭菌。</w:t>
            </w:r>
          </w:p>
          <w:p w14:paraId="2070C68C">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8.直径规格：5mm。</w:t>
            </w:r>
          </w:p>
          <w:p w14:paraId="2FCB2BB1">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9.工作长度：360mm。</w:t>
            </w:r>
          </w:p>
          <w:p w14:paraId="2349BB1B">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b/>
                <w:bCs/>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10.钳片硬度：≧300HV0.2。</w:t>
            </w:r>
          </w:p>
          <w:p w14:paraId="301FF8B6">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■11.材质：钳杆材质：碳纤维，手柄材质：PPS+40%GF；钳片材质：医用不锈钢。</w:t>
            </w:r>
          </w:p>
          <w:p w14:paraId="5131CBA9">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■12</w:t>
            </w:r>
            <w:r>
              <w:rPr>
                <w:rFonts w:hint="default" w:ascii="宋体" w:hAnsi="宋体" w:eastAsia="宋体" w:cs="宋体"/>
                <w:i w:val="0"/>
                <w:iCs w:val="0"/>
                <w:color w:val="auto"/>
                <w:kern w:val="0"/>
                <w:sz w:val="21"/>
                <w:szCs w:val="21"/>
                <w:highlight w:val="none"/>
                <w:u w:val="none"/>
                <w:lang w:val="en-US" w:eastAsia="zh-CN" w:bidi="ar"/>
              </w:rPr>
              <w:t>.转弯操作 ：可单手操控旋扭控制器械头端关节达到刚性转弯。</w:t>
            </w:r>
          </w:p>
        </w:tc>
      </w:tr>
      <w:tr w14:paraId="482928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18018F1D">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2B637A5B">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31</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4D94E39A">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腹腔镜手术器械 (可弯转无创抓钳)</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253C6B44">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72C560F8">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6E02BCCB">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1.可弯转功能：头端偏摆角度向一侧的最大偏摆角度≥45°。 </w:t>
            </w:r>
          </w:p>
          <w:p w14:paraId="435CFBE0">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2.拨轮数量：2个，旋转拨轮与偏摆拨轮。</w:t>
            </w:r>
          </w:p>
          <w:p w14:paraId="43BA4E4E">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3.开合性能：开合轻松灵活。</w:t>
            </w:r>
          </w:p>
          <w:p w14:paraId="2C242A25">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4.旋转功能：钳杆可360°旋转自如。</w:t>
            </w:r>
          </w:p>
          <w:p w14:paraId="0589F5F5">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b/>
                <w:bCs/>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5.夹持性能：夹持力≥5N。</w:t>
            </w:r>
          </w:p>
          <w:p w14:paraId="1BCDFE05">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华文仿宋" w:hAnsi="华文仿宋" w:eastAsia="华文仿宋" w:cs="华文仿宋"/>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6.拆卸功能：两拆式，钳芯可拆卸。</w:t>
            </w:r>
          </w:p>
          <w:p w14:paraId="46E65508">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7.耐受性：可耐高温高压灭菌。</w:t>
            </w:r>
          </w:p>
          <w:p w14:paraId="2B826646">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8.直径规格：5mm。</w:t>
            </w:r>
          </w:p>
          <w:p w14:paraId="11919217">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9.工作长度：360mm。</w:t>
            </w:r>
          </w:p>
          <w:p w14:paraId="61366C23">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b/>
                <w:bCs/>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10.钳片硬度：≧300HV0.2。</w:t>
            </w:r>
          </w:p>
          <w:p w14:paraId="75A669A9">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■11.材质：钳杆材质：碳纤维，手柄材质：PPS+40%GF；钳片材质：医用不锈钢。</w:t>
            </w:r>
          </w:p>
          <w:p w14:paraId="673A84C1">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■12</w:t>
            </w:r>
            <w:r>
              <w:rPr>
                <w:rFonts w:hint="default" w:ascii="宋体" w:hAnsi="宋体" w:eastAsia="宋体" w:cs="宋体"/>
                <w:i w:val="0"/>
                <w:iCs w:val="0"/>
                <w:color w:val="auto"/>
                <w:kern w:val="0"/>
                <w:sz w:val="21"/>
                <w:szCs w:val="21"/>
                <w:highlight w:val="none"/>
                <w:u w:val="none"/>
                <w:lang w:val="en-US" w:eastAsia="zh-CN" w:bidi="ar"/>
              </w:rPr>
              <w:t>.转弯操作 ：可单手操控旋扭控制器械头端关节达到刚性转弯。</w:t>
            </w:r>
          </w:p>
        </w:tc>
      </w:tr>
      <w:tr w14:paraId="5411DD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4A11E5ED">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34903622">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32</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65ED8A1A">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腹腔镜手术器械 (可弯转无损伤小抓取钳)</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08FF4870">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49ADE8C8">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684BE2ED">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1.可弯转功能：头端偏摆角度向一侧的最大偏摆角度≥45°。 </w:t>
            </w:r>
          </w:p>
          <w:p w14:paraId="79354884">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2.拨轮数量：2个，旋转拨轮与偏摆拨轮。</w:t>
            </w:r>
          </w:p>
          <w:p w14:paraId="19405B62">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3.开合性能：开合轻松灵活。</w:t>
            </w:r>
          </w:p>
          <w:p w14:paraId="45A99955">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4.旋转功能：钳杆可360°旋转自如。</w:t>
            </w:r>
          </w:p>
          <w:p w14:paraId="1DFE568F">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b/>
                <w:bCs/>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5.夹持性能：夹持力≥5N。</w:t>
            </w:r>
          </w:p>
          <w:p w14:paraId="67686C89">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华文仿宋" w:hAnsi="华文仿宋" w:eastAsia="华文仿宋" w:cs="华文仿宋"/>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6.拆卸功能：两拆式，钳芯可拆卸。</w:t>
            </w:r>
          </w:p>
          <w:p w14:paraId="59723AAA">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7.耐受性：可耐高温高压灭菌。</w:t>
            </w:r>
          </w:p>
          <w:p w14:paraId="7F264686">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8.直径规格：5mm。</w:t>
            </w:r>
          </w:p>
          <w:p w14:paraId="10437CEC">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9.工作长度：360mm。</w:t>
            </w:r>
          </w:p>
          <w:p w14:paraId="6538C874">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cs="宋体"/>
                <w:b/>
                <w:bCs/>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t>10.钳片硬度：≧300HV0.2。</w:t>
            </w:r>
          </w:p>
          <w:p w14:paraId="6744149A">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■11.材质：钳杆材质：碳纤维，手柄材质：PPS+40%GF；钳片材质：医用不锈钢。</w:t>
            </w:r>
          </w:p>
          <w:p w14:paraId="4809C273">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■12</w:t>
            </w:r>
            <w:r>
              <w:rPr>
                <w:rFonts w:hint="default" w:ascii="宋体" w:hAnsi="宋体" w:eastAsia="宋体" w:cs="宋体"/>
                <w:i w:val="0"/>
                <w:iCs w:val="0"/>
                <w:color w:val="auto"/>
                <w:kern w:val="0"/>
                <w:sz w:val="21"/>
                <w:szCs w:val="21"/>
                <w:highlight w:val="none"/>
                <w:u w:val="none"/>
                <w:lang w:val="en-US" w:eastAsia="zh-CN" w:bidi="ar"/>
              </w:rPr>
              <w:t>.转弯操作 ：可单手操控旋扭控制器械头端关节达到刚性转弯。</w:t>
            </w:r>
          </w:p>
        </w:tc>
      </w:tr>
      <w:tr w14:paraId="20899B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10121" w:type="dxa"/>
            <w:gridSpan w:val="6"/>
            <w:tcBorders>
              <w:top w:val="single" w:color="auto" w:sz="4" w:space="0"/>
              <w:left w:val="single" w:color="auto" w:sz="4" w:space="0"/>
              <w:bottom w:val="single" w:color="auto" w:sz="4" w:space="0"/>
              <w:right w:val="single" w:color="auto" w:sz="4" w:space="0"/>
            </w:tcBorders>
            <w:noWrap w:val="0"/>
            <w:vAlign w:val="center"/>
          </w:tcPr>
          <w:p w14:paraId="0017F8DD">
            <w:pPr>
              <w:keepNext w:val="0"/>
              <w:keepLines w:val="0"/>
              <w:pageBreakBefore w:val="0"/>
              <w:widowControl/>
              <w:suppressLineNumbers w:val="0"/>
              <w:tabs>
                <w:tab w:val="left" w:pos="698"/>
              </w:tabs>
              <w:kinsoku/>
              <w:wordWrap/>
              <w:overflowPunct/>
              <w:topLinePunct w:val="0"/>
              <w:autoSpaceDE/>
              <w:autoSpaceDN/>
              <w:bidi w:val="0"/>
              <w:adjustRightInd/>
              <w:snapToGrid w:val="0"/>
              <w:spacing w:line="440" w:lineRule="exact"/>
              <w:ind w:left="0" w:leftChars="0" w:right="0" w:rightChars="0" w:firstLine="0" w:firstLineChars="0"/>
              <w:jc w:val="left"/>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b/>
                <w:bCs/>
                <w:color w:val="000000"/>
                <w:sz w:val="21"/>
                <w:szCs w:val="21"/>
                <w:highlight w:val="none"/>
              </w:rPr>
              <w:t>▲</w:t>
            </w:r>
            <w:r>
              <w:rPr>
                <w:rFonts w:hint="eastAsia" w:ascii="宋体" w:hAnsi="宋体" w:eastAsia="宋体" w:cs="宋体"/>
                <w:b/>
                <w:bCs/>
                <w:i w:val="0"/>
                <w:iCs w:val="0"/>
                <w:caps w:val="0"/>
                <w:color w:val="000000"/>
                <w:spacing w:val="0"/>
                <w:sz w:val="21"/>
                <w:szCs w:val="21"/>
                <w:shd w:val="clear" w:color="auto" w:fill="FFFFFF"/>
              </w:rPr>
              <w:t>注：</w:t>
            </w:r>
            <w:r>
              <w:rPr>
                <w:rFonts w:ascii="微软雅黑" w:hAnsi="微软雅黑" w:eastAsia="微软雅黑" w:cs="微软雅黑"/>
                <w:i w:val="0"/>
                <w:iCs w:val="0"/>
                <w:caps w:val="0"/>
                <w:color w:val="000000"/>
                <w:spacing w:val="0"/>
                <w:sz w:val="21"/>
                <w:szCs w:val="21"/>
                <w:shd w:val="clear" w:color="auto" w:fill="FFFFFF"/>
              </w:rPr>
              <w:t>本</w:t>
            </w:r>
            <w:r>
              <w:rPr>
                <w:rFonts w:hint="eastAsia" w:ascii="微软雅黑" w:hAnsi="微软雅黑" w:eastAsia="微软雅黑" w:cs="微软雅黑"/>
                <w:i w:val="0"/>
                <w:iCs w:val="0"/>
                <w:caps w:val="0"/>
                <w:color w:val="000000"/>
                <w:spacing w:val="0"/>
                <w:sz w:val="21"/>
                <w:szCs w:val="21"/>
                <w:shd w:val="clear" w:color="auto" w:fill="FFFFFF"/>
                <w:lang w:val="en-US" w:eastAsia="zh-CN"/>
              </w:rPr>
              <w:t>分标采购货物序号（10至18、23至32）均属于</w:t>
            </w:r>
            <w:r>
              <w:rPr>
                <w:rFonts w:ascii="微软雅黑" w:hAnsi="微软雅黑" w:eastAsia="微软雅黑" w:cs="微软雅黑"/>
                <w:i w:val="0"/>
                <w:iCs w:val="0"/>
                <w:caps w:val="0"/>
                <w:color w:val="000000"/>
                <w:spacing w:val="0"/>
                <w:sz w:val="21"/>
                <w:szCs w:val="21"/>
                <w:shd w:val="clear" w:color="auto" w:fill="FFFFFF"/>
              </w:rPr>
              <w:t>第</w:t>
            </w:r>
            <w:r>
              <w:rPr>
                <w:rFonts w:hint="eastAsia" w:ascii="微软雅黑" w:hAnsi="微软雅黑" w:eastAsia="微软雅黑" w:cs="微软雅黑"/>
                <w:i w:val="0"/>
                <w:iCs w:val="0"/>
                <w:caps w:val="0"/>
                <w:color w:val="000000"/>
                <w:spacing w:val="0"/>
                <w:sz w:val="21"/>
                <w:szCs w:val="21"/>
                <w:shd w:val="clear" w:color="auto" w:fill="FFFFFF"/>
                <w:lang w:val="en-US" w:eastAsia="zh-CN"/>
              </w:rPr>
              <w:t>二类</w:t>
            </w:r>
            <w:r>
              <w:rPr>
                <w:rFonts w:ascii="微软雅黑" w:hAnsi="微软雅黑" w:eastAsia="微软雅黑" w:cs="微软雅黑"/>
                <w:i w:val="0"/>
                <w:iCs w:val="0"/>
                <w:caps w:val="0"/>
                <w:color w:val="000000"/>
                <w:spacing w:val="0"/>
                <w:sz w:val="21"/>
                <w:szCs w:val="21"/>
                <w:shd w:val="clear" w:color="auto" w:fill="FFFFFF"/>
              </w:rPr>
              <w:t>医疗器械产品</w:t>
            </w:r>
            <w:r>
              <w:rPr>
                <w:rFonts w:hint="eastAsia" w:eastAsia="微软雅黑"/>
                <w:color w:val="000000"/>
                <w:lang w:eastAsia="zh-CN"/>
              </w:rPr>
              <w:t>，</w:t>
            </w:r>
            <w:r>
              <w:rPr>
                <w:rFonts w:hint="eastAsia" w:ascii="微软雅黑" w:hAnsi="微软雅黑" w:eastAsia="微软雅黑" w:cs="微软雅黑"/>
                <w:i w:val="0"/>
                <w:iCs w:val="0"/>
                <w:caps w:val="0"/>
                <w:color w:val="000000"/>
                <w:spacing w:val="0"/>
                <w:sz w:val="21"/>
                <w:szCs w:val="21"/>
                <w:shd w:val="clear" w:color="auto" w:fill="FFFFFF"/>
                <w:lang w:val="en-US" w:eastAsia="zh-CN"/>
              </w:rPr>
              <w:t>序号（1至9、19至22）均属于第三</w:t>
            </w:r>
            <w:r>
              <w:rPr>
                <w:rFonts w:ascii="微软雅黑" w:hAnsi="微软雅黑" w:eastAsia="微软雅黑" w:cs="微软雅黑"/>
                <w:i w:val="0"/>
                <w:iCs w:val="0"/>
                <w:caps w:val="0"/>
                <w:color w:val="000000"/>
                <w:spacing w:val="0"/>
                <w:sz w:val="21"/>
                <w:szCs w:val="21"/>
                <w:shd w:val="clear" w:color="auto" w:fill="FFFFFF"/>
              </w:rPr>
              <w:t>类医疗器械产品</w:t>
            </w:r>
            <w:r>
              <w:rPr>
                <w:rFonts w:hint="eastAsia" w:ascii="微软雅黑" w:hAnsi="微软雅黑" w:eastAsia="微软雅黑" w:cs="微软雅黑"/>
                <w:i w:val="0"/>
                <w:iCs w:val="0"/>
                <w:caps w:val="0"/>
                <w:color w:val="000000"/>
                <w:spacing w:val="0"/>
                <w:sz w:val="21"/>
                <w:szCs w:val="21"/>
                <w:shd w:val="clear" w:color="auto" w:fill="FFFFFF"/>
                <w:lang w:val="en-US" w:eastAsia="zh-CN"/>
              </w:rPr>
              <w:t>，投标人</w:t>
            </w:r>
            <w:r>
              <w:rPr>
                <w:rFonts w:ascii="微软雅黑" w:hAnsi="微软雅黑" w:eastAsia="微软雅黑" w:cs="微软雅黑"/>
                <w:i w:val="0"/>
                <w:iCs w:val="0"/>
                <w:caps w:val="0"/>
                <w:color w:val="000000"/>
                <w:spacing w:val="0"/>
                <w:sz w:val="21"/>
                <w:szCs w:val="21"/>
                <w:shd w:val="clear" w:color="auto" w:fill="FFFFFF"/>
              </w:rPr>
              <w:t>须在</w:t>
            </w:r>
            <w:r>
              <w:rPr>
                <w:rFonts w:hint="eastAsia" w:ascii="微软雅黑" w:hAnsi="微软雅黑" w:eastAsia="微软雅黑" w:cs="微软雅黑"/>
                <w:i w:val="0"/>
                <w:iCs w:val="0"/>
                <w:caps w:val="0"/>
                <w:color w:val="000000"/>
                <w:spacing w:val="0"/>
                <w:sz w:val="21"/>
                <w:szCs w:val="21"/>
                <w:shd w:val="clear" w:color="auto" w:fill="FFFFFF"/>
                <w:lang w:val="en-US" w:eastAsia="zh-CN"/>
              </w:rPr>
              <w:t>投标</w:t>
            </w:r>
            <w:r>
              <w:rPr>
                <w:rFonts w:ascii="微软雅黑" w:hAnsi="微软雅黑" w:eastAsia="微软雅黑" w:cs="微软雅黑"/>
                <w:i w:val="0"/>
                <w:iCs w:val="0"/>
                <w:caps w:val="0"/>
                <w:color w:val="000000"/>
                <w:spacing w:val="0"/>
                <w:sz w:val="21"/>
                <w:szCs w:val="21"/>
                <w:shd w:val="clear" w:color="auto" w:fill="FFFFFF"/>
              </w:rPr>
              <w:t>文件中提供</w:t>
            </w:r>
            <w:r>
              <w:rPr>
                <w:rFonts w:hint="default" w:ascii="微软雅黑" w:hAnsi="微软雅黑" w:eastAsia="微软雅黑" w:cs="微软雅黑"/>
                <w:b w:val="0"/>
                <w:color w:val="000000"/>
                <w:szCs w:val="21"/>
                <w:shd w:val="clear" w:color="auto" w:fill="FFFFFF"/>
                <w:lang w:eastAsia="zh-Hans"/>
              </w:rPr>
              <w:t>相应</w:t>
            </w:r>
            <w:r>
              <w:rPr>
                <w:rFonts w:ascii="微软雅黑" w:hAnsi="微软雅黑" w:eastAsia="微软雅黑" w:cs="微软雅黑"/>
                <w:i w:val="0"/>
                <w:iCs w:val="0"/>
                <w:caps w:val="0"/>
                <w:color w:val="000000"/>
                <w:spacing w:val="0"/>
                <w:sz w:val="21"/>
                <w:szCs w:val="21"/>
                <w:shd w:val="clear" w:color="auto" w:fill="FFFFFF"/>
              </w:rPr>
              <w:t>有效的医疗器械注册证复印件</w:t>
            </w:r>
            <w:r>
              <w:rPr>
                <w:rFonts w:hint="eastAsia" w:ascii="微软雅黑" w:hAnsi="微软雅黑" w:eastAsia="微软雅黑" w:cs="微软雅黑"/>
                <w:i w:val="0"/>
                <w:iCs w:val="0"/>
                <w:caps w:val="0"/>
                <w:color w:val="000000"/>
                <w:spacing w:val="0"/>
                <w:sz w:val="21"/>
                <w:szCs w:val="21"/>
                <w:shd w:val="clear" w:color="auto" w:fill="FFFFFF"/>
                <w:lang w:eastAsia="zh-CN"/>
              </w:rPr>
              <w:t>，</w:t>
            </w:r>
            <w:r>
              <w:rPr>
                <w:rFonts w:hint="default" w:ascii="微软雅黑" w:hAnsi="微软雅黑" w:eastAsia="微软雅黑" w:cs="微软雅黑"/>
                <w:b w:val="0"/>
                <w:color w:val="000000"/>
                <w:szCs w:val="21"/>
                <w:shd w:val="clear" w:color="auto" w:fill="FFFFFF"/>
                <w:lang w:eastAsia="zh-Hans"/>
              </w:rPr>
              <w:t>并加盖投标人</w:t>
            </w:r>
            <w:r>
              <w:rPr>
                <w:rFonts w:hint="eastAsia" w:ascii="微软雅黑" w:hAnsi="微软雅黑" w:eastAsia="微软雅黑" w:cs="微软雅黑"/>
                <w:b w:val="0"/>
                <w:color w:val="000000"/>
                <w:szCs w:val="21"/>
                <w:shd w:val="clear" w:color="auto" w:fill="FFFFFF"/>
                <w:lang w:eastAsia="zh-CN"/>
              </w:rPr>
              <w:t>公章</w:t>
            </w:r>
            <w:r>
              <w:rPr>
                <w:rFonts w:ascii="微软雅黑" w:hAnsi="微软雅黑" w:eastAsia="微软雅黑" w:cs="微软雅黑"/>
                <w:i w:val="0"/>
                <w:iCs w:val="0"/>
                <w:caps w:val="0"/>
                <w:color w:val="000000"/>
                <w:spacing w:val="0"/>
                <w:sz w:val="21"/>
                <w:szCs w:val="21"/>
                <w:shd w:val="clear" w:color="auto" w:fill="FFFFFF"/>
              </w:rPr>
              <w:t>。</w:t>
            </w:r>
          </w:p>
        </w:tc>
      </w:tr>
      <w:tr w14:paraId="3B4078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45" w:type="dxa"/>
            <w:tcBorders>
              <w:top w:val="single" w:color="auto" w:sz="4" w:space="0"/>
              <w:left w:val="single" w:color="auto" w:sz="4" w:space="0"/>
              <w:bottom w:val="single" w:color="auto" w:sz="4" w:space="0"/>
              <w:right w:val="single" w:color="auto" w:sz="4" w:space="0"/>
            </w:tcBorders>
            <w:noWrap w:val="0"/>
            <w:vAlign w:val="center"/>
          </w:tcPr>
          <w:p w14:paraId="759E7703">
            <w:pPr>
              <w:jc w:val="center"/>
              <w:rPr>
                <w:rFonts w:hint="eastAsia" w:ascii="宋体" w:hAnsi="宋体" w:cs="宋体"/>
                <w:color w:val="auto"/>
              </w:rPr>
            </w:pPr>
          </w:p>
          <w:p w14:paraId="20644D87">
            <w:pPr>
              <w:jc w:val="center"/>
              <w:rPr>
                <w:rFonts w:hint="eastAsia" w:ascii="宋体" w:hAnsi="宋体" w:cs="宋体"/>
                <w:color w:val="auto"/>
              </w:rPr>
            </w:pPr>
            <w:r>
              <w:rPr>
                <w:rFonts w:hint="eastAsia" w:ascii="宋体" w:hAnsi="宋体" w:eastAsia="宋体" w:cs="宋体"/>
                <w:b/>
                <w:bCs/>
                <w:color w:val="auto"/>
                <w:sz w:val="21"/>
                <w:szCs w:val="21"/>
                <w:highlight w:val="none"/>
              </w:rPr>
              <w:t>▲</w:t>
            </w:r>
          </w:p>
          <w:p w14:paraId="6528C31C">
            <w:pPr>
              <w:jc w:val="center"/>
              <w:rPr>
                <w:rFonts w:hint="eastAsia" w:ascii="宋体" w:hAnsi="宋体" w:cs="宋体"/>
                <w:color w:val="auto"/>
              </w:rPr>
            </w:pPr>
            <w:r>
              <w:rPr>
                <w:rFonts w:hint="eastAsia" w:ascii="宋体" w:hAnsi="宋体" w:cs="宋体"/>
                <w:color w:val="auto"/>
              </w:rPr>
              <w:t>商务条款</w:t>
            </w:r>
          </w:p>
        </w:tc>
        <w:tc>
          <w:tcPr>
            <w:tcW w:w="9576" w:type="dxa"/>
            <w:gridSpan w:val="5"/>
            <w:tcBorders>
              <w:top w:val="single" w:color="auto" w:sz="4" w:space="0"/>
              <w:left w:val="single" w:color="auto" w:sz="4" w:space="0"/>
              <w:bottom w:val="single" w:color="auto" w:sz="4" w:space="0"/>
              <w:right w:val="single" w:color="auto" w:sz="4" w:space="0"/>
            </w:tcBorders>
            <w:noWrap w:val="0"/>
            <w:vAlign w:val="top"/>
          </w:tcPr>
          <w:p w14:paraId="2478313A">
            <w:pPr>
              <w:widowControl/>
              <w:shd w:val="clear" w:color="auto" w:fill="FFFFFF"/>
              <w:spacing w:line="360" w:lineRule="auto"/>
              <w:rPr>
                <w:rFonts w:hint="eastAsia" w:ascii="宋体" w:hAnsi="宋体" w:cs="宋体"/>
                <w:color w:val="auto"/>
                <w:szCs w:val="21"/>
              </w:rPr>
            </w:pPr>
            <w:r>
              <w:rPr>
                <w:rFonts w:hint="eastAsia" w:ascii="宋体" w:hAnsi="宋体" w:cs="宋体"/>
                <w:color w:val="auto"/>
                <w:szCs w:val="21"/>
              </w:rPr>
              <w:t>一、合同签订期：自中标通知书发出之日起</w:t>
            </w:r>
            <w:r>
              <w:rPr>
                <w:rFonts w:hint="eastAsia" w:ascii="宋体" w:hAnsi="宋体" w:cs="宋体"/>
                <w:color w:val="auto"/>
                <w:szCs w:val="21"/>
                <w:u w:val="single"/>
                <w:lang w:val="en-US" w:eastAsia="zh-CN"/>
              </w:rPr>
              <w:t>25</w:t>
            </w:r>
            <w:r>
              <w:rPr>
                <w:rFonts w:hint="eastAsia" w:ascii="宋体" w:hAnsi="宋体" w:cs="宋体"/>
                <w:color w:val="auto"/>
                <w:szCs w:val="21"/>
              </w:rPr>
              <w:t>日内</w:t>
            </w:r>
            <w:r>
              <w:rPr>
                <w:rFonts w:hint="eastAsia" w:ascii="宋体" w:hAnsi="宋体" w:cs="宋体"/>
                <w:color w:val="auto"/>
                <w:highlight w:val="none"/>
                <w:lang w:eastAsia="zh-CN"/>
              </w:rPr>
              <w:t>。</w:t>
            </w:r>
          </w:p>
          <w:p w14:paraId="2997A12A">
            <w:pPr>
              <w:widowControl/>
              <w:shd w:val="clear" w:color="auto" w:fill="FFFFFF"/>
              <w:spacing w:line="360" w:lineRule="auto"/>
              <w:rPr>
                <w:rFonts w:hint="eastAsia" w:ascii="宋体" w:hAnsi="宋体" w:eastAsia="宋体" w:cs="宋体"/>
                <w:color w:val="auto"/>
                <w:szCs w:val="21"/>
                <w:lang w:eastAsia="zh-CN"/>
              </w:rPr>
            </w:pPr>
            <w:r>
              <w:rPr>
                <w:rFonts w:hint="eastAsia" w:ascii="宋体" w:hAnsi="宋体" w:cs="宋体"/>
                <w:color w:val="auto"/>
                <w:szCs w:val="21"/>
              </w:rPr>
              <w:t>二、</w:t>
            </w:r>
            <w:r>
              <w:rPr>
                <w:rFonts w:hint="eastAsia" w:ascii="宋体" w:hAnsi="宋体" w:cs="宋体"/>
                <w:color w:val="auto"/>
                <w:szCs w:val="21"/>
                <w:lang w:eastAsia="zh-CN"/>
              </w:rPr>
              <w:t>交付</w:t>
            </w:r>
            <w:r>
              <w:rPr>
                <w:rFonts w:hint="eastAsia" w:ascii="宋体" w:hAnsi="宋体" w:cs="宋体"/>
                <w:bCs/>
                <w:color w:val="auto"/>
                <w:szCs w:val="21"/>
              </w:rPr>
              <w:t>时间：</w:t>
            </w:r>
            <w:r>
              <w:rPr>
                <w:rFonts w:hint="eastAsia" w:ascii="宋体" w:hAnsi="宋体" w:eastAsia="宋体" w:cs="宋体"/>
                <w:color w:val="auto"/>
                <w:kern w:val="2"/>
                <w:sz w:val="21"/>
                <w:szCs w:val="21"/>
                <w:highlight w:val="none"/>
                <w:lang w:val="en-US" w:eastAsia="zh-CN" w:bidi="ar-SA"/>
              </w:rPr>
              <w:t>自签订合同之日起</w:t>
            </w:r>
            <w:r>
              <w:rPr>
                <w:rFonts w:hint="eastAsia" w:ascii="宋体" w:hAnsi="宋体" w:cs="宋体"/>
                <w:color w:val="auto"/>
                <w:kern w:val="2"/>
                <w:sz w:val="21"/>
                <w:szCs w:val="21"/>
                <w:highlight w:val="none"/>
                <w:lang w:val="en-US" w:eastAsia="zh-CN" w:bidi="ar-SA"/>
              </w:rPr>
              <w:t>30</w:t>
            </w:r>
            <w:r>
              <w:rPr>
                <w:rFonts w:hint="eastAsia" w:ascii="宋体" w:hAnsi="宋体" w:eastAsia="宋体" w:cs="宋体"/>
                <w:color w:val="auto"/>
                <w:kern w:val="2"/>
                <w:sz w:val="21"/>
                <w:szCs w:val="21"/>
                <w:highlight w:val="none"/>
                <w:lang w:val="en-US" w:eastAsia="zh-CN" w:bidi="ar-SA"/>
              </w:rPr>
              <w:t>个日历日内完成安装及调试工作</w:t>
            </w:r>
            <w:r>
              <w:rPr>
                <w:rFonts w:hint="eastAsia" w:ascii="宋体" w:hAnsi="宋体" w:cs="宋体"/>
                <w:color w:val="auto"/>
                <w:szCs w:val="21"/>
                <w:u w:val="single"/>
                <w:lang w:eastAsia="zh-CN"/>
              </w:rPr>
              <w:t>。</w:t>
            </w:r>
          </w:p>
          <w:p w14:paraId="127DB0B0">
            <w:pPr>
              <w:widowControl/>
              <w:shd w:val="clear" w:color="auto" w:fill="FFFFFF"/>
              <w:spacing w:line="360" w:lineRule="auto"/>
              <w:rPr>
                <w:rFonts w:hint="eastAsia" w:ascii="宋体" w:hAnsi="宋体" w:cs="宋体"/>
                <w:bCs/>
                <w:color w:val="auto"/>
                <w:szCs w:val="21"/>
                <w:u w:val="single"/>
              </w:rPr>
            </w:pPr>
            <w:r>
              <w:rPr>
                <w:rFonts w:hint="eastAsia" w:ascii="宋体" w:hAnsi="宋体" w:cs="宋体"/>
                <w:color w:val="auto"/>
                <w:szCs w:val="21"/>
              </w:rPr>
              <w:t>三、</w:t>
            </w:r>
            <w:r>
              <w:rPr>
                <w:rFonts w:hint="eastAsia" w:ascii="宋体" w:hAnsi="宋体" w:cs="宋体"/>
                <w:color w:val="auto"/>
                <w:szCs w:val="21"/>
                <w:lang w:eastAsia="zh-CN"/>
              </w:rPr>
              <w:t>交付</w:t>
            </w:r>
            <w:r>
              <w:rPr>
                <w:rFonts w:hint="eastAsia" w:ascii="宋体" w:hAnsi="宋体" w:cs="宋体"/>
                <w:color w:val="auto"/>
                <w:szCs w:val="21"/>
              </w:rPr>
              <w:t>地点：</w:t>
            </w:r>
            <w:r>
              <w:rPr>
                <w:rFonts w:hint="eastAsia" w:ascii="宋体" w:hAnsi="宋体" w:eastAsia="宋体" w:cs="宋体"/>
                <w:color w:val="auto"/>
                <w:kern w:val="2"/>
                <w:sz w:val="21"/>
                <w:szCs w:val="21"/>
                <w:highlight w:val="none"/>
                <w:lang w:val="en-US" w:eastAsia="zh-CN" w:bidi="ar-SA"/>
              </w:rPr>
              <w:t>采购人指定地点。</w:t>
            </w:r>
          </w:p>
          <w:p w14:paraId="246111CB">
            <w:pPr>
              <w:widowControl/>
              <w:shd w:val="clear" w:color="auto" w:fill="FFFFFF"/>
              <w:spacing w:line="360" w:lineRule="auto"/>
              <w:rPr>
                <w:rFonts w:hint="eastAsia" w:ascii="宋体" w:hAnsi="宋体" w:eastAsia="宋体" w:cs="宋体"/>
                <w:color w:val="auto"/>
                <w:sz w:val="21"/>
                <w:szCs w:val="21"/>
                <w:highlight w:val="none"/>
              </w:rPr>
            </w:pPr>
            <w:r>
              <w:rPr>
                <w:rFonts w:hint="eastAsia" w:ascii="宋体" w:hAnsi="宋体" w:cs="宋体"/>
                <w:bCs/>
                <w:color w:val="auto"/>
                <w:szCs w:val="21"/>
              </w:rPr>
              <w:t>四、</w:t>
            </w:r>
            <w:r>
              <w:rPr>
                <w:rFonts w:hint="eastAsia" w:ascii="宋体" w:hAnsi="宋体" w:cs="宋体"/>
                <w:color w:val="auto"/>
                <w:szCs w:val="21"/>
              </w:rPr>
              <w:t>验收标准、规范：</w:t>
            </w:r>
            <w:r>
              <w:rPr>
                <w:rFonts w:hint="eastAsia" w:ascii="宋体" w:hAnsi="宋体" w:eastAsia="宋体" w:cs="宋体"/>
                <w:color w:val="auto"/>
                <w:sz w:val="21"/>
                <w:szCs w:val="21"/>
                <w:highlight w:val="none"/>
              </w:rPr>
              <w:t>采购标的需执行国家标准、行业标准、地方标准或者其他标准、规范。</w:t>
            </w:r>
          </w:p>
          <w:p w14:paraId="1B032D9A">
            <w:pPr>
              <w:widowControl/>
              <w:shd w:val="clear" w:color="auto" w:fill="FFFFFF"/>
              <w:spacing w:line="360" w:lineRule="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1.检查供货范围或服务范围</w:t>
            </w:r>
          </w:p>
          <w:p w14:paraId="195E51FE">
            <w:pPr>
              <w:widowControl/>
              <w:shd w:val="clear" w:color="auto" w:fill="FFFFFF"/>
              <w:spacing w:line="360" w:lineRule="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产品到达现场后，中标人应在采购人单位人员在场情况下当面开箱，共同清点、检查外观，作出开箱记录，双方签字确认。中标人应保证货物到达采购人所在地完好无损，如有缺漏、损坏，由中标人负责调换、补齐或赔偿。</w:t>
            </w:r>
          </w:p>
          <w:p w14:paraId="1ADF214F">
            <w:pPr>
              <w:widowControl/>
              <w:shd w:val="clear" w:color="auto" w:fill="FFFFFF"/>
              <w:spacing w:line="360" w:lineRule="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2.中标人应提供完备的技术或服务资料、装箱单和合格证等，并派遣专业人员进行现场安装调试。验收合格条件如下：</w:t>
            </w:r>
          </w:p>
          <w:p w14:paraId="4E2B7AF5">
            <w:pPr>
              <w:widowControl/>
              <w:shd w:val="clear" w:color="auto" w:fill="FFFFFF"/>
              <w:spacing w:line="360" w:lineRule="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2.1货物或服务技术参数与采购合同一致，性能或指标达到规定的标准。</w:t>
            </w:r>
          </w:p>
          <w:p w14:paraId="3355FA12">
            <w:pPr>
              <w:widowControl/>
              <w:shd w:val="clear" w:color="auto" w:fill="FFFFFF"/>
              <w:spacing w:line="360" w:lineRule="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2.2技术或资料、装箱单、合格证等资料齐全。</w:t>
            </w:r>
          </w:p>
          <w:p w14:paraId="27FCB4E9">
            <w:pPr>
              <w:widowControl/>
              <w:shd w:val="clear" w:color="auto" w:fill="FFFFFF"/>
              <w:spacing w:line="360" w:lineRule="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2.3在测试或试运行期间所出现的问题得到解决，并运行或工作正常。</w:t>
            </w:r>
          </w:p>
          <w:p w14:paraId="11F8ED86">
            <w:pPr>
              <w:widowControl/>
              <w:shd w:val="clear" w:color="auto" w:fill="FFFFFF"/>
              <w:spacing w:line="360" w:lineRule="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2.4在规定时间内完成交货及验收，并经采购人确认。</w:t>
            </w:r>
          </w:p>
          <w:p w14:paraId="29B62A57">
            <w:pPr>
              <w:widowControl/>
              <w:shd w:val="clear" w:color="auto" w:fill="FFFFFF"/>
              <w:spacing w:line="360" w:lineRule="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3.产品或服务在安装调试并试运行符合要求后，才作为最终验收。</w:t>
            </w:r>
          </w:p>
          <w:p w14:paraId="2F68F949">
            <w:pPr>
              <w:widowControl/>
              <w:shd w:val="clear" w:color="auto" w:fill="FFFFFF"/>
              <w:spacing w:line="360" w:lineRule="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4.中标人提供的货物或服务未达到招标文件规定要求，且对采购人造成损失的，由中标人承担一切责任，并赔偿所造成的损失。</w:t>
            </w:r>
          </w:p>
          <w:p w14:paraId="6387607D">
            <w:pPr>
              <w:widowControl/>
              <w:shd w:val="clear" w:color="auto" w:fill="FFFFFF"/>
              <w:spacing w:line="360" w:lineRule="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5.采购人需要制造商对中标人交付的产品或服务（包括质量、参数等）进行确认的，制造商应予以配合并出具书面意见，相关配合事项由中标人与制造商协调。</w:t>
            </w:r>
          </w:p>
          <w:p w14:paraId="594C51A3">
            <w:pPr>
              <w:widowControl/>
              <w:shd w:val="clear" w:color="auto" w:fill="FFFFFF"/>
              <w:spacing w:line="360" w:lineRule="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6.产品包装材料归采购人所有。</w:t>
            </w:r>
          </w:p>
          <w:p w14:paraId="703A8CA4">
            <w:pPr>
              <w:widowControl/>
              <w:shd w:val="clear" w:color="auto" w:fill="FFFFFF"/>
              <w:spacing w:line="360" w:lineRule="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7.大型或者复杂的政府采购项目，采购人可以邀请具有相关资质的检测机构参加验收工作。</w:t>
            </w:r>
          </w:p>
          <w:p w14:paraId="0D6CD40E">
            <w:pPr>
              <w:widowControl/>
              <w:shd w:val="clear" w:color="auto" w:fill="FFFFFF"/>
              <w:spacing w:line="360" w:lineRule="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8.其他验收要求按招标文件合同主要条款执行，未尽事宜按照《关于印发广西壮族自治区政府采购项目履约验收管理办法的通知》[桂财采（2015）22号]以及《财政部关于进--步加强政府采购需求和履约验收管理的指导意见》[财库（2016） 205号]规定执行。</w:t>
            </w:r>
          </w:p>
          <w:p w14:paraId="33F4E790">
            <w:pPr>
              <w:widowControl/>
              <w:shd w:val="clear" w:color="auto" w:fill="FFFFFF"/>
              <w:spacing w:line="360" w:lineRule="auto"/>
              <w:rPr>
                <w:rFonts w:hint="eastAsia" w:ascii="宋体" w:hAnsi="宋体" w:eastAsia="宋体" w:cs="宋体"/>
                <w:b w:val="0"/>
                <w:bCs/>
                <w:color w:val="000000"/>
                <w:szCs w:val="21"/>
                <w:highlight w:val="none"/>
              </w:rPr>
            </w:pPr>
            <w:r>
              <w:rPr>
                <w:rFonts w:hint="eastAsia" w:ascii="宋体" w:hAnsi="宋体" w:eastAsia="宋体" w:cs="宋体"/>
                <w:b w:val="0"/>
                <w:bCs/>
                <w:color w:val="000000"/>
                <w:szCs w:val="21"/>
                <w:highlight w:val="none"/>
                <w:lang w:val="en-US" w:eastAsia="zh-CN"/>
              </w:rPr>
              <w:t>9、</w:t>
            </w:r>
            <w:r>
              <w:rPr>
                <w:rFonts w:hint="eastAsia" w:ascii="宋体" w:hAnsi="宋体" w:eastAsia="宋体" w:cs="宋体"/>
                <w:color w:val="000000"/>
                <w:szCs w:val="21"/>
                <w:lang w:val="en-US" w:eastAsia="zh-CN"/>
              </w:rPr>
              <w:t>中标</w:t>
            </w:r>
            <w:r>
              <w:rPr>
                <w:rFonts w:hint="eastAsia" w:ascii="宋体" w:hAnsi="宋体" w:eastAsia="宋体" w:cs="宋体"/>
                <w:color w:val="000000"/>
                <w:szCs w:val="21"/>
                <w:lang w:eastAsia="zh-CN"/>
              </w:rPr>
              <w:t>供应商</w:t>
            </w:r>
            <w:r>
              <w:rPr>
                <w:rFonts w:hint="eastAsia" w:ascii="宋体" w:hAnsi="宋体" w:cs="宋体"/>
                <w:color w:val="000000"/>
                <w:szCs w:val="21"/>
              </w:rPr>
              <w:t>向采购人提供的货物必须是全新的原装产品。第二类医疗器械产品供货时，</w:t>
            </w:r>
            <w:r>
              <w:rPr>
                <w:rFonts w:hint="eastAsia" w:ascii="宋体" w:hAnsi="宋体" w:eastAsia="宋体" w:cs="宋体"/>
                <w:color w:val="000000"/>
                <w:szCs w:val="21"/>
                <w:lang w:val="en-US" w:eastAsia="zh-CN"/>
              </w:rPr>
              <w:t>中标</w:t>
            </w:r>
            <w:r>
              <w:rPr>
                <w:rFonts w:hint="eastAsia" w:ascii="宋体" w:hAnsi="宋体" w:eastAsia="宋体" w:cs="宋体"/>
                <w:color w:val="000000"/>
                <w:szCs w:val="21"/>
                <w:lang w:eastAsia="zh-CN"/>
              </w:rPr>
              <w:t>供应商</w:t>
            </w:r>
            <w:r>
              <w:rPr>
                <w:rFonts w:hint="eastAsia" w:ascii="宋体" w:hAnsi="宋体" w:cs="宋体"/>
                <w:color w:val="000000"/>
                <w:szCs w:val="21"/>
              </w:rPr>
              <w:t>如为经营企业，则必须提供有效的第二类医疗器械经营备案证明复印件，否则采购人不予以验收通过。（注：如</w:t>
            </w:r>
            <w:r>
              <w:rPr>
                <w:rFonts w:hint="eastAsia" w:ascii="宋体" w:hAnsi="宋体" w:eastAsia="宋体" w:cs="宋体"/>
                <w:color w:val="000000"/>
                <w:szCs w:val="21"/>
                <w:lang w:val="en-US" w:eastAsia="zh-CN"/>
              </w:rPr>
              <w:t>中标</w:t>
            </w:r>
            <w:r>
              <w:rPr>
                <w:rFonts w:hint="eastAsia" w:ascii="宋体" w:hAnsi="宋体" w:eastAsia="宋体" w:cs="宋体"/>
                <w:color w:val="000000"/>
                <w:szCs w:val="21"/>
                <w:lang w:eastAsia="zh-CN"/>
              </w:rPr>
              <w:t>供应商</w:t>
            </w:r>
            <w:r>
              <w:rPr>
                <w:rFonts w:hint="eastAsia" w:ascii="宋体" w:hAnsi="宋体" w:cs="宋体"/>
                <w:color w:val="000000"/>
                <w:szCs w:val="21"/>
              </w:rPr>
              <w:t>为所提供产品的注册人或备案人，且在其住所或者生产地址销售其注册、备案的第二类医疗器械，且符合有关规定的经营条件的，则不需要提供经营备案证明）</w:t>
            </w:r>
          </w:p>
          <w:p w14:paraId="74163556">
            <w:pPr>
              <w:widowControl/>
              <w:shd w:val="clear" w:color="auto" w:fill="FFFFFF"/>
              <w:spacing w:line="360" w:lineRule="auto"/>
              <w:rPr>
                <w:rFonts w:hint="eastAsia" w:ascii="宋体" w:hAnsi="宋体" w:cs="宋体"/>
                <w:color w:val="auto"/>
                <w:szCs w:val="21"/>
              </w:rPr>
            </w:pPr>
            <w:r>
              <w:rPr>
                <w:rFonts w:hint="eastAsia" w:ascii="宋体" w:hAnsi="宋体" w:cs="宋体"/>
                <w:color w:val="auto"/>
                <w:szCs w:val="21"/>
              </w:rPr>
              <w:t>五、售后服务要求：</w:t>
            </w:r>
          </w:p>
          <w:p w14:paraId="4D4B6D66">
            <w:pPr>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投标人提供的以下售后服务产生的费用均应综合包含在投标报价中，采购人不再就此另行支付：</w:t>
            </w:r>
          </w:p>
          <w:p w14:paraId="0051B238">
            <w:pPr>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1.免费保修期：按国家有关产品“三包”规定执行“三包”，整套器械质保≥1年。质保期内负责上门服务、维修、更换配件，不得收取任何费用（自双方验收合格之日起计）；</w:t>
            </w:r>
          </w:p>
          <w:p w14:paraId="54B02609">
            <w:pPr>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2.采购范围内的货物送货上门，按采购人要求安装调试合格。</w:t>
            </w:r>
          </w:p>
          <w:p w14:paraId="4BBFF666">
            <w:pPr>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3.提供技术培训服务，直至采购人相关人员熟练使用产品。</w:t>
            </w:r>
          </w:p>
          <w:p w14:paraId="3C862A5A">
            <w:pPr>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4.免费保修期内上门维修（维修费和元器件费包含在投标报价中），如果需要更换配件的，要求更换的配件应跟被更换的品牌、类型相一致或者是同类同档次的替代品，后者需征得采购人同意。其余按投标人承诺进行。</w:t>
            </w:r>
          </w:p>
          <w:p w14:paraId="5AF0C625">
            <w:r>
              <w:rPr>
                <w:rFonts w:hint="eastAsia" w:ascii="宋体" w:hAnsi="宋体" w:eastAsia="宋体" w:cs="宋体"/>
                <w:b w:val="0"/>
                <w:bCs/>
                <w:color w:val="auto"/>
                <w:szCs w:val="21"/>
                <w:highlight w:val="none"/>
                <w:lang w:val="en-US" w:eastAsia="zh-CN"/>
              </w:rPr>
              <w:t>5.免费保修期内，如产品在使用过程中发生故障的，中标人在1小时内响应，并给出解决办法或应急措施，如电话服务不能解决问题的，在12小时内到达故障现场处理，一般故障不超过24小时内修复，如果24小时内不能解决的，当天给予响应产品替代更换保证产品正常使用。</w:t>
            </w:r>
          </w:p>
          <w:p w14:paraId="46D73FB5">
            <w:pPr>
              <w:spacing w:line="360" w:lineRule="auto"/>
              <w:rPr>
                <w:rFonts w:hint="eastAsia" w:ascii="宋体" w:hAnsi="宋体" w:cs="宋体"/>
                <w:color w:val="auto"/>
                <w:szCs w:val="21"/>
              </w:rPr>
            </w:pPr>
            <w:r>
              <w:rPr>
                <w:rFonts w:hint="eastAsia" w:ascii="宋体" w:hAnsi="宋体" w:cs="宋体"/>
                <w:color w:val="auto"/>
                <w:szCs w:val="21"/>
              </w:rPr>
              <w:t>六、其他要求：</w:t>
            </w:r>
          </w:p>
          <w:p w14:paraId="02ACD8EE">
            <w:pPr>
              <w:spacing w:line="360" w:lineRule="auto"/>
              <w:rPr>
                <w:rFonts w:hint="eastAsia" w:ascii="宋体" w:hAnsi="宋体" w:cs="宋体"/>
                <w:color w:val="auto"/>
                <w:szCs w:val="21"/>
              </w:rPr>
            </w:pPr>
            <w:r>
              <w:rPr>
                <w:rFonts w:hint="eastAsia" w:ascii="宋体" w:hAnsi="宋体" w:cs="宋体"/>
                <w:color w:val="auto"/>
                <w:szCs w:val="21"/>
              </w:rPr>
              <w:t>1</w:t>
            </w:r>
            <w:r>
              <w:rPr>
                <w:rFonts w:hint="eastAsia" w:ascii="宋体" w:hAnsi="宋体" w:cs="宋体"/>
                <w:color w:val="auto"/>
                <w:kern w:val="0"/>
                <w:szCs w:val="21"/>
                <w:lang w:val="en-US" w:eastAsia="zh-CN"/>
              </w:rPr>
              <w:t>.</w:t>
            </w:r>
            <w:r>
              <w:rPr>
                <w:rFonts w:hint="eastAsia" w:ascii="宋体" w:hAnsi="宋体" w:cs="宋体"/>
                <w:color w:val="auto"/>
                <w:szCs w:val="21"/>
              </w:rPr>
              <w:t>报价必须含以下部分，包括：</w:t>
            </w:r>
          </w:p>
          <w:p w14:paraId="6E951DF2">
            <w:pPr>
              <w:spacing w:line="360" w:lineRule="auto"/>
              <w:rPr>
                <w:rFonts w:hint="eastAsia" w:ascii="宋体" w:hAnsi="宋体" w:cs="宋体"/>
                <w:color w:val="auto"/>
                <w:szCs w:val="21"/>
              </w:rPr>
            </w:pPr>
            <w:r>
              <w:rPr>
                <w:rFonts w:hint="eastAsia" w:ascii="宋体" w:hAnsi="宋体" w:cs="宋体"/>
                <w:color w:val="auto"/>
                <w:szCs w:val="21"/>
              </w:rPr>
              <w:t>（1）货物的价格；</w:t>
            </w:r>
          </w:p>
          <w:p w14:paraId="26F17148">
            <w:pPr>
              <w:spacing w:line="360" w:lineRule="auto"/>
              <w:rPr>
                <w:rFonts w:hint="eastAsia" w:ascii="宋体" w:hAnsi="宋体" w:cs="宋体"/>
                <w:color w:val="auto"/>
                <w:szCs w:val="21"/>
              </w:rPr>
            </w:pPr>
            <w:r>
              <w:rPr>
                <w:rFonts w:hint="eastAsia" w:ascii="宋体" w:hAnsi="宋体" w:cs="宋体"/>
                <w:color w:val="auto"/>
                <w:szCs w:val="21"/>
              </w:rPr>
              <w:t>（2）必要的保险费用和各项税金；</w:t>
            </w:r>
          </w:p>
          <w:p w14:paraId="663D6663">
            <w:pPr>
              <w:tabs>
                <w:tab w:val="left" w:pos="3490"/>
                <w:tab w:val="left" w:pos="3670"/>
                <w:tab w:val="left" w:pos="3895"/>
              </w:tabs>
              <w:spacing w:line="360" w:lineRule="auto"/>
              <w:rPr>
                <w:rFonts w:hint="eastAsia" w:ascii="宋体" w:hAnsi="宋体" w:cs="宋体"/>
                <w:b/>
                <w:bCs/>
                <w:i/>
                <w:iCs/>
                <w:color w:val="auto"/>
                <w:szCs w:val="21"/>
                <w:highlight w:val="yellow"/>
              </w:rPr>
            </w:pPr>
            <w:r>
              <w:rPr>
                <w:rFonts w:hint="eastAsia" w:ascii="宋体" w:hAnsi="宋体" w:cs="宋体"/>
                <w:color w:val="auto"/>
                <w:szCs w:val="21"/>
              </w:rPr>
              <w:t>（3）其他（如运输、装卸、安装、调试、培训、技术支持、</w:t>
            </w:r>
            <w:r>
              <w:rPr>
                <w:rFonts w:hint="eastAsia" w:ascii="宋体" w:hAnsi="宋体" w:cs="宋体"/>
                <w:color w:val="auto"/>
                <w:szCs w:val="21"/>
                <w:lang w:eastAsia="zh-CN"/>
              </w:rPr>
              <w:t>售后服务</w:t>
            </w:r>
            <w:r>
              <w:rPr>
                <w:rFonts w:hint="eastAsia" w:ascii="宋体" w:hAnsi="宋体" w:cs="宋体"/>
                <w:color w:val="auto"/>
                <w:szCs w:val="21"/>
              </w:rPr>
              <w:t>、更新升级等费用</w:t>
            </w:r>
            <w:r>
              <w:rPr>
                <w:rFonts w:hint="eastAsia" w:ascii="宋体" w:hAnsi="宋体" w:cs="宋体"/>
                <w:color w:val="auto"/>
                <w:szCs w:val="21"/>
                <w:lang w:eastAsia="zh-CN"/>
              </w:rPr>
              <w:t>）</w:t>
            </w:r>
            <w:r>
              <w:rPr>
                <w:rFonts w:hint="eastAsia" w:ascii="宋体" w:hAnsi="宋体" w:cs="宋体"/>
                <w:color w:val="auto"/>
                <w:szCs w:val="21"/>
                <w:u w:val="none"/>
                <w:lang w:val="en-US" w:eastAsia="zh-CN"/>
              </w:rPr>
              <w:t>。</w:t>
            </w:r>
            <w:r>
              <w:rPr>
                <w:rFonts w:hint="eastAsia" w:ascii="宋体" w:hAnsi="宋体" w:cs="宋体"/>
                <w:color w:val="auto"/>
                <w:szCs w:val="21"/>
                <w:u w:val="none"/>
              </w:rPr>
              <w:t xml:space="preserve"> </w:t>
            </w:r>
          </w:p>
          <w:p w14:paraId="63C0ABD2">
            <w:pPr>
              <w:keepNext w:val="0"/>
              <w:keepLines w:val="0"/>
              <w:pageBreakBefore w:val="0"/>
              <w:widowControl w:val="0"/>
              <w:numPr>
                <w:ilvl w:val="0"/>
                <w:numId w:val="0"/>
              </w:numPr>
              <w:suppressLineNumbers w:val="0"/>
              <w:kinsoku/>
              <w:wordWrap/>
              <w:overflowPunct/>
              <w:topLinePunct w:val="0"/>
              <w:autoSpaceDE/>
              <w:autoSpaceDN/>
              <w:bidi w:val="0"/>
              <w:adjustRightInd/>
              <w:spacing w:before="0" w:beforeAutospacing="0" w:after="0" w:afterAutospacing="0" w:line="360" w:lineRule="auto"/>
              <w:ind w:left="0" w:right="0"/>
              <w:textAlignment w:val="auto"/>
              <w:rPr>
                <w:rFonts w:hint="eastAsia" w:ascii="宋体" w:hAnsi="宋体" w:cs="宋体"/>
                <w:color w:val="auto"/>
                <w:szCs w:val="21"/>
              </w:rPr>
            </w:pPr>
            <w:r>
              <w:rPr>
                <w:rFonts w:hint="eastAsia" w:ascii="宋体" w:hAnsi="宋体" w:cs="宋体"/>
                <w:color w:val="auto"/>
                <w:szCs w:val="21"/>
              </w:rPr>
              <w:t>2</w:t>
            </w:r>
            <w:r>
              <w:rPr>
                <w:rFonts w:hint="eastAsia" w:ascii="宋体" w:hAnsi="宋体" w:cs="宋体"/>
                <w:color w:val="auto"/>
                <w:kern w:val="0"/>
                <w:szCs w:val="21"/>
                <w:lang w:val="en-US" w:eastAsia="zh-CN"/>
              </w:rPr>
              <w:t>.</w:t>
            </w:r>
            <w:r>
              <w:rPr>
                <w:rFonts w:hint="eastAsia" w:ascii="宋体" w:hAnsi="宋体" w:cs="宋体"/>
                <w:color w:val="auto"/>
                <w:szCs w:val="21"/>
              </w:rPr>
              <w:t>付款方式：</w:t>
            </w:r>
          </w:p>
          <w:p w14:paraId="42E6FABF">
            <w:pPr>
              <w:keepNext w:val="0"/>
              <w:keepLines w:val="0"/>
              <w:pageBreakBefore w:val="0"/>
              <w:widowControl w:val="0"/>
              <w:numPr>
                <w:ilvl w:val="0"/>
                <w:numId w:val="0"/>
              </w:numPr>
              <w:suppressLineNumbers w:val="0"/>
              <w:kinsoku/>
              <w:wordWrap/>
              <w:overflowPunct/>
              <w:topLinePunct w:val="0"/>
              <w:autoSpaceDE/>
              <w:autoSpaceDN/>
              <w:bidi w:val="0"/>
              <w:adjustRightInd/>
              <w:spacing w:before="0" w:beforeAutospacing="0" w:after="0" w:afterAutospacing="0" w:line="360" w:lineRule="auto"/>
              <w:ind w:left="0" w:right="0"/>
              <w:textAlignment w:val="auto"/>
              <w:rPr>
                <w:rFonts w:hint="eastAsia" w:ascii="宋体" w:hAnsi="宋体" w:eastAsia="宋体" w:cs="宋体"/>
                <w:color w:val="auto"/>
                <w:kern w:val="0"/>
                <w:sz w:val="21"/>
                <w:szCs w:val="21"/>
                <w:highlight w:val="none"/>
              </w:rPr>
            </w:pPr>
            <w:r>
              <w:rPr>
                <w:rFonts w:hint="eastAsia" w:ascii="宋体" w:hAnsi="宋体" w:cs="宋体"/>
                <w:color w:val="auto"/>
                <w:szCs w:val="21"/>
                <w:lang w:eastAsia="zh-CN"/>
              </w:rPr>
              <w:t>（</w:t>
            </w:r>
            <w:r>
              <w:rPr>
                <w:rFonts w:hint="eastAsia" w:ascii="宋体" w:hAnsi="宋体" w:eastAsia="宋体" w:cs="宋体"/>
                <w:color w:val="auto"/>
                <w:kern w:val="0"/>
                <w:sz w:val="21"/>
                <w:szCs w:val="21"/>
                <w:lang w:val="en-US" w:eastAsia="zh-CN" w:bidi="ar-SA"/>
              </w:rPr>
              <w:t>1</w:t>
            </w:r>
            <w:r>
              <w:rPr>
                <w:rFonts w:hint="eastAsia" w:ascii="宋体" w:hAnsi="宋体" w:cs="宋体"/>
                <w:color w:val="auto"/>
                <w:szCs w:val="21"/>
                <w:lang w:eastAsia="zh-CN"/>
              </w:rPr>
              <w:t>）</w:t>
            </w:r>
            <w:r>
              <w:rPr>
                <w:rFonts w:hint="eastAsia" w:ascii="宋体" w:hAnsi="宋体" w:eastAsia="宋体" w:cs="宋体"/>
                <w:color w:val="auto"/>
                <w:kern w:val="0"/>
                <w:sz w:val="21"/>
                <w:szCs w:val="21"/>
                <w:highlight w:val="none"/>
              </w:rPr>
              <w:t>交付使用验收合格后30个工作日内，支付合同价款的30%；机械运转正常3个月后30个工作日内，支付合同价款的60%；合同价款的10%在验收合格满1年后，乙方向甲方提出书面请款申请，经甲方确认后30个工作日内付清（无息）。</w:t>
            </w:r>
            <w:r>
              <w:rPr>
                <w:rFonts w:hint="eastAsia" w:ascii="宋体" w:hAnsi="宋体" w:eastAsia="宋体" w:cs="宋体"/>
                <w:color w:val="auto"/>
                <w:kern w:val="0"/>
                <w:sz w:val="21"/>
                <w:szCs w:val="21"/>
                <w:highlight w:val="none"/>
                <w:lang w:val="en-US" w:eastAsia="zh-CN"/>
              </w:rPr>
              <w:t>设备验收合格后中标供应商</w:t>
            </w:r>
            <w:r>
              <w:rPr>
                <w:rFonts w:hint="eastAsia" w:ascii="宋体" w:hAnsi="宋体" w:eastAsia="宋体" w:cs="宋体"/>
                <w:color w:val="auto"/>
                <w:kern w:val="0"/>
                <w:sz w:val="21"/>
                <w:szCs w:val="21"/>
                <w:highlight w:val="none"/>
              </w:rPr>
              <w:t>必须向</w:t>
            </w:r>
            <w:r>
              <w:rPr>
                <w:rFonts w:hint="eastAsia" w:ascii="宋体" w:hAnsi="宋体" w:eastAsia="宋体" w:cs="宋体"/>
                <w:color w:val="auto"/>
                <w:kern w:val="0"/>
                <w:sz w:val="21"/>
                <w:szCs w:val="21"/>
                <w:highlight w:val="none"/>
                <w:lang w:val="en-US" w:eastAsia="zh-CN"/>
              </w:rPr>
              <w:t>采购人</w:t>
            </w:r>
            <w:r>
              <w:rPr>
                <w:rFonts w:hint="eastAsia" w:ascii="宋体" w:hAnsi="宋体" w:eastAsia="宋体" w:cs="宋体"/>
                <w:color w:val="auto"/>
                <w:kern w:val="0"/>
                <w:sz w:val="21"/>
                <w:szCs w:val="21"/>
                <w:highlight w:val="none"/>
              </w:rPr>
              <w:t>提供符合国家规定及甲方要求的全额税务发票。</w:t>
            </w:r>
          </w:p>
          <w:p w14:paraId="284C4358">
            <w:pPr>
              <w:keepNext w:val="0"/>
              <w:keepLines w:val="0"/>
              <w:pageBreakBefore w:val="0"/>
              <w:widowControl w:val="0"/>
              <w:numPr>
                <w:ilvl w:val="0"/>
                <w:numId w:val="0"/>
              </w:numPr>
              <w:suppressLineNumbers w:val="0"/>
              <w:kinsoku/>
              <w:wordWrap/>
              <w:overflowPunct/>
              <w:topLinePunct w:val="0"/>
              <w:autoSpaceDE/>
              <w:autoSpaceDN/>
              <w:bidi w:val="0"/>
              <w:adjustRightInd/>
              <w:spacing w:before="0" w:beforeAutospacing="0" w:after="0" w:afterAutospacing="0" w:line="360" w:lineRule="auto"/>
              <w:ind w:left="0" w:right="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lang w:val="en-US" w:eastAsia="zh-CN" w:bidi="ar-SA"/>
              </w:rPr>
              <w:t>（2）</w:t>
            </w:r>
            <w:r>
              <w:rPr>
                <w:rFonts w:hint="eastAsia" w:ascii="宋体" w:hAnsi="宋体" w:eastAsia="宋体" w:cs="宋体"/>
                <w:color w:val="auto"/>
                <w:kern w:val="0"/>
                <w:sz w:val="21"/>
                <w:szCs w:val="21"/>
                <w:highlight w:val="none"/>
              </w:rPr>
              <w:t>本合同使用货币币制如未作特别说明均为人民币。</w:t>
            </w:r>
          </w:p>
          <w:p w14:paraId="6787DF28">
            <w:pPr>
              <w:tabs>
                <w:tab w:val="left" w:pos="3490"/>
                <w:tab w:val="left" w:pos="3670"/>
                <w:tab w:val="left" w:pos="3895"/>
              </w:tabs>
              <w:spacing w:line="360" w:lineRule="auto"/>
              <w:ind w:firstLine="0" w:firstLineChars="0"/>
              <w:rPr>
                <w:rFonts w:hint="eastAsia" w:ascii="宋体" w:hAnsi="宋体" w:cs="宋体"/>
                <w:i/>
                <w:iCs/>
                <w:color w:val="auto"/>
                <w:szCs w:val="21"/>
                <w:highlight w:val="none"/>
                <w:u w:val="none"/>
              </w:rPr>
            </w:pPr>
            <w:r>
              <w:rPr>
                <w:rFonts w:hint="eastAsia" w:ascii="宋体" w:hAnsi="宋体" w:eastAsia="宋体" w:cs="宋体"/>
                <w:color w:val="auto"/>
                <w:kern w:val="0"/>
                <w:sz w:val="21"/>
                <w:szCs w:val="21"/>
                <w:lang w:val="en-US" w:eastAsia="zh-CN" w:bidi="ar-SA"/>
              </w:rPr>
              <w:t>（3）</w:t>
            </w:r>
            <w:r>
              <w:rPr>
                <w:rFonts w:hint="eastAsia" w:ascii="宋体" w:hAnsi="宋体" w:eastAsia="宋体" w:cs="宋体"/>
                <w:color w:val="auto"/>
                <w:kern w:val="0"/>
                <w:sz w:val="21"/>
                <w:szCs w:val="21"/>
                <w:highlight w:val="none"/>
              </w:rPr>
              <w:t>票据要求：</w:t>
            </w:r>
            <w:r>
              <w:rPr>
                <w:rFonts w:hint="eastAsia" w:ascii="宋体" w:hAnsi="宋体" w:eastAsia="宋体" w:cs="宋体"/>
                <w:color w:val="auto"/>
                <w:kern w:val="0"/>
                <w:sz w:val="21"/>
                <w:szCs w:val="21"/>
                <w:highlight w:val="none"/>
                <w:lang w:val="en-US" w:eastAsia="zh-CN"/>
              </w:rPr>
              <w:t>中标</w:t>
            </w:r>
            <w:r>
              <w:rPr>
                <w:rFonts w:hint="eastAsia" w:ascii="宋体" w:hAnsi="宋体" w:eastAsia="宋体" w:cs="宋体"/>
                <w:color w:val="auto"/>
                <w:kern w:val="0"/>
                <w:sz w:val="21"/>
                <w:szCs w:val="21"/>
                <w:highlight w:val="none"/>
              </w:rPr>
              <w:t>供应商必须按照采购人要求提供真实、有效、合法的正式发票。一旦发现</w:t>
            </w:r>
            <w:r>
              <w:rPr>
                <w:rFonts w:hint="eastAsia" w:ascii="宋体" w:hAnsi="宋体" w:eastAsia="宋体" w:cs="宋体"/>
                <w:color w:val="auto"/>
                <w:kern w:val="0"/>
                <w:sz w:val="21"/>
                <w:szCs w:val="21"/>
                <w:highlight w:val="none"/>
                <w:lang w:val="en-US" w:eastAsia="zh-CN"/>
              </w:rPr>
              <w:t>中标</w:t>
            </w:r>
            <w:r>
              <w:rPr>
                <w:rFonts w:hint="eastAsia" w:ascii="宋体" w:hAnsi="宋体" w:eastAsia="宋体" w:cs="宋体"/>
                <w:color w:val="auto"/>
                <w:kern w:val="0"/>
                <w:sz w:val="21"/>
                <w:szCs w:val="21"/>
                <w:highlight w:val="none"/>
              </w:rPr>
              <w:t>供应商提供虚假发票，除须向采购人补开合法发票外，须赔偿采购人发票票面金额一倍的违约金，且采购人有权终止合同，</w:t>
            </w:r>
            <w:r>
              <w:rPr>
                <w:rFonts w:hint="eastAsia" w:ascii="宋体" w:hAnsi="宋体" w:eastAsia="宋体" w:cs="宋体"/>
                <w:color w:val="auto"/>
                <w:kern w:val="0"/>
                <w:sz w:val="21"/>
                <w:szCs w:val="21"/>
                <w:highlight w:val="none"/>
                <w:lang w:val="en-US" w:eastAsia="zh-CN"/>
              </w:rPr>
              <w:t>中标</w:t>
            </w:r>
            <w:r>
              <w:rPr>
                <w:rFonts w:hint="eastAsia" w:ascii="宋体" w:hAnsi="宋体" w:eastAsia="宋体" w:cs="宋体"/>
                <w:color w:val="auto"/>
                <w:kern w:val="0"/>
                <w:sz w:val="21"/>
                <w:szCs w:val="21"/>
                <w:highlight w:val="none"/>
              </w:rPr>
              <w:t>供应商不得提出异议，因终止合同而产生的一切损失均由</w:t>
            </w:r>
            <w:r>
              <w:rPr>
                <w:rFonts w:hint="eastAsia" w:ascii="宋体" w:hAnsi="宋体" w:eastAsia="宋体" w:cs="宋体"/>
                <w:color w:val="auto"/>
                <w:kern w:val="0"/>
                <w:sz w:val="21"/>
                <w:szCs w:val="21"/>
                <w:highlight w:val="none"/>
                <w:lang w:val="en-US" w:eastAsia="zh-CN"/>
              </w:rPr>
              <w:t>中标</w:t>
            </w:r>
            <w:r>
              <w:rPr>
                <w:rFonts w:hint="eastAsia" w:ascii="宋体" w:hAnsi="宋体" w:eastAsia="宋体" w:cs="宋体"/>
                <w:color w:val="auto"/>
                <w:kern w:val="0"/>
                <w:sz w:val="21"/>
                <w:szCs w:val="21"/>
                <w:highlight w:val="none"/>
              </w:rPr>
              <w:t>供应商承担。</w:t>
            </w:r>
          </w:p>
          <w:p w14:paraId="13D5E021">
            <w:pPr>
              <w:spacing w:line="360" w:lineRule="auto"/>
              <w:rPr>
                <w:rFonts w:hint="eastAsia" w:ascii="宋体" w:hAnsi="宋体" w:cs="宋体"/>
                <w:color w:val="auto"/>
                <w:szCs w:val="21"/>
              </w:rPr>
            </w:pPr>
            <w:r>
              <w:rPr>
                <w:rFonts w:hint="eastAsia" w:ascii="宋体" w:hAnsi="宋体" w:cs="宋体"/>
                <w:color w:val="auto"/>
                <w:szCs w:val="21"/>
              </w:rPr>
              <w:t>3</w:t>
            </w:r>
            <w:r>
              <w:rPr>
                <w:rFonts w:hint="eastAsia" w:ascii="宋体" w:hAnsi="宋体" w:cs="宋体"/>
                <w:color w:val="auto"/>
                <w:kern w:val="0"/>
                <w:szCs w:val="21"/>
                <w:lang w:val="en-US" w:eastAsia="zh-CN"/>
              </w:rPr>
              <w:t>.</w:t>
            </w:r>
            <w:r>
              <w:rPr>
                <w:rFonts w:hint="eastAsia" w:ascii="宋体" w:hAnsi="宋体" w:eastAsia="宋体" w:cs="宋体"/>
                <w:b/>
                <w:color w:val="auto"/>
                <w:kern w:val="0"/>
                <w:szCs w:val="21"/>
                <w:highlight w:val="none"/>
              </w:rPr>
              <w:t>包装和运输</w:t>
            </w:r>
            <w:r>
              <w:rPr>
                <w:rFonts w:hint="eastAsia" w:ascii="宋体" w:hAnsi="宋体" w:cs="宋体"/>
                <w:color w:val="auto"/>
                <w:szCs w:val="21"/>
              </w:rPr>
              <w:t>：</w:t>
            </w:r>
          </w:p>
          <w:p w14:paraId="72FA25CD">
            <w:pPr>
              <w:spacing w:line="360" w:lineRule="auto"/>
              <w:rPr>
                <w:rFonts w:hint="eastAsia" w:ascii="宋体" w:hAnsi="宋体" w:cs="宋体"/>
                <w:color w:val="auto"/>
                <w:szCs w:val="21"/>
                <w:lang w:eastAsia="zh-CN"/>
              </w:rPr>
            </w:pPr>
            <w:r>
              <w:rPr>
                <w:rFonts w:hint="eastAsia" w:ascii="宋体" w:hAnsi="宋体" w:cs="宋体"/>
                <w:color w:val="auto"/>
                <w:szCs w:val="21"/>
                <w:lang w:eastAsia="zh-CN"/>
              </w:rPr>
              <w:t>（</w:t>
            </w:r>
            <w:r>
              <w:rPr>
                <w:rFonts w:hint="eastAsia" w:ascii="宋体" w:hAnsi="宋体" w:cs="宋体"/>
                <w:color w:val="auto"/>
                <w:szCs w:val="21"/>
                <w:lang w:val="en-US" w:eastAsia="zh-CN"/>
              </w:rPr>
              <w:t>1</w:t>
            </w:r>
            <w:r>
              <w:rPr>
                <w:rFonts w:hint="eastAsia" w:ascii="宋体" w:hAnsi="宋体" w:cs="宋体"/>
                <w:color w:val="auto"/>
                <w:szCs w:val="21"/>
                <w:lang w:eastAsia="zh-CN"/>
              </w:rPr>
              <w:t>）根据《财政部等三部门联合印发商品包装和快递包装政府采购需求标准（试行）》财办库【2020】123号文规定，若投标产品使用塑料、纸质、木质等包装材料时应满足《商品包装政府采购需求标准（试行）》要求，若投标产品需要快递包装，快递封装材料应满足《快递包装政府采购需求标准（试行）》要求。</w:t>
            </w:r>
          </w:p>
          <w:p w14:paraId="44218A03">
            <w:pPr>
              <w:spacing w:line="360" w:lineRule="auto"/>
              <w:rPr>
                <w:rFonts w:hint="eastAsia" w:ascii="宋体" w:hAnsi="宋体" w:cs="宋体"/>
                <w:color w:val="auto"/>
                <w:szCs w:val="21"/>
                <w:lang w:eastAsia="zh-CN"/>
              </w:rPr>
            </w:pPr>
            <w:r>
              <w:rPr>
                <w:rFonts w:hint="eastAsia" w:ascii="宋体" w:hAnsi="宋体" w:cs="宋体"/>
                <w:color w:val="auto"/>
                <w:szCs w:val="21"/>
                <w:lang w:eastAsia="zh-CN"/>
              </w:rPr>
              <w:t>（</w:t>
            </w:r>
            <w:r>
              <w:rPr>
                <w:rFonts w:hint="eastAsia" w:ascii="宋体" w:hAnsi="宋体" w:cs="宋体"/>
                <w:color w:val="auto"/>
                <w:szCs w:val="21"/>
                <w:lang w:val="en-US" w:eastAsia="zh-CN"/>
              </w:rPr>
              <w:t>2</w:t>
            </w:r>
            <w:r>
              <w:rPr>
                <w:rFonts w:hint="eastAsia" w:ascii="宋体" w:hAnsi="宋体" w:cs="宋体"/>
                <w:color w:val="auto"/>
                <w:szCs w:val="21"/>
                <w:lang w:eastAsia="zh-CN"/>
              </w:rPr>
              <w:t>）运输要求按合同条款执行。</w:t>
            </w:r>
          </w:p>
          <w:p w14:paraId="33CD416D">
            <w:pPr>
              <w:spacing w:line="360" w:lineRule="auto"/>
              <w:rPr>
                <w:rFonts w:hint="eastAsia" w:ascii="宋体" w:hAnsi="宋体" w:eastAsia="宋体" w:cs="宋体"/>
                <w:b w:val="0"/>
                <w:color w:val="auto"/>
                <w:kern w:val="2"/>
                <w:szCs w:val="21"/>
                <w:lang w:eastAsia="zh-CN"/>
              </w:rPr>
            </w:pPr>
            <w:r>
              <w:rPr>
                <w:rFonts w:hint="eastAsia" w:ascii="宋体" w:hAnsi="宋体" w:cs="宋体"/>
                <w:color w:val="auto"/>
                <w:szCs w:val="21"/>
                <w:lang w:val="en-US" w:eastAsia="zh-CN"/>
              </w:rPr>
              <w:t>4.</w:t>
            </w:r>
            <w:r>
              <w:rPr>
                <w:rFonts w:hint="eastAsia" w:ascii="宋体" w:hAnsi="宋体" w:eastAsia="宋体" w:cs="宋体"/>
                <w:b/>
                <w:color w:val="auto"/>
                <w:kern w:val="0"/>
                <w:szCs w:val="21"/>
                <w:highlight w:val="none"/>
              </w:rPr>
              <w:t>保险</w:t>
            </w:r>
            <w:r>
              <w:rPr>
                <w:rFonts w:hint="eastAsia" w:ascii="宋体" w:hAnsi="宋体" w:eastAsia="宋体" w:cs="宋体"/>
                <w:b/>
                <w:color w:val="auto"/>
                <w:kern w:val="0"/>
                <w:szCs w:val="21"/>
                <w:highlight w:val="none"/>
                <w:lang w:eastAsia="zh-CN"/>
              </w:rPr>
              <w:t>：</w:t>
            </w:r>
            <w:r>
              <w:rPr>
                <w:rFonts w:hint="eastAsia" w:ascii="宋体" w:hAnsi="宋体" w:eastAsia="宋体" w:cs="宋体"/>
                <w:b w:val="0"/>
                <w:color w:val="auto"/>
                <w:kern w:val="2"/>
                <w:szCs w:val="21"/>
                <w:lang w:eastAsia="zh-CN"/>
              </w:rPr>
              <w:t>中标人负责办理运输和保险，将货物运抵交货地点。与运输、保险相关的费用由中标人承担。</w:t>
            </w:r>
          </w:p>
          <w:p w14:paraId="6229E40D">
            <w:pPr>
              <w:spacing w:line="360" w:lineRule="auto"/>
              <w:rPr>
                <w:rFonts w:hint="eastAsia" w:ascii="宋体" w:hAnsi="宋体" w:eastAsia="宋体" w:cs="宋体"/>
                <w:b w:val="0"/>
                <w:color w:val="auto"/>
                <w:kern w:val="2"/>
                <w:szCs w:val="21"/>
                <w:lang w:val="en-US" w:eastAsia="zh-CN"/>
              </w:rPr>
            </w:pPr>
            <w:r>
              <w:rPr>
                <w:rFonts w:hint="eastAsia" w:ascii="宋体" w:hAnsi="宋体" w:eastAsia="宋体" w:cs="宋体"/>
                <w:b w:val="0"/>
                <w:color w:val="auto"/>
                <w:kern w:val="2"/>
                <w:szCs w:val="21"/>
                <w:highlight w:val="none"/>
                <w:lang w:val="en-US" w:eastAsia="zh-CN"/>
              </w:rPr>
              <w:t>5.</w:t>
            </w:r>
            <w:r>
              <w:rPr>
                <w:rFonts w:hint="eastAsia" w:ascii="宋体" w:hAnsi="宋体" w:cs="宋体"/>
                <w:color w:val="auto"/>
                <w:szCs w:val="21"/>
              </w:rPr>
              <w:t>对合同条款的调整：</w:t>
            </w:r>
            <w:r>
              <w:rPr>
                <w:rFonts w:hint="eastAsia" w:ascii="宋体" w:hAnsi="宋体" w:eastAsia="宋体" w:cs="Times New Roman"/>
                <w:color w:val="auto"/>
                <w:szCs w:val="21"/>
                <w:highlight w:val="none"/>
              </w:rPr>
              <w:t>采购合同履行中，采购人需追加与合同标的相同的货物的，在不改变合同其他条款的前提下，可以与中标人协商签订补充合同，但所有补充合同的采购金额不得超过原合同采购金额的10%。</w:t>
            </w:r>
          </w:p>
        </w:tc>
      </w:tr>
      <w:tr w14:paraId="217686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2" w:hRule="atLeast"/>
          <w:jc w:val="center"/>
        </w:trPr>
        <w:tc>
          <w:tcPr>
            <w:tcW w:w="545" w:type="dxa"/>
            <w:tcBorders>
              <w:top w:val="single" w:color="auto" w:sz="4" w:space="0"/>
              <w:left w:val="single" w:color="auto" w:sz="4" w:space="0"/>
              <w:bottom w:val="single" w:color="auto" w:sz="4" w:space="0"/>
              <w:right w:val="single" w:color="auto" w:sz="4" w:space="0"/>
            </w:tcBorders>
            <w:noWrap w:val="0"/>
            <w:vAlign w:val="center"/>
          </w:tcPr>
          <w:p w14:paraId="2B248549">
            <w:pPr>
              <w:jc w:val="center"/>
              <w:rPr>
                <w:rFonts w:hint="eastAsia" w:ascii="宋体" w:hAnsi="宋体" w:cs="宋体"/>
                <w:color w:val="auto"/>
              </w:rPr>
            </w:pPr>
            <w:r>
              <w:rPr>
                <w:rFonts w:hint="eastAsia" w:ascii="宋体" w:hAnsi="宋体" w:cs="宋体"/>
                <w:color w:val="auto"/>
              </w:rPr>
              <w:t>其他说明</w:t>
            </w:r>
          </w:p>
        </w:tc>
        <w:tc>
          <w:tcPr>
            <w:tcW w:w="9576" w:type="dxa"/>
            <w:gridSpan w:val="5"/>
            <w:tcBorders>
              <w:top w:val="single" w:color="auto" w:sz="4" w:space="0"/>
              <w:left w:val="single" w:color="auto" w:sz="4" w:space="0"/>
              <w:bottom w:val="single" w:color="auto" w:sz="4" w:space="0"/>
              <w:right w:val="single" w:color="auto" w:sz="4" w:space="0"/>
            </w:tcBorders>
            <w:noWrap w:val="0"/>
            <w:vAlign w:val="top"/>
          </w:tcPr>
          <w:p w14:paraId="498B9638">
            <w:pPr>
              <w:widowControl/>
              <w:shd w:val="clear" w:color="auto" w:fill="auto"/>
              <w:tabs>
                <w:tab w:val="left" w:pos="180"/>
                <w:tab w:val="left" w:pos="1620"/>
              </w:tabs>
              <w:spacing w:line="360" w:lineRule="auto"/>
              <w:rPr>
                <w:rFonts w:hint="eastAsia" w:ascii="宋体" w:hAnsi="宋体" w:cs="宋体"/>
                <w:color w:val="auto"/>
                <w:highlight w:val="none"/>
              </w:rPr>
            </w:pPr>
            <w:r>
              <w:rPr>
                <w:rFonts w:hint="eastAsia" w:ascii="宋体" w:hAnsi="宋体" w:cs="宋体"/>
                <w:color w:val="auto"/>
                <w:highlight w:val="none"/>
              </w:rPr>
              <w:t>一、进口产品说明</w:t>
            </w:r>
            <w:r>
              <w:rPr>
                <w:rFonts w:hint="eastAsia" w:ascii="宋体" w:hAnsi="宋体" w:cs="宋体"/>
                <w:color w:val="auto"/>
                <w:highlight w:val="none"/>
                <w:lang w:eastAsia="zh-CN"/>
              </w:rPr>
              <w:t>：</w:t>
            </w:r>
          </w:p>
          <w:p w14:paraId="3A7EE0C3">
            <w:pPr>
              <w:widowControl/>
              <w:shd w:val="clear" w:color="auto" w:fill="auto"/>
              <w:tabs>
                <w:tab w:val="left" w:pos="180"/>
                <w:tab w:val="left" w:pos="1620"/>
              </w:tabs>
              <w:spacing w:line="360" w:lineRule="auto"/>
              <w:ind w:firstLine="0" w:firstLineChars="0"/>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rPr>
              <w:t>本分标</w:t>
            </w:r>
            <w:r>
              <w:rPr>
                <w:rFonts w:hint="eastAsia" w:ascii="宋体" w:hAnsi="宋体" w:cs="宋体"/>
                <w:color w:val="auto"/>
                <w:highlight w:val="none"/>
              </w:rPr>
              <w:t>“</w:t>
            </w:r>
            <w:r>
              <w:rPr>
                <w:rFonts w:hint="eastAsia" w:ascii="宋体" w:hAnsi="宋体" w:cs="宋体"/>
                <w:color w:val="auto"/>
                <w:sz w:val="21"/>
                <w:szCs w:val="21"/>
                <w:highlight w:val="none"/>
              </w:rPr>
              <w:t>需求一览表</w:t>
            </w:r>
            <w:r>
              <w:rPr>
                <w:rFonts w:hint="eastAsia" w:ascii="宋体" w:hAnsi="宋体" w:cs="宋体"/>
                <w:color w:val="auto"/>
                <w:highlight w:val="none"/>
              </w:rPr>
              <w:t>”中</w:t>
            </w:r>
            <w:r>
              <w:rPr>
                <w:rFonts w:hint="eastAsia" w:ascii="宋体" w:hAnsi="宋体" w:cs="宋体"/>
                <w:color w:val="auto"/>
                <w:szCs w:val="21"/>
                <w:highlight w:val="none"/>
              </w:rPr>
              <w:t>的第</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rPr>
              <w:t>项货物所涉及的货物已按规定办妥进口产品采购审核手续，投标产品可选用进口产品；但如选用进口产品时必须为全套原装进口产品（即通过中国海关报关验放进入中国境内且产自关境外的产品），同时投标人必须负责办理进口产品所有相关手续并承担所有费用。</w:t>
            </w:r>
            <w:r>
              <w:rPr>
                <w:rFonts w:hint="eastAsia" w:ascii="宋体" w:hAnsi="宋体" w:eastAsia="宋体" w:cs="宋体"/>
                <w:color w:val="auto"/>
                <w:szCs w:val="21"/>
                <w:highlight w:val="none"/>
              </w:rPr>
              <w:t>优先采购向我国企业转让技术、与我国企业签订消化吸收再创新方案的投标人的进口产品。</w:t>
            </w:r>
            <w:r>
              <w:rPr>
                <w:rFonts w:hint="eastAsia" w:ascii="宋体" w:hAnsi="宋体" w:cs="宋体"/>
                <w:b/>
                <w:bCs/>
                <w:color w:val="auto"/>
                <w:szCs w:val="21"/>
                <w:highlight w:val="none"/>
              </w:rPr>
              <w:t>其他货物不接受进口产品参与投标</w:t>
            </w:r>
            <w:r>
              <w:rPr>
                <w:rFonts w:hint="eastAsia" w:ascii="宋体" w:hAnsi="宋体" w:cs="宋体"/>
                <w:color w:val="auto"/>
                <w:szCs w:val="21"/>
                <w:highlight w:val="none"/>
              </w:rPr>
              <w:t>，</w:t>
            </w:r>
            <w:r>
              <w:rPr>
                <w:rFonts w:hint="eastAsia" w:ascii="宋体" w:hAnsi="宋体" w:cs="宋体"/>
                <w:b/>
                <w:color w:val="auto"/>
                <w:szCs w:val="21"/>
                <w:highlight w:val="none"/>
              </w:rPr>
              <w:t>否则作无效</w:t>
            </w:r>
            <w:r>
              <w:rPr>
                <w:rFonts w:hint="eastAsia" w:ascii="宋体" w:hAnsi="宋体" w:cs="宋体"/>
                <w:b/>
                <w:color w:val="auto"/>
                <w:szCs w:val="21"/>
                <w:highlight w:val="none"/>
                <w:lang w:eastAsia="zh-CN"/>
              </w:rPr>
              <w:t>投</w:t>
            </w:r>
            <w:r>
              <w:rPr>
                <w:rFonts w:hint="eastAsia" w:ascii="宋体" w:hAnsi="宋体" w:cs="宋体"/>
                <w:b/>
                <w:color w:val="auto"/>
                <w:szCs w:val="21"/>
                <w:highlight w:val="none"/>
              </w:rPr>
              <w:t>标处理。</w:t>
            </w:r>
          </w:p>
          <w:p w14:paraId="1D9C0C0E">
            <w:pPr>
              <w:widowControl/>
              <w:shd w:val="clear" w:color="auto" w:fill="auto"/>
              <w:tabs>
                <w:tab w:val="left" w:pos="180"/>
                <w:tab w:val="left" w:pos="1620"/>
              </w:tabs>
              <w:spacing w:line="360" w:lineRule="auto"/>
              <w:ind w:firstLine="0" w:firstLineChars="0"/>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rPr>
              <w:t>本分标货物所涉及的货物不接受进口产品（即通过中国海关报关验放进入中国境内且产自关境外的产品）参与投标，</w:t>
            </w:r>
            <w:r>
              <w:rPr>
                <w:rFonts w:hint="eastAsia" w:ascii="宋体" w:hAnsi="宋体" w:cs="宋体"/>
                <w:b/>
                <w:color w:val="auto"/>
                <w:szCs w:val="21"/>
                <w:highlight w:val="none"/>
              </w:rPr>
              <w:t>如有进口产品参与投标的作无效</w:t>
            </w:r>
            <w:r>
              <w:rPr>
                <w:rFonts w:hint="eastAsia" w:ascii="宋体" w:hAnsi="宋体" w:cs="宋体"/>
                <w:b/>
                <w:color w:val="auto"/>
                <w:szCs w:val="21"/>
                <w:highlight w:val="none"/>
                <w:lang w:eastAsia="zh-CN"/>
              </w:rPr>
              <w:t>投</w:t>
            </w:r>
            <w:r>
              <w:rPr>
                <w:rFonts w:hint="eastAsia" w:ascii="宋体" w:hAnsi="宋体" w:cs="宋体"/>
                <w:b/>
                <w:color w:val="auto"/>
                <w:szCs w:val="21"/>
                <w:highlight w:val="none"/>
              </w:rPr>
              <w:t>标处理</w:t>
            </w:r>
            <w:r>
              <w:rPr>
                <w:rFonts w:hint="eastAsia" w:ascii="宋体" w:hAnsi="宋体" w:cs="宋体"/>
                <w:color w:val="auto"/>
                <w:szCs w:val="21"/>
                <w:highlight w:val="none"/>
              </w:rPr>
              <w:t>。</w:t>
            </w:r>
          </w:p>
          <w:p w14:paraId="37843CFC">
            <w:pPr>
              <w:widowControl/>
              <w:shd w:val="clear" w:color="auto" w:fill="auto"/>
              <w:tabs>
                <w:tab w:val="left" w:pos="180"/>
                <w:tab w:val="left" w:pos="1620"/>
              </w:tabs>
              <w:spacing w:line="360" w:lineRule="auto"/>
              <w:ind w:firstLine="0" w:firstLineChars="0"/>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二、根据</w:t>
            </w:r>
            <w:r>
              <w:rPr>
                <w:rFonts w:hint="eastAsia" w:ascii="宋体" w:hAnsi="宋体" w:eastAsia="宋体" w:cs="宋体"/>
                <w:color w:val="auto"/>
                <w:szCs w:val="21"/>
                <w:highlight w:val="none"/>
                <w:lang w:val="en-US" w:eastAsia="zh-CN"/>
              </w:rPr>
              <w:t>《国务院办公厅关于在政府采购中实施本国产品标准及相关政策的通知》（国办发</w:t>
            </w:r>
            <w:r>
              <w:rPr>
                <w:rFonts w:hint="eastAsia" w:ascii="宋体" w:hAnsi="宋体" w:eastAsia="宋体" w:cs="宋体"/>
                <w:color w:val="auto"/>
                <w:szCs w:val="21"/>
                <w:highlight w:val="none"/>
              </w:rPr>
              <w:t>〔202</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34</w:t>
            </w:r>
            <w:r>
              <w:rPr>
                <w:rFonts w:hint="eastAsia" w:ascii="宋体" w:hAnsi="宋体" w:eastAsia="宋体" w:cs="宋体"/>
                <w:color w:val="auto"/>
                <w:szCs w:val="21"/>
                <w:highlight w:val="none"/>
              </w:rPr>
              <w:t>号）</w:t>
            </w:r>
            <w:r>
              <w:rPr>
                <w:rFonts w:hint="eastAsia" w:ascii="宋体" w:hAnsi="宋体" w:cs="宋体"/>
                <w:color w:val="auto"/>
                <w:szCs w:val="21"/>
                <w:highlight w:val="none"/>
              </w:rPr>
              <w:t>的规定</w:t>
            </w:r>
            <w:r>
              <w:rPr>
                <w:rFonts w:hint="eastAsia" w:ascii="宋体" w:hAnsi="宋体" w:cs="宋体"/>
                <w:color w:val="auto"/>
                <w:szCs w:val="21"/>
                <w:highlight w:val="none"/>
                <w:lang w:eastAsia="zh-CN"/>
              </w:rPr>
              <w:t>，</w:t>
            </w:r>
            <w:r>
              <w:rPr>
                <w:rFonts w:hint="eastAsia" w:ascii="宋体" w:hAnsi="宋体" w:eastAsia="宋体" w:cs="宋体"/>
                <w:i w:val="0"/>
                <w:iCs w:val="0"/>
                <w:caps w:val="0"/>
                <w:color w:val="auto"/>
                <w:spacing w:val="0"/>
                <w:sz w:val="21"/>
                <w:szCs w:val="21"/>
                <w:highlight w:val="none"/>
                <w:shd w:val="clear" w:color="auto" w:fill="auto"/>
              </w:rPr>
              <w:t>政府采购活动中既有本国产品又有非本国产品参与竞争的，依法对</w:t>
            </w:r>
            <w:r>
              <w:rPr>
                <w:rFonts w:hint="eastAsia" w:ascii="宋体" w:hAnsi="宋体" w:eastAsia="宋体" w:cs="宋体"/>
                <w:i w:val="0"/>
                <w:iCs w:val="0"/>
                <w:caps w:val="0"/>
                <w:color w:val="auto"/>
                <w:spacing w:val="0"/>
                <w:sz w:val="21"/>
                <w:szCs w:val="21"/>
                <w:highlight w:val="none"/>
                <w:shd w:val="clear" w:color="auto" w:fill="auto"/>
                <w:lang w:val="en-US" w:eastAsia="zh-CN"/>
              </w:rPr>
              <w:t>符合政策要求的</w:t>
            </w:r>
            <w:r>
              <w:rPr>
                <w:rFonts w:hint="eastAsia" w:ascii="宋体" w:hAnsi="宋体" w:eastAsia="宋体" w:cs="宋体"/>
                <w:i w:val="0"/>
                <w:iCs w:val="0"/>
                <w:caps w:val="0"/>
                <w:color w:val="auto"/>
                <w:spacing w:val="0"/>
                <w:sz w:val="21"/>
                <w:szCs w:val="21"/>
                <w:highlight w:val="none"/>
                <w:shd w:val="clear" w:color="auto" w:fill="auto"/>
              </w:rPr>
              <w:t>本国产品给予价格评审优惠</w:t>
            </w:r>
            <w:r>
              <w:rPr>
                <w:rFonts w:hint="eastAsia" w:ascii="宋体" w:hAnsi="宋体" w:cs="宋体"/>
                <w:i w:val="0"/>
                <w:iCs w:val="0"/>
                <w:caps w:val="0"/>
                <w:color w:val="333333"/>
                <w:spacing w:val="0"/>
                <w:sz w:val="21"/>
                <w:szCs w:val="21"/>
                <w:highlight w:val="none"/>
                <w:shd w:val="clear" w:color="auto" w:fill="FFFFFF"/>
                <w:lang w:eastAsia="zh-CN"/>
              </w:rPr>
              <w:t>，</w:t>
            </w:r>
            <w:r>
              <w:rPr>
                <w:rFonts w:hint="eastAsia" w:ascii="宋体" w:hAnsi="宋体" w:cs="宋体"/>
                <w:b/>
                <w:bCs/>
                <w:color w:val="auto"/>
                <w:szCs w:val="21"/>
                <w:highlight w:val="none"/>
              </w:rPr>
              <w:t xml:space="preserve">具体详见“第四章 </w:t>
            </w:r>
            <w:r>
              <w:rPr>
                <w:rFonts w:hint="eastAsia" w:ascii="宋体" w:hAnsi="宋体" w:cs="宋体"/>
                <w:b/>
                <w:bCs/>
                <w:color w:val="auto"/>
                <w:szCs w:val="21"/>
                <w:highlight w:val="none"/>
                <w:lang w:eastAsia="zh-CN"/>
              </w:rPr>
              <w:t>评标方法和评标标准</w:t>
            </w:r>
            <w:r>
              <w:rPr>
                <w:rFonts w:hint="eastAsia" w:ascii="宋体" w:hAnsi="宋体" w:cs="宋体"/>
                <w:b/>
                <w:bCs/>
                <w:color w:val="auto"/>
                <w:szCs w:val="21"/>
                <w:highlight w:val="none"/>
              </w:rPr>
              <w:t>”</w:t>
            </w:r>
            <w:r>
              <w:rPr>
                <w:rFonts w:hint="eastAsia" w:ascii="宋体" w:hAnsi="宋体" w:cs="宋体"/>
                <w:color w:val="auto"/>
                <w:szCs w:val="21"/>
                <w:highlight w:val="none"/>
                <w:lang w:eastAsia="zh-CN"/>
              </w:rPr>
              <w:t>。</w:t>
            </w:r>
            <w:r>
              <w:rPr>
                <w:rFonts w:hint="eastAsia" w:ascii="宋体" w:hAnsi="宋体" w:eastAsia="宋体" w:cs="宋体"/>
                <w:i w:val="0"/>
                <w:iCs w:val="0"/>
                <w:caps w:val="0"/>
                <w:color w:val="auto"/>
                <w:spacing w:val="0"/>
                <w:sz w:val="21"/>
                <w:szCs w:val="21"/>
                <w:highlight w:val="none"/>
                <w:shd w:val="clear" w:color="auto" w:fill="auto"/>
              </w:rPr>
              <w:t>产品在中国境内生产的组件成本，按照《中国境内生产的组件成本核算基本规则》（见附件</w:t>
            </w:r>
            <w:r>
              <w:rPr>
                <w:rFonts w:hint="eastAsia" w:ascii="宋体" w:hAnsi="宋体" w:eastAsia="宋体" w:cs="宋体"/>
                <w:i w:val="0"/>
                <w:iCs w:val="0"/>
                <w:caps w:val="0"/>
                <w:color w:val="auto"/>
                <w:spacing w:val="0"/>
                <w:sz w:val="21"/>
                <w:szCs w:val="21"/>
                <w:highlight w:val="none"/>
                <w:shd w:val="clear" w:color="auto" w:fill="auto"/>
                <w:lang w:val="en-US" w:eastAsia="zh-CN"/>
              </w:rPr>
              <w:t>3</w:t>
            </w:r>
            <w:r>
              <w:rPr>
                <w:rFonts w:hint="eastAsia" w:ascii="宋体" w:hAnsi="宋体" w:eastAsia="宋体" w:cs="宋体"/>
                <w:i w:val="0"/>
                <w:iCs w:val="0"/>
                <w:caps w:val="0"/>
                <w:color w:val="auto"/>
                <w:spacing w:val="0"/>
                <w:sz w:val="21"/>
                <w:szCs w:val="21"/>
                <w:highlight w:val="none"/>
                <w:shd w:val="clear" w:color="auto" w:fill="auto"/>
              </w:rPr>
              <w:t>）计算。</w:t>
            </w:r>
          </w:p>
          <w:p w14:paraId="49BCFC46">
            <w:pPr>
              <w:widowControl/>
              <w:shd w:val="clear" w:color="auto" w:fill="auto"/>
              <w:spacing w:line="240" w:lineRule="auto"/>
              <w:ind w:firstLine="0" w:firstLineChars="0"/>
              <w:rPr>
                <w:rFonts w:hint="eastAsia" w:ascii="宋体" w:hAnsi="宋体" w:eastAsia="宋体" w:cs="宋体"/>
                <w:color w:val="auto"/>
                <w:highlight w:val="none"/>
                <w:lang w:eastAsia="zh-CN"/>
              </w:rPr>
            </w:pPr>
            <w:r>
              <w:rPr>
                <w:rFonts w:hint="eastAsia" w:ascii="宋体" w:hAnsi="宋体" w:eastAsia="宋体" w:cs="宋体"/>
                <w:b w:val="0"/>
                <w:color w:val="auto"/>
                <w:szCs w:val="21"/>
                <w:highlight w:val="none"/>
                <w:shd w:val="clear" w:color="auto" w:fill="auto"/>
                <w:lang w:val="en-US" w:eastAsia="zh-CN"/>
              </w:rPr>
              <w:t>三</w:t>
            </w:r>
            <w:r>
              <w:rPr>
                <w:rFonts w:hint="eastAsia" w:ascii="宋体" w:hAnsi="宋体" w:cs="宋体"/>
                <w:b/>
                <w:color w:val="auto"/>
                <w:szCs w:val="21"/>
                <w:highlight w:val="none"/>
                <w:lang w:val="en-US" w:eastAsia="zh-CN"/>
              </w:rPr>
              <w:t>、</w:t>
            </w:r>
            <w:r>
              <w:rPr>
                <w:rFonts w:hint="eastAsia" w:ascii="宋体" w:hAnsi="宋体" w:cs="宋体"/>
                <w:color w:val="auto"/>
                <w:highlight w:val="none"/>
              </w:rPr>
              <w:t>核心产品</w:t>
            </w:r>
            <w:r>
              <w:rPr>
                <w:rFonts w:hint="eastAsia" w:ascii="宋体" w:hAnsi="宋体" w:cs="宋体"/>
                <w:color w:val="auto"/>
                <w:highlight w:val="none"/>
                <w:lang w:eastAsia="zh-CN"/>
              </w:rPr>
              <w:t>：</w:t>
            </w:r>
          </w:p>
          <w:p w14:paraId="3CFB8EFD">
            <w:pPr>
              <w:widowControl/>
              <w:shd w:val="clear" w:color="auto" w:fill="auto"/>
              <w:tabs>
                <w:tab w:val="left" w:pos="180"/>
                <w:tab w:val="left" w:pos="1620"/>
              </w:tabs>
              <w:spacing w:line="360" w:lineRule="auto"/>
              <w:ind w:firstLine="0" w:firstLineChars="0"/>
              <w:rPr>
                <w:rFonts w:hint="eastAsia" w:ascii="宋体" w:hAnsi="宋体" w:cs="宋体"/>
                <w:color w:val="auto"/>
                <w:highlight w:val="none"/>
                <w:lang w:eastAsia="zh-CN"/>
              </w:rPr>
            </w:pPr>
            <w:r>
              <w:rPr>
                <w:rFonts w:hint="eastAsia" w:ascii="宋体" w:hAnsi="宋体" w:cs="宋体"/>
                <w:color w:val="auto"/>
                <w:highlight w:val="none"/>
                <w:lang w:eastAsia="zh-CN"/>
              </w:rPr>
              <w:t>本</w:t>
            </w:r>
            <w:r>
              <w:rPr>
                <w:rFonts w:hint="eastAsia" w:ascii="宋体" w:hAnsi="宋体" w:cs="宋体"/>
                <w:color w:val="auto"/>
                <w:szCs w:val="21"/>
                <w:highlight w:val="none"/>
              </w:rPr>
              <w:t>分标</w:t>
            </w:r>
            <w:r>
              <w:rPr>
                <w:rFonts w:hint="eastAsia" w:ascii="宋体" w:hAnsi="宋体" w:cs="宋体"/>
                <w:color w:val="auto"/>
                <w:highlight w:val="none"/>
              </w:rPr>
              <w:t>的核心产品为“</w:t>
            </w:r>
            <w:r>
              <w:rPr>
                <w:rFonts w:hint="eastAsia" w:ascii="宋体" w:hAnsi="宋体" w:cs="宋体"/>
                <w:color w:val="auto"/>
                <w:sz w:val="21"/>
                <w:szCs w:val="21"/>
                <w:highlight w:val="none"/>
              </w:rPr>
              <w:t>需求一览表</w:t>
            </w:r>
            <w:r>
              <w:rPr>
                <w:rFonts w:hint="eastAsia" w:ascii="宋体" w:hAnsi="宋体" w:cs="宋体"/>
                <w:color w:val="auto"/>
                <w:highlight w:val="none"/>
              </w:rPr>
              <w:t>”中第</w:t>
            </w:r>
            <w:r>
              <w:rPr>
                <w:rFonts w:hint="eastAsia" w:ascii="宋体" w:hAnsi="宋体" w:cs="宋体"/>
                <w:color w:val="auto"/>
                <w:highlight w:val="none"/>
                <w:lang w:val="en-US" w:eastAsia="zh-CN"/>
              </w:rPr>
              <w:t>24</w:t>
            </w:r>
            <w:r>
              <w:rPr>
                <w:rFonts w:hint="eastAsia" w:ascii="宋体" w:hAnsi="宋体" w:cs="宋体"/>
                <w:color w:val="auto"/>
                <w:highlight w:val="none"/>
              </w:rPr>
              <w:t>项产</w:t>
            </w:r>
            <w:r>
              <w:rPr>
                <w:rFonts w:hint="eastAsia" w:ascii="宋体" w:hAnsi="宋体" w:cs="宋体"/>
                <w:color w:val="auto"/>
                <w:highlight w:val="none"/>
                <w:u w:val="none"/>
              </w:rPr>
              <w:t>品</w:t>
            </w:r>
            <w:r>
              <w:rPr>
                <w:rFonts w:hint="eastAsia" w:ascii="宋体" w:hAnsi="宋体" w:eastAsia="宋体" w:cs="宋体"/>
                <w:color w:val="auto"/>
                <w:szCs w:val="24"/>
                <w:highlight w:val="none"/>
                <w:u w:val="none"/>
                <w:lang w:eastAsia="zh-CN"/>
              </w:rPr>
              <w:t>：</w:t>
            </w:r>
            <w:r>
              <w:rPr>
                <w:rFonts w:hint="eastAsia" w:ascii="宋体" w:hAnsi="宋体"/>
                <w:b w:val="0"/>
                <w:bCs/>
                <w:color w:val="auto"/>
                <w:szCs w:val="21"/>
                <w:highlight w:val="none"/>
                <w:u w:val="single"/>
                <w:lang w:val="en-US" w:eastAsia="zh-CN"/>
              </w:rPr>
              <w:t>腹腔镜手术器械 (可弯转弯头持针钳)</w:t>
            </w:r>
            <w:r>
              <w:rPr>
                <w:rFonts w:hint="eastAsia" w:ascii="宋体" w:hAnsi="宋体"/>
                <w:b/>
                <w:color w:val="auto"/>
                <w:szCs w:val="21"/>
                <w:highlight w:val="none"/>
                <w:lang w:val="en-US" w:eastAsia="zh-CN"/>
              </w:rPr>
              <w:t xml:space="preserve"> </w:t>
            </w:r>
            <w:r>
              <w:rPr>
                <w:rFonts w:hint="eastAsia" w:ascii="宋体" w:hAnsi="宋体" w:cs="宋体"/>
                <w:color w:val="auto"/>
                <w:highlight w:val="none"/>
              </w:rPr>
              <w:t>。</w:t>
            </w:r>
          </w:p>
        </w:tc>
      </w:tr>
    </w:tbl>
    <w:p w14:paraId="74FFA85B">
      <w:pPr>
        <w:spacing w:line="428" w:lineRule="exact"/>
        <w:ind w:left="119"/>
        <w:rPr>
          <w:rFonts w:hint="eastAsia" w:ascii="宋体" w:hAnsi="宋体" w:cs="宋体"/>
          <w:color w:val="auto"/>
        </w:rPr>
      </w:pPr>
      <w:r>
        <w:rPr>
          <w:rFonts w:hint="eastAsia" w:ascii="宋体" w:hAnsi="宋体" w:cs="宋体"/>
          <w:color w:val="auto"/>
        </w:rPr>
        <w:t xml:space="preserve"> </w:t>
      </w:r>
    </w:p>
    <w:p w14:paraId="4340BAA7">
      <w:pPr>
        <w:spacing w:line="428" w:lineRule="exact"/>
        <w:ind w:left="119"/>
        <w:rPr>
          <w:rFonts w:hint="eastAsia" w:ascii="宋体" w:hAnsi="宋体" w:cs="宋体"/>
          <w:color w:val="auto"/>
        </w:rPr>
      </w:pPr>
      <w:r>
        <w:rPr>
          <w:rFonts w:hint="eastAsia" w:ascii="宋体" w:hAnsi="宋体" w:cs="宋体"/>
          <w:color w:val="auto"/>
        </w:rPr>
        <w:br w:type="page"/>
      </w:r>
    </w:p>
    <w:tbl>
      <w:tblPr>
        <w:tblStyle w:val="5"/>
        <w:tblW w:w="1012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545"/>
        <w:gridCol w:w="545"/>
        <w:gridCol w:w="1557"/>
        <w:gridCol w:w="466"/>
        <w:gridCol w:w="767"/>
        <w:gridCol w:w="6241"/>
      </w:tblGrid>
      <w:tr w14:paraId="38E672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0121" w:type="dxa"/>
            <w:gridSpan w:val="6"/>
            <w:tcBorders>
              <w:top w:val="single" w:color="auto" w:sz="4" w:space="0"/>
              <w:left w:val="single" w:color="auto" w:sz="4" w:space="0"/>
              <w:bottom w:val="nil"/>
              <w:right w:val="single" w:color="auto" w:sz="4" w:space="0"/>
            </w:tcBorders>
            <w:noWrap w:val="0"/>
            <w:vAlign w:val="center"/>
          </w:tcPr>
          <w:p w14:paraId="26FFE2F3">
            <w:pPr>
              <w:spacing w:line="320" w:lineRule="exact"/>
              <w:jc w:val="left"/>
              <w:rPr>
                <w:rFonts w:hint="default" w:ascii="宋体" w:hAnsi="宋体" w:eastAsia="宋体" w:cs="宋体"/>
                <w:b/>
                <w:bCs/>
                <w:color w:val="auto"/>
                <w:sz w:val="28"/>
                <w:lang w:val="en-US" w:eastAsia="zh-CN"/>
              </w:rPr>
            </w:pPr>
            <w:r>
              <w:rPr>
                <w:rFonts w:hint="eastAsia" w:ascii="宋体" w:hAnsi="宋体" w:cs="宋体"/>
                <w:color w:val="auto"/>
                <w:sz w:val="21"/>
                <w:szCs w:val="21"/>
                <w:lang w:val="en-US" w:eastAsia="zh-CN"/>
              </w:rPr>
              <w:t>标项四</w:t>
            </w:r>
            <w:r>
              <w:rPr>
                <w:rFonts w:hint="eastAsia" w:ascii="宋体" w:hAnsi="宋体" w:eastAsia="宋体" w:cs="宋体"/>
                <w:color w:val="auto"/>
                <w:sz w:val="21"/>
                <w:szCs w:val="21"/>
                <w:lang w:eastAsia="zh-CN"/>
              </w:rPr>
              <w:t>：</w:t>
            </w:r>
            <w:r>
              <w:rPr>
                <w:rFonts w:hint="eastAsia"/>
                <w:sz w:val="22"/>
                <w:szCs w:val="21"/>
              </w:rPr>
              <w:t>手术室公用器械清单分包3（腔镜类器械2)</w:t>
            </w:r>
            <w:r>
              <w:rPr>
                <w:rFonts w:hint="eastAsia" w:ascii="Times New Roman" w:eastAsia="宋体"/>
                <w:sz w:val="22"/>
                <w:szCs w:val="21"/>
                <w:lang w:val="en-US" w:eastAsia="zh-CN"/>
              </w:rPr>
              <w:t xml:space="preserve">   </w:t>
            </w:r>
          </w:p>
        </w:tc>
      </w:tr>
      <w:tr w14:paraId="22FB81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545" w:type="dxa"/>
            <w:vMerge w:val="restart"/>
            <w:tcBorders>
              <w:top w:val="single" w:color="auto" w:sz="4" w:space="0"/>
              <w:left w:val="single" w:color="auto" w:sz="4" w:space="0"/>
              <w:bottom w:val="single" w:color="auto" w:sz="4" w:space="0"/>
              <w:right w:val="single" w:color="auto" w:sz="4" w:space="0"/>
            </w:tcBorders>
            <w:noWrap w:val="0"/>
            <w:vAlign w:val="center"/>
          </w:tcPr>
          <w:p w14:paraId="35BA5966">
            <w:pPr>
              <w:jc w:val="center"/>
              <w:rPr>
                <w:rFonts w:hint="eastAsia" w:ascii="宋体" w:hAnsi="宋体" w:cs="宋体"/>
                <w:color w:val="auto"/>
                <w:sz w:val="21"/>
                <w:szCs w:val="21"/>
              </w:rPr>
            </w:pPr>
          </w:p>
          <w:p w14:paraId="5DD18D8D">
            <w:pPr>
              <w:jc w:val="center"/>
              <w:rPr>
                <w:rFonts w:ascii="宋体" w:hAnsi="宋体" w:cs="宋体"/>
                <w:color w:val="auto"/>
                <w:sz w:val="24"/>
              </w:rPr>
            </w:pPr>
            <w:r>
              <w:rPr>
                <w:rFonts w:hint="eastAsia" w:ascii="宋体" w:hAnsi="宋体" w:cs="宋体"/>
                <w:color w:val="auto"/>
                <w:sz w:val="21"/>
                <w:szCs w:val="21"/>
              </w:rPr>
              <w:t>需求一览表</w:t>
            </w:r>
          </w:p>
        </w:tc>
        <w:tc>
          <w:tcPr>
            <w:tcW w:w="545"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D7899AB">
            <w:pPr>
              <w:jc w:val="center"/>
              <w:rPr>
                <w:rFonts w:hint="eastAsia" w:ascii="宋体" w:hAnsi="宋体" w:cs="宋体"/>
                <w:color w:val="auto"/>
                <w:sz w:val="21"/>
                <w:szCs w:val="21"/>
              </w:rPr>
            </w:pPr>
            <w:r>
              <w:rPr>
                <w:rFonts w:hint="eastAsia" w:ascii="宋体" w:hAnsi="宋体" w:cs="宋体"/>
                <w:color w:val="auto"/>
                <w:sz w:val="21"/>
                <w:szCs w:val="21"/>
              </w:rPr>
              <w:t>序号</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4F793095">
            <w:pPr>
              <w:jc w:val="center"/>
              <w:rPr>
                <w:rFonts w:hint="eastAsia" w:ascii="宋体" w:hAnsi="宋体" w:cs="宋体"/>
                <w:color w:val="auto"/>
                <w:sz w:val="21"/>
                <w:szCs w:val="21"/>
              </w:rPr>
            </w:pPr>
            <w:r>
              <w:rPr>
                <w:rFonts w:hint="eastAsia" w:ascii="宋体" w:hAnsi="宋体" w:cs="宋体"/>
                <w:color w:val="auto"/>
                <w:sz w:val="21"/>
                <w:szCs w:val="21"/>
                <w:lang w:eastAsia="zh-CN"/>
              </w:rPr>
              <w:t>标的名称</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37CE8BE3">
            <w:pPr>
              <w:jc w:val="center"/>
              <w:rPr>
                <w:rFonts w:hint="eastAsia" w:ascii="宋体" w:hAnsi="宋体" w:cs="宋体"/>
                <w:color w:val="auto"/>
                <w:sz w:val="21"/>
                <w:szCs w:val="21"/>
              </w:rPr>
            </w:pPr>
            <w:r>
              <w:rPr>
                <w:rFonts w:hint="eastAsia" w:ascii="宋体" w:hAnsi="宋体" w:cs="宋体"/>
                <w:color w:val="auto"/>
                <w:sz w:val="21"/>
                <w:szCs w:val="21"/>
                <w:lang w:eastAsia="zh-CN"/>
              </w:rPr>
              <w:t>数量</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5B029D41">
            <w:pPr>
              <w:jc w:val="center"/>
              <w:rPr>
                <w:rFonts w:hint="eastAsia" w:ascii="宋体" w:hAnsi="宋体" w:cs="宋体"/>
                <w:color w:val="auto"/>
                <w:sz w:val="21"/>
                <w:szCs w:val="21"/>
                <w:lang w:eastAsia="zh-CN"/>
              </w:rPr>
            </w:pPr>
            <w:r>
              <w:rPr>
                <w:rFonts w:hint="eastAsia" w:ascii="宋体" w:hAnsi="宋体" w:cs="宋体"/>
                <w:color w:val="auto"/>
                <w:sz w:val="21"/>
                <w:szCs w:val="21"/>
              </w:rPr>
              <w:t>单位</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763D7FA5"/>
          <w:p w14:paraId="031F6F39">
            <w:pPr>
              <w:jc w:val="center"/>
            </w:pPr>
            <w:r>
              <w:rPr>
                <w:rFonts w:hint="eastAsia" w:ascii="宋体" w:hAnsi="宋体" w:cs="宋体"/>
                <w:color w:val="auto"/>
                <w:sz w:val="21"/>
                <w:szCs w:val="21"/>
                <w:lang w:eastAsia="zh-CN"/>
              </w:rPr>
              <w:t>技术参数及配置</w:t>
            </w:r>
          </w:p>
          <w:p w14:paraId="74DEA4C6"/>
          <w:p w14:paraId="36BCBEC0">
            <w:pPr>
              <w:jc w:val="center"/>
              <w:rPr>
                <w:rFonts w:hint="eastAsia" w:ascii="宋体" w:hAnsi="宋体" w:cs="宋体"/>
                <w:color w:val="auto"/>
                <w:sz w:val="24"/>
              </w:rPr>
            </w:pPr>
          </w:p>
        </w:tc>
      </w:tr>
      <w:tr w14:paraId="38D762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5482D4F7">
            <w:pPr>
              <w:widowControl/>
              <w:jc w:val="left"/>
              <w:rPr>
                <w:rFonts w:ascii="宋体" w:hAnsi="宋体" w:cs="宋体"/>
                <w:color w:val="auto"/>
                <w:sz w:val="24"/>
              </w:rPr>
            </w:pPr>
          </w:p>
        </w:tc>
        <w:tc>
          <w:tcPr>
            <w:tcW w:w="545" w:type="dxa"/>
            <w:tcBorders>
              <w:top w:val="single" w:color="auto" w:sz="4" w:space="0"/>
              <w:left w:val="single" w:color="auto" w:sz="4" w:space="0"/>
              <w:right w:val="single" w:color="auto" w:sz="4" w:space="0"/>
            </w:tcBorders>
            <w:noWrap w:val="0"/>
            <w:vAlign w:val="center"/>
          </w:tcPr>
          <w:p w14:paraId="264D858E">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w:t>
            </w:r>
          </w:p>
        </w:tc>
        <w:tc>
          <w:tcPr>
            <w:tcW w:w="1557" w:type="dxa"/>
            <w:tcBorders>
              <w:top w:val="single" w:color="auto" w:sz="4" w:space="0"/>
              <w:left w:val="single" w:color="auto" w:sz="4" w:space="0"/>
              <w:right w:val="single" w:color="auto" w:sz="4" w:space="0"/>
            </w:tcBorders>
            <w:noWrap w:val="0"/>
            <w:vAlign w:val="center"/>
          </w:tcPr>
          <w:p w14:paraId="7E947105">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硬性光学胸腹腔内窥镜30°镜头</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30307E41">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4</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6DE1847B">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根</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21A959BF">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cs="宋体"/>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可传输白光和近红外光；需适配</w:t>
            </w:r>
            <w:r>
              <w:rPr>
                <w:rFonts w:hint="eastAsia" w:ascii="Times New Roman" w:eastAsia="宋体"/>
                <w:lang w:val="en-US" w:eastAsia="zh-CN"/>
              </w:rPr>
              <w:t>现有系统</w:t>
            </w:r>
            <w:r>
              <w:rPr>
                <w:rFonts w:hint="eastAsia" w:ascii="宋体" w:hAnsi="宋体" w:eastAsia="宋体" w:cs="宋体"/>
                <w:i w:val="0"/>
                <w:iCs w:val="0"/>
                <w:color w:val="auto"/>
                <w:kern w:val="0"/>
                <w:sz w:val="21"/>
                <w:szCs w:val="21"/>
                <w:highlight w:val="none"/>
                <w:u w:val="none"/>
                <w:lang w:val="en-US" w:eastAsia="zh-CN" w:bidi="ar"/>
              </w:rPr>
              <w:t>【产品名称：高清荧光腹腔镜系统（欧</w:t>
            </w:r>
            <w:r>
              <w:rPr>
                <w:rFonts w:hint="eastAsia" w:ascii="宋体" w:hAnsi="宋体" w:cs="宋体"/>
                <w:i w:val="0"/>
                <w:iCs w:val="0"/>
                <w:color w:val="auto"/>
                <w:kern w:val="0"/>
                <w:sz w:val="21"/>
                <w:szCs w:val="21"/>
                <w:highlight w:val="none"/>
                <w:u w:val="none"/>
                <w:lang w:val="en-US" w:eastAsia="zh-CN" w:bidi="ar"/>
              </w:rPr>
              <w:t>谱</w:t>
            </w:r>
            <w:r>
              <w:rPr>
                <w:rFonts w:hint="eastAsia" w:ascii="宋体" w:hAnsi="宋体" w:eastAsia="宋体" w:cs="宋体"/>
                <w:i w:val="0"/>
                <w:iCs w:val="0"/>
                <w:color w:val="auto"/>
                <w:kern w:val="0"/>
                <w:sz w:val="21"/>
                <w:szCs w:val="21"/>
                <w:highlight w:val="none"/>
                <w:u w:val="none"/>
                <w:lang w:val="en-US" w:eastAsia="zh-CN" w:bidi="ar"/>
              </w:rPr>
              <w:t>曼迪-OPTO-CAM2100）】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 直径10mm，工作长度≥330mm，可高温高压灭菌或低温等离子灭菌。</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 30°（或0°）视向角，75°视场角；</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color w:val="auto"/>
                <w:kern w:val="0"/>
                <w:szCs w:val="21"/>
                <w:highlight w:val="none"/>
                <w:lang w:bidi="ar"/>
              </w:rPr>
              <w:t>▲</w:t>
            </w:r>
            <w:r>
              <w:rPr>
                <w:rFonts w:hint="eastAsia" w:ascii="宋体" w:hAnsi="宋体" w:eastAsia="宋体" w:cs="宋体"/>
                <w:i w:val="0"/>
                <w:iCs w:val="0"/>
                <w:color w:val="auto"/>
                <w:kern w:val="0"/>
                <w:sz w:val="21"/>
                <w:szCs w:val="21"/>
                <w:highlight w:val="none"/>
                <w:u w:val="none"/>
                <w:lang w:val="en-US" w:eastAsia="zh-CN" w:bidi="ar"/>
              </w:rPr>
              <w:t>4.视场中心角分辨力≥8.9;</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■5.有效景深范围20mm-145mm;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■6.在光波长450nm-890nm范围内具有高透过率；</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color w:val="auto"/>
                <w:kern w:val="0"/>
                <w:szCs w:val="21"/>
                <w:highlight w:val="none"/>
                <w:lang w:bidi="ar"/>
              </w:rPr>
              <w:t>▲</w:t>
            </w:r>
            <w:r>
              <w:rPr>
                <w:rFonts w:hint="eastAsia" w:ascii="宋体" w:hAnsi="宋体" w:eastAsia="宋体" w:cs="宋体"/>
                <w:i w:val="0"/>
                <w:iCs w:val="0"/>
                <w:color w:val="auto"/>
                <w:kern w:val="0"/>
                <w:sz w:val="21"/>
                <w:szCs w:val="21"/>
                <w:highlight w:val="none"/>
                <w:u w:val="none"/>
                <w:lang w:val="en-US" w:eastAsia="zh-CN" w:bidi="ar"/>
              </w:rPr>
              <w:t>7.有效光度率≥1000[cd/(㎡.lm)]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8.适配转接器：Wolf转接器，Storz转接器，ACMI转接器；</w:t>
            </w:r>
          </w:p>
        </w:tc>
      </w:tr>
      <w:tr w14:paraId="10000C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6EA65A48">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59A068E2">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4AAFE36D">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硬性光学胸腹腔内窥镜30°镜头</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0A8435C9">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5B0D7AEB">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根</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62D7E453">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■‌1.‌应用科室‌：普外科、妇科、泌尿外科、胸外科，需适配</w:t>
            </w:r>
            <w:r>
              <w:rPr>
                <w:rFonts w:hint="eastAsia" w:ascii="Times New Roman" w:eastAsia="宋体"/>
                <w:lang w:val="en-US" w:eastAsia="zh-CN"/>
              </w:rPr>
              <w:t>现有系统</w:t>
            </w:r>
            <w:r>
              <w:rPr>
                <w:rFonts w:hint="eastAsia" w:ascii="宋体" w:hAnsi="宋体" w:eastAsia="宋体" w:cs="宋体"/>
                <w:i w:val="0"/>
                <w:iCs w:val="0"/>
                <w:color w:val="auto"/>
                <w:kern w:val="0"/>
                <w:sz w:val="21"/>
                <w:szCs w:val="21"/>
                <w:highlight w:val="none"/>
                <w:u w:val="none"/>
                <w:lang w:val="en-US" w:eastAsia="zh-CN" w:bidi="ar"/>
              </w:rPr>
              <w:t>【产品名称：4K内窥镜荧光摄像系统（迈瑞+UX5-TEC）】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■2.‌视角‌：30° 斜视设计，提供更广术野覆盖，便于观察隐蔽解剖结构</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3.‌外径‌：10mm，符合标准腹腔镜通道尺寸，兼容主流穿刺套管。</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4.‌有效工作长度‌：≥300mm（标准配置），适配成人腹腔深度</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color w:val="auto"/>
                <w:kern w:val="0"/>
                <w:szCs w:val="21"/>
                <w:highlight w:val="none"/>
                <w:lang w:bidi="ar"/>
              </w:rPr>
              <w:t>▲</w:t>
            </w:r>
            <w:r>
              <w:rPr>
                <w:rFonts w:hint="eastAsia" w:ascii="宋体" w:hAnsi="宋体" w:eastAsia="宋体" w:cs="宋体"/>
                <w:i w:val="0"/>
                <w:iCs w:val="0"/>
                <w:color w:val="auto"/>
                <w:kern w:val="0"/>
                <w:sz w:val="21"/>
                <w:szCs w:val="21"/>
                <w:highlight w:val="none"/>
                <w:u w:val="none"/>
                <w:lang w:val="en-US" w:eastAsia="zh-CN" w:bidi="ar"/>
              </w:rPr>
              <w:t>5.‌大景深光学视管，有效景深3mm-200mm。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■6.‌分辨率‌：可升级配套摄像系统时，可实现≥90 lp/mm靶面分辨率，满足4K超高清图像采集需求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7.‌光学镀膜‌：多层抗反射镀膜技术，提升透光率，增强图像对比度与色彩还原能力</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■8.整体使用年限≥10年</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color w:val="auto"/>
                <w:kern w:val="0"/>
                <w:szCs w:val="21"/>
                <w:highlight w:val="none"/>
                <w:lang w:bidi="ar"/>
              </w:rPr>
              <w:t>▲</w:t>
            </w:r>
            <w:r>
              <w:rPr>
                <w:rFonts w:hint="eastAsia" w:ascii="宋体" w:hAnsi="宋体" w:eastAsia="宋体" w:cs="宋体"/>
                <w:i w:val="0"/>
                <w:iCs w:val="0"/>
                <w:color w:val="auto"/>
                <w:kern w:val="0"/>
                <w:sz w:val="21"/>
                <w:szCs w:val="21"/>
                <w:highlight w:val="none"/>
                <w:u w:val="none"/>
                <w:lang w:val="en-US" w:eastAsia="zh-CN" w:bidi="ar"/>
              </w:rPr>
              <w:t>‌9.支持压力蒸汽灭菌、环氧乙烷灭菌和低温等离子灭菌(压力蒸汽灭菌需在厂家说明书中体现）</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10.具有同品牌直径5mm，工作长度≥460mm的镜子可选</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11.显色指数≥90，更好的色差分辨能力和色彩还原性。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12.视场中心角分辨力≥7.0C/(°)。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13.材质组成:材质组合兼顾临床安全性与耐用性，符合GB 9706.1-2020等医用电气设备安全标准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13.1外壳材料‌：采用‌医用不锈钢‌，具有优异的抗拉强度和耐腐蚀性能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13.2光学组件‌：镜片由‌高透光率光学玻璃‌制成，表面覆有多层抗反射镀膜，提升成像清晰度与色彩还原能力</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13.3密封结构‌：内部采用精密密封设计，防止液体渗入，确保光学系统长期稳定运行</w:t>
            </w:r>
          </w:p>
        </w:tc>
      </w:tr>
      <w:tr w14:paraId="7D95E1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0393EFD0">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392D3FEA">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3</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3A27F860">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硬性光学胸腹腔内窥镜30°镜头</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5AA1045E">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2</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005EAF81">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根</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4CE8D736">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1.‌应用科室‌：普外科、妇科、泌尿外科、胸外科，需适配</w:t>
            </w:r>
            <w:r>
              <w:rPr>
                <w:rFonts w:hint="eastAsia" w:ascii="Times New Roman" w:eastAsia="宋体"/>
                <w:color w:val="auto"/>
                <w:lang w:val="en-US" w:eastAsia="zh-CN"/>
              </w:rPr>
              <w:t>现有系统</w:t>
            </w:r>
            <w:r>
              <w:rPr>
                <w:rFonts w:hint="eastAsia" w:ascii="宋体" w:hAnsi="宋体" w:eastAsia="宋体" w:cs="宋体"/>
                <w:i w:val="0"/>
                <w:iCs w:val="0"/>
                <w:color w:val="auto"/>
                <w:kern w:val="0"/>
                <w:sz w:val="21"/>
                <w:szCs w:val="21"/>
                <w:highlight w:val="none"/>
                <w:u w:val="none"/>
                <w:lang w:val="en-US" w:eastAsia="zh-CN" w:bidi="ar"/>
              </w:rPr>
              <w:t>【产品名称：4K内窥镜荧光摄像系统（迈瑞+UX5-TEC）】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2.‌视角‌：30° 斜视设计，提供更广术野覆盖，便于观察隐蔽解剖结构</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3.‌外径‌：10mm，符合标准腹腔镜通道尺寸，兼容主流穿刺套管。</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4.‌有效工作长度‌：≥300mm（标准配置），适配成人腹腔深度</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color w:val="auto"/>
                <w:kern w:val="0"/>
                <w:szCs w:val="21"/>
                <w:highlight w:val="none"/>
                <w:lang w:bidi="ar"/>
              </w:rPr>
              <w:t>▲</w:t>
            </w:r>
            <w:r>
              <w:rPr>
                <w:rFonts w:hint="eastAsia" w:ascii="宋体" w:hAnsi="宋体" w:eastAsia="宋体" w:cs="宋体"/>
                <w:i w:val="0"/>
                <w:iCs w:val="0"/>
                <w:color w:val="auto"/>
                <w:kern w:val="0"/>
                <w:sz w:val="21"/>
                <w:szCs w:val="21"/>
                <w:highlight w:val="none"/>
                <w:u w:val="none"/>
                <w:lang w:val="en-US" w:eastAsia="zh-CN" w:bidi="ar"/>
              </w:rPr>
              <w:t>5.‌大景深光学视管，有效景深3mm-200mm。</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6.‌分辨率‌：可升级配套摄像系统时，可实现≥90 lp/mm靶面分辨率，满足4K超高清图像采集需求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7.‌光学镀膜‌：多层抗反射镀膜技术，提升透光率，增强图像对比度与色彩还原能力</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8.整体使用年限≥10年</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color w:val="auto"/>
                <w:kern w:val="0"/>
                <w:szCs w:val="21"/>
                <w:highlight w:val="none"/>
                <w:lang w:bidi="ar"/>
              </w:rPr>
              <w:t>▲</w:t>
            </w:r>
            <w:r>
              <w:rPr>
                <w:rFonts w:hint="eastAsia" w:ascii="宋体" w:hAnsi="宋体" w:eastAsia="宋体" w:cs="宋体"/>
                <w:i w:val="0"/>
                <w:iCs w:val="0"/>
                <w:color w:val="auto"/>
                <w:kern w:val="0"/>
                <w:sz w:val="21"/>
                <w:szCs w:val="21"/>
                <w:highlight w:val="none"/>
                <w:u w:val="none"/>
                <w:lang w:val="en-US" w:eastAsia="zh-CN" w:bidi="ar"/>
              </w:rPr>
              <w:t>‌9.支持压力蒸汽灭菌、环氧乙烷灭菌和低温等离子灭菌(压力蒸汽灭菌需在厂家说明书中体现）</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10.具有同品牌直径5mm，工作长度≥460mm的镜子可选</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11.显色指数≥90，更好的色差分辨能力和色彩还原性。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12.视场中心角分辨力≥7.0C/(°)。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13.材质组成:材质组合兼顾临床安全性与耐用性，符合GB 9706.1-2020等医用电气设备安全标准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13.1外壳材料‌：采用‌医用不锈钢‌，具有优异的抗拉强度和耐腐蚀性能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13.2光学组件‌：镜片由‌高透光率光学玻璃‌制成，表面覆有多层抗反射镀膜，提升成像清晰度与色彩还原能力</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13.3密封结构‌：内部采用精密密封设计，防止液体渗入，确保光学系统长期稳定运行</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14.支持白光和荧光。</w:t>
            </w:r>
          </w:p>
        </w:tc>
      </w:tr>
      <w:tr w14:paraId="1A7BEF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4A646D8D">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769B29F8">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4</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327AAB9C">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硬性光学胸腹腔内窥镜30°镜头</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4BB59D94">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4</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397E7D42">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根</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30EFD46C">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kern w:val="0"/>
                <w:szCs w:val="21"/>
                <w:highlight w:val="none"/>
                <w:lang w:bidi="ar"/>
              </w:rPr>
              <w:t>▲</w:t>
            </w:r>
            <w:r>
              <w:rPr>
                <w:rFonts w:hint="eastAsia" w:ascii="宋体" w:hAnsi="宋体" w:eastAsia="宋体" w:cs="宋体"/>
                <w:i w:val="0"/>
                <w:iCs w:val="0"/>
                <w:color w:val="auto"/>
                <w:kern w:val="0"/>
                <w:sz w:val="21"/>
                <w:szCs w:val="21"/>
                <w:highlight w:val="none"/>
                <w:u w:val="none"/>
                <w:lang w:val="en-US" w:eastAsia="zh-CN" w:bidi="ar"/>
              </w:rPr>
              <w:t>1.30度内窥镜，广角，直径10mm，长度</w:t>
            </w:r>
            <w:r>
              <w:rPr>
                <w:rFonts w:hint="eastAsia" w:ascii="宋体" w:hAnsi="宋体" w:eastAsia="宋体" w:cs="宋体"/>
                <w:color w:val="auto"/>
                <w:kern w:val="0"/>
                <w:szCs w:val="21"/>
                <w:highlight w:val="none"/>
                <w:lang w:bidi="ar"/>
              </w:rPr>
              <w:t>≦</w:t>
            </w:r>
            <w:r>
              <w:rPr>
                <w:rFonts w:hint="eastAsia" w:ascii="宋体" w:hAnsi="宋体" w:eastAsia="宋体" w:cs="宋体"/>
                <w:i w:val="0"/>
                <w:iCs w:val="0"/>
                <w:color w:val="auto"/>
                <w:kern w:val="0"/>
                <w:sz w:val="21"/>
                <w:szCs w:val="21"/>
                <w:highlight w:val="none"/>
                <w:u w:val="none"/>
                <w:lang w:val="en-US" w:eastAsia="zh-CN" w:bidi="ar"/>
              </w:rPr>
              <w:t>31cm；需适配</w:t>
            </w:r>
            <w:r>
              <w:rPr>
                <w:rFonts w:hint="eastAsia" w:ascii="Times New Roman" w:eastAsia="宋体"/>
                <w:lang w:val="en-US" w:eastAsia="zh-CN"/>
              </w:rPr>
              <w:t>现有系统</w:t>
            </w:r>
            <w:r>
              <w:rPr>
                <w:rFonts w:hint="eastAsia" w:ascii="宋体" w:hAnsi="宋体" w:eastAsia="宋体" w:cs="宋体"/>
                <w:i w:val="0"/>
                <w:iCs w:val="0"/>
                <w:color w:val="auto"/>
                <w:kern w:val="0"/>
                <w:sz w:val="21"/>
                <w:szCs w:val="21"/>
                <w:highlight w:val="none"/>
                <w:u w:val="none"/>
                <w:lang w:val="en-US" w:eastAsia="zh-CN" w:bidi="ar"/>
              </w:rPr>
              <w:t>【产品名称：全高清腹腔镜系统（</w:t>
            </w:r>
            <w:r>
              <w:rPr>
                <w:rFonts w:hint="eastAsia" w:ascii="宋体" w:hAnsi="宋体" w:eastAsia="宋体" w:cs="宋体"/>
                <w:color w:val="auto"/>
                <w:kern w:val="0"/>
                <w:szCs w:val="21"/>
                <w:highlight w:val="none"/>
                <w:lang w:bidi="ar"/>
              </w:rPr>
              <w:t>STORZ+IV200</w:t>
            </w:r>
            <w:r>
              <w:rPr>
                <w:rFonts w:hint="eastAsia" w:ascii="宋体" w:hAnsi="宋体" w:eastAsia="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2.柱状晶体光学镜，保证无图像变形和扭曲；</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3.蓝宝石镜面，带光纤接口；</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4.带防球变系统，镜面有防护层，含防腐蚀性化学物质；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5.二层外管，镜体内外多层涂层，带预防光损失功能，可增加光亮度；</w:t>
            </w:r>
          </w:p>
          <w:p w14:paraId="1F6EF737">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szCs w:val="21"/>
                <w:highlight w:val="none"/>
              </w:rPr>
              <w:t>6.</w:t>
            </w:r>
            <w:r>
              <w:rPr>
                <w:rFonts w:ascii="Times New Roman" w:hAnsi="Times New Roman" w:eastAsia="宋体" w:cs="Times New Roman"/>
                <w:color w:val="auto"/>
                <w:szCs w:val="21"/>
                <w:highlight w:val="none"/>
              </w:rPr>
              <w:t>镜身带彩色标记，显示镜子度数，方便选择性使用</w:t>
            </w:r>
            <w:r>
              <w:rPr>
                <w:rFonts w:hint="eastAsia" w:ascii="Times New Roman" w:hAnsi="Times New Roman" w:eastAsia="宋体" w:cs="Times New Roman"/>
                <w:color w:val="auto"/>
                <w:szCs w:val="21"/>
                <w:highlight w:val="none"/>
              </w:rPr>
              <w: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7.兼容性高，可连接其他品牌的导光束；</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color w:val="auto"/>
                <w:kern w:val="0"/>
                <w:szCs w:val="21"/>
                <w:highlight w:val="none"/>
                <w:lang w:bidi="ar"/>
              </w:rPr>
              <w:t>8.可浸泡，</w:t>
            </w:r>
            <w:r>
              <w:rPr>
                <w:rFonts w:hint="eastAsia" w:ascii="宋体" w:hAnsi="宋体" w:eastAsia="宋体" w:cs="宋体"/>
                <w:i w:val="0"/>
                <w:iCs w:val="0"/>
                <w:color w:val="auto"/>
                <w:kern w:val="0"/>
                <w:sz w:val="21"/>
                <w:szCs w:val="21"/>
                <w:highlight w:val="none"/>
                <w:u w:val="none"/>
                <w:lang w:val="en-US" w:eastAsia="zh-CN" w:bidi="ar"/>
              </w:rPr>
              <w:t>可高温高压消毒。</w:t>
            </w:r>
          </w:p>
        </w:tc>
      </w:tr>
      <w:tr w14:paraId="6DC4B9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0C45ED16">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42D0040F">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5</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0C6B1B63">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硬性光学胸腹腔内窥镜30°镜头</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4EDD62F5">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1</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76FBFF4E">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根</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07453F8F">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kern w:val="0"/>
                <w:szCs w:val="21"/>
                <w:highlight w:val="none"/>
                <w:lang w:bidi="ar"/>
              </w:rPr>
              <w:t>▲</w:t>
            </w:r>
            <w:r>
              <w:rPr>
                <w:rFonts w:hint="eastAsia" w:ascii="宋体" w:hAnsi="宋体" w:eastAsia="宋体" w:cs="宋体"/>
                <w:i w:val="0"/>
                <w:iCs w:val="0"/>
                <w:color w:val="auto"/>
                <w:kern w:val="0"/>
                <w:sz w:val="21"/>
                <w:szCs w:val="21"/>
                <w:highlight w:val="none"/>
                <w:u w:val="none"/>
                <w:lang w:val="en-US" w:eastAsia="zh-CN" w:bidi="ar"/>
              </w:rPr>
              <w:t>1.30度内窥镜，广角，直径5mm，长度</w:t>
            </w:r>
            <w:r>
              <w:rPr>
                <w:rFonts w:hint="eastAsia" w:ascii="宋体" w:hAnsi="宋体" w:eastAsia="宋体" w:cs="宋体"/>
                <w:color w:val="auto"/>
                <w:kern w:val="0"/>
                <w:szCs w:val="21"/>
                <w:highlight w:val="none"/>
                <w:lang w:bidi="ar"/>
              </w:rPr>
              <w:t>≦</w:t>
            </w:r>
            <w:r>
              <w:rPr>
                <w:rFonts w:hint="eastAsia" w:ascii="宋体" w:hAnsi="宋体" w:eastAsia="宋体" w:cs="宋体"/>
                <w:i w:val="0"/>
                <w:iCs w:val="0"/>
                <w:color w:val="auto"/>
                <w:kern w:val="0"/>
                <w:sz w:val="21"/>
                <w:szCs w:val="21"/>
                <w:highlight w:val="none"/>
                <w:u w:val="none"/>
                <w:lang w:val="en-US" w:eastAsia="zh-CN" w:bidi="ar"/>
              </w:rPr>
              <w:t>29cm；需适配</w:t>
            </w:r>
            <w:r>
              <w:rPr>
                <w:rFonts w:hint="eastAsia" w:ascii="Times New Roman" w:eastAsia="宋体"/>
                <w:lang w:val="en-US" w:eastAsia="zh-CN"/>
              </w:rPr>
              <w:t>现有系统</w:t>
            </w:r>
            <w:r>
              <w:rPr>
                <w:rFonts w:hint="eastAsia" w:ascii="宋体" w:hAnsi="宋体" w:eastAsia="宋体" w:cs="宋体"/>
                <w:i w:val="0"/>
                <w:iCs w:val="0"/>
                <w:color w:val="auto"/>
                <w:kern w:val="0"/>
                <w:sz w:val="21"/>
                <w:szCs w:val="21"/>
                <w:highlight w:val="none"/>
                <w:u w:val="none"/>
                <w:lang w:val="en-US" w:eastAsia="zh-CN" w:bidi="ar"/>
              </w:rPr>
              <w:t>【产品名称：全高清腹腔镜系统（</w:t>
            </w:r>
            <w:r>
              <w:rPr>
                <w:rFonts w:hint="eastAsia" w:ascii="宋体" w:hAnsi="宋体" w:eastAsia="宋体" w:cs="宋体"/>
                <w:color w:val="auto"/>
                <w:kern w:val="0"/>
                <w:szCs w:val="21"/>
                <w:highlight w:val="none"/>
                <w:lang w:bidi="ar"/>
              </w:rPr>
              <w:t>STORZ</w:t>
            </w:r>
            <w:r>
              <w:rPr>
                <w:rFonts w:hint="eastAsia" w:ascii="宋体" w:hAnsi="宋体" w:eastAsia="宋体" w:cs="宋体"/>
                <w:i w:val="0"/>
                <w:iCs w:val="0"/>
                <w:color w:val="auto"/>
                <w:kern w:val="0"/>
                <w:sz w:val="21"/>
                <w:szCs w:val="21"/>
                <w:highlight w:val="none"/>
                <w:u w:val="none"/>
                <w:lang w:val="en-US" w:eastAsia="zh-CN" w:bidi="ar"/>
              </w:rPr>
              <w:t>+IV200）】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color w:val="auto"/>
                <w:kern w:val="0"/>
                <w:szCs w:val="21"/>
                <w:highlight w:val="none"/>
                <w:lang w:bidi="ar"/>
              </w:rPr>
              <w:t>▲</w:t>
            </w:r>
            <w:r>
              <w:rPr>
                <w:rFonts w:hint="eastAsia" w:ascii="宋体" w:hAnsi="宋体" w:eastAsia="宋体" w:cs="宋体"/>
                <w:i w:val="0"/>
                <w:iCs w:val="0"/>
                <w:color w:val="auto"/>
                <w:kern w:val="0"/>
                <w:sz w:val="21"/>
                <w:szCs w:val="21"/>
                <w:highlight w:val="none"/>
                <w:u w:val="none"/>
                <w:lang w:val="en-US" w:eastAsia="zh-CN" w:bidi="ar"/>
              </w:rPr>
              <w:t>2.柱状晶体光学镜，保证无图像变形和扭曲；</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3.蓝宝石镜面，带光纤接口；</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4.带防球变系统，镜面有防护层，含防腐蚀性化学物质；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5.二层外管，镜体内外多层涂层，带预防光损失功能，可增加光亮度；</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color w:val="auto"/>
                <w:kern w:val="0"/>
                <w:szCs w:val="21"/>
                <w:highlight w:val="none"/>
                <w:lang w:bidi="ar"/>
              </w:rPr>
              <w:t>▲</w:t>
            </w:r>
            <w:r>
              <w:rPr>
                <w:rFonts w:hint="eastAsia" w:ascii="Times New Roman" w:hAnsi="Times New Roman" w:eastAsia="宋体" w:cs="Times New Roman"/>
                <w:color w:val="auto"/>
                <w:szCs w:val="21"/>
                <w:highlight w:val="none"/>
              </w:rPr>
              <w:t>6.</w:t>
            </w:r>
            <w:r>
              <w:rPr>
                <w:rFonts w:ascii="Times New Roman" w:hAnsi="Times New Roman" w:eastAsia="宋体" w:cs="Times New Roman"/>
                <w:color w:val="auto"/>
                <w:szCs w:val="21"/>
                <w:highlight w:val="none"/>
              </w:rPr>
              <w:t>镜身带彩色标记，显示镜子度数，方便选择性使用</w:t>
            </w:r>
            <w:r>
              <w:rPr>
                <w:rFonts w:hint="eastAsia" w:ascii="Times New Roman" w:hAnsi="Times New Roman" w:eastAsia="宋体" w:cs="Times New Roman"/>
                <w:color w:val="auto"/>
                <w:szCs w:val="21"/>
                <w:highlight w:val="none"/>
              </w:rPr>
              <w:t>；</w:t>
            </w:r>
          </w:p>
          <w:p w14:paraId="6524CDB7">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7.兼容性高，可连接其他品牌的导光束；</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color w:val="auto"/>
                <w:kern w:val="0"/>
                <w:szCs w:val="21"/>
                <w:highlight w:val="none"/>
                <w:lang w:bidi="ar"/>
              </w:rPr>
              <w:t>8.可浸泡，</w:t>
            </w:r>
            <w:r>
              <w:rPr>
                <w:rFonts w:hint="eastAsia" w:ascii="宋体" w:hAnsi="宋体" w:eastAsia="宋体" w:cs="宋体"/>
                <w:i w:val="0"/>
                <w:iCs w:val="0"/>
                <w:color w:val="auto"/>
                <w:kern w:val="0"/>
                <w:sz w:val="21"/>
                <w:szCs w:val="21"/>
                <w:highlight w:val="none"/>
                <w:u w:val="none"/>
                <w:lang w:val="en-US" w:eastAsia="zh-CN" w:bidi="ar"/>
              </w:rPr>
              <w:t>可高温高压消毒。</w:t>
            </w:r>
          </w:p>
        </w:tc>
      </w:tr>
      <w:tr w14:paraId="5005B9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10121" w:type="dxa"/>
            <w:gridSpan w:val="6"/>
            <w:tcBorders>
              <w:top w:val="single" w:color="auto" w:sz="4" w:space="0"/>
              <w:left w:val="single" w:color="auto" w:sz="4" w:space="0"/>
              <w:bottom w:val="single" w:color="auto" w:sz="4" w:space="0"/>
              <w:right w:val="single" w:color="auto" w:sz="4" w:space="0"/>
            </w:tcBorders>
            <w:noWrap w:val="0"/>
            <w:vAlign w:val="center"/>
          </w:tcPr>
          <w:p w14:paraId="20FAD85F">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b/>
                <w:bCs/>
                <w:color w:val="000000"/>
                <w:sz w:val="21"/>
                <w:szCs w:val="21"/>
                <w:highlight w:val="none"/>
              </w:rPr>
              <w:t>▲</w:t>
            </w:r>
            <w:r>
              <w:rPr>
                <w:rFonts w:hint="eastAsia" w:ascii="宋体" w:hAnsi="宋体" w:eastAsia="宋体" w:cs="宋体"/>
                <w:b/>
                <w:bCs/>
                <w:i w:val="0"/>
                <w:iCs w:val="0"/>
                <w:caps w:val="0"/>
                <w:color w:val="000000"/>
                <w:spacing w:val="0"/>
                <w:sz w:val="21"/>
                <w:szCs w:val="21"/>
                <w:shd w:val="clear" w:color="auto" w:fill="FFFFFF"/>
              </w:rPr>
              <w:t>注：</w:t>
            </w:r>
            <w:r>
              <w:rPr>
                <w:rFonts w:ascii="微软雅黑" w:hAnsi="微软雅黑" w:eastAsia="微软雅黑" w:cs="微软雅黑"/>
                <w:i w:val="0"/>
                <w:iCs w:val="0"/>
                <w:caps w:val="0"/>
                <w:color w:val="000000"/>
                <w:spacing w:val="0"/>
                <w:sz w:val="21"/>
                <w:szCs w:val="21"/>
                <w:shd w:val="clear" w:color="auto" w:fill="FFFFFF"/>
              </w:rPr>
              <w:t>本</w:t>
            </w:r>
            <w:r>
              <w:rPr>
                <w:rFonts w:hint="eastAsia" w:ascii="微软雅黑" w:hAnsi="微软雅黑" w:eastAsia="微软雅黑" w:cs="微软雅黑"/>
                <w:i w:val="0"/>
                <w:iCs w:val="0"/>
                <w:caps w:val="0"/>
                <w:color w:val="000000"/>
                <w:spacing w:val="0"/>
                <w:sz w:val="21"/>
                <w:szCs w:val="21"/>
                <w:shd w:val="clear" w:color="auto" w:fill="FFFFFF"/>
                <w:lang w:val="en-US" w:eastAsia="zh-CN"/>
              </w:rPr>
              <w:t>分标</w:t>
            </w:r>
            <w:r>
              <w:rPr>
                <w:rFonts w:ascii="微软雅黑" w:hAnsi="微软雅黑" w:eastAsia="微软雅黑" w:cs="微软雅黑"/>
                <w:i w:val="0"/>
                <w:iCs w:val="0"/>
                <w:caps w:val="0"/>
                <w:color w:val="000000"/>
                <w:spacing w:val="0"/>
                <w:sz w:val="21"/>
                <w:szCs w:val="21"/>
                <w:shd w:val="clear" w:color="auto" w:fill="FFFFFF"/>
              </w:rPr>
              <w:t>采购</w:t>
            </w:r>
            <w:r>
              <w:rPr>
                <w:rFonts w:hint="eastAsia" w:ascii="微软雅黑" w:hAnsi="微软雅黑" w:eastAsia="微软雅黑" w:cs="微软雅黑"/>
                <w:i w:val="0"/>
                <w:iCs w:val="0"/>
                <w:caps w:val="0"/>
                <w:color w:val="000000"/>
                <w:spacing w:val="0"/>
                <w:sz w:val="21"/>
                <w:szCs w:val="21"/>
                <w:shd w:val="clear" w:color="auto" w:fill="FFFFFF"/>
                <w:lang w:val="en-US" w:eastAsia="zh-CN"/>
              </w:rPr>
              <w:t>货物均属于</w:t>
            </w:r>
            <w:r>
              <w:rPr>
                <w:rFonts w:ascii="微软雅黑" w:hAnsi="微软雅黑" w:eastAsia="微软雅黑" w:cs="微软雅黑"/>
                <w:i w:val="0"/>
                <w:iCs w:val="0"/>
                <w:caps w:val="0"/>
                <w:color w:val="000000"/>
                <w:spacing w:val="0"/>
                <w:sz w:val="21"/>
                <w:szCs w:val="21"/>
                <w:shd w:val="clear" w:color="auto" w:fill="FFFFFF"/>
              </w:rPr>
              <w:t>第</w:t>
            </w:r>
            <w:r>
              <w:rPr>
                <w:rFonts w:hint="eastAsia" w:ascii="微软雅黑" w:hAnsi="微软雅黑" w:eastAsia="微软雅黑" w:cs="微软雅黑"/>
                <w:i w:val="0"/>
                <w:iCs w:val="0"/>
                <w:caps w:val="0"/>
                <w:color w:val="000000"/>
                <w:spacing w:val="0"/>
                <w:sz w:val="21"/>
                <w:szCs w:val="21"/>
                <w:shd w:val="clear" w:color="auto" w:fill="FFFFFF"/>
                <w:lang w:val="en-US" w:eastAsia="zh-CN"/>
              </w:rPr>
              <w:t>二类</w:t>
            </w:r>
            <w:r>
              <w:rPr>
                <w:rFonts w:ascii="微软雅黑" w:hAnsi="微软雅黑" w:eastAsia="微软雅黑" w:cs="微软雅黑"/>
                <w:i w:val="0"/>
                <w:iCs w:val="0"/>
                <w:caps w:val="0"/>
                <w:color w:val="000000"/>
                <w:spacing w:val="0"/>
                <w:sz w:val="21"/>
                <w:szCs w:val="21"/>
                <w:shd w:val="clear" w:color="auto" w:fill="FFFFFF"/>
              </w:rPr>
              <w:t>医疗器械产品</w:t>
            </w:r>
            <w:r>
              <w:rPr>
                <w:rFonts w:hint="eastAsia" w:ascii="微软雅黑" w:hAnsi="微软雅黑" w:eastAsia="微软雅黑" w:cs="微软雅黑"/>
                <w:i w:val="0"/>
                <w:iCs w:val="0"/>
                <w:caps w:val="0"/>
                <w:color w:val="000000"/>
                <w:spacing w:val="0"/>
                <w:sz w:val="21"/>
                <w:szCs w:val="21"/>
                <w:shd w:val="clear" w:color="auto" w:fill="FFFFFF"/>
                <w:lang w:val="en-US" w:eastAsia="zh-CN"/>
              </w:rPr>
              <w:t>，投标人</w:t>
            </w:r>
            <w:r>
              <w:rPr>
                <w:rFonts w:ascii="微软雅黑" w:hAnsi="微软雅黑" w:eastAsia="微软雅黑" w:cs="微软雅黑"/>
                <w:i w:val="0"/>
                <w:iCs w:val="0"/>
                <w:caps w:val="0"/>
                <w:color w:val="000000"/>
                <w:spacing w:val="0"/>
                <w:sz w:val="21"/>
                <w:szCs w:val="21"/>
                <w:shd w:val="clear" w:color="auto" w:fill="FFFFFF"/>
              </w:rPr>
              <w:t>须在</w:t>
            </w:r>
            <w:r>
              <w:rPr>
                <w:rFonts w:hint="eastAsia" w:ascii="微软雅黑" w:hAnsi="微软雅黑" w:eastAsia="微软雅黑" w:cs="微软雅黑"/>
                <w:i w:val="0"/>
                <w:iCs w:val="0"/>
                <w:caps w:val="0"/>
                <w:color w:val="000000"/>
                <w:spacing w:val="0"/>
                <w:sz w:val="21"/>
                <w:szCs w:val="21"/>
                <w:shd w:val="clear" w:color="auto" w:fill="FFFFFF"/>
                <w:lang w:val="en-US" w:eastAsia="zh-CN"/>
              </w:rPr>
              <w:t>投标</w:t>
            </w:r>
            <w:r>
              <w:rPr>
                <w:rFonts w:ascii="微软雅黑" w:hAnsi="微软雅黑" w:eastAsia="微软雅黑" w:cs="微软雅黑"/>
                <w:i w:val="0"/>
                <w:iCs w:val="0"/>
                <w:caps w:val="0"/>
                <w:color w:val="000000"/>
                <w:spacing w:val="0"/>
                <w:sz w:val="21"/>
                <w:szCs w:val="21"/>
                <w:shd w:val="clear" w:color="auto" w:fill="FFFFFF"/>
              </w:rPr>
              <w:t>文件中提供</w:t>
            </w:r>
            <w:r>
              <w:rPr>
                <w:rFonts w:hint="default" w:ascii="微软雅黑" w:hAnsi="微软雅黑" w:eastAsia="微软雅黑" w:cs="微软雅黑"/>
                <w:b w:val="0"/>
                <w:color w:val="000000"/>
                <w:szCs w:val="21"/>
                <w:shd w:val="clear" w:color="auto" w:fill="FFFFFF"/>
                <w:lang w:eastAsia="zh-Hans"/>
              </w:rPr>
              <w:t>相应</w:t>
            </w:r>
            <w:r>
              <w:rPr>
                <w:rFonts w:ascii="微软雅黑" w:hAnsi="微软雅黑" w:eastAsia="微软雅黑" w:cs="微软雅黑"/>
                <w:i w:val="0"/>
                <w:iCs w:val="0"/>
                <w:caps w:val="0"/>
                <w:color w:val="000000"/>
                <w:spacing w:val="0"/>
                <w:sz w:val="21"/>
                <w:szCs w:val="21"/>
                <w:shd w:val="clear" w:color="auto" w:fill="FFFFFF"/>
              </w:rPr>
              <w:t>有效的医疗器械注册证复印件</w:t>
            </w:r>
            <w:r>
              <w:rPr>
                <w:rFonts w:hint="eastAsia" w:ascii="微软雅黑" w:hAnsi="微软雅黑" w:eastAsia="微软雅黑" w:cs="微软雅黑"/>
                <w:i w:val="0"/>
                <w:iCs w:val="0"/>
                <w:caps w:val="0"/>
                <w:color w:val="000000"/>
                <w:spacing w:val="0"/>
                <w:sz w:val="21"/>
                <w:szCs w:val="21"/>
                <w:shd w:val="clear" w:color="auto" w:fill="FFFFFF"/>
                <w:lang w:eastAsia="zh-CN"/>
              </w:rPr>
              <w:t>，</w:t>
            </w:r>
            <w:r>
              <w:rPr>
                <w:rFonts w:hint="default" w:ascii="微软雅黑" w:hAnsi="微软雅黑" w:eastAsia="微软雅黑" w:cs="微软雅黑"/>
                <w:b w:val="0"/>
                <w:color w:val="000000"/>
                <w:szCs w:val="21"/>
                <w:shd w:val="clear" w:color="auto" w:fill="FFFFFF"/>
                <w:lang w:eastAsia="zh-Hans"/>
              </w:rPr>
              <w:t>并加盖投标人</w:t>
            </w:r>
            <w:r>
              <w:rPr>
                <w:rFonts w:hint="eastAsia" w:ascii="微软雅黑" w:hAnsi="微软雅黑" w:eastAsia="微软雅黑" w:cs="微软雅黑"/>
                <w:b w:val="0"/>
                <w:color w:val="000000"/>
                <w:szCs w:val="21"/>
                <w:shd w:val="clear" w:color="auto" w:fill="FFFFFF"/>
                <w:lang w:eastAsia="zh-CN"/>
              </w:rPr>
              <w:t>公章</w:t>
            </w:r>
            <w:r>
              <w:rPr>
                <w:rFonts w:ascii="微软雅黑" w:hAnsi="微软雅黑" w:eastAsia="微软雅黑" w:cs="微软雅黑"/>
                <w:i w:val="0"/>
                <w:iCs w:val="0"/>
                <w:caps w:val="0"/>
                <w:color w:val="000000"/>
                <w:spacing w:val="0"/>
                <w:sz w:val="21"/>
                <w:szCs w:val="21"/>
                <w:shd w:val="clear" w:color="auto" w:fill="FFFFFF"/>
              </w:rPr>
              <w:t>。</w:t>
            </w:r>
          </w:p>
        </w:tc>
      </w:tr>
      <w:tr w14:paraId="337ED4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45" w:type="dxa"/>
            <w:tcBorders>
              <w:top w:val="single" w:color="auto" w:sz="4" w:space="0"/>
              <w:left w:val="single" w:color="auto" w:sz="4" w:space="0"/>
              <w:bottom w:val="single" w:color="auto" w:sz="4" w:space="0"/>
              <w:right w:val="single" w:color="auto" w:sz="4" w:space="0"/>
            </w:tcBorders>
            <w:noWrap w:val="0"/>
            <w:vAlign w:val="center"/>
          </w:tcPr>
          <w:p w14:paraId="7EABB44D">
            <w:pPr>
              <w:jc w:val="center"/>
              <w:rPr>
                <w:rFonts w:hint="eastAsia" w:ascii="宋体" w:hAnsi="宋体" w:cs="宋体"/>
                <w:color w:val="auto"/>
              </w:rPr>
            </w:pPr>
          </w:p>
          <w:p w14:paraId="7F981BC7">
            <w:pPr>
              <w:jc w:val="center"/>
              <w:rPr>
                <w:rFonts w:hint="eastAsia" w:ascii="宋体" w:hAnsi="宋体" w:cs="宋体"/>
                <w:color w:val="auto"/>
              </w:rPr>
            </w:pPr>
            <w:r>
              <w:rPr>
                <w:rFonts w:hint="eastAsia" w:ascii="宋体" w:hAnsi="宋体" w:eastAsia="宋体" w:cs="宋体"/>
                <w:b/>
                <w:bCs/>
                <w:color w:val="auto"/>
                <w:sz w:val="21"/>
                <w:szCs w:val="21"/>
                <w:highlight w:val="none"/>
              </w:rPr>
              <w:t>▲</w:t>
            </w:r>
          </w:p>
          <w:p w14:paraId="6EF53CB7">
            <w:pPr>
              <w:jc w:val="center"/>
              <w:rPr>
                <w:rFonts w:hint="eastAsia" w:ascii="宋体" w:hAnsi="宋体" w:cs="宋体"/>
                <w:color w:val="auto"/>
              </w:rPr>
            </w:pPr>
            <w:r>
              <w:rPr>
                <w:rFonts w:hint="eastAsia" w:ascii="宋体" w:hAnsi="宋体" w:cs="宋体"/>
                <w:color w:val="auto"/>
              </w:rPr>
              <w:t>商务条款</w:t>
            </w:r>
          </w:p>
        </w:tc>
        <w:tc>
          <w:tcPr>
            <w:tcW w:w="9576" w:type="dxa"/>
            <w:gridSpan w:val="5"/>
            <w:tcBorders>
              <w:top w:val="single" w:color="auto" w:sz="4" w:space="0"/>
              <w:left w:val="single" w:color="auto" w:sz="4" w:space="0"/>
              <w:bottom w:val="single" w:color="auto" w:sz="4" w:space="0"/>
              <w:right w:val="single" w:color="auto" w:sz="4" w:space="0"/>
            </w:tcBorders>
            <w:noWrap w:val="0"/>
            <w:vAlign w:val="top"/>
          </w:tcPr>
          <w:p w14:paraId="3DAED127">
            <w:pPr>
              <w:widowControl/>
              <w:shd w:val="clear" w:color="auto" w:fill="FFFFFF"/>
              <w:spacing w:line="360" w:lineRule="auto"/>
              <w:rPr>
                <w:rFonts w:hint="eastAsia" w:ascii="宋体" w:hAnsi="宋体" w:cs="宋体"/>
                <w:color w:val="auto"/>
                <w:szCs w:val="21"/>
              </w:rPr>
            </w:pPr>
            <w:r>
              <w:rPr>
                <w:rFonts w:hint="eastAsia" w:ascii="宋体" w:hAnsi="宋体" w:cs="宋体"/>
                <w:color w:val="auto"/>
                <w:szCs w:val="21"/>
              </w:rPr>
              <w:t>一、合同签订期：自中标通知书发出之日起</w:t>
            </w:r>
            <w:r>
              <w:rPr>
                <w:rFonts w:hint="eastAsia" w:ascii="宋体" w:hAnsi="宋体" w:cs="宋体"/>
                <w:color w:val="auto"/>
                <w:szCs w:val="21"/>
                <w:u w:val="single"/>
                <w:lang w:val="en-US" w:eastAsia="zh-CN"/>
              </w:rPr>
              <w:t>25</w:t>
            </w:r>
            <w:r>
              <w:rPr>
                <w:rFonts w:hint="eastAsia" w:ascii="宋体" w:hAnsi="宋体" w:cs="宋体"/>
                <w:color w:val="auto"/>
                <w:szCs w:val="21"/>
              </w:rPr>
              <w:t>日内</w:t>
            </w:r>
            <w:r>
              <w:rPr>
                <w:rFonts w:hint="eastAsia" w:ascii="宋体" w:hAnsi="宋体" w:cs="宋体"/>
                <w:color w:val="auto"/>
                <w:highlight w:val="none"/>
                <w:lang w:eastAsia="zh-CN"/>
              </w:rPr>
              <w:t>。</w:t>
            </w:r>
          </w:p>
          <w:p w14:paraId="7F2D36E1">
            <w:pPr>
              <w:widowControl/>
              <w:shd w:val="clear" w:color="auto" w:fill="FFFFFF"/>
              <w:spacing w:line="360" w:lineRule="auto"/>
              <w:rPr>
                <w:rFonts w:hint="eastAsia" w:ascii="宋体" w:hAnsi="宋体" w:eastAsia="宋体" w:cs="宋体"/>
                <w:color w:val="auto"/>
                <w:szCs w:val="21"/>
                <w:lang w:eastAsia="zh-CN"/>
              </w:rPr>
            </w:pPr>
            <w:r>
              <w:rPr>
                <w:rFonts w:hint="eastAsia" w:ascii="宋体" w:hAnsi="宋体" w:cs="宋体"/>
                <w:color w:val="auto"/>
                <w:szCs w:val="21"/>
              </w:rPr>
              <w:t>二、</w:t>
            </w:r>
            <w:r>
              <w:rPr>
                <w:rFonts w:hint="eastAsia" w:ascii="宋体" w:hAnsi="宋体" w:cs="宋体"/>
                <w:color w:val="auto"/>
                <w:szCs w:val="21"/>
                <w:lang w:eastAsia="zh-CN"/>
              </w:rPr>
              <w:t>交付</w:t>
            </w:r>
            <w:r>
              <w:rPr>
                <w:rFonts w:hint="eastAsia" w:ascii="宋体" w:hAnsi="宋体" w:cs="宋体"/>
                <w:bCs/>
                <w:color w:val="auto"/>
                <w:szCs w:val="21"/>
              </w:rPr>
              <w:t>时间：</w:t>
            </w:r>
            <w:r>
              <w:rPr>
                <w:rFonts w:hint="eastAsia" w:ascii="宋体" w:hAnsi="宋体" w:eastAsia="宋体" w:cs="宋体"/>
                <w:color w:val="auto"/>
                <w:kern w:val="2"/>
                <w:sz w:val="21"/>
                <w:szCs w:val="21"/>
                <w:highlight w:val="none"/>
                <w:lang w:val="en-US" w:eastAsia="zh-CN" w:bidi="ar-SA"/>
              </w:rPr>
              <w:t>自签订合同之日起</w:t>
            </w:r>
            <w:r>
              <w:rPr>
                <w:rFonts w:hint="eastAsia" w:ascii="宋体" w:hAnsi="宋体" w:cs="宋体"/>
                <w:color w:val="auto"/>
                <w:kern w:val="2"/>
                <w:sz w:val="21"/>
                <w:szCs w:val="21"/>
                <w:highlight w:val="none"/>
                <w:lang w:val="en-US" w:eastAsia="zh-CN" w:bidi="ar-SA"/>
              </w:rPr>
              <w:t>30</w:t>
            </w:r>
            <w:r>
              <w:rPr>
                <w:rFonts w:hint="eastAsia" w:ascii="宋体" w:hAnsi="宋体" w:eastAsia="宋体" w:cs="宋体"/>
                <w:color w:val="auto"/>
                <w:kern w:val="2"/>
                <w:sz w:val="21"/>
                <w:szCs w:val="21"/>
                <w:highlight w:val="none"/>
                <w:lang w:val="en-US" w:eastAsia="zh-CN" w:bidi="ar-SA"/>
              </w:rPr>
              <w:t>个日历日内完成安装及调试工作</w:t>
            </w:r>
            <w:r>
              <w:rPr>
                <w:rFonts w:hint="eastAsia" w:ascii="宋体" w:hAnsi="宋体" w:cs="宋体"/>
                <w:color w:val="auto"/>
                <w:szCs w:val="21"/>
                <w:u w:val="single"/>
                <w:lang w:eastAsia="zh-CN"/>
              </w:rPr>
              <w:t>。</w:t>
            </w:r>
          </w:p>
          <w:p w14:paraId="0F21176B">
            <w:pPr>
              <w:widowControl/>
              <w:shd w:val="clear" w:color="auto" w:fill="FFFFFF"/>
              <w:spacing w:line="360" w:lineRule="auto"/>
              <w:rPr>
                <w:rFonts w:hint="eastAsia" w:ascii="宋体" w:hAnsi="宋体" w:cs="宋体"/>
                <w:bCs/>
                <w:color w:val="auto"/>
                <w:szCs w:val="21"/>
                <w:u w:val="single"/>
              </w:rPr>
            </w:pPr>
            <w:r>
              <w:rPr>
                <w:rFonts w:hint="eastAsia" w:ascii="宋体" w:hAnsi="宋体" w:cs="宋体"/>
                <w:color w:val="auto"/>
                <w:szCs w:val="21"/>
              </w:rPr>
              <w:t>三、</w:t>
            </w:r>
            <w:r>
              <w:rPr>
                <w:rFonts w:hint="eastAsia" w:ascii="宋体" w:hAnsi="宋体" w:cs="宋体"/>
                <w:color w:val="auto"/>
                <w:szCs w:val="21"/>
                <w:lang w:eastAsia="zh-CN"/>
              </w:rPr>
              <w:t>交付</w:t>
            </w:r>
            <w:r>
              <w:rPr>
                <w:rFonts w:hint="eastAsia" w:ascii="宋体" w:hAnsi="宋体" w:cs="宋体"/>
                <w:color w:val="auto"/>
                <w:szCs w:val="21"/>
              </w:rPr>
              <w:t>地点：</w:t>
            </w:r>
            <w:r>
              <w:rPr>
                <w:rFonts w:hint="eastAsia" w:ascii="宋体" w:hAnsi="宋体" w:eastAsia="宋体" w:cs="宋体"/>
                <w:color w:val="auto"/>
                <w:kern w:val="2"/>
                <w:sz w:val="21"/>
                <w:szCs w:val="21"/>
                <w:highlight w:val="none"/>
                <w:lang w:val="en-US" w:eastAsia="zh-CN" w:bidi="ar-SA"/>
              </w:rPr>
              <w:t>采购人指定地点。</w:t>
            </w:r>
          </w:p>
          <w:p w14:paraId="41CA10F9">
            <w:pPr>
              <w:widowControl/>
              <w:shd w:val="clear" w:color="auto" w:fill="FFFFFF"/>
              <w:spacing w:line="360" w:lineRule="auto"/>
              <w:rPr>
                <w:rFonts w:hint="eastAsia" w:ascii="宋体" w:hAnsi="宋体" w:eastAsia="宋体" w:cs="宋体"/>
                <w:color w:val="auto"/>
                <w:sz w:val="21"/>
                <w:szCs w:val="21"/>
                <w:highlight w:val="none"/>
              </w:rPr>
            </w:pPr>
            <w:r>
              <w:rPr>
                <w:rFonts w:hint="eastAsia" w:ascii="宋体" w:hAnsi="宋体" w:cs="宋体"/>
                <w:bCs/>
                <w:color w:val="auto"/>
                <w:szCs w:val="21"/>
              </w:rPr>
              <w:t>四、</w:t>
            </w:r>
            <w:r>
              <w:rPr>
                <w:rFonts w:hint="eastAsia" w:ascii="宋体" w:hAnsi="宋体" w:cs="宋体"/>
                <w:color w:val="auto"/>
                <w:szCs w:val="21"/>
              </w:rPr>
              <w:t>验收标准、规范：</w:t>
            </w:r>
            <w:r>
              <w:rPr>
                <w:rFonts w:hint="eastAsia" w:ascii="宋体" w:hAnsi="宋体" w:eastAsia="宋体" w:cs="宋体"/>
                <w:color w:val="auto"/>
                <w:sz w:val="21"/>
                <w:szCs w:val="21"/>
                <w:highlight w:val="none"/>
              </w:rPr>
              <w:t>采购标的需执行国家标准、行业标准、地方标准或者其他标准、规范。</w:t>
            </w:r>
          </w:p>
          <w:p w14:paraId="3B6BF62A">
            <w:pPr>
              <w:widowControl/>
              <w:shd w:val="clear" w:color="auto" w:fill="FFFFFF"/>
              <w:spacing w:line="360" w:lineRule="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1.检查供货范围或服务范围</w:t>
            </w:r>
          </w:p>
          <w:p w14:paraId="732DE387">
            <w:pPr>
              <w:widowControl/>
              <w:shd w:val="clear" w:color="auto" w:fill="FFFFFF"/>
              <w:spacing w:line="360" w:lineRule="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产品到达现场后，中标人应在采购人单位人员在场情况下当面开箱，共同清点、检查外观，作出开箱记录，双方签字确认。中标人应保证货物到达采购人所在地完好无损，如有缺漏、损坏，由中标人负责调换、补齐或赔偿。</w:t>
            </w:r>
          </w:p>
          <w:p w14:paraId="535A4988">
            <w:pPr>
              <w:widowControl/>
              <w:shd w:val="clear" w:color="auto" w:fill="FFFFFF"/>
              <w:spacing w:line="360" w:lineRule="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2.中标人应提供完备的技术或服务资料、装箱单和合格证等，并派遣专业人员进行现场安装调试。验收合格条件如下：</w:t>
            </w:r>
          </w:p>
          <w:p w14:paraId="41456A99">
            <w:pPr>
              <w:widowControl/>
              <w:shd w:val="clear" w:color="auto" w:fill="FFFFFF"/>
              <w:spacing w:line="360" w:lineRule="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2.1货物或服务技术参数与采购合同一致，性能或指标达到规定的标准。</w:t>
            </w:r>
          </w:p>
          <w:p w14:paraId="3906685D">
            <w:pPr>
              <w:widowControl/>
              <w:shd w:val="clear" w:color="auto" w:fill="FFFFFF"/>
              <w:spacing w:line="360" w:lineRule="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2.2技术或资料、装箱单、合格证等资料齐全。</w:t>
            </w:r>
          </w:p>
          <w:p w14:paraId="3CE2CBBF">
            <w:pPr>
              <w:widowControl/>
              <w:shd w:val="clear" w:color="auto" w:fill="FFFFFF"/>
              <w:spacing w:line="360" w:lineRule="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2.3在测试或试运行期间所出现的问题得到解决，并运行或工作正常。</w:t>
            </w:r>
          </w:p>
          <w:p w14:paraId="24D155D1">
            <w:pPr>
              <w:widowControl/>
              <w:shd w:val="clear" w:color="auto" w:fill="FFFFFF"/>
              <w:spacing w:line="360" w:lineRule="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2.4在规定时间内完成交货及验收，并经采购人确认。</w:t>
            </w:r>
          </w:p>
          <w:p w14:paraId="37A32274">
            <w:pPr>
              <w:widowControl/>
              <w:shd w:val="clear" w:color="auto" w:fill="FFFFFF"/>
              <w:spacing w:line="360" w:lineRule="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3.产品或服务在安装调试并试运行符合要求后，才作为最终验收。</w:t>
            </w:r>
          </w:p>
          <w:p w14:paraId="5100F0C3">
            <w:pPr>
              <w:widowControl/>
              <w:shd w:val="clear" w:color="auto" w:fill="FFFFFF"/>
              <w:spacing w:line="360" w:lineRule="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4.中标人提供的货物或服务未达到招标文件规定要求，且对采购人造成损失的，由中标人承担一切责任，并赔偿所造成的损失。</w:t>
            </w:r>
          </w:p>
          <w:p w14:paraId="4F1E0ABD">
            <w:pPr>
              <w:widowControl/>
              <w:shd w:val="clear" w:color="auto" w:fill="FFFFFF"/>
              <w:spacing w:line="360" w:lineRule="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5.采购人需要制造商对中标人交付的产品或服务（包括质量、参数等）进行确认的，制造商应予以配合并出具书面意见，相关配合事项由中标人与制造商协调。</w:t>
            </w:r>
          </w:p>
          <w:p w14:paraId="0201127A">
            <w:pPr>
              <w:widowControl/>
              <w:shd w:val="clear" w:color="auto" w:fill="FFFFFF"/>
              <w:spacing w:line="360" w:lineRule="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6.产品包装材料归采购人所有。</w:t>
            </w:r>
          </w:p>
          <w:p w14:paraId="353286BB">
            <w:pPr>
              <w:widowControl/>
              <w:shd w:val="clear" w:color="auto" w:fill="FFFFFF"/>
              <w:spacing w:line="360" w:lineRule="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7.大型或者复杂的政府采购项目，采购人可以邀请具有相关资质的检测机构参加验收工作。</w:t>
            </w:r>
          </w:p>
          <w:p w14:paraId="4648FB13">
            <w:pPr>
              <w:widowControl/>
              <w:shd w:val="clear" w:color="auto" w:fill="FFFFFF"/>
              <w:spacing w:line="360" w:lineRule="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8.其他验收要求按招标文件合同主要条款执行，未尽事宜按照《关于印发广西壮族自治区政府采购项目履约验收管理办法的通知》[桂财采（2015）22号]以及《财政部关于进--步加强政府采购需求和履约验收管理的指导意见》[财库（2016） 205号]规定执行。</w:t>
            </w:r>
          </w:p>
          <w:p w14:paraId="54EDDFA6">
            <w:pPr>
              <w:widowControl/>
              <w:shd w:val="clear" w:color="auto" w:fill="FFFFFF"/>
              <w:spacing w:line="360" w:lineRule="auto"/>
              <w:rPr>
                <w:rFonts w:hint="eastAsia" w:ascii="宋体" w:hAnsi="宋体" w:eastAsia="宋体" w:cs="宋体"/>
                <w:b w:val="0"/>
                <w:bCs/>
                <w:color w:val="000000"/>
                <w:szCs w:val="21"/>
                <w:highlight w:val="none"/>
              </w:rPr>
            </w:pPr>
            <w:r>
              <w:rPr>
                <w:rFonts w:hint="eastAsia" w:ascii="宋体" w:hAnsi="宋体" w:eastAsia="宋体" w:cs="宋体"/>
                <w:b w:val="0"/>
                <w:bCs/>
                <w:color w:val="000000"/>
                <w:szCs w:val="21"/>
                <w:highlight w:val="none"/>
                <w:lang w:val="en-US" w:eastAsia="zh-CN"/>
              </w:rPr>
              <w:t>9、</w:t>
            </w:r>
            <w:r>
              <w:rPr>
                <w:rFonts w:hint="eastAsia" w:ascii="宋体" w:hAnsi="宋体" w:eastAsia="宋体" w:cs="宋体"/>
                <w:color w:val="000000"/>
                <w:szCs w:val="21"/>
                <w:lang w:val="en-US" w:eastAsia="zh-CN"/>
              </w:rPr>
              <w:t>中标</w:t>
            </w:r>
            <w:r>
              <w:rPr>
                <w:rFonts w:hint="eastAsia" w:ascii="宋体" w:hAnsi="宋体" w:eastAsia="宋体" w:cs="宋体"/>
                <w:color w:val="000000"/>
                <w:szCs w:val="21"/>
                <w:lang w:eastAsia="zh-CN"/>
              </w:rPr>
              <w:t>供应商</w:t>
            </w:r>
            <w:r>
              <w:rPr>
                <w:rFonts w:hint="eastAsia" w:ascii="宋体" w:hAnsi="宋体" w:cs="宋体"/>
                <w:color w:val="000000"/>
                <w:szCs w:val="21"/>
              </w:rPr>
              <w:t>向采购人提供的货物必须是全新的原装产品。第二类医疗器械产品供货时，</w:t>
            </w:r>
            <w:r>
              <w:rPr>
                <w:rFonts w:hint="eastAsia" w:ascii="宋体" w:hAnsi="宋体" w:eastAsia="宋体" w:cs="宋体"/>
                <w:color w:val="000000"/>
                <w:szCs w:val="21"/>
                <w:lang w:val="en-US" w:eastAsia="zh-CN"/>
              </w:rPr>
              <w:t>中标</w:t>
            </w:r>
            <w:r>
              <w:rPr>
                <w:rFonts w:hint="eastAsia" w:ascii="宋体" w:hAnsi="宋体" w:eastAsia="宋体" w:cs="宋体"/>
                <w:color w:val="000000"/>
                <w:szCs w:val="21"/>
                <w:lang w:eastAsia="zh-CN"/>
              </w:rPr>
              <w:t>供应商</w:t>
            </w:r>
            <w:r>
              <w:rPr>
                <w:rFonts w:hint="eastAsia" w:ascii="宋体" w:hAnsi="宋体" w:cs="宋体"/>
                <w:color w:val="000000"/>
                <w:szCs w:val="21"/>
              </w:rPr>
              <w:t>如为经营企业，则必须提供有效的第二类医疗器械经营备案证明复印件，否则采购人不予以验收通过。（注：如</w:t>
            </w:r>
            <w:r>
              <w:rPr>
                <w:rFonts w:hint="eastAsia" w:ascii="宋体" w:hAnsi="宋体" w:eastAsia="宋体" w:cs="宋体"/>
                <w:color w:val="000000"/>
                <w:szCs w:val="21"/>
                <w:lang w:val="en-US" w:eastAsia="zh-CN"/>
              </w:rPr>
              <w:t>中标</w:t>
            </w:r>
            <w:r>
              <w:rPr>
                <w:rFonts w:hint="eastAsia" w:ascii="宋体" w:hAnsi="宋体" w:eastAsia="宋体" w:cs="宋体"/>
                <w:color w:val="000000"/>
                <w:szCs w:val="21"/>
                <w:lang w:eastAsia="zh-CN"/>
              </w:rPr>
              <w:t>供应商</w:t>
            </w:r>
            <w:r>
              <w:rPr>
                <w:rFonts w:hint="eastAsia" w:ascii="宋体" w:hAnsi="宋体" w:cs="宋体"/>
                <w:color w:val="000000"/>
                <w:szCs w:val="21"/>
              </w:rPr>
              <w:t>为所提供产品的注册人或备案人，且在其住所或者生产地址销售其注册、备案的第二类医疗器械，且符合有关规定的经营条件的，则不需要提供经营备案证明）</w:t>
            </w:r>
          </w:p>
          <w:p w14:paraId="74DC4E05">
            <w:pPr>
              <w:widowControl/>
              <w:shd w:val="clear" w:color="auto" w:fill="FFFFFF"/>
              <w:spacing w:line="360" w:lineRule="auto"/>
              <w:rPr>
                <w:rFonts w:hint="eastAsia" w:ascii="宋体" w:hAnsi="宋体" w:cs="宋体"/>
                <w:color w:val="auto"/>
                <w:szCs w:val="21"/>
              </w:rPr>
            </w:pPr>
            <w:r>
              <w:rPr>
                <w:rFonts w:hint="eastAsia" w:ascii="宋体" w:hAnsi="宋体" w:cs="宋体"/>
                <w:color w:val="auto"/>
                <w:szCs w:val="21"/>
              </w:rPr>
              <w:t>五、售后服务要求：</w:t>
            </w:r>
          </w:p>
          <w:p w14:paraId="79446692">
            <w:pPr>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投标人提供的以下售后服务产生的费用均应综合包含在投标报价中，采购人不再就此另行支付：</w:t>
            </w:r>
          </w:p>
          <w:p w14:paraId="6429A834">
            <w:pPr>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1.免费保修期：按国家有关产品“三包”规定执行“三包”，整机质保≥3年。质保期内负责上门服务、维修、更换配件，不得收取任何费用（自双方验收合格之日起计）；</w:t>
            </w:r>
          </w:p>
          <w:p w14:paraId="3F4574F1">
            <w:pPr>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2.采购范围内的货物送货上门，按采购人要求安装调试合格。</w:t>
            </w:r>
          </w:p>
          <w:p w14:paraId="6BE560B3">
            <w:pPr>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3.提供技术培训服务，直至采购人相关人员熟练使用产品。</w:t>
            </w:r>
          </w:p>
          <w:p w14:paraId="3723E6A7">
            <w:pPr>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4.免费保修期内上门维修（维修费和元器件费包含在投标报价中），如果需要更换配件的，要求更换的配件应跟被更换的品牌、类型相一致或者是同类同档次的替代品，后者需征得采购人同意。若设备自带软件，则在免费保修期内提供升级服务；其余按投标人承诺进行。</w:t>
            </w:r>
          </w:p>
          <w:p w14:paraId="7A6C0A8E">
            <w:r>
              <w:rPr>
                <w:rFonts w:hint="eastAsia" w:ascii="宋体" w:hAnsi="宋体" w:eastAsia="宋体" w:cs="宋体"/>
                <w:b w:val="0"/>
                <w:bCs/>
                <w:color w:val="auto"/>
                <w:szCs w:val="21"/>
                <w:highlight w:val="none"/>
                <w:lang w:val="en-US" w:eastAsia="zh-CN"/>
              </w:rPr>
              <w:t>5.免费保修期内，如产品在使用过程中发生故障的，中标人在2小时内响应，并给出解决办法或应急措施，如电话服务不能解决问题的，在12小时内到达故障现场处理，一般故障不超过24小时内修复，重大故障不超过72小时内修复。</w:t>
            </w:r>
          </w:p>
          <w:p w14:paraId="39318179">
            <w:pPr>
              <w:spacing w:line="360" w:lineRule="auto"/>
              <w:rPr>
                <w:rFonts w:hint="eastAsia" w:ascii="宋体" w:hAnsi="宋体" w:cs="宋体"/>
                <w:color w:val="auto"/>
                <w:szCs w:val="21"/>
              </w:rPr>
            </w:pPr>
            <w:r>
              <w:rPr>
                <w:rFonts w:hint="eastAsia" w:ascii="宋体" w:hAnsi="宋体" w:cs="宋体"/>
                <w:color w:val="auto"/>
                <w:szCs w:val="21"/>
              </w:rPr>
              <w:t>六、其他要求：</w:t>
            </w:r>
          </w:p>
          <w:p w14:paraId="30047956">
            <w:pPr>
              <w:spacing w:line="360" w:lineRule="auto"/>
              <w:rPr>
                <w:rFonts w:hint="eastAsia" w:ascii="宋体" w:hAnsi="宋体" w:cs="宋体"/>
                <w:color w:val="auto"/>
                <w:szCs w:val="21"/>
              </w:rPr>
            </w:pPr>
            <w:r>
              <w:rPr>
                <w:rFonts w:hint="eastAsia" w:ascii="宋体" w:hAnsi="宋体" w:cs="宋体"/>
                <w:color w:val="auto"/>
                <w:szCs w:val="21"/>
              </w:rPr>
              <w:t>1</w:t>
            </w:r>
            <w:r>
              <w:rPr>
                <w:rFonts w:hint="eastAsia" w:ascii="宋体" w:hAnsi="宋体" w:cs="宋体"/>
                <w:color w:val="auto"/>
                <w:kern w:val="0"/>
                <w:szCs w:val="21"/>
                <w:lang w:val="en-US" w:eastAsia="zh-CN"/>
              </w:rPr>
              <w:t>.</w:t>
            </w:r>
            <w:r>
              <w:rPr>
                <w:rFonts w:hint="eastAsia" w:ascii="宋体" w:hAnsi="宋体" w:cs="宋体"/>
                <w:color w:val="auto"/>
                <w:szCs w:val="21"/>
              </w:rPr>
              <w:t>报价必须含以下部分，包括：</w:t>
            </w:r>
          </w:p>
          <w:p w14:paraId="1B9B692C">
            <w:pPr>
              <w:spacing w:line="360" w:lineRule="auto"/>
              <w:rPr>
                <w:rFonts w:hint="eastAsia" w:ascii="宋体" w:hAnsi="宋体" w:cs="宋体"/>
                <w:color w:val="auto"/>
                <w:szCs w:val="21"/>
              </w:rPr>
            </w:pPr>
            <w:r>
              <w:rPr>
                <w:rFonts w:hint="eastAsia" w:ascii="宋体" w:hAnsi="宋体" w:cs="宋体"/>
                <w:color w:val="auto"/>
                <w:szCs w:val="21"/>
              </w:rPr>
              <w:t>（1）货物的价格；</w:t>
            </w:r>
          </w:p>
          <w:p w14:paraId="58CBBF94">
            <w:pPr>
              <w:spacing w:line="360" w:lineRule="auto"/>
              <w:rPr>
                <w:rFonts w:hint="eastAsia" w:ascii="宋体" w:hAnsi="宋体" w:cs="宋体"/>
                <w:color w:val="auto"/>
                <w:szCs w:val="21"/>
              </w:rPr>
            </w:pPr>
            <w:r>
              <w:rPr>
                <w:rFonts w:hint="eastAsia" w:ascii="宋体" w:hAnsi="宋体" w:cs="宋体"/>
                <w:color w:val="auto"/>
                <w:szCs w:val="21"/>
              </w:rPr>
              <w:t>（2）必要的保险费用和各项税金；</w:t>
            </w:r>
          </w:p>
          <w:p w14:paraId="7BA701B0">
            <w:pPr>
              <w:tabs>
                <w:tab w:val="left" w:pos="3490"/>
                <w:tab w:val="left" w:pos="3670"/>
                <w:tab w:val="left" w:pos="3895"/>
              </w:tabs>
              <w:spacing w:line="360" w:lineRule="auto"/>
              <w:rPr>
                <w:rFonts w:hint="eastAsia" w:ascii="宋体" w:hAnsi="宋体" w:cs="宋体"/>
                <w:b/>
                <w:bCs/>
                <w:i/>
                <w:iCs/>
                <w:color w:val="auto"/>
                <w:szCs w:val="21"/>
                <w:highlight w:val="yellow"/>
              </w:rPr>
            </w:pPr>
            <w:r>
              <w:rPr>
                <w:rFonts w:hint="eastAsia" w:ascii="宋体" w:hAnsi="宋体" w:cs="宋体"/>
                <w:color w:val="auto"/>
                <w:szCs w:val="21"/>
              </w:rPr>
              <w:t>（3）其他（如运输、装卸、安装、调试、培训、技术支持、</w:t>
            </w:r>
            <w:r>
              <w:rPr>
                <w:rFonts w:hint="eastAsia" w:ascii="宋体" w:hAnsi="宋体" w:cs="宋体"/>
                <w:color w:val="auto"/>
                <w:szCs w:val="21"/>
                <w:lang w:eastAsia="zh-CN"/>
              </w:rPr>
              <w:t>售后服务</w:t>
            </w:r>
            <w:r>
              <w:rPr>
                <w:rFonts w:hint="eastAsia" w:ascii="宋体" w:hAnsi="宋体" w:cs="宋体"/>
                <w:color w:val="auto"/>
                <w:szCs w:val="21"/>
              </w:rPr>
              <w:t>、更新升级等费用</w:t>
            </w:r>
            <w:r>
              <w:rPr>
                <w:rFonts w:hint="eastAsia" w:ascii="宋体" w:hAnsi="宋体" w:cs="宋体"/>
                <w:color w:val="auto"/>
                <w:szCs w:val="21"/>
                <w:lang w:eastAsia="zh-CN"/>
              </w:rPr>
              <w:t>）</w:t>
            </w:r>
            <w:r>
              <w:rPr>
                <w:rFonts w:hint="eastAsia" w:ascii="宋体" w:hAnsi="宋体" w:cs="宋体"/>
                <w:color w:val="auto"/>
                <w:szCs w:val="21"/>
                <w:u w:val="none"/>
                <w:lang w:val="en-US" w:eastAsia="zh-CN"/>
              </w:rPr>
              <w:t>。</w:t>
            </w:r>
            <w:r>
              <w:rPr>
                <w:rFonts w:hint="eastAsia" w:ascii="宋体" w:hAnsi="宋体" w:cs="宋体"/>
                <w:color w:val="auto"/>
                <w:szCs w:val="21"/>
                <w:u w:val="none"/>
              </w:rPr>
              <w:t xml:space="preserve"> </w:t>
            </w:r>
          </w:p>
          <w:p w14:paraId="50A99BAF">
            <w:pPr>
              <w:keepNext w:val="0"/>
              <w:keepLines w:val="0"/>
              <w:pageBreakBefore w:val="0"/>
              <w:widowControl w:val="0"/>
              <w:numPr>
                <w:ilvl w:val="0"/>
                <w:numId w:val="0"/>
              </w:numPr>
              <w:suppressLineNumbers w:val="0"/>
              <w:kinsoku/>
              <w:wordWrap/>
              <w:overflowPunct/>
              <w:topLinePunct w:val="0"/>
              <w:autoSpaceDE/>
              <w:autoSpaceDN/>
              <w:bidi w:val="0"/>
              <w:adjustRightInd/>
              <w:spacing w:before="0" w:beforeAutospacing="0" w:after="0" w:afterAutospacing="0" w:line="360" w:lineRule="auto"/>
              <w:ind w:left="0" w:right="0"/>
              <w:textAlignment w:val="auto"/>
              <w:rPr>
                <w:rFonts w:hint="eastAsia" w:ascii="宋体" w:hAnsi="宋体" w:cs="宋体"/>
                <w:color w:val="auto"/>
                <w:szCs w:val="21"/>
              </w:rPr>
            </w:pPr>
            <w:r>
              <w:rPr>
                <w:rFonts w:hint="eastAsia" w:ascii="宋体" w:hAnsi="宋体" w:cs="宋体"/>
                <w:color w:val="auto"/>
                <w:szCs w:val="21"/>
              </w:rPr>
              <w:t>2</w:t>
            </w:r>
            <w:r>
              <w:rPr>
                <w:rFonts w:hint="eastAsia" w:ascii="宋体" w:hAnsi="宋体" w:cs="宋体"/>
                <w:color w:val="auto"/>
                <w:kern w:val="0"/>
                <w:szCs w:val="21"/>
                <w:lang w:val="en-US" w:eastAsia="zh-CN"/>
              </w:rPr>
              <w:t>.</w:t>
            </w:r>
            <w:r>
              <w:rPr>
                <w:rFonts w:hint="eastAsia" w:ascii="宋体" w:hAnsi="宋体" w:cs="宋体"/>
                <w:color w:val="auto"/>
                <w:szCs w:val="21"/>
              </w:rPr>
              <w:t>付款方式：</w:t>
            </w:r>
          </w:p>
          <w:p w14:paraId="3E415C56">
            <w:pPr>
              <w:keepNext w:val="0"/>
              <w:keepLines w:val="0"/>
              <w:pageBreakBefore w:val="0"/>
              <w:widowControl w:val="0"/>
              <w:numPr>
                <w:ilvl w:val="0"/>
                <w:numId w:val="0"/>
              </w:numPr>
              <w:suppressLineNumbers w:val="0"/>
              <w:kinsoku/>
              <w:wordWrap/>
              <w:overflowPunct/>
              <w:topLinePunct w:val="0"/>
              <w:autoSpaceDE/>
              <w:autoSpaceDN/>
              <w:bidi w:val="0"/>
              <w:adjustRightInd/>
              <w:spacing w:before="0" w:beforeAutospacing="0" w:after="0" w:afterAutospacing="0" w:line="360" w:lineRule="auto"/>
              <w:ind w:left="0" w:right="0"/>
              <w:textAlignment w:val="auto"/>
              <w:rPr>
                <w:rFonts w:hint="eastAsia" w:ascii="宋体" w:hAnsi="宋体" w:eastAsia="宋体" w:cs="宋体"/>
                <w:color w:val="auto"/>
                <w:kern w:val="0"/>
                <w:sz w:val="21"/>
                <w:szCs w:val="21"/>
                <w:highlight w:val="none"/>
              </w:rPr>
            </w:pPr>
            <w:r>
              <w:rPr>
                <w:rFonts w:hint="eastAsia" w:ascii="宋体" w:hAnsi="宋体" w:cs="宋体"/>
                <w:color w:val="auto"/>
                <w:szCs w:val="21"/>
                <w:lang w:eastAsia="zh-CN"/>
              </w:rPr>
              <w:t>（</w:t>
            </w:r>
            <w:r>
              <w:rPr>
                <w:rFonts w:hint="eastAsia" w:ascii="宋体" w:hAnsi="宋体" w:eastAsia="宋体" w:cs="宋体"/>
                <w:color w:val="auto"/>
                <w:kern w:val="0"/>
                <w:sz w:val="21"/>
                <w:szCs w:val="21"/>
                <w:lang w:val="en-US" w:eastAsia="zh-CN" w:bidi="ar-SA"/>
              </w:rPr>
              <w:t>1</w:t>
            </w:r>
            <w:r>
              <w:rPr>
                <w:rFonts w:hint="eastAsia" w:ascii="宋体" w:hAnsi="宋体" w:cs="宋体"/>
                <w:color w:val="auto"/>
                <w:szCs w:val="21"/>
                <w:lang w:eastAsia="zh-CN"/>
              </w:rPr>
              <w:t>）</w:t>
            </w:r>
            <w:r>
              <w:rPr>
                <w:rFonts w:hint="eastAsia" w:ascii="宋体" w:hAnsi="宋体" w:eastAsia="宋体" w:cs="宋体"/>
                <w:color w:val="auto"/>
                <w:kern w:val="0"/>
                <w:sz w:val="21"/>
                <w:szCs w:val="21"/>
                <w:highlight w:val="none"/>
              </w:rPr>
              <w:t>交付使用验收合格后30个工作日内，支付合同价款的30%；机械运转正常3个月后30个工作日内，支付合同价款的60%；合同价款的10%在验收合格满1年后，乙方向甲方提出书面请款申请，经甲方确认后30个工作日内付清（无息）。</w:t>
            </w:r>
            <w:r>
              <w:rPr>
                <w:rFonts w:hint="eastAsia" w:ascii="宋体" w:hAnsi="宋体" w:eastAsia="宋体" w:cs="宋体"/>
                <w:color w:val="auto"/>
                <w:kern w:val="0"/>
                <w:sz w:val="21"/>
                <w:szCs w:val="21"/>
                <w:highlight w:val="none"/>
                <w:lang w:val="en-US" w:eastAsia="zh-CN"/>
              </w:rPr>
              <w:t>设备验收合格后中标供应商</w:t>
            </w:r>
            <w:r>
              <w:rPr>
                <w:rFonts w:hint="eastAsia" w:ascii="宋体" w:hAnsi="宋体" w:eastAsia="宋体" w:cs="宋体"/>
                <w:color w:val="auto"/>
                <w:kern w:val="0"/>
                <w:sz w:val="21"/>
                <w:szCs w:val="21"/>
                <w:highlight w:val="none"/>
              </w:rPr>
              <w:t>必须向</w:t>
            </w:r>
            <w:r>
              <w:rPr>
                <w:rFonts w:hint="eastAsia" w:ascii="宋体" w:hAnsi="宋体" w:eastAsia="宋体" w:cs="宋体"/>
                <w:color w:val="auto"/>
                <w:kern w:val="0"/>
                <w:sz w:val="21"/>
                <w:szCs w:val="21"/>
                <w:highlight w:val="none"/>
                <w:lang w:val="en-US" w:eastAsia="zh-CN"/>
              </w:rPr>
              <w:t>采购人</w:t>
            </w:r>
            <w:r>
              <w:rPr>
                <w:rFonts w:hint="eastAsia" w:ascii="宋体" w:hAnsi="宋体" w:eastAsia="宋体" w:cs="宋体"/>
                <w:color w:val="auto"/>
                <w:kern w:val="0"/>
                <w:sz w:val="21"/>
                <w:szCs w:val="21"/>
                <w:highlight w:val="none"/>
              </w:rPr>
              <w:t>提供符合国家规定及甲方要求的全额税务发票。</w:t>
            </w:r>
          </w:p>
          <w:p w14:paraId="41359D44">
            <w:pPr>
              <w:keepNext w:val="0"/>
              <w:keepLines w:val="0"/>
              <w:pageBreakBefore w:val="0"/>
              <w:widowControl w:val="0"/>
              <w:numPr>
                <w:ilvl w:val="0"/>
                <w:numId w:val="0"/>
              </w:numPr>
              <w:suppressLineNumbers w:val="0"/>
              <w:kinsoku/>
              <w:wordWrap/>
              <w:overflowPunct/>
              <w:topLinePunct w:val="0"/>
              <w:autoSpaceDE/>
              <w:autoSpaceDN/>
              <w:bidi w:val="0"/>
              <w:adjustRightInd/>
              <w:spacing w:before="0" w:beforeAutospacing="0" w:after="0" w:afterAutospacing="0" w:line="360" w:lineRule="auto"/>
              <w:ind w:left="0" w:right="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lang w:val="en-US" w:eastAsia="zh-CN" w:bidi="ar-SA"/>
              </w:rPr>
              <w:t>（2）</w:t>
            </w:r>
            <w:r>
              <w:rPr>
                <w:rFonts w:hint="eastAsia" w:ascii="宋体" w:hAnsi="宋体" w:eastAsia="宋体" w:cs="宋体"/>
                <w:color w:val="auto"/>
                <w:kern w:val="0"/>
                <w:sz w:val="21"/>
                <w:szCs w:val="21"/>
                <w:highlight w:val="none"/>
              </w:rPr>
              <w:t>本合同使用货币币制如未作特别说明均为人民币。</w:t>
            </w:r>
          </w:p>
          <w:p w14:paraId="0D640AF3">
            <w:pPr>
              <w:tabs>
                <w:tab w:val="left" w:pos="3490"/>
                <w:tab w:val="left" w:pos="3670"/>
                <w:tab w:val="left" w:pos="3895"/>
              </w:tabs>
              <w:spacing w:line="360" w:lineRule="auto"/>
              <w:ind w:firstLine="0" w:firstLineChars="0"/>
              <w:rPr>
                <w:rFonts w:hint="eastAsia" w:ascii="宋体" w:hAnsi="宋体" w:cs="宋体"/>
                <w:i/>
                <w:iCs/>
                <w:color w:val="auto"/>
                <w:szCs w:val="21"/>
                <w:highlight w:val="none"/>
                <w:u w:val="none"/>
              </w:rPr>
            </w:pPr>
            <w:r>
              <w:rPr>
                <w:rFonts w:hint="eastAsia" w:ascii="宋体" w:hAnsi="宋体" w:eastAsia="宋体" w:cs="宋体"/>
                <w:color w:val="auto"/>
                <w:kern w:val="0"/>
                <w:sz w:val="21"/>
                <w:szCs w:val="21"/>
                <w:lang w:val="en-US" w:eastAsia="zh-CN" w:bidi="ar-SA"/>
              </w:rPr>
              <w:t>（3）</w:t>
            </w:r>
            <w:r>
              <w:rPr>
                <w:rFonts w:hint="eastAsia" w:ascii="宋体" w:hAnsi="宋体" w:eastAsia="宋体" w:cs="宋体"/>
                <w:color w:val="auto"/>
                <w:kern w:val="0"/>
                <w:sz w:val="21"/>
                <w:szCs w:val="21"/>
                <w:highlight w:val="none"/>
              </w:rPr>
              <w:t>票据要求：</w:t>
            </w:r>
            <w:r>
              <w:rPr>
                <w:rFonts w:hint="eastAsia" w:ascii="宋体" w:hAnsi="宋体" w:eastAsia="宋体" w:cs="宋体"/>
                <w:color w:val="auto"/>
                <w:kern w:val="0"/>
                <w:sz w:val="21"/>
                <w:szCs w:val="21"/>
                <w:highlight w:val="none"/>
                <w:lang w:val="en-US" w:eastAsia="zh-CN"/>
              </w:rPr>
              <w:t>中标</w:t>
            </w:r>
            <w:r>
              <w:rPr>
                <w:rFonts w:hint="eastAsia" w:ascii="宋体" w:hAnsi="宋体" w:eastAsia="宋体" w:cs="宋体"/>
                <w:color w:val="auto"/>
                <w:kern w:val="0"/>
                <w:sz w:val="21"/>
                <w:szCs w:val="21"/>
                <w:highlight w:val="none"/>
              </w:rPr>
              <w:t>供应商必须按照采购人要求提供真实、有效、合法的正式发票。一旦发现</w:t>
            </w:r>
            <w:r>
              <w:rPr>
                <w:rFonts w:hint="eastAsia" w:ascii="宋体" w:hAnsi="宋体" w:eastAsia="宋体" w:cs="宋体"/>
                <w:color w:val="auto"/>
                <w:kern w:val="0"/>
                <w:sz w:val="21"/>
                <w:szCs w:val="21"/>
                <w:highlight w:val="none"/>
                <w:lang w:val="en-US" w:eastAsia="zh-CN"/>
              </w:rPr>
              <w:t>中标</w:t>
            </w:r>
            <w:r>
              <w:rPr>
                <w:rFonts w:hint="eastAsia" w:ascii="宋体" w:hAnsi="宋体" w:eastAsia="宋体" w:cs="宋体"/>
                <w:color w:val="auto"/>
                <w:kern w:val="0"/>
                <w:sz w:val="21"/>
                <w:szCs w:val="21"/>
                <w:highlight w:val="none"/>
              </w:rPr>
              <w:t>供应商提供虚假发票，除须向采购人补开合法发票外，须赔偿采购人发票票面金额一倍的违约金，且采购人有权终止合同，</w:t>
            </w:r>
            <w:r>
              <w:rPr>
                <w:rFonts w:hint="eastAsia" w:ascii="宋体" w:hAnsi="宋体" w:eastAsia="宋体" w:cs="宋体"/>
                <w:color w:val="auto"/>
                <w:kern w:val="0"/>
                <w:sz w:val="21"/>
                <w:szCs w:val="21"/>
                <w:highlight w:val="none"/>
                <w:lang w:val="en-US" w:eastAsia="zh-CN"/>
              </w:rPr>
              <w:t>中标</w:t>
            </w:r>
            <w:r>
              <w:rPr>
                <w:rFonts w:hint="eastAsia" w:ascii="宋体" w:hAnsi="宋体" w:eastAsia="宋体" w:cs="宋体"/>
                <w:color w:val="auto"/>
                <w:kern w:val="0"/>
                <w:sz w:val="21"/>
                <w:szCs w:val="21"/>
                <w:highlight w:val="none"/>
              </w:rPr>
              <w:t>供应商不得提出异议，因终止合同而产生的一切损失均由</w:t>
            </w:r>
            <w:r>
              <w:rPr>
                <w:rFonts w:hint="eastAsia" w:ascii="宋体" w:hAnsi="宋体" w:eastAsia="宋体" w:cs="宋体"/>
                <w:color w:val="auto"/>
                <w:kern w:val="0"/>
                <w:sz w:val="21"/>
                <w:szCs w:val="21"/>
                <w:highlight w:val="none"/>
                <w:lang w:val="en-US" w:eastAsia="zh-CN"/>
              </w:rPr>
              <w:t>中标</w:t>
            </w:r>
            <w:r>
              <w:rPr>
                <w:rFonts w:hint="eastAsia" w:ascii="宋体" w:hAnsi="宋体" w:eastAsia="宋体" w:cs="宋体"/>
                <w:color w:val="auto"/>
                <w:kern w:val="0"/>
                <w:sz w:val="21"/>
                <w:szCs w:val="21"/>
                <w:highlight w:val="none"/>
              </w:rPr>
              <w:t>供应商承担。</w:t>
            </w:r>
          </w:p>
          <w:p w14:paraId="289F60D4">
            <w:pPr>
              <w:spacing w:line="360" w:lineRule="auto"/>
              <w:rPr>
                <w:rFonts w:hint="eastAsia" w:ascii="宋体" w:hAnsi="宋体" w:cs="宋体"/>
                <w:color w:val="auto"/>
                <w:szCs w:val="21"/>
              </w:rPr>
            </w:pPr>
            <w:r>
              <w:rPr>
                <w:rFonts w:hint="eastAsia" w:ascii="宋体" w:hAnsi="宋体" w:cs="宋体"/>
                <w:color w:val="auto"/>
                <w:szCs w:val="21"/>
              </w:rPr>
              <w:t>3</w:t>
            </w:r>
            <w:r>
              <w:rPr>
                <w:rFonts w:hint="eastAsia" w:ascii="宋体" w:hAnsi="宋体" w:cs="宋体"/>
                <w:color w:val="auto"/>
                <w:kern w:val="0"/>
                <w:szCs w:val="21"/>
                <w:lang w:val="en-US" w:eastAsia="zh-CN"/>
              </w:rPr>
              <w:t>.</w:t>
            </w:r>
            <w:r>
              <w:rPr>
                <w:rFonts w:hint="eastAsia" w:ascii="宋体" w:hAnsi="宋体" w:eastAsia="宋体" w:cs="宋体"/>
                <w:b/>
                <w:color w:val="auto"/>
                <w:kern w:val="0"/>
                <w:szCs w:val="21"/>
                <w:highlight w:val="none"/>
              </w:rPr>
              <w:t>包装和运输</w:t>
            </w:r>
            <w:r>
              <w:rPr>
                <w:rFonts w:hint="eastAsia" w:ascii="宋体" w:hAnsi="宋体" w:cs="宋体"/>
                <w:color w:val="auto"/>
                <w:szCs w:val="21"/>
              </w:rPr>
              <w:t>：</w:t>
            </w:r>
          </w:p>
          <w:p w14:paraId="69EE73E2">
            <w:pPr>
              <w:spacing w:line="360" w:lineRule="auto"/>
              <w:rPr>
                <w:rFonts w:hint="eastAsia" w:ascii="宋体" w:hAnsi="宋体" w:cs="宋体"/>
                <w:color w:val="auto"/>
                <w:szCs w:val="21"/>
                <w:lang w:eastAsia="zh-CN"/>
              </w:rPr>
            </w:pPr>
            <w:r>
              <w:rPr>
                <w:rFonts w:hint="eastAsia" w:ascii="宋体" w:hAnsi="宋体" w:cs="宋体"/>
                <w:color w:val="auto"/>
                <w:szCs w:val="21"/>
                <w:lang w:eastAsia="zh-CN"/>
              </w:rPr>
              <w:t>（</w:t>
            </w:r>
            <w:r>
              <w:rPr>
                <w:rFonts w:hint="eastAsia" w:ascii="宋体" w:hAnsi="宋体" w:cs="宋体"/>
                <w:color w:val="auto"/>
                <w:szCs w:val="21"/>
                <w:lang w:val="en-US" w:eastAsia="zh-CN"/>
              </w:rPr>
              <w:t>1</w:t>
            </w:r>
            <w:r>
              <w:rPr>
                <w:rFonts w:hint="eastAsia" w:ascii="宋体" w:hAnsi="宋体" w:cs="宋体"/>
                <w:color w:val="auto"/>
                <w:szCs w:val="21"/>
                <w:lang w:eastAsia="zh-CN"/>
              </w:rPr>
              <w:t>）根据《财政部等三部门联合印发商品包装和快递包装政府采购需求标准（试行）》财办库【2020】123号文规定，若投标产品使用塑料、纸质、木质等包装材料时应满足《商品包装政府采购需求标准（试行）》要求，若投标产品需要快递包装，快递封装材料应满足《快递包装政府采购需求标准（试行）》要求。</w:t>
            </w:r>
          </w:p>
          <w:p w14:paraId="71BC0CDE">
            <w:pPr>
              <w:spacing w:line="360" w:lineRule="auto"/>
              <w:rPr>
                <w:rFonts w:hint="eastAsia" w:ascii="宋体" w:hAnsi="宋体" w:cs="宋体"/>
                <w:color w:val="auto"/>
                <w:szCs w:val="21"/>
                <w:lang w:eastAsia="zh-CN"/>
              </w:rPr>
            </w:pPr>
            <w:r>
              <w:rPr>
                <w:rFonts w:hint="eastAsia" w:ascii="宋体" w:hAnsi="宋体" w:cs="宋体"/>
                <w:color w:val="auto"/>
                <w:szCs w:val="21"/>
                <w:lang w:eastAsia="zh-CN"/>
              </w:rPr>
              <w:t>（</w:t>
            </w:r>
            <w:r>
              <w:rPr>
                <w:rFonts w:hint="eastAsia" w:ascii="宋体" w:hAnsi="宋体" w:cs="宋体"/>
                <w:color w:val="auto"/>
                <w:szCs w:val="21"/>
                <w:lang w:val="en-US" w:eastAsia="zh-CN"/>
              </w:rPr>
              <w:t>2</w:t>
            </w:r>
            <w:r>
              <w:rPr>
                <w:rFonts w:hint="eastAsia" w:ascii="宋体" w:hAnsi="宋体" w:cs="宋体"/>
                <w:color w:val="auto"/>
                <w:szCs w:val="21"/>
                <w:lang w:eastAsia="zh-CN"/>
              </w:rPr>
              <w:t>）运输要求按合同条款执行。</w:t>
            </w:r>
          </w:p>
          <w:p w14:paraId="75046E44">
            <w:pPr>
              <w:spacing w:line="360" w:lineRule="auto"/>
              <w:rPr>
                <w:rFonts w:hint="eastAsia" w:ascii="宋体" w:hAnsi="宋体" w:eastAsia="宋体" w:cs="宋体"/>
                <w:b w:val="0"/>
                <w:color w:val="auto"/>
                <w:kern w:val="2"/>
                <w:szCs w:val="21"/>
                <w:lang w:eastAsia="zh-CN"/>
              </w:rPr>
            </w:pPr>
            <w:r>
              <w:rPr>
                <w:rFonts w:hint="eastAsia" w:ascii="宋体" w:hAnsi="宋体" w:cs="宋体"/>
                <w:color w:val="auto"/>
                <w:szCs w:val="21"/>
                <w:lang w:val="en-US" w:eastAsia="zh-CN"/>
              </w:rPr>
              <w:t>4.</w:t>
            </w:r>
            <w:r>
              <w:rPr>
                <w:rFonts w:hint="eastAsia" w:ascii="宋体" w:hAnsi="宋体" w:eastAsia="宋体" w:cs="宋体"/>
                <w:b/>
                <w:color w:val="auto"/>
                <w:kern w:val="0"/>
                <w:szCs w:val="21"/>
                <w:highlight w:val="none"/>
              </w:rPr>
              <w:t>保险</w:t>
            </w:r>
            <w:r>
              <w:rPr>
                <w:rFonts w:hint="eastAsia" w:ascii="宋体" w:hAnsi="宋体" w:eastAsia="宋体" w:cs="宋体"/>
                <w:b/>
                <w:color w:val="auto"/>
                <w:kern w:val="0"/>
                <w:szCs w:val="21"/>
                <w:highlight w:val="none"/>
                <w:lang w:eastAsia="zh-CN"/>
              </w:rPr>
              <w:t>：</w:t>
            </w:r>
            <w:r>
              <w:rPr>
                <w:rFonts w:hint="eastAsia" w:ascii="宋体" w:hAnsi="宋体" w:eastAsia="宋体" w:cs="宋体"/>
                <w:b w:val="0"/>
                <w:color w:val="auto"/>
                <w:kern w:val="2"/>
                <w:szCs w:val="21"/>
                <w:lang w:eastAsia="zh-CN"/>
              </w:rPr>
              <w:t>中标人负责办理运输和保险，将货物运抵交货地点。与运输、保险相关的费用由中标人承担。</w:t>
            </w:r>
          </w:p>
          <w:p w14:paraId="56AEFB9E">
            <w:pPr>
              <w:spacing w:line="360" w:lineRule="auto"/>
              <w:rPr>
                <w:rFonts w:hint="eastAsia" w:ascii="宋体" w:hAnsi="宋体" w:eastAsia="宋体" w:cs="宋体"/>
                <w:b w:val="0"/>
                <w:color w:val="auto"/>
                <w:kern w:val="2"/>
                <w:szCs w:val="21"/>
                <w:lang w:val="en-US" w:eastAsia="zh-CN"/>
              </w:rPr>
            </w:pPr>
            <w:r>
              <w:rPr>
                <w:rFonts w:hint="eastAsia" w:ascii="宋体" w:hAnsi="宋体" w:eastAsia="宋体" w:cs="宋体"/>
                <w:b w:val="0"/>
                <w:color w:val="auto"/>
                <w:kern w:val="2"/>
                <w:szCs w:val="21"/>
                <w:highlight w:val="none"/>
                <w:lang w:val="en-US" w:eastAsia="zh-CN"/>
              </w:rPr>
              <w:t>5.</w:t>
            </w:r>
            <w:r>
              <w:rPr>
                <w:rFonts w:hint="eastAsia" w:ascii="宋体" w:hAnsi="宋体" w:cs="宋体"/>
                <w:color w:val="auto"/>
                <w:szCs w:val="21"/>
              </w:rPr>
              <w:t>对合同条款的调整：</w:t>
            </w:r>
            <w:r>
              <w:rPr>
                <w:rFonts w:hint="eastAsia" w:ascii="宋体" w:hAnsi="宋体" w:eastAsia="宋体" w:cs="Times New Roman"/>
                <w:color w:val="auto"/>
                <w:szCs w:val="21"/>
                <w:highlight w:val="none"/>
              </w:rPr>
              <w:t>采购合同履行中，采购人需追加与合同标的相同的货物的，在不改变合同其他条款的前提下，可以与中标人协商签订补充合同，但所有补充合同的采购金额不得超过原合同采购金额的10%。</w:t>
            </w:r>
          </w:p>
        </w:tc>
      </w:tr>
      <w:tr w14:paraId="0AD39C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2" w:hRule="atLeast"/>
          <w:jc w:val="center"/>
        </w:trPr>
        <w:tc>
          <w:tcPr>
            <w:tcW w:w="545" w:type="dxa"/>
            <w:tcBorders>
              <w:top w:val="single" w:color="auto" w:sz="4" w:space="0"/>
              <w:left w:val="single" w:color="auto" w:sz="4" w:space="0"/>
              <w:bottom w:val="single" w:color="auto" w:sz="4" w:space="0"/>
              <w:right w:val="single" w:color="auto" w:sz="4" w:space="0"/>
            </w:tcBorders>
            <w:noWrap w:val="0"/>
            <w:vAlign w:val="center"/>
          </w:tcPr>
          <w:p w14:paraId="529A11FF">
            <w:pPr>
              <w:jc w:val="center"/>
              <w:rPr>
                <w:rFonts w:hint="eastAsia" w:ascii="宋体" w:hAnsi="宋体" w:cs="宋体"/>
                <w:color w:val="auto"/>
              </w:rPr>
            </w:pPr>
            <w:r>
              <w:rPr>
                <w:rFonts w:hint="eastAsia" w:ascii="宋体" w:hAnsi="宋体" w:cs="宋体"/>
                <w:color w:val="auto"/>
              </w:rPr>
              <w:t>其他说明</w:t>
            </w:r>
          </w:p>
        </w:tc>
        <w:tc>
          <w:tcPr>
            <w:tcW w:w="9576" w:type="dxa"/>
            <w:gridSpan w:val="5"/>
            <w:tcBorders>
              <w:top w:val="single" w:color="auto" w:sz="4" w:space="0"/>
              <w:left w:val="single" w:color="auto" w:sz="4" w:space="0"/>
              <w:bottom w:val="single" w:color="auto" w:sz="4" w:space="0"/>
              <w:right w:val="single" w:color="auto" w:sz="4" w:space="0"/>
            </w:tcBorders>
            <w:noWrap w:val="0"/>
            <w:vAlign w:val="top"/>
          </w:tcPr>
          <w:p w14:paraId="039A44A1">
            <w:pPr>
              <w:widowControl/>
              <w:shd w:val="clear" w:color="auto" w:fill="auto"/>
              <w:tabs>
                <w:tab w:val="left" w:pos="180"/>
                <w:tab w:val="left" w:pos="1620"/>
              </w:tabs>
              <w:spacing w:line="360" w:lineRule="auto"/>
              <w:rPr>
                <w:rFonts w:hint="eastAsia" w:ascii="宋体" w:hAnsi="宋体" w:cs="宋体"/>
                <w:color w:val="auto"/>
                <w:highlight w:val="none"/>
              </w:rPr>
            </w:pPr>
            <w:r>
              <w:rPr>
                <w:rFonts w:hint="eastAsia" w:ascii="宋体" w:hAnsi="宋体" w:cs="宋体"/>
                <w:color w:val="auto"/>
                <w:highlight w:val="none"/>
              </w:rPr>
              <w:t>一、进口产品说明</w:t>
            </w:r>
            <w:r>
              <w:rPr>
                <w:rFonts w:hint="eastAsia" w:ascii="宋体" w:hAnsi="宋体" w:cs="宋体"/>
                <w:color w:val="auto"/>
                <w:highlight w:val="none"/>
                <w:lang w:eastAsia="zh-CN"/>
              </w:rPr>
              <w:t>：</w:t>
            </w:r>
          </w:p>
          <w:p w14:paraId="02BB5057">
            <w:pPr>
              <w:widowControl/>
              <w:shd w:val="clear" w:color="auto" w:fill="auto"/>
              <w:tabs>
                <w:tab w:val="left" w:pos="180"/>
                <w:tab w:val="left" w:pos="1620"/>
              </w:tabs>
              <w:spacing w:line="360" w:lineRule="auto"/>
              <w:ind w:firstLine="0" w:firstLineChars="0"/>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rPr>
              <w:t>本分标</w:t>
            </w:r>
            <w:r>
              <w:rPr>
                <w:rFonts w:hint="eastAsia" w:ascii="宋体" w:hAnsi="宋体" w:cs="宋体"/>
                <w:color w:val="auto"/>
                <w:highlight w:val="none"/>
              </w:rPr>
              <w:t>“</w:t>
            </w:r>
            <w:r>
              <w:rPr>
                <w:rFonts w:hint="eastAsia" w:ascii="宋体" w:hAnsi="宋体" w:cs="宋体"/>
                <w:color w:val="auto"/>
                <w:sz w:val="21"/>
                <w:szCs w:val="21"/>
                <w:highlight w:val="none"/>
              </w:rPr>
              <w:t>需求一览表</w:t>
            </w:r>
            <w:r>
              <w:rPr>
                <w:rFonts w:hint="eastAsia" w:ascii="宋体" w:hAnsi="宋体" w:cs="宋体"/>
                <w:color w:val="auto"/>
                <w:highlight w:val="none"/>
              </w:rPr>
              <w:t>”中</w:t>
            </w:r>
            <w:r>
              <w:rPr>
                <w:rFonts w:hint="eastAsia" w:ascii="宋体" w:hAnsi="宋体" w:cs="宋体"/>
                <w:color w:val="auto"/>
                <w:szCs w:val="21"/>
                <w:highlight w:val="none"/>
              </w:rPr>
              <w:t>的第</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rPr>
              <w:t>项货物所涉及的货物已按规定办妥进口产品采购审核手续，投标产品可选用进口产品；但如选用进口产品时必须为全套原装进口产品（即通过中国海关报关验放进入中国境内且产自关境外的产品），同时投标人必须负责办理进口产品所有相关手续并承担所有费用。</w:t>
            </w:r>
            <w:r>
              <w:rPr>
                <w:rFonts w:hint="eastAsia" w:ascii="宋体" w:hAnsi="宋体" w:eastAsia="宋体" w:cs="宋体"/>
                <w:color w:val="auto"/>
                <w:szCs w:val="21"/>
                <w:highlight w:val="none"/>
              </w:rPr>
              <w:t>优先采购向我国企业转让技术、与我国企业签订消化吸收再创新方案的投标人的进口产品。</w:t>
            </w:r>
            <w:r>
              <w:rPr>
                <w:rFonts w:hint="eastAsia" w:ascii="宋体" w:hAnsi="宋体" w:cs="宋体"/>
                <w:b/>
                <w:bCs/>
                <w:color w:val="auto"/>
                <w:szCs w:val="21"/>
                <w:highlight w:val="none"/>
              </w:rPr>
              <w:t>其他货物不接受进口产品参与投标</w:t>
            </w:r>
            <w:r>
              <w:rPr>
                <w:rFonts w:hint="eastAsia" w:ascii="宋体" w:hAnsi="宋体" w:cs="宋体"/>
                <w:color w:val="auto"/>
                <w:szCs w:val="21"/>
                <w:highlight w:val="none"/>
              </w:rPr>
              <w:t>，</w:t>
            </w:r>
            <w:r>
              <w:rPr>
                <w:rFonts w:hint="eastAsia" w:ascii="宋体" w:hAnsi="宋体" w:cs="宋体"/>
                <w:b/>
                <w:color w:val="auto"/>
                <w:szCs w:val="21"/>
                <w:highlight w:val="none"/>
              </w:rPr>
              <w:t>否则作无效</w:t>
            </w:r>
            <w:r>
              <w:rPr>
                <w:rFonts w:hint="eastAsia" w:ascii="宋体" w:hAnsi="宋体" w:cs="宋体"/>
                <w:b/>
                <w:color w:val="auto"/>
                <w:szCs w:val="21"/>
                <w:highlight w:val="none"/>
                <w:lang w:eastAsia="zh-CN"/>
              </w:rPr>
              <w:t>投</w:t>
            </w:r>
            <w:r>
              <w:rPr>
                <w:rFonts w:hint="eastAsia" w:ascii="宋体" w:hAnsi="宋体" w:cs="宋体"/>
                <w:b/>
                <w:color w:val="auto"/>
                <w:szCs w:val="21"/>
                <w:highlight w:val="none"/>
              </w:rPr>
              <w:t>标处理。</w:t>
            </w:r>
          </w:p>
          <w:p w14:paraId="2F6DD370">
            <w:pPr>
              <w:widowControl/>
              <w:shd w:val="clear" w:color="auto" w:fill="auto"/>
              <w:tabs>
                <w:tab w:val="left" w:pos="180"/>
                <w:tab w:val="left" w:pos="1620"/>
              </w:tabs>
              <w:spacing w:line="360" w:lineRule="auto"/>
              <w:ind w:firstLine="0" w:firstLineChars="0"/>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rPr>
              <w:t>本分标货物所涉及的货物不接受进口产品（即通过中国海关报关验放进入中国境内且产自关境外的产品）参与投标，</w:t>
            </w:r>
            <w:r>
              <w:rPr>
                <w:rFonts w:hint="eastAsia" w:ascii="宋体" w:hAnsi="宋体" w:cs="宋体"/>
                <w:b/>
                <w:color w:val="auto"/>
                <w:szCs w:val="21"/>
                <w:highlight w:val="none"/>
              </w:rPr>
              <w:t>如有进口产品参与投标的作无效</w:t>
            </w:r>
            <w:r>
              <w:rPr>
                <w:rFonts w:hint="eastAsia" w:ascii="宋体" w:hAnsi="宋体" w:cs="宋体"/>
                <w:b/>
                <w:color w:val="auto"/>
                <w:szCs w:val="21"/>
                <w:highlight w:val="none"/>
                <w:lang w:eastAsia="zh-CN"/>
              </w:rPr>
              <w:t>投</w:t>
            </w:r>
            <w:r>
              <w:rPr>
                <w:rFonts w:hint="eastAsia" w:ascii="宋体" w:hAnsi="宋体" w:cs="宋体"/>
                <w:b/>
                <w:color w:val="auto"/>
                <w:szCs w:val="21"/>
                <w:highlight w:val="none"/>
              </w:rPr>
              <w:t>标处理</w:t>
            </w:r>
            <w:r>
              <w:rPr>
                <w:rFonts w:hint="eastAsia" w:ascii="宋体" w:hAnsi="宋体" w:cs="宋体"/>
                <w:color w:val="auto"/>
                <w:szCs w:val="21"/>
                <w:highlight w:val="none"/>
              </w:rPr>
              <w:t>。</w:t>
            </w:r>
          </w:p>
          <w:p w14:paraId="7FC61E05">
            <w:pPr>
              <w:widowControl/>
              <w:shd w:val="clear" w:color="auto" w:fill="auto"/>
              <w:tabs>
                <w:tab w:val="left" w:pos="180"/>
                <w:tab w:val="left" w:pos="1620"/>
              </w:tabs>
              <w:spacing w:line="360" w:lineRule="auto"/>
              <w:ind w:firstLine="0" w:firstLineChars="0"/>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二、根据</w:t>
            </w:r>
            <w:r>
              <w:rPr>
                <w:rFonts w:hint="eastAsia" w:ascii="宋体" w:hAnsi="宋体" w:eastAsia="宋体" w:cs="宋体"/>
                <w:color w:val="auto"/>
                <w:szCs w:val="21"/>
                <w:highlight w:val="none"/>
                <w:lang w:val="en-US" w:eastAsia="zh-CN"/>
              </w:rPr>
              <w:t>《国务院办公厅关于在政府采购中实施本国产品标准及相关政策的通知》（国办发</w:t>
            </w:r>
            <w:r>
              <w:rPr>
                <w:rFonts w:hint="eastAsia" w:ascii="宋体" w:hAnsi="宋体" w:eastAsia="宋体" w:cs="宋体"/>
                <w:color w:val="auto"/>
                <w:szCs w:val="21"/>
                <w:highlight w:val="none"/>
              </w:rPr>
              <w:t>〔202</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34</w:t>
            </w:r>
            <w:r>
              <w:rPr>
                <w:rFonts w:hint="eastAsia" w:ascii="宋体" w:hAnsi="宋体" w:eastAsia="宋体" w:cs="宋体"/>
                <w:color w:val="auto"/>
                <w:szCs w:val="21"/>
                <w:highlight w:val="none"/>
              </w:rPr>
              <w:t>号）</w:t>
            </w:r>
            <w:r>
              <w:rPr>
                <w:rFonts w:hint="eastAsia" w:ascii="宋体" w:hAnsi="宋体" w:cs="宋体"/>
                <w:color w:val="auto"/>
                <w:szCs w:val="21"/>
                <w:highlight w:val="none"/>
              </w:rPr>
              <w:t>的规定</w:t>
            </w:r>
            <w:r>
              <w:rPr>
                <w:rFonts w:hint="eastAsia" w:ascii="宋体" w:hAnsi="宋体" w:cs="宋体"/>
                <w:color w:val="auto"/>
                <w:szCs w:val="21"/>
                <w:highlight w:val="none"/>
                <w:lang w:eastAsia="zh-CN"/>
              </w:rPr>
              <w:t>，</w:t>
            </w:r>
            <w:r>
              <w:rPr>
                <w:rFonts w:hint="eastAsia" w:ascii="宋体" w:hAnsi="宋体" w:eastAsia="宋体" w:cs="宋体"/>
                <w:i w:val="0"/>
                <w:iCs w:val="0"/>
                <w:caps w:val="0"/>
                <w:color w:val="auto"/>
                <w:spacing w:val="0"/>
                <w:sz w:val="21"/>
                <w:szCs w:val="21"/>
                <w:highlight w:val="none"/>
                <w:shd w:val="clear" w:color="auto" w:fill="auto"/>
              </w:rPr>
              <w:t>政府采购活动中既有本国产品又有非本国产品参与竞争的，依法对</w:t>
            </w:r>
            <w:r>
              <w:rPr>
                <w:rFonts w:hint="eastAsia" w:ascii="宋体" w:hAnsi="宋体" w:eastAsia="宋体" w:cs="宋体"/>
                <w:i w:val="0"/>
                <w:iCs w:val="0"/>
                <w:caps w:val="0"/>
                <w:color w:val="auto"/>
                <w:spacing w:val="0"/>
                <w:sz w:val="21"/>
                <w:szCs w:val="21"/>
                <w:highlight w:val="none"/>
                <w:shd w:val="clear" w:color="auto" w:fill="auto"/>
                <w:lang w:val="en-US" w:eastAsia="zh-CN"/>
              </w:rPr>
              <w:t>符合政策要求的</w:t>
            </w:r>
            <w:r>
              <w:rPr>
                <w:rFonts w:hint="eastAsia" w:ascii="宋体" w:hAnsi="宋体" w:eastAsia="宋体" w:cs="宋体"/>
                <w:i w:val="0"/>
                <w:iCs w:val="0"/>
                <w:caps w:val="0"/>
                <w:color w:val="auto"/>
                <w:spacing w:val="0"/>
                <w:sz w:val="21"/>
                <w:szCs w:val="21"/>
                <w:highlight w:val="none"/>
                <w:shd w:val="clear" w:color="auto" w:fill="auto"/>
              </w:rPr>
              <w:t>本国产品给予价格评审优惠</w:t>
            </w:r>
            <w:r>
              <w:rPr>
                <w:rFonts w:hint="eastAsia" w:ascii="宋体" w:hAnsi="宋体" w:cs="宋体"/>
                <w:i w:val="0"/>
                <w:iCs w:val="0"/>
                <w:caps w:val="0"/>
                <w:color w:val="333333"/>
                <w:spacing w:val="0"/>
                <w:sz w:val="21"/>
                <w:szCs w:val="21"/>
                <w:highlight w:val="none"/>
                <w:shd w:val="clear" w:color="auto" w:fill="FFFFFF"/>
                <w:lang w:eastAsia="zh-CN"/>
              </w:rPr>
              <w:t>，</w:t>
            </w:r>
            <w:r>
              <w:rPr>
                <w:rFonts w:hint="eastAsia" w:ascii="宋体" w:hAnsi="宋体" w:cs="宋体"/>
                <w:b/>
                <w:bCs/>
                <w:color w:val="auto"/>
                <w:szCs w:val="21"/>
                <w:highlight w:val="none"/>
              </w:rPr>
              <w:t xml:space="preserve">具体详见“第四章 </w:t>
            </w:r>
            <w:r>
              <w:rPr>
                <w:rFonts w:hint="eastAsia" w:ascii="宋体" w:hAnsi="宋体" w:cs="宋体"/>
                <w:b/>
                <w:bCs/>
                <w:color w:val="auto"/>
                <w:szCs w:val="21"/>
                <w:highlight w:val="none"/>
                <w:lang w:eastAsia="zh-CN"/>
              </w:rPr>
              <w:t>评标方法和评标标准</w:t>
            </w:r>
            <w:r>
              <w:rPr>
                <w:rFonts w:hint="eastAsia" w:ascii="宋体" w:hAnsi="宋体" w:cs="宋体"/>
                <w:b/>
                <w:bCs/>
                <w:color w:val="auto"/>
                <w:szCs w:val="21"/>
                <w:highlight w:val="none"/>
              </w:rPr>
              <w:t>”</w:t>
            </w:r>
            <w:r>
              <w:rPr>
                <w:rFonts w:hint="eastAsia" w:ascii="宋体" w:hAnsi="宋体" w:cs="宋体"/>
                <w:color w:val="auto"/>
                <w:szCs w:val="21"/>
                <w:highlight w:val="none"/>
                <w:lang w:eastAsia="zh-CN"/>
              </w:rPr>
              <w:t>。</w:t>
            </w:r>
            <w:r>
              <w:rPr>
                <w:rFonts w:hint="eastAsia" w:ascii="宋体" w:hAnsi="宋体" w:eastAsia="宋体" w:cs="宋体"/>
                <w:i w:val="0"/>
                <w:iCs w:val="0"/>
                <w:caps w:val="0"/>
                <w:color w:val="auto"/>
                <w:spacing w:val="0"/>
                <w:sz w:val="21"/>
                <w:szCs w:val="21"/>
                <w:highlight w:val="none"/>
                <w:shd w:val="clear" w:color="auto" w:fill="auto"/>
              </w:rPr>
              <w:t>产品在中国境内生产的组件成本，按照《中国境内生产的组件成本核算基本规则》（见附件</w:t>
            </w:r>
            <w:r>
              <w:rPr>
                <w:rFonts w:hint="eastAsia" w:ascii="宋体" w:hAnsi="宋体" w:eastAsia="宋体" w:cs="宋体"/>
                <w:i w:val="0"/>
                <w:iCs w:val="0"/>
                <w:caps w:val="0"/>
                <w:color w:val="auto"/>
                <w:spacing w:val="0"/>
                <w:sz w:val="21"/>
                <w:szCs w:val="21"/>
                <w:highlight w:val="none"/>
                <w:shd w:val="clear" w:color="auto" w:fill="auto"/>
                <w:lang w:val="en-US" w:eastAsia="zh-CN"/>
              </w:rPr>
              <w:t>3</w:t>
            </w:r>
            <w:r>
              <w:rPr>
                <w:rFonts w:hint="eastAsia" w:ascii="宋体" w:hAnsi="宋体" w:eastAsia="宋体" w:cs="宋体"/>
                <w:i w:val="0"/>
                <w:iCs w:val="0"/>
                <w:caps w:val="0"/>
                <w:color w:val="auto"/>
                <w:spacing w:val="0"/>
                <w:sz w:val="21"/>
                <w:szCs w:val="21"/>
                <w:highlight w:val="none"/>
                <w:shd w:val="clear" w:color="auto" w:fill="auto"/>
              </w:rPr>
              <w:t>）计算。</w:t>
            </w:r>
          </w:p>
          <w:p w14:paraId="2AB58104">
            <w:pPr>
              <w:widowControl/>
              <w:shd w:val="clear" w:color="auto" w:fill="auto"/>
              <w:spacing w:line="240" w:lineRule="auto"/>
              <w:ind w:firstLine="0" w:firstLineChars="0"/>
              <w:rPr>
                <w:rFonts w:hint="eastAsia" w:ascii="宋体" w:hAnsi="宋体" w:eastAsia="宋体" w:cs="宋体"/>
                <w:color w:val="auto"/>
                <w:highlight w:val="none"/>
                <w:lang w:eastAsia="zh-CN"/>
              </w:rPr>
            </w:pPr>
            <w:r>
              <w:rPr>
                <w:rFonts w:hint="eastAsia" w:ascii="宋体" w:hAnsi="宋体" w:eastAsia="宋体" w:cs="宋体"/>
                <w:b w:val="0"/>
                <w:color w:val="auto"/>
                <w:szCs w:val="21"/>
                <w:highlight w:val="none"/>
                <w:shd w:val="clear" w:color="auto" w:fill="auto"/>
                <w:lang w:val="en-US" w:eastAsia="zh-CN"/>
              </w:rPr>
              <w:t>三</w:t>
            </w:r>
            <w:r>
              <w:rPr>
                <w:rFonts w:hint="eastAsia" w:ascii="宋体" w:hAnsi="宋体" w:cs="宋体"/>
                <w:b/>
                <w:color w:val="auto"/>
                <w:szCs w:val="21"/>
                <w:highlight w:val="none"/>
                <w:lang w:val="en-US" w:eastAsia="zh-CN"/>
              </w:rPr>
              <w:t>、</w:t>
            </w:r>
            <w:r>
              <w:rPr>
                <w:rFonts w:hint="eastAsia" w:ascii="宋体" w:hAnsi="宋体" w:cs="宋体"/>
                <w:color w:val="auto"/>
                <w:highlight w:val="none"/>
              </w:rPr>
              <w:t>核心产品</w:t>
            </w:r>
            <w:r>
              <w:rPr>
                <w:rFonts w:hint="eastAsia" w:ascii="宋体" w:hAnsi="宋体" w:cs="宋体"/>
                <w:color w:val="auto"/>
                <w:highlight w:val="none"/>
                <w:lang w:eastAsia="zh-CN"/>
              </w:rPr>
              <w:t>：</w:t>
            </w:r>
          </w:p>
          <w:p w14:paraId="28E67D71">
            <w:pPr>
              <w:widowControl/>
              <w:shd w:val="clear" w:color="auto" w:fill="auto"/>
              <w:tabs>
                <w:tab w:val="left" w:pos="180"/>
                <w:tab w:val="left" w:pos="1620"/>
              </w:tabs>
              <w:spacing w:line="360" w:lineRule="auto"/>
              <w:ind w:firstLine="0" w:firstLineChars="0"/>
              <w:rPr>
                <w:rFonts w:hint="eastAsia" w:ascii="宋体" w:hAnsi="宋体" w:cs="宋体"/>
                <w:color w:val="auto"/>
                <w:highlight w:val="none"/>
                <w:lang w:eastAsia="zh-CN"/>
              </w:rPr>
            </w:pPr>
            <w:r>
              <w:rPr>
                <w:rFonts w:hint="eastAsia" w:ascii="宋体" w:hAnsi="宋体" w:cs="宋体"/>
                <w:color w:val="auto"/>
                <w:highlight w:val="none"/>
                <w:lang w:eastAsia="zh-CN"/>
              </w:rPr>
              <w:t>本</w:t>
            </w:r>
            <w:r>
              <w:rPr>
                <w:rFonts w:hint="eastAsia" w:ascii="宋体" w:hAnsi="宋体" w:cs="宋体"/>
                <w:color w:val="auto"/>
                <w:szCs w:val="21"/>
                <w:highlight w:val="none"/>
              </w:rPr>
              <w:t>分标</w:t>
            </w:r>
            <w:r>
              <w:rPr>
                <w:rFonts w:hint="eastAsia" w:ascii="宋体" w:hAnsi="宋体" w:cs="宋体"/>
                <w:color w:val="auto"/>
                <w:highlight w:val="none"/>
              </w:rPr>
              <w:t>的核心产品为“</w:t>
            </w:r>
            <w:r>
              <w:rPr>
                <w:rFonts w:hint="eastAsia" w:ascii="宋体" w:hAnsi="宋体" w:cs="宋体"/>
                <w:color w:val="auto"/>
                <w:sz w:val="21"/>
                <w:szCs w:val="21"/>
                <w:highlight w:val="none"/>
              </w:rPr>
              <w:t>需求一览表</w:t>
            </w:r>
            <w:r>
              <w:rPr>
                <w:rFonts w:hint="eastAsia" w:ascii="宋体" w:hAnsi="宋体" w:cs="宋体"/>
                <w:color w:val="auto"/>
                <w:highlight w:val="none"/>
              </w:rPr>
              <w:t>”中第</w:t>
            </w:r>
            <w:r>
              <w:rPr>
                <w:rFonts w:hint="eastAsia" w:ascii="宋体" w:hAnsi="宋体" w:cs="宋体"/>
                <w:color w:val="auto"/>
                <w:highlight w:val="none"/>
                <w:lang w:val="en-US" w:eastAsia="zh-CN"/>
              </w:rPr>
              <w:t>4</w:t>
            </w:r>
            <w:r>
              <w:rPr>
                <w:rFonts w:hint="eastAsia" w:ascii="宋体" w:hAnsi="宋体" w:cs="宋体"/>
                <w:color w:val="auto"/>
                <w:highlight w:val="none"/>
              </w:rPr>
              <w:t>项产品</w:t>
            </w:r>
            <w:r>
              <w:rPr>
                <w:rFonts w:hint="eastAsia" w:ascii="宋体" w:hAnsi="宋体" w:eastAsia="宋体" w:cs="宋体"/>
                <w:b w:val="0"/>
                <w:bCs w:val="0"/>
                <w:color w:val="auto"/>
                <w:szCs w:val="24"/>
                <w:highlight w:val="none"/>
                <w:u w:val="single"/>
                <w:lang w:eastAsia="zh-CN"/>
              </w:rPr>
              <w:t>：</w:t>
            </w:r>
            <w:r>
              <w:rPr>
                <w:rFonts w:hint="eastAsia" w:ascii="Times New Roman" w:hAnsi="Times New Roman" w:eastAsia="宋体" w:cs="Times New Roman"/>
                <w:b w:val="0"/>
                <w:bCs w:val="0"/>
                <w:color w:val="auto"/>
                <w:highlight w:val="none"/>
                <w:u w:val="single"/>
                <w:lang w:val="en-US" w:eastAsia="zh-CN"/>
              </w:rPr>
              <w:t>硬性光学胸腹腔内窥镜30°镜头</w:t>
            </w:r>
            <w:r>
              <w:rPr>
                <w:rFonts w:hint="eastAsia" w:ascii="宋体" w:hAnsi="宋体" w:cs="宋体"/>
                <w:b w:val="0"/>
                <w:bCs w:val="0"/>
                <w:color w:val="auto"/>
                <w:highlight w:val="none"/>
              </w:rPr>
              <w:t>。</w:t>
            </w:r>
          </w:p>
        </w:tc>
      </w:tr>
    </w:tbl>
    <w:p w14:paraId="0CD493EA">
      <w:pPr>
        <w:spacing w:line="428" w:lineRule="exact"/>
        <w:ind w:left="119"/>
        <w:rPr>
          <w:rFonts w:hint="eastAsia" w:ascii="宋体" w:hAnsi="宋体" w:cs="宋体"/>
          <w:color w:val="auto"/>
        </w:rPr>
      </w:pPr>
      <w:r>
        <w:rPr>
          <w:rFonts w:hint="eastAsia" w:ascii="宋体" w:hAnsi="宋体" w:cs="宋体"/>
          <w:color w:val="auto"/>
        </w:rPr>
        <w:br w:type="page"/>
      </w:r>
    </w:p>
    <w:tbl>
      <w:tblPr>
        <w:tblStyle w:val="5"/>
        <w:tblW w:w="1012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545"/>
        <w:gridCol w:w="545"/>
        <w:gridCol w:w="1557"/>
        <w:gridCol w:w="466"/>
        <w:gridCol w:w="767"/>
        <w:gridCol w:w="6241"/>
      </w:tblGrid>
      <w:tr w14:paraId="3C6058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0121" w:type="dxa"/>
            <w:gridSpan w:val="6"/>
            <w:tcBorders>
              <w:top w:val="single" w:color="auto" w:sz="4" w:space="0"/>
              <w:left w:val="single" w:color="auto" w:sz="4" w:space="0"/>
              <w:bottom w:val="nil"/>
              <w:right w:val="single" w:color="auto" w:sz="4" w:space="0"/>
            </w:tcBorders>
            <w:noWrap w:val="0"/>
            <w:vAlign w:val="center"/>
          </w:tcPr>
          <w:p w14:paraId="6961AD97">
            <w:pPr>
              <w:spacing w:line="320" w:lineRule="exact"/>
              <w:jc w:val="left"/>
              <w:rPr>
                <w:rFonts w:hint="eastAsia" w:ascii="宋体" w:hAnsi="宋体" w:cs="宋体"/>
                <w:b/>
                <w:bCs/>
                <w:color w:val="auto"/>
                <w:sz w:val="28"/>
              </w:rPr>
            </w:pPr>
            <w:r>
              <w:rPr>
                <w:rFonts w:hint="eastAsia" w:ascii="宋体" w:hAnsi="宋体" w:cs="宋体"/>
                <w:color w:val="auto"/>
                <w:sz w:val="21"/>
                <w:szCs w:val="21"/>
                <w:lang w:val="en-US" w:eastAsia="zh-CN"/>
              </w:rPr>
              <w:t>标项五</w:t>
            </w:r>
            <w:r>
              <w:rPr>
                <w:rFonts w:hint="eastAsia" w:ascii="宋体" w:hAnsi="宋体" w:eastAsia="宋体" w:cs="宋体"/>
                <w:color w:val="auto"/>
                <w:sz w:val="21"/>
                <w:szCs w:val="21"/>
                <w:lang w:eastAsia="zh-CN"/>
              </w:rPr>
              <w:t>：</w:t>
            </w:r>
            <w:r>
              <w:rPr>
                <w:rFonts w:hint="eastAsia"/>
                <w:sz w:val="22"/>
                <w:szCs w:val="21"/>
              </w:rPr>
              <w:t>手术室公用器械清单分包4（骨科类）</w:t>
            </w:r>
          </w:p>
        </w:tc>
      </w:tr>
      <w:tr w14:paraId="71ADA3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545" w:type="dxa"/>
            <w:vMerge w:val="restart"/>
            <w:tcBorders>
              <w:top w:val="single" w:color="auto" w:sz="4" w:space="0"/>
              <w:left w:val="single" w:color="auto" w:sz="4" w:space="0"/>
              <w:bottom w:val="single" w:color="auto" w:sz="4" w:space="0"/>
              <w:right w:val="single" w:color="auto" w:sz="4" w:space="0"/>
            </w:tcBorders>
            <w:noWrap w:val="0"/>
            <w:vAlign w:val="center"/>
          </w:tcPr>
          <w:p w14:paraId="34B6F645">
            <w:pPr>
              <w:jc w:val="center"/>
              <w:rPr>
                <w:rFonts w:hint="eastAsia" w:ascii="宋体" w:hAnsi="宋体" w:cs="宋体"/>
                <w:color w:val="auto"/>
                <w:sz w:val="21"/>
                <w:szCs w:val="21"/>
              </w:rPr>
            </w:pPr>
          </w:p>
          <w:p w14:paraId="6959FFD5">
            <w:pPr>
              <w:jc w:val="center"/>
              <w:rPr>
                <w:rFonts w:ascii="宋体" w:hAnsi="宋体" w:cs="宋体"/>
                <w:color w:val="auto"/>
                <w:sz w:val="24"/>
              </w:rPr>
            </w:pPr>
            <w:r>
              <w:rPr>
                <w:rFonts w:hint="eastAsia" w:ascii="宋体" w:hAnsi="宋体" w:cs="宋体"/>
                <w:color w:val="auto"/>
                <w:sz w:val="21"/>
                <w:szCs w:val="21"/>
              </w:rPr>
              <w:t>需求一览表</w:t>
            </w:r>
          </w:p>
        </w:tc>
        <w:tc>
          <w:tcPr>
            <w:tcW w:w="545"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3C7F47C">
            <w:pPr>
              <w:jc w:val="center"/>
              <w:rPr>
                <w:rFonts w:hint="eastAsia" w:ascii="宋体" w:hAnsi="宋体" w:cs="宋体"/>
                <w:color w:val="auto"/>
                <w:sz w:val="21"/>
                <w:szCs w:val="21"/>
              </w:rPr>
            </w:pPr>
            <w:r>
              <w:rPr>
                <w:rFonts w:hint="eastAsia" w:ascii="宋体" w:hAnsi="宋体" w:cs="宋体"/>
                <w:color w:val="auto"/>
                <w:sz w:val="21"/>
                <w:szCs w:val="21"/>
              </w:rPr>
              <w:t>序号</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6F46321D">
            <w:pPr>
              <w:jc w:val="center"/>
              <w:rPr>
                <w:rFonts w:hint="eastAsia" w:ascii="宋体" w:hAnsi="宋体" w:cs="宋体"/>
                <w:color w:val="auto"/>
                <w:sz w:val="21"/>
                <w:szCs w:val="21"/>
              </w:rPr>
            </w:pPr>
            <w:r>
              <w:rPr>
                <w:rFonts w:hint="eastAsia" w:ascii="宋体" w:hAnsi="宋体" w:cs="宋体"/>
                <w:color w:val="auto"/>
                <w:sz w:val="21"/>
                <w:szCs w:val="21"/>
                <w:lang w:eastAsia="zh-CN"/>
              </w:rPr>
              <w:t>标的名称</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28806298">
            <w:pPr>
              <w:jc w:val="center"/>
              <w:rPr>
                <w:rFonts w:hint="eastAsia" w:ascii="宋体" w:hAnsi="宋体" w:cs="宋体"/>
                <w:color w:val="auto"/>
                <w:sz w:val="21"/>
                <w:szCs w:val="21"/>
              </w:rPr>
            </w:pPr>
            <w:r>
              <w:rPr>
                <w:rFonts w:hint="eastAsia" w:ascii="宋体" w:hAnsi="宋体" w:cs="宋体"/>
                <w:color w:val="auto"/>
                <w:sz w:val="21"/>
                <w:szCs w:val="21"/>
                <w:lang w:eastAsia="zh-CN"/>
              </w:rPr>
              <w:t>数量</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596F5CE1">
            <w:pPr>
              <w:jc w:val="center"/>
              <w:rPr>
                <w:rFonts w:hint="eastAsia" w:ascii="宋体" w:hAnsi="宋体" w:cs="宋体"/>
                <w:color w:val="auto"/>
                <w:sz w:val="21"/>
                <w:szCs w:val="21"/>
                <w:lang w:eastAsia="zh-CN"/>
              </w:rPr>
            </w:pPr>
            <w:r>
              <w:rPr>
                <w:rFonts w:hint="eastAsia" w:ascii="宋体" w:hAnsi="宋体" w:cs="宋体"/>
                <w:color w:val="auto"/>
                <w:sz w:val="21"/>
                <w:szCs w:val="21"/>
              </w:rPr>
              <w:t>单位</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5CB41DC5"/>
          <w:p w14:paraId="7C78A781">
            <w:pPr>
              <w:jc w:val="center"/>
            </w:pPr>
            <w:r>
              <w:rPr>
                <w:rFonts w:hint="eastAsia" w:ascii="宋体" w:hAnsi="宋体" w:cs="宋体"/>
                <w:color w:val="auto"/>
                <w:sz w:val="21"/>
                <w:szCs w:val="21"/>
                <w:lang w:eastAsia="zh-CN"/>
              </w:rPr>
              <w:t>技术参数及配置</w:t>
            </w:r>
          </w:p>
          <w:p w14:paraId="63D79229"/>
          <w:p w14:paraId="37D53487">
            <w:pPr>
              <w:jc w:val="center"/>
              <w:rPr>
                <w:rFonts w:hint="eastAsia" w:ascii="宋体" w:hAnsi="宋体" w:cs="宋体"/>
                <w:color w:val="auto"/>
                <w:sz w:val="24"/>
              </w:rPr>
            </w:pPr>
          </w:p>
        </w:tc>
      </w:tr>
      <w:tr w14:paraId="5650C4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05B1821">
            <w:pPr>
              <w:widowControl/>
              <w:jc w:val="left"/>
              <w:rPr>
                <w:rFonts w:ascii="宋体" w:hAnsi="宋体" w:cs="宋体"/>
                <w:color w:val="auto"/>
                <w:sz w:val="24"/>
              </w:rPr>
            </w:pPr>
          </w:p>
        </w:tc>
        <w:tc>
          <w:tcPr>
            <w:tcW w:w="545" w:type="dxa"/>
            <w:tcBorders>
              <w:top w:val="single" w:color="auto" w:sz="4" w:space="0"/>
              <w:left w:val="single" w:color="auto" w:sz="4" w:space="0"/>
              <w:right w:val="single" w:color="auto" w:sz="4" w:space="0"/>
            </w:tcBorders>
            <w:shd w:val="clear" w:color="auto" w:fill="auto"/>
            <w:noWrap w:val="0"/>
            <w:vAlign w:val="center"/>
          </w:tcPr>
          <w:p w14:paraId="02DD751B">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1</w:t>
            </w:r>
          </w:p>
        </w:tc>
        <w:tc>
          <w:tcPr>
            <w:tcW w:w="1557" w:type="dxa"/>
            <w:tcBorders>
              <w:top w:val="single" w:color="auto" w:sz="4" w:space="0"/>
              <w:left w:val="single" w:color="auto" w:sz="4" w:space="0"/>
              <w:right w:val="single" w:color="auto" w:sz="4" w:space="0"/>
            </w:tcBorders>
            <w:shd w:val="clear" w:color="auto" w:fill="FFFFFF"/>
            <w:noWrap w:val="0"/>
            <w:vAlign w:val="center"/>
          </w:tcPr>
          <w:p w14:paraId="71FD5D2E">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篮钳，直型</w:t>
            </w:r>
          </w:p>
        </w:tc>
        <w:tc>
          <w:tcPr>
            <w:tcW w:w="4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5466911">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2"/>
                <w:szCs w:val="28"/>
                <w:highlight w:val="none"/>
                <w:u w:val="none"/>
                <w:lang w:val="en-US" w:eastAsia="zh-CN" w:bidi="ar-SA"/>
              </w:rPr>
            </w:pPr>
            <w:r>
              <w:rPr>
                <w:rFonts w:hint="eastAsia" w:ascii="宋体" w:hAnsi="宋体" w:eastAsia="宋体" w:cs="宋体"/>
                <w:i w:val="0"/>
                <w:iCs w:val="0"/>
                <w:color w:val="auto"/>
                <w:kern w:val="0"/>
                <w:sz w:val="22"/>
                <w:szCs w:val="28"/>
                <w:highlight w:val="none"/>
                <w:u w:val="none"/>
                <w:lang w:val="en-US" w:eastAsia="zh-CN" w:bidi="ar"/>
              </w:rPr>
              <w:t>2</w:t>
            </w:r>
          </w:p>
        </w:tc>
        <w:tc>
          <w:tcPr>
            <w:tcW w:w="76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B607E54">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85F773C">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cs="宋体"/>
                <w:color w:val="000000"/>
                <w:szCs w:val="21"/>
                <w:highlight w:val="none"/>
                <w:lang w:eastAsia="zh-CN"/>
              </w:rPr>
              <w:t>■</w:t>
            </w:r>
            <w:r>
              <w:rPr>
                <w:rFonts w:hint="eastAsia" w:ascii="宋体" w:hAnsi="宋体" w:eastAsia="宋体" w:cs="宋体"/>
                <w:i w:val="0"/>
                <w:iCs w:val="0"/>
                <w:color w:val="auto"/>
                <w:kern w:val="0"/>
                <w:sz w:val="22"/>
                <w:szCs w:val="22"/>
                <w:highlight w:val="none"/>
                <w:u w:val="none"/>
                <w:lang w:val="en-US" w:eastAsia="zh-CN" w:bidi="ar"/>
              </w:rPr>
              <w:t>头部直径≤5.5mm，工作长度130mm±10mm，张开角度≥30°</w:t>
            </w:r>
          </w:p>
        </w:tc>
      </w:tr>
      <w:tr w14:paraId="19630F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874F1C8">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57814E">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2</w:t>
            </w:r>
          </w:p>
        </w:tc>
        <w:tc>
          <w:tcPr>
            <w:tcW w:w="1557"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7556523">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篮钳，上翘</w:t>
            </w:r>
          </w:p>
        </w:tc>
        <w:tc>
          <w:tcPr>
            <w:tcW w:w="4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4D9DF78">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2"/>
                <w:szCs w:val="28"/>
                <w:highlight w:val="none"/>
                <w:u w:val="none"/>
                <w:lang w:val="en-US" w:eastAsia="zh-CN" w:bidi="ar-SA"/>
              </w:rPr>
            </w:pPr>
            <w:r>
              <w:rPr>
                <w:rFonts w:hint="eastAsia" w:ascii="宋体" w:hAnsi="宋体" w:eastAsia="宋体" w:cs="宋体"/>
                <w:i w:val="0"/>
                <w:iCs w:val="0"/>
                <w:color w:val="auto"/>
                <w:kern w:val="0"/>
                <w:sz w:val="22"/>
                <w:szCs w:val="28"/>
                <w:highlight w:val="none"/>
                <w:u w:val="none"/>
                <w:lang w:val="en-US" w:eastAsia="zh-CN" w:bidi="ar"/>
              </w:rPr>
              <w:t>2</w:t>
            </w:r>
          </w:p>
        </w:tc>
        <w:tc>
          <w:tcPr>
            <w:tcW w:w="76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731F858">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A5342E5">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头部直径≤5.5mm，工作长度130mm±10mm，张开角度≥30°</w:t>
            </w:r>
          </w:p>
        </w:tc>
      </w:tr>
      <w:tr w14:paraId="5F270A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FA95C7F">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2DF1C6D">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3</w:t>
            </w:r>
          </w:p>
        </w:tc>
        <w:tc>
          <w:tcPr>
            <w:tcW w:w="1557"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5522608">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篮钳，左弯45°</w:t>
            </w:r>
          </w:p>
        </w:tc>
        <w:tc>
          <w:tcPr>
            <w:tcW w:w="4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A37CFA0">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2"/>
                <w:szCs w:val="28"/>
                <w:highlight w:val="none"/>
                <w:u w:val="none"/>
                <w:lang w:val="en-US" w:eastAsia="zh-CN" w:bidi="ar-SA"/>
              </w:rPr>
            </w:pPr>
            <w:r>
              <w:rPr>
                <w:rFonts w:hint="eastAsia" w:ascii="宋体" w:hAnsi="宋体" w:eastAsia="宋体" w:cs="宋体"/>
                <w:i w:val="0"/>
                <w:iCs w:val="0"/>
                <w:color w:val="auto"/>
                <w:kern w:val="0"/>
                <w:sz w:val="22"/>
                <w:szCs w:val="28"/>
                <w:highlight w:val="none"/>
                <w:u w:val="none"/>
                <w:lang w:val="en-US" w:eastAsia="zh-CN" w:bidi="ar"/>
              </w:rPr>
              <w:t>2</w:t>
            </w:r>
          </w:p>
        </w:tc>
        <w:tc>
          <w:tcPr>
            <w:tcW w:w="76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6C4F827">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B260679">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左弯，头部直径≤5.5mm，工作长度130mm±10mm，张开角度≥30°</w:t>
            </w:r>
          </w:p>
        </w:tc>
      </w:tr>
      <w:tr w14:paraId="584C0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76DE418">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BE631A3">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4</w:t>
            </w:r>
          </w:p>
        </w:tc>
        <w:tc>
          <w:tcPr>
            <w:tcW w:w="1557"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6E84498">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篮钳，右弯45°</w:t>
            </w:r>
          </w:p>
        </w:tc>
        <w:tc>
          <w:tcPr>
            <w:tcW w:w="4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7F85D0B">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2"/>
                <w:szCs w:val="28"/>
                <w:highlight w:val="none"/>
                <w:u w:val="none"/>
                <w:lang w:val="en-US" w:eastAsia="zh-CN" w:bidi="ar-SA"/>
              </w:rPr>
            </w:pPr>
            <w:r>
              <w:rPr>
                <w:rFonts w:hint="eastAsia" w:ascii="宋体" w:hAnsi="宋体" w:eastAsia="宋体" w:cs="宋体"/>
                <w:i w:val="0"/>
                <w:iCs w:val="0"/>
                <w:color w:val="auto"/>
                <w:kern w:val="0"/>
                <w:sz w:val="22"/>
                <w:szCs w:val="28"/>
                <w:highlight w:val="none"/>
                <w:u w:val="none"/>
                <w:lang w:val="en-US" w:eastAsia="zh-CN" w:bidi="ar"/>
              </w:rPr>
              <w:t>2</w:t>
            </w:r>
          </w:p>
        </w:tc>
        <w:tc>
          <w:tcPr>
            <w:tcW w:w="76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6803A9B">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7BE26F3">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右弯，头部直径≤5.5mm，工作长度130mm±10mm，张开角度≥30°</w:t>
            </w:r>
          </w:p>
        </w:tc>
      </w:tr>
      <w:tr w14:paraId="32BB3E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0649367">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F76B6FE">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5</w:t>
            </w:r>
          </w:p>
        </w:tc>
        <w:tc>
          <w:tcPr>
            <w:tcW w:w="1557"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DBC5C82">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直篮钳，直型</w:t>
            </w:r>
          </w:p>
        </w:tc>
        <w:tc>
          <w:tcPr>
            <w:tcW w:w="4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CC0FDD">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2"/>
                <w:szCs w:val="28"/>
                <w:highlight w:val="none"/>
                <w:u w:val="none"/>
                <w:lang w:val="en-US" w:eastAsia="zh-CN" w:bidi="ar-SA"/>
              </w:rPr>
            </w:pPr>
            <w:r>
              <w:rPr>
                <w:rFonts w:hint="eastAsia" w:ascii="宋体" w:hAnsi="宋体" w:eastAsia="宋体" w:cs="宋体"/>
                <w:i w:val="0"/>
                <w:iCs w:val="0"/>
                <w:color w:val="auto"/>
                <w:kern w:val="0"/>
                <w:sz w:val="22"/>
                <w:szCs w:val="28"/>
                <w:highlight w:val="none"/>
                <w:u w:val="none"/>
                <w:lang w:val="en-US" w:eastAsia="zh-CN" w:bidi="ar"/>
              </w:rPr>
              <w:t>2</w:t>
            </w:r>
          </w:p>
        </w:tc>
        <w:tc>
          <w:tcPr>
            <w:tcW w:w="76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3A73F9">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1E392A9">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cs="宋体"/>
                <w:color w:val="000000"/>
                <w:szCs w:val="21"/>
                <w:highlight w:val="none"/>
                <w:lang w:eastAsia="zh-CN"/>
              </w:rPr>
              <w:t>■</w:t>
            </w:r>
            <w:r>
              <w:rPr>
                <w:rFonts w:hint="eastAsia" w:ascii="宋体" w:hAnsi="宋体" w:eastAsia="宋体" w:cs="宋体"/>
                <w:i w:val="0"/>
                <w:iCs w:val="0"/>
                <w:color w:val="auto"/>
                <w:kern w:val="0"/>
                <w:sz w:val="22"/>
                <w:szCs w:val="22"/>
                <w:highlight w:val="none"/>
                <w:u w:val="none"/>
                <w:lang w:val="en-US" w:eastAsia="zh-CN" w:bidi="ar"/>
              </w:rPr>
              <w:t>直径3mm±0.5mm，杆长90mm±10mm</w:t>
            </w:r>
          </w:p>
        </w:tc>
      </w:tr>
      <w:tr w14:paraId="2A97F9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2E7C3C5">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DFEDF69">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6</w:t>
            </w:r>
          </w:p>
        </w:tc>
        <w:tc>
          <w:tcPr>
            <w:tcW w:w="155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0ED3EE7">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抓线钳</w:t>
            </w:r>
          </w:p>
        </w:tc>
        <w:tc>
          <w:tcPr>
            <w:tcW w:w="4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9E42973">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2"/>
                <w:szCs w:val="28"/>
                <w:highlight w:val="none"/>
                <w:u w:val="none"/>
                <w:lang w:val="en-US" w:eastAsia="zh-CN" w:bidi="ar-SA"/>
              </w:rPr>
            </w:pPr>
            <w:r>
              <w:rPr>
                <w:rFonts w:hint="eastAsia" w:ascii="宋体" w:hAnsi="宋体" w:eastAsia="宋体" w:cs="宋体"/>
                <w:i w:val="0"/>
                <w:iCs w:val="0"/>
                <w:color w:val="auto"/>
                <w:kern w:val="0"/>
                <w:sz w:val="22"/>
                <w:szCs w:val="28"/>
                <w:highlight w:val="none"/>
                <w:u w:val="none"/>
                <w:lang w:val="en-US" w:eastAsia="zh-CN" w:bidi="ar"/>
              </w:rPr>
              <w:t>2</w:t>
            </w:r>
          </w:p>
        </w:tc>
        <w:tc>
          <w:tcPr>
            <w:tcW w:w="76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4DAAFE2">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BDA5E83">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cs="宋体"/>
                <w:color w:val="000000"/>
                <w:szCs w:val="21"/>
                <w:highlight w:val="none"/>
                <w:lang w:eastAsia="zh-CN"/>
              </w:rPr>
              <w:t>■</w:t>
            </w:r>
            <w:r>
              <w:rPr>
                <w:rFonts w:hint="eastAsia" w:ascii="宋体" w:hAnsi="宋体" w:eastAsia="宋体" w:cs="宋体"/>
                <w:i w:val="0"/>
                <w:iCs w:val="0"/>
                <w:color w:val="auto"/>
                <w:kern w:val="0"/>
                <w:sz w:val="22"/>
                <w:szCs w:val="22"/>
                <w:highlight w:val="none"/>
                <w:u w:val="none"/>
                <w:lang w:val="en-US" w:eastAsia="zh-CN" w:bidi="ar"/>
              </w:rPr>
              <w:t>1、规格参数：头部宽度≤3.5mm，长度130±10mm，最大张开角度≥60°，适配精细操作场景；</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color w:val="000000"/>
                <w:szCs w:val="21"/>
                <w:highlight w:val="none"/>
                <w:lang w:eastAsia="zh-CN"/>
              </w:rPr>
              <w:t>■</w:t>
            </w:r>
            <w:r>
              <w:rPr>
                <w:rFonts w:hint="eastAsia" w:ascii="宋体" w:hAnsi="宋体" w:eastAsia="宋体" w:cs="宋体"/>
                <w:i w:val="0"/>
                <w:iCs w:val="0"/>
                <w:color w:val="auto"/>
                <w:kern w:val="0"/>
                <w:sz w:val="22"/>
                <w:szCs w:val="22"/>
                <w:highlight w:val="none"/>
                <w:u w:val="none"/>
                <w:lang w:val="en-US" w:eastAsia="zh-CN" w:bidi="ar"/>
              </w:rPr>
              <w:t>2、手柄端采用DLC涂层黑灰色工艺，有效提升耐磨性与抗氧化性，显著延长工具使用寿命；</w:t>
            </w:r>
          </w:p>
        </w:tc>
      </w:tr>
      <w:tr w14:paraId="5A3865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FE003A7">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F688DF">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7</w:t>
            </w:r>
          </w:p>
        </w:tc>
        <w:tc>
          <w:tcPr>
            <w:tcW w:w="155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D3E3C04">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剪线钳</w:t>
            </w:r>
          </w:p>
        </w:tc>
        <w:tc>
          <w:tcPr>
            <w:tcW w:w="4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9CB7A8">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2"/>
                <w:szCs w:val="28"/>
                <w:highlight w:val="none"/>
                <w:u w:val="none"/>
                <w:lang w:val="en-US" w:eastAsia="zh-CN" w:bidi="ar-SA"/>
              </w:rPr>
            </w:pPr>
            <w:r>
              <w:rPr>
                <w:rFonts w:hint="eastAsia" w:ascii="宋体" w:hAnsi="宋体" w:eastAsia="宋体" w:cs="宋体"/>
                <w:i w:val="0"/>
                <w:iCs w:val="0"/>
                <w:color w:val="auto"/>
                <w:kern w:val="0"/>
                <w:sz w:val="22"/>
                <w:szCs w:val="28"/>
                <w:highlight w:val="none"/>
                <w:u w:val="none"/>
                <w:lang w:val="en-US" w:eastAsia="zh-CN" w:bidi="ar"/>
              </w:rPr>
              <w:t>2</w:t>
            </w:r>
          </w:p>
        </w:tc>
        <w:tc>
          <w:tcPr>
            <w:tcW w:w="76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1FCD4CD">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6F36908">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 xml:space="preserve">1、杆部直径≤4.2mm，长度130±10mm，最大张开角度≥25°                                                                                                                                                                                                                                                      </w:t>
            </w:r>
            <w:r>
              <w:rPr>
                <w:rFonts w:hint="eastAsia" w:ascii="宋体" w:hAnsi="宋体" w:cs="宋体"/>
                <w:color w:val="000000"/>
                <w:szCs w:val="21"/>
                <w:highlight w:val="none"/>
                <w:lang w:eastAsia="zh-CN"/>
              </w:rPr>
              <w:t>■</w:t>
            </w:r>
            <w:r>
              <w:rPr>
                <w:rFonts w:hint="eastAsia" w:ascii="宋体" w:hAnsi="宋体" w:eastAsia="宋体" w:cs="宋体"/>
                <w:i w:val="0"/>
                <w:iCs w:val="0"/>
                <w:color w:val="auto"/>
                <w:kern w:val="0"/>
                <w:sz w:val="22"/>
                <w:szCs w:val="22"/>
                <w:highlight w:val="none"/>
                <w:u w:val="none"/>
                <w:lang w:val="en-US" w:eastAsia="zh-CN" w:bidi="ar"/>
              </w:rPr>
              <w:t>2、手柄端采用DLC涂层黑灰色工艺，有效提升耐磨性与抗氧化性，显著延长工具使用寿命；</w:t>
            </w:r>
          </w:p>
        </w:tc>
      </w:tr>
      <w:tr w14:paraId="412888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01F2C86">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A90EDFF">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8</w:t>
            </w:r>
          </w:p>
        </w:tc>
        <w:tc>
          <w:tcPr>
            <w:tcW w:w="155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93585C4">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微骨拆器25°</w:t>
            </w:r>
          </w:p>
        </w:tc>
        <w:tc>
          <w:tcPr>
            <w:tcW w:w="4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08FCF81">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2"/>
                <w:szCs w:val="28"/>
                <w:highlight w:val="none"/>
                <w:u w:val="none"/>
                <w:lang w:val="en-US" w:eastAsia="zh-CN" w:bidi="ar-SA"/>
              </w:rPr>
            </w:pPr>
            <w:r>
              <w:rPr>
                <w:rFonts w:hint="eastAsia" w:ascii="宋体" w:hAnsi="宋体" w:eastAsia="宋体" w:cs="宋体"/>
                <w:i w:val="0"/>
                <w:iCs w:val="0"/>
                <w:color w:val="auto"/>
                <w:kern w:val="0"/>
                <w:sz w:val="22"/>
                <w:szCs w:val="28"/>
                <w:highlight w:val="none"/>
                <w:u w:val="none"/>
                <w:lang w:val="en-US" w:eastAsia="zh-CN" w:bidi="ar"/>
              </w:rPr>
              <w:t>2</w:t>
            </w:r>
          </w:p>
        </w:tc>
        <w:tc>
          <w:tcPr>
            <w:tcW w:w="76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E45BC77">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115C5D5">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工作角度25±5°，工作长度140mm±10mm</w:t>
            </w:r>
          </w:p>
        </w:tc>
      </w:tr>
      <w:tr w14:paraId="4CB468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B5FAEF2">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FEC4F77">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9</w:t>
            </w:r>
          </w:p>
        </w:tc>
        <w:tc>
          <w:tcPr>
            <w:tcW w:w="155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54B12B">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微骨拆器40°</w:t>
            </w:r>
          </w:p>
        </w:tc>
        <w:tc>
          <w:tcPr>
            <w:tcW w:w="4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C2A41B1">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2"/>
                <w:szCs w:val="28"/>
                <w:highlight w:val="none"/>
                <w:u w:val="none"/>
                <w:lang w:val="en-US" w:eastAsia="zh-CN" w:bidi="ar-SA"/>
              </w:rPr>
            </w:pPr>
            <w:r>
              <w:rPr>
                <w:rFonts w:hint="eastAsia" w:ascii="宋体" w:hAnsi="宋体" w:eastAsia="宋体" w:cs="宋体"/>
                <w:i w:val="0"/>
                <w:iCs w:val="0"/>
                <w:color w:val="auto"/>
                <w:kern w:val="0"/>
                <w:sz w:val="22"/>
                <w:szCs w:val="28"/>
                <w:highlight w:val="none"/>
                <w:u w:val="none"/>
                <w:lang w:val="en-US" w:eastAsia="zh-CN" w:bidi="ar"/>
              </w:rPr>
              <w:t>2</w:t>
            </w:r>
          </w:p>
        </w:tc>
        <w:tc>
          <w:tcPr>
            <w:tcW w:w="76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36C556B">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FBCD085">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工作角度45±5°，工作长度140mm±10mm</w:t>
            </w:r>
          </w:p>
        </w:tc>
      </w:tr>
      <w:tr w14:paraId="5259C3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CF8F261">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AF0B80F">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10</w:t>
            </w:r>
          </w:p>
        </w:tc>
        <w:tc>
          <w:tcPr>
            <w:tcW w:w="155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E1D7984">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探针</w:t>
            </w:r>
          </w:p>
        </w:tc>
        <w:tc>
          <w:tcPr>
            <w:tcW w:w="4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FFC4218">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2"/>
                <w:szCs w:val="28"/>
                <w:highlight w:val="none"/>
                <w:u w:val="none"/>
                <w:lang w:val="en-US" w:eastAsia="zh-CN" w:bidi="ar-SA"/>
              </w:rPr>
            </w:pPr>
            <w:r>
              <w:rPr>
                <w:rFonts w:hint="eastAsia" w:ascii="宋体" w:hAnsi="宋体" w:eastAsia="宋体" w:cs="宋体"/>
                <w:i w:val="0"/>
                <w:iCs w:val="0"/>
                <w:color w:val="auto"/>
                <w:kern w:val="0"/>
                <w:sz w:val="22"/>
                <w:szCs w:val="28"/>
                <w:highlight w:val="none"/>
                <w:u w:val="none"/>
                <w:lang w:val="en-US" w:eastAsia="zh-CN" w:bidi="ar"/>
              </w:rPr>
              <w:t>2</w:t>
            </w:r>
          </w:p>
        </w:tc>
        <w:tc>
          <w:tcPr>
            <w:tcW w:w="76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3729881">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52285A6">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 xml:space="preserve">半月板探钩:90°勾状，上弯15°±5°，工作长度≥130mm </w:t>
            </w:r>
          </w:p>
        </w:tc>
      </w:tr>
      <w:tr w14:paraId="530B23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2748FF6">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E08706B">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11</w:t>
            </w:r>
          </w:p>
        </w:tc>
        <w:tc>
          <w:tcPr>
            <w:tcW w:w="155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46EC318">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推结棒</w:t>
            </w:r>
          </w:p>
        </w:tc>
        <w:tc>
          <w:tcPr>
            <w:tcW w:w="4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D18D04A">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2"/>
                <w:szCs w:val="28"/>
                <w:highlight w:val="none"/>
                <w:u w:val="none"/>
                <w:lang w:val="en-US" w:eastAsia="zh-CN" w:bidi="ar-SA"/>
              </w:rPr>
            </w:pPr>
            <w:r>
              <w:rPr>
                <w:rFonts w:hint="eastAsia" w:ascii="宋体" w:hAnsi="宋体" w:eastAsia="宋体" w:cs="宋体"/>
                <w:i w:val="0"/>
                <w:iCs w:val="0"/>
                <w:color w:val="auto"/>
                <w:kern w:val="0"/>
                <w:sz w:val="22"/>
                <w:szCs w:val="28"/>
                <w:highlight w:val="none"/>
                <w:u w:val="none"/>
                <w:lang w:val="en-US" w:eastAsia="zh-CN" w:bidi="ar"/>
              </w:rPr>
              <w:t>2</w:t>
            </w:r>
          </w:p>
        </w:tc>
        <w:tc>
          <w:tcPr>
            <w:tcW w:w="76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EA78F4C">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3D8E65B">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杆部直径≤3.3mm，长度160±10mm，过线孔径≥1.2mm</w:t>
            </w:r>
          </w:p>
        </w:tc>
      </w:tr>
      <w:tr w14:paraId="37277F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69E2802">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3B96CB">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12</w:t>
            </w:r>
          </w:p>
        </w:tc>
        <w:tc>
          <w:tcPr>
            <w:tcW w:w="155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EE719CC">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缝合钩（手柄）</w:t>
            </w:r>
          </w:p>
        </w:tc>
        <w:tc>
          <w:tcPr>
            <w:tcW w:w="4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1F5A117">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2"/>
                <w:szCs w:val="28"/>
                <w:highlight w:val="none"/>
                <w:u w:val="none"/>
                <w:lang w:val="en-US" w:eastAsia="zh-CN" w:bidi="ar-SA"/>
              </w:rPr>
            </w:pPr>
            <w:r>
              <w:rPr>
                <w:rFonts w:hint="eastAsia" w:ascii="宋体" w:hAnsi="宋体" w:eastAsia="宋体" w:cs="宋体"/>
                <w:i w:val="0"/>
                <w:iCs w:val="0"/>
                <w:color w:val="auto"/>
                <w:kern w:val="0"/>
                <w:sz w:val="22"/>
                <w:szCs w:val="28"/>
                <w:highlight w:val="none"/>
                <w:u w:val="none"/>
                <w:lang w:val="en-US" w:eastAsia="zh-CN" w:bidi="ar"/>
              </w:rPr>
              <w:t>2</w:t>
            </w:r>
          </w:p>
        </w:tc>
        <w:tc>
          <w:tcPr>
            <w:tcW w:w="76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3984D87">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BAD0CA3">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直径≤18mm，工作长度135±5mm</w:t>
            </w:r>
          </w:p>
        </w:tc>
      </w:tr>
      <w:tr w14:paraId="487131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B390467">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EA5F45">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13</w:t>
            </w:r>
          </w:p>
        </w:tc>
        <w:tc>
          <w:tcPr>
            <w:tcW w:w="155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C0CB16F">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缝合钩（直90°）</w:t>
            </w:r>
          </w:p>
        </w:tc>
        <w:tc>
          <w:tcPr>
            <w:tcW w:w="4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F2EEF2D">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2"/>
                <w:szCs w:val="28"/>
                <w:highlight w:val="none"/>
                <w:u w:val="none"/>
                <w:lang w:val="en-US" w:eastAsia="zh-CN" w:bidi="ar-SA"/>
              </w:rPr>
            </w:pPr>
            <w:r>
              <w:rPr>
                <w:rFonts w:hint="eastAsia" w:ascii="宋体" w:hAnsi="宋体" w:eastAsia="宋体" w:cs="宋体"/>
                <w:i w:val="0"/>
                <w:iCs w:val="0"/>
                <w:color w:val="auto"/>
                <w:kern w:val="0"/>
                <w:sz w:val="22"/>
                <w:szCs w:val="28"/>
                <w:highlight w:val="none"/>
                <w:u w:val="none"/>
                <w:lang w:val="en-US" w:eastAsia="zh-CN" w:bidi="ar"/>
              </w:rPr>
              <w:t>2</w:t>
            </w:r>
          </w:p>
        </w:tc>
        <w:tc>
          <w:tcPr>
            <w:tcW w:w="76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5923906">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根</w:t>
            </w:r>
          </w:p>
        </w:tc>
        <w:tc>
          <w:tcPr>
            <w:tcW w:w="624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14D300E">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cs="宋体"/>
                <w:color w:val="000000"/>
                <w:szCs w:val="21"/>
                <w:highlight w:val="none"/>
                <w:lang w:eastAsia="zh-CN"/>
              </w:rPr>
              <w:t>■</w:t>
            </w:r>
            <w:r>
              <w:rPr>
                <w:rFonts w:hint="eastAsia" w:ascii="宋体" w:hAnsi="宋体" w:eastAsia="宋体" w:cs="宋体"/>
                <w:i w:val="0"/>
                <w:iCs w:val="0"/>
                <w:color w:val="auto"/>
                <w:kern w:val="0"/>
                <w:sz w:val="22"/>
                <w:szCs w:val="22"/>
                <w:highlight w:val="none"/>
                <w:u w:val="none"/>
                <w:lang w:val="en-US" w:eastAsia="zh-CN" w:bidi="ar"/>
              </w:rPr>
              <w:t>90°直形，工作长度150±10mm，过线部分外径≤≤1.7mm，过线孔径≥0.85mm</w:t>
            </w:r>
          </w:p>
        </w:tc>
      </w:tr>
      <w:tr w14:paraId="162303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CA65733">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F22DB45">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14</w:t>
            </w:r>
          </w:p>
        </w:tc>
        <w:tc>
          <w:tcPr>
            <w:tcW w:w="155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429D5A5">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缝合钩（左弯45°）</w:t>
            </w:r>
          </w:p>
        </w:tc>
        <w:tc>
          <w:tcPr>
            <w:tcW w:w="4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406C4F1">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2"/>
                <w:szCs w:val="28"/>
                <w:highlight w:val="none"/>
                <w:u w:val="none"/>
                <w:lang w:val="en-US" w:eastAsia="zh-CN" w:bidi="ar-SA"/>
              </w:rPr>
            </w:pPr>
            <w:r>
              <w:rPr>
                <w:rFonts w:hint="eastAsia" w:ascii="宋体" w:hAnsi="宋体" w:eastAsia="宋体" w:cs="宋体"/>
                <w:i w:val="0"/>
                <w:iCs w:val="0"/>
                <w:color w:val="auto"/>
                <w:kern w:val="0"/>
                <w:sz w:val="22"/>
                <w:szCs w:val="28"/>
                <w:highlight w:val="none"/>
                <w:u w:val="none"/>
                <w:lang w:val="en-US" w:eastAsia="zh-CN" w:bidi="ar"/>
              </w:rPr>
              <w:t>2</w:t>
            </w:r>
          </w:p>
        </w:tc>
        <w:tc>
          <w:tcPr>
            <w:tcW w:w="76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D3524D7">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根</w:t>
            </w:r>
          </w:p>
        </w:tc>
        <w:tc>
          <w:tcPr>
            <w:tcW w:w="624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320A560B">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50°±10°左弯，工作长度150±10mm，过线部分外径≤1.7mm，过线孔径≥0.85mm</w:t>
            </w:r>
          </w:p>
        </w:tc>
      </w:tr>
      <w:tr w14:paraId="27E758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D7C8433">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1797808">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15</w:t>
            </w:r>
          </w:p>
        </w:tc>
        <w:tc>
          <w:tcPr>
            <w:tcW w:w="155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7AAFB7D">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缝合钩（右弯45°）</w:t>
            </w:r>
          </w:p>
        </w:tc>
        <w:tc>
          <w:tcPr>
            <w:tcW w:w="4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419B0CD">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2"/>
                <w:szCs w:val="28"/>
                <w:highlight w:val="none"/>
                <w:u w:val="none"/>
                <w:lang w:val="en-US" w:eastAsia="zh-CN" w:bidi="ar-SA"/>
              </w:rPr>
            </w:pPr>
            <w:r>
              <w:rPr>
                <w:rFonts w:hint="eastAsia" w:ascii="宋体" w:hAnsi="宋体" w:eastAsia="宋体" w:cs="宋体"/>
                <w:i w:val="0"/>
                <w:iCs w:val="0"/>
                <w:color w:val="auto"/>
                <w:kern w:val="0"/>
                <w:sz w:val="22"/>
                <w:szCs w:val="28"/>
                <w:highlight w:val="none"/>
                <w:u w:val="none"/>
                <w:lang w:val="en-US" w:eastAsia="zh-CN" w:bidi="ar"/>
              </w:rPr>
              <w:t>2</w:t>
            </w:r>
          </w:p>
        </w:tc>
        <w:tc>
          <w:tcPr>
            <w:tcW w:w="76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133326A">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根</w:t>
            </w:r>
          </w:p>
        </w:tc>
        <w:tc>
          <w:tcPr>
            <w:tcW w:w="624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B9381C6">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50°±10°右弯，工作长度150±10mm，过线部分外径≤1.7mm，过线孔径≥0.85mm</w:t>
            </w:r>
          </w:p>
        </w:tc>
      </w:tr>
      <w:tr w14:paraId="6BD9EA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EE7F254">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2272AA6">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16</w:t>
            </w:r>
          </w:p>
        </w:tc>
        <w:tc>
          <w:tcPr>
            <w:tcW w:w="155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193D4F6">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缝合钩（左弯90°）</w:t>
            </w:r>
          </w:p>
        </w:tc>
        <w:tc>
          <w:tcPr>
            <w:tcW w:w="4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FD75892">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2"/>
                <w:szCs w:val="28"/>
                <w:highlight w:val="none"/>
                <w:u w:val="none"/>
                <w:lang w:val="en-US" w:eastAsia="zh-CN" w:bidi="ar-SA"/>
              </w:rPr>
            </w:pPr>
            <w:r>
              <w:rPr>
                <w:rFonts w:hint="eastAsia" w:ascii="宋体" w:hAnsi="宋体" w:eastAsia="宋体" w:cs="宋体"/>
                <w:i w:val="0"/>
                <w:iCs w:val="0"/>
                <w:color w:val="auto"/>
                <w:kern w:val="0"/>
                <w:sz w:val="22"/>
                <w:szCs w:val="28"/>
                <w:highlight w:val="none"/>
                <w:u w:val="none"/>
                <w:lang w:val="en-US" w:eastAsia="zh-CN" w:bidi="ar"/>
              </w:rPr>
              <w:t>2</w:t>
            </w:r>
          </w:p>
        </w:tc>
        <w:tc>
          <w:tcPr>
            <w:tcW w:w="76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8997250">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根</w:t>
            </w:r>
          </w:p>
        </w:tc>
        <w:tc>
          <w:tcPr>
            <w:tcW w:w="624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F9E2D92">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95°±10°左弯，工作长度150±10mm，过线部分外径≤1.7mm，过线孔径≥0.85mm</w:t>
            </w:r>
          </w:p>
        </w:tc>
      </w:tr>
      <w:tr w14:paraId="4D379D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8193182">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4E1F64E">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17</w:t>
            </w:r>
          </w:p>
        </w:tc>
        <w:tc>
          <w:tcPr>
            <w:tcW w:w="155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F3F7DFA">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缝合钩（右弯90°）</w:t>
            </w:r>
          </w:p>
        </w:tc>
        <w:tc>
          <w:tcPr>
            <w:tcW w:w="4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37854A8">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2"/>
                <w:szCs w:val="28"/>
                <w:highlight w:val="none"/>
                <w:u w:val="none"/>
                <w:lang w:val="en-US" w:eastAsia="zh-CN" w:bidi="ar-SA"/>
              </w:rPr>
            </w:pPr>
            <w:r>
              <w:rPr>
                <w:rFonts w:hint="eastAsia" w:ascii="宋体" w:hAnsi="宋体" w:eastAsia="宋体" w:cs="宋体"/>
                <w:i w:val="0"/>
                <w:iCs w:val="0"/>
                <w:color w:val="auto"/>
                <w:kern w:val="0"/>
                <w:sz w:val="22"/>
                <w:szCs w:val="28"/>
                <w:highlight w:val="none"/>
                <w:u w:val="none"/>
                <w:lang w:val="en-US" w:eastAsia="zh-CN" w:bidi="ar"/>
              </w:rPr>
              <w:t>2</w:t>
            </w:r>
          </w:p>
        </w:tc>
        <w:tc>
          <w:tcPr>
            <w:tcW w:w="76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B460E4D">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根</w:t>
            </w:r>
          </w:p>
        </w:tc>
        <w:tc>
          <w:tcPr>
            <w:tcW w:w="624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4DAD9D5E">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95°±10°右弯，工作长度150±10mm，过线部分外径≤1.7mm，过线孔径≥0.85mm</w:t>
            </w:r>
          </w:p>
        </w:tc>
      </w:tr>
      <w:tr w14:paraId="25B7ED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73F7C23">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8168268">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18</w:t>
            </w:r>
          </w:p>
        </w:tc>
        <w:tc>
          <w:tcPr>
            <w:tcW w:w="155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4DC1DE2">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过线钳</w:t>
            </w:r>
          </w:p>
        </w:tc>
        <w:tc>
          <w:tcPr>
            <w:tcW w:w="4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47F8F15">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2"/>
                <w:szCs w:val="28"/>
                <w:highlight w:val="none"/>
                <w:u w:val="none"/>
                <w:lang w:val="en-US" w:eastAsia="zh-CN" w:bidi="ar-SA"/>
              </w:rPr>
            </w:pPr>
            <w:r>
              <w:rPr>
                <w:rFonts w:hint="eastAsia" w:ascii="宋体" w:hAnsi="宋体" w:eastAsia="宋体" w:cs="宋体"/>
                <w:i w:val="0"/>
                <w:iCs w:val="0"/>
                <w:color w:val="auto"/>
                <w:kern w:val="0"/>
                <w:sz w:val="22"/>
                <w:szCs w:val="28"/>
                <w:highlight w:val="none"/>
                <w:u w:val="none"/>
                <w:lang w:val="en-US" w:eastAsia="zh-CN" w:bidi="ar"/>
              </w:rPr>
              <w:t>1</w:t>
            </w:r>
          </w:p>
        </w:tc>
        <w:tc>
          <w:tcPr>
            <w:tcW w:w="76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4A1C57F">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D031520">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1、针对肩袖撕裂修复手术，实现精准穿刺过线。</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cs="宋体"/>
                <w:color w:val="000000"/>
                <w:szCs w:val="21"/>
                <w:highlight w:val="none"/>
                <w:lang w:eastAsia="zh-CN"/>
              </w:rPr>
              <w:t>■</w:t>
            </w:r>
            <w:r>
              <w:rPr>
                <w:rFonts w:hint="eastAsia" w:ascii="宋体" w:hAnsi="宋体" w:eastAsia="宋体" w:cs="宋体"/>
                <w:i w:val="0"/>
                <w:iCs w:val="0"/>
                <w:color w:val="auto"/>
                <w:kern w:val="0"/>
                <w:sz w:val="22"/>
                <w:szCs w:val="22"/>
                <w:highlight w:val="none"/>
                <w:u w:val="none"/>
                <w:lang w:val="en-US" w:eastAsia="zh-CN" w:bidi="ar"/>
              </w:rPr>
              <w:t>2、单次操作即可连续完成≥2次的过线，大幅提升手术效率。</w:t>
            </w:r>
          </w:p>
        </w:tc>
      </w:tr>
      <w:tr w14:paraId="7B7E27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0"/>
            <w:vAlign w:val="center"/>
          </w:tcPr>
          <w:p w14:paraId="54382E22">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27AAB53A">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19</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4A20E933">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过线针</w:t>
            </w:r>
          </w:p>
        </w:tc>
        <w:tc>
          <w:tcPr>
            <w:tcW w:w="466" w:type="dxa"/>
            <w:tcBorders>
              <w:top w:val="single" w:color="auto" w:sz="4" w:space="0"/>
              <w:left w:val="single" w:color="auto" w:sz="4" w:space="0"/>
              <w:bottom w:val="single" w:color="auto" w:sz="4" w:space="0"/>
              <w:right w:val="single" w:color="auto" w:sz="4" w:space="0"/>
            </w:tcBorders>
            <w:noWrap w:val="0"/>
            <w:vAlign w:val="center"/>
          </w:tcPr>
          <w:p w14:paraId="357CA24E">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2"/>
                <w:szCs w:val="28"/>
                <w:highlight w:val="none"/>
                <w:u w:val="none"/>
                <w:lang w:val="en-US" w:eastAsia="zh-CN" w:bidi="ar-SA"/>
              </w:rPr>
            </w:pPr>
            <w:r>
              <w:rPr>
                <w:rFonts w:hint="eastAsia" w:ascii="宋体" w:hAnsi="宋体" w:eastAsia="宋体" w:cs="宋体"/>
                <w:i w:val="0"/>
                <w:iCs w:val="0"/>
                <w:color w:val="auto"/>
                <w:kern w:val="0"/>
                <w:sz w:val="22"/>
                <w:szCs w:val="28"/>
                <w:highlight w:val="none"/>
                <w:u w:val="none"/>
                <w:lang w:val="en-US" w:eastAsia="zh-CN" w:bidi="ar"/>
              </w:rPr>
              <w:t>1</w:t>
            </w:r>
          </w:p>
        </w:tc>
        <w:tc>
          <w:tcPr>
            <w:tcW w:w="767" w:type="dxa"/>
            <w:tcBorders>
              <w:top w:val="single" w:color="auto" w:sz="4" w:space="0"/>
              <w:left w:val="single" w:color="auto" w:sz="4" w:space="0"/>
              <w:bottom w:val="single" w:color="auto" w:sz="4" w:space="0"/>
              <w:right w:val="single" w:color="auto" w:sz="4" w:space="0"/>
            </w:tcBorders>
            <w:noWrap w:val="0"/>
            <w:vAlign w:val="center"/>
          </w:tcPr>
          <w:p w14:paraId="0BAA3228">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盒</w:t>
            </w:r>
          </w:p>
        </w:tc>
        <w:tc>
          <w:tcPr>
            <w:tcW w:w="6241" w:type="dxa"/>
            <w:tcBorders>
              <w:top w:val="single" w:color="auto" w:sz="4" w:space="0"/>
              <w:left w:val="single" w:color="auto" w:sz="4" w:space="0"/>
              <w:bottom w:val="single" w:color="auto" w:sz="4" w:space="0"/>
              <w:right w:val="single" w:color="auto" w:sz="4" w:space="0"/>
            </w:tcBorders>
            <w:noWrap w:val="0"/>
            <w:vAlign w:val="center"/>
          </w:tcPr>
          <w:p w14:paraId="297D77D9">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配合过线钳使用</w:t>
            </w:r>
          </w:p>
        </w:tc>
      </w:tr>
      <w:tr w14:paraId="300162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079B04C">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1E468A6">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20</w:t>
            </w:r>
          </w:p>
        </w:tc>
        <w:tc>
          <w:tcPr>
            <w:tcW w:w="1557"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6468EE0">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组织钳，直型</w:t>
            </w:r>
          </w:p>
        </w:tc>
        <w:tc>
          <w:tcPr>
            <w:tcW w:w="4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1A3A40F">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2"/>
                <w:szCs w:val="28"/>
                <w:highlight w:val="none"/>
                <w:u w:val="none"/>
                <w:lang w:val="en-US" w:eastAsia="zh-CN" w:bidi="ar-SA"/>
              </w:rPr>
            </w:pPr>
            <w:r>
              <w:rPr>
                <w:rFonts w:hint="eastAsia" w:ascii="宋体" w:hAnsi="宋体" w:eastAsia="宋体" w:cs="宋体"/>
                <w:i w:val="0"/>
                <w:iCs w:val="0"/>
                <w:color w:val="auto"/>
                <w:kern w:val="0"/>
                <w:sz w:val="22"/>
                <w:szCs w:val="28"/>
                <w:highlight w:val="none"/>
                <w:u w:val="none"/>
                <w:lang w:val="en-US" w:eastAsia="zh-CN" w:bidi="ar"/>
              </w:rPr>
              <w:t>2</w:t>
            </w:r>
          </w:p>
        </w:tc>
        <w:tc>
          <w:tcPr>
            <w:tcW w:w="76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D93F1E5">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0FEEB93D">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cs="宋体"/>
                <w:color w:val="000000"/>
                <w:szCs w:val="21"/>
                <w:highlight w:val="none"/>
                <w:lang w:eastAsia="zh-CN"/>
              </w:rPr>
              <w:t>■</w:t>
            </w:r>
            <w:r>
              <w:rPr>
                <w:rFonts w:hint="eastAsia" w:ascii="宋体" w:hAnsi="宋体" w:eastAsia="宋体" w:cs="宋体"/>
                <w:i w:val="0"/>
                <w:iCs w:val="0"/>
                <w:color w:val="auto"/>
                <w:kern w:val="0"/>
                <w:sz w:val="22"/>
                <w:szCs w:val="22"/>
                <w:highlight w:val="none"/>
                <w:u w:val="none"/>
                <w:lang w:val="en-US" w:eastAsia="zh-CN" w:bidi="ar"/>
              </w:rPr>
              <w:t xml:space="preserve">1、直线反咬设计                                                                                                                                                                                                                                                </w:t>
            </w:r>
            <w:r>
              <w:rPr>
                <w:rFonts w:hint="eastAsia" w:ascii="宋体" w:hAnsi="宋体" w:cs="宋体"/>
                <w:color w:val="000000"/>
                <w:szCs w:val="21"/>
                <w:highlight w:val="none"/>
                <w:lang w:eastAsia="zh-CN"/>
              </w:rPr>
              <w:t>■</w:t>
            </w:r>
            <w:r>
              <w:rPr>
                <w:rFonts w:hint="eastAsia" w:ascii="宋体" w:hAnsi="宋体" w:eastAsia="宋体" w:cs="宋体"/>
                <w:i w:val="0"/>
                <w:iCs w:val="0"/>
                <w:color w:val="auto"/>
                <w:kern w:val="0"/>
                <w:sz w:val="22"/>
                <w:szCs w:val="22"/>
                <w:highlight w:val="none"/>
                <w:u w:val="none"/>
                <w:lang w:val="en-US" w:eastAsia="zh-CN" w:bidi="ar"/>
              </w:rPr>
              <w:t>2、头部直径≤5.5mm，工作长度130mm±10mm，张开角度≥45°</w:t>
            </w:r>
          </w:p>
        </w:tc>
      </w:tr>
      <w:tr w14:paraId="1F4C39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248FCC5">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56B7877">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21</w:t>
            </w:r>
          </w:p>
        </w:tc>
        <w:tc>
          <w:tcPr>
            <w:tcW w:w="1557"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FD43E07">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无创抓钳，交错齿</w:t>
            </w:r>
          </w:p>
        </w:tc>
        <w:tc>
          <w:tcPr>
            <w:tcW w:w="4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B4BE4CE">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2"/>
                <w:szCs w:val="28"/>
                <w:highlight w:val="none"/>
                <w:u w:val="none"/>
                <w:lang w:val="en-US" w:eastAsia="zh-CN" w:bidi="ar-SA"/>
              </w:rPr>
            </w:pPr>
            <w:r>
              <w:rPr>
                <w:rFonts w:hint="eastAsia" w:ascii="宋体" w:hAnsi="宋体" w:eastAsia="宋体" w:cs="宋体"/>
                <w:i w:val="0"/>
                <w:iCs w:val="0"/>
                <w:color w:val="auto"/>
                <w:kern w:val="0"/>
                <w:sz w:val="22"/>
                <w:szCs w:val="28"/>
                <w:highlight w:val="none"/>
                <w:u w:val="none"/>
                <w:lang w:val="en-US" w:eastAsia="zh-CN" w:bidi="ar"/>
              </w:rPr>
              <w:t>1</w:t>
            </w:r>
          </w:p>
        </w:tc>
        <w:tc>
          <w:tcPr>
            <w:tcW w:w="76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91FFF10">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979DE05">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直径3mm±0.5mm，杆长90mm±10mm</w:t>
            </w:r>
          </w:p>
        </w:tc>
      </w:tr>
      <w:tr w14:paraId="68672E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F790B8D">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AD65BA9">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22</w:t>
            </w:r>
          </w:p>
        </w:tc>
        <w:tc>
          <w:tcPr>
            <w:tcW w:w="1557"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7BF35E0">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异物钳，纵齿</w:t>
            </w:r>
          </w:p>
        </w:tc>
        <w:tc>
          <w:tcPr>
            <w:tcW w:w="4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A2F659F">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2"/>
                <w:szCs w:val="28"/>
                <w:highlight w:val="none"/>
                <w:u w:val="none"/>
                <w:lang w:val="en-US" w:eastAsia="zh-CN" w:bidi="ar-SA"/>
              </w:rPr>
            </w:pPr>
            <w:r>
              <w:rPr>
                <w:rFonts w:hint="eastAsia" w:ascii="宋体" w:hAnsi="宋体" w:eastAsia="宋体" w:cs="宋体"/>
                <w:i w:val="0"/>
                <w:iCs w:val="0"/>
                <w:color w:val="auto"/>
                <w:kern w:val="0"/>
                <w:sz w:val="22"/>
                <w:szCs w:val="28"/>
                <w:highlight w:val="none"/>
                <w:u w:val="none"/>
                <w:lang w:val="en-US" w:eastAsia="zh-CN" w:bidi="ar"/>
              </w:rPr>
              <w:t>1</w:t>
            </w:r>
          </w:p>
        </w:tc>
        <w:tc>
          <w:tcPr>
            <w:tcW w:w="76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38A37FD">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FC8D914">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cs="宋体"/>
                <w:color w:val="000000"/>
                <w:szCs w:val="21"/>
                <w:highlight w:val="none"/>
                <w:lang w:eastAsia="zh-CN"/>
              </w:rPr>
              <w:t>■</w:t>
            </w:r>
            <w:r>
              <w:rPr>
                <w:rFonts w:hint="eastAsia" w:ascii="宋体" w:hAnsi="宋体" w:eastAsia="宋体" w:cs="宋体"/>
                <w:i w:val="0"/>
                <w:iCs w:val="0"/>
                <w:color w:val="auto"/>
                <w:kern w:val="0"/>
                <w:sz w:val="22"/>
                <w:szCs w:val="22"/>
                <w:highlight w:val="none"/>
                <w:u w:val="none"/>
                <w:lang w:val="en-US" w:eastAsia="zh-CN" w:bidi="ar"/>
              </w:rPr>
              <w:t>直径3mm±0.5mm，杆长90mm±10mm</w:t>
            </w:r>
          </w:p>
        </w:tc>
      </w:tr>
      <w:tr w14:paraId="53F0B6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0A4E9BD">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5F0083C">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23</w:t>
            </w:r>
          </w:p>
        </w:tc>
        <w:tc>
          <w:tcPr>
            <w:tcW w:w="1557"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D4FA932">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髓核钳，直型</w:t>
            </w:r>
          </w:p>
        </w:tc>
        <w:tc>
          <w:tcPr>
            <w:tcW w:w="4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3C9B396">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2"/>
                <w:szCs w:val="28"/>
                <w:highlight w:val="none"/>
                <w:u w:val="none"/>
                <w:lang w:val="en-US" w:eastAsia="zh-CN" w:bidi="ar-SA"/>
              </w:rPr>
            </w:pPr>
            <w:r>
              <w:rPr>
                <w:rFonts w:hint="eastAsia" w:ascii="宋体" w:hAnsi="宋体" w:eastAsia="宋体" w:cs="宋体"/>
                <w:i w:val="0"/>
                <w:iCs w:val="0"/>
                <w:color w:val="auto"/>
                <w:kern w:val="0"/>
                <w:sz w:val="22"/>
                <w:szCs w:val="28"/>
                <w:highlight w:val="none"/>
                <w:u w:val="none"/>
                <w:lang w:val="en-US" w:eastAsia="zh-CN" w:bidi="ar"/>
              </w:rPr>
              <w:t>1</w:t>
            </w:r>
          </w:p>
        </w:tc>
        <w:tc>
          <w:tcPr>
            <w:tcW w:w="76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9F7D366">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2E02C26">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直径3mm±0.5mm，杆长90mm±10mm</w:t>
            </w:r>
          </w:p>
        </w:tc>
      </w:tr>
      <w:tr w14:paraId="6126AE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B681A88">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746BE82">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24</w:t>
            </w:r>
          </w:p>
        </w:tc>
        <w:tc>
          <w:tcPr>
            <w:tcW w:w="1557"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51805AA">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骨刀，直型</w:t>
            </w:r>
          </w:p>
        </w:tc>
        <w:tc>
          <w:tcPr>
            <w:tcW w:w="4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7BD3C99">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2"/>
                <w:szCs w:val="28"/>
                <w:highlight w:val="none"/>
                <w:u w:val="none"/>
                <w:lang w:val="en-US" w:eastAsia="zh-CN" w:bidi="ar-SA"/>
              </w:rPr>
            </w:pPr>
            <w:r>
              <w:rPr>
                <w:rFonts w:hint="eastAsia" w:ascii="宋体" w:hAnsi="宋体" w:eastAsia="宋体" w:cs="宋体"/>
                <w:i w:val="0"/>
                <w:iCs w:val="0"/>
                <w:color w:val="auto"/>
                <w:kern w:val="0"/>
                <w:sz w:val="22"/>
                <w:szCs w:val="28"/>
                <w:highlight w:val="none"/>
                <w:u w:val="none"/>
                <w:lang w:val="en-US" w:eastAsia="zh-CN" w:bidi="ar"/>
              </w:rPr>
              <w:t>1</w:t>
            </w:r>
          </w:p>
        </w:tc>
        <w:tc>
          <w:tcPr>
            <w:tcW w:w="76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9AB413B">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34A7F7F">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角度0°，头直径≤4mm,头部长度≥1.65mm</w:t>
            </w:r>
          </w:p>
        </w:tc>
      </w:tr>
      <w:tr w14:paraId="4F74A9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708F762">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9474C83">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25</w:t>
            </w:r>
          </w:p>
        </w:tc>
        <w:tc>
          <w:tcPr>
            <w:tcW w:w="1557"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60A0B33B">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探钩</w:t>
            </w:r>
          </w:p>
        </w:tc>
        <w:tc>
          <w:tcPr>
            <w:tcW w:w="4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6D66910">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2"/>
                <w:szCs w:val="28"/>
                <w:highlight w:val="none"/>
                <w:u w:val="none"/>
                <w:lang w:val="en-US" w:eastAsia="zh-CN" w:bidi="ar-SA"/>
              </w:rPr>
            </w:pPr>
            <w:r>
              <w:rPr>
                <w:rFonts w:hint="eastAsia" w:ascii="宋体" w:hAnsi="宋体" w:eastAsia="宋体" w:cs="宋体"/>
                <w:i w:val="0"/>
                <w:iCs w:val="0"/>
                <w:color w:val="auto"/>
                <w:kern w:val="0"/>
                <w:sz w:val="22"/>
                <w:szCs w:val="28"/>
                <w:highlight w:val="none"/>
                <w:u w:val="none"/>
                <w:lang w:val="en-US" w:eastAsia="zh-CN" w:bidi="ar"/>
              </w:rPr>
              <w:t>1</w:t>
            </w:r>
          </w:p>
        </w:tc>
        <w:tc>
          <w:tcPr>
            <w:tcW w:w="76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95BDDA9">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8EF50ED">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≥50mm</w:t>
            </w:r>
          </w:p>
        </w:tc>
      </w:tr>
      <w:tr w14:paraId="796AB8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BAE6C1B">
            <w:pPr>
              <w:widowControl/>
              <w:jc w:val="left"/>
              <w:rPr>
                <w:rFonts w:ascii="宋体" w:hAnsi="宋体" w:cs="宋体"/>
                <w:color w:val="auto"/>
                <w:sz w:val="24"/>
              </w:rPr>
            </w:pPr>
          </w:p>
        </w:tc>
        <w:tc>
          <w:tcPr>
            <w:tcW w:w="54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59C29AA">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26</w:t>
            </w:r>
          </w:p>
        </w:tc>
        <w:tc>
          <w:tcPr>
            <w:tcW w:w="1557"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5733A0E4">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空心刮匙</w:t>
            </w:r>
          </w:p>
        </w:tc>
        <w:tc>
          <w:tcPr>
            <w:tcW w:w="4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26CD589">
            <w:pPr>
              <w:keepNext w:val="0"/>
              <w:keepLines w:val="0"/>
              <w:widowControl/>
              <w:suppressLineNumbers w:val="0"/>
              <w:snapToGrid w:val="0"/>
              <w:spacing w:line="360" w:lineRule="auto"/>
              <w:ind w:left="0" w:leftChars="0" w:right="0" w:rightChars="0" w:firstLine="0" w:firstLineChars="0"/>
              <w:jc w:val="center"/>
              <w:textAlignment w:val="center"/>
              <w:rPr>
                <w:rFonts w:hint="default" w:ascii="宋体" w:hAnsi="宋体" w:eastAsia="宋体" w:cs="宋体"/>
                <w:i w:val="0"/>
                <w:iCs w:val="0"/>
                <w:color w:val="auto"/>
                <w:kern w:val="2"/>
                <w:sz w:val="22"/>
                <w:szCs w:val="28"/>
                <w:highlight w:val="none"/>
                <w:u w:val="none"/>
                <w:lang w:val="en-US" w:eastAsia="zh-CN" w:bidi="ar-SA"/>
              </w:rPr>
            </w:pPr>
            <w:r>
              <w:rPr>
                <w:rFonts w:hint="eastAsia" w:ascii="宋体" w:hAnsi="宋体" w:eastAsia="宋体" w:cs="宋体"/>
                <w:i w:val="0"/>
                <w:iCs w:val="0"/>
                <w:color w:val="auto"/>
                <w:kern w:val="0"/>
                <w:sz w:val="22"/>
                <w:szCs w:val="28"/>
                <w:highlight w:val="none"/>
                <w:u w:val="none"/>
                <w:lang w:val="en-US" w:eastAsia="zh-CN" w:bidi="ar"/>
              </w:rPr>
              <w:t>1</w:t>
            </w:r>
          </w:p>
        </w:tc>
        <w:tc>
          <w:tcPr>
            <w:tcW w:w="76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2423204">
            <w:pPr>
              <w:keepNext w:val="0"/>
              <w:keepLines w:val="0"/>
              <w:widowControl/>
              <w:suppressLineNumbers w:val="0"/>
              <w:snapToGrid w:val="0"/>
              <w:spacing w:line="360" w:lineRule="auto"/>
              <w:ind w:left="0" w:leftChars="0" w:right="0" w:rightChars="0" w:firstLine="0" w:firstLineChars="0"/>
              <w:jc w:val="center"/>
              <w:textAlignment w:val="center"/>
              <w:rPr>
                <w:rFonts w:hint="eastAsia" w:ascii="宋体" w:hAnsi="宋体" w:eastAsia="宋体" w:cs="宋体"/>
                <w:i w:val="0"/>
                <w:iCs w:val="0"/>
                <w:color w:val="auto"/>
                <w:kern w:val="2"/>
                <w:sz w:val="22"/>
                <w:szCs w:val="24"/>
                <w:highlight w:val="none"/>
                <w:u w:val="none"/>
                <w:lang w:val="en-US" w:eastAsia="zh-CN" w:bidi="ar-SA"/>
              </w:rPr>
            </w:pPr>
            <w:r>
              <w:rPr>
                <w:rFonts w:hint="eastAsia" w:ascii="宋体" w:hAnsi="宋体" w:eastAsia="宋体" w:cs="宋体"/>
                <w:i w:val="0"/>
                <w:iCs w:val="0"/>
                <w:color w:val="auto"/>
                <w:kern w:val="0"/>
                <w:sz w:val="22"/>
                <w:szCs w:val="24"/>
                <w:highlight w:val="none"/>
                <w:u w:val="none"/>
                <w:lang w:val="en-US" w:eastAsia="zh-CN" w:bidi="ar"/>
              </w:rPr>
              <w:t>把</w:t>
            </w:r>
          </w:p>
        </w:tc>
        <w:tc>
          <w:tcPr>
            <w:tcW w:w="624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12E7C884">
            <w:pPr>
              <w:keepNext w:val="0"/>
              <w:keepLines w:val="0"/>
              <w:widowControl/>
              <w:suppressLineNumbers w:val="0"/>
              <w:snapToGrid w:val="0"/>
              <w:spacing w:line="360" w:lineRule="auto"/>
              <w:ind w:left="0" w:leftChars="0" w:right="0" w:rightChars="0" w:firstLine="0" w:firstLineChars="0"/>
              <w:jc w:val="left"/>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刮头宽≤3.5mm,长度≥5mm</w:t>
            </w:r>
          </w:p>
        </w:tc>
      </w:tr>
      <w:tr w14:paraId="411DDA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10121" w:type="dxa"/>
            <w:gridSpan w:val="6"/>
            <w:tcBorders>
              <w:top w:val="single" w:color="auto" w:sz="4" w:space="0"/>
              <w:left w:val="single" w:color="auto" w:sz="4" w:space="0"/>
              <w:bottom w:val="single" w:color="auto" w:sz="4" w:space="0"/>
              <w:right w:val="single" w:color="auto" w:sz="4" w:space="0"/>
            </w:tcBorders>
            <w:noWrap w:val="0"/>
            <w:vAlign w:val="center"/>
          </w:tcPr>
          <w:p w14:paraId="1C3D7441">
            <w:pPr>
              <w:keepNext w:val="0"/>
              <w:keepLines w:val="0"/>
              <w:widowControl/>
              <w:suppressLineNumbers w:val="0"/>
              <w:snapToGrid w:val="0"/>
              <w:spacing w:line="360" w:lineRule="auto"/>
              <w:ind w:left="0" w:leftChars="0" w:right="0" w:rightChars="0" w:firstLine="0" w:firstLineChars="0"/>
              <w:jc w:val="left"/>
              <w:textAlignment w:val="center"/>
              <w:rPr>
                <w:rFonts w:hint="eastAsia" w:ascii="微软雅黑" w:hAnsi="微软雅黑" w:eastAsia="微软雅黑" w:cs="微软雅黑"/>
                <w:i w:val="0"/>
                <w:iCs w:val="0"/>
                <w:caps w:val="0"/>
                <w:color w:val="auto"/>
                <w:spacing w:val="0"/>
                <w:sz w:val="21"/>
                <w:szCs w:val="21"/>
                <w:shd w:val="clear" w:color="auto" w:fill="FFFFFF"/>
                <w:lang w:val="en-US" w:eastAsia="zh-CN"/>
              </w:rPr>
            </w:pPr>
            <w:r>
              <w:rPr>
                <w:rFonts w:hint="eastAsia" w:ascii="宋体" w:hAnsi="宋体" w:eastAsia="宋体" w:cs="宋体"/>
                <w:b/>
                <w:bCs/>
                <w:color w:val="auto"/>
                <w:sz w:val="21"/>
                <w:szCs w:val="21"/>
                <w:highlight w:val="none"/>
              </w:rPr>
              <w:t>▲</w:t>
            </w:r>
            <w:r>
              <w:rPr>
                <w:rFonts w:hint="eastAsia" w:ascii="宋体" w:hAnsi="宋体" w:eastAsia="宋体" w:cs="宋体"/>
                <w:b/>
                <w:bCs/>
                <w:i w:val="0"/>
                <w:iCs w:val="0"/>
                <w:caps w:val="0"/>
                <w:color w:val="auto"/>
                <w:spacing w:val="0"/>
                <w:sz w:val="21"/>
                <w:szCs w:val="21"/>
                <w:shd w:val="clear" w:color="auto" w:fill="FFFFFF"/>
              </w:rPr>
              <w:t>注：</w:t>
            </w:r>
            <w:r>
              <w:rPr>
                <w:rFonts w:hint="eastAsia" w:ascii="微软雅黑" w:hAnsi="微软雅黑" w:eastAsia="微软雅黑" w:cs="微软雅黑"/>
                <w:i w:val="0"/>
                <w:iCs w:val="0"/>
                <w:caps w:val="0"/>
                <w:color w:val="auto"/>
                <w:spacing w:val="0"/>
                <w:sz w:val="21"/>
                <w:szCs w:val="21"/>
                <w:shd w:val="clear" w:color="auto" w:fill="FFFFFF"/>
              </w:rPr>
              <w:t>本分标采购货物序号（1至</w:t>
            </w:r>
            <w:r>
              <w:rPr>
                <w:rFonts w:hint="eastAsia" w:ascii="微软雅黑" w:hAnsi="微软雅黑" w:eastAsia="微软雅黑" w:cs="微软雅黑"/>
                <w:i w:val="0"/>
                <w:iCs w:val="0"/>
                <w:caps w:val="0"/>
                <w:color w:val="auto"/>
                <w:spacing w:val="0"/>
                <w:sz w:val="21"/>
                <w:szCs w:val="21"/>
                <w:shd w:val="clear" w:color="auto" w:fill="FFFFFF"/>
                <w:lang w:val="en-US" w:eastAsia="zh-CN"/>
              </w:rPr>
              <w:t>4</w:t>
            </w:r>
            <w:r>
              <w:rPr>
                <w:rFonts w:hint="eastAsia" w:ascii="微软雅黑" w:hAnsi="微软雅黑" w:eastAsia="微软雅黑" w:cs="微软雅黑"/>
                <w:i w:val="0"/>
                <w:iCs w:val="0"/>
                <w:caps w:val="0"/>
                <w:color w:val="auto"/>
                <w:spacing w:val="0"/>
                <w:sz w:val="21"/>
                <w:szCs w:val="21"/>
                <w:shd w:val="clear" w:color="auto" w:fill="FFFFFF"/>
              </w:rPr>
              <w:t>、</w:t>
            </w:r>
            <w:r>
              <w:rPr>
                <w:rFonts w:hint="eastAsia" w:ascii="微软雅黑" w:hAnsi="微软雅黑" w:eastAsia="微软雅黑" w:cs="微软雅黑"/>
                <w:i w:val="0"/>
                <w:iCs w:val="0"/>
                <w:caps w:val="0"/>
                <w:color w:val="auto"/>
                <w:spacing w:val="0"/>
                <w:sz w:val="21"/>
                <w:szCs w:val="21"/>
                <w:shd w:val="clear" w:color="auto" w:fill="FFFFFF"/>
                <w:lang w:val="en-US" w:eastAsia="zh-CN"/>
              </w:rPr>
              <w:t>6至20、24至26</w:t>
            </w:r>
            <w:r>
              <w:rPr>
                <w:rFonts w:hint="eastAsia" w:ascii="微软雅黑" w:hAnsi="微软雅黑" w:eastAsia="微软雅黑" w:cs="微软雅黑"/>
                <w:i w:val="0"/>
                <w:iCs w:val="0"/>
                <w:caps w:val="0"/>
                <w:color w:val="auto"/>
                <w:spacing w:val="0"/>
                <w:sz w:val="21"/>
                <w:szCs w:val="21"/>
                <w:shd w:val="clear" w:color="auto" w:fill="FFFFFF"/>
              </w:rPr>
              <w:t>）均属于第二类医疗器械产品</w:t>
            </w:r>
            <w:r>
              <w:rPr>
                <w:rFonts w:hint="eastAsia" w:ascii="微软雅黑" w:hAnsi="微软雅黑" w:eastAsia="微软雅黑" w:cs="微软雅黑"/>
                <w:i w:val="0"/>
                <w:iCs w:val="0"/>
                <w:caps w:val="0"/>
                <w:color w:val="auto"/>
                <w:spacing w:val="0"/>
                <w:sz w:val="21"/>
                <w:szCs w:val="21"/>
                <w:shd w:val="clear" w:color="auto" w:fill="FFFFFF"/>
                <w:lang w:val="en-US" w:eastAsia="zh-CN"/>
              </w:rPr>
              <w:t>，投标人</w:t>
            </w:r>
            <w:r>
              <w:rPr>
                <w:rFonts w:ascii="微软雅黑" w:hAnsi="微软雅黑" w:eastAsia="微软雅黑" w:cs="微软雅黑"/>
                <w:i w:val="0"/>
                <w:iCs w:val="0"/>
                <w:caps w:val="0"/>
                <w:color w:val="auto"/>
                <w:spacing w:val="0"/>
                <w:sz w:val="21"/>
                <w:szCs w:val="21"/>
                <w:shd w:val="clear" w:color="auto" w:fill="FFFFFF"/>
              </w:rPr>
              <w:t>须在</w:t>
            </w:r>
            <w:r>
              <w:rPr>
                <w:rFonts w:hint="eastAsia" w:ascii="微软雅黑" w:hAnsi="微软雅黑" w:eastAsia="微软雅黑" w:cs="微软雅黑"/>
                <w:i w:val="0"/>
                <w:iCs w:val="0"/>
                <w:caps w:val="0"/>
                <w:color w:val="auto"/>
                <w:spacing w:val="0"/>
                <w:sz w:val="21"/>
                <w:szCs w:val="21"/>
                <w:shd w:val="clear" w:color="auto" w:fill="FFFFFF"/>
                <w:lang w:val="en-US" w:eastAsia="zh-CN"/>
              </w:rPr>
              <w:t>投标</w:t>
            </w:r>
            <w:r>
              <w:rPr>
                <w:rFonts w:ascii="微软雅黑" w:hAnsi="微软雅黑" w:eastAsia="微软雅黑" w:cs="微软雅黑"/>
                <w:i w:val="0"/>
                <w:iCs w:val="0"/>
                <w:caps w:val="0"/>
                <w:color w:val="auto"/>
                <w:spacing w:val="0"/>
                <w:sz w:val="21"/>
                <w:szCs w:val="21"/>
                <w:shd w:val="clear" w:color="auto" w:fill="FFFFFF"/>
              </w:rPr>
              <w:t>文件中提供</w:t>
            </w:r>
            <w:r>
              <w:rPr>
                <w:rFonts w:hint="default" w:ascii="微软雅黑" w:hAnsi="微软雅黑" w:eastAsia="微软雅黑" w:cs="微软雅黑"/>
                <w:b w:val="0"/>
                <w:color w:val="auto"/>
                <w:szCs w:val="21"/>
                <w:shd w:val="clear" w:color="auto" w:fill="FFFFFF"/>
                <w:lang w:eastAsia="zh-Hans"/>
              </w:rPr>
              <w:t>相应</w:t>
            </w:r>
            <w:r>
              <w:rPr>
                <w:rFonts w:ascii="微软雅黑" w:hAnsi="微软雅黑" w:eastAsia="微软雅黑" w:cs="微软雅黑"/>
                <w:i w:val="0"/>
                <w:iCs w:val="0"/>
                <w:caps w:val="0"/>
                <w:color w:val="auto"/>
                <w:spacing w:val="0"/>
                <w:sz w:val="21"/>
                <w:szCs w:val="21"/>
                <w:shd w:val="clear" w:color="auto" w:fill="FFFFFF"/>
              </w:rPr>
              <w:t>有效的医疗器械注册证复印件</w:t>
            </w:r>
            <w:r>
              <w:rPr>
                <w:rFonts w:hint="eastAsia" w:ascii="微软雅黑" w:hAnsi="微软雅黑" w:eastAsia="微软雅黑" w:cs="微软雅黑"/>
                <w:i w:val="0"/>
                <w:iCs w:val="0"/>
                <w:caps w:val="0"/>
                <w:color w:val="auto"/>
                <w:spacing w:val="0"/>
                <w:sz w:val="21"/>
                <w:szCs w:val="21"/>
                <w:shd w:val="clear" w:color="auto" w:fill="FFFFFF"/>
                <w:lang w:eastAsia="zh-CN"/>
              </w:rPr>
              <w:t>，</w:t>
            </w:r>
            <w:r>
              <w:rPr>
                <w:rFonts w:hint="default" w:ascii="微软雅黑" w:hAnsi="微软雅黑" w:eastAsia="微软雅黑" w:cs="微软雅黑"/>
                <w:b w:val="0"/>
                <w:color w:val="auto"/>
                <w:szCs w:val="21"/>
                <w:shd w:val="clear" w:color="auto" w:fill="FFFFFF"/>
                <w:lang w:eastAsia="zh-Hans"/>
              </w:rPr>
              <w:t>并加盖投标人</w:t>
            </w:r>
            <w:r>
              <w:rPr>
                <w:rFonts w:hint="eastAsia" w:ascii="微软雅黑" w:hAnsi="微软雅黑" w:eastAsia="微软雅黑" w:cs="微软雅黑"/>
                <w:b w:val="0"/>
                <w:color w:val="auto"/>
                <w:szCs w:val="21"/>
                <w:shd w:val="clear" w:color="auto" w:fill="FFFFFF"/>
                <w:lang w:eastAsia="zh-CN"/>
              </w:rPr>
              <w:t>公章</w:t>
            </w:r>
            <w:r>
              <w:rPr>
                <w:rFonts w:ascii="微软雅黑" w:hAnsi="微软雅黑" w:eastAsia="微软雅黑" w:cs="微软雅黑"/>
                <w:i w:val="0"/>
                <w:iCs w:val="0"/>
                <w:caps w:val="0"/>
                <w:color w:val="auto"/>
                <w:spacing w:val="0"/>
                <w:sz w:val="21"/>
                <w:szCs w:val="21"/>
                <w:shd w:val="clear" w:color="auto" w:fill="FFFFFF"/>
              </w:rPr>
              <w:t>。</w:t>
            </w:r>
          </w:p>
        </w:tc>
      </w:tr>
      <w:tr w14:paraId="70C3C3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45" w:type="dxa"/>
            <w:tcBorders>
              <w:top w:val="single" w:color="auto" w:sz="4" w:space="0"/>
              <w:left w:val="single" w:color="auto" w:sz="4" w:space="0"/>
              <w:bottom w:val="single" w:color="auto" w:sz="4" w:space="0"/>
              <w:right w:val="single" w:color="auto" w:sz="4" w:space="0"/>
            </w:tcBorders>
            <w:noWrap w:val="0"/>
            <w:vAlign w:val="center"/>
          </w:tcPr>
          <w:p w14:paraId="1CF3D24E">
            <w:pPr>
              <w:jc w:val="center"/>
              <w:rPr>
                <w:rFonts w:hint="eastAsia" w:ascii="宋体" w:hAnsi="宋体" w:cs="宋体"/>
                <w:color w:val="auto"/>
              </w:rPr>
            </w:pPr>
          </w:p>
          <w:p w14:paraId="6B10DC0B">
            <w:pPr>
              <w:jc w:val="center"/>
              <w:rPr>
                <w:rFonts w:hint="eastAsia" w:ascii="宋体" w:hAnsi="宋体" w:cs="宋体"/>
                <w:color w:val="auto"/>
              </w:rPr>
            </w:pPr>
            <w:r>
              <w:rPr>
                <w:rFonts w:hint="eastAsia" w:ascii="宋体" w:hAnsi="宋体" w:eastAsia="宋体" w:cs="宋体"/>
                <w:b/>
                <w:bCs/>
                <w:color w:val="auto"/>
                <w:sz w:val="21"/>
                <w:szCs w:val="21"/>
                <w:highlight w:val="none"/>
              </w:rPr>
              <w:t>▲</w:t>
            </w:r>
          </w:p>
          <w:p w14:paraId="190F2C86">
            <w:pPr>
              <w:jc w:val="center"/>
              <w:rPr>
                <w:rFonts w:hint="eastAsia" w:ascii="宋体" w:hAnsi="宋体" w:cs="宋体"/>
                <w:color w:val="auto"/>
              </w:rPr>
            </w:pPr>
            <w:r>
              <w:rPr>
                <w:rFonts w:hint="eastAsia" w:ascii="宋体" w:hAnsi="宋体" w:cs="宋体"/>
                <w:color w:val="auto"/>
              </w:rPr>
              <w:t>商务条款</w:t>
            </w:r>
          </w:p>
        </w:tc>
        <w:tc>
          <w:tcPr>
            <w:tcW w:w="9576" w:type="dxa"/>
            <w:gridSpan w:val="5"/>
            <w:tcBorders>
              <w:top w:val="single" w:color="auto" w:sz="4" w:space="0"/>
              <w:left w:val="single" w:color="auto" w:sz="4" w:space="0"/>
              <w:bottom w:val="single" w:color="auto" w:sz="4" w:space="0"/>
              <w:right w:val="single" w:color="auto" w:sz="4" w:space="0"/>
            </w:tcBorders>
            <w:noWrap w:val="0"/>
            <w:vAlign w:val="top"/>
          </w:tcPr>
          <w:p w14:paraId="1023659A">
            <w:pPr>
              <w:widowControl/>
              <w:shd w:val="clear" w:color="auto" w:fill="FFFFFF"/>
              <w:spacing w:line="360" w:lineRule="auto"/>
              <w:rPr>
                <w:rFonts w:hint="eastAsia" w:ascii="宋体" w:hAnsi="宋体" w:cs="宋体"/>
                <w:color w:val="auto"/>
                <w:szCs w:val="21"/>
              </w:rPr>
            </w:pPr>
            <w:r>
              <w:rPr>
                <w:rFonts w:hint="eastAsia" w:ascii="宋体" w:hAnsi="宋体" w:cs="宋体"/>
                <w:color w:val="auto"/>
                <w:szCs w:val="21"/>
              </w:rPr>
              <w:t>一、合同签订期：自中标通知书发出之日起</w:t>
            </w:r>
            <w:r>
              <w:rPr>
                <w:rFonts w:hint="eastAsia" w:ascii="宋体" w:hAnsi="宋体" w:cs="宋体"/>
                <w:color w:val="auto"/>
                <w:szCs w:val="21"/>
                <w:u w:val="single"/>
                <w:lang w:val="en-US" w:eastAsia="zh-CN"/>
              </w:rPr>
              <w:t>25</w:t>
            </w:r>
            <w:r>
              <w:rPr>
                <w:rFonts w:hint="eastAsia" w:ascii="宋体" w:hAnsi="宋体" w:cs="宋体"/>
                <w:color w:val="auto"/>
                <w:szCs w:val="21"/>
              </w:rPr>
              <w:t>日内</w:t>
            </w:r>
            <w:r>
              <w:rPr>
                <w:rFonts w:hint="eastAsia" w:ascii="宋体" w:hAnsi="宋体" w:cs="宋体"/>
                <w:color w:val="auto"/>
                <w:highlight w:val="none"/>
                <w:lang w:eastAsia="zh-CN"/>
              </w:rPr>
              <w:t>。</w:t>
            </w:r>
          </w:p>
          <w:p w14:paraId="1F241FC0">
            <w:pPr>
              <w:widowControl/>
              <w:shd w:val="clear" w:color="auto" w:fill="FFFFFF"/>
              <w:spacing w:line="360" w:lineRule="auto"/>
              <w:rPr>
                <w:rFonts w:hint="eastAsia" w:ascii="宋体" w:hAnsi="宋体" w:eastAsia="宋体" w:cs="宋体"/>
                <w:color w:val="auto"/>
                <w:szCs w:val="21"/>
                <w:lang w:eastAsia="zh-CN"/>
              </w:rPr>
            </w:pPr>
            <w:r>
              <w:rPr>
                <w:rFonts w:hint="eastAsia" w:ascii="宋体" w:hAnsi="宋体" w:cs="宋体"/>
                <w:color w:val="auto"/>
                <w:szCs w:val="21"/>
              </w:rPr>
              <w:t>二、</w:t>
            </w:r>
            <w:r>
              <w:rPr>
                <w:rFonts w:hint="eastAsia" w:ascii="宋体" w:hAnsi="宋体" w:cs="宋体"/>
                <w:color w:val="auto"/>
                <w:szCs w:val="21"/>
                <w:lang w:eastAsia="zh-CN"/>
              </w:rPr>
              <w:t>交付</w:t>
            </w:r>
            <w:r>
              <w:rPr>
                <w:rFonts w:hint="eastAsia" w:ascii="宋体" w:hAnsi="宋体" w:cs="宋体"/>
                <w:bCs/>
                <w:color w:val="auto"/>
                <w:szCs w:val="21"/>
              </w:rPr>
              <w:t>时间：</w:t>
            </w:r>
            <w:r>
              <w:rPr>
                <w:rFonts w:hint="eastAsia" w:ascii="宋体" w:hAnsi="宋体" w:eastAsia="宋体" w:cs="宋体"/>
                <w:color w:val="auto"/>
                <w:kern w:val="2"/>
                <w:sz w:val="21"/>
                <w:szCs w:val="21"/>
                <w:highlight w:val="none"/>
                <w:lang w:val="en-US" w:eastAsia="zh-CN" w:bidi="ar-SA"/>
              </w:rPr>
              <w:t>自签订合同之日起</w:t>
            </w:r>
            <w:r>
              <w:rPr>
                <w:rFonts w:hint="eastAsia" w:ascii="宋体" w:hAnsi="宋体" w:cs="宋体"/>
                <w:color w:val="auto"/>
                <w:kern w:val="2"/>
                <w:sz w:val="21"/>
                <w:szCs w:val="21"/>
                <w:highlight w:val="none"/>
                <w:lang w:val="en-US" w:eastAsia="zh-CN" w:bidi="ar-SA"/>
              </w:rPr>
              <w:t>30</w:t>
            </w:r>
            <w:r>
              <w:rPr>
                <w:rFonts w:hint="eastAsia" w:ascii="宋体" w:hAnsi="宋体" w:eastAsia="宋体" w:cs="宋体"/>
                <w:color w:val="auto"/>
                <w:kern w:val="2"/>
                <w:sz w:val="21"/>
                <w:szCs w:val="21"/>
                <w:highlight w:val="none"/>
                <w:lang w:val="en-US" w:eastAsia="zh-CN" w:bidi="ar-SA"/>
              </w:rPr>
              <w:t>个日历日内完成安装及调试工作</w:t>
            </w:r>
            <w:r>
              <w:rPr>
                <w:rFonts w:hint="eastAsia" w:ascii="宋体" w:hAnsi="宋体" w:cs="宋体"/>
                <w:color w:val="auto"/>
                <w:szCs w:val="21"/>
                <w:u w:val="single"/>
                <w:lang w:eastAsia="zh-CN"/>
              </w:rPr>
              <w:t>。</w:t>
            </w:r>
          </w:p>
          <w:p w14:paraId="54789FDD">
            <w:pPr>
              <w:widowControl/>
              <w:shd w:val="clear" w:color="auto" w:fill="FFFFFF"/>
              <w:spacing w:line="360" w:lineRule="auto"/>
              <w:rPr>
                <w:rFonts w:hint="eastAsia" w:ascii="宋体" w:hAnsi="宋体" w:cs="宋体"/>
                <w:bCs/>
                <w:color w:val="auto"/>
                <w:szCs w:val="21"/>
                <w:u w:val="single"/>
              </w:rPr>
            </w:pPr>
            <w:r>
              <w:rPr>
                <w:rFonts w:hint="eastAsia" w:ascii="宋体" w:hAnsi="宋体" w:cs="宋体"/>
                <w:color w:val="auto"/>
                <w:szCs w:val="21"/>
              </w:rPr>
              <w:t>三、</w:t>
            </w:r>
            <w:r>
              <w:rPr>
                <w:rFonts w:hint="eastAsia" w:ascii="宋体" w:hAnsi="宋体" w:cs="宋体"/>
                <w:color w:val="auto"/>
                <w:szCs w:val="21"/>
                <w:lang w:eastAsia="zh-CN"/>
              </w:rPr>
              <w:t>交付</w:t>
            </w:r>
            <w:r>
              <w:rPr>
                <w:rFonts w:hint="eastAsia" w:ascii="宋体" w:hAnsi="宋体" w:cs="宋体"/>
                <w:color w:val="auto"/>
                <w:szCs w:val="21"/>
              </w:rPr>
              <w:t>地点：</w:t>
            </w:r>
            <w:r>
              <w:rPr>
                <w:rFonts w:hint="eastAsia" w:ascii="宋体" w:hAnsi="宋体" w:eastAsia="宋体" w:cs="宋体"/>
                <w:color w:val="auto"/>
                <w:kern w:val="2"/>
                <w:sz w:val="21"/>
                <w:szCs w:val="21"/>
                <w:highlight w:val="none"/>
                <w:lang w:val="en-US" w:eastAsia="zh-CN" w:bidi="ar-SA"/>
              </w:rPr>
              <w:t>采购人指定地点。</w:t>
            </w:r>
          </w:p>
          <w:p w14:paraId="76E8CEDA">
            <w:pPr>
              <w:widowControl/>
              <w:shd w:val="clear" w:color="auto" w:fill="FFFFFF"/>
              <w:spacing w:line="360" w:lineRule="auto"/>
              <w:rPr>
                <w:rFonts w:hint="eastAsia" w:ascii="宋体" w:hAnsi="宋体" w:eastAsia="宋体" w:cs="宋体"/>
                <w:color w:val="auto"/>
                <w:sz w:val="21"/>
                <w:szCs w:val="21"/>
                <w:highlight w:val="none"/>
              </w:rPr>
            </w:pPr>
            <w:r>
              <w:rPr>
                <w:rFonts w:hint="eastAsia" w:ascii="宋体" w:hAnsi="宋体" w:cs="宋体"/>
                <w:bCs/>
                <w:color w:val="auto"/>
                <w:szCs w:val="21"/>
              </w:rPr>
              <w:t>四、</w:t>
            </w:r>
            <w:r>
              <w:rPr>
                <w:rFonts w:hint="eastAsia" w:ascii="宋体" w:hAnsi="宋体" w:cs="宋体"/>
                <w:color w:val="auto"/>
                <w:szCs w:val="21"/>
              </w:rPr>
              <w:t>验收标准、规范：</w:t>
            </w:r>
            <w:r>
              <w:rPr>
                <w:rFonts w:hint="eastAsia" w:ascii="宋体" w:hAnsi="宋体" w:eastAsia="宋体" w:cs="宋体"/>
                <w:color w:val="auto"/>
                <w:sz w:val="21"/>
                <w:szCs w:val="21"/>
                <w:highlight w:val="none"/>
              </w:rPr>
              <w:t>采购标的需执行国家标准、行业标准、地方标准或者其他标准、规范。</w:t>
            </w:r>
          </w:p>
          <w:p w14:paraId="39D0505B">
            <w:pPr>
              <w:widowControl/>
              <w:shd w:val="clear" w:color="auto" w:fill="FFFFFF"/>
              <w:spacing w:line="360" w:lineRule="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1.检查供货范围或服务范围</w:t>
            </w:r>
          </w:p>
          <w:p w14:paraId="0F549E43">
            <w:pPr>
              <w:widowControl/>
              <w:shd w:val="clear" w:color="auto" w:fill="FFFFFF"/>
              <w:spacing w:line="360" w:lineRule="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产品到达现场后，中标人应在采购人单位人员在场情况下当面开箱，共同清点、检查外观，作出开箱记录，双方签字确认。中标人应保证货物到达采购人所在地完好无损，如有缺漏、损坏，由中标人负责调换、补齐或赔偿。</w:t>
            </w:r>
          </w:p>
          <w:p w14:paraId="0F04ECDF">
            <w:pPr>
              <w:widowControl/>
              <w:shd w:val="clear" w:color="auto" w:fill="FFFFFF"/>
              <w:spacing w:line="360" w:lineRule="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2.中标人应提供完备的技术或服务资料、装箱单和合格证等，并派遣专业人员进行现场安装调试。验收合格条件如下：</w:t>
            </w:r>
          </w:p>
          <w:p w14:paraId="353621FC">
            <w:pPr>
              <w:widowControl/>
              <w:shd w:val="clear" w:color="auto" w:fill="FFFFFF"/>
              <w:spacing w:line="360" w:lineRule="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2.1货物或服务技术参数与采购合同一致，性能或指标达到规定的标准。</w:t>
            </w:r>
          </w:p>
          <w:p w14:paraId="6D019C24">
            <w:pPr>
              <w:widowControl/>
              <w:shd w:val="clear" w:color="auto" w:fill="FFFFFF"/>
              <w:spacing w:line="360" w:lineRule="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2.2技术或资料、装箱单、合格证等资料齐全。</w:t>
            </w:r>
          </w:p>
          <w:p w14:paraId="518B4658">
            <w:pPr>
              <w:widowControl/>
              <w:shd w:val="clear" w:color="auto" w:fill="FFFFFF"/>
              <w:spacing w:line="360" w:lineRule="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2.3在测试或试运行期间所出现的问题得到解决，并运行或工作正常。</w:t>
            </w:r>
          </w:p>
          <w:p w14:paraId="35F5D3BC">
            <w:pPr>
              <w:widowControl/>
              <w:shd w:val="clear" w:color="auto" w:fill="FFFFFF"/>
              <w:spacing w:line="360" w:lineRule="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2.4在规定时间内完成交货及验收，并经采购人确认。</w:t>
            </w:r>
          </w:p>
          <w:p w14:paraId="0055450B">
            <w:pPr>
              <w:widowControl/>
              <w:shd w:val="clear" w:color="auto" w:fill="FFFFFF"/>
              <w:spacing w:line="360" w:lineRule="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3.产品或服务在安装调试并试运行符合要求后，才作为最终验收。</w:t>
            </w:r>
          </w:p>
          <w:p w14:paraId="73DC40F8">
            <w:pPr>
              <w:widowControl/>
              <w:shd w:val="clear" w:color="auto" w:fill="FFFFFF"/>
              <w:spacing w:line="360" w:lineRule="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4.中标人提供的货物或服务未达到招标文件规定要求，且对采购人造成损失的，由中标人承担一切责任，并赔偿所造成的损失。</w:t>
            </w:r>
          </w:p>
          <w:p w14:paraId="235EF748">
            <w:pPr>
              <w:widowControl/>
              <w:shd w:val="clear" w:color="auto" w:fill="FFFFFF"/>
              <w:spacing w:line="360" w:lineRule="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5.采购人需要制造商对中标人交付的产品或服务（包括质量、参数等）进行确认的，制造商应予以配合并出具书面意见，相关配合事项由中标人与制造商协调。</w:t>
            </w:r>
          </w:p>
          <w:p w14:paraId="52BDA474">
            <w:pPr>
              <w:widowControl/>
              <w:shd w:val="clear" w:color="auto" w:fill="FFFFFF"/>
              <w:spacing w:line="360" w:lineRule="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6.产品包装材料归采购人所有。</w:t>
            </w:r>
          </w:p>
          <w:p w14:paraId="5BD27C79">
            <w:pPr>
              <w:widowControl/>
              <w:shd w:val="clear" w:color="auto" w:fill="FFFFFF"/>
              <w:spacing w:line="360" w:lineRule="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7.大型或者复杂的政府采购项目，采购人可以邀请具有相关资质的检测机构参加验收工作。</w:t>
            </w:r>
          </w:p>
          <w:p w14:paraId="480C7A78">
            <w:pPr>
              <w:widowControl/>
              <w:shd w:val="clear" w:color="auto" w:fill="FFFFFF"/>
              <w:spacing w:line="360" w:lineRule="auto"/>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8.其他验收要求按招标文件合同主要条款执行，未尽事宜按照《关于印发广西壮族自治区政府采购项目履约验收管理办法的通知》[桂财采（2015）22号]以及《财政部关于进--步加强政府采购需求和履约验收管理的指导意见》[财库（2016） 205号]规定执行。</w:t>
            </w:r>
          </w:p>
          <w:p w14:paraId="3AD8106F">
            <w:pPr>
              <w:widowControl/>
              <w:shd w:val="clear" w:color="auto" w:fill="FFFFFF"/>
              <w:spacing w:line="360" w:lineRule="auto"/>
              <w:rPr>
                <w:rFonts w:hint="eastAsia" w:ascii="宋体" w:hAnsi="宋体" w:eastAsia="宋体" w:cs="宋体"/>
                <w:b w:val="0"/>
                <w:bCs/>
                <w:color w:val="000000"/>
                <w:szCs w:val="21"/>
                <w:highlight w:val="none"/>
              </w:rPr>
            </w:pPr>
            <w:r>
              <w:rPr>
                <w:rFonts w:hint="eastAsia" w:ascii="宋体" w:hAnsi="宋体" w:eastAsia="宋体" w:cs="宋体"/>
                <w:b w:val="0"/>
                <w:bCs/>
                <w:color w:val="000000"/>
                <w:szCs w:val="21"/>
                <w:highlight w:val="none"/>
                <w:lang w:val="en-US" w:eastAsia="zh-CN"/>
              </w:rPr>
              <w:t>9、</w:t>
            </w:r>
            <w:r>
              <w:rPr>
                <w:rFonts w:hint="eastAsia" w:ascii="宋体" w:hAnsi="宋体" w:eastAsia="宋体" w:cs="宋体"/>
                <w:color w:val="000000"/>
                <w:szCs w:val="21"/>
                <w:lang w:val="en-US" w:eastAsia="zh-CN"/>
              </w:rPr>
              <w:t>中标</w:t>
            </w:r>
            <w:r>
              <w:rPr>
                <w:rFonts w:hint="eastAsia" w:ascii="宋体" w:hAnsi="宋体" w:eastAsia="宋体" w:cs="宋体"/>
                <w:color w:val="000000"/>
                <w:szCs w:val="21"/>
                <w:lang w:eastAsia="zh-CN"/>
              </w:rPr>
              <w:t>供应商</w:t>
            </w:r>
            <w:r>
              <w:rPr>
                <w:rFonts w:hint="eastAsia" w:ascii="宋体" w:hAnsi="宋体" w:cs="宋体"/>
                <w:color w:val="000000"/>
                <w:szCs w:val="21"/>
              </w:rPr>
              <w:t>向采购人提供的货物必须是全新的原装产品。第二类医疗器械产品供货时，</w:t>
            </w:r>
            <w:r>
              <w:rPr>
                <w:rFonts w:hint="eastAsia" w:ascii="宋体" w:hAnsi="宋体" w:eastAsia="宋体" w:cs="宋体"/>
                <w:color w:val="000000"/>
                <w:szCs w:val="21"/>
                <w:lang w:val="en-US" w:eastAsia="zh-CN"/>
              </w:rPr>
              <w:t>中标</w:t>
            </w:r>
            <w:r>
              <w:rPr>
                <w:rFonts w:hint="eastAsia" w:ascii="宋体" w:hAnsi="宋体" w:eastAsia="宋体" w:cs="宋体"/>
                <w:color w:val="000000"/>
                <w:szCs w:val="21"/>
                <w:lang w:eastAsia="zh-CN"/>
              </w:rPr>
              <w:t>供应商</w:t>
            </w:r>
            <w:r>
              <w:rPr>
                <w:rFonts w:hint="eastAsia" w:ascii="宋体" w:hAnsi="宋体" w:cs="宋体"/>
                <w:color w:val="000000"/>
                <w:szCs w:val="21"/>
              </w:rPr>
              <w:t>如为经营企业，则必须提供有效的第二类医疗器械经营备案证明复印件，否则采购人不予以验收通过。（注：如</w:t>
            </w:r>
            <w:r>
              <w:rPr>
                <w:rFonts w:hint="eastAsia" w:ascii="宋体" w:hAnsi="宋体" w:eastAsia="宋体" w:cs="宋体"/>
                <w:color w:val="000000"/>
                <w:szCs w:val="21"/>
                <w:lang w:val="en-US" w:eastAsia="zh-CN"/>
              </w:rPr>
              <w:t>中标</w:t>
            </w:r>
            <w:r>
              <w:rPr>
                <w:rFonts w:hint="eastAsia" w:ascii="宋体" w:hAnsi="宋体" w:eastAsia="宋体" w:cs="宋体"/>
                <w:color w:val="000000"/>
                <w:szCs w:val="21"/>
                <w:lang w:eastAsia="zh-CN"/>
              </w:rPr>
              <w:t>供应商</w:t>
            </w:r>
            <w:r>
              <w:rPr>
                <w:rFonts w:hint="eastAsia" w:ascii="宋体" w:hAnsi="宋体" w:cs="宋体"/>
                <w:color w:val="000000"/>
                <w:szCs w:val="21"/>
              </w:rPr>
              <w:t>为所提供产品的注册人或备案人，且在其住所或者生产地址销售其注册、备案的第二类医疗器械，且符合有关规定的经营条件的，则不需要提供经营备案证明）</w:t>
            </w:r>
          </w:p>
          <w:p w14:paraId="745DD518">
            <w:pPr>
              <w:widowControl/>
              <w:shd w:val="clear" w:color="auto" w:fill="FFFFFF"/>
              <w:spacing w:line="360" w:lineRule="auto"/>
              <w:rPr>
                <w:rFonts w:hint="eastAsia" w:ascii="宋体" w:hAnsi="宋体" w:cs="宋体"/>
                <w:color w:val="auto"/>
                <w:szCs w:val="21"/>
              </w:rPr>
            </w:pPr>
            <w:r>
              <w:rPr>
                <w:rFonts w:hint="eastAsia" w:ascii="宋体" w:hAnsi="宋体" w:cs="宋体"/>
                <w:color w:val="auto"/>
                <w:szCs w:val="21"/>
              </w:rPr>
              <w:t>五、售后服务要求：</w:t>
            </w:r>
          </w:p>
          <w:p w14:paraId="31CA6C2A">
            <w:pPr>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投标人提供的以下售后服务产生的费用均应综合包含在投标报价中，采购人不再就此另行支付：</w:t>
            </w:r>
          </w:p>
          <w:p w14:paraId="0B1CC20B">
            <w:pPr>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1.免费保修期：按国家有关产品“三包”规定执行“三包”，整套器械质保≥1.5年。质保期内负责上门服务、维修、更换配件，不得收取任何费用（自双方验收合格之日起计）；</w:t>
            </w:r>
          </w:p>
          <w:p w14:paraId="0E61719B">
            <w:pPr>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2.采购范围内的货物送货上门，按采购人要求安装调试合格。</w:t>
            </w:r>
          </w:p>
          <w:p w14:paraId="165C9463">
            <w:pPr>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3.提供技术培训服务，直至采购人相关人员熟练使用产品。</w:t>
            </w:r>
          </w:p>
          <w:p w14:paraId="281CE679">
            <w:pPr>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4.免费保修期内上门维修（维修费和元器件费包含在投标报价中），如果需要更换配件的，要求更换的配件应跟被更换的品牌、类型相一致或者是同类同档次的替代品，后者需征得采购人同意。若设备自带软件，则在免费保修期内提供升级服务；其余按投标人承诺进行。</w:t>
            </w:r>
          </w:p>
          <w:p w14:paraId="768B071A">
            <w:r>
              <w:rPr>
                <w:rFonts w:hint="eastAsia" w:ascii="宋体" w:hAnsi="宋体" w:eastAsia="宋体" w:cs="宋体"/>
                <w:b w:val="0"/>
                <w:bCs/>
                <w:color w:val="auto"/>
                <w:szCs w:val="21"/>
                <w:highlight w:val="none"/>
                <w:lang w:val="en-US" w:eastAsia="zh-CN"/>
              </w:rPr>
              <w:t>5.免费保修期内，如产品在使用过程中发生故障的，中标人在2小时内响应，并给出解决办法或应急措施，如电话服务不能解决问题的，在12小时内到达故障现场处理，一般故障不超过24小时内修复，重大故障不超过72小时内修复。</w:t>
            </w:r>
          </w:p>
          <w:p w14:paraId="58EA7E2B">
            <w:pPr>
              <w:spacing w:line="360" w:lineRule="auto"/>
              <w:rPr>
                <w:rFonts w:hint="eastAsia" w:ascii="宋体" w:hAnsi="宋体" w:cs="宋体"/>
                <w:color w:val="auto"/>
                <w:szCs w:val="21"/>
              </w:rPr>
            </w:pPr>
            <w:r>
              <w:rPr>
                <w:rFonts w:hint="eastAsia" w:ascii="宋体" w:hAnsi="宋体" w:cs="宋体"/>
                <w:color w:val="auto"/>
                <w:szCs w:val="21"/>
              </w:rPr>
              <w:t>六、其他要求：</w:t>
            </w:r>
          </w:p>
          <w:p w14:paraId="4341EE2E">
            <w:pPr>
              <w:spacing w:line="360" w:lineRule="auto"/>
              <w:rPr>
                <w:rFonts w:hint="eastAsia" w:ascii="宋体" w:hAnsi="宋体" w:cs="宋体"/>
                <w:color w:val="auto"/>
                <w:szCs w:val="21"/>
              </w:rPr>
            </w:pPr>
            <w:r>
              <w:rPr>
                <w:rFonts w:hint="eastAsia" w:ascii="宋体" w:hAnsi="宋体" w:cs="宋体"/>
                <w:color w:val="auto"/>
                <w:szCs w:val="21"/>
              </w:rPr>
              <w:t>1</w:t>
            </w:r>
            <w:r>
              <w:rPr>
                <w:rFonts w:hint="eastAsia" w:ascii="宋体" w:hAnsi="宋体" w:cs="宋体"/>
                <w:color w:val="auto"/>
                <w:kern w:val="0"/>
                <w:szCs w:val="21"/>
                <w:lang w:val="en-US" w:eastAsia="zh-CN"/>
              </w:rPr>
              <w:t>.</w:t>
            </w:r>
            <w:r>
              <w:rPr>
                <w:rFonts w:hint="eastAsia" w:ascii="宋体" w:hAnsi="宋体" w:cs="宋体"/>
                <w:color w:val="auto"/>
                <w:szCs w:val="21"/>
              </w:rPr>
              <w:t>报价必须含以下部分，包括：</w:t>
            </w:r>
          </w:p>
          <w:p w14:paraId="214ED3F4">
            <w:pPr>
              <w:spacing w:line="360" w:lineRule="auto"/>
              <w:rPr>
                <w:rFonts w:hint="eastAsia" w:ascii="宋体" w:hAnsi="宋体" w:cs="宋体"/>
                <w:color w:val="auto"/>
                <w:szCs w:val="21"/>
              </w:rPr>
            </w:pPr>
            <w:r>
              <w:rPr>
                <w:rFonts w:hint="eastAsia" w:ascii="宋体" w:hAnsi="宋体" w:cs="宋体"/>
                <w:color w:val="auto"/>
                <w:szCs w:val="21"/>
              </w:rPr>
              <w:t>（1）货物的价格；</w:t>
            </w:r>
          </w:p>
          <w:p w14:paraId="39122F95">
            <w:pPr>
              <w:spacing w:line="360" w:lineRule="auto"/>
              <w:rPr>
                <w:rFonts w:hint="eastAsia" w:ascii="宋体" w:hAnsi="宋体" w:cs="宋体"/>
                <w:color w:val="auto"/>
                <w:szCs w:val="21"/>
              </w:rPr>
            </w:pPr>
            <w:r>
              <w:rPr>
                <w:rFonts w:hint="eastAsia" w:ascii="宋体" w:hAnsi="宋体" w:cs="宋体"/>
                <w:color w:val="auto"/>
                <w:szCs w:val="21"/>
              </w:rPr>
              <w:t>（2）必要的保险费用和各项税金；</w:t>
            </w:r>
          </w:p>
          <w:p w14:paraId="78823D7E">
            <w:pPr>
              <w:tabs>
                <w:tab w:val="left" w:pos="3490"/>
                <w:tab w:val="left" w:pos="3670"/>
                <w:tab w:val="left" w:pos="3895"/>
              </w:tabs>
              <w:spacing w:line="360" w:lineRule="auto"/>
              <w:rPr>
                <w:rFonts w:hint="eastAsia" w:ascii="宋体" w:hAnsi="宋体" w:cs="宋体"/>
                <w:b/>
                <w:bCs/>
                <w:i/>
                <w:iCs/>
                <w:color w:val="auto"/>
                <w:szCs w:val="21"/>
                <w:highlight w:val="yellow"/>
              </w:rPr>
            </w:pPr>
            <w:r>
              <w:rPr>
                <w:rFonts w:hint="eastAsia" w:ascii="宋体" w:hAnsi="宋体" w:cs="宋体"/>
                <w:color w:val="auto"/>
                <w:szCs w:val="21"/>
              </w:rPr>
              <w:t>（3）其他（如运输、装卸、安装、调试、培训、技术支持、</w:t>
            </w:r>
            <w:r>
              <w:rPr>
                <w:rFonts w:hint="eastAsia" w:ascii="宋体" w:hAnsi="宋体" w:cs="宋体"/>
                <w:color w:val="auto"/>
                <w:szCs w:val="21"/>
                <w:lang w:eastAsia="zh-CN"/>
              </w:rPr>
              <w:t>售后服务</w:t>
            </w:r>
            <w:r>
              <w:rPr>
                <w:rFonts w:hint="eastAsia" w:ascii="宋体" w:hAnsi="宋体" w:cs="宋体"/>
                <w:color w:val="auto"/>
                <w:szCs w:val="21"/>
              </w:rPr>
              <w:t>、更新升级等费用</w:t>
            </w:r>
            <w:r>
              <w:rPr>
                <w:rFonts w:hint="eastAsia" w:ascii="宋体" w:hAnsi="宋体" w:cs="宋体"/>
                <w:color w:val="auto"/>
                <w:szCs w:val="21"/>
                <w:lang w:eastAsia="zh-CN"/>
              </w:rPr>
              <w:t>）</w:t>
            </w:r>
            <w:r>
              <w:rPr>
                <w:rFonts w:hint="eastAsia" w:ascii="宋体" w:hAnsi="宋体" w:cs="宋体"/>
                <w:color w:val="auto"/>
                <w:szCs w:val="21"/>
                <w:u w:val="none"/>
                <w:lang w:val="en-US" w:eastAsia="zh-CN"/>
              </w:rPr>
              <w:t>。</w:t>
            </w:r>
            <w:r>
              <w:rPr>
                <w:rFonts w:hint="eastAsia" w:ascii="宋体" w:hAnsi="宋体" w:cs="宋体"/>
                <w:color w:val="auto"/>
                <w:szCs w:val="21"/>
                <w:u w:val="none"/>
              </w:rPr>
              <w:t xml:space="preserve"> </w:t>
            </w:r>
          </w:p>
          <w:p w14:paraId="7F7E4A7E">
            <w:pPr>
              <w:keepNext w:val="0"/>
              <w:keepLines w:val="0"/>
              <w:pageBreakBefore w:val="0"/>
              <w:widowControl w:val="0"/>
              <w:numPr>
                <w:ilvl w:val="0"/>
                <w:numId w:val="0"/>
              </w:numPr>
              <w:suppressLineNumbers w:val="0"/>
              <w:kinsoku/>
              <w:wordWrap/>
              <w:overflowPunct/>
              <w:topLinePunct w:val="0"/>
              <w:autoSpaceDE/>
              <w:autoSpaceDN/>
              <w:bidi w:val="0"/>
              <w:adjustRightInd/>
              <w:spacing w:before="0" w:beforeAutospacing="0" w:after="0" w:afterAutospacing="0" w:line="360" w:lineRule="auto"/>
              <w:ind w:left="0" w:right="0"/>
              <w:textAlignment w:val="auto"/>
              <w:rPr>
                <w:rFonts w:hint="eastAsia" w:ascii="宋体" w:hAnsi="宋体" w:cs="宋体"/>
                <w:color w:val="auto"/>
                <w:szCs w:val="21"/>
              </w:rPr>
            </w:pPr>
            <w:r>
              <w:rPr>
                <w:rFonts w:hint="eastAsia" w:ascii="宋体" w:hAnsi="宋体" w:cs="宋体"/>
                <w:color w:val="auto"/>
                <w:szCs w:val="21"/>
              </w:rPr>
              <w:t>2</w:t>
            </w:r>
            <w:r>
              <w:rPr>
                <w:rFonts w:hint="eastAsia" w:ascii="宋体" w:hAnsi="宋体" w:cs="宋体"/>
                <w:color w:val="auto"/>
                <w:kern w:val="0"/>
                <w:szCs w:val="21"/>
                <w:lang w:val="en-US" w:eastAsia="zh-CN"/>
              </w:rPr>
              <w:t>.</w:t>
            </w:r>
            <w:r>
              <w:rPr>
                <w:rFonts w:hint="eastAsia" w:ascii="宋体" w:hAnsi="宋体" w:cs="宋体"/>
                <w:color w:val="auto"/>
                <w:szCs w:val="21"/>
              </w:rPr>
              <w:t>付款方式：</w:t>
            </w:r>
          </w:p>
          <w:p w14:paraId="1A98BFDE">
            <w:pPr>
              <w:keepNext w:val="0"/>
              <w:keepLines w:val="0"/>
              <w:pageBreakBefore w:val="0"/>
              <w:widowControl w:val="0"/>
              <w:numPr>
                <w:ilvl w:val="0"/>
                <w:numId w:val="0"/>
              </w:numPr>
              <w:suppressLineNumbers w:val="0"/>
              <w:kinsoku/>
              <w:wordWrap/>
              <w:overflowPunct/>
              <w:topLinePunct w:val="0"/>
              <w:autoSpaceDE/>
              <w:autoSpaceDN/>
              <w:bidi w:val="0"/>
              <w:adjustRightInd/>
              <w:spacing w:before="0" w:beforeAutospacing="0" w:after="0" w:afterAutospacing="0" w:line="360" w:lineRule="auto"/>
              <w:ind w:left="0" w:right="0"/>
              <w:textAlignment w:val="auto"/>
              <w:rPr>
                <w:rFonts w:hint="eastAsia" w:ascii="宋体" w:hAnsi="宋体" w:eastAsia="宋体" w:cs="宋体"/>
                <w:color w:val="auto"/>
                <w:kern w:val="0"/>
                <w:sz w:val="21"/>
                <w:szCs w:val="21"/>
                <w:highlight w:val="none"/>
              </w:rPr>
            </w:pPr>
            <w:r>
              <w:rPr>
                <w:rFonts w:hint="eastAsia" w:ascii="宋体" w:hAnsi="宋体" w:cs="宋体"/>
                <w:color w:val="auto"/>
                <w:szCs w:val="21"/>
                <w:lang w:eastAsia="zh-CN"/>
              </w:rPr>
              <w:t>（</w:t>
            </w:r>
            <w:r>
              <w:rPr>
                <w:rFonts w:hint="eastAsia" w:ascii="宋体" w:hAnsi="宋体" w:eastAsia="宋体" w:cs="宋体"/>
                <w:color w:val="auto"/>
                <w:kern w:val="0"/>
                <w:sz w:val="21"/>
                <w:szCs w:val="21"/>
                <w:lang w:val="en-US" w:eastAsia="zh-CN" w:bidi="ar-SA"/>
              </w:rPr>
              <w:t>1</w:t>
            </w:r>
            <w:r>
              <w:rPr>
                <w:rFonts w:hint="eastAsia" w:ascii="宋体" w:hAnsi="宋体" w:cs="宋体"/>
                <w:color w:val="auto"/>
                <w:szCs w:val="21"/>
                <w:lang w:eastAsia="zh-CN"/>
              </w:rPr>
              <w:t>）</w:t>
            </w:r>
            <w:r>
              <w:rPr>
                <w:rFonts w:hint="eastAsia" w:ascii="Times New Roman" w:hAnsi="Times New Roman"/>
                <w:color w:val="auto"/>
                <w:szCs w:val="21"/>
                <w:highlight w:val="none"/>
                <w:u w:val="none"/>
              </w:rPr>
              <w:t>付款进度安排:签订合同后30个工作日内，支付合同价款的30%，设备安装验收合格正常使用后30个工作日内</w:t>
            </w:r>
            <w:r>
              <w:rPr>
                <w:rFonts w:hint="eastAsia" w:ascii="Times New Roman" w:hAnsi="Times New Roman"/>
                <w:color w:val="000000"/>
                <w:szCs w:val="21"/>
                <w:highlight w:val="none"/>
                <w:u w:val="none"/>
              </w:rPr>
              <w:t>，支付合同价款的70%。乙方</w:t>
            </w:r>
            <w:r>
              <w:rPr>
                <w:rFonts w:hint="eastAsia" w:ascii="Times New Roman" w:hAnsi="Times New Roman"/>
                <w:color w:val="auto"/>
                <w:szCs w:val="21"/>
                <w:highlight w:val="none"/>
                <w:u w:val="none"/>
              </w:rPr>
              <w:t>须在设备验收后及时向甲方提供符合国家规定及甲方要求的全额有效的税务发票，甲方未收到发票的，有权不予支付相应款项直至乙方提供合格发票，并不承担延迟付款责任。发票认证通过是付款的必要前提之一。</w:t>
            </w:r>
          </w:p>
          <w:p w14:paraId="5D867D45">
            <w:pPr>
              <w:keepNext w:val="0"/>
              <w:keepLines w:val="0"/>
              <w:pageBreakBefore w:val="0"/>
              <w:widowControl w:val="0"/>
              <w:numPr>
                <w:ilvl w:val="0"/>
                <w:numId w:val="0"/>
              </w:numPr>
              <w:suppressLineNumbers w:val="0"/>
              <w:kinsoku/>
              <w:wordWrap/>
              <w:overflowPunct/>
              <w:topLinePunct w:val="0"/>
              <w:autoSpaceDE/>
              <w:autoSpaceDN/>
              <w:bidi w:val="0"/>
              <w:adjustRightInd/>
              <w:spacing w:before="0" w:beforeAutospacing="0" w:after="0" w:afterAutospacing="0" w:line="360" w:lineRule="auto"/>
              <w:ind w:left="0" w:right="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lang w:val="en-US" w:eastAsia="zh-CN" w:bidi="ar-SA"/>
              </w:rPr>
              <w:t>（2）</w:t>
            </w:r>
            <w:r>
              <w:rPr>
                <w:rFonts w:hint="eastAsia" w:ascii="宋体" w:hAnsi="宋体" w:eastAsia="宋体" w:cs="宋体"/>
                <w:color w:val="auto"/>
                <w:kern w:val="0"/>
                <w:sz w:val="21"/>
                <w:szCs w:val="21"/>
                <w:highlight w:val="none"/>
              </w:rPr>
              <w:t>本合同使用货币币制如未作特别说明均为人民币。</w:t>
            </w:r>
          </w:p>
          <w:p w14:paraId="19F5A43C">
            <w:pPr>
              <w:tabs>
                <w:tab w:val="left" w:pos="3490"/>
                <w:tab w:val="left" w:pos="3670"/>
                <w:tab w:val="left" w:pos="3895"/>
              </w:tabs>
              <w:spacing w:line="360" w:lineRule="auto"/>
              <w:ind w:firstLine="0" w:firstLineChars="0"/>
              <w:rPr>
                <w:rFonts w:hint="eastAsia" w:ascii="宋体" w:hAnsi="宋体" w:cs="宋体"/>
                <w:i/>
                <w:iCs/>
                <w:color w:val="auto"/>
                <w:szCs w:val="21"/>
                <w:highlight w:val="none"/>
                <w:u w:val="none"/>
              </w:rPr>
            </w:pPr>
            <w:r>
              <w:rPr>
                <w:rFonts w:hint="eastAsia" w:ascii="宋体" w:hAnsi="宋体" w:eastAsia="宋体" w:cs="宋体"/>
                <w:color w:val="auto"/>
                <w:kern w:val="0"/>
                <w:sz w:val="21"/>
                <w:szCs w:val="21"/>
                <w:lang w:val="en-US" w:eastAsia="zh-CN" w:bidi="ar-SA"/>
              </w:rPr>
              <w:t>（3）</w:t>
            </w:r>
            <w:r>
              <w:rPr>
                <w:rFonts w:hint="eastAsia" w:ascii="宋体" w:hAnsi="宋体" w:eastAsia="宋体" w:cs="宋体"/>
                <w:color w:val="auto"/>
                <w:kern w:val="0"/>
                <w:sz w:val="21"/>
                <w:szCs w:val="21"/>
                <w:highlight w:val="none"/>
              </w:rPr>
              <w:t>票据要求：</w:t>
            </w:r>
            <w:r>
              <w:rPr>
                <w:rFonts w:hint="eastAsia" w:ascii="宋体" w:hAnsi="宋体" w:eastAsia="宋体" w:cs="宋体"/>
                <w:color w:val="auto"/>
                <w:kern w:val="0"/>
                <w:sz w:val="21"/>
                <w:szCs w:val="21"/>
                <w:highlight w:val="none"/>
                <w:lang w:val="en-US" w:eastAsia="zh-CN"/>
              </w:rPr>
              <w:t>中标</w:t>
            </w:r>
            <w:r>
              <w:rPr>
                <w:rFonts w:hint="eastAsia" w:ascii="宋体" w:hAnsi="宋体" w:eastAsia="宋体" w:cs="宋体"/>
                <w:color w:val="auto"/>
                <w:kern w:val="0"/>
                <w:sz w:val="21"/>
                <w:szCs w:val="21"/>
                <w:highlight w:val="none"/>
              </w:rPr>
              <w:t>供应商必须按照采购人要求提供真实、有效、合法的正式发票。一旦发现</w:t>
            </w:r>
            <w:r>
              <w:rPr>
                <w:rFonts w:hint="eastAsia" w:ascii="宋体" w:hAnsi="宋体" w:eastAsia="宋体" w:cs="宋体"/>
                <w:color w:val="auto"/>
                <w:kern w:val="0"/>
                <w:sz w:val="21"/>
                <w:szCs w:val="21"/>
                <w:highlight w:val="none"/>
                <w:lang w:val="en-US" w:eastAsia="zh-CN"/>
              </w:rPr>
              <w:t>中标</w:t>
            </w:r>
            <w:r>
              <w:rPr>
                <w:rFonts w:hint="eastAsia" w:ascii="宋体" w:hAnsi="宋体" w:eastAsia="宋体" w:cs="宋体"/>
                <w:color w:val="auto"/>
                <w:kern w:val="0"/>
                <w:sz w:val="21"/>
                <w:szCs w:val="21"/>
                <w:highlight w:val="none"/>
              </w:rPr>
              <w:t>供应商提供虚假发票，除须向采购人补开合法发票外，须赔偿采购人发票票面金额一倍的违约金，且采购人有权终止合同，</w:t>
            </w:r>
            <w:r>
              <w:rPr>
                <w:rFonts w:hint="eastAsia" w:ascii="宋体" w:hAnsi="宋体" w:eastAsia="宋体" w:cs="宋体"/>
                <w:color w:val="auto"/>
                <w:kern w:val="0"/>
                <w:sz w:val="21"/>
                <w:szCs w:val="21"/>
                <w:highlight w:val="none"/>
                <w:lang w:val="en-US" w:eastAsia="zh-CN"/>
              </w:rPr>
              <w:t>中标</w:t>
            </w:r>
            <w:r>
              <w:rPr>
                <w:rFonts w:hint="eastAsia" w:ascii="宋体" w:hAnsi="宋体" w:eastAsia="宋体" w:cs="宋体"/>
                <w:color w:val="auto"/>
                <w:kern w:val="0"/>
                <w:sz w:val="21"/>
                <w:szCs w:val="21"/>
                <w:highlight w:val="none"/>
              </w:rPr>
              <w:t>供应商不得提出异议，因终止合同而产生的一切损失均由</w:t>
            </w:r>
            <w:r>
              <w:rPr>
                <w:rFonts w:hint="eastAsia" w:ascii="宋体" w:hAnsi="宋体" w:eastAsia="宋体" w:cs="宋体"/>
                <w:color w:val="auto"/>
                <w:kern w:val="0"/>
                <w:sz w:val="21"/>
                <w:szCs w:val="21"/>
                <w:highlight w:val="none"/>
                <w:lang w:val="en-US" w:eastAsia="zh-CN"/>
              </w:rPr>
              <w:t>中标</w:t>
            </w:r>
            <w:r>
              <w:rPr>
                <w:rFonts w:hint="eastAsia" w:ascii="宋体" w:hAnsi="宋体" w:eastAsia="宋体" w:cs="宋体"/>
                <w:color w:val="auto"/>
                <w:kern w:val="0"/>
                <w:sz w:val="21"/>
                <w:szCs w:val="21"/>
                <w:highlight w:val="none"/>
              </w:rPr>
              <w:t>供应商承担。</w:t>
            </w:r>
          </w:p>
          <w:p w14:paraId="65130547">
            <w:pPr>
              <w:spacing w:line="360" w:lineRule="auto"/>
              <w:rPr>
                <w:rFonts w:hint="eastAsia" w:ascii="宋体" w:hAnsi="宋体" w:cs="宋体"/>
                <w:color w:val="auto"/>
                <w:szCs w:val="21"/>
              </w:rPr>
            </w:pPr>
            <w:r>
              <w:rPr>
                <w:rFonts w:hint="eastAsia" w:ascii="宋体" w:hAnsi="宋体" w:cs="宋体"/>
                <w:color w:val="auto"/>
                <w:szCs w:val="21"/>
              </w:rPr>
              <w:t>3</w:t>
            </w:r>
            <w:r>
              <w:rPr>
                <w:rFonts w:hint="eastAsia" w:ascii="宋体" w:hAnsi="宋体" w:cs="宋体"/>
                <w:color w:val="auto"/>
                <w:kern w:val="0"/>
                <w:szCs w:val="21"/>
                <w:lang w:val="en-US" w:eastAsia="zh-CN"/>
              </w:rPr>
              <w:t>.</w:t>
            </w:r>
            <w:r>
              <w:rPr>
                <w:rFonts w:hint="eastAsia" w:ascii="宋体" w:hAnsi="宋体" w:eastAsia="宋体" w:cs="宋体"/>
                <w:b/>
                <w:color w:val="auto"/>
                <w:kern w:val="0"/>
                <w:szCs w:val="21"/>
                <w:highlight w:val="none"/>
              </w:rPr>
              <w:t>包装和运输</w:t>
            </w:r>
            <w:r>
              <w:rPr>
                <w:rFonts w:hint="eastAsia" w:ascii="宋体" w:hAnsi="宋体" w:cs="宋体"/>
                <w:color w:val="auto"/>
                <w:szCs w:val="21"/>
              </w:rPr>
              <w:t>：</w:t>
            </w:r>
          </w:p>
          <w:p w14:paraId="06E357BB">
            <w:pPr>
              <w:spacing w:line="360" w:lineRule="auto"/>
              <w:rPr>
                <w:rFonts w:hint="eastAsia" w:ascii="宋体" w:hAnsi="宋体" w:cs="宋体"/>
                <w:color w:val="auto"/>
                <w:szCs w:val="21"/>
                <w:lang w:eastAsia="zh-CN"/>
              </w:rPr>
            </w:pPr>
            <w:r>
              <w:rPr>
                <w:rFonts w:hint="eastAsia" w:ascii="宋体" w:hAnsi="宋体" w:cs="宋体"/>
                <w:color w:val="auto"/>
                <w:szCs w:val="21"/>
                <w:lang w:eastAsia="zh-CN"/>
              </w:rPr>
              <w:t>（</w:t>
            </w:r>
            <w:r>
              <w:rPr>
                <w:rFonts w:hint="eastAsia" w:ascii="宋体" w:hAnsi="宋体" w:cs="宋体"/>
                <w:color w:val="auto"/>
                <w:szCs w:val="21"/>
                <w:lang w:val="en-US" w:eastAsia="zh-CN"/>
              </w:rPr>
              <w:t>1</w:t>
            </w:r>
            <w:r>
              <w:rPr>
                <w:rFonts w:hint="eastAsia" w:ascii="宋体" w:hAnsi="宋体" w:cs="宋体"/>
                <w:color w:val="auto"/>
                <w:szCs w:val="21"/>
                <w:lang w:eastAsia="zh-CN"/>
              </w:rPr>
              <w:t>）根据《财政部等三部门联合印发商品包装和快递包装政府采购需求标准（试行）》财办库【2020】123号文规定，若投标产品使用塑料、纸质、木质等包装材料时应满足《商品包装政府采购需求标准（试行）》要求，若投标产品需要快递包装，快递封装材料应满足《快递包装政府采购需求标准（试行）》要求。</w:t>
            </w:r>
          </w:p>
          <w:p w14:paraId="1C1CB561">
            <w:pPr>
              <w:spacing w:line="360" w:lineRule="auto"/>
              <w:rPr>
                <w:rFonts w:hint="eastAsia" w:ascii="宋体" w:hAnsi="宋体" w:cs="宋体"/>
                <w:color w:val="auto"/>
                <w:szCs w:val="21"/>
                <w:lang w:eastAsia="zh-CN"/>
              </w:rPr>
            </w:pPr>
            <w:r>
              <w:rPr>
                <w:rFonts w:hint="eastAsia" w:ascii="宋体" w:hAnsi="宋体" w:cs="宋体"/>
                <w:color w:val="auto"/>
                <w:szCs w:val="21"/>
                <w:lang w:eastAsia="zh-CN"/>
              </w:rPr>
              <w:t>（</w:t>
            </w:r>
            <w:r>
              <w:rPr>
                <w:rFonts w:hint="eastAsia" w:ascii="宋体" w:hAnsi="宋体" w:cs="宋体"/>
                <w:color w:val="auto"/>
                <w:szCs w:val="21"/>
                <w:lang w:val="en-US" w:eastAsia="zh-CN"/>
              </w:rPr>
              <w:t>2</w:t>
            </w:r>
            <w:r>
              <w:rPr>
                <w:rFonts w:hint="eastAsia" w:ascii="宋体" w:hAnsi="宋体" w:cs="宋体"/>
                <w:color w:val="auto"/>
                <w:szCs w:val="21"/>
                <w:lang w:eastAsia="zh-CN"/>
              </w:rPr>
              <w:t>）运输要求按合同条款执行。</w:t>
            </w:r>
          </w:p>
          <w:p w14:paraId="773F1F1E">
            <w:pPr>
              <w:spacing w:line="360" w:lineRule="auto"/>
              <w:rPr>
                <w:rFonts w:hint="eastAsia" w:ascii="宋体" w:hAnsi="宋体" w:eastAsia="宋体" w:cs="宋体"/>
                <w:b w:val="0"/>
                <w:color w:val="auto"/>
                <w:kern w:val="2"/>
                <w:szCs w:val="21"/>
                <w:lang w:eastAsia="zh-CN"/>
              </w:rPr>
            </w:pPr>
            <w:r>
              <w:rPr>
                <w:rFonts w:hint="eastAsia" w:ascii="宋体" w:hAnsi="宋体" w:cs="宋体"/>
                <w:color w:val="auto"/>
                <w:szCs w:val="21"/>
                <w:lang w:val="en-US" w:eastAsia="zh-CN"/>
              </w:rPr>
              <w:t>4.</w:t>
            </w:r>
            <w:r>
              <w:rPr>
                <w:rFonts w:hint="eastAsia" w:ascii="宋体" w:hAnsi="宋体" w:eastAsia="宋体" w:cs="宋体"/>
                <w:b/>
                <w:color w:val="auto"/>
                <w:kern w:val="0"/>
                <w:szCs w:val="21"/>
                <w:highlight w:val="none"/>
              </w:rPr>
              <w:t>保险</w:t>
            </w:r>
            <w:r>
              <w:rPr>
                <w:rFonts w:hint="eastAsia" w:ascii="宋体" w:hAnsi="宋体" w:eastAsia="宋体" w:cs="宋体"/>
                <w:b/>
                <w:color w:val="auto"/>
                <w:kern w:val="0"/>
                <w:szCs w:val="21"/>
                <w:highlight w:val="none"/>
                <w:lang w:eastAsia="zh-CN"/>
              </w:rPr>
              <w:t>：</w:t>
            </w:r>
            <w:r>
              <w:rPr>
                <w:rFonts w:hint="eastAsia" w:ascii="宋体" w:hAnsi="宋体" w:eastAsia="宋体" w:cs="宋体"/>
                <w:b w:val="0"/>
                <w:color w:val="auto"/>
                <w:kern w:val="2"/>
                <w:szCs w:val="21"/>
                <w:lang w:eastAsia="zh-CN"/>
              </w:rPr>
              <w:t>中标人负责办理运输和保险，将货物运抵交货地点。与运输、保险相关的费用由中标人承担。</w:t>
            </w:r>
          </w:p>
          <w:p w14:paraId="1FE3AD4F">
            <w:pPr>
              <w:spacing w:line="360" w:lineRule="auto"/>
              <w:rPr>
                <w:rFonts w:hint="eastAsia" w:ascii="宋体" w:hAnsi="宋体" w:eastAsia="宋体" w:cs="宋体"/>
                <w:b w:val="0"/>
                <w:color w:val="auto"/>
                <w:kern w:val="2"/>
                <w:szCs w:val="21"/>
                <w:lang w:val="en-US" w:eastAsia="zh-CN"/>
              </w:rPr>
            </w:pPr>
            <w:r>
              <w:rPr>
                <w:rFonts w:hint="eastAsia" w:ascii="宋体" w:hAnsi="宋体" w:eastAsia="宋体" w:cs="宋体"/>
                <w:b w:val="0"/>
                <w:color w:val="auto"/>
                <w:kern w:val="2"/>
                <w:szCs w:val="21"/>
                <w:highlight w:val="none"/>
                <w:lang w:val="en-US" w:eastAsia="zh-CN"/>
              </w:rPr>
              <w:t>5.</w:t>
            </w:r>
            <w:r>
              <w:rPr>
                <w:rFonts w:hint="eastAsia" w:ascii="宋体" w:hAnsi="宋体" w:cs="宋体"/>
                <w:color w:val="auto"/>
                <w:szCs w:val="21"/>
              </w:rPr>
              <w:t>对合同条款的调整：</w:t>
            </w:r>
            <w:r>
              <w:rPr>
                <w:rFonts w:hint="eastAsia" w:ascii="宋体" w:hAnsi="宋体" w:eastAsia="宋体" w:cs="Times New Roman"/>
                <w:color w:val="auto"/>
                <w:szCs w:val="21"/>
                <w:highlight w:val="none"/>
              </w:rPr>
              <w:t>采购合同履行中，采购人需追加与合同标的相同的货物的，在不改变合同其他条款的前提下，可以与中标人协商签订补充合同，但所有补充合同的采购金额不得超过原合同采购金额的10%。</w:t>
            </w:r>
          </w:p>
        </w:tc>
      </w:tr>
      <w:tr w14:paraId="138C3A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2" w:hRule="atLeast"/>
          <w:jc w:val="center"/>
        </w:trPr>
        <w:tc>
          <w:tcPr>
            <w:tcW w:w="545" w:type="dxa"/>
            <w:tcBorders>
              <w:top w:val="single" w:color="auto" w:sz="4" w:space="0"/>
              <w:left w:val="single" w:color="auto" w:sz="4" w:space="0"/>
              <w:bottom w:val="single" w:color="auto" w:sz="4" w:space="0"/>
              <w:right w:val="single" w:color="auto" w:sz="4" w:space="0"/>
            </w:tcBorders>
            <w:noWrap w:val="0"/>
            <w:vAlign w:val="center"/>
          </w:tcPr>
          <w:p w14:paraId="3818E31E">
            <w:pPr>
              <w:jc w:val="center"/>
              <w:rPr>
                <w:rFonts w:hint="eastAsia" w:ascii="宋体" w:hAnsi="宋体" w:cs="宋体"/>
                <w:color w:val="auto"/>
              </w:rPr>
            </w:pPr>
            <w:r>
              <w:rPr>
                <w:rFonts w:hint="eastAsia" w:ascii="宋体" w:hAnsi="宋体" w:cs="宋体"/>
                <w:color w:val="auto"/>
              </w:rPr>
              <w:t>其他说明</w:t>
            </w:r>
          </w:p>
        </w:tc>
        <w:tc>
          <w:tcPr>
            <w:tcW w:w="9576" w:type="dxa"/>
            <w:gridSpan w:val="5"/>
            <w:tcBorders>
              <w:top w:val="single" w:color="auto" w:sz="4" w:space="0"/>
              <w:left w:val="single" w:color="auto" w:sz="4" w:space="0"/>
              <w:bottom w:val="single" w:color="auto" w:sz="4" w:space="0"/>
              <w:right w:val="single" w:color="auto" w:sz="4" w:space="0"/>
            </w:tcBorders>
            <w:noWrap w:val="0"/>
            <w:vAlign w:val="top"/>
          </w:tcPr>
          <w:p w14:paraId="2E4F0700">
            <w:pPr>
              <w:widowControl/>
              <w:shd w:val="clear" w:color="auto" w:fill="auto"/>
              <w:tabs>
                <w:tab w:val="left" w:pos="180"/>
                <w:tab w:val="left" w:pos="1620"/>
              </w:tabs>
              <w:spacing w:line="360" w:lineRule="auto"/>
              <w:rPr>
                <w:rFonts w:hint="eastAsia" w:ascii="宋体" w:hAnsi="宋体" w:cs="宋体"/>
                <w:color w:val="auto"/>
                <w:highlight w:val="none"/>
              </w:rPr>
            </w:pPr>
            <w:r>
              <w:rPr>
                <w:rFonts w:hint="eastAsia" w:ascii="宋体" w:hAnsi="宋体" w:cs="宋体"/>
                <w:color w:val="auto"/>
                <w:highlight w:val="none"/>
              </w:rPr>
              <w:t>一、进口产品说明</w:t>
            </w:r>
            <w:r>
              <w:rPr>
                <w:rFonts w:hint="eastAsia" w:ascii="宋体" w:hAnsi="宋体" w:cs="宋体"/>
                <w:color w:val="auto"/>
                <w:highlight w:val="none"/>
                <w:lang w:eastAsia="zh-CN"/>
              </w:rPr>
              <w:t>：</w:t>
            </w:r>
          </w:p>
          <w:p w14:paraId="625D6AC6">
            <w:pPr>
              <w:widowControl/>
              <w:shd w:val="clear" w:color="auto" w:fill="auto"/>
              <w:tabs>
                <w:tab w:val="left" w:pos="180"/>
                <w:tab w:val="left" w:pos="1620"/>
              </w:tabs>
              <w:spacing w:line="360" w:lineRule="auto"/>
              <w:ind w:firstLine="0" w:firstLineChars="0"/>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rPr>
              <w:t>本分标</w:t>
            </w:r>
            <w:r>
              <w:rPr>
                <w:rFonts w:hint="eastAsia" w:ascii="宋体" w:hAnsi="宋体" w:cs="宋体"/>
                <w:color w:val="auto"/>
                <w:highlight w:val="none"/>
              </w:rPr>
              <w:t>“</w:t>
            </w:r>
            <w:r>
              <w:rPr>
                <w:rFonts w:hint="eastAsia" w:ascii="宋体" w:hAnsi="宋体" w:cs="宋体"/>
                <w:color w:val="auto"/>
                <w:sz w:val="21"/>
                <w:szCs w:val="21"/>
                <w:highlight w:val="none"/>
              </w:rPr>
              <w:t>需求一览表</w:t>
            </w:r>
            <w:r>
              <w:rPr>
                <w:rFonts w:hint="eastAsia" w:ascii="宋体" w:hAnsi="宋体" w:cs="宋体"/>
                <w:color w:val="auto"/>
                <w:highlight w:val="none"/>
              </w:rPr>
              <w:t>”中</w:t>
            </w:r>
            <w:r>
              <w:rPr>
                <w:rFonts w:hint="eastAsia" w:ascii="宋体" w:hAnsi="宋体" w:cs="宋体"/>
                <w:color w:val="auto"/>
                <w:szCs w:val="21"/>
                <w:highlight w:val="none"/>
              </w:rPr>
              <w:t>的第</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rPr>
              <w:t>项货物所涉及的货物已按规定办妥进口产品采购审核手续，投标产品可选用进口产品；但如选用进口产品时必须为全套原装进口产品（即通过中国海关报关验放进入中国境内且产自关境外的产品），同时投标人必须负责办理进口产品所有相关手续并承担所有费用。</w:t>
            </w:r>
            <w:r>
              <w:rPr>
                <w:rFonts w:hint="eastAsia" w:ascii="宋体" w:hAnsi="宋体" w:eastAsia="宋体" w:cs="宋体"/>
                <w:color w:val="auto"/>
                <w:szCs w:val="21"/>
                <w:highlight w:val="none"/>
              </w:rPr>
              <w:t>优先采购向我国企业转让技术、与我国企业签订消化吸收再创新方案的投标人的进口产品。</w:t>
            </w:r>
            <w:r>
              <w:rPr>
                <w:rFonts w:hint="eastAsia" w:ascii="宋体" w:hAnsi="宋体" w:cs="宋体"/>
                <w:b/>
                <w:bCs/>
                <w:color w:val="auto"/>
                <w:szCs w:val="21"/>
                <w:highlight w:val="none"/>
              </w:rPr>
              <w:t>其他货物不接受进口产品参与投标</w:t>
            </w:r>
            <w:r>
              <w:rPr>
                <w:rFonts w:hint="eastAsia" w:ascii="宋体" w:hAnsi="宋体" w:cs="宋体"/>
                <w:color w:val="auto"/>
                <w:szCs w:val="21"/>
                <w:highlight w:val="none"/>
              </w:rPr>
              <w:t>，</w:t>
            </w:r>
            <w:r>
              <w:rPr>
                <w:rFonts w:hint="eastAsia" w:ascii="宋体" w:hAnsi="宋体" w:cs="宋体"/>
                <w:b/>
                <w:color w:val="auto"/>
                <w:szCs w:val="21"/>
                <w:highlight w:val="none"/>
              </w:rPr>
              <w:t>否则作无效</w:t>
            </w:r>
            <w:r>
              <w:rPr>
                <w:rFonts w:hint="eastAsia" w:ascii="宋体" w:hAnsi="宋体" w:cs="宋体"/>
                <w:b/>
                <w:color w:val="auto"/>
                <w:szCs w:val="21"/>
                <w:highlight w:val="none"/>
                <w:lang w:eastAsia="zh-CN"/>
              </w:rPr>
              <w:t>投</w:t>
            </w:r>
            <w:r>
              <w:rPr>
                <w:rFonts w:hint="eastAsia" w:ascii="宋体" w:hAnsi="宋体" w:cs="宋体"/>
                <w:b/>
                <w:color w:val="auto"/>
                <w:szCs w:val="21"/>
                <w:highlight w:val="none"/>
              </w:rPr>
              <w:t>标处理。</w:t>
            </w:r>
          </w:p>
          <w:p w14:paraId="2158A9FE">
            <w:pPr>
              <w:widowControl/>
              <w:shd w:val="clear" w:color="auto" w:fill="auto"/>
              <w:tabs>
                <w:tab w:val="left" w:pos="180"/>
                <w:tab w:val="left" w:pos="1620"/>
              </w:tabs>
              <w:spacing w:line="360" w:lineRule="auto"/>
              <w:ind w:firstLine="0" w:firstLineChars="0"/>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rPr>
              <w:t>本分标货物所涉及的货物不接受进口产品（即通过中国海关报关验放进入中国境内且产自关境外的产品）参与投标，</w:t>
            </w:r>
            <w:r>
              <w:rPr>
                <w:rFonts w:hint="eastAsia" w:ascii="宋体" w:hAnsi="宋体" w:cs="宋体"/>
                <w:b/>
                <w:color w:val="auto"/>
                <w:szCs w:val="21"/>
                <w:highlight w:val="none"/>
              </w:rPr>
              <w:t>如有进口产品参与投标的作无效</w:t>
            </w:r>
            <w:r>
              <w:rPr>
                <w:rFonts w:hint="eastAsia" w:ascii="宋体" w:hAnsi="宋体" w:cs="宋体"/>
                <w:b/>
                <w:color w:val="auto"/>
                <w:szCs w:val="21"/>
                <w:highlight w:val="none"/>
                <w:lang w:eastAsia="zh-CN"/>
              </w:rPr>
              <w:t>投</w:t>
            </w:r>
            <w:r>
              <w:rPr>
                <w:rFonts w:hint="eastAsia" w:ascii="宋体" w:hAnsi="宋体" w:cs="宋体"/>
                <w:b/>
                <w:color w:val="auto"/>
                <w:szCs w:val="21"/>
                <w:highlight w:val="none"/>
              </w:rPr>
              <w:t>标处理</w:t>
            </w:r>
            <w:r>
              <w:rPr>
                <w:rFonts w:hint="eastAsia" w:ascii="宋体" w:hAnsi="宋体" w:cs="宋体"/>
                <w:color w:val="auto"/>
                <w:szCs w:val="21"/>
                <w:highlight w:val="none"/>
              </w:rPr>
              <w:t>。</w:t>
            </w:r>
          </w:p>
          <w:p w14:paraId="27FDC800">
            <w:pPr>
              <w:widowControl/>
              <w:shd w:val="clear" w:color="auto" w:fill="auto"/>
              <w:tabs>
                <w:tab w:val="left" w:pos="180"/>
                <w:tab w:val="left" w:pos="1620"/>
              </w:tabs>
              <w:spacing w:line="360" w:lineRule="auto"/>
              <w:ind w:firstLine="0" w:firstLineChars="0"/>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二、根据</w:t>
            </w:r>
            <w:r>
              <w:rPr>
                <w:rFonts w:hint="eastAsia" w:ascii="宋体" w:hAnsi="宋体" w:eastAsia="宋体" w:cs="宋体"/>
                <w:color w:val="auto"/>
                <w:szCs w:val="21"/>
                <w:highlight w:val="none"/>
                <w:lang w:val="en-US" w:eastAsia="zh-CN"/>
              </w:rPr>
              <w:t>《国务院办公厅关于在政府采购中实施本国产品标准及相关政策的通知》（国办发</w:t>
            </w:r>
            <w:r>
              <w:rPr>
                <w:rFonts w:hint="eastAsia" w:ascii="宋体" w:hAnsi="宋体" w:eastAsia="宋体" w:cs="宋体"/>
                <w:color w:val="auto"/>
                <w:szCs w:val="21"/>
                <w:highlight w:val="none"/>
              </w:rPr>
              <w:t>〔202</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34</w:t>
            </w:r>
            <w:r>
              <w:rPr>
                <w:rFonts w:hint="eastAsia" w:ascii="宋体" w:hAnsi="宋体" w:eastAsia="宋体" w:cs="宋体"/>
                <w:color w:val="auto"/>
                <w:szCs w:val="21"/>
                <w:highlight w:val="none"/>
              </w:rPr>
              <w:t>号）</w:t>
            </w:r>
            <w:r>
              <w:rPr>
                <w:rFonts w:hint="eastAsia" w:ascii="宋体" w:hAnsi="宋体" w:cs="宋体"/>
                <w:color w:val="auto"/>
                <w:szCs w:val="21"/>
                <w:highlight w:val="none"/>
              </w:rPr>
              <w:t>的规定</w:t>
            </w:r>
            <w:r>
              <w:rPr>
                <w:rFonts w:hint="eastAsia" w:ascii="宋体" w:hAnsi="宋体" w:cs="宋体"/>
                <w:color w:val="auto"/>
                <w:szCs w:val="21"/>
                <w:highlight w:val="none"/>
                <w:lang w:eastAsia="zh-CN"/>
              </w:rPr>
              <w:t>，</w:t>
            </w:r>
            <w:r>
              <w:rPr>
                <w:rFonts w:hint="eastAsia" w:ascii="宋体" w:hAnsi="宋体" w:eastAsia="宋体" w:cs="宋体"/>
                <w:i w:val="0"/>
                <w:iCs w:val="0"/>
                <w:caps w:val="0"/>
                <w:color w:val="auto"/>
                <w:spacing w:val="0"/>
                <w:sz w:val="21"/>
                <w:szCs w:val="21"/>
                <w:highlight w:val="none"/>
                <w:shd w:val="clear" w:color="auto" w:fill="auto"/>
              </w:rPr>
              <w:t>政府采购活动中既有本国产品又有非本国产品参与竞争的，依法对</w:t>
            </w:r>
            <w:r>
              <w:rPr>
                <w:rFonts w:hint="eastAsia" w:ascii="宋体" w:hAnsi="宋体" w:eastAsia="宋体" w:cs="宋体"/>
                <w:i w:val="0"/>
                <w:iCs w:val="0"/>
                <w:caps w:val="0"/>
                <w:color w:val="auto"/>
                <w:spacing w:val="0"/>
                <w:sz w:val="21"/>
                <w:szCs w:val="21"/>
                <w:highlight w:val="none"/>
                <w:shd w:val="clear" w:color="auto" w:fill="auto"/>
                <w:lang w:val="en-US" w:eastAsia="zh-CN"/>
              </w:rPr>
              <w:t>符合政策要求的</w:t>
            </w:r>
            <w:r>
              <w:rPr>
                <w:rFonts w:hint="eastAsia" w:ascii="宋体" w:hAnsi="宋体" w:eastAsia="宋体" w:cs="宋体"/>
                <w:i w:val="0"/>
                <w:iCs w:val="0"/>
                <w:caps w:val="0"/>
                <w:color w:val="auto"/>
                <w:spacing w:val="0"/>
                <w:sz w:val="21"/>
                <w:szCs w:val="21"/>
                <w:highlight w:val="none"/>
                <w:shd w:val="clear" w:color="auto" w:fill="auto"/>
              </w:rPr>
              <w:t>本国产品给予价格评审优惠</w:t>
            </w:r>
            <w:r>
              <w:rPr>
                <w:rFonts w:hint="eastAsia" w:ascii="宋体" w:hAnsi="宋体" w:cs="宋体"/>
                <w:i w:val="0"/>
                <w:iCs w:val="0"/>
                <w:caps w:val="0"/>
                <w:color w:val="333333"/>
                <w:spacing w:val="0"/>
                <w:sz w:val="21"/>
                <w:szCs w:val="21"/>
                <w:highlight w:val="none"/>
                <w:shd w:val="clear" w:color="auto" w:fill="FFFFFF"/>
                <w:lang w:eastAsia="zh-CN"/>
              </w:rPr>
              <w:t>，</w:t>
            </w:r>
            <w:r>
              <w:rPr>
                <w:rFonts w:hint="eastAsia" w:ascii="宋体" w:hAnsi="宋体" w:cs="宋体"/>
                <w:b/>
                <w:bCs/>
                <w:color w:val="auto"/>
                <w:szCs w:val="21"/>
                <w:highlight w:val="none"/>
              </w:rPr>
              <w:t xml:space="preserve">具体详见“第四章 </w:t>
            </w:r>
            <w:r>
              <w:rPr>
                <w:rFonts w:hint="eastAsia" w:ascii="宋体" w:hAnsi="宋体" w:cs="宋体"/>
                <w:b/>
                <w:bCs/>
                <w:color w:val="auto"/>
                <w:szCs w:val="21"/>
                <w:highlight w:val="none"/>
                <w:lang w:eastAsia="zh-CN"/>
              </w:rPr>
              <w:t>评标方法和评标标准</w:t>
            </w:r>
            <w:r>
              <w:rPr>
                <w:rFonts w:hint="eastAsia" w:ascii="宋体" w:hAnsi="宋体" w:cs="宋体"/>
                <w:b/>
                <w:bCs/>
                <w:color w:val="auto"/>
                <w:szCs w:val="21"/>
                <w:highlight w:val="none"/>
              </w:rPr>
              <w:t>”</w:t>
            </w:r>
            <w:r>
              <w:rPr>
                <w:rFonts w:hint="eastAsia" w:ascii="宋体" w:hAnsi="宋体" w:cs="宋体"/>
                <w:color w:val="auto"/>
                <w:szCs w:val="21"/>
                <w:highlight w:val="none"/>
                <w:lang w:eastAsia="zh-CN"/>
              </w:rPr>
              <w:t>。</w:t>
            </w:r>
            <w:r>
              <w:rPr>
                <w:rFonts w:hint="eastAsia" w:ascii="宋体" w:hAnsi="宋体" w:eastAsia="宋体" w:cs="宋体"/>
                <w:i w:val="0"/>
                <w:iCs w:val="0"/>
                <w:caps w:val="0"/>
                <w:color w:val="auto"/>
                <w:spacing w:val="0"/>
                <w:sz w:val="21"/>
                <w:szCs w:val="21"/>
                <w:highlight w:val="none"/>
                <w:shd w:val="clear" w:color="auto" w:fill="auto"/>
              </w:rPr>
              <w:t>产品在中国境内生产的组件成本，按照《中国境内生产的组件成本核算基本规则》（见附件</w:t>
            </w:r>
            <w:r>
              <w:rPr>
                <w:rFonts w:hint="eastAsia" w:ascii="宋体" w:hAnsi="宋体" w:eastAsia="宋体" w:cs="宋体"/>
                <w:i w:val="0"/>
                <w:iCs w:val="0"/>
                <w:caps w:val="0"/>
                <w:color w:val="auto"/>
                <w:spacing w:val="0"/>
                <w:sz w:val="21"/>
                <w:szCs w:val="21"/>
                <w:highlight w:val="none"/>
                <w:shd w:val="clear" w:color="auto" w:fill="auto"/>
                <w:lang w:val="en-US" w:eastAsia="zh-CN"/>
              </w:rPr>
              <w:t>3</w:t>
            </w:r>
            <w:r>
              <w:rPr>
                <w:rFonts w:hint="eastAsia" w:ascii="宋体" w:hAnsi="宋体" w:eastAsia="宋体" w:cs="宋体"/>
                <w:i w:val="0"/>
                <w:iCs w:val="0"/>
                <w:caps w:val="0"/>
                <w:color w:val="auto"/>
                <w:spacing w:val="0"/>
                <w:sz w:val="21"/>
                <w:szCs w:val="21"/>
                <w:highlight w:val="none"/>
                <w:shd w:val="clear" w:color="auto" w:fill="auto"/>
              </w:rPr>
              <w:t>）计算。</w:t>
            </w:r>
          </w:p>
          <w:p w14:paraId="2AA5410B">
            <w:pPr>
              <w:widowControl/>
              <w:shd w:val="clear" w:color="auto" w:fill="auto"/>
              <w:spacing w:line="240" w:lineRule="auto"/>
              <w:ind w:firstLine="0" w:firstLineChars="0"/>
              <w:rPr>
                <w:rFonts w:hint="eastAsia" w:ascii="宋体" w:hAnsi="宋体" w:eastAsia="宋体" w:cs="宋体"/>
                <w:color w:val="auto"/>
                <w:highlight w:val="none"/>
                <w:lang w:eastAsia="zh-CN"/>
              </w:rPr>
            </w:pPr>
            <w:r>
              <w:rPr>
                <w:rFonts w:hint="eastAsia" w:ascii="宋体" w:hAnsi="宋体" w:eastAsia="宋体" w:cs="宋体"/>
                <w:b w:val="0"/>
                <w:color w:val="auto"/>
                <w:szCs w:val="21"/>
                <w:highlight w:val="none"/>
                <w:shd w:val="clear" w:color="auto" w:fill="auto"/>
                <w:lang w:val="en-US" w:eastAsia="zh-CN"/>
              </w:rPr>
              <w:t>三</w:t>
            </w:r>
            <w:r>
              <w:rPr>
                <w:rFonts w:hint="eastAsia" w:ascii="宋体" w:hAnsi="宋体" w:cs="宋体"/>
                <w:b/>
                <w:color w:val="auto"/>
                <w:szCs w:val="21"/>
                <w:highlight w:val="none"/>
                <w:lang w:val="en-US" w:eastAsia="zh-CN"/>
              </w:rPr>
              <w:t>、</w:t>
            </w:r>
            <w:r>
              <w:rPr>
                <w:rFonts w:hint="eastAsia" w:ascii="宋体" w:hAnsi="宋体" w:cs="宋体"/>
                <w:color w:val="auto"/>
                <w:highlight w:val="none"/>
              </w:rPr>
              <w:t>核心产品</w:t>
            </w:r>
            <w:r>
              <w:rPr>
                <w:rFonts w:hint="eastAsia" w:ascii="宋体" w:hAnsi="宋体" w:cs="宋体"/>
                <w:color w:val="auto"/>
                <w:highlight w:val="none"/>
                <w:lang w:eastAsia="zh-CN"/>
              </w:rPr>
              <w:t>：</w:t>
            </w:r>
          </w:p>
          <w:p w14:paraId="62A4F75F">
            <w:pPr>
              <w:widowControl/>
              <w:shd w:val="clear" w:color="auto" w:fill="auto"/>
              <w:tabs>
                <w:tab w:val="left" w:pos="180"/>
                <w:tab w:val="left" w:pos="1620"/>
              </w:tabs>
              <w:spacing w:line="360" w:lineRule="auto"/>
              <w:ind w:firstLine="0" w:firstLineChars="0"/>
              <w:rPr>
                <w:rFonts w:hint="eastAsia" w:ascii="宋体" w:hAnsi="宋体" w:cs="宋体"/>
                <w:color w:val="auto"/>
                <w:highlight w:val="none"/>
                <w:lang w:eastAsia="zh-CN"/>
              </w:rPr>
            </w:pPr>
            <w:r>
              <w:rPr>
                <w:rFonts w:hint="eastAsia" w:ascii="宋体" w:hAnsi="宋体" w:cs="宋体"/>
                <w:color w:val="auto"/>
                <w:highlight w:val="none"/>
                <w:lang w:eastAsia="zh-CN"/>
              </w:rPr>
              <w:t>本</w:t>
            </w:r>
            <w:r>
              <w:rPr>
                <w:rFonts w:hint="eastAsia" w:ascii="宋体" w:hAnsi="宋体" w:cs="宋体"/>
                <w:color w:val="auto"/>
                <w:szCs w:val="21"/>
                <w:highlight w:val="none"/>
              </w:rPr>
              <w:t>分标</w:t>
            </w:r>
            <w:r>
              <w:rPr>
                <w:rFonts w:hint="eastAsia" w:ascii="宋体" w:hAnsi="宋体" w:cs="宋体"/>
                <w:color w:val="auto"/>
                <w:highlight w:val="none"/>
              </w:rPr>
              <w:t>的核心产品为“</w:t>
            </w:r>
            <w:r>
              <w:rPr>
                <w:rFonts w:hint="eastAsia" w:ascii="宋体" w:hAnsi="宋体" w:cs="宋体"/>
                <w:color w:val="auto"/>
                <w:sz w:val="21"/>
                <w:szCs w:val="21"/>
                <w:highlight w:val="none"/>
              </w:rPr>
              <w:t>需求一览表</w:t>
            </w:r>
            <w:r>
              <w:rPr>
                <w:rFonts w:hint="eastAsia" w:ascii="宋体" w:hAnsi="宋体" w:cs="宋体"/>
                <w:color w:val="auto"/>
                <w:highlight w:val="none"/>
              </w:rPr>
              <w:t>”中第</w:t>
            </w:r>
            <w:r>
              <w:rPr>
                <w:rFonts w:hint="eastAsia" w:ascii="宋体" w:hAnsi="宋体" w:cs="宋体"/>
                <w:color w:val="auto"/>
                <w:highlight w:val="none"/>
                <w:lang w:val="en-US" w:eastAsia="zh-CN"/>
              </w:rPr>
              <w:t>6</w:t>
            </w:r>
            <w:r>
              <w:rPr>
                <w:rFonts w:hint="eastAsia" w:ascii="宋体" w:hAnsi="宋体" w:cs="宋体"/>
                <w:color w:val="auto"/>
                <w:highlight w:val="none"/>
              </w:rPr>
              <w:t>项产品</w:t>
            </w:r>
            <w:r>
              <w:rPr>
                <w:rFonts w:hint="eastAsia" w:ascii="宋体" w:hAnsi="宋体" w:eastAsia="宋体" w:cs="宋体"/>
                <w:color w:val="auto"/>
                <w:szCs w:val="24"/>
                <w:highlight w:val="none"/>
                <w:u w:val="none"/>
                <w:lang w:eastAsia="zh-CN"/>
              </w:rPr>
              <w:t>：</w:t>
            </w:r>
            <w:r>
              <w:rPr>
                <w:rFonts w:hint="eastAsia" w:ascii="宋体" w:hAnsi="宋体" w:eastAsia="宋体" w:cs="宋体"/>
                <w:i w:val="0"/>
                <w:iCs w:val="0"/>
                <w:color w:val="auto"/>
                <w:kern w:val="0"/>
                <w:sz w:val="22"/>
                <w:szCs w:val="24"/>
                <w:highlight w:val="none"/>
                <w:u w:val="none"/>
                <w:lang w:val="en-US" w:eastAsia="zh-CN" w:bidi="ar"/>
              </w:rPr>
              <w:t>抓线钳</w:t>
            </w:r>
            <w:r>
              <w:rPr>
                <w:rFonts w:hint="eastAsia" w:ascii="宋体" w:hAnsi="宋体" w:cs="宋体"/>
                <w:color w:val="auto"/>
                <w:highlight w:val="none"/>
              </w:rPr>
              <w:t>。</w:t>
            </w:r>
          </w:p>
        </w:tc>
      </w:tr>
    </w:tbl>
    <w:p w14:paraId="6E0047C0">
      <w:pPr>
        <w:spacing w:line="428" w:lineRule="exact"/>
        <w:ind w:left="119"/>
        <w:rPr>
          <w:rFonts w:hint="eastAsia" w:ascii="宋体" w:hAnsi="宋体" w:eastAsia="宋体" w:cs="宋体"/>
          <w:color w:val="auto"/>
          <w:sz w:val="32"/>
          <w:szCs w:val="32"/>
        </w:rPr>
      </w:pPr>
      <w:r>
        <w:rPr>
          <w:rFonts w:hint="eastAsia" w:ascii="宋体" w:hAnsi="宋体" w:cs="宋体"/>
          <w:color w:val="auto"/>
        </w:rPr>
        <w:br w:type="page"/>
      </w:r>
      <w:r>
        <w:rPr>
          <w:rFonts w:hint="eastAsia" w:ascii="宋体" w:hAnsi="宋体" w:eastAsia="宋体" w:cs="宋体"/>
          <w:color w:val="auto"/>
          <w:sz w:val="32"/>
          <w:szCs w:val="32"/>
        </w:rPr>
        <w:t>附件1</w:t>
      </w:r>
    </w:p>
    <w:p w14:paraId="6F0C76AA">
      <w:pPr>
        <w:spacing w:before="7"/>
        <w:rPr>
          <w:rFonts w:hint="eastAsia" w:ascii="宋体" w:hAnsi="宋体" w:eastAsia="宋体" w:cs="宋体"/>
          <w:color w:val="auto"/>
          <w:sz w:val="17"/>
          <w:szCs w:val="17"/>
        </w:rPr>
      </w:pPr>
    </w:p>
    <w:p w14:paraId="2AC7AB51">
      <w:pPr>
        <w:spacing w:line="528" w:lineRule="exact"/>
        <w:jc w:val="center"/>
        <w:rPr>
          <w:rFonts w:hint="eastAsia" w:ascii="宋体" w:hAnsi="宋体" w:eastAsia="宋体" w:cs="宋体"/>
          <w:color w:val="auto"/>
          <w:sz w:val="40"/>
          <w:szCs w:val="40"/>
          <w:highlight w:val="none"/>
        </w:rPr>
      </w:pPr>
      <w:bookmarkStart w:id="12" w:name="_Toc28361_WPSOffice_Level2"/>
      <w:r>
        <w:rPr>
          <w:rFonts w:hint="eastAsia" w:ascii="宋体" w:hAnsi="宋体" w:eastAsia="宋体" w:cs="宋体"/>
          <w:color w:val="auto"/>
          <w:sz w:val="40"/>
          <w:szCs w:val="40"/>
          <w:highlight w:val="none"/>
        </w:rPr>
        <w:t>节能产品政府采购品目清单</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1"/>
        <w:gridCol w:w="916"/>
        <w:gridCol w:w="1516"/>
        <w:gridCol w:w="1612"/>
        <w:gridCol w:w="4335"/>
      </w:tblGrid>
      <w:tr w14:paraId="51C5C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41" w:type="dxa"/>
            <w:noWrap w:val="0"/>
            <w:vAlign w:val="top"/>
          </w:tcPr>
          <w:p w14:paraId="32F7E948">
            <w:pPr>
              <w:widowControl/>
              <w:jc w:val="center"/>
              <w:rPr>
                <w:rFonts w:hint="eastAsia"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品目序号</w:t>
            </w:r>
          </w:p>
        </w:tc>
        <w:tc>
          <w:tcPr>
            <w:tcW w:w="4044" w:type="dxa"/>
            <w:gridSpan w:val="3"/>
            <w:noWrap w:val="0"/>
            <w:vAlign w:val="center"/>
          </w:tcPr>
          <w:p w14:paraId="1C1E299B">
            <w:pPr>
              <w:widowControl/>
              <w:jc w:val="center"/>
              <w:rPr>
                <w:rFonts w:hint="eastAsia"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名称</w:t>
            </w:r>
          </w:p>
        </w:tc>
        <w:tc>
          <w:tcPr>
            <w:tcW w:w="4335" w:type="dxa"/>
            <w:noWrap w:val="0"/>
            <w:vAlign w:val="center"/>
          </w:tcPr>
          <w:p w14:paraId="7D949A0A">
            <w:pPr>
              <w:widowControl/>
              <w:jc w:val="center"/>
              <w:rPr>
                <w:rFonts w:hint="eastAsia"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依据的标准</w:t>
            </w:r>
          </w:p>
        </w:tc>
      </w:tr>
      <w:tr w14:paraId="017DA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restart"/>
            <w:noWrap w:val="0"/>
            <w:vAlign w:val="center"/>
          </w:tcPr>
          <w:p w14:paraId="4000F9C3">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w:t>
            </w:r>
          </w:p>
        </w:tc>
        <w:tc>
          <w:tcPr>
            <w:tcW w:w="916" w:type="dxa"/>
            <w:vMerge w:val="restart"/>
            <w:noWrap w:val="0"/>
            <w:vAlign w:val="center"/>
          </w:tcPr>
          <w:p w14:paraId="61110833">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A020101计算机设备</w:t>
            </w:r>
          </w:p>
        </w:tc>
        <w:tc>
          <w:tcPr>
            <w:tcW w:w="1516" w:type="dxa"/>
            <w:noWrap w:val="0"/>
            <w:vAlign w:val="center"/>
          </w:tcPr>
          <w:p w14:paraId="0C2AF92F">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★A02010104台式计算机</w:t>
            </w:r>
          </w:p>
        </w:tc>
        <w:tc>
          <w:tcPr>
            <w:tcW w:w="1612" w:type="dxa"/>
            <w:noWrap w:val="0"/>
            <w:vAlign w:val="center"/>
          </w:tcPr>
          <w:p w14:paraId="61C64C4D">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noWrap w:val="0"/>
            <w:vAlign w:val="center"/>
          </w:tcPr>
          <w:p w14:paraId="3D5A2826">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《微型计算机能效限定值及能效等级》（GB28380）</w:t>
            </w:r>
          </w:p>
        </w:tc>
      </w:tr>
      <w:tr w14:paraId="79D2E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continue"/>
            <w:noWrap w:val="0"/>
            <w:vAlign w:val="center"/>
          </w:tcPr>
          <w:p w14:paraId="43D8FB5C">
            <w:pPr>
              <w:widowControl/>
              <w:jc w:val="left"/>
              <w:rPr>
                <w:rFonts w:hint="eastAsia" w:ascii="宋体" w:hAnsi="宋体" w:eastAsia="宋体" w:cs="宋体"/>
                <w:color w:val="auto"/>
                <w:kern w:val="0"/>
                <w:sz w:val="20"/>
                <w:szCs w:val="20"/>
                <w:highlight w:val="none"/>
              </w:rPr>
            </w:pPr>
          </w:p>
        </w:tc>
        <w:tc>
          <w:tcPr>
            <w:tcW w:w="916" w:type="dxa"/>
            <w:vMerge w:val="continue"/>
            <w:noWrap w:val="0"/>
            <w:vAlign w:val="center"/>
          </w:tcPr>
          <w:p w14:paraId="5B053D87">
            <w:pPr>
              <w:widowControl/>
              <w:jc w:val="left"/>
              <w:rPr>
                <w:rFonts w:hint="eastAsia" w:ascii="宋体" w:hAnsi="宋体" w:eastAsia="宋体" w:cs="宋体"/>
                <w:color w:val="auto"/>
                <w:kern w:val="0"/>
                <w:sz w:val="20"/>
                <w:szCs w:val="20"/>
                <w:highlight w:val="none"/>
              </w:rPr>
            </w:pPr>
          </w:p>
        </w:tc>
        <w:tc>
          <w:tcPr>
            <w:tcW w:w="1516" w:type="dxa"/>
            <w:noWrap w:val="0"/>
            <w:vAlign w:val="center"/>
          </w:tcPr>
          <w:p w14:paraId="63591293">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★A02010105便携式计算机</w:t>
            </w:r>
          </w:p>
        </w:tc>
        <w:tc>
          <w:tcPr>
            <w:tcW w:w="1612" w:type="dxa"/>
            <w:noWrap w:val="0"/>
            <w:vAlign w:val="center"/>
          </w:tcPr>
          <w:p w14:paraId="4BA483CB">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noWrap w:val="0"/>
            <w:vAlign w:val="center"/>
          </w:tcPr>
          <w:p w14:paraId="3F5C15DB">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《微型计算机能效限定值及能效等级》（GB28380）</w:t>
            </w:r>
          </w:p>
        </w:tc>
      </w:tr>
      <w:tr w14:paraId="6E34D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41" w:type="dxa"/>
            <w:vMerge w:val="continue"/>
            <w:noWrap w:val="0"/>
            <w:vAlign w:val="center"/>
          </w:tcPr>
          <w:p w14:paraId="413F6584">
            <w:pPr>
              <w:widowControl/>
              <w:jc w:val="left"/>
              <w:rPr>
                <w:rFonts w:hint="eastAsia" w:ascii="宋体" w:hAnsi="宋体" w:eastAsia="宋体" w:cs="宋体"/>
                <w:color w:val="auto"/>
                <w:kern w:val="0"/>
                <w:sz w:val="20"/>
                <w:szCs w:val="20"/>
                <w:highlight w:val="none"/>
              </w:rPr>
            </w:pPr>
          </w:p>
        </w:tc>
        <w:tc>
          <w:tcPr>
            <w:tcW w:w="916" w:type="dxa"/>
            <w:vMerge w:val="continue"/>
            <w:noWrap w:val="0"/>
            <w:vAlign w:val="center"/>
          </w:tcPr>
          <w:p w14:paraId="450739E7">
            <w:pPr>
              <w:widowControl/>
              <w:jc w:val="left"/>
              <w:rPr>
                <w:rFonts w:hint="eastAsia" w:ascii="宋体" w:hAnsi="宋体" w:eastAsia="宋体" w:cs="宋体"/>
                <w:color w:val="auto"/>
                <w:kern w:val="0"/>
                <w:sz w:val="20"/>
                <w:szCs w:val="20"/>
                <w:highlight w:val="none"/>
              </w:rPr>
            </w:pPr>
          </w:p>
        </w:tc>
        <w:tc>
          <w:tcPr>
            <w:tcW w:w="1516" w:type="dxa"/>
            <w:noWrap w:val="0"/>
            <w:vAlign w:val="center"/>
          </w:tcPr>
          <w:p w14:paraId="496644D1">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★A02010107平板式微型计算机</w:t>
            </w:r>
          </w:p>
        </w:tc>
        <w:tc>
          <w:tcPr>
            <w:tcW w:w="1612" w:type="dxa"/>
            <w:noWrap w:val="0"/>
            <w:vAlign w:val="center"/>
          </w:tcPr>
          <w:p w14:paraId="509EA365">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noWrap w:val="0"/>
            <w:vAlign w:val="center"/>
          </w:tcPr>
          <w:p w14:paraId="4CCA1E23">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《微型计算机能效限定值及能效等级》（GB28380）</w:t>
            </w:r>
          </w:p>
        </w:tc>
      </w:tr>
      <w:tr w14:paraId="2F69E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restart"/>
            <w:noWrap w:val="0"/>
            <w:vAlign w:val="center"/>
          </w:tcPr>
          <w:p w14:paraId="68DD5B4F">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2</w:t>
            </w:r>
          </w:p>
        </w:tc>
        <w:tc>
          <w:tcPr>
            <w:tcW w:w="916" w:type="dxa"/>
            <w:vMerge w:val="restart"/>
            <w:noWrap w:val="0"/>
            <w:vAlign w:val="center"/>
          </w:tcPr>
          <w:p w14:paraId="5AB7E832">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A020106输入输出设备</w:t>
            </w:r>
          </w:p>
        </w:tc>
        <w:tc>
          <w:tcPr>
            <w:tcW w:w="1516" w:type="dxa"/>
            <w:vMerge w:val="restart"/>
            <w:noWrap w:val="0"/>
            <w:vAlign w:val="center"/>
          </w:tcPr>
          <w:p w14:paraId="505B2ED4">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A02010601打印设备</w:t>
            </w:r>
          </w:p>
        </w:tc>
        <w:tc>
          <w:tcPr>
            <w:tcW w:w="1612" w:type="dxa"/>
            <w:noWrap w:val="0"/>
            <w:vAlign w:val="center"/>
          </w:tcPr>
          <w:p w14:paraId="676C486E">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A0201060101喷墨打印机</w:t>
            </w:r>
          </w:p>
        </w:tc>
        <w:tc>
          <w:tcPr>
            <w:tcW w:w="4335" w:type="dxa"/>
            <w:noWrap w:val="0"/>
            <w:vAlign w:val="center"/>
          </w:tcPr>
          <w:p w14:paraId="15D2BAD9">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《复印机、打印机和传真机能效限定值及能效等级》（GB21521）</w:t>
            </w:r>
          </w:p>
        </w:tc>
      </w:tr>
      <w:tr w14:paraId="63011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continue"/>
            <w:noWrap w:val="0"/>
            <w:vAlign w:val="center"/>
          </w:tcPr>
          <w:p w14:paraId="66965CBF">
            <w:pPr>
              <w:widowControl/>
              <w:jc w:val="left"/>
              <w:rPr>
                <w:rFonts w:hint="eastAsia" w:ascii="宋体" w:hAnsi="宋体" w:eastAsia="宋体" w:cs="宋体"/>
                <w:color w:val="auto"/>
                <w:kern w:val="0"/>
                <w:sz w:val="20"/>
                <w:szCs w:val="20"/>
                <w:highlight w:val="none"/>
              </w:rPr>
            </w:pPr>
          </w:p>
        </w:tc>
        <w:tc>
          <w:tcPr>
            <w:tcW w:w="916" w:type="dxa"/>
            <w:vMerge w:val="continue"/>
            <w:noWrap w:val="0"/>
            <w:vAlign w:val="center"/>
          </w:tcPr>
          <w:p w14:paraId="06347C79">
            <w:pPr>
              <w:widowControl/>
              <w:jc w:val="left"/>
              <w:rPr>
                <w:rFonts w:hint="eastAsia" w:ascii="宋体" w:hAnsi="宋体" w:eastAsia="宋体" w:cs="宋体"/>
                <w:color w:val="auto"/>
                <w:kern w:val="0"/>
                <w:sz w:val="20"/>
                <w:szCs w:val="20"/>
                <w:highlight w:val="none"/>
              </w:rPr>
            </w:pPr>
          </w:p>
        </w:tc>
        <w:tc>
          <w:tcPr>
            <w:tcW w:w="1516" w:type="dxa"/>
            <w:vMerge w:val="continue"/>
            <w:noWrap w:val="0"/>
            <w:vAlign w:val="center"/>
          </w:tcPr>
          <w:p w14:paraId="313CFB7E">
            <w:pPr>
              <w:widowControl/>
              <w:jc w:val="left"/>
              <w:rPr>
                <w:rFonts w:hint="eastAsia" w:ascii="宋体" w:hAnsi="宋体" w:eastAsia="宋体" w:cs="宋体"/>
                <w:color w:val="auto"/>
                <w:kern w:val="0"/>
                <w:sz w:val="20"/>
                <w:szCs w:val="20"/>
                <w:highlight w:val="none"/>
              </w:rPr>
            </w:pPr>
          </w:p>
        </w:tc>
        <w:tc>
          <w:tcPr>
            <w:tcW w:w="1612" w:type="dxa"/>
            <w:noWrap w:val="0"/>
            <w:vAlign w:val="center"/>
          </w:tcPr>
          <w:p w14:paraId="6383E935">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★A0201060102激光打印机</w:t>
            </w:r>
          </w:p>
        </w:tc>
        <w:tc>
          <w:tcPr>
            <w:tcW w:w="4335" w:type="dxa"/>
            <w:noWrap w:val="0"/>
            <w:vAlign w:val="center"/>
          </w:tcPr>
          <w:p w14:paraId="425CC5AE">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《复印机、打印机和传真机能效限定值及能效等级》（GB21521）</w:t>
            </w:r>
          </w:p>
        </w:tc>
      </w:tr>
      <w:tr w14:paraId="4A1E5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continue"/>
            <w:noWrap w:val="0"/>
            <w:vAlign w:val="center"/>
          </w:tcPr>
          <w:p w14:paraId="4DC73A48">
            <w:pPr>
              <w:widowControl/>
              <w:jc w:val="left"/>
              <w:rPr>
                <w:rFonts w:hint="eastAsia" w:ascii="宋体" w:hAnsi="宋体" w:eastAsia="宋体" w:cs="宋体"/>
                <w:color w:val="auto"/>
                <w:kern w:val="0"/>
                <w:sz w:val="20"/>
                <w:szCs w:val="20"/>
                <w:highlight w:val="none"/>
              </w:rPr>
            </w:pPr>
          </w:p>
        </w:tc>
        <w:tc>
          <w:tcPr>
            <w:tcW w:w="916" w:type="dxa"/>
            <w:vMerge w:val="continue"/>
            <w:noWrap w:val="0"/>
            <w:vAlign w:val="center"/>
          </w:tcPr>
          <w:p w14:paraId="36E0D626">
            <w:pPr>
              <w:widowControl/>
              <w:jc w:val="left"/>
              <w:rPr>
                <w:rFonts w:hint="eastAsia" w:ascii="宋体" w:hAnsi="宋体" w:eastAsia="宋体" w:cs="宋体"/>
                <w:color w:val="auto"/>
                <w:kern w:val="0"/>
                <w:sz w:val="20"/>
                <w:szCs w:val="20"/>
                <w:highlight w:val="none"/>
              </w:rPr>
            </w:pPr>
          </w:p>
        </w:tc>
        <w:tc>
          <w:tcPr>
            <w:tcW w:w="1516" w:type="dxa"/>
            <w:vMerge w:val="continue"/>
            <w:noWrap w:val="0"/>
            <w:vAlign w:val="center"/>
          </w:tcPr>
          <w:p w14:paraId="4D6574FB">
            <w:pPr>
              <w:widowControl/>
              <w:jc w:val="left"/>
              <w:rPr>
                <w:rFonts w:hint="eastAsia" w:ascii="宋体" w:hAnsi="宋体" w:eastAsia="宋体" w:cs="宋体"/>
                <w:color w:val="auto"/>
                <w:kern w:val="0"/>
                <w:sz w:val="20"/>
                <w:szCs w:val="20"/>
                <w:highlight w:val="none"/>
              </w:rPr>
            </w:pPr>
          </w:p>
        </w:tc>
        <w:tc>
          <w:tcPr>
            <w:tcW w:w="1612" w:type="dxa"/>
            <w:noWrap w:val="0"/>
            <w:vAlign w:val="center"/>
          </w:tcPr>
          <w:p w14:paraId="4EF396FA">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★A0201060104针式打印机</w:t>
            </w:r>
          </w:p>
        </w:tc>
        <w:tc>
          <w:tcPr>
            <w:tcW w:w="4335" w:type="dxa"/>
            <w:noWrap w:val="0"/>
            <w:vAlign w:val="center"/>
          </w:tcPr>
          <w:p w14:paraId="154BDBDA">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《复印机、打印机和传真机能效限定值及能效等级》（GB21521）</w:t>
            </w:r>
          </w:p>
        </w:tc>
      </w:tr>
      <w:tr w14:paraId="5EDBB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continue"/>
            <w:noWrap w:val="0"/>
            <w:vAlign w:val="center"/>
          </w:tcPr>
          <w:p w14:paraId="000F7DE6">
            <w:pPr>
              <w:widowControl/>
              <w:jc w:val="left"/>
              <w:rPr>
                <w:rFonts w:hint="eastAsia" w:ascii="宋体" w:hAnsi="宋体" w:eastAsia="宋体" w:cs="宋体"/>
                <w:color w:val="auto"/>
                <w:kern w:val="0"/>
                <w:sz w:val="20"/>
                <w:szCs w:val="20"/>
                <w:highlight w:val="none"/>
              </w:rPr>
            </w:pPr>
          </w:p>
        </w:tc>
        <w:tc>
          <w:tcPr>
            <w:tcW w:w="916" w:type="dxa"/>
            <w:vMerge w:val="continue"/>
            <w:noWrap w:val="0"/>
            <w:vAlign w:val="center"/>
          </w:tcPr>
          <w:p w14:paraId="3D668017">
            <w:pPr>
              <w:widowControl/>
              <w:jc w:val="left"/>
              <w:rPr>
                <w:rFonts w:hint="eastAsia" w:ascii="宋体" w:hAnsi="宋体" w:eastAsia="宋体" w:cs="宋体"/>
                <w:color w:val="auto"/>
                <w:kern w:val="0"/>
                <w:sz w:val="20"/>
                <w:szCs w:val="20"/>
                <w:highlight w:val="none"/>
              </w:rPr>
            </w:pPr>
          </w:p>
        </w:tc>
        <w:tc>
          <w:tcPr>
            <w:tcW w:w="1516" w:type="dxa"/>
            <w:noWrap w:val="0"/>
            <w:vAlign w:val="center"/>
          </w:tcPr>
          <w:p w14:paraId="7F36E721">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A02010604显示设备</w:t>
            </w:r>
          </w:p>
        </w:tc>
        <w:tc>
          <w:tcPr>
            <w:tcW w:w="1612" w:type="dxa"/>
            <w:noWrap w:val="0"/>
            <w:vAlign w:val="center"/>
          </w:tcPr>
          <w:p w14:paraId="6E9E748D">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★A0201060401液晶显示器</w:t>
            </w:r>
          </w:p>
        </w:tc>
        <w:tc>
          <w:tcPr>
            <w:tcW w:w="4335" w:type="dxa"/>
            <w:noWrap w:val="0"/>
            <w:vAlign w:val="center"/>
          </w:tcPr>
          <w:p w14:paraId="5AB3E5CD">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《计算机显示器能效限定值及能效等级》（GB21520）</w:t>
            </w:r>
          </w:p>
        </w:tc>
      </w:tr>
      <w:tr w14:paraId="185F4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841" w:type="dxa"/>
            <w:vMerge w:val="continue"/>
            <w:noWrap w:val="0"/>
            <w:vAlign w:val="center"/>
          </w:tcPr>
          <w:p w14:paraId="67A6E28B">
            <w:pPr>
              <w:widowControl/>
              <w:jc w:val="left"/>
              <w:rPr>
                <w:rFonts w:hint="eastAsia" w:ascii="宋体" w:hAnsi="宋体" w:eastAsia="宋体" w:cs="宋体"/>
                <w:color w:val="auto"/>
                <w:kern w:val="0"/>
                <w:sz w:val="20"/>
                <w:szCs w:val="20"/>
                <w:highlight w:val="none"/>
              </w:rPr>
            </w:pPr>
          </w:p>
        </w:tc>
        <w:tc>
          <w:tcPr>
            <w:tcW w:w="916" w:type="dxa"/>
            <w:vMerge w:val="continue"/>
            <w:noWrap w:val="0"/>
            <w:vAlign w:val="center"/>
          </w:tcPr>
          <w:p w14:paraId="59648F4B">
            <w:pPr>
              <w:widowControl/>
              <w:jc w:val="left"/>
              <w:rPr>
                <w:rFonts w:hint="eastAsia" w:ascii="宋体" w:hAnsi="宋体" w:eastAsia="宋体" w:cs="宋体"/>
                <w:color w:val="auto"/>
                <w:kern w:val="0"/>
                <w:sz w:val="20"/>
                <w:szCs w:val="20"/>
                <w:highlight w:val="none"/>
              </w:rPr>
            </w:pPr>
          </w:p>
        </w:tc>
        <w:tc>
          <w:tcPr>
            <w:tcW w:w="1516" w:type="dxa"/>
            <w:noWrap w:val="0"/>
            <w:vAlign w:val="center"/>
          </w:tcPr>
          <w:p w14:paraId="6640D5A6">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A02010609图形图像输入设备</w:t>
            </w:r>
          </w:p>
        </w:tc>
        <w:tc>
          <w:tcPr>
            <w:tcW w:w="1612" w:type="dxa"/>
            <w:noWrap w:val="0"/>
            <w:vAlign w:val="center"/>
          </w:tcPr>
          <w:p w14:paraId="4ADE4EA7">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A0201060901扫描仪</w:t>
            </w:r>
          </w:p>
        </w:tc>
        <w:tc>
          <w:tcPr>
            <w:tcW w:w="4335" w:type="dxa"/>
            <w:noWrap w:val="0"/>
            <w:vAlign w:val="center"/>
          </w:tcPr>
          <w:p w14:paraId="04D050B0">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参照《复印机、打印机和传真机能效限定值及能效等级》（GB21521</w:t>
            </w:r>
            <w:r>
              <w:rPr>
                <w:rFonts w:hint="eastAsia" w:ascii="宋体" w:hAnsi="宋体" w:eastAsia="宋体" w:cs="宋体"/>
                <w:color w:val="auto"/>
                <w:kern w:val="0"/>
                <w:sz w:val="20"/>
                <w:szCs w:val="20"/>
                <w:highlight w:val="none"/>
                <w:lang w:eastAsia="zh-CN"/>
              </w:rPr>
              <w:t>）</w:t>
            </w:r>
            <w:r>
              <w:rPr>
                <w:rFonts w:hint="eastAsia" w:ascii="宋体" w:hAnsi="宋体" w:eastAsia="宋体" w:cs="宋体"/>
                <w:color w:val="auto"/>
                <w:kern w:val="0"/>
                <w:sz w:val="20"/>
                <w:szCs w:val="20"/>
                <w:highlight w:val="none"/>
              </w:rPr>
              <w:t>中打印速度为15页/分的针式打印机相关要求</w:t>
            </w:r>
          </w:p>
        </w:tc>
      </w:tr>
      <w:tr w14:paraId="77118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noWrap w:val="0"/>
            <w:vAlign w:val="center"/>
          </w:tcPr>
          <w:p w14:paraId="7DEC2008">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3</w:t>
            </w:r>
          </w:p>
        </w:tc>
        <w:tc>
          <w:tcPr>
            <w:tcW w:w="916" w:type="dxa"/>
            <w:noWrap w:val="0"/>
            <w:vAlign w:val="center"/>
          </w:tcPr>
          <w:p w14:paraId="52B001B4">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A020202投影仪</w:t>
            </w:r>
          </w:p>
        </w:tc>
        <w:tc>
          <w:tcPr>
            <w:tcW w:w="1516" w:type="dxa"/>
            <w:noWrap w:val="0"/>
            <w:vAlign w:val="center"/>
          </w:tcPr>
          <w:p w14:paraId="6D72AF52">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1612" w:type="dxa"/>
            <w:noWrap w:val="0"/>
            <w:vAlign w:val="center"/>
          </w:tcPr>
          <w:p w14:paraId="4537C546">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noWrap w:val="0"/>
            <w:vAlign w:val="center"/>
          </w:tcPr>
          <w:p w14:paraId="7AB9F8C3">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《投影机能效限定值及能效等级》（GB32028）</w:t>
            </w:r>
          </w:p>
        </w:tc>
      </w:tr>
      <w:tr w14:paraId="4A923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noWrap w:val="0"/>
            <w:vAlign w:val="center"/>
          </w:tcPr>
          <w:p w14:paraId="49E296A6">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4</w:t>
            </w:r>
          </w:p>
        </w:tc>
        <w:tc>
          <w:tcPr>
            <w:tcW w:w="916" w:type="dxa"/>
            <w:noWrap w:val="0"/>
            <w:vAlign w:val="center"/>
          </w:tcPr>
          <w:p w14:paraId="1B0A02B7">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A020204多功能一体机</w:t>
            </w:r>
          </w:p>
        </w:tc>
        <w:tc>
          <w:tcPr>
            <w:tcW w:w="1516" w:type="dxa"/>
            <w:noWrap w:val="0"/>
            <w:vAlign w:val="center"/>
          </w:tcPr>
          <w:p w14:paraId="2010864D">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1612" w:type="dxa"/>
            <w:noWrap w:val="0"/>
            <w:vAlign w:val="center"/>
          </w:tcPr>
          <w:p w14:paraId="06B3A172">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noWrap w:val="0"/>
            <w:vAlign w:val="center"/>
          </w:tcPr>
          <w:p w14:paraId="29CA6B32">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《复印机、打印机和传真机能效限定值及能效等级》（GB21521）</w:t>
            </w:r>
          </w:p>
        </w:tc>
      </w:tr>
      <w:tr w14:paraId="28B39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noWrap w:val="0"/>
            <w:vAlign w:val="center"/>
          </w:tcPr>
          <w:p w14:paraId="7FFB9D78">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5</w:t>
            </w:r>
          </w:p>
        </w:tc>
        <w:tc>
          <w:tcPr>
            <w:tcW w:w="916" w:type="dxa"/>
            <w:noWrap w:val="0"/>
            <w:vAlign w:val="center"/>
          </w:tcPr>
          <w:p w14:paraId="369787C5">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A020519泵</w:t>
            </w:r>
          </w:p>
        </w:tc>
        <w:tc>
          <w:tcPr>
            <w:tcW w:w="1516" w:type="dxa"/>
            <w:noWrap w:val="0"/>
            <w:vAlign w:val="center"/>
          </w:tcPr>
          <w:p w14:paraId="43586140">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A02051901离心泵</w:t>
            </w:r>
          </w:p>
        </w:tc>
        <w:tc>
          <w:tcPr>
            <w:tcW w:w="1612" w:type="dxa"/>
            <w:noWrap w:val="0"/>
            <w:vAlign w:val="center"/>
          </w:tcPr>
          <w:p w14:paraId="537AA7EC">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noWrap w:val="0"/>
            <w:vAlign w:val="center"/>
          </w:tcPr>
          <w:p w14:paraId="66E0B4CD">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《清水离心泵能效限定值及节能评价值》（GB19762）</w:t>
            </w:r>
          </w:p>
        </w:tc>
      </w:tr>
      <w:tr w14:paraId="75C87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41" w:type="dxa"/>
            <w:vMerge w:val="restart"/>
            <w:noWrap w:val="0"/>
            <w:vAlign w:val="center"/>
          </w:tcPr>
          <w:p w14:paraId="1BF9580A">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6</w:t>
            </w:r>
          </w:p>
        </w:tc>
        <w:tc>
          <w:tcPr>
            <w:tcW w:w="916" w:type="dxa"/>
            <w:vMerge w:val="restart"/>
            <w:noWrap w:val="0"/>
            <w:vAlign w:val="center"/>
          </w:tcPr>
          <w:p w14:paraId="1BCC4970">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A020523制冷空调设备</w:t>
            </w:r>
          </w:p>
        </w:tc>
        <w:tc>
          <w:tcPr>
            <w:tcW w:w="1516" w:type="dxa"/>
            <w:vMerge w:val="restart"/>
            <w:noWrap w:val="0"/>
            <w:vAlign w:val="center"/>
          </w:tcPr>
          <w:p w14:paraId="6E8DE28E">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★A02052301制冷压缩机</w:t>
            </w:r>
          </w:p>
        </w:tc>
        <w:tc>
          <w:tcPr>
            <w:tcW w:w="1612" w:type="dxa"/>
            <w:noWrap w:val="0"/>
            <w:vAlign w:val="center"/>
          </w:tcPr>
          <w:p w14:paraId="2C0EA27A">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冷水机组</w:t>
            </w:r>
          </w:p>
        </w:tc>
        <w:tc>
          <w:tcPr>
            <w:tcW w:w="4335" w:type="dxa"/>
            <w:noWrap w:val="0"/>
            <w:vAlign w:val="center"/>
          </w:tcPr>
          <w:p w14:paraId="0796958D">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《冷水机组能效限定值及能效等级》（GB19577），《低环境温度空气源热泵（冷水）机组能效限定值及能效等级》（GB37480）</w:t>
            </w:r>
          </w:p>
        </w:tc>
      </w:tr>
      <w:tr w14:paraId="70D18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continue"/>
            <w:noWrap w:val="0"/>
            <w:vAlign w:val="center"/>
          </w:tcPr>
          <w:p w14:paraId="3B8C2987">
            <w:pPr>
              <w:widowControl/>
              <w:jc w:val="left"/>
              <w:rPr>
                <w:rFonts w:hint="eastAsia" w:ascii="宋体" w:hAnsi="宋体" w:eastAsia="宋体" w:cs="宋体"/>
                <w:color w:val="auto"/>
                <w:kern w:val="0"/>
                <w:sz w:val="20"/>
                <w:szCs w:val="20"/>
                <w:highlight w:val="none"/>
              </w:rPr>
            </w:pPr>
          </w:p>
        </w:tc>
        <w:tc>
          <w:tcPr>
            <w:tcW w:w="916" w:type="dxa"/>
            <w:vMerge w:val="continue"/>
            <w:noWrap w:val="0"/>
            <w:vAlign w:val="center"/>
          </w:tcPr>
          <w:p w14:paraId="07351DD7">
            <w:pPr>
              <w:widowControl/>
              <w:jc w:val="left"/>
              <w:rPr>
                <w:rFonts w:hint="eastAsia" w:ascii="宋体" w:hAnsi="宋体" w:eastAsia="宋体" w:cs="宋体"/>
                <w:color w:val="auto"/>
                <w:kern w:val="0"/>
                <w:sz w:val="20"/>
                <w:szCs w:val="20"/>
                <w:highlight w:val="none"/>
              </w:rPr>
            </w:pPr>
          </w:p>
        </w:tc>
        <w:tc>
          <w:tcPr>
            <w:tcW w:w="1516" w:type="dxa"/>
            <w:vMerge w:val="continue"/>
            <w:noWrap w:val="0"/>
            <w:vAlign w:val="center"/>
          </w:tcPr>
          <w:p w14:paraId="6822B6B8">
            <w:pPr>
              <w:widowControl/>
              <w:jc w:val="left"/>
              <w:rPr>
                <w:rFonts w:hint="eastAsia" w:ascii="宋体" w:hAnsi="宋体" w:eastAsia="宋体" w:cs="宋体"/>
                <w:color w:val="auto"/>
                <w:kern w:val="0"/>
                <w:sz w:val="20"/>
                <w:szCs w:val="20"/>
                <w:highlight w:val="none"/>
              </w:rPr>
            </w:pPr>
          </w:p>
        </w:tc>
        <w:tc>
          <w:tcPr>
            <w:tcW w:w="1612" w:type="dxa"/>
            <w:noWrap w:val="0"/>
            <w:vAlign w:val="center"/>
          </w:tcPr>
          <w:p w14:paraId="643E4E82">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水源热泵机组</w:t>
            </w:r>
          </w:p>
        </w:tc>
        <w:tc>
          <w:tcPr>
            <w:tcW w:w="4335" w:type="dxa"/>
            <w:noWrap w:val="0"/>
            <w:vAlign w:val="center"/>
          </w:tcPr>
          <w:p w14:paraId="6B2012E1">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《水（地）源热泵机组能效限定值及能效等级》（GB30721）</w:t>
            </w:r>
          </w:p>
        </w:tc>
      </w:tr>
      <w:tr w14:paraId="55B4D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continue"/>
            <w:noWrap w:val="0"/>
            <w:vAlign w:val="center"/>
          </w:tcPr>
          <w:p w14:paraId="398C44E2">
            <w:pPr>
              <w:widowControl/>
              <w:jc w:val="left"/>
              <w:rPr>
                <w:rFonts w:hint="eastAsia" w:ascii="宋体" w:hAnsi="宋体" w:eastAsia="宋体" w:cs="宋体"/>
                <w:color w:val="auto"/>
                <w:kern w:val="0"/>
                <w:sz w:val="20"/>
                <w:szCs w:val="20"/>
                <w:highlight w:val="none"/>
              </w:rPr>
            </w:pPr>
          </w:p>
        </w:tc>
        <w:tc>
          <w:tcPr>
            <w:tcW w:w="916" w:type="dxa"/>
            <w:vMerge w:val="continue"/>
            <w:noWrap w:val="0"/>
            <w:vAlign w:val="center"/>
          </w:tcPr>
          <w:p w14:paraId="2E4B93B4">
            <w:pPr>
              <w:widowControl/>
              <w:jc w:val="left"/>
              <w:rPr>
                <w:rFonts w:hint="eastAsia" w:ascii="宋体" w:hAnsi="宋体" w:eastAsia="宋体" w:cs="宋体"/>
                <w:color w:val="auto"/>
                <w:kern w:val="0"/>
                <w:sz w:val="20"/>
                <w:szCs w:val="20"/>
                <w:highlight w:val="none"/>
              </w:rPr>
            </w:pPr>
          </w:p>
        </w:tc>
        <w:tc>
          <w:tcPr>
            <w:tcW w:w="1516" w:type="dxa"/>
            <w:vMerge w:val="continue"/>
            <w:noWrap w:val="0"/>
            <w:vAlign w:val="center"/>
          </w:tcPr>
          <w:p w14:paraId="79A02081">
            <w:pPr>
              <w:widowControl/>
              <w:jc w:val="left"/>
              <w:rPr>
                <w:rFonts w:hint="eastAsia" w:ascii="宋体" w:hAnsi="宋体" w:eastAsia="宋体" w:cs="宋体"/>
                <w:color w:val="auto"/>
                <w:kern w:val="0"/>
                <w:sz w:val="20"/>
                <w:szCs w:val="20"/>
                <w:highlight w:val="none"/>
              </w:rPr>
            </w:pPr>
          </w:p>
        </w:tc>
        <w:tc>
          <w:tcPr>
            <w:tcW w:w="1612" w:type="dxa"/>
            <w:noWrap w:val="0"/>
            <w:vAlign w:val="center"/>
          </w:tcPr>
          <w:p w14:paraId="67D3455E">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溴化锂吸收式冷水机组</w:t>
            </w:r>
          </w:p>
        </w:tc>
        <w:tc>
          <w:tcPr>
            <w:tcW w:w="4335" w:type="dxa"/>
            <w:noWrap w:val="0"/>
            <w:vAlign w:val="center"/>
          </w:tcPr>
          <w:p w14:paraId="35868901">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《溴化锂吸收式冷水机组能效限定值及能效等级》（GB29540）</w:t>
            </w:r>
          </w:p>
        </w:tc>
      </w:tr>
      <w:tr w14:paraId="3E513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41" w:type="dxa"/>
            <w:vMerge w:val="continue"/>
            <w:noWrap w:val="0"/>
            <w:vAlign w:val="center"/>
          </w:tcPr>
          <w:p w14:paraId="56C4E2F8">
            <w:pPr>
              <w:widowControl/>
              <w:jc w:val="left"/>
              <w:rPr>
                <w:rFonts w:hint="eastAsia" w:ascii="宋体" w:hAnsi="宋体" w:eastAsia="宋体" w:cs="宋体"/>
                <w:color w:val="auto"/>
                <w:kern w:val="0"/>
                <w:sz w:val="20"/>
                <w:szCs w:val="20"/>
                <w:highlight w:val="none"/>
              </w:rPr>
            </w:pPr>
          </w:p>
        </w:tc>
        <w:tc>
          <w:tcPr>
            <w:tcW w:w="916" w:type="dxa"/>
            <w:vMerge w:val="continue"/>
            <w:noWrap w:val="0"/>
            <w:vAlign w:val="center"/>
          </w:tcPr>
          <w:p w14:paraId="23C35A55">
            <w:pPr>
              <w:widowControl/>
              <w:jc w:val="left"/>
              <w:rPr>
                <w:rFonts w:hint="eastAsia" w:ascii="宋体" w:hAnsi="宋体" w:eastAsia="宋体" w:cs="宋体"/>
                <w:color w:val="auto"/>
                <w:kern w:val="0"/>
                <w:sz w:val="20"/>
                <w:szCs w:val="20"/>
                <w:highlight w:val="none"/>
              </w:rPr>
            </w:pPr>
          </w:p>
        </w:tc>
        <w:tc>
          <w:tcPr>
            <w:tcW w:w="1516" w:type="dxa"/>
            <w:vMerge w:val="restart"/>
            <w:noWrap w:val="0"/>
            <w:vAlign w:val="center"/>
          </w:tcPr>
          <w:p w14:paraId="72115BE1">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★A02052305空调机组</w:t>
            </w:r>
          </w:p>
        </w:tc>
        <w:tc>
          <w:tcPr>
            <w:tcW w:w="1612" w:type="dxa"/>
            <w:noWrap w:val="0"/>
            <w:vAlign w:val="center"/>
          </w:tcPr>
          <w:p w14:paraId="4BEE2E25">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多联式空调（热泵）机组(制冷量&gt;14000W)</w:t>
            </w:r>
          </w:p>
        </w:tc>
        <w:tc>
          <w:tcPr>
            <w:tcW w:w="4335" w:type="dxa"/>
            <w:noWrap w:val="0"/>
            <w:vAlign w:val="center"/>
          </w:tcPr>
          <w:p w14:paraId="20A551BE">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《多联式空调（热泵）机组能效限定值及能源效率等级》（GB21454）</w:t>
            </w:r>
          </w:p>
        </w:tc>
      </w:tr>
      <w:tr w14:paraId="38AB2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41" w:type="dxa"/>
            <w:vMerge w:val="continue"/>
            <w:noWrap w:val="0"/>
            <w:vAlign w:val="center"/>
          </w:tcPr>
          <w:p w14:paraId="1BE09420">
            <w:pPr>
              <w:widowControl/>
              <w:jc w:val="left"/>
              <w:rPr>
                <w:rFonts w:hint="eastAsia" w:ascii="宋体" w:hAnsi="宋体" w:eastAsia="宋体" w:cs="宋体"/>
                <w:color w:val="auto"/>
                <w:kern w:val="0"/>
                <w:sz w:val="20"/>
                <w:szCs w:val="20"/>
                <w:highlight w:val="none"/>
              </w:rPr>
            </w:pPr>
          </w:p>
        </w:tc>
        <w:tc>
          <w:tcPr>
            <w:tcW w:w="916" w:type="dxa"/>
            <w:vMerge w:val="continue"/>
            <w:noWrap w:val="0"/>
            <w:vAlign w:val="center"/>
          </w:tcPr>
          <w:p w14:paraId="27D8DE74">
            <w:pPr>
              <w:widowControl/>
              <w:jc w:val="left"/>
              <w:rPr>
                <w:rFonts w:hint="eastAsia" w:ascii="宋体" w:hAnsi="宋体" w:eastAsia="宋体" w:cs="宋体"/>
                <w:color w:val="auto"/>
                <w:kern w:val="0"/>
                <w:sz w:val="20"/>
                <w:szCs w:val="20"/>
                <w:highlight w:val="none"/>
              </w:rPr>
            </w:pPr>
          </w:p>
        </w:tc>
        <w:tc>
          <w:tcPr>
            <w:tcW w:w="1516" w:type="dxa"/>
            <w:vMerge w:val="continue"/>
            <w:noWrap w:val="0"/>
            <w:vAlign w:val="center"/>
          </w:tcPr>
          <w:p w14:paraId="38A37228">
            <w:pPr>
              <w:widowControl/>
              <w:jc w:val="left"/>
              <w:rPr>
                <w:rFonts w:hint="eastAsia" w:ascii="宋体" w:hAnsi="宋体" w:eastAsia="宋体" w:cs="宋体"/>
                <w:color w:val="auto"/>
                <w:kern w:val="0"/>
                <w:sz w:val="20"/>
                <w:szCs w:val="20"/>
                <w:highlight w:val="none"/>
              </w:rPr>
            </w:pPr>
          </w:p>
        </w:tc>
        <w:tc>
          <w:tcPr>
            <w:tcW w:w="1612" w:type="dxa"/>
            <w:noWrap w:val="0"/>
            <w:vAlign w:val="center"/>
          </w:tcPr>
          <w:p w14:paraId="40C832DE">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单元式空气调节机(制冷量&gt;14000W</w:t>
            </w:r>
          </w:p>
        </w:tc>
        <w:tc>
          <w:tcPr>
            <w:tcW w:w="4335" w:type="dxa"/>
            <w:noWrap w:val="0"/>
            <w:vAlign w:val="center"/>
          </w:tcPr>
          <w:p w14:paraId="214B0966">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《单元式空气调节机能效限定值及能效等级》（GB19576）《风管送风式空调机组能效限定值及能效等级》（GB37479）</w:t>
            </w:r>
          </w:p>
        </w:tc>
      </w:tr>
      <w:tr w14:paraId="1E3B7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41" w:type="dxa"/>
            <w:vMerge w:val="continue"/>
            <w:noWrap w:val="0"/>
            <w:vAlign w:val="center"/>
          </w:tcPr>
          <w:p w14:paraId="499CB31F">
            <w:pPr>
              <w:widowControl/>
              <w:jc w:val="left"/>
              <w:rPr>
                <w:rFonts w:hint="eastAsia" w:ascii="宋体" w:hAnsi="宋体" w:eastAsia="宋体" w:cs="宋体"/>
                <w:color w:val="auto"/>
                <w:kern w:val="0"/>
                <w:sz w:val="20"/>
                <w:szCs w:val="20"/>
                <w:highlight w:val="none"/>
              </w:rPr>
            </w:pPr>
          </w:p>
        </w:tc>
        <w:tc>
          <w:tcPr>
            <w:tcW w:w="916" w:type="dxa"/>
            <w:vMerge w:val="continue"/>
            <w:noWrap w:val="0"/>
            <w:vAlign w:val="center"/>
          </w:tcPr>
          <w:p w14:paraId="3E77C67C">
            <w:pPr>
              <w:widowControl/>
              <w:jc w:val="left"/>
              <w:rPr>
                <w:rFonts w:hint="eastAsia" w:ascii="宋体" w:hAnsi="宋体" w:eastAsia="宋体" w:cs="宋体"/>
                <w:color w:val="auto"/>
                <w:kern w:val="0"/>
                <w:sz w:val="20"/>
                <w:szCs w:val="20"/>
                <w:highlight w:val="none"/>
              </w:rPr>
            </w:pPr>
          </w:p>
        </w:tc>
        <w:tc>
          <w:tcPr>
            <w:tcW w:w="1516" w:type="dxa"/>
            <w:noWrap w:val="0"/>
            <w:vAlign w:val="center"/>
          </w:tcPr>
          <w:p w14:paraId="7FB57A8A">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★A02052309专用制冷、空调设备</w:t>
            </w:r>
          </w:p>
        </w:tc>
        <w:tc>
          <w:tcPr>
            <w:tcW w:w="1612" w:type="dxa"/>
            <w:noWrap w:val="0"/>
            <w:vAlign w:val="center"/>
          </w:tcPr>
          <w:p w14:paraId="30670665">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机房空调</w:t>
            </w:r>
          </w:p>
        </w:tc>
        <w:tc>
          <w:tcPr>
            <w:tcW w:w="4335" w:type="dxa"/>
            <w:noWrap w:val="0"/>
            <w:vAlign w:val="center"/>
          </w:tcPr>
          <w:p w14:paraId="0936B421">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《单元式空气调节机能效限定值及能效等级》（GB19576）</w:t>
            </w:r>
          </w:p>
        </w:tc>
      </w:tr>
      <w:tr w14:paraId="4AA95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41" w:type="dxa"/>
            <w:vMerge w:val="continue"/>
            <w:noWrap w:val="0"/>
            <w:vAlign w:val="center"/>
          </w:tcPr>
          <w:p w14:paraId="33C496CE">
            <w:pPr>
              <w:widowControl/>
              <w:jc w:val="left"/>
              <w:rPr>
                <w:rFonts w:hint="eastAsia" w:ascii="宋体" w:hAnsi="宋体" w:eastAsia="宋体" w:cs="宋体"/>
                <w:color w:val="auto"/>
                <w:kern w:val="0"/>
                <w:sz w:val="20"/>
                <w:szCs w:val="20"/>
                <w:highlight w:val="none"/>
              </w:rPr>
            </w:pPr>
          </w:p>
        </w:tc>
        <w:tc>
          <w:tcPr>
            <w:tcW w:w="916" w:type="dxa"/>
            <w:vMerge w:val="continue"/>
            <w:noWrap w:val="0"/>
            <w:vAlign w:val="center"/>
          </w:tcPr>
          <w:p w14:paraId="020F933D">
            <w:pPr>
              <w:widowControl/>
              <w:jc w:val="left"/>
              <w:rPr>
                <w:rFonts w:hint="eastAsia" w:ascii="宋体" w:hAnsi="宋体" w:eastAsia="宋体" w:cs="宋体"/>
                <w:color w:val="auto"/>
                <w:kern w:val="0"/>
                <w:sz w:val="20"/>
                <w:szCs w:val="20"/>
                <w:highlight w:val="none"/>
              </w:rPr>
            </w:pPr>
          </w:p>
        </w:tc>
        <w:tc>
          <w:tcPr>
            <w:tcW w:w="1516" w:type="dxa"/>
            <w:noWrap w:val="0"/>
            <w:vAlign w:val="center"/>
          </w:tcPr>
          <w:p w14:paraId="25C06A92">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A02052399其他制冷空调设备</w:t>
            </w:r>
          </w:p>
        </w:tc>
        <w:tc>
          <w:tcPr>
            <w:tcW w:w="1612" w:type="dxa"/>
            <w:noWrap w:val="0"/>
            <w:vAlign w:val="center"/>
          </w:tcPr>
          <w:p w14:paraId="38018513">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冷却塔</w:t>
            </w:r>
          </w:p>
        </w:tc>
        <w:tc>
          <w:tcPr>
            <w:tcW w:w="4335" w:type="dxa"/>
            <w:noWrap w:val="0"/>
            <w:vAlign w:val="center"/>
          </w:tcPr>
          <w:p w14:paraId="138DC468">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《机械通风冷却塔第1部分：中小型开式冷却塔》（GB/T7190.1）；《机械通风冷却塔第2部分：大型开式冷却塔》（GB/T7190.2）</w:t>
            </w:r>
          </w:p>
        </w:tc>
      </w:tr>
      <w:tr w14:paraId="20423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noWrap w:val="0"/>
            <w:vAlign w:val="center"/>
          </w:tcPr>
          <w:p w14:paraId="1E80BAB1">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7</w:t>
            </w:r>
          </w:p>
        </w:tc>
        <w:tc>
          <w:tcPr>
            <w:tcW w:w="916" w:type="dxa"/>
            <w:noWrap w:val="0"/>
            <w:vAlign w:val="center"/>
          </w:tcPr>
          <w:p w14:paraId="5D3933A3">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A020601电机</w:t>
            </w:r>
          </w:p>
        </w:tc>
        <w:tc>
          <w:tcPr>
            <w:tcW w:w="1516" w:type="dxa"/>
            <w:noWrap w:val="0"/>
            <w:vAlign w:val="center"/>
          </w:tcPr>
          <w:p w14:paraId="66384CA8">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1612" w:type="dxa"/>
            <w:noWrap w:val="0"/>
            <w:vAlign w:val="center"/>
          </w:tcPr>
          <w:p w14:paraId="5D0D5D1B">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noWrap w:val="0"/>
            <w:vAlign w:val="center"/>
          </w:tcPr>
          <w:p w14:paraId="69996939">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《中小型三相异步电动机能效限定值及能效等级》（GB18613）</w:t>
            </w:r>
          </w:p>
        </w:tc>
      </w:tr>
      <w:tr w14:paraId="405D7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noWrap w:val="0"/>
            <w:vAlign w:val="center"/>
          </w:tcPr>
          <w:p w14:paraId="0C0A3F92">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8</w:t>
            </w:r>
          </w:p>
        </w:tc>
        <w:tc>
          <w:tcPr>
            <w:tcW w:w="916" w:type="dxa"/>
            <w:noWrap w:val="0"/>
            <w:vAlign w:val="center"/>
          </w:tcPr>
          <w:p w14:paraId="3CB64393">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A020602变压器</w:t>
            </w:r>
          </w:p>
        </w:tc>
        <w:tc>
          <w:tcPr>
            <w:tcW w:w="1516" w:type="dxa"/>
            <w:noWrap w:val="0"/>
            <w:vAlign w:val="center"/>
          </w:tcPr>
          <w:p w14:paraId="33525152">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配电变压器</w:t>
            </w:r>
          </w:p>
        </w:tc>
        <w:tc>
          <w:tcPr>
            <w:tcW w:w="1612" w:type="dxa"/>
            <w:noWrap w:val="0"/>
            <w:vAlign w:val="center"/>
          </w:tcPr>
          <w:p w14:paraId="0C106682">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noWrap w:val="0"/>
            <w:vAlign w:val="center"/>
          </w:tcPr>
          <w:p w14:paraId="0D895B32">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《三相配电变压器能效限定值及能效等级》（GB20052）</w:t>
            </w:r>
          </w:p>
        </w:tc>
      </w:tr>
      <w:tr w14:paraId="2E78C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noWrap w:val="0"/>
            <w:vAlign w:val="center"/>
          </w:tcPr>
          <w:p w14:paraId="0360684A">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9</w:t>
            </w:r>
          </w:p>
        </w:tc>
        <w:tc>
          <w:tcPr>
            <w:tcW w:w="916" w:type="dxa"/>
            <w:noWrap w:val="0"/>
            <w:vAlign w:val="center"/>
          </w:tcPr>
          <w:p w14:paraId="67550D44">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★A020609镇流器</w:t>
            </w:r>
          </w:p>
        </w:tc>
        <w:tc>
          <w:tcPr>
            <w:tcW w:w="1516" w:type="dxa"/>
            <w:noWrap w:val="0"/>
            <w:vAlign w:val="center"/>
          </w:tcPr>
          <w:p w14:paraId="5BD1C26C">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管型荧光灯镇流器</w:t>
            </w:r>
          </w:p>
        </w:tc>
        <w:tc>
          <w:tcPr>
            <w:tcW w:w="1612" w:type="dxa"/>
            <w:noWrap w:val="0"/>
            <w:vAlign w:val="center"/>
          </w:tcPr>
          <w:p w14:paraId="427BED8D">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noWrap w:val="0"/>
            <w:vAlign w:val="center"/>
          </w:tcPr>
          <w:p w14:paraId="6025884C">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《管形荧光灯镇流器能效限定值及能效等级》（GB17896）</w:t>
            </w:r>
          </w:p>
        </w:tc>
      </w:tr>
      <w:tr w14:paraId="638BD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restart"/>
            <w:noWrap w:val="0"/>
            <w:vAlign w:val="center"/>
          </w:tcPr>
          <w:p w14:paraId="2DB8D837">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10</w:t>
            </w:r>
          </w:p>
        </w:tc>
        <w:tc>
          <w:tcPr>
            <w:tcW w:w="916" w:type="dxa"/>
            <w:vMerge w:val="restart"/>
            <w:noWrap w:val="0"/>
            <w:vAlign w:val="center"/>
          </w:tcPr>
          <w:p w14:paraId="0BF05B77">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A020618生活用电器</w:t>
            </w:r>
          </w:p>
        </w:tc>
        <w:tc>
          <w:tcPr>
            <w:tcW w:w="1516" w:type="dxa"/>
            <w:noWrap w:val="0"/>
            <w:vAlign w:val="center"/>
          </w:tcPr>
          <w:p w14:paraId="2724E0B7">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A0206180101电冰箱</w:t>
            </w:r>
          </w:p>
        </w:tc>
        <w:tc>
          <w:tcPr>
            <w:tcW w:w="1612" w:type="dxa"/>
            <w:noWrap w:val="0"/>
            <w:vAlign w:val="center"/>
          </w:tcPr>
          <w:p w14:paraId="69A28BAC">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noWrap w:val="0"/>
            <w:vAlign w:val="center"/>
          </w:tcPr>
          <w:p w14:paraId="611F95B0">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《家用电冰箱耗电量限定值及能效等级》（GB 12021.2）</w:t>
            </w:r>
          </w:p>
        </w:tc>
      </w:tr>
      <w:tr w14:paraId="6AACD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841" w:type="dxa"/>
            <w:vMerge w:val="continue"/>
            <w:noWrap w:val="0"/>
            <w:vAlign w:val="center"/>
          </w:tcPr>
          <w:p w14:paraId="785A0D76">
            <w:pPr>
              <w:widowControl/>
              <w:jc w:val="left"/>
              <w:rPr>
                <w:rFonts w:hint="eastAsia" w:ascii="宋体" w:hAnsi="宋体" w:eastAsia="宋体" w:cs="宋体"/>
                <w:color w:val="auto"/>
                <w:kern w:val="0"/>
                <w:sz w:val="20"/>
                <w:szCs w:val="20"/>
                <w:highlight w:val="none"/>
              </w:rPr>
            </w:pPr>
          </w:p>
        </w:tc>
        <w:tc>
          <w:tcPr>
            <w:tcW w:w="916" w:type="dxa"/>
            <w:vMerge w:val="continue"/>
            <w:noWrap w:val="0"/>
            <w:vAlign w:val="center"/>
          </w:tcPr>
          <w:p w14:paraId="63270FD3">
            <w:pPr>
              <w:widowControl/>
              <w:jc w:val="left"/>
              <w:rPr>
                <w:rFonts w:hint="eastAsia" w:ascii="宋体" w:hAnsi="宋体" w:eastAsia="宋体" w:cs="宋体"/>
                <w:color w:val="auto"/>
                <w:kern w:val="0"/>
                <w:sz w:val="20"/>
                <w:szCs w:val="20"/>
                <w:highlight w:val="none"/>
              </w:rPr>
            </w:pPr>
          </w:p>
        </w:tc>
        <w:tc>
          <w:tcPr>
            <w:tcW w:w="1516" w:type="dxa"/>
            <w:vMerge w:val="restart"/>
            <w:noWrap w:val="0"/>
            <w:vAlign w:val="center"/>
          </w:tcPr>
          <w:p w14:paraId="5CD39C61">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★A0206180203空调机</w:t>
            </w:r>
          </w:p>
        </w:tc>
        <w:tc>
          <w:tcPr>
            <w:tcW w:w="1612" w:type="dxa"/>
            <w:noWrap w:val="0"/>
            <w:vAlign w:val="center"/>
          </w:tcPr>
          <w:p w14:paraId="7D2A8C98">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房间空气调节器</w:t>
            </w:r>
          </w:p>
        </w:tc>
        <w:tc>
          <w:tcPr>
            <w:tcW w:w="4335" w:type="dxa"/>
            <w:noWrap w:val="0"/>
            <w:vAlign w:val="center"/>
          </w:tcPr>
          <w:p w14:paraId="44A520F4">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《转速可控型房间空气调节器能效限定值及能效等级》（GB21455-2013），待2019年修订发布后，按《房间空气调节器能效限定值及能效等级》（GB21455-2019实施。</w:t>
            </w:r>
          </w:p>
        </w:tc>
      </w:tr>
      <w:tr w14:paraId="24516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41" w:type="dxa"/>
            <w:vMerge w:val="continue"/>
            <w:noWrap w:val="0"/>
            <w:vAlign w:val="center"/>
          </w:tcPr>
          <w:p w14:paraId="4CD369E7">
            <w:pPr>
              <w:widowControl/>
              <w:jc w:val="left"/>
              <w:rPr>
                <w:rFonts w:hint="eastAsia" w:ascii="宋体" w:hAnsi="宋体" w:eastAsia="宋体" w:cs="宋体"/>
                <w:color w:val="auto"/>
                <w:kern w:val="0"/>
                <w:sz w:val="20"/>
                <w:szCs w:val="20"/>
                <w:highlight w:val="none"/>
              </w:rPr>
            </w:pPr>
          </w:p>
        </w:tc>
        <w:tc>
          <w:tcPr>
            <w:tcW w:w="916" w:type="dxa"/>
            <w:vMerge w:val="continue"/>
            <w:noWrap w:val="0"/>
            <w:vAlign w:val="center"/>
          </w:tcPr>
          <w:p w14:paraId="71855500">
            <w:pPr>
              <w:widowControl/>
              <w:jc w:val="left"/>
              <w:rPr>
                <w:rFonts w:hint="eastAsia" w:ascii="宋体" w:hAnsi="宋体" w:eastAsia="宋体" w:cs="宋体"/>
                <w:color w:val="auto"/>
                <w:kern w:val="0"/>
                <w:sz w:val="20"/>
                <w:szCs w:val="20"/>
                <w:highlight w:val="none"/>
              </w:rPr>
            </w:pPr>
          </w:p>
        </w:tc>
        <w:tc>
          <w:tcPr>
            <w:tcW w:w="1516" w:type="dxa"/>
            <w:vMerge w:val="continue"/>
            <w:noWrap w:val="0"/>
            <w:vAlign w:val="center"/>
          </w:tcPr>
          <w:p w14:paraId="78067012">
            <w:pPr>
              <w:widowControl/>
              <w:jc w:val="left"/>
              <w:rPr>
                <w:rFonts w:hint="eastAsia" w:ascii="宋体" w:hAnsi="宋体" w:eastAsia="宋体" w:cs="宋体"/>
                <w:color w:val="auto"/>
                <w:kern w:val="0"/>
                <w:sz w:val="20"/>
                <w:szCs w:val="20"/>
                <w:highlight w:val="none"/>
              </w:rPr>
            </w:pPr>
          </w:p>
        </w:tc>
        <w:tc>
          <w:tcPr>
            <w:tcW w:w="1612" w:type="dxa"/>
            <w:noWrap w:val="0"/>
            <w:vAlign w:val="center"/>
          </w:tcPr>
          <w:p w14:paraId="16F5C91E">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多联式空调（热泵）机组（制冷量≤ 14000W）</w:t>
            </w:r>
          </w:p>
        </w:tc>
        <w:tc>
          <w:tcPr>
            <w:tcW w:w="4335" w:type="dxa"/>
            <w:noWrap w:val="0"/>
            <w:vAlign w:val="center"/>
          </w:tcPr>
          <w:p w14:paraId="2046D4E2">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《多联式空调（热泵）机组能效限定值及能源效率等级》（GB21454）</w:t>
            </w:r>
          </w:p>
        </w:tc>
      </w:tr>
      <w:tr w14:paraId="648AE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41" w:type="dxa"/>
            <w:vMerge w:val="continue"/>
            <w:noWrap w:val="0"/>
            <w:vAlign w:val="center"/>
          </w:tcPr>
          <w:p w14:paraId="4F3EB4C4">
            <w:pPr>
              <w:widowControl/>
              <w:jc w:val="left"/>
              <w:rPr>
                <w:rFonts w:hint="eastAsia" w:ascii="宋体" w:hAnsi="宋体" w:eastAsia="宋体" w:cs="宋体"/>
                <w:color w:val="auto"/>
                <w:kern w:val="0"/>
                <w:sz w:val="20"/>
                <w:szCs w:val="20"/>
                <w:highlight w:val="none"/>
              </w:rPr>
            </w:pPr>
          </w:p>
        </w:tc>
        <w:tc>
          <w:tcPr>
            <w:tcW w:w="916" w:type="dxa"/>
            <w:vMerge w:val="continue"/>
            <w:noWrap w:val="0"/>
            <w:vAlign w:val="center"/>
          </w:tcPr>
          <w:p w14:paraId="473BB20F">
            <w:pPr>
              <w:widowControl/>
              <w:jc w:val="left"/>
              <w:rPr>
                <w:rFonts w:hint="eastAsia" w:ascii="宋体" w:hAnsi="宋体" w:eastAsia="宋体" w:cs="宋体"/>
                <w:color w:val="auto"/>
                <w:kern w:val="0"/>
                <w:sz w:val="20"/>
                <w:szCs w:val="20"/>
                <w:highlight w:val="none"/>
              </w:rPr>
            </w:pPr>
          </w:p>
        </w:tc>
        <w:tc>
          <w:tcPr>
            <w:tcW w:w="1516" w:type="dxa"/>
            <w:vMerge w:val="continue"/>
            <w:noWrap w:val="0"/>
            <w:vAlign w:val="center"/>
          </w:tcPr>
          <w:p w14:paraId="1ED15E9C">
            <w:pPr>
              <w:widowControl/>
              <w:jc w:val="left"/>
              <w:rPr>
                <w:rFonts w:hint="eastAsia" w:ascii="宋体" w:hAnsi="宋体" w:eastAsia="宋体" w:cs="宋体"/>
                <w:color w:val="auto"/>
                <w:kern w:val="0"/>
                <w:sz w:val="20"/>
                <w:szCs w:val="20"/>
                <w:highlight w:val="none"/>
              </w:rPr>
            </w:pPr>
          </w:p>
        </w:tc>
        <w:tc>
          <w:tcPr>
            <w:tcW w:w="1612" w:type="dxa"/>
            <w:noWrap w:val="0"/>
            <w:vAlign w:val="center"/>
          </w:tcPr>
          <w:p w14:paraId="4157A813">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单元式空气调节机(制冷量≤14000W)</w:t>
            </w:r>
          </w:p>
        </w:tc>
        <w:tc>
          <w:tcPr>
            <w:tcW w:w="4335" w:type="dxa"/>
            <w:noWrap w:val="0"/>
            <w:vAlign w:val="center"/>
          </w:tcPr>
          <w:p w14:paraId="51F0BC9F">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《单元式空气调节机能效限定值及能源效率等级》（GB19576）《风管送风式空调机组能效限定值及能效等级》（GB37479）</w:t>
            </w:r>
          </w:p>
        </w:tc>
      </w:tr>
      <w:tr w14:paraId="5EA62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continue"/>
            <w:noWrap w:val="0"/>
            <w:vAlign w:val="center"/>
          </w:tcPr>
          <w:p w14:paraId="059CD261">
            <w:pPr>
              <w:widowControl/>
              <w:jc w:val="left"/>
              <w:rPr>
                <w:rFonts w:hint="eastAsia" w:ascii="宋体" w:hAnsi="宋体" w:eastAsia="宋体" w:cs="宋体"/>
                <w:color w:val="auto"/>
                <w:kern w:val="0"/>
                <w:sz w:val="20"/>
                <w:szCs w:val="20"/>
                <w:highlight w:val="none"/>
              </w:rPr>
            </w:pPr>
          </w:p>
        </w:tc>
        <w:tc>
          <w:tcPr>
            <w:tcW w:w="916" w:type="dxa"/>
            <w:vMerge w:val="continue"/>
            <w:noWrap w:val="0"/>
            <w:vAlign w:val="center"/>
          </w:tcPr>
          <w:p w14:paraId="13EE9A4B">
            <w:pPr>
              <w:widowControl/>
              <w:jc w:val="left"/>
              <w:rPr>
                <w:rFonts w:hint="eastAsia" w:ascii="宋体" w:hAnsi="宋体" w:eastAsia="宋体" w:cs="宋体"/>
                <w:color w:val="auto"/>
                <w:kern w:val="0"/>
                <w:sz w:val="20"/>
                <w:szCs w:val="20"/>
                <w:highlight w:val="none"/>
              </w:rPr>
            </w:pPr>
          </w:p>
        </w:tc>
        <w:tc>
          <w:tcPr>
            <w:tcW w:w="1516" w:type="dxa"/>
            <w:noWrap w:val="0"/>
            <w:vAlign w:val="center"/>
          </w:tcPr>
          <w:p w14:paraId="67730098">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A0206180301洗衣机</w:t>
            </w:r>
          </w:p>
        </w:tc>
        <w:tc>
          <w:tcPr>
            <w:tcW w:w="1612" w:type="dxa"/>
            <w:noWrap w:val="0"/>
            <w:vAlign w:val="center"/>
          </w:tcPr>
          <w:p w14:paraId="686B620E">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noWrap w:val="0"/>
            <w:vAlign w:val="center"/>
          </w:tcPr>
          <w:p w14:paraId="518664E9">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《电动洗衣机能效水效限定值及等级》（GB12021.4）</w:t>
            </w:r>
          </w:p>
        </w:tc>
      </w:tr>
      <w:tr w14:paraId="59C7B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continue"/>
            <w:noWrap w:val="0"/>
            <w:vAlign w:val="center"/>
          </w:tcPr>
          <w:p w14:paraId="14B2608D">
            <w:pPr>
              <w:widowControl/>
              <w:jc w:val="left"/>
              <w:rPr>
                <w:rFonts w:hint="eastAsia" w:ascii="宋体" w:hAnsi="宋体" w:eastAsia="宋体" w:cs="宋体"/>
                <w:color w:val="auto"/>
                <w:kern w:val="0"/>
                <w:sz w:val="20"/>
                <w:szCs w:val="20"/>
                <w:highlight w:val="none"/>
              </w:rPr>
            </w:pPr>
          </w:p>
        </w:tc>
        <w:tc>
          <w:tcPr>
            <w:tcW w:w="916" w:type="dxa"/>
            <w:vMerge w:val="continue"/>
            <w:noWrap w:val="0"/>
            <w:vAlign w:val="center"/>
          </w:tcPr>
          <w:p w14:paraId="7F2187DE">
            <w:pPr>
              <w:widowControl/>
              <w:jc w:val="left"/>
              <w:rPr>
                <w:rFonts w:hint="eastAsia" w:ascii="宋体" w:hAnsi="宋体" w:eastAsia="宋体" w:cs="宋体"/>
                <w:color w:val="auto"/>
                <w:kern w:val="0"/>
                <w:sz w:val="20"/>
                <w:szCs w:val="20"/>
                <w:highlight w:val="none"/>
              </w:rPr>
            </w:pPr>
          </w:p>
        </w:tc>
        <w:tc>
          <w:tcPr>
            <w:tcW w:w="1516" w:type="dxa"/>
            <w:vMerge w:val="restart"/>
            <w:noWrap w:val="0"/>
            <w:vAlign w:val="center"/>
          </w:tcPr>
          <w:p w14:paraId="0C34D894">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A02061808热水器</w:t>
            </w:r>
          </w:p>
        </w:tc>
        <w:tc>
          <w:tcPr>
            <w:tcW w:w="1612" w:type="dxa"/>
            <w:noWrap w:val="0"/>
            <w:vAlign w:val="center"/>
          </w:tcPr>
          <w:p w14:paraId="13C3F9BC">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★电热水器</w:t>
            </w:r>
          </w:p>
        </w:tc>
        <w:tc>
          <w:tcPr>
            <w:tcW w:w="4335" w:type="dxa"/>
            <w:noWrap w:val="0"/>
            <w:vAlign w:val="center"/>
          </w:tcPr>
          <w:p w14:paraId="528DD045">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《储水式电热水器能效限定值及能效等级》（GB21519）</w:t>
            </w:r>
          </w:p>
        </w:tc>
      </w:tr>
      <w:tr w14:paraId="3E64E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continue"/>
            <w:noWrap w:val="0"/>
            <w:vAlign w:val="center"/>
          </w:tcPr>
          <w:p w14:paraId="547538E4">
            <w:pPr>
              <w:widowControl/>
              <w:jc w:val="left"/>
              <w:rPr>
                <w:rFonts w:hint="eastAsia" w:ascii="宋体" w:hAnsi="宋体" w:eastAsia="宋体" w:cs="宋体"/>
                <w:color w:val="auto"/>
                <w:kern w:val="0"/>
                <w:sz w:val="20"/>
                <w:szCs w:val="20"/>
                <w:highlight w:val="none"/>
              </w:rPr>
            </w:pPr>
          </w:p>
        </w:tc>
        <w:tc>
          <w:tcPr>
            <w:tcW w:w="916" w:type="dxa"/>
            <w:vMerge w:val="continue"/>
            <w:noWrap w:val="0"/>
            <w:vAlign w:val="center"/>
          </w:tcPr>
          <w:p w14:paraId="0A0C273D">
            <w:pPr>
              <w:widowControl/>
              <w:jc w:val="left"/>
              <w:rPr>
                <w:rFonts w:hint="eastAsia" w:ascii="宋体" w:hAnsi="宋体" w:eastAsia="宋体" w:cs="宋体"/>
                <w:color w:val="auto"/>
                <w:kern w:val="0"/>
                <w:sz w:val="20"/>
                <w:szCs w:val="20"/>
                <w:highlight w:val="none"/>
              </w:rPr>
            </w:pPr>
          </w:p>
        </w:tc>
        <w:tc>
          <w:tcPr>
            <w:tcW w:w="1516" w:type="dxa"/>
            <w:vMerge w:val="continue"/>
            <w:noWrap w:val="0"/>
            <w:vAlign w:val="center"/>
          </w:tcPr>
          <w:p w14:paraId="4CC98277">
            <w:pPr>
              <w:widowControl/>
              <w:jc w:val="left"/>
              <w:rPr>
                <w:rFonts w:hint="eastAsia" w:ascii="宋体" w:hAnsi="宋体" w:eastAsia="宋体" w:cs="宋体"/>
                <w:color w:val="auto"/>
                <w:kern w:val="0"/>
                <w:sz w:val="20"/>
                <w:szCs w:val="20"/>
                <w:highlight w:val="none"/>
              </w:rPr>
            </w:pPr>
          </w:p>
        </w:tc>
        <w:tc>
          <w:tcPr>
            <w:tcW w:w="1612" w:type="dxa"/>
            <w:noWrap w:val="0"/>
            <w:vAlign w:val="center"/>
          </w:tcPr>
          <w:p w14:paraId="30FDCA95">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燃气热水器</w:t>
            </w:r>
          </w:p>
        </w:tc>
        <w:tc>
          <w:tcPr>
            <w:tcW w:w="4335" w:type="dxa"/>
            <w:noWrap w:val="0"/>
            <w:vAlign w:val="center"/>
          </w:tcPr>
          <w:p w14:paraId="115376D2">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《家用燃气快速热水器和燃气采暖热水炉能效限定值及能效等级》（GB20665）</w:t>
            </w:r>
          </w:p>
        </w:tc>
      </w:tr>
      <w:tr w14:paraId="2B4F8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continue"/>
            <w:noWrap w:val="0"/>
            <w:vAlign w:val="center"/>
          </w:tcPr>
          <w:p w14:paraId="3EE5A5E1">
            <w:pPr>
              <w:widowControl/>
              <w:jc w:val="left"/>
              <w:rPr>
                <w:rFonts w:hint="eastAsia" w:ascii="宋体" w:hAnsi="宋体" w:eastAsia="宋体" w:cs="宋体"/>
                <w:color w:val="auto"/>
                <w:kern w:val="0"/>
                <w:sz w:val="20"/>
                <w:szCs w:val="20"/>
                <w:highlight w:val="none"/>
              </w:rPr>
            </w:pPr>
          </w:p>
        </w:tc>
        <w:tc>
          <w:tcPr>
            <w:tcW w:w="916" w:type="dxa"/>
            <w:vMerge w:val="continue"/>
            <w:noWrap w:val="0"/>
            <w:vAlign w:val="center"/>
          </w:tcPr>
          <w:p w14:paraId="42880122">
            <w:pPr>
              <w:widowControl/>
              <w:jc w:val="left"/>
              <w:rPr>
                <w:rFonts w:hint="eastAsia" w:ascii="宋体" w:hAnsi="宋体" w:eastAsia="宋体" w:cs="宋体"/>
                <w:color w:val="auto"/>
                <w:kern w:val="0"/>
                <w:sz w:val="20"/>
                <w:szCs w:val="20"/>
                <w:highlight w:val="none"/>
              </w:rPr>
            </w:pPr>
          </w:p>
        </w:tc>
        <w:tc>
          <w:tcPr>
            <w:tcW w:w="1516" w:type="dxa"/>
            <w:vMerge w:val="continue"/>
            <w:noWrap w:val="0"/>
            <w:vAlign w:val="center"/>
          </w:tcPr>
          <w:p w14:paraId="740FB657">
            <w:pPr>
              <w:widowControl/>
              <w:jc w:val="left"/>
              <w:rPr>
                <w:rFonts w:hint="eastAsia" w:ascii="宋体" w:hAnsi="宋体" w:eastAsia="宋体" w:cs="宋体"/>
                <w:color w:val="auto"/>
                <w:kern w:val="0"/>
                <w:sz w:val="20"/>
                <w:szCs w:val="20"/>
                <w:highlight w:val="none"/>
              </w:rPr>
            </w:pPr>
          </w:p>
        </w:tc>
        <w:tc>
          <w:tcPr>
            <w:tcW w:w="1612" w:type="dxa"/>
            <w:noWrap w:val="0"/>
            <w:vAlign w:val="center"/>
          </w:tcPr>
          <w:p w14:paraId="3A9EA65B">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热泵热水器</w:t>
            </w:r>
          </w:p>
        </w:tc>
        <w:tc>
          <w:tcPr>
            <w:tcW w:w="4335" w:type="dxa"/>
            <w:noWrap w:val="0"/>
            <w:vAlign w:val="center"/>
          </w:tcPr>
          <w:p w14:paraId="5756B254">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《热泵热水机（器）能效限定值及能效等级》（GB29541）</w:t>
            </w:r>
          </w:p>
        </w:tc>
      </w:tr>
      <w:tr w14:paraId="56B2B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continue"/>
            <w:noWrap w:val="0"/>
            <w:vAlign w:val="center"/>
          </w:tcPr>
          <w:p w14:paraId="33BC5AC2">
            <w:pPr>
              <w:widowControl/>
              <w:jc w:val="left"/>
              <w:rPr>
                <w:rFonts w:hint="eastAsia" w:ascii="宋体" w:hAnsi="宋体" w:eastAsia="宋体" w:cs="宋体"/>
                <w:color w:val="auto"/>
                <w:kern w:val="0"/>
                <w:sz w:val="20"/>
                <w:szCs w:val="20"/>
                <w:highlight w:val="none"/>
              </w:rPr>
            </w:pPr>
          </w:p>
        </w:tc>
        <w:tc>
          <w:tcPr>
            <w:tcW w:w="916" w:type="dxa"/>
            <w:vMerge w:val="continue"/>
            <w:noWrap w:val="0"/>
            <w:vAlign w:val="center"/>
          </w:tcPr>
          <w:p w14:paraId="4B12B1EC">
            <w:pPr>
              <w:widowControl/>
              <w:jc w:val="left"/>
              <w:rPr>
                <w:rFonts w:hint="eastAsia" w:ascii="宋体" w:hAnsi="宋体" w:eastAsia="宋体" w:cs="宋体"/>
                <w:color w:val="auto"/>
                <w:kern w:val="0"/>
                <w:sz w:val="20"/>
                <w:szCs w:val="20"/>
                <w:highlight w:val="none"/>
              </w:rPr>
            </w:pPr>
          </w:p>
        </w:tc>
        <w:tc>
          <w:tcPr>
            <w:tcW w:w="1516" w:type="dxa"/>
            <w:vMerge w:val="continue"/>
            <w:noWrap w:val="0"/>
            <w:vAlign w:val="center"/>
          </w:tcPr>
          <w:p w14:paraId="699B9052">
            <w:pPr>
              <w:widowControl/>
              <w:jc w:val="left"/>
              <w:rPr>
                <w:rFonts w:hint="eastAsia" w:ascii="宋体" w:hAnsi="宋体" w:eastAsia="宋体" w:cs="宋体"/>
                <w:color w:val="auto"/>
                <w:kern w:val="0"/>
                <w:sz w:val="20"/>
                <w:szCs w:val="20"/>
                <w:highlight w:val="none"/>
              </w:rPr>
            </w:pPr>
          </w:p>
        </w:tc>
        <w:tc>
          <w:tcPr>
            <w:tcW w:w="1612" w:type="dxa"/>
            <w:noWrap w:val="0"/>
            <w:vAlign w:val="center"/>
          </w:tcPr>
          <w:p w14:paraId="1E6D4A35">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太阳能热水系统</w:t>
            </w:r>
          </w:p>
        </w:tc>
        <w:tc>
          <w:tcPr>
            <w:tcW w:w="4335" w:type="dxa"/>
            <w:noWrap w:val="0"/>
            <w:vAlign w:val="center"/>
          </w:tcPr>
          <w:p w14:paraId="5FB18E38">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《家用太阳能热水系统能效限定值及能效等级》（GB26969）</w:t>
            </w:r>
          </w:p>
        </w:tc>
      </w:tr>
      <w:tr w14:paraId="1FD51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restart"/>
            <w:noWrap w:val="0"/>
            <w:vAlign w:val="center"/>
          </w:tcPr>
          <w:p w14:paraId="11195383">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11</w:t>
            </w:r>
          </w:p>
        </w:tc>
        <w:tc>
          <w:tcPr>
            <w:tcW w:w="916" w:type="dxa"/>
            <w:vMerge w:val="restart"/>
            <w:noWrap w:val="0"/>
            <w:vAlign w:val="center"/>
          </w:tcPr>
          <w:p w14:paraId="086A2842">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A020619照明设备</w:t>
            </w:r>
          </w:p>
        </w:tc>
        <w:tc>
          <w:tcPr>
            <w:tcW w:w="1516" w:type="dxa"/>
            <w:noWrap w:val="0"/>
            <w:vAlign w:val="center"/>
          </w:tcPr>
          <w:p w14:paraId="3432E47C">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★普通照明用双端荧光灯</w:t>
            </w:r>
          </w:p>
        </w:tc>
        <w:tc>
          <w:tcPr>
            <w:tcW w:w="1612" w:type="dxa"/>
            <w:noWrap w:val="0"/>
            <w:vAlign w:val="center"/>
          </w:tcPr>
          <w:p w14:paraId="1AB3E8DE">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noWrap w:val="0"/>
            <w:vAlign w:val="center"/>
          </w:tcPr>
          <w:p w14:paraId="1B8326F7">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《普通照明用双端荧光灯能效限定值及能效等级》（GB19043）</w:t>
            </w:r>
          </w:p>
        </w:tc>
      </w:tr>
      <w:tr w14:paraId="2D9B4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continue"/>
            <w:noWrap w:val="0"/>
            <w:vAlign w:val="center"/>
          </w:tcPr>
          <w:p w14:paraId="19E7C5C4">
            <w:pPr>
              <w:widowControl/>
              <w:jc w:val="left"/>
              <w:rPr>
                <w:rFonts w:hint="eastAsia" w:ascii="宋体" w:hAnsi="宋体" w:eastAsia="宋体" w:cs="宋体"/>
                <w:color w:val="auto"/>
                <w:kern w:val="0"/>
                <w:sz w:val="20"/>
                <w:szCs w:val="20"/>
                <w:highlight w:val="none"/>
              </w:rPr>
            </w:pPr>
          </w:p>
        </w:tc>
        <w:tc>
          <w:tcPr>
            <w:tcW w:w="916" w:type="dxa"/>
            <w:vMerge w:val="continue"/>
            <w:noWrap w:val="0"/>
            <w:vAlign w:val="center"/>
          </w:tcPr>
          <w:p w14:paraId="450EC888">
            <w:pPr>
              <w:widowControl/>
              <w:jc w:val="left"/>
              <w:rPr>
                <w:rFonts w:hint="eastAsia" w:ascii="宋体" w:hAnsi="宋体" w:eastAsia="宋体" w:cs="宋体"/>
                <w:color w:val="auto"/>
                <w:kern w:val="0"/>
                <w:sz w:val="20"/>
                <w:szCs w:val="20"/>
                <w:highlight w:val="none"/>
              </w:rPr>
            </w:pPr>
          </w:p>
        </w:tc>
        <w:tc>
          <w:tcPr>
            <w:tcW w:w="1516" w:type="dxa"/>
            <w:noWrap w:val="0"/>
            <w:vAlign w:val="center"/>
          </w:tcPr>
          <w:p w14:paraId="5B877C24">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LED道路/隧道照明产品</w:t>
            </w:r>
          </w:p>
        </w:tc>
        <w:tc>
          <w:tcPr>
            <w:tcW w:w="1612" w:type="dxa"/>
            <w:noWrap w:val="0"/>
            <w:vAlign w:val="center"/>
          </w:tcPr>
          <w:p w14:paraId="0C21626B">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noWrap w:val="0"/>
            <w:vAlign w:val="center"/>
          </w:tcPr>
          <w:p w14:paraId="51756DC4">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《道路和隧道照明用LED灯具能效限定值及能效等级》（GB37478）</w:t>
            </w:r>
          </w:p>
        </w:tc>
      </w:tr>
      <w:tr w14:paraId="1A559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continue"/>
            <w:noWrap w:val="0"/>
            <w:vAlign w:val="center"/>
          </w:tcPr>
          <w:p w14:paraId="47148DDE">
            <w:pPr>
              <w:widowControl/>
              <w:jc w:val="left"/>
              <w:rPr>
                <w:rFonts w:hint="eastAsia" w:ascii="宋体" w:hAnsi="宋体" w:eastAsia="宋体" w:cs="宋体"/>
                <w:color w:val="auto"/>
                <w:kern w:val="0"/>
                <w:sz w:val="20"/>
                <w:szCs w:val="20"/>
                <w:highlight w:val="none"/>
              </w:rPr>
            </w:pPr>
          </w:p>
        </w:tc>
        <w:tc>
          <w:tcPr>
            <w:tcW w:w="916" w:type="dxa"/>
            <w:vMerge w:val="continue"/>
            <w:noWrap w:val="0"/>
            <w:vAlign w:val="center"/>
          </w:tcPr>
          <w:p w14:paraId="61DC49E8">
            <w:pPr>
              <w:widowControl/>
              <w:jc w:val="left"/>
              <w:rPr>
                <w:rFonts w:hint="eastAsia" w:ascii="宋体" w:hAnsi="宋体" w:eastAsia="宋体" w:cs="宋体"/>
                <w:color w:val="auto"/>
                <w:kern w:val="0"/>
                <w:sz w:val="20"/>
                <w:szCs w:val="20"/>
                <w:highlight w:val="none"/>
              </w:rPr>
            </w:pPr>
          </w:p>
        </w:tc>
        <w:tc>
          <w:tcPr>
            <w:tcW w:w="1516" w:type="dxa"/>
            <w:noWrap w:val="0"/>
            <w:vAlign w:val="center"/>
          </w:tcPr>
          <w:p w14:paraId="49FB2D9F">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LED筒灯</w:t>
            </w:r>
          </w:p>
        </w:tc>
        <w:tc>
          <w:tcPr>
            <w:tcW w:w="1612" w:type="dxa"/>
            <w:noWrap w:val="0"/>
            <w:vAlign w:val="center"/>
          </w:tcPr>
          <w:p w14:paraId="3F18D031">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noWrap w:val="0"/>
            <w:vAlign w:val="center"/>
          </w:tcPr>
          <w:p w14:paraId="291A5535">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《室内照明用LED产品能效限定值及能效等级》（GB30255）</w:t>
            </w:r>
          </w:p>
        </w:tc>
      </w:tr>
      <w:tr w14:paraId="6EB68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41" w:type="dxa"/>
            <w:vMerge w:val="continue"/>
            <w:noWrap w:val="0"/>
            <w:vAlign w:val="center"/>
          </w:tcPr>
          <w:p w14:paraId="0BD9E4F9">
            <w:pPr>
              <w:widowControl/>
              <w:jc w:val="left"/>
              <w:rPr>
                <w:rFonts w:hint="eastAsia" w:ascii="宋体" w:hAnsi="宋体" w:eastAsia="宋体" w:cs="宋体"/>
                <w:color w:val="auto"/>
                <w:kern w:val="0"/>
                <w:sz w:val="20"/>
                <w:szCs w:val="20"/>
                <w:highlight w:val="none"/>
              </w:rPr>
            </w:pPr>
          </w:p>
        </w:tc>
        <w:tc>
          <w:tcPr>
            <w:tcW w:w="916" w:type="dxa"/>
            <w:vMerge w:val="continue"/>
            <w:noWrap w:val="0"/>
            <w:vAlign w:val="center"/>
          </w:tcPr>
          <w:p w14:paraId="5B02BEA7">
            <w:pPr>
              <w:widowControl/>
              <w:jc w:val="left"/>
              <w:rPr>
                <w:rFonts w:hint="eastAsia" w:ascii="宋体" w:hAnsi="宋体" w:eastAsia="宋体" w:cs="宋体"/>
                <w:color w:val="auto"/>
                <w:kern w:val="0"/>
                <w:sz w:val="20"/>
                <w:szCs w:val="20"/>
                <w:highlight w:val="none"/>
              </w:rPr>
            </w:pPr>
          </w:p>
        </w:tc>
        <w:tc>
          <w:tcPr>
            <w:tcW w:w="1516" w:type="dxa"/>
            <w:noWrap w:val="0"/>
            <w:vAlign w:val="center"/>
          </w:tcPr>
          <w:p w14:paraId="4207DBAD">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普通照明用非定向自镇流LED灯</w:t>
            </w:r>
          </w:p>
        </w:tc>
        <w:tc>
          <w:tcPr>
            <w:tcW w:w="1612" w:type="dxa"/>
            <w:noWrap w:val="0"/>
            <w:vAlign w:val="center"/>
          </w:tcPr>
          <w:p w14:paraId="2D07A006">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noWrap w:val="0"/>
            <w:vAlign w:val="center"/>
          </w:tcPr>
          <w:p w14:paraId="6B90A0CB">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《室内照明用LED产品能效限定值及能效等级》（GB30255）</w:t>
            </w:r>
          </w:p>
        </w:tc>
      </w:tr>
      <w:tr w14:paraId="65B67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41" w:type="dxa"/>
            <w:noWrap w:val="0"/>
            <w:vAlign w:val="center"/>
          </w:tcPr>
          <w:p w14:paraId="68D396F7">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12</w:t>
            </w:r>
          </w:p>
        </w:tc>
        <w:tc>
          <w:tcPr>
            <w:tcW w:w="916" w:type="dxa"/>
            <w:noWrap w:val="0"/>
            <w:vAlign w:val="center"/>
          </w:tcPr>
          <w:p w14:paraId="1FE19FB7">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★A020910电视设备</w:t>
            </w:r>
          </w:p>
        </w:tc>
        <w:tc>
          <w:tcPr>
            <w:tcW w:w="1516" w:type="dxa"/>
            <w:noWrap w:val="0"/>
            <w:vAlign w:val="center"/>
          </w:tcPr>
          <w:p w14:paraId="4E318B56">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A02091001普通电视设备（电视机）</w:t>
            </w:r>
          </w:p>
        </w:tc>
        <w:tc>
          <w:tcPr>
            <w:tcW w:w="1612" w:type="dxa"/>
            <w:noWrap w:val="0"/>
            <w:vAlign w:val="center"/>
          </w:tcPr>
          <w:p w14:paraId="07DB71BB">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noWrap w:val="0"/>
            <w:vAlign w:val="center"/>
          </w:tcPr>
          <w:p w14:paraId="58191478">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《平板电视能效限定值及能效等级》（GB24850）</w:t>
            </w:r>
          </w:p>
        </w:tc>
      </w:tr>
      <w:tr w14:paraId="0B52F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841" w:type="dxa"/>
            <w:noWrap w:val="0"/>
            <w:vAlign w:val="center"/>
          </w:tcPr>
          <w:p w14:paraId="57D47E79">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13</w:t>
            </w:r>
          </w:p>
        </w:tc>
        <w:tc>
          <w:tcPr>
            <w:tcW w:w="916" w:type="dxa"/>
            <w:noWrap w:val="0"/>
            <w:vAlign w:val="center"/>
          </w:tcPr>
          <w:p w14:paraId="4C14CF58">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★A020911视频设备</w:t>
            </w:r>
          </w:p>
        </w:tc>
        <w:tc>
          <w:tcPr>
            <w:tcW w:w="1516" w:type="dxa"/>
            <w:noWrap w:val="0"/>
            <w:vAlign w:val="center"/>
          </w:tcPr>
          <w:p w14:paraId="2189AB88">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A02091107视频监控设备</w:t>
            </w:r>
          </w:p>
        </w:tc>
        <w:tc>
          <w:tcPr>
            <w:tcW w:w="1612" w:type="dxa"/>
            <w:noWrap w:val="0"/>
            <w:vAlign w:val="center"/>
          </w:tcPr>
          <w:p w14:paraId="5F1B5D1E">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监视器</w:t>
            </w:r>
          </w:p>
        </w:tc>
        <w:tc>
          <w:tcPr>
            <w:tcW w:w="4335" w:type="dxa"/>
            <w:noWrap w:val="0"/>
            <w:vAlign w:val="center"/>
          </w:tcPr>
          <w:p w14:paraId="04C13315">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以射频信号为主要信号输入的监视器应符合《平板电视能效限定值及能效等级》（GB24850），以数字信号为主要信号输入的监视器应符合《计算机显示器能效限定值及能效等级》（GB21520）</w:t>
            </w:r>
          </w:p>
        </w:tc>
      </w:tr>
      <w:tr w14:paraId="1527E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noWrap w:val="0"/>
            <w:vAlign w:val="center"/>
          </w:tcPr>
          <w:p w14:paraId="71D23075">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14</w:t>
            </w:r>
          </w:p>
        </w:tc>
        <w:tc>
          <w:tcPr>
            <w:tcW w:w="916" w:type="dxa"/>
            <w:noWrap w:val="0"/>
            <w:vAlign w:val="center"/>
          </w:tcPr>
          <w:p w14:paraId="1FE36AB6">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A031210饮食炊事机械</w:t>
            </w:r>
          </w:p>
        </w:tc>
        <w:tc>
          <w:tcPr>
            <w:tcW w:w="1516" w:type="dxa"/>
            <w:noWrap w:val="0"/>
            <w:vAlign w:val="center"/>
          </w:tcPr>
          <w:p w14:paraId="2B1D7BEC">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商用燃气灶具</w:t>
            </w:r>
          </w:p>
        </w:tc>
        <w:tc>
          <w:tcPr>
            <w:tcW w:w="1612" w:type="dxa"/>
            <w:noWrap w:val="0"/>
            <w:vAlign w:val="center"/>
          </w:tcPr>
          <w:p w14:paraId="52C01BE9">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noWrap w:val="0"/>
            <w:vAlign w:val="center"/>
          </w:tcPr>
          <w:p w14:paraId="78B20F64">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《商用燃气灶具能效限定值及能效等级》（GB30531）</w:t>
            </w:r>
          </w:p>
        </w:tc>
      </w:tr>
      <w:tr w14:paraId="4FE3E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841" w:type="dxa"/>
            <w:vMerge w:val="restart"/>
            <w:noWrap w:val="0"/>
            <w:vAlign w:val="center"/>
          </w:tcPr>
          <w:p w14:paraId="6B11E567">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15</w:t>
            </w:r>
          </w:p>
        </w:tc>
        <w:tc>
          <w:tcPr>
            <w:tcW w:w="916" w:type="dxa"/>
            <w:vMerge w:val="restart"/>
            <w:noWrap w:val="0"/>
            <w:vAlign w:val="center"/>
          </w:tcPr>
          <w:p w14:paraId="3272C6A4">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★A060805便器</w:t>
            </w:r>
          </w:p>
        </w:tc>
        <w:tc>
          <w:tcPr>
            <w:tcW w:w="1516" w:type="dxa"/>
            <w:noWrap w:val="0"/>
            <w:vAlign w:val="center"/>
          </w:tcPr>
          <w:p w14:paraId="4016AC91">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坐便器</w:t>
            </w:r>
          </w:p>
        </w:tc>
        <w:tc>
          <w:tcPr>
            <w:tcW w:w="1612" w:type="dxa"/>
            <w:noWrap w:val="0"/>
            <w:vAlign w:val="center"/>
          </w:tcPr>
          <w:p w14:paraId="0F6E35E4">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noWrap w:val="0"/>
            <w:vAlign w:val="center"/>
          </w:tcPr>
          <w:p w14:paraId="3A1F81B3">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《坐便器水效限定值及水效等级》（GB25502）</w:t>
            </w:r>
          </w:p>
        </w:tc>
      </w:tr>
      <w:tr w14:paraId="2A227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continue"/>
            <w:noWrap w:val="0"/>
            <w:vAlign w:val="center"/>
          </w:tcPr>
          <w:p w14:paraId="67F924F1">
            <w:pPr>
              <w:widowControl/>
              <w:jc w:val="left"/>
              <w:rPr>
                <w:rFonts w:hint="eastAsia" w:ascii="宋体" w:hAnsi="宋体" w:eastAsia="宋体" w:cs="宋体"/>
                <w:color w:val="auto"/>
                <w:kern w:val="0"/>
                <w:sz w:val="20"/>
                <w:szCs w:val="20"/>
                <w:highlight w:val="none"/>
              </w:rPr>
            </w:pPr>
          </w:p>
        </w:tc>
        <w:tc>
          <w:tcPr>
            <w:tcW w:w="916" w:type="dxa"/>
            <w:vMerge w:val="continue"/>
            <w:noWrap w:val="0"/>
            <w:vAlign w:val="center"/>
          </w:tcPr>
          <w:p w14:paraId="52C9B6AC">
            <w:pPr>
              <w:widowControl/>
              <w:jc w:val="left"/>
              <w:rPr>
                <w:rFonts w:hint="eastAsia" w:ascii="宋体" w:hAnsi="宋体" w:eastAsia="宋体" w:cs="宋体"/>
                <w:color w:val="auto"/>
                <w:kern w:val="0"/>
                <w:sz w:val="20"/>
                <w:szCs w:val="20"/>
                <w:highlight w:val="none"/>
              </w:rPr>
            </w:pPr>
          </w:p>
        </w:tc>
        <w:tc>
          <w:tcPr>
            <w:tcW w:w="1516" w:type="dxa"/>
            <w:noWrap w:val="0"/>
            <w:vAlign w:val="center"/>
          </w:tcPr>
          <w:p w14:paraId="6F70A74B">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蹲便器</w:t>
            </w:r>
          </w:p>
        </w:tc>
        <w:tc>
          <w:tcPr>
            <w:tcW w:w="1612" w:type="dxa"/>
            <w:noWrap w:val="0"/>
            <w:vAlign w:val="center"/>
          </w:tcPr>
          <w:p w14:paraId="1E8B3542">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noWrap w:val="0"/>
            <w:vAlign w:val="center"/>
          </w:tcPr>
          <w:p w14:paraId="5B484351">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《蹲便器用水效率限定值及用水效率等级》（GB30717）</w:t>
            </w:r>
          </w:p>
        </w:tc>
      </w:tr>
      <w:tr w14:paraId="1F2A1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vMerge w:val="continue"/>
            <w:noWrap w:val="0"/>
            <w:vAlign w:val="center"/>
          </w:tcPr>
          <w:p w14:paraId="39A09DAD">
            <w:pPr>
              <w:widowControl/>
              <w:jc w:val="left"/>
              <w:rPr>
                <w:rFonts w:hint="eastAsia" w:ascii="宋体" w:hAnsi="宋体" w:eastAsia="宋体" w:cs="宋体"/>
                <w:color w:val="auto"/>
                <w:kern w:val="0"/>
                <w:sz w:val="20"/>
                <w:szCs w:val="20"/>
                <w:highlight w:val="none"/>
              </w:rPr>
            </w:pPr>
          </w:p>
        </w:tc>
        <w:tc>
          <w:tcPr>
            <w:tcW w:w="916" w:type="dxa"/>
            <w:vMerge w:val="continue"/>
            <w:noWrap w:val="0"/>
            <w:vAlign w:val="center"/>
          </w:tcPr>
          <w:p w14:paraId="12B43141">
            <w:pPr>
              <w:widowControl/>
              <w:jc w:val="left"/>
              <w:rPr>
                <w:rFonts w:hint="eastAsia" w:ascii="宋体" w:hAnsi="宋体" w:eastAsia="宋体" w:cs="宋体"/>
                <w:color w:val="auto"/>
                <w:kern w:val="0"/>
                <w:sz w:val="20"/>
                <w:szCs w:val="20"/>
                <w:highlight w:val="none"/>
              </w:rPr>
            </w:pPr>
          </w:p>
        </w:tc>
        <w:tc>
          <w:tcPr>
            <w:tcW w:w="1516" w:type="dxa"/>
            <w:noWrap w:val="0"/>
            <w:vAlign w:val="center"/>
          </w:tcPr>
          <w:p w14:paraId="0674CD3B">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小便器</w:t>
            </w:r>
          </w:p>
        </w:tc>
        <w:tc>
          <w:tcPr>
            <w:tcW w:w="1612" w:type="dxa"/>
            <w:noWrap w:val="0"/>
            <w:vAlign w:val="center"/>
          </w:tcPr>
          <w:p w14:paraId="5476B4B3">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noWrap w:val="0"/>
            <w:vAlign w:val="center"/>
          </w:tcPr>
          <w:p w14:paraId="63FDCDD1">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《小便器用水效率限定值及用水效率等级》（GB28377）</w:t>
            </w:r>
          </w:p>
        </w:tc>
      </w:tr>
      <w:tr w14:paraId="31B17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noWrap w:val="0"/>
            <w:vAlign w:val="center"/>
          </w:tcPr>
          <w:p w14:paraId="0185AD3D">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16</w:t>
            </w:r>
          </w:p>
        </w:tc>
        <w:tc>
          <w:tcPr>
            <w:tcW w:w="916" w:type="dxa"/>
            <w:noWrap w:val="0"/>
            <w:vAlign w:val="center"/>
          </w:tcPr>
          <w:p w14:paraId="76B55F04">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★A060806水嘴</w:t>
            </w:r>
          </w:p>
        </w:tc>
        <w:tc>
          <w:tcPr>
            <w:tcW w:w="1516" w:type="dxa"/>
            <w:noWrap w:val="0"/>
            <w:vAlign w:val="center"/>
          </w:tcPr>
          <w:p w14:paraId="2D523A70">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1612" w:type="dxa"/>
            <w:noWrap w:val="0"/>
            <w:vAlign w:val="center"/>
          </w:tcPr>
          <w:p w14:paraId="192DFBE8">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noWrap w:val="0"/>
            <w:vAlign w:val="center"/>
          </w:tcPr>
          <w:p w14:paraId="69A1B192">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《水嘴用水效率限定值及用水效率等级》（GB 25501）</w:t>
            </w:r>
          </w:p>
        </w:tc>
      </w:tr>
      <w:tr w14:paraId="315BA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noWrap w:val="0"/>
            <w:vAlign w:val="center"/>
          </w:tcPr>
          <w:p w14:paraId="343BFEFE">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17</w:t>
            </w:r>
          </w:p>
        </w:tc>
        <w:tc>
          <w:tcPr>
            <w:tcW w:w="916" w:type="dxa"/>
            <w:noWrap w:val="0"/>
            <w:vAlign w:val="center"/>
          </w:tcPr>
          <w:p w14:paraId="2560A422">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A060807便器冲洗阀</w:t>
            </w:r>
          </w:p>
        </w:tc>
        <w:tc>
          <w:tcPr>
            <w:tcW w:w="1516" w:type="dxa"/>
            <w:noWrap w:val="0"/>
            <w:vAlign w:val="center"/>
          </w:tcPr>
          <w:p w14:paraId="5C31644B">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1612" w:type="dxa"/>
            <w:noWrap w:val="0"/>
            <w:vAlign w:val="center"/>
          </w:tcPr>
          <w:p w14:paraId="608D4542">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noWrap w:val="0"/>
            <w:vAlign w:val="center"/>
          </w:tcPr>
          <w:p w14:paraId="29B25F20">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《便器冲洗阀用水效率限定值及用水效率等级》（GB28379）</w:t>
            </w:r>
          </w:p>
        </w:tc>
      </w:tr>
      <w:tr w14:paraId="1B196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41" w:type="dxa"/>
            <w:noWrap w:val="0"/>
            <w:vAlign w:val="center"/>
          </w:tcPr>
          <w:p w14:paraId="636CE9E5">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18</w:t>
            </w:r>
          </w:p>
        </w:tc>
        <w:tc>
          <w:tcPr>
            <w:tcW w:w="916" w:type="dxa"/>
            <w:noWrap w:val="0"/>
            <w:vAlign w:val="center"/>
          </w:tcPr>
          <w:p w14:paraId="0AAEB444">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A060810淋浴器</w:t>
            </w:r>
          </w:p>
        </w:tc>
        <w:tc>
          <w:tcPr>
            <w:tcW w:w="1516" w:type="dxa"/>
            <w:noWrap w:val="0"/>
            <w:vAlign w:val="center"/>
          </w:tcPr>
          <w:p w14:paraId="7C1E229A">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1612" w:type="dxa"/>
            <w:noWrap w:val="0"/>
            <w:vAlign w:val="center"/>
          </w:tcPr>
          <w:p w14:paraId="72DFDE55">
            <w:pPr>
              <w:widowControl/>
              <w:jc w:val="center"/>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　</w:t>
            </w:r>
          </w:p>
        </w:tc>
        <w:tc>
          <w:tcPr>
            <w:tcW w:w="4335" w:type="dxa"/>
            <w:noWrap w:val="0"/>
            <w:vAlign w:val="center"/>
          </w:tcPr>
          <w:p w14:paraId="6DDA8825">
            <w:pPr>
              <w:widowControl/>
              <w:jc w:val="left"/>
              <w:rPr>
                <w:rFonts w:hint="eastAsia" w:ascii="宋体" w:hAnsi="宋体" w:eastAsia="宋体" w:cs="宋体"/>
                <w:color w:val="auto"/>
                <w:kern w:val="0"/>
                <w:sz w:val="20"/>
                <w:szCs w:val="20"/>
                <w:highlight w:val="none"/>
              </w:rPr>
            </w:pPr>
            <w:r>
              <w:rPr>
                <w:rFonts w:hint="eastAsia" w:ascii="宋体" w:hAnsi="宋体" w:eastAsia="宋体" w:cs="宋体"/>
                <w:color w:val="auto"/>
                <w:kern w:val="0"/>
                <w:sz w:val="20"/>
                <w:szCs w:val="20"/>
                <w:highlight w:val="none"/>
              </w:rPr>
              <w:t>《淋浴器用水效率限定值及用水效率等级》（GB28378）</w:t>
            </w:r>
          </w:p>
        </w:tc>
      </w:tr>
    </w:tbl>
    <w:p w14:paraId="3EABD858">
      <w:pPr>
        <w:spacing w:after="120" w:line="360" w:lineRule="auto"/>
        <w:rPr>
          <w:rFonts w:hint="eastAsia" w:ascii="宋体" w:hAnsi="宋体" w:eastAsia="宋体" w:cs="宋体"/>
          <w:color w:val="auto"/>
          <w:spacing w:val="-3"/>
          <w:szCs w:val="21"/>
          <w:highlight w:val="none"/>
        </w:rPr>
      </w:pPr>
    </w:p>
    <w:p w14:paraId="04BDA612">
      <w:pPr>
        <w:spacing w:after="120" w:line="360" w:lineRule="auto"/>
        <w:rPr>
          <w:rFonts w:hint="eastAsia" w:ascii="宋体" w:hAnsi="宋体" w:eastAsia="宋体" w:cs="宋体"/>
          <w:color w:val="auto"/>
          <w:szCs w:val="21"/>
          <w:highlight w:val="none"/>
        </w:rPr>
      </w:pPr>
      <w:r>
        <w:rPr>
          <w:rFonts w:hint="eastAsia" w:ascii="宋体" w:hAnsi="宋体" w:eastAsia="宋体" w:cs="宋体"/>
          <w:color w:val="auto"/>
          <w:spacing w:val="-3"/>
          <w:szCs w:val="21"/>
          <w:highlight w:val="none"/>
        </w:rPr>
        <w:t>注：1.节能产品认证应依据相关国家标准的最新版本，依据国家标准中二级能效（水效）</w:t>
      </w:r>
      <w:r>
        <w:rPr>
          <w:rFonts w:hint="eastAsia" w:ascii="宋体" w:hAnsi="宋体" w:eastAsia="宋体" w:cs="宋体"/>
          <w:color w:val="auto"/>
          <w:szCs w:val="21"/>
          <w:highlight w:val="none"/>
        </w:rPr>
        <w:t>指标。</w:t>
      </w:r>
    </w:p>
    <w:p w14:paraId="2D4DAA33">
      <w:pPr>
        <w:spacing w:after="120" w:line="360" w:lineRule="auto"/>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 xml:space="preserve">    2</w:t>
      </w:r>
      <w:r>
        <w:rPr>
          <w:rFonts w:hint="eastAsia" w:ascii="宋体" w:hAnsi="宋体" w:eastAsia="宋体" w:cs="宋体"/>
          <w:b/>
          <w:bCs/>
          <w:color w:val="auto"/>
          <w:szCs w:val="21"/>
          <w:highlight w:val="none"/>
        </w:rPr>
        <w:t>.以“★”标注的为政府强制采购产品。</w:t>
      </w:r>
    </w:p>
    <w:p w14:paraId="5EA9032A">
      <w:pPr>
        <w:spacing w:line="428" w:lineRule="exact"/>
        <w:ind w:left="119"/>
        <w:rPr>
          <w:rFonts w:hint="eastAsia" w:ascii="宋体" w:hAnsi="宋体" w:cs="宋体"/>
          <w:color w:val="auto"/>
        </w:rPr>
      </w:pPr>
    </w:p>
    <w:p w14:paraId="3C8630A4">
      <w:pPr>
        <w:spacing w:line="428" w:lineRule="exact"/>
        <w:ind w:left="119"/>
        <w:rPr>
          <w:rFonts w:hint="eastAsia" w:ascii="宋体" w:hAnsi="宋体" w:cs="宋体"/>
          <w:color w:val="auto"/>
        </w:rPr>
      </w:pPr>
    </w:p>
    <w:p w14:paraId="4FC989F9">
      <w:pPr>
        <w:widowControl/>
        <w:spacing w:before="156" w:beforeLines="50" w:after="156" w:afterLines="50" w:line="280" w:lineRule="exact"/>
        <w:jc w:val="left"/>
        <w:rPr>
          <w:rFonts w:hint="default" w:ascii="宋体" w:hAnsi="宋体" w:eastAsia="宋体" w:cs="宋体"/>
          <w:b/>
          <w:bCs/>
          <w:color w:val="auto"/>
          <w:kern w:val="0"/>
          <w:sz w:val="30"/>
          <w:szCs w:val="30"/>
          <w:lang w:val="en-US" w:eastAsia="zh-CN"/>
        </w:rPr>
      </w:pPr>
      <w:r>
        <w:rPr>
          <w:rFonts w:hint="eastAsia" w:ascii="宋体" w:hAnsi="宋体" w:cs="宋体"/>
          <w:b/>
          <w:bCs/>
          <w:color w:val="auto"/>
          <w:kern w:val="0"/>
          <w:sz w:val="30"/>
          <w:szCs w:val="30"/>
        </w:rPr>
        <w:br w:type="page"/>
      </w:r>
      <w:r>
        <w:rPr>
          <w:rFonts w:hint="eastAsia" w:ascii="宋体" w:hAnsi="宋体" w:cs="宋体"/>
          <w:b/>
          <w:bCs/>
          <w:color w:val="auto"/>
          <w:kern w:val="0"/>
          <w:sz w:val="30"/>
          <w:szCs w:val="30"/>
          <w:lang w:val="en-US" w:eastAsia="zh-CN"/>
        </w:rPr>
        <w:t>附件2</w:t>
      </w:r>
    </w:p>
    <w:p w14:paraId="20587863">
      <w:pPr>
        <w:widowControl/>
        <w:spacing w:before="156" w:beforeLines="50" w:after="156" w:afterLines="50" w:line="360" w:lineRule="auto"/>
        <w:jc w:val="center"/>
        <w:rPr>
          <w:rFonts w:ascii="宋体" w:hAnsi="宋体" w:cs="宋体"/>
          <w:b/>
          <w:bCs/>
          <w:color w:val="auto"/>
          <w:kern w:val="0"/>
          <w:sz w:val="30"/>
          <w:szCs w:val="30"/>
        </w:rPr>
      </w:pPr>
      <w:r>
        <w:rPr>
          <w:rFonts w:hint="eastAsia" w:ascii="宋体" w:hAnsi="宋体" w:cs="宋体"/>
          <w:b/>
          <w:bCs/>
          <w:color w:val="auto"/>
          <w:kern w:val="0"/>
          <w:sz w:val="30"/>
          <w:szCs w:val="30"/>
        </w:rPr>
        <w:t>统计上大中小微型企业划分标准</w:t>
      </w:r>
      <w:bookmarkEnd w:id="12"/>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3"/>
        <w:gridCol w:w="1369"/>
        <w:gridCol w:w="709"/>
        <w:gridCol w:w="1125"/>
        <w:gridCol w:w="1701"/>
        <w:gridCol w:w="1426"/>
        <w:gridCol w:w="992"/>
      </w:tblGrid>
      <w:tr w14:paraId="4F09A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blHeader/>
          <w:jc w:val="center"/>
        </w:trPr>
        <w:tc>
          <w:tcPr>
            <w:tcW w:w="2113" w:type="dxa"/>
            <w:shd w:val="clear" w:color="auto" w:fill="8DB3E2"/>
            <w:noWrap w:val="0"/>
            <w:vAlign w:val="center"/>
          </w:tcPr>
          <w:p w14:paraId="08C75E12">
            <w:pPr>
              <w:widowControl/>
              <w:spacing w:line="280" w:lineRule="exact"/>
              <w:jc w:val="center"/>
              <w:rPr>
                <w:rFonts w:ascii="宋体" w:hAnsi="宋体" w:cs="宋体"/>
                <w:b/>
                <w:bCs/>
                <w:color w:val="auto"/>
                <w:kern w:val="0"/>
                <w:sz w:val="18"/>
                <w:szCs w:val="21"/>
              </w:rPr>
            </w:pPr>
            <w:r>
              <w:rPr>
                <w:rFonts w:hint="eastAsia" w:ascii="宋体" w:hAnsi="宋体" w:cs="宋体"/>
                <w:b/>
                <w:bCs/>
                <w:color w:val="auto"/>
                <w:kern w:val="0"/>
                <w:sz w:val="18"/>
                <w:szCs w:val="21"/>
              </w:rPr>
              <w:t>行业名称</w:t>
            </w:r>
          </w:p>
        </w:tc>
        <w:tc>
          <w:tcPr>
            <w:tcW w:w="1369" w:type="dxa"/>
            <w:shd w:val="clear" w:color="auto" w:fill="8DB3E2"/>
            <w:noWrap w:val="0"/>
            <w:vAlign w:val="center"/>
          </w:tcPr>
          <w:p w14:paraId="4BF10CDC">
            <w:pPr>
              <w:widowControl/>
              <w:spacing w:line="280" w:lineRule="exact"/>
              <w:jc w:val="center"/>
              <w:rPr>
                <w:rFonts w:ascii="宋体" w:hAnsi="宋体" w:cs="宋体"/>
                <w:b/>
                <w:bCs/>
                <w:color w:val="auto"/>
                <w:kern w:val="0"/>
                <w:sz w:val="18"/>
                <w:szCs w:val="18"/>
              </w:rPr>
            </w:pPr>
            <w:r>
              <w:rPr>
                <w:rFonts w:hint="eastAsia" w:ascii="宋体" w:hAnsi="宋体" w:cs="宋体"/>
                <w:b/>
                <w:bCs/>
                <w:color w:val="auto"/>
                <w:kern w:val="0"/>
                <w:sz w:val="18"/>
                <w:szCs w:val="18"/>
              </w:rPr>
              <w:t>指标名称</w:t>
            </w:r>
          </w:p>
        </w:tc>
        <w:tc>
          <w:tcPr>
            <w:tcW w:w="709" w:type="dxa"/>
            <w:shd w:val="clear" w:color="auto" w:fill="8DB3E2"/>
            <w:noWrap w:val="0"/>
            <w:vAlign w:val="center"/>
          </w:tcPr>
          <w:p w14:paraId="4FEE8237">
            <w:pPr>
              <w:widowControl/>
              <w:spacing w:line="280" w:lineRule="exact"/>
              <w:jc w:val="center"/>
              <w:rPr>
                <w:rFonts w:hint="eastAsia" w:ascii="宋体" w:hAnsi="宋体" w:eastAsia="宋体" w:cs="宋体"/>
                <w:b/>
                <w:bCs/>
                <w:color w:val="auto"/>
                <w:kern w:val="0"/>
                <w:sz w:val="18"/>
                <w:szCs w:val="18"/>
                <w:lang w:eastAsia="zh-CN"/>
              </w:rPr>
            </w:pPr>
            <w:r>
              <w:rPr>
                <w:rFonts w:hint="eastAsia" w:ascii="宋体" w:hAnsi="宋体" w:cs="宋体"/>
                <w:b/>
                <w:bCs/>
                <w:color w:val="auto"/>
                <w:kern w:val="0"/>
                <w:sz w:val="18"/>
                <w:szCs w:val="18"/>
              </w:rPr>
              <w:t>计量</w:t>
            </w:r>
          </w:p>
          <w:p w14:paraId="054CAE99">
            <w:pPr>
              <w:widowControl/>
              <w:spacing w:line="280" w:lineRule="exact"/>
              <w:jc w:val="center"/>
              <w:rPr>
                <w:rFonts w:ascii="宋体" w:hAnsi="宋体" w:cs="宋体"/>
                <w:b/>
                <w:bCs/>
                <w:color w:val="auto"/>
                <w:kern w:val="0"/>
                <w:sz w:val="18"/>
                <w:szCs w:val="18"/>
              </w:rPr>
            </w:pPr>
            <w:r>
              <w:rPr>
                <w:rFonts w:hint="eastAsia" w:ascii="宋体" w:hAnsi="宋体" w:cs="宋体"/>
                <w:b/>
                <w:bCs/>
                <w:color w:val="auto"/>
                <w:kern w:val="0"/>
                <w:sz w:val="18"/>
                <w:szCs w:val="18"/>
              </w:rPr>
              <w:t>单位</w:t>
            </w:r>
          </w:p>
        </w:tc>
        <w:tc>
          <w:tcPr>
            <w:tcW w:w="1125" w:type="dxa"/>
            <w:shd w:val="clear" w:color="auto" w:fill="8DB3E2"/>
            <w:noWrap w:val="0"/>
            <w:vAlign w:val="center"/>
          </w:tcPr>
          <w:p w14:paraId="24A532FC">
            <w:pPr>
              <w:widowControl/>
              <w:spacing w:line="280" w:lineRule="exact"/>
              <w:jc w:val="center"/>
              <w:rPr>
                <w:rFonts w:ascii="宋体" w:hAnsi="宋体" w:cs="宋体"/>
                <w:b/>
                <w:bCs/>
                <w:color w:val="auto"/>
                <w:kern w:val="0"/>
                <w:sz w:val="18"/>
                <w:szCs w:val="18"/>
              </w:rPr>
            </w:pPr>
            <w:r>
              <w:rPr>
                <w:rFonts w:hint="eastAsia" w:ascii="宋体" w:hAnsi="宋体" w:cs="宋体"/>
                <w:b/>
                <w:bCs/>
                <w:color w:val="auto"/>
                <w:kern w:val="0"/>
                <w:sz w:val="18"/>
                <w:szCs w:val="18"/>
              </w:rPr>
              <w:t>大型</w:t>
            </w:r>
          </w:p>
        </w:tc>
        <w:tc>
          <w:tcPr>
            <w:tcW w:w="1701" w:type="dxa"/>
            <w:shd w:val="clear" w:color="auto" w:fill="8DB3E2"/>
            <w:noWrap w:val="0"/>
            <w:vAlign w:val="center"/>
          </w:tcPr>
          <w:p w14:paraId="79DFD06C">
            <w:pPr>
              <w:widowControl/>
              <w:spacing w:line="280" w:lineRule="exact"/>
              <w:jc w:val="center"/>
              <w:rPr>
                <w:rFonts w:ascii="宋体" w:hAnsi="宋体" w:cs="宋体"/>
                <w:b/>
                <w:bCs/>
                <w:color w:val="auto"/>
                <w:kern w:val="0"/>
                <w:sz w:val="18"/>
                <w:szCs w:val="18"/>
              </w:rPr>
            </w:pPr>
            <w:r>
              <w:rPr>
                <w:rFonts w:hint="eastAsia" w:ascii="宋体" w:hAnsi="宋体" w:cs="宋体"/>
                <w:b/>
                <w:bCs/>
                <w:color w:val="auto"/>
                <w:kern w:val="0"/>
                <w:sz w:val="18"/>
                <w:szCs w:val="18"/>
              </w:rPr>
              <w:t>中型</w:t>
            </w:r>
          </w:p>
        </w:tc>
        <w:tc>
          <w:tcPr>
            <w:tcW w:w="1426" w:type="dxa"/>
            <w:shd w:val="clear" w:color="auto" w:fill="8DB3E2"/>
            <w:noWrap w:val="0"/>
            <w:vAlign w:val="center"/>
          </w:tcPr>
          <w:p w14:paraId="6380DB9C">
            <w:pPr>
              <w:widowControl/>
              <w:spacing w:line="280" w:lineRule="exact"/>
              <w:jc w:val="center"/>
              <w:rPr>
                <w:rFonts w:ascii="宋体" w:hAnsi="宋体" w:cs="宋体"/>
                <w:b/>
                <w:bCs/>
                <w:color w:val="auto"/>
                <w:kern w:val="0"/>
                <w:sz w:val="18"/>
                <w:szCs w:val="18"/>
              </w:rPr>
            </w:pPr>
            <w:r>
              <w:rPr>
                <w:rFonts w:hint="eastAsia" w:ascii="宋体" w:hAnsi="宋体" w:cs="宋体"/>
                <w:b/>
                <w:bCs/>
                <w:color w:val="auto"/>
                <w:kern w:val="0"/>
                <w:sz w:val="18"/>
                <w:szCs w:val="18"/>
              </w:rPr>
              <w:t>小型</w:t>
            </w:r>
          </w:p>
        </w:tc>
        <w:tc>
          <w:tcPr>
            <w:tcW w:w="992" w:type="dxa"/>
            <w:shd w:val="clear" w:color="auto" w:fill="8DB3E2"/>
            <w:noWrap w:val="0"/>
            <w:vAlign w:val="center"/>
          </w:tcPr>
          <w:p w14:paraId="444AA4CF">
            <w:pPr>
              <w:widowControl/>
              <w:spacing w:line="280" w:lineRule="exact"/>
              <w:jc w:val="center"/>
              <w:rPr>
                <w:rFonts w:ascii="宋体" w:hAnsi="宋体" w:cs="宋体"/>
                <w:b/>
                <w:bCs/>
                <w:color w:val="auto"/>
                <w:kern w:val="0"/>
                <w:sz w:val="18"/>
                <w:szCs w:val="18"/>
              </w:rPr>
            </w:pPr>
            <w:r>
              <w:rPr>
                <w:rFonts w:hint="eastAsia" w:ascii="宋体" w:hAnsi="宋体" w:cs="宋体"/>
                <w:b/>
                <w:bCs/>
                <w:color w:val="auto"/>
                <w:kern w:val="0"/>
                <w:sz w:val="18"/>
                <w:szCs w:val="18"/>
              </w:rPr>
              <w:t>微型</w:t>
            </w:r>
          </w:p>
        </w:tc>
      </w:tr>
      <w:tr w14:paraId="6F926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noWrap w:val="0"/>
            <w:vAlign w:val="center"/>
          </w:tcPr>
          <w:p w14:paraId="1F6A16E6">
            <w:pPr>
              <w:widowControl/>
              <w:spacing w:line="280" w:lineRule="exact"/>
              <w:jc w:val="left"/>
              <w:rPr>
                <w:rFonts w:ascii="宋体" w:hAnsi="宋体" w:cs="宋体"/>
                <w:color w:val="auto"/>
                <w:kern w:val="0"/>
                <w:sz w:val="18"/>
                <w:szCs w:val="18"/>
              </w:rPr>
            </w:pPr>
            <w:r>
              <w:rPr>
                <w:rFonts w:hint="eastAsia" w:ascii="宋体" w:hAnsi="宋体" w:cs="宋体"/>
                <w:color w:val="auto"/>
                <w:kern w:val="0"/>
                <w:sz w:val="18"/>
                <w:szCs w:val="18"/>
              </w:rPr>
              <w:t>农、林、牧、渔业</w:t>
            </w:r>
          </w:p>
        </w:tc>
        <w:tc>
          <w:tcPr>
            <w:tcW w:w="1369" w:type="dxa"/>
            <w:noWrap w:val="0"/>
            <w:vAlign w:val="center"/>
          </w:tcPr>
          <w:p w14:paraId="27387626">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709" w:type="dxa"/>
            <w:noWrap w:val="0"/>
            <w:vAlign w:val="center"/>
          </w:tcPr>
          <w:p w14:paraId="317D9EB6">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万元</w:t>
            </w:r>
          </w:p>
        </w:tc>
        <w:tc>
          <w:tcPr>
            <w:tcW w:w="1125" w:type="dxa"/>
            <w:noWrap w:val="0"/>
            <w:vAlign w:val="center"/>
          </w:tcPr>
          <w:p w14:paraId="093BB2F6">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Y≥20000</w:t>
            </w:r>
          </w:p>
        </w:tc>
        <w:tc>
          <w:tcPr>
            <w:tcW w:w="1701" w:type="dxa"/>
            <w:noWrap w:val="0"/>
            <w:vAlign w:val="center"/>
          </w:tcPr>
          <w:p w14:paraId="3CD25693">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500≤Y＜20000</w:t>
            </w:r>
          </w:p>
        </w:tc>
        <w:tc>
          <w:tcPr>
            <w:tcW w:w="1426" w:type="dxa"/>
            <w:noWrap w:val="0"/>
            <w:vAlign w:val="center"/>
          </w:tcPr>
          <w:p w14:paraId="66248B88">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50≤Y＜500</w:t>
            </w:r>
          </w:p>
        </w:tc>
        <w:tc>
          <w:tcPr>
            <w:tcW w:w="992" w:type="dxa"/>
            <w:noWrap w:val="0"/>
            <w:vAlign w:val="center"/>
          </w:tcPr>
          <w:p w14:paraId="5D26C0AD">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Y＜50</w:t>
            </w:r>
          </w:p>
        </w:tc>
      </w:tr>
      <w:tr w14:paraId="74A1C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35C93024">
            <w:pPr>
              <w:widowControl/>
              <w:spacing w:line="280" w:lineRule="exact"/>
              <w:jc w:val="left"/>
              <w:rPr>
                <w:rFonts w:ascii="宋体" w:hAnsi="宋体" w:cs="宋体"/>
                <w:color w:val="auto"/>
                <w:kern w:val="0"/>
                <w:sz w:val="18"/>
                <w:szCs w:val="18"/>
              </w:rPr>
            </w:pPr>
            <w:r>
              <w:rPr>
                <w:rFonts w:hint="eastAsia" w:ascii="宋体" w:hAnsi="宋体" w:cs="宋体"/>
                <w:color w:val="auto"/>
                <w:kern w:val="0"/>
                <w:sz w:val="18"/>
                <w:szCs w:val="18"/>
              </w:rPr>
              <w:t>工业 *</w:t>
            </w:r>
          </w:p>
        </w:tc>
        <w:tc>
          <w:tcPr>
            <w:tcW w:w="1369" w:type="dxa"/>
            <w:noWrap w:val="0"/>
            <w:vAlign w:val="center"/>
          </w:tcPr>
          <w:p w14:paraId="73B4D791">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709" w:type="dxa"/>
            <w:noWrap w:val="0"/>
            <w:vAlign w:val="center"/>
          </w:tcPr>
          <w:p w14:paraId="379BEF6E">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人</w:t>
            </w:r>
          </w:p>
        </w:tc>
        <w:tc>
          <w:tcPr>
            <w:tcW w:w="1125" w:type="dxa"/>
            <w:noWrap w:val="0"/>
            <w:vAlign w:val="center"/>
          </w:tcPr>
          <w:p w14:paraId="2B12BED1">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X≥1000</w:t>
            </w:r>
          </w:p>
        </w:tc>
        <w:tc>
          <w:tcPr>
            <w:tcW w:w="1701" w:type="dxa"/>
            <w:noWrap w:val="0"/>
            <w:vAlign w:val="center"/>
          </w:tcPr>
          <w:p w14:paraId="524E035F">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300≤X＜1000</w:t>
            </w:r>
          </w:p>
        </w:tc>
        <w:tc>
          <w:tcPr>
            <w:tcW w:w="1426" w:type="dxa"/>
            <w:noWrap w:val="0"/>
            <w:vAlign w:val="center"/>
          </w:tcPr>
          <w:p w14:paraId="36654609">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20≤X＜300</w:t>
            </w:r>
          </w:p>
        </w:tc>
        <w:tc>
          <w:tcPr>
            <w:tcW w:w="992" w:type="dxa"/>
            <w:noWrap w:val="0"/>
            <w:vAlign w:val="center"/>
          </w:tcPr>
          <w:p w14:paraId="402E167A">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X＜20</w:t>
            </w:r>
          </w:p>
        </w:tc>
      </w:tr>
      <w:tr w14:paraId="223FF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5B894C59">
            <w:pPr>
              <w:widowControl/>
              <w:spacing w:line="280" w:lineRule="exact"/>
              <w:jc w:val="left"/>
              <w:rPr>
                <w:rFonts w:ascii="宋体" w:hAnsi="宋体" w:cs="宋体"/>
                <w:color w:val="auto"/>
                <w:kern w:val="0"/>
                <w:sz w:val="18"/>
                <w:szCs w:val="18"/>
              </w:rPr>
            </w:pPr>
          </w:p>
        </w:tc>
        <w:tc>
          <w:tcPr>
            <w:tcW w:w="1369" w:type="dxa"/>
            <w:noWrap w:val="0"/>
            <w:vAlign w:val="center"/>
          </w:tcPr>
          <w:p w14:paraId="170DA8FB">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709" w:type="dxa"/>
            <w:noWrap w:val="0"/>
            <w:vAlign w:val="center"/>
          </w:tcPr>
          <w:p w14:paraId="4C8F56B8">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万元</w:t>
            </w:r>
          </w:p>
        </w:tc>
        <w:tc>
          <w:tcPr>
            <w:tcW w:w="1125" w:type="dxa"/>
            <w:noWrap w:val="0"/>
            <w:vAlign w:val="center"/>
          </w:tcPr>
          <w:p w14:paraId="18176FBF">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Y≥40000</w:t>
            </w:r>
          </w:p>
        </w:tc>
        <w:tc>
          <w:tcPr>
            <w:tcW w:w="1701" w:type="dxa"/>
            <w:noWrap w:val="0"/>
            <w:vAlign w:val="center"/>
          </w:tcPr>
          <w:p w14:paraId="510301D8">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2000≤Y＜40000</w:t>
            </w:r>
          </w:p>
        </w:tc>
        <w:tc>
          <w:tcPr>
            <w:tcW w:w="1426" w:type="dxa"/>
            <w:noWrap w:val="0"/>
            <w:vAlign w:val="center"/>
          </w:tcPr>
          <w:p w14:paraId="1BD83415">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300≤Y＜2000</w:t>
            </w:r>
          </w:p>
        </w:tc>
        <w:tc>
          <w:tcPr>
            <w:tcW w:w="992" w:type="dxa"/>
            <w:noWrap w:val="0"/>
            <w:vAlign w:val="center"/>
          </w:tcPr>
          <w:p w14:paraId="052BD7AF">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Y＜300</w:t>
            </w:r>
          </w:p>
        </w:tc>
      </w:tr>
      <w:tr w14:paraId="6C40A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426A56EF">
            <w:pPr>
              <w:widowControl/>
              <w:spacing w:line="280" w:lineRule="exact"/>
              <w:jc w:val="left"/>
              <w:rPr>
                <w:rFonts w:ascii="宋体" w:hAnsi="宋体" w:cs="宋体"/>
                <w:color w:val="auto"/>
                <w:kern w:val="0"/>
                <w:sz w:val="18"/>
                <w:szCs w:val="18"/>
              </w:rPr>
            </w:pPr>
            <w:r>
              <w:rPr>
                <w:rFonts w:hint="eastAsia" w:ascii="宋体" w:hAnsi="宋体" w:cs="宋体"/>
                <w:color w:val="auto"/>
                <w:kern w:val="0"/>
                <w:sz w:val="18"/>
                <w:szCs w:val="18"/>
              </w:rPr>
              <w:t>建筑业</w:t>
            </w:r>
          </w:p>
        </w:tc>
        <w:tc>
          <w:tcPr>
            <w:tcW w:w="1369" w:type="dxa"/>
            <w:noWrap w:val="0"/>
            <w:vAlign w:val="center"/>
          </w:tcPr>
          <w:p w14:paraId="30BFCE15">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709" w:type="dxa"/>
            <w:noWrap w:val="0"/>
            <w:vAlign w:val="center"/>
          </w:tcPr>
          <w:p w14:paraId="78CABAA4">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万元</w:t>
            </w:r>
          </w:p>
        </w:tc>
        <w:tc>
          <w:tcPr>
            <w:tcW w:w="1125" w:type="dxa"/>
            <w:noWrap w:val="0"/>
            <w:vAlign w:val="center"/>
          </w:tcPr>
          <w:p w14:paraId="20732C44">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Y≥80000</w:t>
            </w:r>
          </w:p>
        </w:tc>
        <w:tc>
          <w:tcPr>
            <w:tcW w:w="1701" w:type="dxa"/>
            <w:noWrap w:val="0"/>
            <w:vAlign w:val="center"/>
          </w:tcPr>
          <w:p w14:paraId="2DD82FC7">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6000≤Y＜80000</w:t>
            </w:r>
          </w:p>
        </w:tc>
        <w:tc>
          <w:tcPr>
            <w:tcW w:w="1426" w:type="dxa"/>
            <w:noWrap w:val="0"/>
            <w:vAlign w:val="center"/>
          </w:tcPr>
          <w:p w14:paraId="078945F8">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300≤Y＜6000</w:t>
            </w:r>
          </w:p>
        </w:tc>
        <w:tc>
          <w:tcPr>
            <w:tcW w:w="992" w:type="dxa"/>
            <w:noWrap w:val="0"/>
            <w:vAlign w:val="center"/>
          </w:tcPr>
          <w:p w14:paraId="61C9B12A">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Y＜300</w:t>
            </w:r>
          </w:p>
        </w:tc>
      </w:tr>
      <w:tr w14:paraId="7BEDE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1130D2E8">
            <w:pPr>
              <w:widowControl/>
              <w:spacing w:line="280" w:lineRule="exact"/>
              <w:jc w:val="left"/>
              <w:rPr>
                <w:rFonts w:ascii="宋体" w:hAnsi="宋体" w:cs="宋体"/>
                <w:color w:val="auto"/>
                <w:kern w:val="0"/>
                <w:sz w:val="18"/>
                <w:szCs w:val="18"/>
              </w:rPr>
            </w:pPr>
          </w:p>
        </w:tc>
        <w:tc>
          <w:tcPr>
            <w:tcW w:w="1369" w:type="dxa"/>
            <w:noWrap w:val="0"/>
            <w:vAlign w:val="center"/>
          </w:tcPr>
          <w:p w14:paraId="0F0F3C91">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资产总额(Z)</w:t>
            </w:r>
          </w:p>
        </w:tc>
        <w:tc>
          <w:tcPr>
            <w:tcW w:w="709" w:type="dxa"/>
            <w:noWrap w:val="0"/>
            <w:vAlign w:val="center"/>
          </w:tcPr>
          <w:p w14:paraId="2EA178B0">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万元</w:t>
            </w:r>
          </w:p>
        </w:tc>
        <w:tc>
          <w:tcPr>
            <w:tcW w:w="1125" w:type="dxa"/>
            <w:noWrap w:val="0"/>
            <w:vAlign w:val="center"/>
          </w:tcPr>
          <w:p w14:paraId="4570D97B">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Z≥80000</w:t>
            </w:r>
          </w:p>
        </w:tc>
        <w:tc>
          <w:tcPr>
            <w:tcW w:w="1701" w:type="dxa"/>
            <w:noWrap w:val="0"/>
            <w:vAlign w:val="center"/>
          </w:tcPr>
          <w:p w14:paraId="7EF37694">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5000≤Z＜80000</w:t>
            </w:r>
          </w:p>
        </w:tc>
        <w:tc>
          <w:tcPr>
            <w:tcW w:w="1426" w:type="dxa"/>
            <w:noWrap w:val="0"/>
            <w:vAlign w:val="center"/>
          </w:tcPr>
          <w:p w14:paraId="1F6E4D86">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300≤Z＜5000</w:t>
            </w:r>
          </w:p>
        </w:tc>
        <w:tc>
          <w:tcPr>
            <w:tcW w:w="992" w:type="dxa"/>
            <w:noWrap w:val="0"/>
            <w:vAlign w:val="center"/>
          </w:tcPr>
          <w:p w14:paraId="285C3AB9">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Z＜300</w:t>
            </w:r>
          </w:p>
        </w:tc>
      </w:tr>
      <w:tr w14:paraId="71C0A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56BF6937">
            <w:pPr>
              <w:widowControl/>
              <w:spacing w:line="280" w:lineRule="exact"/>
              <w:jc w:val="left"/>
              <w:rPr>
                <w:rFonts w:ascii="宋体" w:hAnsi="宋体" w:cs="宋体"/>
                <w:color w:val="auto"/>
                <w:kern w:val="0"/>
                <w:sz w:val="18"/>
                <w:szCs w:val="18"/>
              </w:rPr>
            </w:pPr>
            <w:r>
              <w:rPr>
                <w:rFonts w:hint="eastAsia" w:ascii="宋体" w:hAnsi="宋体" w:cs="宋体"/>
                <w:color w:val="auto"/>
                <w:kern w:val="0"/>
                <w:sz w:val="18"/>
                <w:szCs w:val="18"/>
              </w:rPr>
              <w:t>批发业</w:t>
            </w:r>
          </w:p>
        </w:tc>
        <w:tc>
          <w:tcPr>
            <w:tcW w:w="1369" w:type="dxa"/>
            <w:noWrap w:val="0"/>
            <w:vAlign w:val="center"/>
          </w:tcPr>
          <w:p w14:paraId="402516DD">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709" w:type="dxa"/>
            <w:noWrap w:val="0"/>
            <w:vAlign w:val="center"/>
          </w:tcPr>
          <w:p w14:paraId="37FF8BB6">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人</w:t>
            </w:r>
          </w:p>
        </w:tc>
        <w:tc>
          <w:tcPr>
            <w:tcW w:w="1125" w:type="dxa"/>
            <w:noWrap w:val="0"/>
            <w:vAlign w:val="center"/>
          </w:tcPr>
          <w:p w14:paraId="4B6BE729">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X≥200</w:t>
            </w:r>
          </w:p>
        </w:tc>
        <w:tc>
          <w:tcPr>
            <w:tcW w:w="1701" w:type="dxa"/>
            <w:noWrap w:val="0"/>
            <w:vAlign w:val="center"/>
          </w:tcPr>
          <w:p w14:paraId="0C743228">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20≤X＜200</w:t>
            </w:r>
          </w:p>
        </w:tc>
        <w:tc>
          <w:tcPr>
            <w:tcW w:w="1426" w:type="dxa"/>
            <w:noWrap w:val="0"/>
            <w:vAlign w:val="center"/>
          </w:tcPr>
          <w:p w14:paraId="4ED879D9">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5≤X＜20</w:t>
            </w:r>
          </w:p>
        </w:tc>
        <w:tc>
          <w:tcPr>
            <w:tcW w:w="992" w:type="dxa"/>
            <w:noWrap w:val="0"/>
            <w:vAlign w:val="center"/>
          </w:tcPr>
          <w:p w14:paraId="40509E8A">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X＜5</w:t>
            </w:r>
          </w:p>
        </w:tc>
      </w:tr>
      <w:tr w14:paraId="26994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580F4EC7">
            <w:pPr>
              <w:widowControl/>
              <w:spacing w:line="280" w:lineRule="exact"/>
              <w:jc w:val="left"/>
              <w:rPr>
                <w:rFonts w:ascii="宋体" w:hAnsi="宋体" w:cs="宋体"/>
                <w:color w:val="auto"/>
                <w:kern w:val="0"/>
                <w:sz w:val="18"/>
                <w:szCs w:val="18"/>
              </w:rPr>
            </w:pPr>
          </w:p>
        </w:tc>
        <w:tc>
          <w:tcPr>
            <w:tcW w:w="1369" w:type="dxa"/>
            <w:noWrap w:val="0"/>
            <w:vAlign w:val="center"/>
          </w:tcPr>
          <w:p w14:paraId="2706E138">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709" w:type="dxa"/>
            <w:noWrap w:val="0"/>
            <w:vAlign w:val="center"/>
          </w:tcPr>
          <w:p w14:paraId="0F35591D">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万元</w:t>
            </w:r>
          </w:p>
        </w:tc>
        <w:tc>
          <w:tcPr>
            <w:tcW w:w="1125" w:type="dxa"/>
            <w:noWrap w:val="0"/>
            <w:vAlign w:val="center"/>
          </w:tcPr>
          <w:p w14:paraId="661FD213">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Y≥40000</w:t>
            </w:r>
          </w:p>
        </w:tc>
        <w:tc>
          <w:tcPr>
            <w:tcW w:w="1701" w:type="dxa"/>
            <w:noWrap w:val="0"/>
            <w:vAlign w:val="center"/>
          </w:tcPr>
          <w:p w14:paraId="5AB3585B">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5000≤Y＜40000</w:t>
            </w:r>
          </w:p>
        </w:tc>
        <w:tc>
          <w:tcPr>
            <w:tcW w:w="1426" w:type="dxa"/>
            <w:noWrap w:val="0"/>
            <w:vAlign w:val="center"/>
          </w:tcPr>
          <w:p w14:paraId="7CADA55D">
            <w:pPr>
              <w:widowControl/>
              <w:spacing w:line="280" w:lineRule="exact"/>
              <w:ind w:left="-1" w:leftChars="-1" w:hanging="1"/>
              <w:jc w:val="center"/>
              <w:rPr>
                <w:rFonts w:ascii="宋体" w:hAnsi="宋体" w:cs="宋体"/>
                <w:color w:val="auto"/>
                <w:kern w:val="0"/>
                <w:sz w:val="18"/>
                <w:szCs w:val="18"/>
              </w:rPr>
            </w:pPr>
            <w:r>
              <w:rPr>
                <w:rFonts w:hint="eastAsia" w:ascii="宋体" w:hAnsi="宋体" w:cs="宋体"/>
                <w:color w:val="auto"/>
                <w:kern w:val="0"/>
                <w:sz w:val="18"/>
                <w:szCs w:val="18"/>
              </w:rPr>
              <w:t>1000≤Y＜5000</w:t>
            </w:r>
          </w:p>
        </w:tc>
        <w:tc>
          <w:tcPr>
            <w:tcW w:w="992" w:type="dxa"/>
            <w:noWrap w:val="0"/>
            <w:vAlign w:val="center"/>
          </w:tcPr>
          <w:p w14:paraId="1F274275">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Y＜1000</w:t>
            </w:r>
          </w:p>
        </w:tc>
      </w:tr>
      <w:tr w14:paraId="54002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7D1371AC">
            <w:pPr>
              <w:widowControl/>
              <w:spacing w:line="280" w:lineRule="exact"/>
              <w:jc w:val="left"/>
              <w:rPr>
                <w:rFonts w:ascii="宋体" w:hAnsi="宋体" w:cs="宋体"/>
                <w:color w:val="auto"/>
                <w:kern w:val="0"/>
                <w:sz w:val="18"/>
                <w:szCs w:val="18"/>
              </w:rPr>
            </w:pPr>
            <w:r>
              <w:rPr>
                <w:rFonts w:hint="eastAsia" w:ascii="宋体" w:hAnsi="宋体" w:cs="宋体"/>
                <w:color w:val="auto"/>
                <w:kern w:val="0"/>
                <w:sz w:val="18"/>
                <w:szCs w:val="18"/>
              </w:rPr>
              <w:t>零售业</w:t>
            </w:r>
          </w:p>
        </w:tc>
        <w:tc>
          <w:tcPr>
            <w:tcW w:w="1369" w:type="dxa"/>
            <w:noWrap w:val="0"/>
            <w:vAlign w:val="center"/>
          </w:tcPr>
          <w:p w14:paraId="698ECE7F">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709" w:type="dxa"/>
            <w:noWrap w:val="0"/>
            <w:vAlign w:val="center"/>
          </w:tcPr>
          <w:p w14:paraId="3AC99C4A">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人</w:t>
            </w:r>
          </w:p>
        </w:tc>
        <w:tc>
          <w:tcPr>
            <w:tcW w:w="1125" w:type="dxa"/>
            <w:noWrap w:val="0"/>
            <w:vAlign w:val="center"/>
          </w:tcPr>
          <w:p w14:paraId="1D403945">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X≥300</w:t>
            </w:r>
          </w:p>
        </w:tc>
        <w:tc>
          <w:tcPr>
            <w:tcW w:w="1701" w:type="dxa"/>
            <w:noWrap w:val="0"/>
            <w:vAlign w:val="center"/>
          </w:tcPr>
          <w:p w14:paraId="7EFA06C8">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50≤X＜300</w:t>
            </w:r>
          </w:p>
        </w:tc>
        <w:tc>
          <w:tcPr>
            <w:tcW w:w="1426" w:type="dxa"/>
            <w:noWrap w:val="0"/>
            <w:vAlign w:val="center"/>
          </w:tcPr>
          <w:p w14:paraId="6B30161A">
            <w:pPr>
              <w:widowControl/>
              <w:spacing w:line="280" w:lineRule="exact"/>
              <w:ind w:left="-1" w:leftChars="-1" w:hanging="1"/>
              <w:jc w:val="center"/>
              <w:rPr>
                <w:rFonts w:ascii="宋体" w:hAnsi="宋体" w:cs="宋体"/>
                <w:color w:val="auto"/>
                <w:kern w:val="0"/>
                <w:sz w:val="18"/>
                <w:szCs w:val="18"/>
              </w:rPr>
            </w:pPr>
            <w:r>
              <w:rPr>
                <w:rFonts w:hint="eastAsia" w:ascii="宋体" w:hAnsi="宋体" w:cs="宋体"/>
                <w:color w:val="auto"/>
                <w:kern w:val="0"/>
                <w:sz w:val="18"/>
                <w:szCs w:val="18"/>
              </w:rPr>
              <w:t xml:space="preserve">10≤X＜50 </w:t>
            </w:r>
          </w:p>
        </w:tc>
        <w:tc>
          <w:tcPr>
            <w:tcW w:w="992" w:type="dxa"/>
            <w:noWrap w:val="0"/>
            <w:vAlign w:val="center"/>
          </w:tcPr>
          <w:p w14:paraId="73DF1C66">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X＜10</w:t>
            </w:r>
          </w:p>
        </w:tc>
      </w:tr>
      <w:tr w14:paraId="6BFA2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3EDD1B13">
            <w:pPr>
              <w:widowControl/>
              <w:spacing w:line="280" w:lineRule="exact"/>
              <w:jc w:val="left"/>
              <w:rPr>
                <w:rFonts w:ascii="宋体" w:hAnsi="宋体" w:cs="宋体"/>
                <w:color w:val="auto"/>
                <w:kern w:val="0"/>
                <w:sz w:val="18"/>
                <w:szCs w:val="18"/>
              </w:rPr>
            </w:pPr>
          </w:p>
        </w:tc>
        <w:tc>
          <w:tcPr>
            <w:tcW w:w="1369" w:type="dxa"/>
            <w:noWrap w:val="0"/>
            <w:vAlign w:val="center"/>
          </w:tcPr>
          <w:p w14:paraId="65A94E9B">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709" w:type="dxa"/>
            <w:noWrap w:val="0"/>
            <w:vAlign w:val="center"/>
          </w:tcPr>
          <w:p w14:paraId="7F6830F3">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万元</w:t>
            </w:r>
          </w:p>
        </w:tc>
        <w:tc>
          <w:tcPr>
            <w:tcW w:w="1125" w:type="dxa"/>
            <w:noWrap w:val="0"/>
            <w:vAlign w:val="center"/>
          </w:tcPr>
          <w:p w14:paraId="474A37BC">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Y≥20000</w:t>
            </w:r>
          </w:p>
        </w:tc>
        <w:tc>
          <w:tcPr>
            <w:tcW w:w="1701" w:type="dxa"/>
            <w:noWrap w:val="0"/>
            <w:vAlign w:val="center"/>
          </w:tcPr>
          <w:p w14:paraId="2AA88EC2">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500≤Y＜20000</w:t>
            </w:r>
          </w:p>
        </w:tc>
        <w:tc>
          <w:tcPr>
            <w:tcW w:w="1426" w:type="dxa"/>
            <w:noWrap w:val="0"/>
            <w:vAlign w:val="center"/>
          </w:tcPr>
          <w:p w14:paraId="0BC1FB2B">
            <w:pPr>
              <w:widowControl/>
              <w:spacing w:line="280" w:lineRule="exact"/>
              <w:ind w:left="-1" w:leftChars="-1" w:hanging="1"/>
              <w:jc w:val="center"/>
              <w:rPr>
                <w:rFonts w:ascii="宋体" w:hAnsi="宋体" w:cs="宋体"/>
                <w:color w:val="auto"/>
                <w:kern w:val="0"/>
                <w:sz w:val="18"/>
                <w:szCs w:val="18"/>
              </w:rPr>
            </w:pPr>
            <w:r>
              <w:rPr>
                <w:rFonts w:hint="eastAsia" w:ascii="宋体" w:hAnsi="宋体" w:cs="宋体"/>
                <w:color w:val="auto"/>
                <w:kern w:val="0"/>
                <w:sz w:val="18"/>
                <w:szCs w:val="18"/>
              </w:rPr>
              <w:t>100≤Y＜500</w:t>
            </w:r>
          </w:p>
        </w:tc>
        <w:tc>
          <w:tcPr>
            <w:tcW w:w="992" w:type="dxa"/>
            <w:noWrap w:val="0"/>
            <w:vAlign w:val="center"/>
          </w:tcPr>
          <w:p w14:paraId="4D08B851">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Y＜100</w:t>
            </w:r>
          </w:p>
        </w:tc>
      </w:tr>
      <w:tr w14:paraId="40919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5166B128">
            <w:pPr>
              <w:widowControl/>
              <w:spacing w:line="280" w:lineRule="exact"/>
              <w:jc w:val="left"/>
              <w:rPr>
                <w:rFonts w:ascii="宋体" w:hAnsi="宋体" w:cs="宋体"/>
                <w:color w:val="auto"/>
                <w:kern w:val="0"/>
                <w:sz w:val="18"/>
                <w:szCs w:val="18"/>
              </w:rPr>
            </w:pPr>
            <w:r>
              <w:rPr>
                <w:rFonts w:hint="eastAsia" w:ascii="宋体" w:hAnsi="宋体" w:cs="宋体"/>
                <w:color w:val="auto"/>
                <w:kern w:val="0"/>
                <w:sz w:val="18"/>
                <w:szCs w:val="18"/>
              </w:rPr>
              <w:t>交通运输业 *</w:t>
            </w:r>
          </w:p>
        </w:tc>
        <w:tc>
          <w:tcPr>
            <w:tcW w:w="1369" w:type="dxa"/>
            <w:noWrap w:val="0"/>
            <w:vAlign w:val="center"/>
          </w:tcPr>
          <w:p w14:paraId="5EEB7876">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709" w:type="dxa"/>
            <w:noWrap w:val="0"/>
            <w:vAlign w:val="center"/>
          </w:tcPr>
          <w:p w14:paraId="3DE465AA">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人</w:t>
            </w:r>
          </w:p>
        </w:tc>
        <w:tc>
          <w:tcPr>
            <w:tcW w:w="1125" w:type="dxa"/>
            <w:noWrap w:val="0"/>
            <w:vAlign w:val="center"/>
          </w:tcPr>
          <w:p w14:paraId="7E652A0B">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X≥1000</w:t>
            </w:r>
          </w:p>
        </w:tc>
        <w:tc>
          <w:tcPr>
            <w:tcW w:w="1701" w:type="dxa"/>
            <w:noWrap w:val="0"/>
            <w:vAlign w:val="center"/>
          </w:tcPr>
          <w:p w14:paraId="0969FCA7">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300≤X＜1000</w:t>
            </w:r>
          </w:p>
        </w:tc>
        <w:tc>
          <w:tcPr>
            <w:tcW w:w="1426" w:type="dxa"/>
            <w:noWrap w:val="0"/>
            <w:vAlign w:val="center"/>
          </w:tcPr>
          <w:p w14:paraId="5F12ED4E">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20≤X＜300</w:t>
            </w:r>
          </w:p>
        </w:tc>
        <w:tc>
          <w:tcPr>
            <w:tcW w:w="992" w:type="dxa"/>
            <w:noWrap w:val="0"/>
            <w:vAlign w:val="center"/>
          </w:tcPr>
          <w:p w14:paraId="5AC99FB4">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X＜20</w:t>
            </w:r>
          </w:p>
        </w:tc>
      </w:tr>
      <w:tr w14:paraId="12F36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59D1E2E5">
            <w:pPr>
              <w:widowControl/>
              <w:spacing w:line="280" w:lineRule="exact"/>
              <w:jc w:val="left"/>
              <w:rPr>
                <w:rFonts w:ascii="宋体" w:hAnsi="宋体" w:cs="宋体"/>
                <w:color w:val="auto"/>
                <w:kern w:val="0"/>
                <w:sz w:val="18"/>
                <w:szCs w:val="18"/>
              </w:rPr>
            </w:pPr>
          </w:p>
        </w:tc>
        <w:tc>
          <w:tcPr>
            <w:tcW w:w="1369" w:type="dxa"/>
            <w:noWrap w:val="0"/>
            <w:vAlign w:val="center"/>
          </w:tcPr>
          <w:p w14:paraId="6E297E3C">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709" w:type="dxa"/>
            <w:noWrap w:val="0"/>
            <w:vAlign w:val="center"/>
          </w:tcPr>
          <w:p w14:paraId="2AF56568">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万元</w:t>
            </w:r>
          </w:p>
        </w:tc>
        <w:tc>
          <w:tcPr>
            <w:tcW w:w="1125" w:type="dxa"/>
            <w:noWrap w:val="0"/>
            <w:vAlign w:val="center"/>
          </w:tcPr>
          <w:p w14:paraId="6370DF1F">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Y≥30000</w:t>
            </w:r>
          </w:p>
        </w:tc>
        <w:tc>
          <w:tcPr>
            <w:tcW w:w="1701" w:type="dxa"/>
            <w:noWrap w:val="0"/>
            <w:vAlign w:val="center"/>
          </w:tcPr>
          <w:p w14:paraId="47C4E6E2">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3000≤Y＜30000</w:t>
            </w:r>
          </w:p>
        </w:tc>
        <w:tc>
          <w:tcPr>
            <w:tcW w:w="1426" w:type="dxa"/>
            <w:noWrap w:val="0"/>
            <w:vAlign w:val="center"/>
          </w:tcPr>
          <w:p w14:paraId="7C233922">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200≤Y＜3000</w:t>
            </w:r>
          </w:p>
        </w:tc>
        <w:tc>
          <w:tcPr>
            <w:tcW w:w="992" w:type="dxa"/>
            <w:noWrap w:val="0"/>
            <w:vAlign w:val="center"/>
          </w:tcPr>
          <w:p w14:paraId="16CFEBE8">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Y＜200</w:t>
            </w:r>
          </w:p>
        </w:tc>
      </w:tr>
      <w:tr w14:paraId="373BA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7749C721">
            <w:pPr>
              <w:widowControl/>
              <w:spacing w:line="280" w:lineRule="exact"/>
              <w:jc w:val="left"/>
              <w:rPr>
                <w:rFonts w:ascii="宋体" w:hAnsi="宋体" w:cs="宋体"/>
                <w:color w:val="auto"/>
                <w:kern w:val="0"/>
                <w:sz w:val="18"/>
                <w:szCs w:val="18"/>
              </w:rPr>
            </w:pPr>
            <w:r>
              <w:rPr>
                <w:rFonts w:hint="eastAsia" w:ascii="宋体" w:hAnsi="宋体" w:cs="宋体"/>
                <w:color w:val="auto"/>
                <w:kern w:val="0"/>
                <w:sz w:val="18"/>
                <w:szCs w:val="18"/>
              </w:rPr>
              <w:t>仓储业*</w:t>
            </w:r>
          </w:p>
        </w:tc>
        <w:tc>
          <w:tcPr>
            <w:tcW w:w="1369" w:type="dxa"/>
            <w:noWrap w:val="0"/>
            <w:vAlign w:val="center"/>
          </w:tcPr>
          <w:p w14:paraId="6E758CA2">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709" w:type="dxa"/>
            <w:noWrap w:val="0"/>
            <w:vAlign w:val="center"/>
          </w:tcPr>
          <w:p w14:paraId="0233FE9A">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人</w:t>
            </w:r>
          </w:p>
        </w:tc>
        <w:tc>
          <w:tcPr>
            <w:tcW w:w="1125" w:type="dxa"/>
            <w:noWrap w:val="0"/>
            <w:vAlign w:val="center"/>
          </w:tcPr>
          <w:p w14:paraId="1D1FDD9E">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X≥200</w:t>
            </w:r>
          </w:p>
        </w:tc>
        <w:tc>
          <w:tcPr>
            <w:tcW w:w="1701" w:type="dxa"/>
            <w:noWrap w:val="0"/>
            <w:vAlign w:val="center"/>
          </w:tcPr>
          <w:p w14:paraId="492DAB2F">
            <w:pPr>
              <w:widowControl/>
              <w:spacing w:line="280" w:lineRule="exact"/>
              <w:ind w:left="1" w:leftChars="-51" w:hanging="108" w:hangingChars="60"/>
              <w:jc w:val="center"/>
              <w:rPr>
                <w:rFonts w:ascii="宋体" w:hAnsi="宋体" w:cs="宋体"/>
                <w:color w:val="auto"/>
                <w:kern w:val="0"/>
                <w:sz w:val="18"/>
                <w:szCs w:val="18"/>
              </w:rPr>
            </w:pPr>
            <w:r>
              <w:rPr>
                <w:rFonts w:hint="eastAsia" w:ascii="宋体" w:hAnsi="宋体" w:cs="宋体"/>
                <w:color w:val="auto"/>
                <w:kern w:val="0"/>
                <w:sz w:val="18"/>
                <w:szCs w:val="18"/>
              </w:rPr>
              <w:t>100≤X＜200</w:t>
            </w:r>
          </w:p>
        </w:tc>
        <w:tc>
          <w:tcPr>
            <w:tcW w:w="1426" w:type="dxa"/>
            <w:noWrap w:val="0"/>
            <w:vAlign w:val="center"/>
          </w:tcPr>
          <w:p w14:paraId="20C10F4D">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20≤X＜100</w:t>
            </w:r>
          </w:p>
        </w:tc>
        <w:tc>
          <w:tcPr>
            <w:tcW w:w="992" w:type="dxa"/>
            <w:noWrap w:val="0"/>
            <w:vAlign w:val="center"/>
          </w:tcPr>
          <w:p w14:paraId="6D0AE466">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X＜20</w:t>
            </w:r>
          </w:p>
        </w:tc>
      </w:tr>
      <w:tr w14:paraId="4EA7D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356556B6">
            <w:pPr>
              <w:widowControl/>
              <w:spacing w:line="280" w:lineRule="exact"/>
              <w:jc w:val="left"/>
              <w:rPr>
                <w:rFonts w:ascii="宋体" w:hAnsi="宋体" w:cs="宋体"/>
                <w:color w:val="auto"/>
                <w:kern w:val="0"/>
                <w:sz w:val="18"/>
                <w:szCs w:val="18"/>
              </w:rPr>
            </w:pPr>
          </w:p>
        </w:tc>
        <w:tc>
          <w:tcPr>
            <w:tcW w:w="1369" w:type="dxa"/>
            <w:noWrap w:val="0"/>
            <w:vAlign w:val="center"/>
          </w:tcPr>
          <w:p w14:paraId="6AFE48DE">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709" w:type="dxa"/>
            <w:noWrap w:val="0"/>
            <w:vAlign w:val="center"/>
          </w:tcPr>
          <w:p w14:paraId="688B9860">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万元</w:t>
            </w:r>
          </w:p>
        </w:tc>
        <w:tc>
          <w:tcPr>
            <w:tcW w:w="1125" w:type="dxa"/>
            <w:noWrap w:val="0"/>
            <w:vAlign w:val="center"/>
          </w:tcPr>
          <w:p w14:paraId="46F33383">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Y≥30000</w:t>
            </w:r>
          </w:p>
        </w:tc>
        <w:tc>
          <w:tcPr>
            <w:tcW w:w="1701" w:type="dxa"/>
            <w:noWrap w:val="0"/>
            <w:vAlign w:val="center"/>
          </w:tcPr>
          <w:p w14:paraId="56D2CFDF">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1000≤Y＜30000</w:t>
            </w:r>
          </w:p>
        </w:tc>
        <w:tc>
          <w:tcPr>
            <w:tcW w:w="1426" w:type="dxa"/>
            <w:noWrap w:val="0"/>
            <w:vAlign w:val="center"/>
          </w:tcPr>
          <w:p w14:paraId="76EE9341">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100≤Y＜1000</w:t>
            </w:r>
          </w:p>
        </w:tc>
        <w:tc>
          <w:tcPr>
            <w:tcW w:w="992" w:type="dxa"/>
            <w:noWrap w:val="0"/>
            <w:vAlign w:val="center"/>
          </w:tcPr>
          <w:p w14:paraId="0D16AA63">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Y＜100</w:t>
            </w:r>
          </w:p>
        </w:tc>
      </w:tr>
      <w:tr w14:paraId="29016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7D867C4B">
            <w:pPr>
              <w:widowControl/>
              <w:spacing w:line="280" w:lineRule="exact"/>
              <w:jc w:val="left"/>
              <w:rPr>
                <w:rFonts w:ascii="宋体" w:hAnsi="宋体" w:cs="宋体"/>
                <w:color w:val="auto"/>
                <w:kern w:val="0"/>
                <w:sz w:val="18"/>
                <w:szCs w:val="18"/>
              </w:rPr>
            </w:pPr>
            <w:r>
              <w:rPr>
                <w:rFonts w:hint="eastAsia" w:ascii="宋体" w:hAnsi="宋体" w:cs="宋体"/>
                <w:color w:val="auto"/>
                <w:kern w:val="0"/>
                <w:sz w:val="18"/>
                <w:szCs w:val="18"/>
              </w:rPr>
              <w:t>邮政业</w:t>
            </w:r>
          </w:p>
        </w:tc>
        <w:tc>
          <w:tcPr>
            <w:tcW w:w="1369" w:type="dxa"/>
            <w:noWrap w:val="0"/>
            <w:vAlign w:val="center"/>
          </w:tcPr>
          <w:p w14:paraId="67A8704F">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709" w:type="dxa"/>
            <w:noWrap w:val="0"/>
            <w:vAlign w:val="center"/>
          </w:tcPr>
          <w:p w14:paraId="380EEC98">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人</w:t>
            </w:r>
          </w:p>
        </w:tc>
        <w:tc>
          <w:tcPr>
            <w:tcW w:w="1125" w:type="dxa"/>
            <w:noWrap w:val="0"/>
            <w:vAlign w:val="center"/>
          </w:tcPr>
          <w:p w14:paraId="7AEB68DE">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X≥1000</w:t>
            </w:r>
          </w:p>
        </w:tc>
        <w:tc>
          <w:tcPr>
            <w:tcW w:w="1701" w:type="dxa"/>
            <w:noWrap w:val="0"/>
            <w:vAlign w:val="center"/>
          </w:tcPr>
          <w:p w14:paraId="456EA5DB">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300≤X＜1000</w:t>
            </w:r>
          </w:p>
        </w:tc>
        <w:tc>
          <w:tcPr>
            <w:tcW w:w="1426" w:type="dxa"/>
            <w:noWrap w:val="0"/>
            <w:vAlign w:val="center"/>
          </w:tcPr>
          <w:p w14:paraId="720669F4">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20≤X＜300</w:t>
            </w:r>
          </w:p>
        </w:tc>
        <w:tc>
          <w:tcPr>
            <w:tcW w:w="992" w:type="dxa"/>
            <w:noWrap w:val="0"/>
            <w:vAlign w:val="center"/>
          </w:tcPr>
          <w:p w14:paraId="21E3123C">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X＜20</w:t>
            </w:r>
          </w:p>
        </w:tc>
      </w:tr>
      <w:tr w14:paraId="03B51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46DEDA38">
            <w:pPr>
              <w:widowControl/>
              <w:spacing w:line="280" w:lineRule="exact"/>
              <w:jc w:val="left"/>
              <w:rPr>
                <w:rFonts w:ascii="宋体" w:hAnsi="宋体" w:cs="宋体"/>
                <w:color w:val="auto"/>
                <w:kern w:val="0"/>
                <w:sz w:val="18"/>
                <w:szCs w:val="18"/>
              </w:rPr>
            </w:pPr>
          </w:p>
        </w:tc>
        <w:tc>
          <w:tcPr>
            <w:tcW w:w="1369" w:type="dxa"/>
            <w:noWrap w:val="0"/>
            <w:vAlign w:val="center"/>
          </w:tcPr>
          <w:p w14:paraId="2189EF6B">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709" w:type="dxa"/>
            <w:noWrap w:val="0"/>
            <w:vAlign w:val="center"/>
          </w:tcPr>
          <w:p w14:paraId="5025CE22">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万元</w:t>
            </w:r>
          </w:p>
        </w:tc>
        <w:tc>
          <w:tcPr>
            <w:tcW w:w="1125" w:type="dxa"/>
            <w:noWrap w:val="0"/>
            <w:vAlign w:val="center"/>
          </w:tcPr>
          <w:p w14:paraId="691FBC0D">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Y≥30000</w:t>
            </w:r>
          </w:p>
        </w:tc>
        <w:tc>
          <w:tcPr>
            <w:tcW w:w="1701" w:type="dxa"/>
            <w:noWrap w:val="0"/>
            <w:vAlign w:val="center"/>
          </w:tcPr>
          <w:p w14:paraId="2EEFB0F3">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2000≤Y＜30000</w:t>
            </w:r>
          </w:p>
        </w:tc>
        <w:tc>
          <w:tcPr>
            <w:tcW w:w="1426" w:type="dxa"/>
            <w:noWrap w:val="0"/>
            <w:vAlign w:val="center"/>
          </w:tcPr>
          <w:p w14:paraId="71B8CCF4">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100≤Y＜2000</w:t>
            </w:r>
          </w:p>
        </w:tc>
        <w:tc>
          <w:tcPr>
            <w:tcW w:w="992" w:type="dxa"/>
            <w:noWrap w:val="0"/>
            <w:vAlign w:val="center"/>
          </w:tcPr>
          <w:p w14:paraId="36E22C32">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Y＜100</w:t>
            </w:r>
          </w:p>
        </w:tc>
      </w:tr>
      <w:tr w14:paraId="16D63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5AC202EA">
            <w:pPr>
              <w:widowControl/>
              <w:spacing w:line="280" w:lineRule="exact"/>
              <w:jc w:val="left"/>
              <w:rPr>
                <w:rFonts w:ascii="宋体" w:hAnsi="宋体" w:cs="宋体"/>
                <w:color w:val="auto"/>
                <w:kern w:val="0"/>
                <w:sz w:val="18"/>
                <w:szCs w:val="18"/>
              </w:rPr>
            </w:pPr>
            <w:r>
              <w:rPr>
                <w:rFonts w:hint="eastAsia" w:ascii="宋体" w:hAnsi="宋体" w:cs="宋体"/>
                <w:color w:val="auto"/>
                <w:kern w:val="0"/>
                <w:sz w:val="18"/>
                <w:szCs w:val="18"/>
              </w:rPr>
              <w:t>住宿业</w:t>
            </w:r>
          </w:p>
        </w:tc>
        <w:tc>
          <w:tcPr>
            <w:tcW w:w="1369" w:type="dxa"/>
            <w:noWrap w:val="0"/>
            <w:vAlign w:val="center"/>
          </w:tcPr>
          <w:p w14:paraId="678A4880">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709" w:type="dxa"/>
            <w:noWrap w:val="0"/>
            <w:vAlign w:val="center"/>
          </w:tcPr>
          <w:p w14:paraId="52DFF15A">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人</w:t>
            </w:r>
          </w:p>
        </w:tc>
        <w:tc>
          <w:tcPr>
            <w:tcW w:w="1125" w:type="dxa"/>
            <w:noWrap w:val="0"/>
            <w:vAlign w:val="center"/>
          </w:tcPr>
          <w:p w14:paraId="4F62C1DE">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X≥300</w:t>
            </w:r>
          </w:p>
        </w:tc>
        <w:tc>
          <w:tcPr>
            <w:tcW w:w="1701" w:type="dxa"/>
            <w:noWrap w:val="0"/>
            <w:vAlign w:val="center"/>
          </w:tcPr>
          <w:p w14:paraId="79F300A0">
            <w:pPr>
              <w:widowControl/>
              <w:spacing w:line="280" w:lineRule="exact"/>
              <w:ind w:left="1" w:leftChars="-51" w:hanging="108" w:hangingChars="60"/>
              <w:jc w:val="center"/>
              <w:rPr>
                <w:rFonts w:ascii="宋体" w:hAnsi="宋体" w:cs="宋体"/>
                <w:color w:val="auto"/>
                <w:kern w:val="0"/>
                <w:sz w:val="18"/>
                <w:szCs w:val="18"/>
              </w:rPr>
            </w:pPr>
            <w:r>
              <w:rPr>
                <w:rFonts w:hint="eastAsia" w:ascii="宋体" w:hAnsi="宋体" w:cs="宋体"/>
                <w:color w:val="auto"/>
                <w:kern w:val="0"/>
                <w:sz w:val="18"/>
                <w:szCs w:val="18"/>
              </w:rPr>
              <w:t>100≤X＜300</w:t>
            </w:r>
          </w:p>
        </w:tc>
        <w:tc>
          <w:tcPr>
            <w:tcW w:w="1426" w:type="dxa"/>
            <w:noWrap w:val="0"/>
            <w:vAlign w:val="center"/>
          </w:tcPr>
          <w:p w14:paraId="1D9636AE">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10≤X＜100</w:t>
            </w:r>
          </w:p>
        </w:tc>
        <w:tc>
          <w:tcPr>
            <w:tcW w:w="992" w:type="dxa"/>
            <w:noWrap w:val="0"/>
            <w:vAlign w:val="center"/>
          </w:tcPr>
          <w:p w14:paraId="5A2E3757">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X＜10</w:t>
            </w:r>
          </w:p>
        </w:tc>
      </w:tr>
      <w:tr w14:paraId="7E430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773226C1">
            <w:pPr>
              <w:widowControl/>
              <w:spacing w:line="280" w:lineRule="exact"/>
              <w:jc w:val="left"/>
              <w:rPr>
                <w:rFonts w:ascii="宋体" w:hAnsi="宋体" w:cs="宋体"/>
                <w:color w:val="auto"/>
                <w:kern w:val="0"/>
                <w:sz w:val="18"/>
                <w:szCs w:val="18"/>
              </w:rPr>
            </w:pPr>
          </w:p>
        </w:tc>
        <w:tc>
          <w:tcPr>
            <w:tcW w:w="1369" w:type="dxa"/>
            <w:noWrap w:val="0"/>
            <w:vAlign w:val="center"/>
          </w:tcPr>
          <w:p w14:paraId="6EF27274">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709" w:type="dxa"/>
            <w:noWrap w:val="0"/>
            <w:vAlign w:val="center"/>
          </w:tcPr>
          <w:p w14:paraId="71F607AA">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万元</w:t>
            </w:r>
          </w:p>
        </w:tc>
        <w:tc>
          <w:tcPr>
            <w:tcW w:w="1125" w:type="dxa"/>
            <w:noWrap w:val="0"/>
            <w:vAlign w:val="center"/>
          </w:tcPr>
          <w:p w14:paraId="6139F2A8">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Y≥10000</w:t>
            </w:r>
          </w:p>
        </w:tc>
        <w:tc>
          <w:tcPr>
            <w:tcW w:w="1701" w:type="dxa"/>
            <w:noWrap w:val="0"/>
            <w:vAlign w:val="center"/>
          </w:tcPr>
          <w:p w14:paraId="6E044CB0">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2000≤Y＜10000</w:t>
            </w:r>
          </w:p>
        </w:tc>
        <w:tc>
          <w:tcPr>
            <w:tcW w:w="1426" w:type="dxa"/>
            <w:noWrap w:val="0"/>
            <w:vAlign w:val="center"/>
          </w:tcPr>
          <w:p w14:paraId="2B6451A5">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100≤Y＜2000</w:t>
            </w:r>
          </w:p>
        </w:tc>
        <w:tc>
          <w:tcPr>
            <w:tcW w:w="992" w:type="dxa"/>
            <w:noWrap w:val="0"/>
            <w:vAlign w:val="center"/>
          </w:tcPr>
          <w:p w14:paraId="7A3A3B3A">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Y＜100</w:t>
            </w:r>
          </w:p>
        </w:tc>
      </w:tr>
      <w:tr w14:paraId="1FB93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6915EDE4">
            <w:pPr>
              <w:widowControl/>
              <w:spacing w:line="280" w:lineRule="exact"/>
              <w:jc w:val="left"/>
              <w:rPr>
                <w:rFonts w:ascii="宋体" w:hAnsi="宋体" w:cs="宋体"/>
                <w:color w:val="auto"/>
                <w:kern w:val="0"/>
                <w:sz w:val="18"/>
                <w:szCs w:val="18"/>
              </w:rPr>
            </w:pPr>
            <w:r>
              <w:rPr>
                <w:rFonts w:hint="eastAsia" w:ascii="宋体" w:hAnsi="宋体" w:cs="宋体"/>
                <w:color w:val="auto"/>
                <w:kern w:val="0"/>
                <w:sz w:val="18"/>
                <w:szCs w:val="18"/>
              </w:rPr>
              <w:t>餐饮业</w:t>
            </w:r>
          </w:p>
        </w:tc>
        <w:tc>
          <w:tcPr>
            <w:tcW w:w="1369" w:type="dxa"/>
            <w:noWrap w:val="0"/>
            <w:vAlign w:val="center"/>
          </w:tcPr>
          <w:p w14:paraId="30B1BD47">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709" w:type="dxa"/>
            <w:noWrap w:val="0"/>
            <w:vAlign w:val="center"/>
          </w:tcPr>
          <w:p w14:paraId="6EBC0764">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人</w:t>
            </w:r>
          </w:p>
        </w:tc>
        <w:tc>
          <w:tcPr>
            <w:tcW w:w="1125" w:type="dxa"/>
            <w:noWrap w:val="0"/>
            <w:vAlign w:val="center"/>
          </w:tcPr>
          <w:p w14:paraId="1AE0DADF">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X≥300</w:t>
            </w:r>
          </w:p>
        </w:tc>
        <w:tc>
          <w:tcPr>
            <w:tcW w:w="1701" w:type="dxa"/>
            <w:noWrap w:val="0"/>
            <w:vAlign w:val="center"/>
          </w:tcPr>
          <w:p w14:paraId="06E27A25">
            <w:pPr>
              <w:widowControl/>
              <w:spacing w:line="280" w:lineRule="exact"/>
              <w:ind w:left="1" w:leftChars="-51" w:hanging="108" w:hangingChars="60"/>
              <w:jc w:val="center"/>
              <w:rPr>
                <w:rFonts w:ascii="宋体" w:hAnsi="宋体" w:cs="宋体"/>
                <w:color w:val="auto"/>
                <w:kern w:val="0"/>
                <w:sz w:val="18"/>
                <w:szCs w:val="18"/>
              </w:rPr>
            </w:pPr>
            <w:r>
              <w:rPr>
                <w:rFonts w:hint="eastAsia" w:ascii="宋体" w:hAnsi="宋体" w:cs="宋体"/>
                <w:color w:val="auto"/>
                <w:kern w:val="0"/>
                <w:sz w:val="18"/>
                <w:szCs w:val="18"/>
              </w:rPr>
              <w:t xml:space="preserve">100≤X＜300 </w:t>
            </w:r>
          </w:p>
        </w:tc>
        <w:tc>
          <w:tcPr>
            <w:tcW w:w="1426" w:type="dxa"/>
            <w:noWrap w:val="0"/>
            <w:vAlign w:val="center"/>
          </w:tcPr>
          <w:p w14:paraId="25F596B7">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10≤X＜100</w:t>
            </w:r>
          </w:p>
        </w:tc>
        <w:tc>
          <w:tcPr>
            <w:tcW w:w="992" w:type="dxa"/>
            <w:noWrap w:val="0"/>
            <w:vAlign w:val="center"/>
          </w:tcPr>
          <w:p w14:paraId="7452CE27">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X＜10</w:t>
            </w:r>
          </w:p>
        </w:tc>
      </w:tr>
      <w:tr w14:paraId="3B57D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001FD73C">
            <w:pPr>
              <w:widowControl/>
              <w:spacing w:line="280" w:lineRule="exact"/>
              <w:jc w:val="left"/>
              <w:rPr>
                <w:rFonts w:ascii="宋体" w:hAnsi="宋体" w:cs="宋体"/>
                <w:color w:val="auto"/>
                <w:kern w:val="0"/>
                <w:sz w:val="18"/>
                <w:szCs w:val="18"/>
              </w:rPr>
            </w:pPr>
          </w:p>
        </w:tc>
        <w:tc>
          <w:tcPr>
            <w:tcW w:w="1369" w:type="dxa"/>
            <w:noWrap w:val="0"/>
            <w:vAlign w:val="center"/>
          </w:tcPr>
          <w:p w14:paraId="1E98C8F3">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709" w:type="dxa"/>
            <w:noWrap w:val="0"/>
            <w:vAlign w:val="center"/>
          </w:tcPr>
          <w:p w14:paraId="0E723019">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万元</w:t>
            </w:r>
          </w:p>
        </w:tc>
        <w:tc>
          <w:tcPr>
            <w:tcW w:w="1125" w:type="dxa"/>
            <w:noWrap w:val="0"/>
            <w:vAlign w:val="center"/>
          </w:tcPr>
          <w:p w14:paraId="0F212141">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Y≥10000</w:t>
            </w:r>
          </w:p>
        </w:tc>
        <w:tc>
          <w:tcPr>
            <w:tcW w:w="1701" w:type="dxa"/>
            <w:noWrap w:val="0"/>
            <w:vAlign w:val="center"/>
          </w:tcPr>
          <w:p w14:paraId="24F61906">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2000≤Y＜10000</w:t>
            </w:r>
          </w:p>
        </w:tc>
        <w:tc>
          <w:tcPr>
            <w:tcW w:w="1426" w:type="dxa"/>
            <w:noWrap w:val="0"/>
            <w:vAlign w:val="center"/>
          </w:tcPr>
          <w:p w14:paraId="1E2FCECA">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100≤Y＜2000</w:t>
            </w:r>
          </w:p>
        </w:tc>
        <w:tc>
          <w:tcPr>
            <w:tcW w:w="992" w:type="dxa"/>
            <w:noWrap w:val="0"/>
            <w:vAlign w:val="center"/>
          </w:tcPr>
          <w:p w14:paraId="038C09A7">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Y＜100</w:t>
            </w:r>
          </w:p>
        </w:tc>
      </w:tr>
      <w:tr w14:paraId="2CCC0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61509602">
            <w:pPr>
              <w:widowControl/>
              <w:spacing w:line="280" w:lineRule="exact"/>
              <w:jc w:val="left"/>
              <w:rPr>
                <w:rFonts w:ascii="宋体" w:hAnsi="宋体" w:cs="宋体"/>
                <w:color w:val="auto"/>
                <w:kern w:val="0"/>
                <w:sz w:val="18"/>
                <w:szCs w:val="18"/>
              </w:rPr>
            </w:pPr>
            <w:r>
              <w:rPr>
                <w:rFonts w:hint="eastAsia" w:ascii="宋体" w:hAnsi="宋体" w:cs="宋体"/>
                <w:color w:val="auto"/>
                <w:kern w:val="0"/>
                <w:sz w:val="18"/>
                <w:szCs w:val="18"/>
              </w:rPr>
              <w:t>信息传输业 *</w:t>
            </w:r>
          </w:p>
        </w:tc>
        <w:tc>
          <w:tcPr>
            <w:tcW w:w="1369" w:type="dxa"/>
            <w:noWrap w:val="0"/>
            <w:vAlign w:val="center"/>
          </w:tcPr>
          <w:p w14:paraId="07B40C3B">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709" w:type="dxa"/>
            <w:noWrap w:val="0"/>
            <w:vAlign w:val="center"/>
          </w:tcPr>
          <w:p w14:paraId="78A93ADA">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人</w:t>
            </w:r>
          </w:p>
        </w:tc>
        <w:tc>
          <w:tcPr>
            <w:tcW w:w="1125" w:type="dxa"/>
            <w:noWrap w:val="0"/>
            <w:vAlign w:val="center"/>
          </w:tcPr>
          <w:p w14:paraId="64BFDAB7">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X≥2000</w:t>
            </w:r>
          </w:p>
        </w:tc>
        <w:tc>
          <w:tcPr>
            <w:tcW w:w="1701" w:type="dxa"/>
            <w:noWrap w:val="0"/>
            <w:vAlign w:val="center"/>
          </w:tcPr>
          <w:p w14:paraId="38E540E1">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100≤X＜2000</w:t>
            </w:r>
          </w:p>
        </w:tc>
        <w:tc>
          <w:tcPr>
            <w:tcW w:w="1426" w:type="dxa"/>
            <w:noWrap w:val="0"/>
            <w:vAlign w:val="center"/>
          </w:tcPr>
          <w:p w14:paraId="461D9806">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10≤X＜100</w:t>
            </w:r>
          </w:p>
        </w:tc>
        <w:tc>
          <w:tcPr>
            <w:tcW w:w="992" w:type="dxa"/>
            <w:noWrap w:val="0"/>
            <w:vAlign w:val="center"/>
          </w:tcPr>
          <w:p w14:paraId="6C88F9C9">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X＜10</w:t>
            </w:r>
          </w:p>
        </w:tc>
      </w:tr>
      <w:tr w14:paraId="565B8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0801C2B1">
            <w:pPr>
              <w:widowControl/>
              <w:spacing w:line="280" w:lineRule="exact"/>
              <w:jc w:val="left"/>
              <w:rPr>
                <w:rFonts w:ascii="宋体" w:hAnsi="宋体" w:cs="宋体"/>
                <w:color w:val="auto"/>
                <w:kern w:val="0"/>
                <w:sz w:val="18"/>
                <w:szCs w:val="18"/>
              </w:rPr>
            </w:pPr>
          </w:p>
        </w:tc>
        <w:tc>
          <w:tcPr>
            <w:tcW w:w="1369" w:type="dxa"/>
            <w:noWrap w:val="0"/>
            <w:vAlign w:val="center"/>
          </w:tcPr>
          <w:p w14:paraId="5C2BE58F">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709" w:type="dxa"/>
            <w:noWrap w:val="0"/>
            <w:vAlign w:val="center"/>
          </w:tcPr>
          <w:p w14:paraId="0A123773">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万元</w:t>
            </w:r>
          </w:p>
        </w:tc>
        <w:tc>
          <w:tcPr>
            <w:tcW w:w="1125" w:type="dxa"/>
            <w:noWrap w:val="0"/>
            <w:vAlign w:val="center"/>
          </w:tcPr>
          <w:p w14:paraId="457C34BA">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Y≥100000</w:t>
            </w:r>
          </w:p>
        </w:tc>
        <w:tc>
          <w:tcPr>
            <w:tcW w:w="1701" w:type="dxa"/>
            <w:noWrap w:val="0"/>
            <w:vAlign w:val="center"/>
          </w:tcPr>
          <w:p w14:paraId="2C99CD32">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1000≤Y＜100000</w:t>
            </w:r>
          </w:p>
        </w:tc>
        <w:tc>
          <w:tcPr>
            <w:tcW w:w="1426" w:type="dxa"/>
            <w:noWrap w:val="0"/>
            <w:vAlign w:val="center"/>
          </w:tcPr>
          <w:p w14:paraId="346C251D">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100≤Y＜1000</w:t>
            </w:r>
          </w:p>
        </w:tc>
        <w:tc>
          <w:tcPr>
            <w:tcW w:w="992" w:type="dxa"/>
            <w:noWrap w:val="0"/>
            <w:vAlign w:val="center"/>
          </w:tcPr>
          <w:p w14:paraId="189C7B49">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Y＜100</w:t>
            </w:r>
          </w:p>
        </w:tc>
      </w:tr>
      <w:tr w14:paraId="6DE6D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noWrap w:val="0"/>
            <w:vAlign w:val="center"/>
          </w:tcPr>
          <w:p w14:paraId="542EACEC">
            <w:pPr>
              <w:widowControl/>
              <w:spacing w:line="280" w:lineRule="exact"/>
              <w:jc w:val="left"/>
              <w:rPr>
                <w:rFonts w:ascii="宋体" w:hAnsi="宋体" w:cs="宋体"/>
                <w:color w:val="auto"/>
                <w:spacing w:val="-12"/>
                <w:kern w:val="0"/>
                <w:sz w:val="18"/>
                <w:szCs w:val="18"/>
              </w:rPr>
            </w:pPr>
            <w:r>
              <w:rPr>
                <w:rFonts w:hint="eastAsia" w:ascii="宋体" w:hAnsi="宋体" w:cs="宋体"/>
                <w:color w:val="auto"/>
                <w:spacing w:val="-12"/>
                <w:kern w:val="0"/>
                <w:sz w:val="18"/>
                <w:szCs w:val="18"/>
              </w:rPr>
              <w:t>软件和信息技术服</w:t>
            </w:r>
            <w:r>
              <w:rPr>
                <w:rFonts w:hint="eastAsia" w:ascii="宋体" w:hAnsi="宋体" w:cs="宋体"/>
                <w:color w:val="auto"/>
                <w:kern w:val="0"/>
                <w:sz w:val="18"/>
                <w:szCs w:val="18"/>
              </w:rPr>
              <w:t>务业</w:t>
            </w:r>
          </w:p>
        </w:tc>
        <w:tc>
          <w:tcPr>
            <w:tcW w:w="1369" w:type="dxa"/>
            <w:noWrap w:val="0"/>
            <w:vAlign w:val="center"/>
          </w:tcPr>
          <w:p w14:paraId="708BBF60">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709" w:type="dxa"/>
            <w:noWrap w:val="0"/>
            <w:vAlign w:val="center"/>
          </w:tcPr>
          <w:p w14:paraId="18EBB2C3">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人</w:t>
            </w:r>
          </w:p>
        </w:tc>
        <w:tc>
          <w:tcPr>
            <w:tcW w:w="1125" w:type="dxa"/>
            <w:noWrap w:val="0"/>
            <w:vAlign w:val="center"/>
          </w:tcPr>
          <w:p w14:paraId="433E3237">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X≥300</w:t>
            </w:r>
          </w:p>
        </w:tc>
        <w:tc>
          <w:tcPr>
            <w:tcW w:w="1701" w:type="dxa"/>
            <w:noWrap w:val="0"/>
            <w:vAlign w:val="center"/>
          </w:tcPr>
          <w:p w14:paraId="561B6154">
            <w:pPr>
              <w:widowControl/>
              <w:spacing w:line="280" w:lineRule="exact"/>
              <w:ind w:left="1" w:leftChars="-51" w:hanging="108" w:hangingChars="60"/>
              <w:jc w:val="center"/>
              <w:rPr>
                <w:rFonts w:ascii="宋体" w:hAnsi="宋体" w:cs="宋体"/>
                <w:color w:val="auto"/>
                <w:kern w:val="0"/>
                <w:sz w:val="18"/>
                <w:szCs w:val="18"/>
              </w:rPr>
            </w:pPr>
            <w:r>
              <w:rPr>
                <w:rFonts w:hint="eastAsia" w:ascii="宋体" w:hAnsi="宋体" w:cs="宋体"/>
                <w:color w:val="auto"/>
                <w:kern w:val="0"/>
                <w:sz w:val="18"/>
                <w:szCs w:val="18"/>
              </w:rPr>
              <w:t xml:space="preserve">100≤X＜300 </w:t>
            </w:r>
          </w:p>
        </w:tc>
        <w:tc>
          <w:tcPr>
            <w:tcW w:w="1426" w:type="dxa"/>
            <w:noWrap w:val="0"/>
            <w:vAlign w:val="center"/>
          </w:tcPr>
          <w:p w14:paraId="04427801">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10≤X＜100</w:t>
            </w:r>
          </w:p>
        </w:tc>
        <w:tc>
          <w:tcPr>
            <w:tcW w:w="992" w:type="dxa"/>
            <w:noWrap w:val="0"/>
            <w:vAlign w:val="center"/>
          </w:tcPr>
          <w:p w14:paraId="6D76B00D">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X＜10</w:t>
            </w:r>
          </w:p>
        </w:tc>
      </w:tr>
      <w:tr w14:paraId="57F04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noWrap w:val="0"/>
            <w:vAlign w:val="center"/>
          </w:tcPr>
          <w:p w14:paraId="1542CD43">
            <w:pPr>
              <w:widowControl/>
              <w:spacing w:line="280" w:lineRule="exact"/>
              <w:jc w:val="left"/>
              <w:rPr>
                <w:rFonts w:ascii="宋体" w:hAnsi="宋体" w:cs="宋体"/>
                <w:color w:val="auto"/>
                <w:spacing w:val="-12"/>
                <w:kern w:val="0"/>
                <w:sz w:val="18"/>
                <w:szCs w:val="18"/>
              </w:rPr>
            </w:pPr>
          </w:p>
        </w:tc>
        <w:tc>
          <w:tcPr>
            <w:tcW w:w="1369" w:type="dxa"/>
            <w:noWrap w:val="0"/>
            <w:vAlign w:val="center"/>
          </w:tcPr>
          <w:p w14:paraId="6127686D">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709" w:type="dxa"/>
            <w:noWrap w:val="0"/>
            <w:vAlign w:val="center"/>
          </w:tcPr>
          <w:p w14:paraId="17E4DFC4">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万元</w:t>
            </w:r>
          </w:p>
        </w:tc>
        <w:tc>
          <w:tcPr>
            <w:tcW w:w="1125" w:type="dxa"/>
            <w:noWrap w:val="0"/>
            <w:vAlign w:val="center"/>
          </w:tcPr>
          <w:p w14:paraId="266E2BFF">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Y≥10000</w:t>
            </w:r>
          </w:p>
        </w:tc>
        <w:tc>
          <w:tcPr>
            <w:tcW w:w="1701" w:type="dxa"/>
            <w:noWrap w:val="0"/>
            <w:vAlign w:val="center"/>
          </w:tcPr>
          <w:p w14:paraId="18D0663B">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1000≤Y＜10000</w:t>
            </w:r>
          </w:p>
        </w:tc>
        <w:tc>
          <w:tcPr>
            <w:tcW w:w="1426" w:type="dxa"/>
            <w:noWrap w:val="0"/>
            <w:vAlign w:val="center"/>
          </w:tcPr>
          <w:p w14:paraId="3DEC8BAE">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50≤Y＜1000</w:t>
            </w:r>
          </w:p>
        </w:tc>
        <w:tc>
          <w:tcPr>
            <w:tcW w:w="992" w:type="dxa"/>
            <w:noWrap w:val="0"/>
            <w:vAlign w:val="center"/>
          </w:tcPr>
          <w:p w14:paraId="7B969EA9">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Y＜50</w:t>
            </w:r>
          </w:p>
        </w:tc>
      </w:tr>
      <w:tr w14:paraId="460FB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noWrap w:val="0"/>
            <w:vAlign w:val="center"/>
          </w:tcPr>
          <w:p w14:paraId="4B6FCBC7">
            <w:pPr>
              <w:widowControl/>
              <w:spacing w:line="280" w:lineRule="exact"/>
              <w:jc w:val="left"/>
              <w:rPr>
                <w:rFonts w:ascii="宋体" w:hAnsi="宋体" w:cs="宋体"/>
                <w:color w:val="auto"/>
                <w:kern w:val="0"/>
                <w:sz w:val="18"/>
                <w:szCs w:val="18"/>
              </w:rPr>
            </w:pPr>
            <w:r>
              <w:rPr>
                <w:rFonts w:hint="eastAsia" w:ascii="宋体" w:hAnsi="宋体" w:cs="宋体"/>
                <w:color w:val="auto"/>
                <w:kern w:val="0"/>
                <w:sz w:val="18"/>
                <w:szCs w:val="18"/>
              </w:rPr>
              <w:t>房地产开发经营</w:t>
            </w:r>
          </w:p>
        </w:tc>
        <w:tc>
          <w:tcPr>
            <w:tcW w:w="1369" w:type="dxa"/>
            <w:noWrap w:val="0"/>
            <w:vAlign w:val="center"/>
          </w:tcPr>
          <w:p w14:paraId="06D69F77">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709" w:type="dxa"/>
            <w:noWrap w:val="0"/>
            <w:vAlign w:val="center"/>
          </w:tcPr>
          <w:p w14:paraId="171071F1">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万元</w:t>
            </w:r>
          </w:p>
        </w:tc>
        <w:tc>
          <w:tcPr>
            <w:tcW w:w="1125" w:type="dxa"/>
            <w:noWrap w:val="0"/>
            <w:vAlign w:val="center"/>
          </w:tcPr>
          <w:p w14:paraId="7EA15D23">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Y≥200000</w:t>
            </w:r>
          </w:p>
        </w:tc>
        <w:tc>
          <w:tcPr>
            <w:tcW w:w="1701" w:type="dxa"/>
            <w:noWrap w:val="0"/>
            <w:vAlign w:val="center"/>
          </w:tcPr>
          <w:p w14:paraId="425AB628">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1000≤Y＜200000</w:t>
            </w:r>
          </w:p>
        </w:tc>
        <w:tc>
          <w:tcPr>
            <w:tcW w:w="1426" w:type="dxa"/>
            <w:noWrap w:val="0"/>
            <w:vAlign w:val="center"/>
          </w:tcPr>
          <w:p w14:paraId="3E609B08">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100≤Y＜1000</w:t>
            </w:r>
          </w:p>
        </w:tc>
        <w:tc>
          <w:tcPr>
            <w:tcW w:w="992" w:type="dxa"/>
            <w:noWrap w:val="0"/>
            <w:vAlign w:val="center"/>
          </w:tcPr>
          <w:p w14:paraId="4EDB8DBB">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Y＜100</w:t>
            </w:r>
          </w:p>
        </w:tc>
      </w:tr>
      <w:tr w14:paraId="0DF59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noWrap w:val="0"/>
            <w:vAlign w:val="center"/>
          </w:tcPr>
          <w:p w14:paraId="11C9CCB2">
            <w:pPr>
              <w:widowControl/>
              <w:spacing w:line="280" w:lineRule="exact"/>
              <w:jc w:val="left"/>
              <w:rPr>
                <w:rFonts w:ascii="宋体" w:hAnsi="宋体" w:cs="宋体"/>
                <w:color w:val="auto"/>
                <w:kern w:val="0"/>
                <w:sz w:val="18"/>
                <w:szCs w:val="18"/>
              </w:rPr>
            </w:pPr>
          </w:p>
        </w:tc>
        <w:tc>
          <w:tcPr>
            <w:tcW w:w="1369" w:type="dxa"/>
            <w:noWrap w:val="0"/>
            <w:vAlign w:val="center"/>
          </w:tcPr>
          <w:p w14:paraId="5756018C">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资产总额(Z)</w:t>
            </w:r>
          </w:p>
        </w:tc>
        <w:tc>
          <w:tcPr>
            <w:tcW w:w="709" w:type="dxa"/>
            <w:noWrap w:val="0"/>
            <w:vAlign w:val="center"/>
          </w:tcPr>
          <w:p w14:paraId="0A63AE99">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万元</w:t>
            </w:r>
          </w:p>
        </w:tc>
        <w:tc>
          <w:tcPr>
            <w:tcW w:w="1125" w:type="dxa"/>
            <w:noWrap w:val="0"/>
            <w:vAlign w:val="center"/>
          </w:tcPr>
          <w:p w14:paraId="5901116A">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Z≥10000</w:t>
            </w:r>
          </w:p>
        </w:tc>
        <w:tc>
          <w:tcPr>
            <w:tcW w:w="1701" w:type="dxa"/>
            <w:noWrap w:val="0"/>
            <w:vAlign w:val="center"/>
          </w:tcPr>
          <w:p w14:paraId="617E2B44">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5000≤Z＜10000</w:t>
            </w:r>
          </w:p>
        </w:tc>
        <w:tc>
          <w:tcPr>
            <w:tcW w:w="1426" w:type="dxa"/>
            <w:noWrap w:val="0"/>
            <w:vAlign w:val="center"/>
          </w:tcPr>
          <w:p w14:paraId="7536C87C">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2000≤Z＜5000</w:t>
            </w:r>
          </w:p>
        </w:tc>
        <w:tc>
          <w:tcPr>
            <w:tcW w:w="992" w:type="dxa"/>
            <w:noWrap w:val="0"/>
            <w:vAlign w:val="center"/>
          </w:tcPr>
          <w:p w14:paraId="5729B132">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Z＜2000</w:t>
            </w:r>
          </w:p>
        </w:tc>
      </w:tr>
      <w:tr w14:paraId="3CA8B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noWrap w:val="0"/>
            <w:vAlign w:val="center"/>
          </w:tcPr>
          <w:p w14:paraId="3EEAB519">
            <w:pPr>
              <w:widowControl/>
              <w:spacing w:line="280" w:lineRule="exact"/>
              <w:jc w:val="left"/>
              <w:rPr>
                <w:rFonts w:ascii="宋体" w:hAnsi="宋体" w:cs="宋体"/>
                <w:color w:val="auto"/>
                <w:kern w:val="0"/>
                <w:sz w:val="18"/>
                <w:szCs w:val="18"/>
              </w:rPr>
            </w:pPr>
            <w:r>
              <w:rPr>
                <w:rFonts w:hint="eastAsia" w:ascii="宋体" w:hAnsi="宋体" w:cs="宋体"/>
                <w:color w:val="auto"/>
                <w:kern w:val="0"/>
                <w:sz w:val="18"/>
                <w:szCs w:val="18"/>
              </w:rPr>
              <w:t>物业管理</w:t>
            </w:r>
          </w:p>
        </w:tc>
        <w:tc>
          <w:tcPr>
            <w:tcW w:w="1369" w:type="dxa"/>
            <w:noWrap w:val="0"/>
            <w:vAlign w:val="center"/>
          </w:tcPr>
          <w:p w14:paraId="371CF237">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709" w:type="dxa"/>
            <w:noWrap w:val="0"/>
            <w:vAlign w:val="center"/>
          </w:tcPr>
          <w:p w14:paraId="22FE2604">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人</w:t>
            </w:r>
          </w:p>
        </w:tc>
        <w:tc>
          <w:tcPr>
            <w:tcW w:w="1125" w:type="dxa"/>
            <w:noWrap w:val="0"/>
            <w:vAlign w:val="center"/>
          </w:tcPr>
          <w:p w14:paraId="7CDFBA50">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X≥1000</w:t>
            </w:r>
          </w:p>
        </w:tc>
        <w:tc>
          <w:tcPr>
            <w:tcW w:w="1701" w:type="dxa"/>
            <w:noWrap w:val="0"/>
            <w:vAlign w:val="center"/>
          </w:tcPr>
          <w:p w14:paraId="2D7D910E">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300≤X＜1000</w:t>
            </w:r>
          </w:p>
        </w:tc>
        <w:tc>
          <w:tcPr>
            <w:tcW w:w="1426" w:type="dxa"/>
            <w:noWrap w:val="0"/>
            <w:vAlign w:val="center"/>
          </w:tcPr>
          <w:p w14:paraId="236389BF">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100≤X＜300</w:t>
            </w:r>
          </w:p>
        </w:tc>
        <w:tc>
          <w:tcPr>
            <w:tcW w:w="992" w:type="dxa"/>
            <w:noWrap w:val="0"/>
            <w:vAlign w:val="center"/>
          </w:tcPr>
          <w:p w14:paraId="3C78128B">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X＜100</w:t>
            </w:r>
          </w:p>
        </w:tc>
      </w:tr>
      <w:tr w14:paraId="4FDC1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noWrap w:val="0"/>
            <w:vAlign w:val="center"/>
          </w:tcPr>
          <w:p w14:paraId="01155490">
            <w:pPr>
              <w:widowControl/>
              <w:spacing w:line="280" w:lineRule="exact"/>
              <w:jc w:val="left"/>
              <w:rPr>
                <w:rFonts w:ascii="宋体" w:hAnsi="宋体" w:cs="宋体"/>
                <w:color w:val="auto"/>
                <w:kern w:val="0"/>
                <w:sz w:val="18"/>
                <w:szCs w:val="18"/>
              </w:rPr>
            </w:pPr>
          </w:p>
        </w:tc>
        <w:tc>
          <w:tcPr>
            <w:tcW w:w="1369" w:type="dxa"/>
            <w:noWrap w:val="0"/>
            <w:vAlign w:val="center"/>
          </w:tcPr>
          <w:p w14:paraId="1687F9DF">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709" w:type="dxa"/>
            <w:noWrap w:val="0"/>
            <w:vAlign w:val="center"/>
          </w:tcPr>
          <w:p w14:paraId="2F8BDC99">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万元</w:t>
            </w:r>
          </w:p>
        </w:tc>
        <w:tc>
          <w:tcPr>
            <w:tcW w:w="1125" w:type="dxa"/>
            <w:noWrap w:val="0"/>
            <w:vAlign w:val="center"/>
          </w:tcPr>
          <w:p w14:paraId="7EDE2D53">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Y≥5000</w:t>
            </w:r>
          </w:p>
        </w:tc>
        <w:tc>
          <w:tcPr>
            <w:tcW w:w="1701" w:type="dxa"/>
            <w:noWrap w:val="0"/>
            <w:vAlign w:val="center"/>
          </w:tcPr>
          <w:p w14:paraId="6801A79A">
            <w:pPr>
              <w:widowControl/>
              <w:spacing w:line="280" w:lineRule="exact"/>
              <w:ind w:left="1" w:leftChars="-51" w:hanging="108" w:hangingChars="60"/>
              <w:jc w:val="center"/>
              <w:rPr>
                <w:rFonts w:ascii="宋体" w:hAnsi="宋体" w:cs="宋体"/>
                <w:color w:val="auto"/>
                <w:kern w:val="0"/>
                <w:sz w:val="18"/>
                <w:szCs w:val="18"/>
              </w:rPr>
            </w:pPr>
            <w:r>
              <w:rPr>
                <w:rFonts w:hint="eastAsia" w:ascii="宋体" w:hAnsi="宋体" w:cs="宋体"/>
                <w:color w:val="auto"/>
                <w:kern w:val="0"/>
                <w:sz w:val="18"/>
                <w:szCs w:val="18"/>
              </w:rPr>
              <w:t>1000≤Y＜5000</w:t>
            </w:r>
          </w:p>
        </w:tc>
        <w:tc>
          <w:tcPr>
            <w:tcW w:w="1426" w:type="dxa"/>
            <w:noWrap w:val="0"/>
            <w:vAlign w:val="center"/>
          </w:tcPr>
          <w:p w14:paraId="3DAA2019">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500≤Y＜1000</w:t>
            </w:r>
          </w:p>
        </w:tc>
        <w:tc>
          <w:tcPr>
            <w:tcW w:w="992" w:type="dxa"/>
            <w:noWrap w:val="0"/>
            <w:vAlign w:val="center"/>
          </w:tcPr>
          <w:p w14:paraId="42910A2F">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Y＜500</w:t>
            </w:r>
          </w:p>
        </w:tc>
      </w:tr>
      <w:tr w14:paraId="70D48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noWrap w:val="0"/>
            <w:vAlign w:val="center"/>
          </w:tcPr>
          <w:p w14:paraId="222C4510">
            <w:pPr>
              <w:widowControl/>
              <w:spacing w:line="280" w:lineRule="exact"/>
              <w:jc w:val="left"/>
              <w:rPr>
                <w:rFonts w:ascii="宋体" w:hAnsi="宋体" w:cs="宋体"/>
                <w:color w:val="auto"/>
                <w:kern w:val="0"/>
                <w:sz w:val="18"/>
                <w:szCs w:val="18"/>
              </w:rPr>
            </w:pPr>
            <w:r>
              <w:rPr>
                <w:rFonts w:hint="eastAsia" w:ascii="宋体" w:hAnsi="宋体" w:cs="宋体"/>
                <w:color w:val="auto"/>
                <w:kern w:val="0"/>
                <w:sz w:val="18"/>
                <w:szCs w:val="18"/>
              </w:rPr>
              <w:t>租赁和商务服务业</w:t>
            </w:r>
          </w:p>
        </w:tc>
        <w:tc>
          <w:tcPr>
            <w:tcW w:w="1369" w:type="dxa"/>
            <w:noWrap w:val="0"/>
            <w:vAlign w:val="center"/>
          </w:tcPr>
          <w:p w14:paraId="21C2351E">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709" w:type="dxa"/>
            <w:noWrap w:val="0"/>
            <w:vAlign w:val="center"/>
          </w:tcPr>
          <w:p w14:paraId="78FE433A">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人</w:t>
            </w:r>
          </w:p>
        </w:tc>
        <w:tc>
          <w:tcPr>
            <w:tcW w:w="1125" w:type="dxa"/>
            <w:noWrap w:val="0"/>
            <w:vAlign w:val="center"/>
          </w:tcPr>
          <w:p w14:paraId="70C2DAD2">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X≥300</w:t>
            </w:r>
          </w:p>
        </w:tc>
        <w:tc>
          <w:tcPr>
            <w:tcW w:w="1701" w:type="dxa"/>
            <w:noWrap w:val="0"/>
            <w:vAlign w:val="center"/>
          </w:tcPr>
          <w:p w14:paraId="37FD3AEC">
            <w:pPr>
              <w:widowControl/>
              <w:spacing w:line="280" w:lineRule="exact"/>
              <w:ind w:left="1" w:leftChars="-51" w:hanging="108" w:hangingChars="60"/>
              <w:jc w:val="center"/>
              <w:rPr>
                <w:rFonts w:ascii="宋体" w:hAnsi="宋体" w:cs="宋体"/>
                <w:color w:val="auto"/>
                <w:kern w:val="0"/>
                <w:sz w:val="18"/>
                <w:szCs w:val="18"/>
              </w:rPr>
            </w:pPr>
            <w:r>
              <w:rPr>
                <w:rFonts w:hint="eastAsia" w:ascii="宋体" w:hAnsi="宋体" w:cs="宋体"/>
                <w:color w:val="auto"/>
                <w:kern w:val="0"/>
                <w:sz w:val="18"/>
                <w:szCs w:val="18"/>
              </w:rPr>
              <w:t>100≤X＜300</w:t>
            </w:r>
          </w:p>
        </w:tc>
        <w:tc>
          <w:tcPr>
            <w:tcW w:w="1426" w:type="dxa"/>
            <w:noWrap w:val="0"/>
            <w:vAlign w:val="center"/>
          </w:tcPr>
          <w:p w14:paraId="6B95CB2D">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10≤X＜100</w:t>
            </w:r>
          </w:p>
        </w:tc>
        <w:tc>
          <w:tcPr>
            <w:tcW w:w="992" w:type="dxa"/>
            <w:noWrap w:val="0"/>
            <w:vAlign w:val="center"/>
          </w:tcPr>
          <w:p w14:paraId="3A3BF834">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X＜10</w:t>
            </w:r>
          </w:p>
        </w:tc>
      </w:tr>
      <w:tr w14:paraId="3EB71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noWrap w:val="0"/>
            <w:vAlign w:val="center"/>
          </w:tcPr>
          <w:p w14:paraId="24A9678D">
            <w:pPr>
              <w:widowControl/>
              <w:spacing w:line="280" w:lineRule="exact"/>
              <w:jc w:val="left"/>
              <w:rPr>
                <w:rFonts w:ascii="宋体" w:hAnsi="宋体" w:cs="宋体"/>
                <w:color w:val="auto"/>
                <w:kern w:val="0"/>
                <w:sz w:val="18"/>
                <w:szCs w:val="18"/>
              </w:rPr>
            </w:pPr>
          </w:p>
        </w:tc>
        <w:tc>
          <w:tcPr>
            <w:tcW w:w="1369" w:type="dxa"/>
            <w:noWrap w:val="0"/>
            <w:vAlign w:val="center"/>
          </w:tcPr>
          <w:p w14:paraId="391EB54E">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资产总额(Z)</w:t>
            </w:r>
          </w:p>
        </w:tc>
        <w:tc>
          <w:tcPr>
            <w:tcW w:w="709" w:type="dxa"/>
            <w:noWrap w:val="0"/>
            <w:vAlign w:val="center"/>
          </w:tcPr>
          <w:p w14:paraId="3E5DE67F">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万元</w:t>
            </w:r>
          </w:p>
        </w:tc>
        <w:tc>
          <w:tcPr>
            <w:tcW w:w="1125" w:type="dxa"/>
            <w:noWrap w:val="0"/>
            <w:vAlign w:val="center"/>
          </w:tcPr>
          <w:p w14:paraId="046241AD">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Z≥120000</w:t>
            </w:r>
          </w:p>
        </w:tc>
        <w:tc>
          <w:tcPr>
            <w:tcW w:w="1701" w:type="dxa"/>
            <w:noWrap w:val="0"/>
            <w:vAlign w:val="center"/>
          </w:tcPr>
          <w:p w14:paraId="1CC24915">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8000≤Z＜120000</w:t>
            </w:r>
          </w:p>
        </w:tc>
        <w:tc>
          <w:tcPr>
            <w:tcW w:w="1426" w:type="dxa"/>
            <w:noWrap w:val="0"/>
            <w:vAlign w:val="center"/>
          </w:tcPr>
          <w:p w14:paraId="564658A8">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100≤Z＜8000</w:t>
            </w:r>
          </w:p>
        </w:tc>
        <w:tc>
          <w:tcPr>
            <w:tcW w:w="992" w:type="dxa"/>
            <w:noWrap w:val="0"/>
            <w:vAlign w:val="center"/>
          </w:tcPr>
          <w:p w14:paraId="63C9F4E3">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Z＜100</w:t>
            </w:r>
          </w:p>
        </w:tc>
      </w:tr>
      <w:tr w14:paraId="16987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noWrap w:val="0"/>
            <w:vAlign w:val="center"/>
          </w:tcPr>
          <w:p w14:paraId="7A22472D">
            <w:pPr>
              <w:widowControl/>
              <w:spacing w:line="280" w:lineRule="exact"/>
              <w:jc w:val="left"/>
              <w:rPr>
                <w:rFonts w:ascii="宋体" w:hAnsi="宋体" w:cs="宋体"/>
                <w:color w:val="auto"/>
                <w:kern w:val="0"/>
                <w:sz w:val="18"/>
                <w:szCs w:val="18"/>
              </w:rPr>
            </w:pPr>
            <w:r>
              <w:rPr>
                <w:rFonts w:hint="eastAsia" w:ascii="宋体" w:hAnsi="宋体" w:cs="宋体"/>
                <w:color w:val="auto"/>
                <w:kern w:val="0"/>
                <w:sz w:val="18"/>
                <w:szCs w:val="18"/>
              </w:rPr>
              <w:t>其他未列明行业 *</w:t>
            </w:r>
          </w:p>
        </w:tc>
        <w:tc>
          <w:tcPr>
            <w:tcW w:w="1369" w:type="dxa"/>
            <w:noWrap w:val="0"/>
            <w:vAlign w:val="center"/>
          </w:tcPr>
          <w:p w14:paraId="050AF0E7">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709" w:type="dxa"/>
            <w:noWrap w:val="0"/>
            <w:vAlign w:val="center"/>
          </w:tcPr>
          <w:p w14:paraId="277D7F55">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人</w:t>
            </w:r>
          </w:p>
        </w:tc>
        <w:tc>
          <w:tcPr>
            <w:tcW w:w="1125" w:type="dxa"/>
            <w:noWrap w:val="0"/>
            <w:vAlign w:val="center"/>
          </w:tcPr>
          <w:p w14:paraId="7AF0678E">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X≥300</w:t>
            </w:r>
          </w:p>
        </w:tc>
        <w:tc>
          <w:tcPr>
            <w:tcW w:w="1701" w:type="dxa"/>
            <w:noWrap w:val="0"/>
            <w:vAlign w:val="center"/>
          </w:tcPr>
          <w:p w14:paraId="657419CD">
            <w:pPr>
              <w:widowControl/>
              <w:spacing w:line="280" w:lineRule="exact"/>
              <w:ind w:left="1" w:leftChars="-51" w:hanging="108" w:hangingChars="60"/>
              <w:jc w:val="center"/>
              <w:rPr>
                <w:rFonts w:ascii="宋体" w:hAnsi="宋体" w:cs="宋体"/>
                <w:color w:val="auto"/>
                <w:kern w:val="0"/>
                <w:sz w:val="18"/>
                <w:szCs w:val="18"/>
              </w:rPr>
            </w:pPr>
            <w:r>
              <w:rPr>
                <w:rFonts w:hint="eastAsia" w:ascii="宋体" w:hAnsi="宋体" w:cs="宋体"/>
                <w:color w:val="auto"/>
                <w:kern w:val="0"/>
                <w:sz w:val="18"/>
                <w:szCs w:val="18"/>
              </w:rPr>
              <w:t>100≤X＜300</w:t>
            </w:r>
          </w:p>
        </w:tc>
        <w:tc>
          <w:tcPr>
            <w:tcW w:w="1426" w:type="dxa"/>
            <w:noWrap w:val="0"/>
            <w:vAlign w:val="center"/>
          </w:tcPr>
          <w:p w14:paraId="683C056A">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10≤X＜100</w:t>
            </w:r>
          </w:p>
        </w:tc>
        <w:tc>
          <w:tcPr>
            <w:tcW w:w="992" w:type="dxa"/>
            <w:noWrap w:val="0"/>
            <w:vAlign w:val="center"/>
          </w:tcPr>
          <w:p w14:paraId="069E4344">
            <w:pPr>
              <w:widowControl/>
              <w:spacing w:line="280" w:lineRule="exact"/>
              <w:jc w:val="center"/>
              <w:rPr>
                <w:rFonts w:ascii="宋体" w:hAnsi="宋体" w:cs="宋体"/>
                <w:color w:val="auto"/>
                <w:kern w:val="0"/>
                <w:sz w:val="18"/>
                <w:szCs w:val="18"/>
              </w:rPr>
            </w:pPr>
            <w:r>
              <w:rPr>
                <w:rFonts w:hint="eastAsia" w:ascii="宋体" w:hAnsi="宋体" w:cs="宋体"/>
                <w:color w:val="auto"/>
                <w:kern w:val="0"/>
                <w:sz w:val="18"/>
                <w:szCs w:val="18"/>
              </w:rPr>
              <w:t>X＜10</w:t>
            </w:r>
          </w:p>
        </w:tc>
      </w:tr>
    </w:tbl>
    <w:p w14:paraId="6444E0F9">
      <w:pPr>
        <w:widowControl/>
        <w:spacing w:line="280" w:lineRule="exact"/>
        <w:rPr>
          <w:rFonts w:ascii="宋体" w:hAnsi="宋体" w:cs="宋体"/>
          <w:color w:val="auto"/>
          <w:spacing w:val="8"/>
          <w:kern w:val="0"/>
          <w:sz w:val="24"/>
        </w:rPr>
      </w:pPr>
    </w:p>
    <w:p w14:paraId="69B41C3D">
      <w:pPr>
        <w:widowControl/>
        <w:spacing w:line="360" w:lineRule="auto"/>
        <w:rPr>
          <w:rFonts w:hint="eastAsia" w:ascii="宋体" w:hAnsi="宋体" w:cs="宋体"/>
          <w:color w:val="auto"/>
          <w:spacing w:val="8"/>
          <w:kern w:val="0"/>
          <w:szCs w:val="21"/>
        </w:rPr>
      </w:pPr>
    </w:p>
    <w:p w14:paraId="2ED2774A">
      <w:pPr>
        <w:widowControl/>
        <w:spacing w:line="360" w:lineRule="auto"/>
        <w:rPr>
          <w:rFonts w:ascii="宋体" w:hAnsi="宋体" w:cs="宋体"/>
          <w:color w:val="auto"/>
          <w:spacing w:val="8"/>
          <w:kern w:val="0"/>
          <w:szCs w:val="21"/>
        </w:rPr>
      </w:pPr>
      <w:r>
        <w:rPr>
          <w:rFonts w:hint="eastAsia" w:ascii="宋体" w:hAnsi="宋体" w:cs="宋体"/>
          <w:color w:val="auto"/>
          <w:spacing w:val="8"/>
          <w:kern w:val="0"/>
          <w:szCs w:val="21"/>
        </w:rPr>
        <w:t>说明：</w:t>
      </w:r>
    </w:p>
    <w:p w14:paraId="67043FE8">
      <w:pPr>
        <w:pStyle w:val="3"/>
        <w:adjustRightInd w:val="0"/>
        <w:spacing w:line="360" w:lineRule="auto"/>
        <w:ind w:firstLine="452" w:firstLineChars="200"/>
        <w:contextualSpacing/>
        <w:rPr>
          <w:rFonts w:hAnsi="宋体" w:cs="宋体"/>
          <w:color w:val="auto"/>
          <w:spacing w:val="8"/>
          <w:kern w:val="0"/>
          <w:szCs w:val="21"/>
        </w:rPr>
      </w:pPr>
      <w:r>
        <w:rPr>
          <w:rFonts w:hint="eastAsia" w:hAnsi="宋体" w:cs="宋体"/>
          <w:color w:val="auto"/>
          <w:spacing w:val="8"/>
          <w:kern w:val="0"/>
          <w:szCs w:val="21"/>
        </w:rPr>
        <w:t>1.大型、中型和小型企业须同时满足所列指标的下限，否则下划一档；微型企业只须满足所列指标中的一项即可。</w:t>
      </w:r>
    </w:p>
    <w:p w14:paraId="6F60BCEA">
      <w:pPr>
        <w:pStyle w:val="3"/>
        <w:adjustRightInd w:val="0"/>
        <w:spacing w:line="360" w:lineRule="auto"/>
        <w:ind w:firstLine="452" w:firstLineChars="200"/>
        <w:contextualSpacing/>
        <w:rPr>
          <w:rFonts w:hAnsi="宋体" w:cs="宋体"/>
          <w:color w:val="auto"/>
          <w:spacing w:val="8"/>
          <w:kern w:val="0"/>
          <w:szCs w:val="21"/>
        </w:rPr>
      </w:pPr>
      <w:r>
        <w:rPr>
          <w:rFonts w:hint="eastAsia" w:hAnsi="宋体" w:cs="宋体"/>
          <w:color w:val="auto"/>
          <w:spacing w:val="8"/>
          <w:kern w:val="0"/>
          <w:szCs w:val="21"/>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w:t>
      </w:r>
      <w:r>
        <w:rPr>
          <w:rFonts w:hint="eastAsia" w:hAnsi="宋体" w:cs="宋体"/>
          <w:color w:val="auto"/>
          <w:spacing w:val="8"/>
          <w:kern w:val="0"/>
          <w:szCs w:val="21"/>
          <w:lang w:eastAsia="zh-CN"/>
        </w:rPr>
        <w:t>；</w:t>
      </w:r>
      <w:r>
        <w:rPr>
          <w:rFonts w:hint="eastAsia" w:hAnsi="宋体" w:cs="宋体"/>
          <w:color w:val="auto"/>
          <w:spacing w:val="8"/>
          <w:kern w:val="0"/>
          <w:szCs w:val="21"/>
        </w:rPr>
        <w:t>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39264FF6">
      <w:pPr>
        <w:pStyle w:val="3"/>
        <w:spacing w:line="360" w:lineRule="auto"/>
        <w:ind w:firstLine="452" w:firstLineChars="200"/>
        <w:rPr>
          <w:rFonts w:hAnsi="宋体" w:cs="宋体"/>
          <w:color w:val="auto"/>
          <w:spacing w:val="8"/>
          <w:kern w:val="0"/>
          <w:sz w:val="24"/>
          <w:szCs w:val="24"/>
        </w:rPr>
      </w:pPr>
      <w:r>
        <w:rPr>
          <w:rFonts w:hint="eastAsia" w:hAnsi="宋体" w:cs="宋体"/>
          <w:color w:val="auto"/>
          <w:spacing w:val="8"/>
          <w:kern w:val="0"/>
          <w:szCs w:val="21"/>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7AC1EE4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ind w:left="0" w:right="0" w:firstLine="0"/>
        <w:jc w:val="left"/>
        <w:rPr>
          <w:rFonts w:hint="eastAsia" w:eastAsia="宋体"/>
          <w:lang w:eastAsia="zh-CN"/>
        </w:rPr>
      </w:pPr>
      <w:r>
        <w:rPr>
          <w:rFonts w:hint="eastAsia" w:ascii="宋体" w:hAnsi="宋体" w:eastAsia="宋体" w:cs="宋体"/>
          <w:color w:val="auto"/>
          <w:szCs w:val="21"/>
        </w:rPr>
        <w:br w:type="page"/>
      </w:r>
      <w:r>
        <w:rPr>
          <w:rFonts w:hint="eastAsia" w:ascii="宋体" w:hAnsi="宋体" w:eastAsia="宋体" w:cs="宋体"/>
          <w:color w:val="auto"/>
          <w:sz w:val="32"/>
          <w:szCs w:val="32"/>
        </w:rPr>
        <w:t>附件</w:t>
      </w:r>
      <w:r>
        <w:rPr>
          <w:rFonts w:hint="eastAsia" w:ascii="宋体" w:hAnsi="宋体" w:eastAsia="宋体" w:cs="宋体"/>
          <w:color w:val="auto"/>
          <w:sz w:val="32"/>
          <w:szCs w:val="32"/>
          <w:lang w:val="en-US" w:eastAsia="zh-CN"/>
        </w:rPr>
        <w:t>3</w:t>
      </w:r>
    </w:p>
    <w:p w14:paraId="0E12D3A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0"/>
        <w:jc w:val="center"/>
        <w:rPr>
          <w:rFonts w:hint="eastAsia" w:ascii="宋体" w:hAnsi="宋体" w:eastAsia="宋体" w:cs="宋体"/>
          <w:b/>
          <w:i w:val="0"/>
          <w:iCs w:val="0"/>
          <w:caps w:val="0"/>
          <w:color w:val="auto"/>
          <w:spacing w:val="0"/>
          <w:kern w:val="2"/>
          <w:sz w:val="30"/>
          <w:szCs w:val="30"/>
          <w:shd w:val="clear" w:color="auto" w:fill="auto"/>
        </w:rPr>
      </w:pPr>
    </w:p>
    <w:p w14:paraId="57AB619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0"/>
        <w:jc w:val="center"/>
        <w:rPr>
          <w:rFonts w:hint="eastAsia" w:ascii="宋体" w:hAnsi="宋体" w:eastAsia="宋体" w:cs="宋体"/>
          <w:i w:val="0"/>
          <w:iCs w:val="0"/>
          <w:caps w:val="0"/>
          <w:color w:val="auto"/>
          <w:spacing w:val="0"/>
          <w:kern w:val="2"/>
          <w:sz w:val="24"/>
          <w:szCs w:val="24"/>
        </w:rPr>
      </w:pPr>
      <w:r>
        <w:rPr>
          <w:rFonts w:hint="eastAsia" w:ascii="宋体" w:hAnsi="宋体" w:eastAsia="宋体" w:cs="宋体"/>
          <w:b/>
          <w:i w:val="0"/>
          <w:iCs w:val="0"/>
          <w:caps w:val="0"/>
          <w:color w:val="auto"/>
          <w:spacing w:val="0"/>
          <w:kern w:val="2"/>
          <w:sz w:val="30"/>
          <w:szCs w:val="30"/>
          <w:shd w:val="clear" w:color="auto" w:fill="auto"/>
        </w:rPr>
        <w:t>中国境内生产的组件成本核算基本规则</w:t>
      </w:r>
    </w:p>
    <w:p w14:paraId="36A94F7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auto"/>
          <w:spacing w:val="0"/>
          <w:kern w:val="2"/>
          <w:sz w:val="21"/>
          <w:szCs w:val="21"/>
        </w:rPr>
      </w:pPr>
      <w:r>
        <w:rPr>
          <w:rFonts w:hint="eastAsia" w:ascii="宋体" w:hAnsi="宋体" w:eastAsia="宋体" w:cs="宋体"/>
          <w:i w:val="0"/>
          <w:iCs w:val="0"/>
          <w:caps w:val="0"/>
          <w:color w:val="auto"/>
          <w:spacing w:val="0"/>
          <w:kern w:val="2"/>
          <w:sz w:val="21"/>
          <w:szCs w:val="21"/>
          <w:shd w:val="clear" w:color="auto" w:fill="auto"/>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27EE024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auto"/>
          <w:spacing w:val="0"/>
          <w:kern w:val="2"/>
          <w:sz w:val="21"/>
          <w:szCs w:val="21"/>
        </w:rPr>
      </w:pPr>
      <w:r>
        <w:rPr>
          <w:rFonts w:hint="eastAsia" w:ascii="宋体" w:hAnsi="宋体" w:eastAsia="宋体" w:cs="宋体"/>
          <w:i w:val="0"/>
          <w:iCs w:val="0"/>
          <w:caps w:val="0"/>
          <w:color w:val="auto"/>
          <w:spacing w:val="0"/>
          <w:kern w:val="2"/>
          <w:sz w:val="21"/>
          <w:szCs w:val="21"/>
          <w:shd w:val="clear" w:color="auto" w:fill="auto"/>
        </w:rPr>
        <w:t>一、产品的一级组件是指直接组成产品的组件。产品的二级组件是指直接组成产品一级组件的组件。一级组件不可分解的，视同二级组件。</w:t>
      </w:r>
    </w:p>
    <w:p w14:paraId="02BC75A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auto"/>
          <w:spacing w:val="0"/>
          <w:kern w:val="2"/>
          <w:sz w:val="21"/>
          <w:szCs w:val="21"/>
        </w:rPr>
      </w:pPr>
      <w:r>
        <w:rPr>
          <w:rFonts w:hint="eastAsia" w:ascii="宋体" w:hAnsi="宋体" w:eastAsia="宋体" w:cs="宋体"/>
          <w:i w:val="0"/>
          <w:iCs w:val="0"/>
          <w:caps w:val="0"/>
          <w:color w:val="auto"/>
          <w:spacing w:val="0"/>
          <w:kern w:val="2"/>
          <w:sz w:val="21"/>
          <w:szCs w:val="21"/>
          <w:shd w:val="clear" w:color="auto" w:fill="auto"/>
        </w:rPr>
        <w:t>二、二级组件在中国境内生产的，其全部成本计入中国境内生产的组件成本；二级组件不在中国境内生产的，其成本不计入中国境内生产的组件成本。</w:t>
      </w:r>
    </w:p>
    <w:p w14:paraId="1BF5120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360" w:lineRule="auto"/>
        <w:ind w:left="0" w:right="0" w:firstLine="420"/>
        <w:rPr>
          <w:rFonts w:hint="eastAsia" w:ascii="宋体" w:hAnsi="宋体" w:eastAsia="宋体" w:cs="宋体"/>
          <w:i w:val="0"/>
          <w:iCs w:val="0"/>
          <w:caps w:val="0"/>
          <w:color w:val="auto"/>
          <w:spacing w:val="0"/>
          <w:kern w:val="2"/>
          <w:sz w:val="21"/>
          <w:szCs w:val="21"/>
        </w:rPr>
      </w:pPr>
      <w:r>
        <w:rPr>
          <w:rFonts w:hint="eastAsia" w:ascii="宋体" w:hAnsi="宋体" w:eastAsia="宋体" w:cs="宋体"/>
          <w:i w:val="0"/>
          <w:iCs w:val="0"/>
          <w:caps w:val="0"/>
          <w:color w:val="auto"/>
          <w:spacing w:val="0"/>
          <w:kern w:val="2"/>
          <w:sz w:val="21"/>
          <w:szCs w:val="21"/>
          <w:shd w:val="clear" w:color="auto" w:fill="auto"/>
        </w:rPr>
        <w:t>三、产品总成本和组件成本以相关会计核算数据、采购合同、进货记录等为基础进行计算。</w:t>
      </w:r>
    </w:p>
    <w:p w14:paraId="47241EF9">
      <w:r>
        <w:rPr>
          <w:rFonts w:hint="eastAsia" w:ascii="宋体" w:hAnsi="宋体" w:eastAsia="宋体" w:cs="宋体"/>
          <w:i w:val="0"/>
          <w:iCs w:val="0"/>
          <w:caps w:val="0"/>
          <w:color w:val="auto"/>
          <w:spacing w:val="0"/>
          <w:sz w:val="21"/>
          <w:szCs w:val="21"/>
          <w:shd w:val="clear" w:color="auto" w:fill="auto"/>
        </w:rPr>
        <w:t>四、需要对成本核算规则予以进一步明确的其他有关事项，由财政部会同有关部门另行规定。</w:t>
      </w: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AD285F"/>
    <w:rsid w:val="059B00A7"/>
    <w:rsid w:val="176F4EEF"/>
    <w:rsid w:val="37D20E57"/>
    <w:rsid w:val="3C687FDC"/>
    <w:rsid w:val="40532D51"/>
    <w:rsid w:val="45EE0BA3"/>
    <w:rsid w:val="4D203DA6"/>
    <w:rsid w:val="68764228"/>
    <w:rsid w:val="6AC16985"/>
    <w:rsid w:val="78EA35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index 8"/>
    <w:basedOn w:val="1"/>
    <w:next w:val="1"/>
    <w:qFormat/>
    <w:uiPriority w:val="0"/>
    <w:pPr>
      <w:ind w:left="2940"/>
    </w:pPr>
  </w:style>
  <w:style w:type="paragraph" w:styleId="3">
    <w:name w:val="Plain Text"/>
    <w:basedOn w:val="1"/>
    <w:next w:val="2"/>
    <w:unhideWhenUsed/>
    <w:qFormat/>
    <w:uiPriority w:val="0"/>
    <w:rPr>
      <w:rFonts w:ascii="宋体" w:hAnsi="Courier New"/>
      <w:szCs w:val="20"/>
    </w:rPr>
  </w:style>
  <w:style w:type="paragraph" w:styleId="4">
    <w:name w:val="Normal (Web)"/>
    <w:basedOn w:val="1"/>
    <w:uiPriority w:val="99"/>
    <w:pPr>
      <w:widowControl/>
      <w:spacing w:before="100" w:beforeAutospacing="1" w:after="100" w:afterAutospacing="1"/>
      <w:jc w:val="left"/>
    </w:pPr>
    <w:rPr>
      <w:rFonts w:ascii="宋体" w:hAnsi="宋体" w:cs="宋体"/>
      <w:kern w:val="0"/>
      <w:sz w:val="24"/>
    </w:rPr>
  </w:style>
  <w:style w:type="character" w:customStyle="1" w:styleId="7">
    <w:name w:val="NormalCharacter"/>
    <w:qFormat/>
    <w:uiPriority w:val="0"/>
    <w:rPr>
      <w:rFonts w:ascii="Times New Roman" w:hAnsi="Times New Roman" w:eastAsia="宋体" w:cs="Times New Roman"/>
      <w:kern w:val="2"/>
      <w:sz w:val="21"/>
      <w:szCs w:val="24"/>
      <w:lang w:val="en-US" w:eastAsia="zh-CN" w:bidi="ar-SA"/>
    </w:rPr>
  </w:style>
  <w:style w:type="character" w:customStyle="1" w:styleId="8">
    <w:name w:val="font31"/>
    <w:basedOn w:val="6"/>
    <w:qFormat/>
    <w:uiPriority w:val="0"/>
    <w:rPr>
      <w:rFonts w:hint="eastAsia" w:ascii="等线" w:hAnsi="等线" w:eastAsia="等线" w:cs="等线"/>
      <w:color w:val="000000"/>
      <w:sz w:val="22"/>
      <w:szCs w:val="22"/>
      <w:u w:val="none"/>
    </w:rPr>
  </w:style>
  <w:style w:type="character" w:customStyle="1" w:styleId="9">
    <w:name w:val="font51"/>
    <w:basedOn w:val="6"/>
    <w:qFormat/>
    <w:uiPriority w:val="0"/>
    <w:rPr>
      <w:rFonts w:hint="eastAsia" w:ascii="宋体" w:hAnsi="宋体" w:eastAsia="宋体" w:cs="宋体"/>
      <w:color w:val="000000"/>
      <w:sz w:val="32"/>
      <w:szCs w:val="32"/>
      <w:u w:val="none"/>
    </w:rPr>
  </w:style>
  <w:style w:type="character" w:customStyle="1" w:styleId="10">
    <w:name w:val="font61"/>
    <w:basedOn w:val="6"/>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52</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2026-09-22T11:23:50Z</dcterms:created>
  <dc:creator>Administrator</dc:creator>
  <cp:lastModifiedBy>Administrator</cp:lastModifiedBy>
  <dcterms:modified xsi:type="dcterms:W3CDTF">2026-09-22T11:27:22Z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eyJoZGlkIjoiZWI2NWJhMGM0OTFmNTZhNDdiNjkxYjZjMzA3ZGYzNjEiLCJ1c2VySWQiOiI2Njk4Nzg0MjUifQ==</vt:lpwstr>
  </property>
  <property fmtid="{D5CDD505-2E9C-101B-9397-08002B2CF9AE}" pid="4" name="ICV">
    <vt:lpwstr>41B96212146542299EBC2CD9585837C7_12</vt:lpwstr>
  </property>
</Properties>
</file>