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0EA05">
      <w:pPr>
        <w:snapToGrid w:val="0"/>
        <w:spacing w:before="120" w:beforeLines="50" w:line="360" w:lineRule="auto"/>
        <w:jc w:val="center"/>
        <w:rPr>
          <w:rFonts w:ascii="仿宋_GB2312" w:hAnsi="宋体" w:eastAsia="仿宋_GB2312"/>
          <w:b/>
          <w:color w:val="000000" w:themeColor="text1"/>
          <w:sz w:val="52"/>
          <w:szCs w:val="52"/>
          <w14:textFill>
            <w14:solidFill>
              <w14:schemeClr w14:val="tx1"/>
            </w14:solidFill>
          </w14:textFill>
        </w:rPr>
      </w:pPr>
      <w:r>
        <w:rPr>
          <w:rFonts w:ascii="仿宋_GB2312" w:hAnsi="宋体" w:eastAsia="仿宋_GB2312"/>
          <w:b/>
          <w:color w:val="000000" w:themeColor="text1"/>
          <w:sz w:val="52"/>
          <w:szCs w:val="52"/>
          <w14:textFill>
            <w14:solidFill>
              <w14:schemeClr w14:val="tx1"/>
            </w14:solidFill>
          </w14:textFill>
        </w:rPr>
        <w:drawing>
          <wp:anchor distT="0" distB="0" distL="0" distR="0" simplePos="0" relativeHeight="251660288" behindDoc="0" locked="0" layoutInCell="1" allowOverlap="1">
            <wp:simplePos x="0" y="0"/>
            <wp:positionH relativeFrom="page">
              <wp:posOffset>2118360</wp:posOffset>
            </wp:positionH>
            <wp:positionV relativeFrom="page">
              <wp:posOffset>1026795</wp:posOffset>
            </wp:positionV>
            <wp:extent cx="3448685" cy="4109720"/>
            <wp:effectExtent l="0" t="0" r="18415" b="5080"/>
            <wp:wrapTopAndBottom/>
            <wp:docPr id="1026" name="officeArt object"/>
            <wp:cNvGraphicFramePr/>
            <a:graphic xmlns:a="http://schemas.openxmlformats.org/drawingml/2006/main">
              <a:graphicData uri="http://schemas.openxmlformats.org/drawingml/2006/picture">
                <pic:pic xmlns:pic="http://schemas.openxmlformats.org/drawingml/2006/picture">
                  <pic:nvPicPr>
                    <pic:cNvPr id="1026" name="officeArt object"/>
                    <pic:cNvPicPr/>
                  </pic:nvPicPr>
                  <pic:blipFill>
                    <a:blip r:embed="rId10" cstate="print"/>
                    <a:srcRect/>
                    <a:stretch>
                      <a:fillRect/>
                    </a:stretch>
                  </pic:blipFill>
                  <pic:spPr>
                    <a:xfrm>
                      <a:off x="0" y="0"/>
                      <a:ext cx="3448684" cy="4109720"/>
                    </a:xfrm>
                    <a:prstGeom prst="rect">
                      <a:avLst/>
                    </a:prstGeom>
                    <a:ln>
                      <a:noFill/>
                    </a:ln>
                  </pic:spPr>
                </pic:pic>
              </a:graphicData>
            </a:graphic>
          </wp:anchor>
        </w:drawing>
      </w:r>
      <w:r>
        <w:rPr>
          <w:rFonts w:hint="eastAsia" w:ascii="仿宋_GB2312" w:hAnsi="宋体" w:eastAsia="仿宋_GB2312"/>
          <w:b/>
          <w:color w:val="000000" w:themeColor="text1"/>
          <w:sz w:val="52"/>
          <w:szCs w:val="52"/>
          <w14:textFill>
            <w14:solidFill>
              <w14:schemeClr w14:val="tx1"/>
            </w14:solidFill>
          </w14:textFill>
        </w:rPr>
        <w:t>政府采购公开招标文件</w:t>
      </w:r>
    </w:p>
    <w:p w14:paraId="6A8E92F6">
      <w:pPr>
        <w:snapToGrid w:val="0"/>
        <w:spacing w:before="120" w:beforeLines="50" w:line="360" w:lineRule="auto"/>
        <w:jc w:val="center"/>
        <w:rPr>
          <w:rFonts w:ascii="仿宋_GB2312" w:hAnsi="宋体" w:eastAsia="仿宋_GB2312"/>
          <w:b/>
          <w:color w:val="000000" w:themeColor="text1"/>
          <w:sz w:val="52"/>
          <w:szCs w:val="52"/>
          <w14:textFill>
            <w14:solidFill>
              <w14:schemeClr w14:val="tx1"/>
            </w14:solidFill>
          </w14:textFill>
        </w:rPr>
      </w:pPr>
      <w:r>
        <w:rPr>
          <w:rFonts w:hint="eastAsia" w:ascii="仿宋_GB2312" w:hAnsi="宋体" w:eastAsia="仿宋_GB2312"/>
          <w:b/>
          <w:color w:val="000000" w:themeColor="text1"/>
          <w:sz w:val="52"/>
          <w:szCs w:val="52"/>
          <w14:textFill>
            <w14:solidFill>
              <w14:schemeClr w14:val="tx1"/>
            </w14:solidFill>
          </w14:textFill>
        </w:rPr>
        <w:t>（服务类）</w:t>
      </w:r>
    </w:p>
    <w:p w14:paraId="7AA8DCB4">
      <w:pPr>
        <w:pStyle w:val="25"/>
        <w:snapToGrid w:val="0"/>
        <w:spacing w:line="360" w:lineRule="auto"/>
        <w:ind w:firstLine="1272" w:firstLineChars="396"/>
        <w:rPr>
          <w:rFonts w:ascii="仿宋_GB2312" w:hAnsi="宋体" w:eastAsia="仿宋_GB2312"/>
          <w:b/>
          <w:bCs/>
          <w:color w:val="000000" w:themeColor="text1"/>
          <w:sz w:val="32"/>
          <w:szCs w:val="32"/>
          <w14:textFill>
            <w14:solidFill>
              <w14:schemeClr w14:val="tx1"/>
            </w14:solidFill>
          </w14:textFill>
        </w:rPr>
      </w:pPr>
      <w:r>
        <w:rPr>
          <w:rFonts w:hint="eastAsia" w:ascii="仿宋_GB2312" w:hAnsi="宋体" w:eastAsia="仿宋_GB2312"/>
          <w:b/>
          <w:bCs/>
          <w:color w:val="000000" w:themeColor="text1"/>
          <w:sz w:val="32"/>
          <w:szCs w:val="32"/>
          <w14:textFill>
            <w14:solidFill>
              <w14:schemeClr w14:val="tx1"/>
            </w14:solidFill>
          </w14:textFill>
        </w:rPr>
        <w:t>项目</w:t>
      </w:r>
      <w:r>
        <w:rPr>
          <w:rFonts w:hint="eastAsia" w:ascii="仿宋_GB2312" w:hAnsi="宋体" w:eastAsia="仿宋_GB2312" w:cs="Courier New"/>
          <w:b/>
          <w:bCs/>
          <w:color w:val="000000" w:themeColor="text1"/>
          <w:w w:val="95"/>
          <w:sz w:val="32"/>
          <w:szCs w:val="32"/>
          <w14:textFill>
            <w14:solidFill>
              <w14:schemeClr w14:val="tx1"/>
            </w14:solidFill>
          </w14:textFill>
        </w:rPr>
        <w:t>名称</w:t>
      </w:r>
      <w:r>
        <w:rPr>
          <w:rFonts w:hint="eastAsia" w:ascii="仿宋_GB2312" w:hAnsi="宋体" w:eastAsia="仿宋_GB2312"/>
          <w:b/>
          <w:bCs/>
          <w:color w:val="000000" w:themeColor="text1"/>
          <w:sz w:val="32"/>
          <w:szCs w:val="32"/>
          <w14:textFill>
            <w14:solidFill>
              <w14:schemeClr w14:val="tx1"/>
            </w14:solidFill>
          </w14:textFill>
        </w:rPr>
        <w:t>：</w:t>
      </w:r>
      <w:r>
        <w:rPr>
          <w:rFonts w:hint="eastAsia" w:ascii="仿宋_GB2312" w:hAnsi="宋体" w:eastAsia="仿宋_GB2312"/>
          <w:b/>
          <w:bCs/>
          <w:color w:val="000000" w:themeColor="text1"/>
          <w:w w:val="95"/>
          <w:sz w:val="32"/>
          <w:szCs w:val="32"/>
          <w14:textFill>
            <w14:solidFill>
              <w14:schemeClr w14:val="tx1"/>
            </w14:solidFill>
          </w14:textFill>
        </w:rPr>
        <w:t>医疗废物处置服务采购项目</w:t>
      </w:r>
    </w:p>
    <w:p w14:paraId="3B27D077">
      <w:pPr>
        <w:snapToGrid w:val="0"/>
        <w:spacing w:line="360" w:lineRule="auto"/>
        <w:ind w:firstLine="1285" w:firstLineChars="4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bCs/>
          <w:color w:val="000000" w:themeColor="text1"/>
          <w:kern w:val="0"/>
          <w:sz w:val="32"/>
          <w:szCs w:val="32"/>
          <w14:textFill>
            <w14:solidFill>
              <w14:schemeClr w14:val="tx1"/>
            </w14:solidFill>
          </w14:textFill>
        </w:rPr>
        <w:t>项目编号</w:t>
      </w:r>
      <w:r>
        <w:rPr>
          <w:rFonts w:hint="eastAsia" w:ascii="仿宋_GB2312" w:hAnsi="宋体" w:eastAsia="仿宋_GB2312" w:cs="Courier New"/>
          <w:b/>
          <w:bCs/>
          <w:color w:val="000000" w:themeColor="text1"/>
          <w:w w:val="95"/>
          <w:sz w:val="32"/>
          <w:szCs w:val="32"/>
          <w14:textFill>
            <w14:solidFill>
              <w14:schemeClr w14:val="tx1"/>
            </w14:solidFill>
          </w14:textFill>
        </w:rPr>
        <w:t>：</w:t>
      </w:r>
      <w:r>
        <w:rPr>
          <w:rFonts w:hint="eastAsia" w:ascii="仿宋_GB2312" w:hAnsi="宋体" w:eastAsia="仿宋_GB2312"/>
          <w:b/>
          <w:color w:val="000000" w:themeColor="text1"/>
          <w:sz w:val="32"/>
          <w:szCs w:val="32"/>
          <w14:textFill>
            <w14:solidFill>
              <w14:schemeClr w14:val="tx1"/>
            </w14:solidFill>
          </w14:textFill>
        </w:rPr>
        <w:t>GXZC2026-G3-002545-HCZB</w:t>
      </w:r>
    </w:p>
    <w:p w14:paraId="01752E71">
      <w:pPr>
        <w:pStyle w:val="25"/>
        <w:snapToGrid w:val="0"/>
        <w:spacing w:line="360" w:lineRule="auto"/>
        <w:ind w:firstLine="1125" w:firstLineChars="393"/>
        <w:rPr>
          <w:rFonts w:ascii="仿宋_GB2312" w:hAnsi="宋体" w:eastAsia="仿宋_GB2312"/>
          <w:b/>
          <w:bCs/>
          <w:color w:val="000000" w:themeColor="text1"/>
          <w:w w:val="95"/>
          <w:sz w:val="30"/>
          <w:szCs w:val="30"/>
          <w14:textFill>
            <w14:solidFill>
              <w14:schemeClr w14:val="tx1"/>
            </w14:solidFill>
          </w14:textFill>
        </w:rPr>
      </w:pPr>
    </w:p>
    <w:p w14:paraId="078343ED">
      <w:pPr>
        <w:pStyle w:val="25"/>
        <w:snapToGrid w:val="0"/>
        <w:spacing w:line="360" w:lineRule="auto"/>
        <w:ind w:firstLine="1125" w:firstLineChars="393"/>
        <w:rPr>
          <w:rFonts w:ascii="仿宋_GB2312" w:hAnsi="宋体" w:eastAsia="仿宋_GB2312"/>
          <w:b/>
          <w:bCs/>
          <w:color w:val="000000" w:themeColor="text1"/>
          <w:w w:val="95"/>
          <w:sz w:val="30"/>
          <w:szCs w:val="30"/>
          <w14:textFill>
            <w14:solidFill>
              <w14:schemeClr w14:val="tx1"/>
            </w14:solidFill>
          </w14:textFill>
        </w:rPr>
      </w:pPr>
    </w:p>
    <w:p w14:paraId="51D18848">
      <w:pPr>
        <w:pStyle w:val="25"/>
        <w:snapToGrid w:val="0"/>
        <w:spacing w:line="360" w:lineRule="auto"/>
        <w:ind w:firstLine="1272" w:firstLineChars="396"/>
        <w:rPr>
          <w:rFonts w:ascii="仿宋_GB2312" w:hAnsi="宋体" w:eastAsia="仿宋_GB2312"/>
          <w:b/>
          <w:bCs/>
          <w:color w:val="000000" w:themeColor="text1"/>
          <w:sz w:val="32"/>
          <w:szCs w:val="32"/>
          <w14:textFill>
            <w14:solidFill>
              <w14:schemeClr w14:val="tx1"/>
            </w14:solidFill>
          </w14:textFill>
        </w:rPr>
      </w:pPr>
      <w:r>
        <w:rPr>
          <w:rFonts w:hint="eastAsia" w:ascii="仿宋_GB2312" w:hAnsi="宋体" w:eastAsia="仿宋_GB2312"/>
          <w:b/>
          <w:bCs/>
          <w:color w:val="000000" w:themeColor="text1"/>
          <w:sz w:val="32"/>
          <w:szCs w:val="32"/>
          <w14:textFill>
            <w14:solidFill>
              <w14:schemeClr w14:val="tx1"/>
            </w14:solidFill>
          </w14:textFill>
        </w:rPr>
        <w:t>采 购 人：广西壮族自治区肿瘤防治研究所</w:t>
      </w:r>
    </w:p>
    <w:p w14:paraId="6E660570">
      <w:pPr>
        <w:pStyle w:val="25"/>
        <w:snapToGrid w:val="0"/>
        <w:spacing w:line="360" w:lineRule="auto"/>
        <w:ind w:firstLine="1272" w:firstLineChars="396"/>
        <w:rPr>
          <w:rFonts w:ascii="仿宋_GB2312" w:hAnsi="宋体" w:eastAsia="仿宋_GB2312"/>
          <w:b/>
          <w:bCs/>
          <w:color w:val="000000" w:themeColor="text1"/>
          <w:sz w:val="32"/>
          <w:szCs w:val="32"/>
          <w14:textFill>
            <w14:solidFill>
              <w14:schemeClr w14:val="tx1"/>
            </w14:solidFill>
          </w14:textFill>
        </w:rPr>
      </w:pPr>
      <w:r>
        <w:rPr>
          <w:rFonts w:hint="eastAsia" w:ascii="仿宋_GB2312" w:hAnsi="宋体" w:eastAsia="仿宋_GB2312"/>
          <w:b/>
          <w:bCs/>
          <w:color w:val="000000" w:themeColor="text1"/>
          <w:sz w:val="32"/>
          <w:szCs w:val="32"/>
          <w14:textFill>
            <w14:solidFill>
              <w14:schemeClr w14:val="tx1"/>
            </w14:solidFill>
          </w14:textFill>
        </w:rPr>
        <w:t>采购代理机构：华采招标集团有限公司</w:t>
      </w:r>
    </w:p>
    <w:p w14:paraId="25424ABB">
      <w:pPr>
        <w:pStyle w:val="25"/>
        <w:snapToGrid w:val="0"/>
        <w:spacing w:line="360" w:lineRule="auto"/>
        <w:jc w:val="center"/>
        <w:rPr>
          <w:rFonts w:ascii="仿宋_GB2312" w:eastAsia="仿宋_GB2312"/>
          <w:color w:val="000000" w:themeColor="text1"/>
          <w:sz w:val="32"/>
          <w:szCs w:val="32"/>
          <w14:textFill>
            <w14:solidFill>
              <w14:schemeClr w14:val="tx1"/>
            </w14:solidFill>
          </w14:textFill>
        </w:rPr>
      </w:pPr>
      <w:r>
        <w:rPr>
          <w:rFonts w:hint="eastAsia" w:ascii="仿宋_GB2312" w:hAnsi="宋体" w:eastAsia="仿宋_GB2312"/>
          <w:b/>
          <w:bCs/>
          <w:color w:val="000000" w:themeColor="text1"/>
          <w:w w:val="95"/>
          <w:sz w:val="32"/>
          <w:szCs w:val="32"/>
          <w14:textFill>
            <w14:solidFill>
              <w14:schemeClr w14:val="tx1"/>
            </w14:solidFill>
          </w14:textFill>
        </w:rPr>
        <w:t>2026年8月</w:t>
      </w:r>
    </w:p>
    <w:p w14:paraId="7B39BAF3">
      <w:pPr>
        <w:pStyle w:val="25"/>
        <w:spacing w:before="120" w:after="120" w:line="360" w:lineRule="auto"/>
        <w:jc w:val="center"/>
        <w:rPr>
          <w:rFonts w:ascii="仿宋_GB2312" w:hAnsi="宋体" w:eastAsia="仿宋_GB2312"/>
          <w:color w:val="000000" w:themeColor="text1"/>
          <w14:textFill>
            <w14:solidFill>
              <w14:schemeClr w14:val="tx1"/>
            </w14:solidFill>
          </w14:textFill>
        </w:rPr>
      </w:pPr>
    </w:p>
    <w:p w14:paraId="17FD99B9">
      <w:pPr>
        <w:pStyle w:val="25"/>
        <w:spacing w:before="120" w:after="120" w:line="360" w:lineRule="auto"/>
        <w:jc w:val="center"/>
        <w:rPr>
          <w:rFonts w:ascii="仿宋_GB2312" w:hAnsi="宋体" w:eastAsia="仿宋_GB2312"/>
          <w:color w:val="000000" w:themeColor="text1"/>
          <w14:textFill>
            <w14:solidFill>
              <w14:schemeClr w14:val="tx1"/>
            </w14:solidFill>
          </w14:textFill>
        </w:rPr>
        <w:sectPr>
          <w:headerReference r:id="rId3" w:type="default"/>
          <w:pgSz w:w="11906" w:h="16838"/>
          <w:pgMar w:top="1440" w:right="1080" w:bottom="1440" w:left="1080" w:header="851" w:footer="992" w:gutter="0"/>
          <w:cols w:space="720" w:num="1"/>
          <w:docGrid w:linePitch="312" w:charSpace="0"/>
        </w:sectPr>
      </w:pPr>
    </w:p>
    <w:p w14:paraId="76FF10E4">
      <w:pPr>
        <w:pStyle w:val="5"/>
        <w:rPr>
          <w:color w:val="000000" w:themeColor="text1"/>
          <w14:textFill>
            <w14:solidFill>
              <w14:schemeClr w14:val="tx1"/>
            </w14:solidFill>
          </w14:textFill>
        </w:rPr>
      </w:pPr>
    </w:p>
    <w:p w14:paraId="3237EDFE">
      <w:pPr>
        <w:spacing w:line="360" w:lineRule="auto"/>
        <w:jc w:val="center"/>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目  录</w:t>
      </w:r>
    </w:p>
    <w:p w14:paraId="26B20A28">
      <w:pPr>
        <w:pStyle w:val="33"/>
        <w:tabs>
          <w:tab w:val="right" w:leader="dot" w:pos="9746"/>
          <w:tab w:val="clear" w:pos="8398"/>
        </w:tabs>
        <w:spacing w:line="360" w:lineRule="auto"/>
        <w:ind w:firstLine="360"/>
        <w:rPr>
          <w:sz w:val="32"/>
          <w:szCs w:val="32"/>
        </w:rPr>
      </w:pPr>
      <w:r>
        <w:rPr>
          <w:rFonts w:hint="eastAsia" w:cs="宋体"/>
          <w:b w:val="0"/>
          <w:color w:val="000000" w:themeColor="text1"/>
          <w:sz w:val="36"/>
          <w:szCs w:val="36"/>
          <w14:textFill>
            <w14:solidFill>
              <w14:schemeClr w14:val="tx1"/>
            </w14:solidFill>
          </w14:textFill>
        </w:rPr>
        <w:fldChar w:fldCharType="begin"/>
      </w:r>
      <w:r>
        <w:rPr>
          <w:rFonts w:hint="eastAsia" w:cs="宋体"/>
          <w:b w:val="0"/>
          <w:color w:val="000000" w:themeColor="text1"/>
          <w:sz w:val="36"/>
          <w:szCs w:val="36"/>
          <w14:textFill>
            <w14:solidFill>
              <w14:schemeClr w14:val="tx1"/>
            </w14:solidFill>
          </w14:textFill>
        </w:rPr>
        <w:instrText xml:space="preserve"> TOC \o "1-2" \h \z \u </w:instrText>
      </w:r>
      <w:r>
        <w:rPr>
          <w:rFonts w:hint="eastAsia" w:cs="宋体"/>
          <w:b w:val="0"/>
          <w:color w:val="000000" w:themeColor="text1"/>
          <w:sz w:val="36"/>
          <w:szCs w:val="36"/>
          <w14:textFill>
            <w14:solidFill>
              <w14:schemeClr w14:val="tx1"/>
            </w14:solidFill>
          </w14:textFill>
        </w:rPr>
        <w:fldChar w:fldCharType="separate"/>
      </w:r>
      <w:r>
        <w:fldChar w:fldCharType="begin"/>
      </w:r>
      <w:r>
        <w:instrText xml:space="preserve"> HYPERLINK \l "_Toc10071" </w:instrText>
      </w:r>
      <w:r>
        <w:fldChar w:fldCharType="separate"/>
      </w:r>
      <w:r>
        <w:rPr>
          <w:rFonts w:hint="eastAsia"/>
          <w:sz w:val="32"/>
          <w:szCs w:val="32"/>
        </w:rPr>
        <w:t>第一章  招标公告</w:t>
      </w:r>
      <w:bookmarkStart w:id="174" w:name="_GoBack"/>
      <w:bookmarkEnd w:id="174"/>
      <w:r>
        <w:rPr>
          <w:sz w:val="32"/>
          <w:szCs w:val="32"/>
        </w:rPr>
        <w:tab/>
      </w:r>
      <w:r>
        <w:rPr>
          <w:sz w:val="32"/>
          <w:szCs w:val="32"/>
        </w:rPr>
        <w:fldChar w:fldCharType="begin"/>
      </w:r>
      <w:r>
        <w:rPr>
          <w:sz w:val="32"/>
          <w:szCs w:val="32"/>
        </w:rPr>
        <w:instrText xml:space="preserve"> PAGEREF _Toc10071 \h </w:instrText>
      </w:r>
      <w:r>
        <w:rPr>
          <w:sz w:val="32"/>
          <w:szCs w:val="32"/>
        </w:rPr>
        <w:fldChar w:fldCharType="separate"/>
      </w:r>
      <w:r>
        <w:rPr>
          <w:sz w:val="32"/>
          <w:szCs w:val="32"/>
        </w:rPr>
        <w:t>1</w:t>
      </w:r>
      <w:r>
        <w:rPr>
          <w:sz w:val="32"/>
          <w:szCs w:val="32"/>
        </w:rPr>
        <w:fldChar w:fldCharType="end"/>
      </w:r>
      <w:r>
        <w:rPr>
          <w:sz w:val="32"/>
          <w:szCs w:val="32"/>
        </w:rPr>
        <w:fldChar w:fldCharType="end"/>
      </w:r>
    </w:p>
    <w:p w14:paraId="173C750E">
      <w:pPr>
        <w:pStyle w:val="33"/>
        <w:tabs>
          <w:tab w:val="right" w:leader="dot" w:pos="9746"/>
          <w:tab w:val="clear" w:pos="8398"/>
        </w:tabs>
        <w:spacing w:line="360" w:lineRule="auto"/>
        <w:ind w:firstLine="321"/>
        <w:rPr>
          <w:sz w:val="32"/>
          <w:szCs w:val="32"/>
        </w:rPr>
      </w:pPr>
      <w:r>
        <w:fldChar w:fldCharType="begin"/>
      </w:r>
      <w:r>
        <w:instrText xml:space="preserve"> HYPERLINK \l "_Toc3010" </w:instrText>
      </w:r>
      <w:r>
        <w:fldChar w:fldCharType="separate"/>
      </w:r>
      <w:r>
        <w:rPr>
          <w:rFonts w:hint="eastAsia"/>
          <w:sz w:val="32"/>
          <w:szCs w:val="32"/>
        </w:rPr>
        <w:t>第二章  采购需求</w:t>
      </w:r>
      <w:r>
        <w:rPr>
          <w:sz w:val="32"/>
          <w:szCs w:val="32"/>
        </w:rPr>
        <w:tab/>
      </w:r>
      <w:r>
        <w:rPr>
          <w:sz w:val="32"/>
          <w:szCs w:val="32"/>
        </w:rPr>
        <w:fldChar w:fldCharType="begin"/>
      </w:r>
      <w:r>
        <w:rPr>
          <w:sz w:val="32"/>
          <w:szCs w:val="32"/>
        </w:rPr>
        <w:instrText xml:space="preserve"> PAGEREF _Toc3010 \h </w:instrText>
      </w:r>
      <w:r>
        <w:rPr>
          <w:sz w:val="32"/>
          <w:szCs w:val="32"/>
        </w:rPr>
        <w:fldChar w:fldCharType="separate"/>
      </w:r>
      <w:r>
        <w:rPr>
          <w:sz w:val="32"/>
          <w:szCs w:val="32"/>
        </w:rPr>
        <w:t>4</w:t>
      </w:r>
      <w:r>
        <w:rPr>
          <w:sz w:val="32"/>
          <w:szCs w:val="32"/>
        </w:rPr>
        <w:fldChar w:fldCharType="end"/>
      </w:r>
      <w:r>
        <w:rPr>
          <w:sz w:val="32"/>
          <w:szCs w:val="32"/>
        </w:rPr>
        <w:fldChar w:fldCharType="end"/>
      </w:r>
    </w:p>
    <w:p w14:paraId="0563495F">
      <w:pPr>
        <w:pStyle w:val="33"/>
        <w:tabs>
          <w:tab w:val="right" w:leader="dot" w:pos="9746"/>
          <w:tab w:val="clear" w:pos="8398"/>
        </w:tabs>
        <w:spacing w:line="360" w:lineRule="auto"/>
        <w:ind w:firstLine="321"/>
        <w:rPr>
          <w:sz w:val="32"/>
          <w:szCs w:val="32"/>
        </w:rPr>
      </w:pPr>
      <w:r>
        <w:fldChar w:fldCharType="begin"/>
      </w:r>
      <w:r>
        <w:instrText xml:space="preserve"> HYPERLINK \l "_Toc7629" </w:instrText>
      </w:r>
      <w:r>
        <w:fldChar w:fldCharType="separate"/>
      </w:r>
      <w:r>
        <w:rPr>
          <w:rFonts w:hint="eastAsia"/>
          <w:sz w:val="32"/>
          <w:szCs w:val="32"/>
        </w:rPr>
        <w:t>第三章  投标人须知</w:t>
      </w:r>
      <w:r>
        <w:rPr>
          <w:sz w:val="32"/>
          <w:szCs w:val="32"/>
        </w:rPr>
        <w:tab/>
      </w:r>
      <w:r>
        <w:rPr>
          <w:sz w:val="32"/>
          <w:szCs w:val="32"/>
        </w:rPr>
        <w:fldChar w:fldCharType="begin"/>
      </w:r>
      <w:r>
        <w:rPr>
          <w:sz w:val="32"/>
          <w:szCs w:val="32"/>
        </w:rPr>
        <w:instrText xml:space="preserve"> PAGEREF _Toc7629 \h </w:instrText>
      </w:r>
      <w:r>
        <w:rPr>
          <w:sz w:val="32"/>
          <w:szCs w:val="32"/>
        </w:rPr>
        <w:fldChar w:fldCharType="separate"/>
      </w:r>
      <w:r>
        <w:rPr>
          <w:sz w:val="32"/>
          <w:szCs w:val="32"/>
        </w:rPr>
        <w:t>11</w:t>
      </w:r>
      <w:r>
        <w:rPr>
          <w:sz w:val="32"/>
          <w:szCs w:val="32"/>
        </w:rPr>
        <w:fldChar w:fldCharType="end"/>
      </w:r>
      <w:r>
        <w:rPr>
          <w:sz w:val="32"/>
          <w:szCs w:val="32"/>
        </w:rPr>
        <w:fldChar w:fldCharType="end"/>
      </w:r>
    </w:p>
    <w:p w14:paraId="4D02663A">
      <w:pPr>
        <w:pStyle w:val="33"/>
        <w:tabs>
          <w:tab w:val="right" w:leader="dot" w:pos="9746"/>
          <w:tab w:val="clear" w:pos="8398"/>
        </w:tabs>
        <w:spacing w:line="360" w:lineRule="auto"/>
        <w:ind w:firstLine="321"/>
        <w:rPr>
          <w:sz w:val="32"/>
          <w:szCs w:val="32"/>
        </w:rPr>
      </w:pPr>
      <w:r>
        <w:fldChar w:fldCharType="begin"/>
      </w:r>
      <w:r>
        <w:instrText xml:space="preserve"> HYPERLINK \l "_Toc6654" </w:instrText>
      </w:r>
      <w:r>
        <w:fldChar w:fldCharType="separate"/>
      </w:r>
      <w:r>
        <w:rPr>
          <w:rFonts w:hint="eastAsia"/>
          <w:sz w:val="32"/>
          <w:szCs w:val="32"/>
        </w:rPr>
        <w:t>第四章  评标方法及评标标准</w:t>
      </w:r>
      <w:r>
        <w:rPr>
          <w:sz w:val="32"/>
          <w:szCs w:val="32"/>
        </w:rPr>
        <w:tab/>
      </w:r>
      <w:r>
        <w:rPr>
          <w:sz w:val="32"/>
          <w:szCs w:val="32"/>
        </w:rPr>
        <w:fldChar w:fldCharType="begin"/>
      </w:r>
      <w:r>
        <w:rPr>
          <w:sz w:val="32"/>
          <w:szCs w:val="32"/>
        </w:rPr>
        <w:instrText xml:space="preserve"> PAGEREF _Toc6654 \h </w:instrText>
      </w:r>
      <w:r>
        <w:rPr>
          <w:sz w:val="32"/>
          <w:szCs w:val="32"/>
        </w:rPr>
        <w:fldChar w:fldCharType="separate"/>
      </w:r>
      <w:r>
        <w:rPr>
          <w:sz w:val="32"/>
          <w:szCs w:val="32"/>
        </w:rPr>
        <w:t>33</w:t>
      </w:r>
      <w:r>
        <w:rPr>
          <w:sz w:val="32"/>
          <w:szCs w:val="32"/>
        </w:rPr>
        <w:fldChar w:fldCharType="end"/>
      </w:r>
      <w:r>
        <w:rPr>
          <w:sz w:val="32"/>
          <w:szCs w:val="32"/>
        </w:rPr>
        <w:fldChar w:fldCharType="end"/>
      </w:r>
    </w:p>
    <w:p w14:paraId="7018990E">
      <w:pPr>
        <w:pStyle w:val="33"/>
        <w:tabs>
          <w:tab w:val="right" w:leader="dot" w:pos="9746"/>
          <w:tab w:val="clear" w:pos="8398"/>
        </w:tabs>
        <w:spacing w:line="360" w:lineRule="auto"/>
        <w:ind w:firstLine="321"/>
        <w:rPr>
          <w:sz w:val="32"/>
          <w:szCs w:val="32"/>
        </w:rPr>
      </w:pPr>
      <w:r>
        <w:fldChar w:fldCharType="begin"/>
      </w:r>
      <w:r>
        <w:instrText xml:space="preserve"> HYPERLINK \l "_Toc22794" </w:instrText>
      </w:r>
      <w:r>
        <w:fldChar w:fldCharType="separate"/>
      </w:r>
      <w:r>
        <w:rPr>
          <w:rFonts w:hint="eastAsia"/>
          <w:sz w:val="32"/>
          <w:szCs w:val="32"/>
        </w:rPr>
        <w:t>第五章  拟签订的合同文本</w:t>
      </w:r>
      <w:r>
        <w:rPr>
          <w:sz w:val="32"/>
          <w:szCs w:val="32"/>
        </w:rPr>
        <w:tab/>
      </w:r>
      <w:r>
        <w:rPr>
          <w:sz w:val="32"/>
          <w:szCs w:val="32"/>
        </w:rPr>
        <w:fldChar w:fldCharType="begin"/>
      </w:r>
      <w:r>
        <w:rPr>
          <w:sz w:val="32"/>
          <w:szCs w:val="32"/>
        </w:rPr>
        <w:instrText xml:space="preserve"> PAGEREF _Toc22794 \h </w:instrText>
      </w:r>
      <w:r>
        <w:rPr>
          <w:sz w:val="32"/>
          <w:szCs w:val="32"/>
        </w:rPr>
        <w:fldChar w:fldCharType="separate"/>
      </w:r>
      <w:r>
        <w:rPr>
          <w:sz w:val="32"/>
          <w:szCs w:val="32"/>
        </w:rPr>
        <w:t>41</w:t>
      </w:r>
      <w:r>
        <w:rPr>
          <w:sz w:val="32"/>
          <w:szCs w:val="32"/>
        </w:rPr>
        <w:fldChar w:fldCharType="end"/>
      </w:r>
      <w:r>
        <w:rPr>
          <w:sz w:val="32"/>
          <w:szCs w:val="32"/>
        </w:rPr>
        <w:fldChar w:fldCharType="end"/>
      </w:r>
    </w:p>
    <w:p w14:paraId="7AB4B40E">
      <w:pPr>
        <w:pStyle w:val="33"/>
        <w:tabs>
          <w:tab w:val="right" w:leader="dot" w:pos="9746"/>
          <w:tab w:val="clear" w:pos="8398"/>
        </w:tabs>
        <w:spacing w:line="360" w:lineRule="auto"/>
        <w:ind w:firstLine="321"/>
        <w:rPr>
          <w:sz w:val="32"/>
          <w:szCs w:val="32"/>
        </w:rPr>
      </w:pPr>
      <w:r>
        <w:fldChar w:fldCharType="begin"/>
      </w:r>
      <w:r>
        <w:instrText xml:space="preserve"> HYPERLINK \l "_Toc3263" </w:instrText>
      </w:r>
      <w:r>
        <w:fldChar w:fldCharType="separate"/>
      </w:r>
      <w:r>
        <w:rPr>
          <w:rFonts w:hint="eastAsia"/>
          <w:sz w:val="32"/>
          <w:szCs w:val="32"/>
        </w:rPr>
        <w:t>第六章　投标文件格式</w:t>
      </w:r>
      <w:r>
        <w:rPr>
          <w:sz w:val="32"/>
          <w:szCs w:val="32"/>
        </w:rPr>
        <w:tab/>
      </w:r>
      <w:r>
        <w:rPr>
          <w:sz w:val="32"/>
          <w:szCs w:val="32"/>
        </w:rPr>
        <w:fldChar w:fldCharType="begin"/>
      </w:r>
      <w:r>
        <w:rPr>
          <w:sz w:val="32"/>
          <w:szCs w:val="32"/>
        </w:rPr>
        <w:instrText xml:space="preserve"> PAGEREF _Toc3263 \h </w:instrText>
      </w:r>
      <w:r>
        <w:rPr>
          <w:sz w:val="32"/>
          <w:szCs w:val="32"/>
        </w:rPr>
        <w:fldChar w:fldCharType="separate"/>
      </w:r>
      <w:r>
        <w:rPr>
          <w:sz w:val="32"/>
          <w:szCs w:val="32"/>
        </w:rPr>
        <w:t>54</w:t>
      </w:r>
      <w:r>
        <w:rPr>
          <w:sz w:val="32"/>
          <w:szCs w:val="32"/>
        </w:rPr>
        <w:fldChar w:fldCharType="end"/>
      </w:r>
      <w:r>
        <w:rPr>
          <w:sz w:val="32"/>
          <w:szCs w:val="32"/>
        </w:rPr>
        <w:fldChar w:fldCharType="end"/>
      </w:r>
    </w:p>
    <w:p w14:paraId="016C749A">
      <w:pPr>
        <w:spacing w:before="120" w:beforeLines="50" w:line="360" w:lineRule="auto"/>
        <w:rPr>
          <w:rFonts w:ascii="仿宋_GB2312" w:hAnsi="宋体" w:eastAsia="仿宋_GB2312"/>
          <w:color w:val="000000" w:themeColor="text1"/>
          <w:sz w:val="24"/>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fldChar w:fldCharType="end"/>
      </w:r>
    </w:p>
    <w:p w14:paraId="38C1E0A2">
      <w:pPr>
        <w:spacing w:before="120" w:beforeLines="50" w:line="480" w:lineRule="exact"/>
        <w:rPr>
          <w:rFonts w:ascii="仿宋_GB2312" w:hAnsi="宋体" w:eastAsia="仿宋_GB2312"/>
          <w:color w:val="000000" w:themeColor="text1"/>
          <w:sz w:val="30"/>
          <w14:textFill>
            <w14:solidFill>
              <w14:schemeClr w14:val="tx1"/>
            </w14:solidFill>
          </w14:textFill>
        </w:rPr>
      </w:pPr>
    </w:p>
    <w:p w14:paraId="00D37289">
      <w:pPr>
        <w:pStyle w:val="18"/>
        <w:rPr>
          <w:color w:val="000000" w:themeColor="text1"/>
          <w14:textFill>
            <w14:solidFill>
              <w14:schemeClr w14:val="tx1"/>
            </w14:solidFill>
          </w14:textFill>
        </w:rPr>
      </w:pPr>
    </w:p>
    <w:p w14:paraId="4ADD9BE1">
      <w:pPr>
        <w:rPr>
          <w:color w:val="000000" w:themeColor="text1"/>
          <w14:textFill>
            <w14:solidFill>
              <w14:schemeClr w14:val="tx1"/>
            </w14:solidFill>
          </w14:textFill>
        </w:rPr>
      </w:pPr>
    </w:p>
    <w:p w14:paraId="32B1E3BA">
      <w:pPr>
        <w:spacing w:before="120" w:beforeLines="50" w:line="480" w:lineRule="exact"/>
        <w:rPr>
          <w:rFonts w:ascii="仿宋_GB2312" w:hAnsi="宋体" w:eastAsia="仿宋_GB2312"/>
          <w:color w:val="000000" w:themeColor="text1"/>
          <w:sz w:val="30"/>
          <w14:textFill>
            <w14:solidFill>
              <w14:schemeClr w14:val="tx1"/>
            </w14:solidFill>
          </w14:textFill>
        </w:rPr>
      </w:pPr>
    </w:p>
    <w:p w14:paraId="6D7A2578">
      <w:pPr>
        <w:spacing w:before="120" w:beforeLines="50" w:line="480" w:lineRule="exact"/>
        <w:rPr>
          <w:rFonts w:ascii="仿宋_GB2312" w:hAnsi="宋体" w:eastAsia="仿宋_GB2312"/>
          <w:color w:val="000000" w:themeColor="text1"/>
          <w:sz w:val="30"/>
          <w14:textFill>
            <w14:solidFill>
              <w14:schemeClr w14:val="tx1"/>
            </w14:solidFill>
          </w14:textFill>
        </w:rPr>
      </w:pPr>
    </w:p>
    <w:p w14:paraId="01FC50B4">
      <w:pPr>
        <w:pStyle w:val="16"/>
        <w:rPr>
          <w:rFonts w:ascii="宋体" w:hAnsi="宋体" w:cs="宋体"/>
          <w:b/>
          <w:bCs/>
          <w:color w:val="000000" w:themeColor="text1"/>
          <w14:textFill>
            <w14:solidFill>
              <w14:schemeClr w14:val="tx1"/>
            </w14:solidFill>
          </w14:textFill>
        </w:rPr>
      </w:pPr>
      <w:bookmarkStart w:id="0" w:name="_Toc254970489"/>
      <w:bookmarkStart w:id="1" w:name="_Toc254970630"/>
    </w:p>
    <w:p w14:paraId="47B0B047">
      <w:pPr>
        <w:pStyle w:val="2"/>
        <w:keepNext w:val="0"/>
        <w:keepLines w:val="0"/>
        <w:tabs>
          <w:tab w:val="left" w:pos="0"/>
          <w:tab w:val="left" w:pos="3165"/>
          <w:tab w:val="center" w:pos="4153"/>
        </w:tabs>
        <w:autoSpaceDE w:val="0"/>
        <w:autoSpaceDN w:val="0"/>
        <w:adjustRightInd w:val="0"/>
        <w:spacing w:before="0" w:after="0" w:line="360" w:lineRule="auto"/>
        <w:jc w:val="center"/>
        <w:rPr>
          <w:rFonts w:ascii="宋体" w:hAnsi="宋体" w:cs="宋体"/>
          <w:b w:val="0"/>
          <w:bCs w:val="0"/>
          <w:color w:val="000000" w:themeColor="text1"/>
          <w14:textFill>
            <w14:solidFill>
              <w14:schemeClr w14:val="tx1"/>
            </w14:solidFill>
          </w14:textFill>
        </w:rPr>
        <w:sectPr>
          <w:footerReference r:id="rId4" w:type="default"/>
          <w:pgSz w:w="11906" w:h="16838"/>
          <w:pgMar w:top="1440" w:right="1080" w:bottom="1440" w:left="1080" w:header="851" w:footer="992" w:gutter="0"/>
          <w:pgNumType w:start="1"/>
          <w:cols w:space="720" w:num="1"/>
          <w:docGrid w:linePitch="312" w:charSpace="0"/>
        </w:sectPr>
      </w:pPr>
      <w:r>
        <w:rPr>
          <w:rFonts w:ascii="宋体" w:hAnsi="宋体" w:cs="宋体"/>
          <w:b w:val="0"/>
          <w:bCs w:val="0"/>
          <w:color w:val="000000" w:themeColor="text1"/>
          <w14:textFill>
            <w14:solidFill>
              <w14:schemeClr w14:val="tx1"/>
            </w14:solidFill>
          </w14:textFill>
        </w:rPr>
        <w:br w:type="page"/>
      </w:r>
      <w:bookmarkStart w:id="2" w:name="_Toc74320800"/>
    </w:p>
    <w:p w14:paraId="6067780C">
      <w:pPr>
        <w:pStyle w:val="2"/>
        <w:keepNext w:val="0"/>
        <w:keepLines w:val="0"/>
        <w:tabs>
          <w:tab w:val="left" w:pos="0"/>
          <w:tab w:val="left" w:pos="3165"/>
          <w:tab w:val="center" w:pos="4153"/>
        </w:tabs>
        <w:autoSpaceDE w:val="0"/>
        <w:autoSpaceDN w:val="0"/>
        <w:adjustRightInd w:val="0"/>
        <w:spacing w:before="0" w:after="0" w:line="360" w:lineRule="auto"/>
        <w:jc w:val="center"/>
        <w:rPr>
          <w:color w:val="000000" w:themeColor="text1"/>
          <w14:textFill>
            <w14:solidFill>
              <w14:schemeClr w14:val="tx1"/>
            </w14:solidFill>
          </w14:textFill>
        </w:rPr>
      </w:pPr>
      <w:bookmarkStart w:id="3" w:name="_Toc10071"/>
      <w:r>
        <w:rPr>
          <w:rFonts w:hint="eastAsia"/>
          <w:color w:val="000000" w:themeColor="text1"/>
          <w14:textFill>
            <w14:solidFill>
              <w14:schemeClr w14:val="tx1"/>
            </w14:solidFill>
          </w14:textFill>
        </w:rPr>
        <w:t>第一章</w:t>
      </w:r>
      <w:bookmarkEnd w:id="0"/>
      <w:bookmarkEnd w:id="1"/>
      <w:bookmarkStart w:id="4" w:name="_Toc35393789"/>
      <w:bookmarkStart w:id="5" w:name="_Toc28359001"/>
      <w:r>
        <w:rPr>
          <w:rFonts w:hint="eastAsia"/>
          <w:color w:val="000000" w:themeColor="text1"/>
          <w14:textFill>
            <w14:solidFill>
              <w14:schemeClr w14:val="tx1"/>
            </w14:solidFill>
          </w14:textFill>
        </w:rPr>
        <w:t xml:space="preserve"> 招标公告</w:t>
      </w:r>
      <w:bookmarkEnd w:id="2"/>
      <w:bookmarkEnd w:id="3"/>
      <w:bookmarkEnd w:id="4"/>
      <w:bookmarkEnd w:id="5"/>
    </w:p>
    <w:p w14:paraId="7C75568C">
      <w:pPr>
        <w:pBdr>
          <w:top w:val="single" w:color="auto" w:sz="4" w:space="1"/>
          <w:left w:val="single" w:color="auto" w:sz="4" w:space="4"/>
          <w:bottom w:val="single" w:color="auto" w:sz="4" w:space="1"/>
          <w:right w:val="single" w:color="auto" w:sz="4" w:space="4"/>
        </w:pBdr>
        <w:wordWrap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项目概况</w:t>
      </w:r>
    </w:p>
    <w:p w14:paraId="3C86322B">
      <w:pPr>
        <w:pBdr>
          <w:top w:val="single" w:color="auto" w:sz="4" w:space="1"/>
          <w:left w:val="single" w:color="auto" w:sz="4" w:space="4"/>
          <w:bottom w:val="single" w:color="auto" w:sz="4" w:space="1"/>
          <w:right w:val="single" w:color="auto" w:sz="4" w:space="4"/>
        </w:pBdr>
        <w:wordWrap w:val="0"/>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医疗废物处置服务采购</w:t>
      </w:r>
      <w:r>
        <w:rPr>
          <w:rFonts w:hint="eastAsia" w:ascii="宋体" w:hAnsi="宋体" w:cs="宋体"/>
          <w:color w:val="000000" w:themeColor="text1"/>
          <w:szCs w:val="21"/>
          <w14:textFill>
            <w14:solidFill>
              <w14:schemeClr w14:val="tx1"/>
            </w14:solidFill>
          </w14:textFill>
        </w:rPr>
        <w:t>项目的潜在投标人应在广西政府采购云平台（https://www.gcy.zfcg.gxzf.gov.cn/）获取招标文件，并于</w:t>
      </w:r>
      <w:bookmarkStart w:id="6" w:name="PO_3000001867_PM015"/>
      <w:r>
        <w:rPr>
          <w:rFonts w:hint="eastAsia" w:ascii="宋体" w:hAnsi="宋体" w:cs="宋体"/>
          <w:color w:val="000000" w:themeColor="text1"/>
          <w:szCs w:val="21"/>
          <w14:textFill>
            <w14:solidFill>
              <w14:schemeClr w14:val="tx1"/>
            </w14:solidFill>
          </w14:textFill>
        </w:rPr>
        <w:t>2026年9月8日09:30</w:t>
      </w:r>
      <w:bookmarkEnd w:id="6"/>
      <w:r>
        <w:rPr>
          <w:rFonts w:hint="eastAsia" w:ascii="宋体" w:hAnsi="宋体" w:cs="宋体"/>
          <w:color w:val="000000" w:themeColor="text1"/>
          <w:szCs w:val="21"/>
          <w14:textFill>
            <w14:solidFill>
              <w14:schemeClr w14:val="tx1"/>
            </w14:solidFill>
          </w14:textFill>
        </w:rPr>
        <w:t>（北京时间）前递交投标文件。</w:t>
      </w:r>
    </w:p>
    <w:p w14:paraId="033F7876">
      <w:pPr>
        <w:spacing w:line="360" w:lineRule="auto"/>
        <w:rPr>
          <w:rFonts w:ascii="宋体" w:hAnsi="宋体" w:cs="宋体"/>
          <w:b/>
          <w:bCs/>
          <w:color w:val="000000" w:themeColor="text1"/>
          <w:szCs w:val="21"/>
          <w14:textFill>
            <w14:solidFill>
              <w14:schemeClr w14:val="tx1"/>
            </w14:solidFill>
          </w14:textFill>
        </w:rPr>
      </w:pPr>
      <w:bookmarkStart w:id="7" w:name="_Toc35393621"/>
      <w:bookmarkStart w:id="8" w:name="_Toc28359079"/>
      <w:bookmarkStart w:id="9" w:name="_Toc35393790"/>
      <w:bookmarkStart w:id="10" w:name="_Toc28359002"/>
      <w:bookmarkStart w:id="11" w:name="_Hlk24379207"/>
      <w:r>
        <w:rPr>
          <w:rFonts w:hint="eastAsia" w:ascii="宋体" w:hAnsi="宋体" w:cs="宋体"/>
          <w:b/>
          <w:bCs/>
          <w:color w:val="000000" w:themeColor="text1"/>
          <w:szCs w:val="21"/>
          <w14:textFill>
            <w14:solidFill>
              <w14:schemeClr w14:val="tx1"/>
            </w14:solidFill>
          </w14:textFill>
        </w:rPr>
        <w:t>一、项目基本情况</w:t>
      </w:r>
      <w:bookmarkEnd w:id="7"/>
      <w:bookmarkEnd w:id="8"/>
      <w:bookmarkEnd w:id="9"/>
      <w:bookmarkEnd w:id="10"/>
    </w:p>
    <w:p w14:paraId="34FCFC5E">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项目编号：GXZC2026-G3-002545-HCZB（采购计划备案文号:广西政采[2026]16439号）</w:t>
      </w:r>
    </w:p>
    <w:p w14:paraId="686A702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项目名称：医疗废物处置服务采购项目</w:t>
      </w:r>
    </w:p>
    <w:bookmarkEnd w:id="11"/>
    <w:p w14:paraId="565D5604">
      <w:pPr>
        <w:spacing w:line="360" w:lineRule="auto"/>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预算金额：人民币4780660.5元</w:t>
      </w:r>
    </w:p>
    <w:p w14:paraId="55B9CD17">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最高限价：人民币4780660.5元</w:t>
      </w:r>
    </w:p>
    <w:p w14:paraId="53FDCBF0">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采购需求：医疗废物处置服务1项，如需进一步了解详细内容，详见招标文件。</w:t>
      </w:r>
    </w:p>
    <w:p w14:paraId="4A859532">
      <w:pPr>
        <w:spacing w:line="360" w:lineRule="auto"/>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合同履约期限：自合同签订之日起3年。</w:t>
      </w:r>
    </w:p>
    <w:p w14:paraId="01B9854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本项目不接受联合体投标。</w:t>
      </w:r>
    </w:p>
    <w:p w14:paraId="453B57D3">
      <w:pPr>
        <w:spacing w:line="360" w:lineRule="auto"/>
        <w:rPr>
          <w:rFonts w:ascii="宋体" w:hAnsi="宋体" w:cs="宋体"/>
          <w:b/>
          <w:bCs/>
          <w:color w:val="000000" w:themeColor="text1"/>
          <w:szCs w:val="21"/>
          <w14:textFill>
            <w14:solidFill>
              <w14:schemeClr w14:val="tx1"/>
            </w14:solidFill>
          </w14:textFill>
        </w:rPr>
      </w:pPr>
      <w:bookmarkStart w:id="12" w:name="_Toc35393622"/>
      <w:bookmarkStart w:id="13" w:name="_Toc28359080"/>
      <w:bookmarkStart w:id="14" w:name="_Toc28359003"/>
      <w:bookmarkStart w:id="15" w:name="_Toc35393791"/>
      <w:r>
        <w:rPr>
          <w:rFonts w:hint="eastAsia" w:ascii="宋体" w:hAnsi="宋体" w:cs="宋体"/>
          <w:b/>
          <w:bCs/>
          <w:color w:val="000000" w:themeColor="text1"/>
          <w:szCs w:val="21"/>
          <w14:textFill>
            <w14:solidFill>
              <w14:schemeClr w14:val="tx1"/>
            </w14:solidFill>
          </w14:textFill>
        </w:rPr>
        <w:t>二、申请人的资格要求：</w:t>
      </w:r>
      <w:bookmarkEnd w:id="12"/>
      <w:bookmarkEnd w:id="13"/>
      <w:bookmarkEnd w:id="14"/>
      <w:bookmarkEnd w:id="15"/>
    </w:p>
    <w:p w14:paraId="10A521BC">
      <w:pPr>
        <w:spacing w:line="360" w:lineRule="auto"/>
        <w:ind w:firstLine="472" w:firstLineChars="225"/>
        <w:rPr>
          <w:rFonts w:ascii="宋体" w:hAnsi="宋体" w:cs="宋体"/>
          <w:color w:val="000000" w:themeColor="text1"/>
          <w:szCs w:val="21"/>
          <w14:textFill>
            <w14:solidFill>
              <w14:schemeClr w14:val="tx1"/>
            </w14:solidFill>
          </w14:textFill>
        </w:rPr>
      </w:pPr>
      <w:bookmarkStart w:id="16" w:name="_Toc28359081"/>
      <w:bookmarkStart w:id="17" w:name="_Toc28359004"/>
      <w:bookmarkStart w:id="18" w:name="_Hlk51746371"/>
      <w:r>
        <w:rPr>
          <w:rFonts w:hint="eastAsia" w:ascii="宋体" w:hAnsi="宋体" w:cs="宋体"/>
          <w:color w:val="000000" w:themeColor="text1"/>
          <w:szCs w:val="21"/>
          <w14:textFill>
            <w14:solidFill>
              <w14:schemeClr w14:val="tx1"/>
            </w14:solidFill>
          </w14:textFill>
        </w:rPr>
        <w:t>1、满足《中华人民共和国政府采购法》第二十二条规定。</w:t>
      </w:r>
    </w:p>
    <w:p w14:paraId="2A0BD8E1">
      <w:pPr>
        <w:spacing w:line="360" w:lineRule="auto"/>
        <w:ind w:firstLine="472" w:firstLineChars="22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2、落实政府采购政策需满足的资格要求：本项目属于非专门面向中小企业采购的项目。</w:t>
      </w:r>
    </w:p>
    <w:p w14:paraId="238BF054">
      <w:pPr>
        <w:spacing w:line="360" w:lineRule="auto"/>
        <w:ind w:firstLine="472" w:firstLineChars="22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3、本项目的特定资格要求：具有有效的生态环境部门颁发的《危险废物经营许可证》且核准经营危险废物类别必须包含HW01类或提供生态环境部门颁发的允许收集处置医疗废物的相关证明文件。</w:t>
      </w:r>
    </w:p>
    <w:bookmarkEnd w:id="16"/>
    <w:bookmarkEnd w:id="17"/>
    <w:bookmarkEnd w:id="18"/>
    <w:p w14:paraId="4A8F9005">
      <w:pPr>
        <w:spacing w:line="360" w:lineRule="auto"/>
        <w:rPr>
          <w:rFonts w:ascii="宋体" w:hAnsi="宋体" w:cs="宋体"/>
          <w:b/>
          <w:bCs/>
          <w:color w:val="000000" w:themeColor="text1"/>
          <w:szCs w:val="21"/>
          <w14:textFill>
            <w14:solidFill>
              <w14:schemeClr w14:val="tx1"/>
            </w14:solidFill>
          </w14:textFill>
        </w:rPr>
      </w:pPr>
      <w:bookmarkStart w:id="19" w:name="_Toc28359085"/>
      <w:bookmarkStart w:id="20" w:name="_Toc35393796"/>
      <w:bookmarkStart w:id="21" w:name="_Toc35393627"/>
      <w:bookmarkStart w:id="22" w:name="_Toc28359008"/>
      <w:r>
        <w:rPr>
          <w:rFonts w:hint="eastAsia" w:ascii="宋体" w:hAnsi="宋体" w:cs="宋体"/>
          <w:b/>
          <w:bCs/>
          <w:color w:val="000000" w:themeColor="text1"/>
          <w:szCs w:val="21"/>
          <w14:textFill>
            <w14:solidFill>
              <w14:schemeClr w14:val="tx1"/>
            </w14:solidFill>
          </w14:textFill>
        </w:rPr>
        <w:t>三、获取招标文件</w:t>
      </w:r>
    </w:p>
    <w:p w14:paraId="0094F0ED">
      <w:pPr>
        <w:spacing w:line="360" w:lineRule="auto"/>
        <w:ind w:firstLine="540"/>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时间：2026年8月18日至2026年8月25日，每天上午00:00至12:00，下午12:00至23:59（北京时间，法定节假日除外）</w:t>
      </w:r>
    </w:p>
    <w:p w14:paraId="6CEB7728">
      <w:pPr>
        <w:spacing w:line="360" w:lineRule="auto"/>
        <w:ind w:firstLine="540"/>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地点：</w:t>
      </w:r>
      <w:r>
        <w:rPr>
          <w:rFonts w:hint="eastAsia" w:ascii="宋体" w:hAnsi="宋体" w:cs="宋体"/>
          <w:color w:val="000000" w:themeColor="text1"/>
          <w:szCs w:val="21"/>
          <w14:textFill>
            <w14:solidFill>
              <w14:schemeClr w14:val="tx1"/>
            </w14:solidFill>
          </w14:textFill>
        </w:rPr>
        <w:t>广西政府采购云平台（</w:t>
      </w:r>
      <w:r>
        <w:rPr>
          <w:rFonts w:hint="eastAsia" w:ascii="宋体" w:hAnsi="宋体" w:cs="宋体"/>
          <w:bCs/>
          <w:color w:val="000000" w:themeColor="text1"/>
          <w:szCs w:val="21"/>
          <w14:textFill>
            <w14:solidFill>
              <w14:schemeClr w14:val="tx1"/>
            </w14:solidFill>
          </w14:textFill>
        </w:rPr>
        <w:t>https://www.gcy.zfcg.gxzf.gov.cn/</w:t>
      </w:r>
      <w:r>
        <w:rPr>
          <w:rFonts w:hint="eastAsia" w:ascii="宋体" w:hAnsi="宋体" w:cs="宋体"/>
          <w:color w:val="000000" w:themeColor="text1"/>
          <w:szCs w:val="21"/>
          <w14:textFill>
            <w14:solidFill>
              <w14:schemeClr w14:val="tx1"/>
            </w14:solidFill>
          </w14:textFill>
        </w:rPr>
        <w:t>）</w:t>
      </w:r>
    </w:p>
    <w:p w14:paraId="2047292E">
      <w:pPr>
        <w:spacing w:line="360" w:lineRule="auto"/>
        <w:ind w:firstLine="540"/>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方式：网上下载。本项目不提供纸质文件，潜在供应商需在</w:t>
      </w:r>
      <w:r>
        <w:rPr>
          <w:rFonts w:hint="eastAsia" w:ascii="宋体" w:hAnsi="宋体" w:cs="宋体"/>
          <w:color w:val="000000" w:themeColor="text1"/>
          <w:szCs w:val="21"/>
          <w14:textFill>
            <w14:solidFill>
              <w14:schemeClr w14:val="tx1"/>
            </w14:solidFill>
          </w14:textFill>
        </w:rPr>
        <w:t>广西政府采购云平台（</w:t>
      </w:r>
      <w:r>
        <w:rPr>
          <w:rFonts w:hint="eastAsia" w:ascii="宋体" w:hAnsi="宋体" w:cs="宋体"/>
          <w:bCs/>
          <w:color w:val="000000" w:themeColor="text1"/>
          <w:szCs w:val="21"/>
          <w14:textFill>
            <w14:solidFill>
              <w14:schemeClr w14:val="tx1"/>
            </w14:solidFill>
          </w14:textFill>
        </w:rPr>
        <w:t>https://www.gcy.zfcg.gxzf.gov.cn/</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kern w:val="0"/>
          <w:szCs w:val="21"/>
          <w14:textFill>
            <w14:solidFill>
              <w14:schemeClr w14:val="tx1"/>
            </w14:solidFill>
          </w14:textFill>
        </w:rPr>
        <w:t>-进入“项目采购”应用，在获取采购文件菜单中选择项目，获取招标文件。</w:t>
      </w:r>
      <w:r>
        <w:rPr>
          <w:rFonts w:hint="eastAsia" w:ascii="宋体" w:hAnsi="宋体" w:cs="宋体"/>
          <w:color w:val="000000" w:themeColor="text1"/>
          <w:szCs w:val="21"/>
          <w14:textFill>
            <w14:solidFill>
              <w14:schemeClr w14:val="tx1"/>
            </w14:solidFill>
          </w14:textFill>
        </w:rPr>
        <w:t>电子投标文件制作需要基于广西政府采购云平台获取的招标文件编制，</w:t>
      </w:r>
      <w:r>
        <w:rPr>
          <w:rFonts w:hint="eastAsia" w:ascii="宋体" w:hAnsi="宋体" w:cs="宋体"/>
          <w:bCs/>
          <w:color w:val="000000" w:themeColor="text1"/>
          <w:kern w:val="0"/>
          <w:szCs w:val="21"/>
          <w14:textFill>
            <w14:solidFill>
              <w14:schemeClr w14:val="tx1"/>
            </w14:solidFill>
          </w14:textFill>
        </w:rPr>
        <w:t>通过其他方式获取招标文件的，将有可能导致供应商无法在</w:t>
      </w:r>
      <w:r>
        <w:rPr>
          <w:rFonts w:hint="eastAsia" w:ascii="宋体" w:hAnsi="宋体" w:cs="宋体"/>
          <w:color w:val="000000" w:themeColor="text1"/>
          <w:szCs w:val="21"/>
          <w14:textFill>
            <w14:solidFill>
              <w14:schemeClr w14:val="tx1"/>
            </w14:solidFill>
          </w14:textFill>
        </w:rPr>
        <w:t>广西政府采购云平台</w:t>
      </w:r>
      <w:r>
        <w:rPr>
          <w:rFonts w:hint="eastAsia" w:ascii="宋体" w:hAnsi="宋体" w:cs="宋体"/>
          <w:bCs/>
          <w:color w:val="000000" w:themeColor="text1"/>
          <w:kern w:val="0"/>
          <w:szCs w:val="21"/>
          <w14:textFill>
            <w14:solidFill>
              <w14:schemeClr w14:val="tx1"/>
            </w14:solidFill>
          </w14:textFill>
        </w:rPr>
        <w:t>编制及上传投标文件。</w:t>
      </w:r>
    </w:p>
    <w:p w14:paraId="65037B16">
      <w:pPr>
        <w:spacing w:line="360" w:lineRule="auto"/>
        <w:ind w:firstLine="540"/>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售价：</w:t>
      </w:r>
      <w:r>
        <w:rPr>
          <w:rFonts w:hint="eastAsia" w:ascii="宋体" w:hAns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元</w:t>
      </w:r>
    </w:p>
    <w:p w14:paraId="5195EFBB">
      <w:pPr>
        <w:spacing w:line="360" w:lineRule="auto"/>
        <w:rPr>
          <w:rFonts w:ascii="宋体" w:hAnsi="宋体" w:cs="宋体"/>
          <w:b/>
          <w:bCs/>
          <w:color w:val="000000" w:themeColor="text1"/>
          <w:szCs w:val="21"/>
          <w14:textFill>
            <w14:solidFill>
              <w14:schemeClr w14:val="tx1"/>
            </w14:solidFill>
          </w14:textFill>
        </w:rPr>
      </w:pPr>
      <w:bookmarkStart w:id="23" w:name="_Toc28359005"/>
      <w:bookmarkStart w:id="24" w:name="_Toc28359082"/>
      <w:bookmarkStart w:id="25" w:name="_Toc35393793"/>
      <w:bookmarkStart w:id="26" w:name="_Toc35393624"/>
      <w:r>
        <w:rPr>
          <w:rFonts w:hint="eastAsia" w:ascii="宋体" w:hAnsi="宋体" w:cs="宋体"/>
          <w:b/>
          <w:bCs/>
          <w:color w:val="000000" w:themeColor="text1"/>
          <w:szCs w:val="21"/>
          <w14:textFill>
            <w14:solidFill>
              <w14:schemeClr w14:val="tx1"/>
            </w14:solidFill>
          </w14:textFill>
        </w:rPr>
        <w:t>四、提交投标文件</w:t>
      </w:r>
      <w:bookmarkEnd w:id="23"/>
      <w:bookmarkEnd w:id="24"/>
      <w:r>
        <w:rPr>
          <w:rFonts w:hint="eastAsia" w:ascii="宋体" w:hAnsi="宋体" w:cs="宋体"/>
          <w:b/>
          <w:bCs/>
          <w:color w:val="000000" w:themeColor="text1"/>
          <w:szCs w:val="21"/>
          <w14:textFill>
            <w14:solidFill>
              <w14:schemeClr w14:val="tx1"/>
            </w14:solidFill>
          </w14:textFill>
        </w:rPr>
        <w:t>截止时间、开标时间和地点</w:t>
      </w:r>
      <w:bookmarkEnd w:id="25"/>
      <w:bookmarkEnd w:id="26"/>
    </w:p>
    <w:p w14:paraId="001AB2A1">
      <w:pPr>
        <w:spacing w:line="360" w:lineRule="auto"/>
        <w:ind w:firstLine="420" w:firstLineChars="200"/>
        <w:rPr>
          <w:rFonts w:ascii="宋体" w:hAnsi="宋体" w:cs="宋体"/>
          <w:color w:val="000000" w:themeColor="text1"/>
          <w:szCs w:val="21"/>
          <w:u w:val="single"/>
          <w14:textFill>
            <w14:solidFill>
              <w14:schemeClr w14:val="tx1"/>
            </w14:solidFill>
          </w14:textFill>
        </w:rPr>
      </w:pPr>
      <w:bookmarkStart w:id="27" w:name="_Toc28359007"/>
      <w:bookmarkStart w:id="28" w:name="_Toc35393794"/>
      <w:bookmarkStart w:id="29" w:name="_Toc35393625"/>
      <w:bookmarkStart w:id="30" w:name="_Toc28359084"/>
      <w:r>
        <w:rPr>
          <w:rFonts w:hint="eastAsia" w:ascii="宋体" w:hAnsi="宋体" w:cs="宋体"/>
          <w:bCs/>
          <w:color w:val="000000" w:themeColor="text1"/>
          <w:szCs w:val="21"/>
          <w14:textFill>
            <w14:solidFill>
              <w14:schemeClr w14:val="tx1"/>
            </w14:solidFill>
          </w14:textFill>
        </w:rPr>
        <w:t>时间：</w:t>
      </w:r>
      <w:r>
        <w:rPr>
          <w:rFonts w:hint="eastAsia" w:ascii="宋体" w:hAnsi="宋体" w:cs="宋体"/>
          <w:color w:val="000000" w:themeColor="text1"/>
          <w:szCs w:val="21"/>
          <w14:textFill>
            <w14:solidFill>
              <w14:schemeClr w14:val="tx1"/>
            </w14:solidFill>
          </w14:textFill>
        </w:rPr>
        <w:t>2026</w:t>
      </w:r>
      <w:r>
        <w:rPr>
          <w:rFonts w:hint="eastAsia" w:ascii="宋体" w:hAnsi="宋体" w:cs="宋体"/>
          <w:bCs/>
          <w:color w:val="000000" w:themeColor="text1"/>
          <w:szCs w:val="21"/>
          <w14:textFill>
            <w14:solidFill>
              <w14:schemeClr w14:val="tx1"/>
            </w14:solidFill>
          </w14:textFill>
        </w:rPr>
        <w:t>年9月8日9时30分（北京时间）</w:t>
      </w:r>
    </w:p>
    <w:p w14:paraId="1B4367DD">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地点：广西政府采购云平台（</w:t>
      </w:r>
      <w:r>
        <w:rPr>
          <w:rFonts w:hint="eastAsia" w:ascii="宋体" w:hAnsi="宋体" w:cs="宋体"/>
          <w:bCs/>
          <w:color w:val="000000" w:themeColor="text1"/>
          <w:szCs w:val="21"/>
          <w14:textFill>
            <w14:solidFill>
              <w14:schemeClr w14:val="tx1"/>
            </w14:solidFill>
          </w14:textFill>
        </w:rPr>
        <w:t>https://www.gcy.zfcg.gxzf.gov.cn/</w:t>
      </w:r>
      <w:r>
        <w:rPr>
          <w:rFonts w:hint="eastAsia" w:ascii="宋体" w:hAnsi="宋体" w:cs="宋体"/>
          <w:color w:val="000000" w:themeColor="text1"/>
          <w:szCs w:val="21"/>
          <w14:textFill>
            <w14:solidFill>
              <w14:schemeClr w14:val="tx1"/>
            </w14:solidFill>
          </w14:textFill>
        </w:rPr>
        <w:t>）</w:t>
      </w:r>
    </w:p>
    <w:p w14:paraId="03F4448F">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五、公告期限</w:t>
      </w:r>
      <w:bookmarkEnd w:id="27"/>
      <w:bookmarkEnd w:id="28"/>
      <w:bookmarkEnd w:id="29"/>
      <w:bookmarkEnd w:id="30"/>
    </w:p>
    <w:p w14:paraId="4CF6D773">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自本公告发布之日起5个工作日。</w:t>
      </w:r>
    </w:p>
    <w:p w14:paraId="34B424C7">
      <w:pPr>
        <w:spacing w:line="360" w:lineRule="auto"/>
        <w:rPr>
          <w:rFonts w:ascii="宋体" w:hAnsi="宋体" w:cs="宋体"/>
          <w:b/>
          <w:bCs/>
          <w:color w:val="000000" w:themeColor="text1"/>
          <w:szCs w:val="21"/>
          <w14:textFill>
            <w14:solidFill>
              <w14:schemeClr w14:val="tx1"/>
            </w14:solidFill>
          </w14:textFill>
        </w:rPr>
      </w:pPr>
      <w:bookmarkStart w:id="31" w:name="_Toc35393626"/>
      <w:bookmarkStart w:id="32" w:name="_Toc35393795"/>
      <w:r>
        <w:rPr>
          <w:rFonts w:hint="eastAsia" w:ascii="宋体" w:hAnsi="宋体" w:cs="宋体"/>
          <w:b/>
          <w:bCs/>
          <w:color w:val="000000" w:themeColor="text1"/>
          <w:szCs w:val="21"/>
          <w14:textFill>
            <w14:solidFill>
              <w14:schemeClr w14:val="tx1"/>
            </w14:solidFill>
          </w14:textFill>
        </w:rPr>
        <w:t>六、其他补充事宜</w:t>
      </w:r>
      <w:bookmarkEnd w:id="31"/>
      <w:bookmarkEnd w:id="32"/>
    </w:p>
    <w:p w14:paraId="7DF3C380">
      <w:pPr>
        <w:spacing w:line="360" w:lineRule="auto"/>
        <w:ind w:firstLine="420" w:firstLineChars="200"/>
        <w:rPr>
          <w:rFonts w:ascii="宋体" w:hAnsi="宋体" w:cs="宋体"/>
          <w:color w:val="000000" w:themeColor="text1"/>
          <w:kern w:val="0"/>
          <w:szCs w:val="21"/>
          <w14:textFill>
            <w14:solidFill>
              <w14:schemeClr w14:val="tx1"/>
            </w14:solidFill>
          </w14:textFill>
        </w:rPr>
      </w:pPr>
      <w:bookmarkStart w:id="33" w:name="_Hlk37429585"/>
      <w:bookmarkStart w:id="34" w:name="_Hlk37429595"/>
      <w:r>
        <w:rPr>
          <w:rFonts w:hint="eastAsia" w:ascii="宋体" w:hAnsi="宋体" w:cs="宋体"/>
          <w:color w:val="000000" w:themeColor="text1"/>
          <w:kern w:val="0"/>
          <w:szCs w:val="21"/>
          <w14:textFill>
            <w14:solidFill>
              <w14:schemeClr w14:val="tx1"/>
            </w14:solidFill>
          </w14:textFill>
        </w:rPr>
        <w:t>1.网上查询地址</w:t>
      </w:r>
    </w:p>
    <w:bookmarkEnd w:id="33"/>
    <w:p w14:paraId="0BA00435">
      <w:pPr>
        <w:spacing w:line="360" w:lineRule="auto"/>
        <w:ind w:firstLine="424" w:firstLineChars="202"/>
        <w:rPr>
          <w:rFonts w:ascii="宋体" w:hAnsi="宋体" w:cs="宋体"/>
          <w:i/>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http://www.ccgp.gov.cn（中国政府采购网）、http://zfcg.gxzf.gov.cn（广西壮族自治区政府采购网）、http://gxggzy.gxzf.gov.cn/（广西壮族自治区公共资源交易中心）</w:t>
      </w:r>
    </w:p>
    <w:bookmarkEnd w:id="34"/>
    <w:p w14:paraId="14CE1EBA">
      <w:pPr>
        <w:spacing w:line="360" w:lineRule="auto"/>
        <w:ind w:firstLine="424" w:firstLineChars="202"/>
        <w:rPr>
          <w:rFonts w:ascii="宋体" w:hAnsi="宋体" w:cs="宋体"/>
          <w:color w:val="000000" w:themeColor="text1"/>
          <w:kern w:val="0"/>
          <w:szCs w:val="21"/>
          <w14:textFill>
            <w14:solidFill>
              <w14:schemeClr w14:val="tx1"/>
            </w14:solidFill>
          </w14:textFill>
        </w:rPr>
      </w:pPr>
      <w:bookmarkStart w:id="35" w:name="_Hlk37429674"/>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本项目需要落实的政府采购政策</w:t>
      </w:r>
    </w:p>
    <w:p w14:paraId="427D8542">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（1）政府采购促进中小企业发展。</w:t>
      </w:r>
    </w:p>
    <w:p w14:paraId="646E1DF3">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（2）政府采购促进残疾人就业政策。</w:t>
      </w:r>
    </w:p>
    <w:p w14:paraId="6F7FDF79">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（3）政府采购支持监狱企业发展。</w:t>
      </w:r>
    </w:p>
    <w:bookmarkEnd w:id="35"/>
    <w:p w14:paraId="17AD09E3">
      <w:pPr>
        <w:widowControl/>
        <w:spacing w:line="360" w:lineRule="auto"/>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46116B7">
      <w:pPr>
        <w:widowControl/>
        <w:spacing w:line="360" w:lineRule="auto"/>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BB14EBB">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5.投标人</w:t>
      </w:r>
      <w:r>
        <w:rPr>
          <w:rFonts w:hint="eastAsia" w:ascii="宋体" w:hAnsi="宋体" w:cs="宋体"/>
          <w:color w:val="000000" w:themeColor="text1"/>
          <w:szCs w:val="21"/>
          <w14:textFill>
            <w14:solidFill>
              <w14:schemeClr w14:val="tx1"/>
            </w14:solidFill>
          </w14:textFill>
        </w:rPr>
        <w:t>投标注意事项</w:t>
      </w:r>
    </w:p>
    <w:p w14:paraId="5C265D7C">
      <w:pPr>
        <w:widowControl/>
        <w:wordWrap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（1）本项目为全流程电子化采购项目，通过广西政府采购云平台（</w:t>
      </w:r>
      <w:r>
        <w:rPr>
          <w:rFonts w:hint="eastAsia" w:ascii="宋体" w:hAnsi="宋体" w:cs="宋体"/>
          <w:bCs/>
          <w:color w:val="000000" w:themeColor="text1"/>
          <w:szCs w:val="21"/>
          <w14:textFill>
            <w14:solidFill>
              <w14:schemeClr w14:val="tx1"/>
            </w14:solidFill>
          </w14:textFill>
        </w:rPr>
        <w:t>https://www.gcy.zfcg.gxzf.gov.cn/</w:t>
      </w:r>
      <w:r>
        <w:rPr>
          <w:rFonts w:hint="eastAsia" w:ascii="宋体" w:hAnsi="宋体" w:cs="宋体"/>
          <w:color w:val="000000" w:themeColor="text1"/>
          <w:szCs w:val="21"/>
          <w14:textFill>
            <w14:solidFill>
              <w14:schemeClr w14:val="tx1"/>
            </w14:solidFill>
          </w14:textFill>
        </w:rPr>
        <w:t>）实行在线电子投标，投标人应按照本项目招标文件和广西政府采购云平台的要求编制、加密后在投标截止时间前通过网络上传至广西政府采购云平台，</w:t>
      </w:r>
      <w:r>
        <w:rPr>
          <w:rFonts w:hint="eastAsia" w:ascii="宋体" w:hAnsi="宋体" w:cs="宋体"/>
          <w:bCs/>
          <w:color w:val="000000" w:themeColor="text1"/>
          <w:szCs w:val="21"/>
          <w14:textFill>
            <w14:solidFill>
              <w14:schemeClr w14:val="tx1"/>
            </w14:solidFill>
          </w14:textFill>
        </w:rPr>
        <w:t>投标人在广西政府采购云平台提交电子投标文件时，请填写参加远程开标活动经办人联系方式。投标人</w:t>
      </w:r>
      <w:r>
        <w:rPr>
          <w:rFonts w:hint="eastAsia" w:ascii="宋体" w:hAnsi="宋体" w:cs="宋体"/>
          <w:color w:val="000000" w:themeColor="text1"/>
          <w:szCs w:val="21"/>
          <w14:textFill>
            <w14:solidFill>
              <w14:schemeClr w14:val="tx1"/>
            </w14:solidFill>
          </w14:textFill>
        </w:rPr>
        <w:t>登录广西政府采购云平台，依次进入“服务中心-项目采购-操作流程-电子招投标-政府采购项目电子交易管理操作指南-供应商”查看电子投标具体操作流程。</w:t>
      </w:r>
    </w:p>
    <w:p w14:paraId="46DD3A22">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依次进入“服务中心-入驻与配置”中查看CA数字证书办理操作流程。</w:t>
      </w:r>
      <w:r>
        <w:rPr>
          <w:rFonts w:hint="eastAsia" w:ascii="宋体" w:hAnsi="宋体" w:cs="宋体"/>
          <w:bCs/>
          <w:color w:val="000000" w:themeColor="text1"/>
          <w:kern w:val="0"/>
          <w:szCs w:val="21"/>
          <w14:textFill>
            <w14:solidFill>
              <w14:schemeClr w14:val="tx1"/>
            </w14:solidFill>
          </w14:textFill>
        </w:rPr>
        <w:t>如在操作过程中遇到问题或者需要技术支持，请致电客服热线：95763</w:t>
      </w:r>
      <w:r>
        <w:rPr>
          <w:rFonts w:hint="eastAsia" w:ascii="宋体" w:hAnsi="宋体" w:cs="宋体"/>
          <w:color w:val="000000" w:themeColor="text1"/>
          <w:szCs w:val="21"/>
          <w14:textFill>
            <w14:solidFill>
              <w14:schemeClr w14:val="tx1"/>
            </w14:solidFill>
          </w14:textFill>
        </w:rPr>
        <w:t>）。</w:t>
      </w:r>
    </w:p>
    <w:p w14:paraId="300C0D42">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（3）CA证书在线解密：投标人投标时，需凭制作投标文件时用来加密的有效数字证书（CA认证）登录</w:t>
      </w:r>
      <w:r>
        <w:rPr>
          <w:rFonts w:hint="eastAsia" w:ascii="宋体" w:hAnsi="宋体" w:cs="宋体"/>
          <w:color w:val="000000" w:themeColor="text1"/>
          <w:szCs w:val="21"/>
          <w14:textFill>
            <w14:solidFill>
              <w14:schemeClr w14:val="tx1"/>
            </w14:solidFill>
          </w14:textFill>
        </w:rPr>
        <w:t>广西政府采购云平台</w:t>
      </w:r>
      <w:r>
        <w:rPr>
          <w:rFonts w:hint="eastAsia" w:ascii="宋体" w:hAnsi="宋体" w:cs="宋体"/>
          <w:color w:val="000000" w:themeColor="text1"/>
          <w:kern w:val="0"/>
          <w:szCs w:val="21"/>
          <w14:textFill>
            <w14:solidFill>
              <w14:schemeClr w14:val="tx1"/>
            </w14:solidFill>
          </w14:textFill>
        </w:rPr>
        <w:t>电子开标大厅现场按规定时间对加密的投标文件进行解密，否则后果自负。</w:t>
      </w:r>
    </w:p>
    <w:p w14:paraId="59656DD3">
      <w:pPr>
        <w:spacing w:line="360" w:lineRule="auto"/>
        <w:ind w:firstLine="424" w:firstLineChars="202"/>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r>
        <w:rPr>
          <w:rFonts w:hint="eastAsia" w:ascii="宋体" w:hAnsi="宋体" w:cs="宋体"/>
          <w:bCs/>
          <w:color w:val="000000" w:themeColor="text1"/>
          <w:szCs w:val="21"/>
          <w14:textFill>
            <w14:solidFill>
              <w14:schemeClr w14:val="tx1"/>
            </w14:solidFill>
          </w14:textFill>
        </w:rPr>
        <w:t>。</w:t>
      </w:r>
    </w:p>
    <w:p w14:paraId="2333111E">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七、对本次招标提出询问，请按以下方式联系。</w:t>
      </w:r>
      <w:bookmarkEnd w:id="19"/>
      <w:bookmarkEnd w:id="20"/>
      <w:bookmarkEnd w:id="21"/>
      <w:bookmarkEnd w:id="22"/>
    </w:p>
    <w:p w14:paraId="79248117">
      <w:pPr>
        <w:spacing w:line="360" w:lineRule="auto"/>
        <w:ind w:firstLine="420" w:firstLineChars="200"/>
        <w:rPr>
          <w:rFonts w:ascii="宋体" w:hAnsi="宋体" w:cs="宋体"/>
          <w:color w:val="000000" w:themeColor="text1"/>
          <w:szCs w:val="21"/>
          <w14:textFill>
            <w14:solidFill>
              <w14:schemeClr w14:val="tx1"/>
            </w14:solidFill>
          </w14:textFill>
        </w:rPr>
      </w:pPr>
      <w:bookmarkStart w:id="36" w:name="_Toc28359019"/>
      <w:bookmarkStart w:id="37" w:name="_Toc35393637"/>
      <w:bookmarkStart w:id="38" w:name="_Toc28359096"/>
      <w:bookmarkStart w:id="39" w:name="_Toc35393806"/>
      <w:r>
        <w:rPr>
          <w:rFonts w:hint="eastAsia" w:ascii="宋体" w:hAnsi="宋体" w:cs="宋体"/>
          <w:color w:val="000000" w:themeColor="text1"/>
          <w:szCs w:val="21"/>
          <w14:textFill>
            <w14:solidFill>
              <w14:schemeClr w14:val="tx1"/>
            </w14:solidFill>
          </w14:textFill>
        </w:rPr>
        <w:t>1、招标人信息</w:t>
      </w:r>
      <w:bookmarkEnd w:id="36"/>
      <w:bookmarkEnd w:id="37"/>
      <w:bookmarkEnd w:id="38"/>
      <w:bookmarkEnd w:id="39"/>
    </w:p>
    <w:p w14:paraId="08793D5B">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称：广西壮族自治区肿瘤防治研究所</w:t>
      </w:r>
    </w:p>
    <w:p w14:paraId="2E33720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址：南宁市良庆区良玉大道50号</w:t>
      </w:r>
    </w:p>
    <w:p w14:paraId="06AB13B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联系方式：廖晓乐  0771-5323216</w:t>
      </w:r>
    </w:p>
    <w:p w14:paraId="6C20601E">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2、代理机构：华采招标集团有限公司</w:t>
      </w:r>
    </w:p>
    <w:p w14:paraId="31145CC7">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地址：南宁市良庆区平乐大道21号广西路桥集团总部大厦主楼十七层1708号办公室</w:t>
      </w:r>
    </w:p>
    <w:p w14:paraId="75381E20">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项目负责人：李奕海          </w:t>
      </w:r>
    </w:p>
    <w:p w14:paraId="04E897AE">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联系电话：0771-4308717</w:t>
      </w:r>
    </w:p>
    <w:p w14:paraId="6A0FB0F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3、项目联系方式</w:t>
      </w:r>
    </w:p>
    <w:p w14:paraId="7705143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项目联系人：李奕海</w:t>
      </w:r>
    </w:p>
    <w:p w14:paraId="18E5D1C2">
      <w:pPr>
        <w:spacing w:line="360" w:lineRule="auto"/>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联系电话：0771-4308717</w:t>
      </w:r>
    </w:p>
    <w:p w14:paraId="43ACCD7A">
      <w:pPr>
        <w:spacing w:line="360" w:lineRule="auto"/>
        <w:ind w:firstLine="210" w:firstLineChars="100"/>
        <w:jc w:val="righ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华采招标集团有限公司</w:t>
      </w:r>
    </w:p>
    <w:p w14:paraId="57539E88">
      <w:pPr>
        <w:widowControl/>
        <w:spacing w:line="360" w:lineRule="auto"/>
        <w:jc w:val="right"/>
        <w:rPr>
          <w:rFonts w:ascii="仿宋_GB2312" w:hAnsi="宋体" w:eastAsia="仿宋_GB2312"/>
          <w:color w:val="000000" w:themeColor="text1"/>
          <w:sz w:val="24"/>
          <w:szCs w:val="20"/>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2026年8月18日</w:t>
      </w:r>
    </w:p>
    <w:p w14:paraId="3DF59FBF">
      <w:pPr>
        <w:pStyle w:val="2"/>
        <w:spacing w:before="0" w:after="0" w:line="360" w:lineRule="auto"/>
        <w:jc w:val="center"/>
        <w:rPr>
          <w:color w:val="000000" w:themeColor="text1"/>
          <w14:textFill>
            <w14:solidFill>
              <w14:schemeClr w14:val="tx1"/>
            </w14:solidFill>
          </w14:textFill>
        </w:rPr>
      </w:pPr>
      <w:bookmarkStart w:id="40" w:name="_Toc74320801"/>
      <w:r>
        <w:rPr>
          <w:rFonts w:hint="eastAsia"/>
          <w:color w:val="000000" w:themeColor="text1"/>
          <w14:textFill>
            <w14:solidFill>
              <w14:schemeClr w14:val="tx1"/>
            </w14:solidFill>
          </w14:textFill>
        </w:rPr>
        <w:br w:type="page"/>
      </w:r>
      <w:bookmarkStart w:id="41" w:name="_Toc3010"/>
      <w:r>
        <w:rPr>
          <w:rFonts w:hint="eastAsia"/>
          <w:color w:val="000000" w:themeColor="text1"/>
          <w14:textFill>
            <w14:solidFill>
              <w14:schemeClr w14:val="tx1"/>
            </w14:solidFill>
          </w14:textFill>
        </w:rPr>
        <w:t>第二章  采购需求</w:t>
      </w:r>
      <w:bookmarkEnd w:id="40"/>
      <w:bookmarkEnd w:id="41"/>
    </w:p>
    <w:p w14:paraId="12FE4226">
      <w:pPr>
        <w:spacing w:line="360" w:lineRule="auto"/>
        <w:jc w:val="left"/>
        <w:rPr>
          <w:rFonts w:ascii="宋体" w:hAnsi="宋体" w:cs="宋体"/>
          <w:color w:val="000000" w:themeColor="text1"/>
          <w:szCs w:val="21"/>
          <w14:textFill>
            <w14:solidFill>
              <w14:schemeClr w14:val="tx1"/>
            </w14:solidFill>
          </w14:textFill>
        </w:rPr>
      </w:pPr>
      <w:bookmarkStart w:id="42" w:name="_Toc254970631"/>
      <w:bookmarkStart w:id="43" w:name="_Toc254970490"/>
      <w:r>
        <w:rPr>
          <w:rFonts w:hint="eastAsia" w:ascii="宋体" w:hAnsi="宋体" w:cs="宋体"/>
          <w:color w:val="000000" w:themeColor="text1"/>
          <w:szCs w:val="21"/>
          <w14:textFill>
            <w14:solidFill>
              <w14:schemeClr w14:val="tx1"/>
            </w14:solidFill>
          </w14:textFill>
        </w:rPr>
        <w:t>说明：</w:t>
      </w:r>
    </w:p>
    <w:p w14:paraId="3F3C6487">
      <w:pPr>
        <w:spacing w:line="360" w:lineRule="auto"/>
        <w:ind w:firstLine="424" w:firstLineChars="202"/>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 为落实政府采购政策需满足的要求</w:t>
      </w:r>
    </w:p>
    <w:p w14:paraId="0AE955C7">
      <w:pPr>
        <w:spacing w:line="360" w:lineRule="auto"/>
        <w:ind w:firstLine="424" w:firstLineChars="202"/>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（1）本项目所称中小企业必须符合《政府采购促进中小企业发展管理办法》（财库〔2020〕46号）的规定。</w:t>
      </w:r>
    </w:p>
    <w:p w14:paraId="348C78C1">
      <w:pPr>
        <w:spacing w:line="360" w:lineRule="auto"/>
        <w:ind w:firstLine="424" w:firstLineChars="202"/>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如采购需求中的产品属于节能产品政府采购品目清单内标注“★”的，供应商必须在投标文件中提供所投产品的节能产品认证证书复印件（加盖供应商公章），否则投标文件作无效处理。如本项目包含的配套货物属于品目清单内非标注“★”的产品时，应优先采购，具体详见“第四章 评审程序和评定成交的标准”。</w:t>
      </w:r>
    </w:p>
    <w:p w14:paraId="0C014634">
      <w:pPr>
        <w:spacing w:line="360" w:lineRule="auto"/>
        <w:ind w:firstLine="424" w:firstLineChars="202"/>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 “实质性要求”是指招标文件中已经指明不满足则投标无效的条款，或者不能负偏离的条款，或者采购需求中带“▲”的条款。</w:t>
      </w:r>
    </w:p>
    <w:p w14:paraId="27EEF450">
      <w:pPr>
        <w:snapToGrid w:val="0"/>
        <w:spacing w:line="360" w:lineRule="auto"/>
        <w:ind w:firstLine="424" w:firstLineChars="202"/>
        <w:jc w:val="left"/>
        <w:rPr>
          <w:color w:val="000000" w:themeColor="text1"/>
          <w:lang w:val="en-GB"/>
          <w14:textFill>
            <w14:solidFill>
              <w14:schemeClr w14:val="tx1"/>
            </w14:solidFill>
          </w14:textFill>
        </w:rPr>
      </w:pPr>
      <w:r>
        <w:rPr>
          <w:rFonts w:hint="eastAsia"/>
          <w:color w:val="000000" w:themeColor="text1"/>
          <w:lang w:val="en-GB"/>
          <w14:textFill>
            <w14:solidFill>
              <w14:schemeClr w14:val="tx1"/>
            </w14:solidFill>
          </w14:textFill>
        </w:rPr>
        <w:t>3.</w:t>
      </w:r>
      <w:r>
        <w:rPr>
          <w:rFonts w:hint="eastAsia"/>
          <w:color w:val="000000" w:themeColor="text1"/>
          <w14:textFill>
            <w14:solidFill>
              <w14:schemeClr w14:val="tx1"/>
            </w14:solidFill>
          </w14:textFill>
        </w:rPr>
        <w:t xml:space="preserve"> </w:t>
      </w:r>
      <w:r>
        <w:rPr>
          <w:rFonts w:hint="eastAsia"/>
          <w:color w:val="000000" w:themeColor="text1"/>
          <w:lang w:val="en-GB"/>
          <w14:textFill>
            <w14:solidFill>
              <w14:schemeClr w14:val="tx1"/>
            </w14:solidFill>
          </w14:textFill>
        </w:rPr>
        <w:t>投标人应根据自身实际情况如实响应招标文件，对招标文件提出的要求和条件作出明确响应，否则将作无效响应处理。</w:t>
      </w:r>
      <w:bookmarkStart w:id="44" w:name="_Hlk65055179"/>
    </w:p>
    <w:p w14:paraId="151F561D">
      <w:pPr>
        <w:snapToGrid w:val="0"/>
        <w:spacing w:line="360" w:lineRule="auto"/>
        <w:ind w:firstLine="424" w:firstLineChars="202"/>
        <w:jc w:val="left"/>
        <w:rPr>
          <w:color w:val="000000" w:themeColor="text1"/>
          <w:lang w:val="en-GB"/>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lang w:val="en-GB"/>
          <w14:textFill>
            <w14:solidFill>
              <w14:schemeClr w14:val="tx1"/>
            </w14:solidFill>
          </w14:textFill>
        </w:rPr>
        <w:t>. 投标人必须自行为其投标产品</w:t>
      </w:r>
      <w:r>
        <w:rPr>
          <w:rFonts w:hint="eastAsia"/>
          <w:color w:val="000000" w:themeColor="text1"/>
          <w14:textFill>
            <w14:solidFill>
              <w14:schemeClr w14:val="tx1"/>
            </w14:solidFill>
          </w14:textFill>
        </w:rPr>
        <w:t>或服务</w:t>
      </w:r>
      <w:r>
        <w:rPr>
          <w:rFonts w:hint="eastAsia"/>
          <w:color w:val="000000" w:themeColor="text1"/>
          <w:lang w:val="en-GB"/>
          <w14:textFill>
            <w14:solidFill>
              <w14:schemeClr w14:val="tx1"/>
            </w14:solidFill>
          </w14:textFill>
        </w:rPr>
        <w:t>侵犯他人的知识产权或者专利成果的行为承担相应法律责任。</w:t>
      </w:r>
      <w:bookmarkStart w:id="45" w:name="_Hlk65055179_ai"/>
    </w:p>
    <w:p w14:paraId="6E376116">
      <w:pPr>
        <w:snapToGrid w:val="0"/>
        <w:spacing w:line="360" w:lineRule="auto"/>
        <w:ind w:firstLine="424" w:firstLineChars="202"/>
        <w:jc w:val="left"/>
        <w:rPr>
          <w:rFonts w:ascii="宋体" w:hAnsi="宋体"/>
          <w:bCs/>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rFonts w:hint="eastAsia"/>
          <w:color w:val="000000" w:themeColor="text1"/>
          <w:lang w:val="en-GB"/>
          <w14:textFill>
            <w14:solidFill>
              <w14:schemeClr w14:val="tx1"/>
            </w14:solidFill>
          </w14:textFill>
        </w:rPr>
        <w:t>.</w:t>
      </w:r>
      <w:r>
        <w:rPr>
          <w:rFonts w:hint="eastAsia" w:ascii="宋体" w:hAnsi="宋体"/>
          <w:bCs/>
          <w:color w:val="000000" w:themeColor="text1"/>
          <w14:textFill>
            <w14:solidFill>
              <w14:schemeClr w14:val="tx1"/>
            </w14:solidFill>
          </w14:textFill>
        </w:rPr>
        <w:t xml:space="preserve"> 本项目所属行业：其他未列明行业。</w:t>
      </w:r>
      <w:bookmarkEnd w:id="42"/>
      <w:bookmarkEnd w:id="43"/>
      <w:bookmarkEnd w:id="44"/>
      <w:bookmarkEnd w:id="45"/>
      <w:bookmarkStart w:id="46" w:name="_Toc254970490_ai"/>
      <w:bookmarkEnd w:id="46"/>
      <w:bookmarkStart w:id="47" w:name="_Toc254970631_ai"/>
      <w:bookmarkEnd w:id="47"/>
    </w:p>
    <w:p w14:paraId="5D947EEE">
      <w:pPr>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br w:type="page"/>
      </w:r>
    </w:p>
    <w:tbl>
      <w:tblPr>
        <w:tblStyle w:val="4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9"/>
        <w:gridCol w:w="912"/>
        <w:gridCol w:w="907"/>
        <w:gridCol w:w="46"/>
        <w:gridCol w:w="7448"/>
      </w:tblGrid>
      <w:tr w14:paraId="4B634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5000" w:type="pct"/>
            <w:gridSpan w:val="5"/>
            <w:noWrap/>
            <w:vAlign w:val="center"/>
          </w:tcPr>
          <w:p w14:paraId="24D646B5">
            <w:pPr>
              <w:tabs>
                <w:tab w:val="left" w:pos="180"/>
                <w:tab w:val="left" w:pos="1620"/>
              </w:tabs>
              <w:spacing w:line="360" w:lineRule="auto"/>
              <w:jc w:val="left"/>
              <w:rPr>
                <w:color w:val="000000" w:themeColor="text1"/>
                <w:szCs w:val="21"/>
                <w14:textFill>
                  <w14:solidFill>
                    <w14:schemeClr w14:val="tx1"/>
                  </w14:solidFill>
                </w14:textFill>
              </w:rPr>
            </w:pPr>
            <w:r>
              <w:rPr>
                <w:b/>
                <w:color w:val="000000" w:themeColor="text1"/>
                <w:szCs w:val="21"/>
                <w14:textFill>
                  <w14:solidFill>
                    <w14:schemeClr w14:val="tx1"/>
                  </w14:solidFill>
                </w14:textFill>
              </w:rPr>
              <w:t>一、项目要求及技术需求</w:t>
            </w:r>
          </w:p>
        </w:tc>
      </w:tr>
      <w:tr w14:paraId="433BD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26" w:type="pct"/>
            <w:noWrap/>
            <w:vAlign w:val="center"/>
          </w:tcPr>
          <w:p w14:paraId="3A2EE194">
            <w:pPr>
              <w:tabs>
                <w:tab w:val="left" w:pos="180"/>
                <w:tab w:val="left" w:pos="1620"/>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序号</w:t>
            </w:r>
          </w:p>
        </w:tc>
        <w:tc>
          <w:tcPr>
            <w:tcW w:w="458" w:type="pct"/>
            <w:noWrap/>
            <w:vAlign w:val="center"/>
          </w:tcPr>
          <w:p w14:paraId="3390CD5F">
            <w:pPr>
              <w:tabs>
                <w:tab w:val="left" w:pos="180"/>
                <w:tab w:val="left" w:pos="1620"/>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标的的名称</w:t>
            </w:r>
          </w:p>
        </w:tc>
        <w:tc>
          <w:tcPr>
            <w:tcW w:w="478" w:type="pct"/>
            <w:gridSpan w:val="2"/>
            <w:noWrap/>
            <w:vAlign w:val="center"/>
          </w:tcPr>
          <w:p w14:paraId="552390D9">
            <w:pPr>
              <w:tabs>
                <w:tab w:val="left" w:pos="180"/>
                <w:tab w:val="left" w:pos="1620"/>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数量及单位</w:t>
            </w:r>
          </w:p>
        </w:tc>
        <w:tc>
          <w:tcPr>
            <w:tcW w:w="3736" w:type="pct"/>
            <w:noWrap/>
            <w:vAlign w:val="center"/>
          </w:tcPr>
          <w:p w14:paraId="5078BEC8">
            <w:pPr>
              <w:tabs>
                <w:tab w:val="left" w:pos="180"/>
                <w:tab w:val="left" w:pos="1620"/>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技术服务要求</w:t>
            </w:r>
          </w:p>
        </w:tc>
      </w:tr>
      <w:tr w14:paraId="07DA1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2" w:hRule="atLeast"/>
          <w:jc w:val="center"/>
        </w:trPr>
        <w:tc>
          <w:tcPr>
            <w:tcW w:w="326" w:type="pct"/>
            <w:noWrap/>
            <w:vAlign w:val="center"/>
          </w:tcPr>
          <w:p w14:paraId="69019C69">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458" w:type="pct"/>
            <w:noWrap/>
            <w:vAlign w:val="center"/>
          </w:tcPr>
          <w:p w14:paraId="7DDA608D">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医疗废物处置服务</w:t>
            </w:r>
          </w:p>
        </w:tc>
        <w:tc>
          <w:tcPr>
            <w:tcW w:w="478" w:type="pct"/>
            <w:gridSpan w:val="2"/>
            <w:noWrap/>
            <w:vAlign w:val="center"/>
          </w:tcPr>
          <w:p w14:paraId="3DB6FD74">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1项</w:t>
            </w:r>
          </w:p>
        </w:tc>
        <w:tc>
          <w:tcPr>
            <w:tcW w:w="3736" w:type="pct"/>
            <w:noWrap/>
            <w:vAlign w:val="center"/>
          </w:tcPr>
          <w:p w14:paraId="30262B46">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1. 服务内容</w:t>
            </w:r>
          </w:p>
          <w:p w14:paraId="4356F7FE">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医疗废物处置服务，中标人按《医疗废物管理条例》、《医疗卫生机构医疗废物管理办法》、《医疗废物集中处置技术规范》</w:t>
            </w:r>
            <w:r>
              <w:rPr>
                <w:rFonts w:hint="eastAsia"/>
              </w:rPr>
              <w:t>等国家及自治区相关规范</w:t>
            </w:r>
            <w:r>
              <w:rPr>
                <w:color w:val="000000" w:themeColor="text1"/>
                <w:szCs w:val="21"/>
                <w14:textFill>
                  <w14:solidFill>
                    <w14:schemeClr w14:val="tx1"/>
                  </w14:solidFill>
                </w14:textFill>
              </w:rPr>
              <w:t>的规定，对医院所产生的感染性 (841-001-01)、损伤性 (841-002-01)、病理性(841-003-01)、化学性(841-004-01)、药物性(841-005-01)等医疗废物负责接收、装卸、运输、鉴别、处置，并提供医疗废物处置周转箱清洗、消毒等服务工作，防止医疗废物在接收、运输、处置过程中造成二次污染或流失。</w:t>
            </w:r>
          </w:p>
          <w:p w14:paraId="7A74A3C3">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 xml:space="preserve"> </w:t>
            </w:r>
            <w:r>
              <w:rPr>
                <w:color w:val="000000" w:themeColor="text1"/>
                <w:szCs w:val="21"/>
                <w14:textFill>
                  <w14:solidFill>
                    <w14:schemeClr w14:val="tx1"/>
                  </w14:solidFill>
                </w14:textFill>
              </w:rPr>
              <w:t>服务范围</w:t>
            </w:r>
          </w:p>
          <w:p w14:paraId="67BB5D88">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广西医科大学附属肿瘤医院（含青秀院区和五象院区）。</w:t>
            </w:r>
          </w:p>
          <w:p w14:paraId="1A00279D">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 xml:space="preserve"> </w:t>
            </w:r>
            <w:r>
              <w:rPr>
                <w:color w:val="000000" w:themeColor="text1"/>
                <w:szCs w:val="21"/>
                <w14:textFill>
                  <w14:solidFill>
                    <w14:schemeClr w14:val="tx1"/>
                  </w14:solidFill>
                </w14:textFill>
              </w:rPr>
              <w:t>服务要求</w:t>
            </w:r>
          </w:p>
          <w:p w14:paraId="12FC7985">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▲3.1收运、处置等行为应当符合《医疗废物集中处置技术规范》等相关法规标准要求，使用有明显医废标识的专用车辆，车辆</w:t>
            </w:r>
            <w:r>
              <w:rPr>
                <w:rFonts w:hint="eastAsia"/>
                <w:color w:val="000000" w:themeColor="text1"/>
                <w:szCs w:val="21"/>
                <w14:textFill>
                  <w14:solidFill>
                    <w14:schemeClr w14:val="tx1"/>
                  </w14:solidFill>
                </w14:textFill>
              </w:rPr>
              <w:t>具备</w:t>
            </w:r>
            <w:r>
              <w:rPr>
                <w:color w:val="000000" w:themeColor="text1"/>
                <w:szCs w:val="21"/>
                <w14:textFill>
                  <w14:solidFill>
                    <w14:schemeClr w14:val="tx1"/>
                  </w14:solidFill>
                </w14:textFill>
              </w:rPr>
              <w:t>《道路运输证》和《机动车行驶证》</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符合《医疗废物转运车技术要求》，防止医疗废物丢失、泄漏。中标人在运输、处置医疗废物过程中应确保做到安全、有序等相关安全措施，由于违章作业及相关行为造成自身或第三方人员伤亡或财产损失等安全事故，造成的不良后果、环境污染、事故等，由中标人负全部责任，采购人不承担任何责任。处置设施按医疗废物集中处置技术规范建设、运行。</w:t>
            </w:r>
          </w:p>
          <w:p w14:paraId="7ACEA1BA">
            <w:pPr>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3.2</w:t>
            </w:r>
            <w:r>
              <w:rPr>
                <w:color w:val="000000" w:themeColor="text1"/>
                <w:szCs w:val="21"/>
                <w14:textFill>
                  <w14:solidFill>
                    <w14:schemeClr w14:val="tx1"/>
                  </w14:solidFill>
                </w14:textFill>
              </w:rPr>
              <w:t>每车需按相关要求配备驾驶员，其须具有行政主管单位颁发的有效的具有道路危险货物运输驾驶资质的《道路运输从业人员从业资格证》和《机动车驾驶证》。每车配备1名押运员，其须具有行政主管单位颁发的有效的具有道路危险货物运输押运资质的《道路运输从业人员从业资格证》。项目拟投入人员不能少于4人。拟投入人员应持有健康证、特种设备操作证（如涉及），签订合同前，</w:t>
            </w:r>
            <w:r>
              <w:rPr>
                <w:rFonts w:hint="eastAsia"/>
                <w:color w:val="000000" w:themeColor="text1"/>
                <w:szCs w:val="21"/>
                <w14:textFill>
                  <w14:solidFill>
                    <w14:schemeClr w14:val="tx1"/>
                  </w14:solidFill>
                </w14:textFill>
              </w:rPr>
              <w:t>中标人</w:t>
            </w:r>
            <w:r>
              <w:rPr>
                <w:color w:val="000000" w:themeColor="text1"/>
                <w:szCs w:val="21"/>
                <w14:textFill>
                  <w14:solidFill>
                    <w14:schemeClr w14:val="tx1"/>
                  </w14:solidFill>
                </w14:textFill>
              </w:rPr>
              <w:t>应提供拟投入人员的健康证、特种设备操作证（如涉及）复印件供采购人存档。</w:t>
            </w:r>
          </w:p>
          <w:p w14:paraId="641F6889">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中标人负责收运采购人产生的感染性废物、损伤性废物、病理性废物、化学性废物和药物性废物等</w:t>
            </w:r>
            <w:r>
              <w:rPr>
                <w:rFonts w:hint="eastAsia"/>
                <w:color w:val="000000" w:themeColor="text1"/>
                <w:szCs w:val="21"/>
                <w14:textFill>
                  <w14:solidFill>
                    <w14:schemeClr w14:val="tx1"/>
                  </w14:solidFill>
                </w14:textFill>
              </w:rPr>
              <w:t>，并做好相关登记工作</w:t>
            </w:r>
            <w:r>
              <w:rPr>
                <w:color w:val="000000" w:themeColor="text1"/>
                <w:szCs w:val="21"/>
                <w14:textFill>
                  <w14:solidFill>
                    <w14:schemeClr w14:val="tx1"/>
                  </w14:solidFill>
                </w14:textFill>
              </w:rPr>
              <w:t>。中标人具备有效的管理措施和应急处置能力，有效应对突发事件，保障医疗废物及时、有序、高效、无害化处置，防止疾病传播和环境污染。</w:t>
            </w:r>
          </w:p>
          <w:p w14:paraId="23FA354D">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4</w:t>
            </w:r>
            <w:r>
              <w:rPr>
                <w:color w:val="000000" w:themeColor="text1"/>
                <w:szCs w:val="21"/>
                <w14:textFill>
                  <w14:solidFill>
                    <w14:schemeClr w14:val="tx1"/>
                  </w14:solidFill>
                </w14:textFill>
              </w:rPr>
              <w:t>正常情况下，中标人按约定的收运时间</w:t>
            </w:r>
            <w:r>
              <w:rPr>
                <w:rFonts w:hint="eastAsia"/>
              </w:rPr>
              <w:t>每院区</w:t>
            </w:r>
            <w:r>
              <w:rPr>
                <w:color w:val="000000" w:themeColor="text1"/>
                <w:szCs w:val="21"/>
                <w14:textFill>
                  <w14:solidFill>
                    <w14:schemeClr w14:val="tx1"/>
                  </w14:solidFill>
                </w14:textFill>
              </w:rPr>
              <w:t>每天一次将采购人的医疗废物收运处置，具体时间根据医疗工作安排双方详细约定</w:t>
            </w:r>
            <w:r>
              <w:rPr>
                <w:rFonts w:hint="eastAsia"/>
              </w:rPr>
              <w:t>，采购人可根据实际情况进行合理调整，中标人须积极配合（特殊情况协商解决）</w:t>
            </w:r>
            <w:r>
              <w:rPr>
                <w:color w:val="000000" w:themeColor="text1"/>
                <w:szCs w:val="21"/>
                <w14:textFill>
                  <w14:solidFill>
                    <w14:schemeClr w14:val="tx1"/>
                  </w14:solidFill>
                </w14:textFill>
              </w:rPr>
              <w:t>。</w:t>
            </w:r>
          </w:p>
          <w:p w14:paraId="50DB832B">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5</w:t>
            </w:r>
            <w:r>
              <w:rPr>
                <w:color w:val="000000" w:themeColor="text1"/>
                <w:szCs w:val="21"/>
                <w14:textFill>
                  <w14:solidFill>
                    <w14:schemeClr w14:val="tx1"/>
                  </w14:solidFill>
                </w14:textFill>
              </w:rPr>
              <w:t>收集、运输医疗废物过程中，中标人按《医疗废物分类目录》规定的类别提供存放医疗废物的周转设施，并确保无破损、渗漏，每日数量配备充足</w:t>
            </w:r>
            <w:r>
              <w:rPr>
                <w:rFonts w:hint="eastAsia"/>
                <w:color w:val="000000" w:themeColor="text1"/>
                <w:szCs w:val="21"/>
                <w14:textFill>
                  <w14:solidFill>
                    <w14:schemeClr w14:val="tx1"/>
                  </w14:solidFill>
                </w14:textFill>
              </w:rPr>
              <w:t>且</w:t>
            </w:r>
            <w:r>
              <w:rPr>
                <w:color w:val="000000" w:themeColor="text1"/>
                <w:szCs w:val="21"/>
                <w14:textFill>
                  <w14:solidFill>
                    <w14:schemeClr w14:val="tx1"/>
                  </w14:solidFill>
                </w14:textFill>
              </w:rPr>
              <w:t>满足采购人需要，确保完成采购人收集转运服务。中标人收集运输医疗废物后，须将医疗废物周转箱经过严格清洗消毒符合要求后送还采购人使用。服务期内，周转箱在运输过程中出现损坏或不足，由中标人负责自行补充，确保医疗废物转运及时、规范。使用过程和补充后的周转箱应符合国家、行业标准。</w:t>
            </w:r>
          </w:p>
          <w:p w14:paraId="1043EB4E">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6</w:t>
            </w:r>
            <w:r>
              <w:rPr>
                <w:color w:val="000000" w:themeColor="text1"/>
                <w:szCs w:val="21"/>
                <w14:textFill>
                  <w14:solidFill>
                    <w14:schemeClr w14:val="tx1"/>
                  </w14:solidFill>
                </w14:textFill>
              </w:rPr>
              <w:t>中标人应及时提醒采购人使用达到国家标准专用包装袋。</w:t>
            </w:r>
          </w:p>
          <w:p w14:paraId="18A6CB48">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7</w:t>
            </w:r>
            <w:r>
              <w:rPr>
                <w:color w:val="000000" w:themeColor="text1"/>
                <w:szCs w:val="21"/>
                <w14:textFill>
                  <w14:solidFill>
                    <w14:schemeClr w14:val="tx1"/>
                  </w14:solidFill>
                </w14:textFill>
              </w:rPr>
              <w:t>收集、运输过程中，医疗废物处置所需要的一切工具由中标人负责。</w:t>
            </w:r>
          </w:p>
          <w:p w14:paraId="51D1489F">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8</w:t>
            </w:r>
            <w:r>
              <w:rPr>
                <w:color w:val="000000" w:themeColor="text1"/>
                <w:szCs w:val="21"/>
                <w14:textFill>
                  <w14:solidFill>
                    <w14:schemeClr w14:val="tx1"/>
                  </w14:solidFill>
                </w14:textFill>
              </w:rPr>
              <w:t>中标人在运输、处置医疗废物过程中造成的不良后果、环境污染、事故等，由中标人负相应责任。</w:t>
            </w:r>
          </w:p>
          <w:p w14:paraId="64DBCFD4">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9</w:t>
            </w:r>
            <w:r>
              <w:rPr>
                <w:color w:val="000000" w:themeColor="text1"/>
                <w:szCs w:val="21"/>
                <w14:textFill>
                  <w14:solidFill>
                    <w14:schemeClr w14:val="tx1"/>
                  </w14:solidFill>
                </w14:textFill>
              </w:rPr>
              <w:t>遇到特殊情况需要中标人配合临时清运医疗废物的，中标人应配合完成，在采购人要求的时间到达指定地点完成清运工作并做好相关记录</w:t>
            </w:r>
            <w:r>
              <w:rPr>
                <w:rFonts w:hint="eastAsia"/>
                <w:color w:val="000000" w:themeColor="text1"/>
                <w:szCs w:val="21"/>
                <w14:textFill>
                  <w14:solidFill>
                    <w14:schemeClr w14:val="tx1"/>
                  </w14:solidFill>
                </w14:textFill>
              </w:rPr>
              <w:t>，清运</w:t>
            </w:r>
            <w:r>
              <w:rPr>
                <w:color w:val="000000" w:themeColor="text1"/>
                <w:szCs w:val="21"/>
                <w14:textFill>
                  <w14:solidFill>
                    <w14:schemeClr w14:val="tx1"/>
                  </w14:solidFill>
                </w14:textFill>
              </w:rPr>
              <w:t>过程符合国家法律法规要求。</w:t>
            </w:r>
          </w:p>
          <w:p w14:paraId="5FC0F093">
            <w:p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▲3.1</w:t>
            </w: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中标人应按《中华人民共和国传染病防治法》、《中华人民共和国固体废物污染环境防治法》、《医疗废物管理条例》、《医疗卫生机构医疗废物管理办法》、《医疗废物集中处置技术规范》、《广西壮族自治区医疗废物管理办法》等国家</w:t>
            </w:r>
            <w:r>
              <w:rPr>
                <w:rFonts w:hint="eastAsia"/>
                <w:color w:val="000000" w:themeColor="text1"/>
                <w:szCs w:val="21"/>
                <w14:textFill>
                  <w14:solidFill>
                    <w14:schemeClr w14:val="tx1"/>
                  </w14:solidFill>
                </w14:textFill>
              </w:rPr>
              <w:t>及自治区</w:t>
            </w:r>
            <w:r>
              <w:rPr>
                <w:color w:val="000000" w:themeColor="text1"/>
                <w:szCs w:val="21"/>
                <w14:textFill>
                  <w14:solidFill>
                    <w14:schemeClr w14:val="tx1"/>
                  </w14:solidFill>
                </w14:textFill>
              </w:rPr>
              <w:t>相关规范安全处理处置采购人</w:t>
            </w:r>
            <w:r>
              <w:rPr>
                <w:rFonts w:hint="eastAsia"/>
                <w:color w:val="000000" w:themeColor="text1"/>
                <w:szCs w:val="21"/>
                <w14:textFill>
                  <w14:solidFill>
                    <w14:schemeClr w14:val="tx1"/>
                  </w14:solidFill>
                </w14:textFill>
              </w:rPr>
              <w:t>移交</w:t>
            </w:r>
            <w:r>
              <w:rPr>
                <w:color w:val="000000" w:themeColor="text1"/>
                <w:szCs w:val="21"/>
                <w14:textFill>
                  <w14:solidFill>
                    <w14:schemeClr w14:val="tx1"/>
                  </w14:solidFill>
                </w14:textFill>
              </w:rPr>
              <w:t>的医疗废物。对于国家危险废物名录中危险特性为感染性的废物（感染性废物、损伤性废物、病理性废物）须具有独立处置能力。</w:t>
            </w:r>
          </w:p>
        </w:tc>
      </w:tr>
      <w:tr w14:paraId="5C9DE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ign w:val="center"/>
          </w:tcPr>
          <w:p w14:paraId="555297FE">
            <w:pPr>
              <w:spacing w:line="360" w:lineRule="auto"/>
              <w:rPr>
                <w:b/>
                <w:bCs/>
                <w:color w:val="000000" w:themeColor="text1"/>
                <w:szCs w:val="21"/>
                <w14:textFill>
                  <w14:solidFill>
                    <w14:schemeClr w14:val="tx1"/>
                  </w14:solidFill>
                </w14:textFill>
              </w:rPr>
            </w:pPr>
            <w:r>
              <w:rPr>
                <w:color w:val="000000" w:themeColor="text1"/>
                <w:szCs w:val="21"/>
                <w14:textFill>
                  <w14:solidFill>
                    <w14:schemeClr w14:val="tx1"/>
                  </w14:solidFill>
                </w14:textFill>
              </w:rPr>
              <w:t>▲</w:t>
            </w:r>
            <w:r>
              <w:rPr>
                <w:b/>
                <w:color w:val="000000" w:themeColor="text1"/>
                <w:szCs w:val="21"/>
                <w14:textFill>
                  <w14:solidFill>
                    <w14:schemeClr w14:val="tx1"/>
                  </w14:solidFill>
                </w14:textFill>
              </w:rPr>
              <w:t>二、商务要求</w:t>
            </w:r>
          </w:p>
        </w:tc>
      </w:tr>
      <w:tr w14:paraId="058D4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2FA7ACC8">
            <w:pPr>
              <w:widowControl/>
              <w:spacing w:line="360" w:lineRule="auto"/>
              <w:jc w:val="center"/>
              <w:textAlignment w:val="center"/>
              <w:rPr>
                <w:b/>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4E9C3864">
            <w:pPr>
              <w:widowControl/>
              <w:spacing w:line="360" w:lineRule="auto"/>
              <w:jc w:val="center"/>
              <w:textAlignment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报价要求</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5A2C35F5">
            <w:pPr>
              <w:widowControl/>
              <w:spacing w:line="360" w:lineRule="auto"/>
              <w:jc w:val="left"/>
              <w:textAlignment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投标报价包含中标人的人员费用、收集费用、设施费用、运输费用、处置费用、车辆设备使用费用、利润税金</w:t>
            </w:r>
            <w:r>
              <w:rPr>
                <w:rFonts w:hint="eastAsia"/>
                <w:bCs/>
                <w:color w:val="000000" w:themeColor="text1"/>
                <w:szCs w:val="21"/>
                <w14:textFill>
                  <w14:solidFill>
                    <w14:schemeClr w14:val="tx1"/>
                  </w14:solidFill>
                </w14:textFill>
              </w:rPr>
              <w:t>、代理服务费</w:t>
            </w:r>
            <w:r>
              <w:rPr>
                <w:bCs/>
                <w:color w:val="000000" w:themeColor="text1"/>
                <w:szCs w:val="21"/>
                <w14:textFill>
                  <w14:solidFill>
                    <w14:schemeClr w14:val="tx1"/>
                  </w14:solidFill>
                </w14:textFill>
              </w:rPr>
              <w:t>等为完成招标文件规定的一切工作所需的全部费用。投标单价：按床位数计收，最高限制单价为</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3.15 元/床·日。</w:t>
            </w:r>
          </w:p>
          <w:p w14:paraId="6D1EEBD7">
            <w:pPr>
              <w:widowControl/>
              <w:spacing w:line="360" w:lineRule="auto"/>
              <w:jc w:val="left"/>
              <w:textAlignment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w:t>
            </w:r>
            <w:r>
              <w:rPr>
                <w:bCs/>
                <w:color w:val="000000" w:themeColor="text1"/>
                <w:szCs w:val="21"/>
                <w14:textFill>
                  <w14:solidFill>
                    <w14:schemeClr w14:val="tx1"/>
                  </w14:solidFill>
                </w14:textFill>
              </w:rPr>
              <w:t>采购人</w:t>
            </w:r>
            <w:bookmarkStart w:id="48" w:name="_Hlk130552135"/>
            <w:r>
              <w:rPr>
                <w:bCs/>
                <w:color w:val="000000" w:themeColor="text1"/>
                <w:szCs w:val="21"/>
                <w14:textFill>
                  <w14:solidFill>
                    <w14:schemeClr w14:val="tx1"/>
                  </w14:solidFill>
                </w14:textFill>
              </w:rPr>
              <w:t>两个院区的总床位数（</w:t>
            </w:r>
            <w:r>
              <w:rPr>
                <w:rFonts w:hint="eastAsia"/>
                <w:bCs/>
                <w:color w:val="000000" w:themeColor="text1"/>
                <w:szCs w:val="21"/>
                <w14:textFill>
                  <w14:solidFill>
                    <w14:schemeClr w14:val="tx1"/>
                  </w14:solidFill>
                </w14:textFill>
              </w:rPr>
              <w:t>约</w:t>
            </w:r>
            <w:r>
              <w:rPr>
                <w:bCs/>
                <w:color w:val="000000" w:themeColor="text1"/>
                <w:szCs w:val="21"/>
                <w14:textFill>
                  <w14:solidFill>
                    <w14:schemeClr w14:val="tx1"/>
                  </w14:solidFill>
                </w14:textFill>
              </w:rPr>
              <w:t>1540张，使用率90%，核算费用时按1386张计）仅供参考，床位数会根据实际使用情况有所增加或减少。如有新增或合并科室，双方</w:t>
            </w:r>
            <w:r>
              <w:rPr>
                <w:rFonts w:hint="eastAsia"/>
                <w:bCs/>
                <w:color w:val="000000" w:themeColor="text1"/>
                <w:szCs w:val="21"/>
                <w14:textFill>
                  <w14:solidFill>
                    <w14:schemeClr w14:val="tx1"/>
                  </w14:solidFill>
                </w14:textFill>
              </w:rPr>
              <w:t>可</w:t>
            </w:r>
            <w:r>
              <w:rPr>
                <w:bCs/>
                <w:color w:val="000000" w:themeColor="text1"/>
                <w:szCs w:val="21"/>
                <w14:textFill>
                  <w14:solidFill>
                    <w14:schemeClr w14:val="tx1"/>
                  </w14:solidFill>
                </w14:textFill>
              </w:rPr>
              <w:t>重新确认床位数，以重新确认的床位数结合医院床位使用率作为结算依据，并签订补充协议。</w:t>
            </w:r>
            <w:bookmarkEnd w:id="48"/>
            <w:r>
              <w:rPr>
                <w:bCs/>
                <w:color w:val="000000" w:themeColor="text1"/>
                <w:szCs w:val="21"/>
                <w14:textFill>
                  <w14:solidFill>
                    <w14:schemeClr w14:val="tx1"/>
                  </w14:solidFill>
                </w14:textFill>
              </w:rPr>
              <w:t>合同履行过程中，采购人不再支付合同以外的其他费用。投标人自行考虑并承担投标报价风险。</w:t>
            </w:r>
          </w:p>
          <w:p w14:paraId="564A9043">
            <w:pPr>
              <w:widowControl/>
              <w:spacing w:line="360" w:lineRule="auto"/>
              <w:jc w:val="left"/>
              <w:textAlignment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3、</w:t>
            </w:r>
            <w:r>
              <w:rPr>
                <w:bCs/>
                <w:color w:val="000000" w:themeColor="text1"/>
                <w:szCs w:val="21"/>
                <w14:textFill>
                  <w14:solidFill>
                    <w14:schemeClr w14:val="tx1"/>
                  </w14:solidFill>
                </w14:textFill>
              </w:rPr>
              <w:t>报价应当包含临时增派清运工作的免费次数和超出之后的单次报价。</w:t>
            </w:r>
            <w:r>
              <w:rPr>
                <w:rFonts w:hint="eastAsia"/>
              </w:rPr>
              <w:t>服务期内，中标人提供免费服务次数≥10次/年；超出免费次数的，单价不得超过500元/次，且车辆容积不得低于10 m³/车。如不满足要求的投标无效。</w:t>
            </w:r>
          </w:p>
        </w:tc>
      </w:tr>
      <w:tr w14:paraId="5F4E5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1933AB0D">
            <w:pPr>
              <w:widowControl/>
              <w:spacing w:line="360" w:lineRule="auto"/>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2</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6E35DEF9">
            <w:pPr>
              <w:widowControl/>
              <w:spacing w:line="360" w:lineRule="auto"/>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合同签订期限</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23B7DAB7">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中标通知书发出后25日内。</w:t>
            </w:r>
          </w:p>
        </w:tc>
      </w:tr>
      <w:tr w14:paraId="27EF9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5AE47317">
            <w:pPr>
              <w:widowControl/>
              <w:spacing w:line="360" w:lineRule="auto"/>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3</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09200D0E">
            <w:pPr>
              <w:widowControl/>
              <w:spacing w:line="360" w:lineRule="auto"/>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服务期限</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2DA18171">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自合同签订之日起3年。</w:t>
            </w:r>
          </w:p>
        </w:tc>
      </w:tr>
      <w:tr w14:paraId="03E1F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2E90FAF4">
            <w:pPr>
              <w:widowControl/>
              <w:spacing w:line="360" w:lineRule="auto"/>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4</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0AF81C44">
            <w:pPr>
              <w:widowControl/>
              <w:spacing w:line="360" w:lineRule="auto"/>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服务地点</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6B6103F7">
            <w:pPr>
              <w:widowControl/>
              <w:spacing w:line="360" w:lineRule="auto"/>
              <w:jc w:val="left"/>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采购人指定地点</w:t>
            </w:r>
            <w:r>
              <w:rPr>
                <w:rFonts w:hint="eastAsia"/>
                <w:color w:val="000000" w:themeColor="text1"/>
                <w:kern w:val="0"/>
                <w:szCs w:val="21"/>
                <w:lang w:bidi="ar"/>
                <w14:textFill>
                  <w14:solidFill>
                    <w14:schemeClr w14:val="tx1"/>
                  </w14:solidFill>
                </w14:textFill>
              </w:rPr>
              <w:t>（广西医科大学附属肿瘤医院，</w:t>
            </w:r>
            <w:r>
              <w:rPr>
                <w:color w:val="000000" w:themeColor="text1"/>
                <w:szCs w:val="21"/>
                <w14:textFill>
                  <w14:solidFill>
                    <w14:schemeClr w14:val="tx1"/>
                  </w14:solidFill>
                </w14:textFill>
              </w:rPr>
              <w:t>含青秀院区和五象院区</w:t>
            </w:r>
            <w:r>
              <w:rPr>
                <w:rFonts w:hint="eastAsia"/>
                <w:color w:val="000000" w:themeColor="text1"/>
                <w:kern w:val="0"/>
                <w:szCs w:val="21"/>
                <w:lang w:bidi="ar"/>
                <w14:textFill>
                  <w14:solidFill>
                    <w14:schemeClr w14:val="tx1"/>
                  </w14:solidFill>
                </w14:textFill>
              </w:rPr>
              <w:t>）</w:t>
            </w:r>
            <w:r>
              <w:rPr>
                <w:color w:val="000000" w:themeColor="text1"/>
                <w:kern w:val="0"/>
                <w:szCs w:val="21"/>
                <w:lang w:bidi="ar"/>
                <w14:textFill>
                  <w14:solidFill>
                    <w14:schemeClr w14:val="tx1"/>
                  </w14:solidFill>
                </w14:textFill>
              </w:rPr>
              <w:t>。</w:t>
            </w:r>
          </w:p>
        </w:tc>
      </w:tr>
      <w:tr w14:paraId="3E76F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0F78CAE4">
            <w:pPr>
              <w:widowControl/>
              <w:spacing w:line="360" w:lineRule="auto"/>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5</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280C4B52">
            <w:pPr>
              <w:widowControl/>
              <w:spacing w:line="360" w:lineRule="auto"/>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验收标准</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7AB24EFE">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1、验收内容：</w:t>
            </w:r>
          </w:p>
          <w:p w14:paraId="258D6E0C">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（1）符合现行国家相关标准、行业标准、地方标准或者其他标准、规范。</w:t>
            </w:r>
          </w:p>
          <w:p w14:paraId="3DC37AEE">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（2）符合招标文件和投标响应承诺中采购人认可的服务标准及各项要求。</w:t>
            </w:r>
          </w:p>
          <w:p w14:paraId="0F4FDBA0">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（3）符合合同约定的服务要求。</w:t>
            </w:r>
          </w:p>
          <w:p w14:paraId="05A93077">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（4）双方约定的其他验收标准。</w:t>
            </w:r>
          </w:p>
          <w:p w14:paraId="46B50691">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采购人</w:t>
            </w:r>
            <w:r>
              <w:rPr>
                <w:color w:val="000000" w:themeColor="text1"/>
                <w:szCs w:val="21"/>
                <w14:textFill>
                  <w14:solidFill>
                    <w14:schemeClr w14:val="tx1"/>
                  </w14:solidFill>
                </w14:textFill>
              </w:rPr>
              <w:t>按照政府采购合同规定的技术、服务标准对供应商履约情况进行验收。</w:t>
            </w:r>
          </w:p>
          <w:p w14:paraId="29C9D181">
            <w:pPr>
              <w:widowControl/>
              <w:spacing w:line="360" w:lineRule="auto"/>
              <w:jc w:val="left"/>
              <w:textAlignment w:val="center"/>
              <w:rPr>
                <w:color w:val="000000" w:themeColor="text1"/>
                <w:szCs w:val="21"/>
                <w:highlight w:val="yellow"/>
                <w14:textFill>
                  <w14:solidFill>
                    <w14:schemeClr w14:val="tx1"/>
                  </w14:solidFill>
                </w14:textFill>
              </w:rPr>
            </w:pPr>
            <w:r>
              <w:rPr>
                <w:color w:val="000000" w:themeColor="text1"/>
                <w:szCs w:val="21"/>
                <w14:textFill>
                  <w14:solidFill>
                    <w14:schemeClr w14:val="tx1"/>
                  </w14:solidFill>
                </w14:textFill>
              </w:rPr>
              <w:t>3、其他未尽事宜严格按照《关于印发广西壮族自治区政府采购项目履约验收管理办法的通知》[桂财采〔2015〕22号]以及《财政部关于进一步加强政府采购需求和履约验收管理的指导意见》[财库〔2016〕205号]规定执行。</w:t>
            </w:r>
          </w:p>
        </w:tc>
      </w:tr>
      <w:tr w14:paraId="155C6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755874A5">
            <w:pPr>
              <w:widowControl/>
              <w:spacing w:line="360" w:lineRule="auto"/>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6</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5D7FD0BB">
            <w:pPr>
              <w:widowControl/>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突发事件处理要求</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0B777A44">
            <w:pPr>
              <w:widowControl/>
              <w:spacing w:line="360" w:lineRule="auto"/>
              <w:jc w:val="left"/>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1、</w:t>
            </w:r>
            <w:r>
              <w:rPr>
                <w:color w:val="000000" w:themeColor="text1"/>
                <w:kern w:val="0"/>
                <w:szCs w:val="21"/>
                <w:lang w:bidi="ar"/>
                <w14:textFill>
                  <w14:solidFill>
                    <w14:schemeClr w14:val="tx1"/>
                  </w14:solidFill>
                </w14:textFill>
              </w:rPr>
              <w:t>中标人若因突发事件（包括但不限于</w:t>
            </w:r>
            <w:r>
              <w:rPr>
                <w:rFonts w:hint="eastAsia"/>
                <w:color w:val="000000" w:themeColor="text1"/>
                <w:kern w:val="0"/>
                <w:szCs w:val="21"/>
                <w:lang w:bidi="ar"/>
                <w14:textFill>
                  <w14:solidFill>
                    <w14:schemeClr w14:val="tx1"/>
                  </w14:solidFill>
                </w14:textFill>
              </w:rPr>
              <w:t>不可抗力因素</w:t>
            </w:r>
            <w:r>
              <w:rPr>
                <w:color w:val="000000" w:themeColor="text1"/>
                <w:kern w:val="0"/>
                <w:szCs w:val="21"/>
                <w:lang w:bidi="ar"/>
                <w14:textFill>
                  <w14:solidFill>
                    <w14:schemeClr w14:val="tx1"/>
                  </w14:solidFill>
                </w14:textFill>
              </w:rPr>
              <w:t>）不能及时清运医疗废物时，应在出现突发事件后马上电话通知采购人，</w:t>
            </w:r>
            <w:r>
              <w:rPr>
                <w:rFonts w:hint="eastAsia"/>
                <w:color w:val="000000" w:themeColor="text1"/>
                <w:kern w:val="0"/>
                <w:szCs w:val="21"/>
                <w:lang w:bidi="ar"/>
                <w14:textFill>
                  <w14:solidFill>
                    <w14:schemeClr w14:val="tx1"/>
                  </w14:solidFill>
                </w14:textFill>
              </w:rPr>
              <w:t>并</w:t>
            </w:r>
            <w:r>
              <w:rPr>
                <w:color w:val="000000" w:themeColor="text1"/>
                <w:kern w:val="0"/>
                <w:szCs w:val="21"/>
                <w:lang w:bidi="ar"/>
                <w14:textFill>
                  <w14:solidFill>
                    <w14:schemeClr w14:val="tx1"/>
                  </w14:solidFill>
                </w14:textFill>
              </w:rPr>
              <w:t>在出现突发事件后</w:t>
            </w:r>
            <w:r>
              <w:rPr>
                <w:rFonts w:hint="eastAsia"/>
                <w:color w:val="000000" w:themeColor="text1"/>
                <w:kern w:val="0"/>
                <w:szCs w:val="21"/>
                <w:lang w:bidi="ar"/>
                <w14:textFill>
                  <w14:solidFill>
                    <w14:schemeClr w14:val="tx1"/>
                  </w14:solidFill>
                </w14:textFill>
              </w:rPr>
              <w:t>24</w:t>
            </w:r>
            <w:r>
              <w:rPr>
                <w:color w:val="000000" w:themeColor="text1"/>
                <w:kern w:val="0"/>
                <w:szCs w:val="21"/>
                <w:lang w:bidi="ar"/>
                <w14:textFill>
                  <w14:solidFill>
                    <w14:schemeClr w14:val="tx1"/>
                  </w14:solidFill>
                </w14:textFill>
              </w:rPr>
              <w:t>个小时内以书面形式送达采购人。中标人应于突发事件发生后24小时内启动应急响应预案恢复清运采购人的医疗废物。</w:t>
            </w:r>
          </w:p>
          <w:p w14:paraId="019A3E80">
            <w:pPr>
              <w:widowControl/>
              <w:spacing w:line="360" w:lineRule="auto"/>
              <w:jc w:val="left"/>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2、采购人医院出现突发事件需立即清运医疗废物时，中标人应在</w:t>
            </w:r>
            <w:r>
              <w:rPr>
                <w:color w:val="000000" w:themeColor="text1"/>
                <w:kern w:val="0"/>
                <w:szCs w:val="21"/>
                <w:lang w:bidi="ar"/>
                <w14:textFill>
                  <w14:solidFill>
                    <w14:schemeClr w14:val="tx1"/>
                  </w14:solidFill>
                </w14:textFill>
              </w:rPr>
              <w:t>接到采购人通知后</w:t>
            </w:r>
            <w:r>
              <w:rPr>
                <w:rFonts w:hint="eastAsia"/>
                <w:color w:val="000000" w:themeColor="text1"/>
                <w:kern w:val="0"/>
                <w:szCs w:val="21"/>
                <w:lang w:bidi="ar"/>
                <w14:textFill>
                  <w14:solidFill>
                    <w14:schemeClr w14:val="tx1"/>
                  </w14:solidFill>
                </w14:textFill>
              </w:rPr>
              <w:t>2小时内到达现场处置。</w:t>
            </w:r>
          </w:p>
        </w:tc>
      </w:tr>
      <w:tr w14:paraId="6F546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14C2F6DC">
            <w:pPr>
              <w:widowControl/>
              <w:spacing w:line="360" w:lineRule="auto"/>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7</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16850C83">
            <w:pPr>
              <w:widowControl/>
              <w:spacing w:line="360" w:lineRule="auto"/>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培训</w:t>
            </w:r>
            <w:r>
              <w:rPr>
                <w:rFonts w:hint="eastAsia"/>
                <w:color w:val="000000" w:themeColor="text1"/>
                <w:szCs w:val="21"/>
                <w14:textFill>
                  <w14:solidFill>
                    <w14:schemeClr w14:val="tx1"/>
                  </w14:solidFill>
                </w14:textFill>
              </w:rPr>
              <w:t>及记录要求</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093DAA5D">
            <w:pPr>
              <w:widowControl/>
              <w:spacing w:line="360" w:lineRule="auto"/>
              <w:jc w:val="left"/>
              <w:textAlignment w:val="center"/>
            </w:pPr>
            <w:r>
              <w:rPr>
                <w:rFonts w:hint="eastAsia"/>
                <w:color w:val="000000" w:themeColor="text1"/>
                <w:szCs w:val="21"/>
                <w14:textFill>
                  <w14:solidFill>
                    <w14:schemeClr w14:val="tx1"/>
                  </w14:solidFill>
                </w14:textFill>
              </w:rPr>
              <w:t>1、中标人</w:t>
            </w:r>
            <w:r>
              <w:rPr>
                <w:color w:val="000000" w:themeColor="text1"/>
                <w:szCs w:val="21"/>
                <w14:textFill>
                  <w14:solidFill>
                    <w14:schemeClr w14:val="tx1"/>
                  </w14:solidFill>
                </w14:textFill>
              </w:rPr>
              <w:t>负责</w:t>
            </w:r>
            <w:r>
              <w:rPr>
                <w:rFonts w:hint="eastAsia"/>
                <w:color w:val="000000" w:themeColor="text1"/>
                <w:szCs w:val="21"/>
                <w14:textFill>
                  <w14:solidFill>
                    <w14:schemeClr w14:val="tx1"/>
                  </w14:solidFill>
                </w14:textFill>
              </w:rPr>
              <w:t>对</w:t>
            </w:r>
            <w:r>
              <w:rPr>
                <w:color w:val="000000" w:themeColor="text1"/>
                <w:szCs w:val="21"/>
                <w14:textFill>
                  <w14:solidFill>
                    <w14:schemeClr w14:val="tx1"/>
                  </w14:solidFill>
                </w14:textFill>
              </w:rPr>
              <w:t>清运人员</w:t>
            </w:r>
            <w:r>
              <w:rPr>
                <w:rFonts w:hint="eastAsia"/>
                <w:color w:val="000000" w:themeColor="text1"/>
                <w:szCs w:val="21"/>
                <w14:textFill>
                  <w14:solidFill>
                    <w14:schemeClr w14:val="tx1"/>
                  </w14:solidFill>
                </w14:textFill>
              </w:rPr>
              <w:t>进行</w:t>
            </w:r>
            <w:r>
              <w:rPr>
                <w:color w:val="000000" w:themeColor="text1"/>
                <w:szCs w:val="21"/>
                <w14:textFill>
                  <w14:solidFill>
                    <w14:schemeClr w14:val="tx1"/>
                  </w14:solidFill>
                </w14:textFill>
              </w:rPr>
              <w:t>医疗废物相关知识培训，并在</w:t>
            </w:r>
            <w:r>
              <w:rPr>
                <w:rFonts w:hint="eastAsia"/>
                <w:color w:val="000000" w:themeColor="text1"/>
                <w:szCs w:val="21"/>
                <w14:textFill>
                  <w14:solidFill>
                    <w14:schemeClr w14:val="tx1"/>
                  </w14:solidFill>
                </w14:textFill>
              </w:rPr>
              <w:t>清运</w:t>
            </w:r>
            <w:r>
              <w:rPr>
                <w:color w:val="000000" w:themeColor="text1"/>
                <w:szCs w:val="21"/>
                <w14:textFill>
                  <w14:solidFill>
                    <w14:schemeClr w14:val="tx1"/>
                  </w14:solidFill>
                </w14:textFill>
              </w:rPr>
              <w:t>人员上岗前</w:t>
            </w:r>
            <w:r>
              <w:rPr>
                <w:rFonts w:hint="eastAsia"/>
                <w:color w:val="000000" w:themeColor="text1"/>
                <w:szCs w:val="21"/>
                <w14:textFill>
                  <w14:solidFill>
                    <w14:schemeClr w14:val="tx1"/>
                  </w14:solidFill>
                </w14:textFill>
              </w:rPr>
              <w:t>递交</w:t>
            </w:r>
            <w:r>
              <w:rPr>
                <w:color w:val="000000" w:themeColor="text1"/>
                <w:szCs w:val="21"/>
                <w14:textFill>
                  <w14:solidFill>
                    <w14:schemeClr w14:val="tx1"/>
                  </w14:solidFill>
                </w14:textFill>
              </w:rPr>
              <w:t>培训记录</w:t>
            </w:r>
            <w:r>
              <w:rPr>
                <w:rFonts w:hint="eastAsia"/>
                <w:color w:val="000000" w:themeColor="text1"/>
                <w:szCs w:val="21"/>
                <w14:textFill>
                  <w14:solidFill>
                    <w14:schemeClr w14:val="tx1"/>
                  </w14:solidFill>
                </w14:textFill>
              </w:rPr>
              <w:t>给</w:t>
            </w:r>
            <w:r>
              <w:rPr>
                <w:color w:val="000000" w:themeColor="text1"/>
                <w:szCs w:val="21"/>
                <w14:textFill>
                  <w14:solidFill>
                    <w14:schemeClr w14:val="tx1"/>
                  </w14:solidFill>
                </w14:textFill>
              </w:rPr>
              <w:t>采购人存档。</w:t>
            </w:r>
          </w:p>
          <w:p w14:paraId="1DBD666D">
            <w:pPr>
              <w:widowControl/>
              <w:spacing w:line="360" w:lineRule="auto"/>
              <w:jc w:val="left"/>
              <w:textAlignment w:val="center"/>
              <w:rPr>
                <w:color w:val="000000" w:themeColor="text1"/>
                <w:szCs w:val="21"/>
                <w14:textFill>
                  <w14:solidFill>
                    <w14:schemeClr w14:val="tx1"/>
                  </w14:solidFill>
                </w14:textFill>
              </w:rPr>
            </w:pPr>
            <w:r>
              <w:rPr>
                <w:rFonts w:hint="eastAsia"/>
              </w:rPr>
              <w:t>2、</w:t>
            </w:r>
            <w:r>
              <w:rPr>
                <w:color w:val="000000" w:themeColor="text1"/>
                <w:szCs w:val="21"/>
                <w14:textFill>
                  <w14:solidFill>
                    <w14:schemeClr w14:val="tx1"/>
                  </w14:solidFill>
                </w14:textFill>
              </w:rPr>
              <w:t>清运人员能履行转运、交接职能，并与采购人做好医</w:t>
            </w:r>
            <w:r>
              <w:rPr>
                <w:rFonts w:hint="eastAsia"/>
                <w:color w:val="000000" w:themeColor="text1"/>
                <w:szCs w:val="21"/>
                <w14:textFill>
                  <w14:solidFill>
                    <w14:schemeClr w14:val="tx1"/>
                  </w14:solidFill>
                </w14:textFill>
              </w:rPr>
              <w:t>疗</w:t>
            </w:r>
            <w:r>
              <w:rPr>
                <w:color w:val="000000" w:themeColor="text1"/>
                <w:szCs w:val="21"/>
                <w14:textFill>
                  <w14:solidFill>
                    <w14:schemeClr w14:val="tx1"/>
                  </w14:solidFill>
                </w14:textFill>
              </w:rPr>
              <w:t>废</w:t>
            </w:r>
            <w:r>
              <w:rPr>
                <w:rFonts w:hint="eastAsia"/>
                <w:color w:val="000000" w:themeColor="text1"/>
                <w:szCs w:val="21"/>
                <w14:textFill>
                  <w14:solidFill>
                    <w14:schemeClr w14:val="tx1"/>
                  </w14:solidFill>
                </w14:textFill>
              </w:rPr>
              <w:t>物</w:t>
            </w:r>
            <w:r>
              <w:rPr>
                <w:color w:val="000000" w:themeColor="text1"/>
                <w:szCs w:val="21"/>
                <w14:textFill>
                  <w14:solidFill>
                    <w14:schemeClr w14:val="tx1"/>
                  </w14:solidFill>
                </w14:textFill>
              </w:rPr>
              <w:t>的种类、数量、重量、交接时间、交接人等的登记工作，登记符合转移联单的有关规定。</w:t>
            </w:r>
          </w:p>
          <w:p w14:paraId="060F1B03">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3、中标人每月20日前向采购人提供上一个月医疗废物最终处置证明（如焚烧/无害化处理记录）。</w:t>
            </w:r>
          </w:p>
          <w:p w14:paraId="0C8BEECA">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4、危险废物转移联单一共五联，第一联由采购人保存，中标人每月20日前将上一个月第一联递交给采购人存档。</w:t>
            </w:r>
          </w:p>
        </w:tc>
      </w:tr>
      <w:tr w14:paraId="14729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144EF99F">
            <w:pPr>
              <w:widowControl/>
              <w:spacing w:line="360" w:lineRule="auto"/>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8</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34CAF532">
            <w:pPr>
              <w:widowControl/>
              <w:spacing w:line="360" w:lineRule="auto"/>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付款方式</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692D4DFD">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1、本项目无预付款。</w:t>
            </w:r>
          </w:p>
          <w:p w14:paraId="0A15C00D">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采购人按期（每三个月为一期）向中标人支付</w:t>
            </w:r>
            <w:r>
              <w:rPr>
                <w:rFonts w:hint="eastAsia"/>
                <w:color w:val="000000" w:themeColor="text1"/>
                <w:szCs w:val="21"/>
                <w14:textFill>
                  <w14:solidFill>
                    <w14:schemeClr w14:val="tx1"/>
                  </w14:solidFill>
                </w14:textFill>
              </w:rPr>
              <w:t>费用。</w:t>
            </w:r>
            <w:r>
              <w:rPr>
                <w:color w:val="000000" w:themeColor="text1"/>
                <w:szCs w:val="21"/>
                <w14:textFill>
                  <w14:solidFill>
                    <w14:schemeClr w14:val="tx1"/>
                  </w14:solidFill>
                </w14:textFill>
              </w:rPr>
              <w:t>每期</w:t>
            </w:r>
            <w:r>
              <w:rPr>
                <w:rFonts w:hint="eastAsia"/>
                <w:color w:val="000000" w:themeColor="text1"/>
                <w:szCs w:val="21"/>
                <w14:textFill>
                  <w14:solidFill>
                    <w14:schemeClr w14:val="tx1"/>
                  </w14:solidFill>
                </w14:textFill>
              </w:rPr>
              <w:t>应付费用</w:t>
            </w:r>
            <w:r>
              <w:rPr>
                <w:color w:val="000000" w:themeColor="text1"/>
                <w:szCs w:val="21"/>
                <w14:textFill>
                  <w14:solidFill>
                    <w14:schemeClr w14:val="tx1"/>
                  </w14:solidFill>
                </w14:textFill>
              </w:rPr>
              <w:t>计算方法：</w:t>
            </w:r>
          </w:p>
          <w:p w14:paraId="7F755DBA">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（1）每期服务费用=合同约定的</w:t>
            </w:r>
            <w:r>
              <w:rPr>
                <w:color w:val="000000" w:themeColor="text1"/>
                <w:szCs w:val="21"/>
                <w14:textFill>
                  <w14:solidFill>
                    <w14:schemeClr w14:val="tx1"/>
                  </w14:solidFill>
                </w14:textFill>
              </w:rPr>
              <w:t>每三个月</w:t>
            </w:r>
            <w:r>
              <w:rPr>
                <w:rFonts w:hint="eastAsia"/>
                <w:color w:val="000000" w:themeColor="text1"/>
                <w:szCs w:val="21"/>
                <w14:textFill>
                  <w14:solidFill>
                    <w14:schemeClr w14:val="tx1"/>
                  </w14:solidFill>
                </w14:textFill>
              </w:rPr>
              <w:t>服务</w:t>
            </w:r>
            <w:r>
              <w:rPr>
                <w:color w:val="000000" w:themeColor="text1"/>
                <w:szCs w:val="21"/>
                <w14:textFill>
                  <w14:solidFill>
                    <w14:schemeClr w14:val="tx1"/>
                  </w14:solidFill>
                </w14:textFill>
              </w:rPr>
              <w:t>费用-每期考核应扣费用。</w:t>
            </w:r>
          </w:p>
          <w:p w14:paraId="5499B2D0">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每期</w:t>
            </w:r>
            <w:r>
              <w:rPr>
                <w:rFonts w:hint="eastAsia"/>
                <w:color w:val="000000" w:themeColor="text1"/>
                <w:szCs w:val="21"/>
                <w14:textFill>
                  <w14:solidFill>
                    <w14:schemeClr w14:val="tx1"/>
                  </w14:solidFill>
                </w14:textFill>
              </w:rPr>
              <w:t>应付费用=每期服务费用+</w:t>
            </w:r>
            <w:r>
              <w:rPr>
                <w:color w:val="000000" w:themeColor="text1"/>
                <w:szCs w:val="21"/>
                <w14:textFill>
                  <w14:solidFill>
                    <w14:schemeClr w14:val="tx1"/>
                  </w14:solidFill>
                </w14:textFill>
              </w:rPr>
              <w:t>每期临时增派清运工作的费用</w:t>
            </w:r>
            <w:r>
              <w:rPr>
                <w:rFonts w:hint="eastAsia"/>
                <w:color w:val="000000" w:themeColor="text1"/>
                <w:szCs w:val="21"/>
                <w14:textFill>
                  <w14:solidFill>
                    <w14:schemeClr w14:val="tx1"/>
                  </w14:solidFill>
                </w14:textFill>
              </w:rPr>
              <w:t>（如有）。</w:t>
            </w:r>
          </w:p>
          <w:p w14:paraId="276DB459">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w:t>
            </w:r>
            <w:r>
              <w:rPr>
                <w:color w:val="000000" w:themeColor="text1"/>
                <w:szCs w:val="21"/>
                <w14:textFill>
                  <w14:solidFill>
                    <w14:schemeClr w14:val="tx1"/>
                  </w14:solidFill>
                </w14:textFill>
              </w:rPr>
              <w:t>每期临时增派清运工作的费用按每期内临时增派车次计算（不计入免费次数）。</w:t>
            </w:r>
          </w:p>
          <w:p w14:paraId="36AC8B8E">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3、中标人在上一期结束后，开具上一期服务费用增值税专用发票（如上一期发生超出免费次数的临时增派清运工作，还应提供单独开具的增值税专用发票）给采购人，采购人收到增值税专用发票</w:t>
            </w:r>
            <w:r>
              <w:rPr>
                <w:color w:val="000000" w:themeColor="text1"/>
                <w:szCs w:val="21"/>
                <w14:textFill>
                  <w14:solidFill>
                    <w14:schemeClr w14:val="tx1"/>
                  </w14:solidFill>
                </w14:textFill>
              </w:rPr>
              <w:t>完成付款审批手续后10个工作日内</w:t>
            </w:r>
            <w:r>
              <w:rPr>
                <w:rFonts w:hint="eastAsia"/>
                <w:color w:val="000000" w:themeColor="text1"/>
                <w:szCs w:val="21"/>
                <w14:textFill>
                  <w14:solidFill>
                    <w14:schemeClr w14:val="tx1"/>
                  </w14:solidFill>
                </w14:textFill>
              </w:rPr>
              <w:t>以转账方式支付上一期应付费用。</w:t>
            </w:r>
          </w:p>
        </w:tc>
      </w:tr>
      <w:tr w14:paraId="15A9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0BEBCDFF">
            <w:pPr>
              <w:widowControl/>
              <w:spacing w:line="360" w:lineRule="auto"/>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9</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704A7924">
            <w:pPr>
              <w:widowControl/>
              <w:spacing w:line="360" w:lineRule="auto"/>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履约保证金</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74163B2F">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本项目签订合同前，中标</w:t>
            </w:r>
            <w:r>
              <w:rPr>
                <w:rFonts w:hint="eastAsia"/>
                <w:color w:val="000000" w:themeColor="text1"/>
                <w:szCs w:val="21"/>
                <w14:textFill>
                  <w14:solidFill>
                    <w14:schemeClr w14:val="tx1"/>
                  </w14:solidFill>
                </w14:textFill>
              </w:rPr>
              <w:t>人</w:t>
            </w:r>
            <w:r>
              <w:rPr>
                <w:color w:val="000000" w:themeColor="text1"/>
                <w:szCs w:val="21"/>
                <w14:textFill>
                  <w14:solidFill>
                    <w14:schemeClr w14:val="tx1"/>
                  </w14:solidFill>
                </w14:textFill>
              </w:rPr>
              <w:t>按中标金额的</w:t>
            </w: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％向采购人支付履约保证金。</w:t>
            </w:r>
          </w:p>
          <w:p w14:paraId="13E96380">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履约保证金递交方式：转账或电汇形式或政府采购规定允许的其它方式。</w:t>
            </w:r>
          </w:p>
          <w:p w14:paraId="7B9AEEDA">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履约保证金退付方式、时间及条件：本项目服务期满，经双方验收合格，中标</w:t>
            </w:r>
            <w:r>
              <w:rPr>
                <w:rFonts w:hint="eastAsia"/>
                <w:color w:val="000000" w:themeColor="text1"/>
                <w:szCs w:val="21"/>
                <w14:textFill>
                  <w14:solidFill>
                    <w14:schemeClr w14:val="tx1"/>
                  </w14:solidFill>
                </w14:textFill>
              </w:rPr>
              <w:t>人</w:t>
            </w:r>
            <w:r>
              <w:rPr>
                <w:color w:val="000000" w:themeColor="text1"/>
                <w:szCs w:val="21"/>
                <w14:textFill>
                  <w14:solidFill>
                    <w14:schemeClr w14:val="tx1"/>
                  </w14:solidFill>
                </w14:textFill>
              </w:rPr>
              <w:t>向采购人申请办理履约保证金退还手续后，采购人将履约保证金退回到中标</w:t>
            </w:r>
            <w:r>
              <w:rPr>
                <w:rFonts w:hint="eastAsia"/>
                <w:color w:val="000000" w:themeColor="text1"/>
                <w:szCs w:val="21"/>
                <w14:textFill>
                  <w14:solidFill>
                    <w14:schemeClr w14:val="tx1"/>
                  </w14:solidFill>
                </w14:textFill>
              </w:rPr>
              <w:t>人</w:t>
            </w:r>
            <w:r>
              <w:rPr>
                <w:color w:val="000000" w:themeColor="text1"/>
                <w:szCs w:val="21"/>
                <w14:textFill>
                  <w14:solidFill>
                    <w14:schemeClr w14:val="tx1"/>
                  </w14:solidFill>
                </w14:textFill>
              </w:rPr>
              <w:t>账户（不计利息）。</w:t>
            </w:r>
          </w:p>
          <w:p w14:paraId="01CA1ABC">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采购人收取履约保证金指定账户：</w:t>
            </w:r>
          </w:p>
          <w:p w14:paraId="41704363">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开户名称：广西医科大学附属肿瘤医院</w:t>
            </w:r>
          </w:p>
          <w:p w14:paraId="0AD60370">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开户行：中国银行南宁市医科大支行</w:t>
            </w:r>
          </w:p>
          <w:p w14:paraId="4F4E9B54">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账号：619759083458</w:t>
            </w:r>
          </w:p>
        </w:tc>
      </w:tr>
      <w:tr w14:paraId="16B95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2F7D30EF">
            <w:pPr>
              <w:widowControl/>
              <w:spacing w:line="360" w:lineRule="auto"/>
              <w:jc w:val="center"/>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10</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70CB1185">
            <w:pPr>
              <w:widowControl/>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服务考核</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396C0D35">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1、采购人考核小组每期（每三个月为一期）按照附件1《服务</w:t>
            </w:r>
            <w:r>
              <w:rPr>
                <w:rFonts w:hint="eastAsia"/>
                <w:color w:val="000000" w:themeColor="text1"/>
                <w:szCs w:val="21"/>
                <w14:textFill>
                  <w14:solidFill>
                    <w14:schemeClr w14:val="tx1"/>
                  </w14:solidFill>
                </w14:textFill>
              </w:rPr>
              <w:t>考核</w:t>
            </w:r>
            <w:r>
              <w:rPr>
                <w:color w:val="000000" w:themeColor="text1"/>
                <w:szCs w:val="21"/>
                <w14:textFill>
                  <w14:solidFill>
                    <w14:schemeClr w14:val="tx1"/>
                  </w14:solidFill>
                </w14:textFill>
              </w:rPr>
              <w:t>表》对</w:t>
            </w:r>
            <w:r>
              <w:rPr>
                <w:rFonts w:hint="eastAsia"/>
                <w:color w:val="000000" w:themeColor="text1"/>
                <w:szCs w:val="21"/>
                <w14:textFill>
                  <w14:solidFill>
                    <w14:schemeClr w14:val="tx1"/>
                  </w14:solidFill>
                </w14:textFill>
              </w:rPr>
              <w:t>中标人</w:t>
            </w:r>
            <w:r>
              <w:rPr>
                <w:color w:val="000000" w:themeColor="text1"/>
                <w:szCs w:val="21"/>
                <w14:textFill>
                  <w14:solidFill>
                    <w14:schemeClr w14:val="tx1"/>
                  </w14:solidFill>
                </w14:textFill>
              </w:rPr>
              <w:t>进行</w:t>
            </w:r>
            <w:r>
              <w:rPr>
                <w:rFonts w:hint="eastAsia"/>
                <w:color w:val="000000" w:themeColor="text1"/>
                <w:szCs w:val="21"/>
                <w14:textFill>
                  <w14:solidFill>
                    <w14:schemeClr w14:val="tx1"/>
                  </w14:solidFill>
                </w14:textFill>
              </w:rPr>
              <w:t>考核，</w:t>
            </w:r>
            <w:r>
              <w:rPr>
                <w:color w:val="000000" w:themeColor="text1"/>
                <w:szCs w:val="21"/>
                <w14:textFill>
                  <w14:solidFill>
                    <w14:schemeClr w14:val="tx1"/>
                  </w14:solidFill>
                </w14:textFill>
              </w:rPr>
              <w:t>考核涉及的所有扣款，均从服务费中扣除。</w:t>
            </w:r>
          </w:p>
          <w:p w14:paraId="014387B2">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考核结果分为：合格与不合格。满分为100分，90分以上（含90分）为合格；90分以下为不合格。考核不合格的，中标人必须向采购人提交整改方案，累计两次</w:t>
            </w:r>
            <w:r>
              <w:rPr>
                <w:rFonts w:hint="eastAsia"/>
                <w:color w:val="000000" w:themeColor="text1"/>
                <w:szCs w:val="21"/>
                <w14:textFill>
                  <w14:solidFill>
                    <w14:schemeClr w14:val="tx1"/>
                  </w14:solidFill>
                </w14:textFill>
              </w:rPr>
              <w:t>（含）</w:t>
            </w:r>
            <w:r>
              <w:rPr>
                <w:color w:val="000000" w:themeColor="text1"/>
                <w:szCs w:val="21"/>
                <w14:textFill>
                  <w14:solidFill>
                    <w14:schemeClr w14:val="tx1"/>
                  </w14:solidFill>
                </w14:textFill>
              </w:rPr>
              <w:t>考核不合格的，或因中标人原因导致采购人各项检查未通过的，采购人有权终止本合同，且无需承担任何责任</w:t>
            </w:r>
            <w:r>
              <w:rPr>
                <w:rFonts w:hint="eastAsia"/>
                <w:color w:val="000000" w:themeColor="text1"/>
                <w:szCs w:val="21"/>
                <w14:textFill>
                  <w14:solidFill>
                    <w14:schemeClr w14:val="tx1"/>
                  </w14:solidFill>
                </w14:textFill>
              </w:rPr>
              <w:t>，罚款由中标人全额承担</w:t>
            </w:r>
            <w:r>
              <w:rPr>
                <w:color w:val="000000" w:themeColor="text1"/>
                <w:szCs w:val="21"/>
                <w14:textFill>
                  <w14:solidFill>
                    <w14:schemeClr w14:val="tx1"/>
                  </w14:solidFill>
                </w14:textFill>
              </w:rPr>
              <w:t>。</w:t>
            </w:r>
          </w:p>
        </w:tc>
      </w:tr>
      <w:tr w14:paraId="7E395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5F78D678">
            <w:pPr>
              <w:widowControl/>
              <w:spacing w:line="360" w:lineRule="auto"/>
              <w:jc w:val="center"/>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11</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39C8A54E">
            <w:pPr>
              <w:widowControl/>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违约责任</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617A6C1D">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如无特殊原因，中标人不能按时收运，采购人有权要求中标人每逾期一日按应付月服务费用的1‰支付违约金。</w:t>
            </w:r>
          </w:p>
          <w:p w14:paraId="30927904">
            <w:pPr>
              <w:widowControl/>
              <w:spacing w:line="360" w:lineRule="auto"/>
              <w:jc w:val="left"/>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中标</w:t>
            </w:r>
            <w:r>
              <w:rPr>
                <w:rFonts w:hint="eastAsia"/>
                <w:color w:val="000000" w:themeColor="text1"/>
                <w:szCs w:val="21"/>
                <w14:textFill>
                  <w14:solidFill>
                    <w14:schemeClr w14:val="tx1"/>
                  </w14:solidFill>
                </w14:textFill>
              </w:rPr>
              <w:t>人</w:t>
            </w:r>
            <w:r>
              <w:rPr>
                <w:color w:val="000000" w:themeColor="text1"/>
                <w:szCs w:val="21"/>
                <w14:textFill>
                  <w14:solidFill>
                    <w14:schemeClr w14:val="tx1"/>
                  </w14:solidFill>
                </w14:textFill>
              </w:rPr>
              <w:t>在提供服务过程中（包括但不限于接收、运输、处置过程等），因中标</w:t>
            </w:r>
            <w:r>
              <w:rPr>
                <w:rFonts w:hint="eastAsia"/>
                <w:color w:val="000000" w:themeColor="text1"/>
                <w:szCs w:val="21"/>
                <w14:textFill>
                  <w14:solidFill>
                    <w14:schemeClr w14:val="tx1"/>
                  </w14:solidFill>
                </w14:textFill>
              </w:rPr>
              <w:t>人</w:t>
            </w:r>
            <w:r>
              <w:rPr>
                <w:color w:val="000000" w:themeColor="text1"/>
                <w:szCs w:val="21"/>
                <w14:textFill>
                  <w14:solidFill>
                    <w14:schemeClr w14:val="tx1"/>
                  </w14:solidFill>
                </w14:textFill>
              </w:rPr>
              <w:t>操作过失等问题造成采购人设备损坏的、人身（包括但不限于第三方人员）</w:t>
            </w:r>
            <w:r>
              <w:rPr>
                <w:szCs w:val="21"/>
              </w:rPr>
              <w:t>、场所</w:t>
            </w:r>
            <w:r>
              <w:rPr>
                <w:color w:val="000000" w:themeColor="text1"/>
                <w:szCs w:val="21"/>
                <w14:textFill>
                  <w14:solidFill>
                    <w14:schemeClr w14:val="tx1"/>
                  </w14:solidFill>
                </w14:textFill>
              </w:rPr>
              <w:t>或财产损害的，由中标</w:t>
            </w:r>
            <w:r>
              <w:rPr>
                <w:rFonts w:hint="eastAsia"/>
                <w:color w:val="000000" w:themeColor="text1"/>
                <w:szCs w:val="21"/>
                <w14:textFill>
                  <w14:solidFill>
                    <w14:schemeClr w14:val="tx1"/>
                  </w14:solidFill>
                </w14:textFill>
              </w:rPr>
              <w:t>人</w:t>
            </w:r>
            <w:r>
              <w:rPr>
                <w:color w:val="000000" w:themeColor="text1"/>
                <w:szCs w:val="21"/>
                <w14:textFill>
                  <w14:solidFill>
                    <w14:schemeClr w14:val="tx1"/>
                  </w14:solidFill>
                </w14:textFill>
              </w:rPr>
              <w:t>承担，并赔偿采购人因此产生的相关损失及承担全部经济责任及法律责任。</w:t>
            </w:r>
          </w:p>
        </w:tc>
      </w:tr>
      <w:tr w14:paraId="5A3D0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78F8D2B8">
            <w:pPr>
              <w:widowControl/>
              <w:spacing w:line="360" w:lineRule="auto"/>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r>
              <w:rPr>
                <w:rFonts w:hint="eastAsia"/>
                <w:color w:val="000000" w:themeColor="text1"/>
                <w:kern w:val="0"/>
                <w:szCs w:val="21"/>
                <w:lang w:bidi="ar"/>
                <w14:textFill>
                  <w14:solidFill>
                    <w14:schemeClr w14:val="tx1"/>
                  </w14:solidFill>
                </w14:textFill>
              </w:rPr>
              <w:t>2</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7CB8E057">
            <w:pPr>
              <w:widowControl/>
              <w:spacing w:line="360" w:lineRule="auto"/>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保险</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5B83616A">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与运输、保险相关的费用由中标人承担，费用已包含在投标报价中。</w:t>
            </w:r>
          </w:p>
        </w:tc>
      </w:tr>
      <w:tr w14:paraId="6B515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72C5FF84">
            <w:pPr>
              <w:widowControl/>
              <w:spacing w:line="360" w:lineRule="auto"/>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1</w:t>
            </w:r>
            <w:r>
              <w:rPr>
                <w:rFonts w:hint="eastAsia"/>
                <w:color w:val="000000" w:themeColor="text1"/>
                <w:kern w:val="0"/>
                <w:szCs w:val="21"/>
                <w:lang w:bidi="ar"/>
                <w14:textFill>
                  <w14:solidFill>
                    <w14:schemeClr w14:val="tx1"/>
                  </w14:solidFill>
                </w14:textFill>
              </w:rPr>
              <w:t>3</w:t>
            </w:r>
          </w:p>
        </w:tc>
        <w:tc>
          <w:tcPr>
            <w:tcW w:w="913" w:type="pct"/>
            <w:gridSpan w:val="2"/>
            <w:tcBorders>
              <w:top w:val="single" w:color="000000" w:sz="4" w:space="0"/>
              <w:left w:val="single" w:color="000000" w:sz="4" w:space="0"/>
              <w:bottom w:val="single" w:color="000000" w:sz="4" w:space="0"/>
              <w:right w:val="single" w:color="auto" w:sz="4" w:space="0"/>
            </w:tcBorders>
            <w:noWrap/>
            <w:vAlign w:val="center"/>
          </w:tcPr>
          <w:p w14:paraId="30E857D3">
            <w:pPr>
              <w:widowControl/>
              <w:spacing w:line="360" w:lineRule="auto"/>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最高限价</w:t>
            </w:r>
          </w:p>
        </w:tc>
        <w:tc>
          <w:tcPr>
            <w:tcW w:w="3760" w:type="pct"/>
            <w:gridSpan w:val="2"/>
            <w:tcBorders>
              <w:top w:val="single" w:color="000000" w:sz="4" w:space="0"/>
              <w:left w:val="single" w:color="auto" w:sz="4" w:space="0"/>
              <w:bottom w:val="single" w:color="000000" w:sz="4" w:space="0"/>
              <w:right w:val="single" w:color="000000" w:sz="4" w:space="0"/>
            </w:tcBorders>
            <w:noWrap/>
            <w:vAlign w:val="center"/>
          </w:tcPr>
          <w:p w14:paraId="5C7E10A5">
            <w:pPr>
              <w:widowControl/>
              <w:spacing w:line="360" w:lineRule="auto"/>
              <w:jc w:val="left"/>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每床位每日最高上控价为3.15元，项目总上控价为4,780,660.50元/3年。</w:t>
            </w:r>
          </w:p>
        </w:tc>
      </w:tr>
      <w:tr w14:paraId="1F642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2BC428F6">
            <w:pPr>
              <w:widowControl/>
              <w:tabs>
                <w:tab w:val="left" w:pos="1410"/>
              </w:tabs>
              <w:spacing w:line="360" w:lineRule="auto"/>
              <w:jc w:val="left"/>
              <w:rPr>
                <w:color w:val="000000" w:themeColor="text1"/>
                <w:szCs w:val="21"/>
                <w14:textFill>
                  <w14:solidFill>
                    <w14:schemeClr w14:val="tx1"/>
                  </w14:solidFill>
                </w14:textFill>
              </w:rPr>
            </w:pPr>
            <w:r>
              <w:rPr>
                <w:b/>
                <w:bCs/>
                <w:color w:val="000000" w:themeColor="text1"/>
                <w:szCs w:val="21"/>
                <w14:textFill>
                  <w14:solidFill>
                    <w14:schemeClr w14:val="tx1"/>
                  </w14:solidFill>
                </w14:textFill>
              </w:rPr>
              <w:t>三、其他要求</w:t>
            </w:r>
          </w:p>
        </w:tc>
      </w:tr>
      <w:tr w14:paraId="6AA71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325" w:type="pct"/>
            <w:tcBorders>
              <w:top w:val="single" w:color="000000" w:sz="4" w:space="0"/>
              <w:left w:val="single" w:color="000000" w:sz="4" w:space="0"/>
              <w:bottom w:val="single" w:color="000000" w:sz="4" w:space="0"/>
              <w:right w:val="single" w:color="000000" w:sz="4" w:space="0"/>
            </w:tcBorders>
            <w:noWrap/>
            <w:vAlign w:val="center"/>
          </w:tcPr>
          <w:p w14:paraId="5FFCD26A">
            <w:pPr>
              <w:widowControl/>
              <w:spacing w:line="360" w:lineRule="auto"/>
              <w:jc w:val="center"/>
              <w:textAlignment w:val="center"/>
              <w:rPr>
                <w:b/>
                <w:bCs/>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w:t>
            </w:r>
          </w:p>
        </w:tc>
        <w:tc>
          <w:tcPr>
            <w:tcW w:w="4674" w:type="pct"/>
            <w:gridSpan w:val="4"/>
            <w:tcBorders>
              <w:top w:val="single" w:color="000000" w:sz="4" w:space="0"/>
              <w:left w:val="single" w:color="000000" w:sz="4" w:space="0"/>
              <w:bottom w:val="single" w:color="000000" w:sz="4" w:space="0"/>
              <w:right w:val="single" w:color="000000" w:sz="4" w:space="0"/>
            </w:tcBorders>
            <w:noWrap/>
            <w:vAlign w:val="center"/>
          </w:tcPr>
          <w:p w14:paraId="0121041A">
            <w:pPr>
              <w:widowControl/>
              <w:spacing w:line="360" w:lineRule="auto"/>
              <w:jc w:val="left"/>
              <w:textAlignment w:val="center"/>
              <w:rPr>
                <w:b/>
                <w:bCs/>
                <w:color w:val="000000" w:themeColor="text1"/>
                <w:szCs w:val="21"/>
                <w14:textFill>
                  <w14:solidFill>
                    <w14:schemeClr w14:val="tx1"/>
                  </w14:solidFill>
                </w14:textFill>
              </w:rPr>
            </w:pPr>
            <w:r>
              <w:rPr>
                <w:rFonts w:hint="eastAsia"/>
                <w:color w:val="000000" w:themeColor="text1"/>
                <w:kern w:val="0"/>
                <w:szCs w:val="21"/>
                <w:lang w:bidi="ar"/>
                <w14:textFill>
                  <w14:solidFill>
                    <w14:schemeClr w14:val="tx1"/>
                  </w14:solidFill>
                </w14:textFill>
              </w:rPr>
              <w:t>投标人</w:t>
            </w:r>
            <w:r>
              <w:rPr>
                <w:color w:val="000000" w:themeColor="text1"/>
                <w:kern w:val="0"/>
                <w:szCs w:val="21"/>
                <w:lang w:bidi="ar"/>
                <w14:textFill>
                  <w14:solidFill>
                    <w14:schemeClr w14:val="tx1"/>
                  </w14:solidFill>
                </w14:textFill>
              </w:rPr>
              <w:t>不得以任何方式转包或分包本项目。</w:t>
            </w:r>
          </w:p>
        </w:tc>
      </w:tr>
    </w:tbl>
    <w:p w14:paraId="2798D509">
      <w:pP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p>
    <w:p w14:paraId="2D3188B9">
      <w:pPr>
        <w:spacing w:line="360" w:lineRule="auto"/>
        <w:rPr>
          <w:szCs w:val="21"/>
        </w:rPr>
      </w:pPr>
      <w:r>
        <w:rPr>
          <w:rFonts w:hint="eastAsia"/>
          <w:szCs w:val="21"/>
        </w:rPr>
        <w:t>附件1：服务考核表</w:t>
      </w:r>
    </w:p>
    <w:p w14:paraId="6056DB80">
      <w:pPr>
        <w:spacing w:line="400" w:lineRule="exact"/>
        <w:jc w:val="center"/>
        <w:rPr>
          <w:b/>
          <w:bCs/>
          <w:sz w:val="32"/>
          <w:szCs w:val="32"/>
        </w:rPr>
      </w:pPr>
      <w:r>
        <w:rPr>
          <w:rFonts w:hint="eastAsia"/>
          <w:b/>
          <w:bCs/>
          <w:sz w:val="32"/>
          <w:szCs w:val="32"/>
        </w:rPr>
        <w:t>医疗废物处置服务采购项目</w:t>
      </w:r>
    </w:p>
    <w:p w14:paraId="7F2FA379">
      <w:pPr>
        <w:spacing w:line="400" w:lineRule="exact"/>
        <w:jc w:val="center"/>
        <w:rPr>
          <w:b/>
          <w:bCs/>
          <w:sz w:val="32"/>
          <w:szCs w:val="32"/>
        </w:rPr>
      </w:pPr>
      <w:r>
        <w:rPr>
          <w:rFonts w:hint="eastAsia"/>
          <w:b/>
          <w:bCs/>
          <w:sz w:val="32"/>
          <w:szCs w:val="32"/>
        </w:rPr>
        <w:t>XXXX年第X期（XX月—XX月）服务考核表</w:t>
      </w:r>
    </w:p>
    <w:tbl>
      <w:tblPr>
        <w:tblStyle w:val="49"/>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2902"/>
        <w:gridCol w:w="2727"/>
        <w:gridCol w:w="911"/>
        <w:gridCol w:w="768"/>
        <w:gridCol w:w="861"/>
        <w:gridCol w:w="1005"/>
      </w:tblGrid>
      <w:tr w14:paraId="675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3218" w:type="pct"/>
            <w:gridSpan w:val="3"/>
            <w:vAlign w:val="center"/>
          </w:tcPr>
          <w:p w14:paraId="619F6153">
            <w:pPr>
              <w:spacing w:line="380" w:lineRule="exact"/>
              <w:jc w:val="left"/>
              <w:outlineLvl w:val="0"/>
              <w:rPr>
                <w:szCs w:val="21"/>
              </w:rPr>
            </w:pPr>
            <w:r>
              <w:rPr>
                <w:rFonts w:hint="eastAsia" w:ascii="宋体" w:hAnsi="宋体" w:cs="宋体"/>
                <w:kern w:val="0"/>
                <w:szCs w:val="21"/>
              </w:rPr>
              <w:t>供应商名称：</w:t>
            </w:r>
          </w:p>
        </w:tc>
        <w:tc>
          <w:tcPr>
            <w:tcW w:w="1781" w:type="pct"/>
            <w:gridSpan w:val="4"/>
            <w:vAlign w:val="center"/>
          </w:tcPr>
          <w:p w14:paraId="3A659D78">
            <w:pPr>
              <w:spacing w:line="380" w:lineRule="exact"/>
              <w:jc w:val="left"/>
              <w:outlineLvl w:val="0"/>
              <w:rPr>
                <w:szCs w:val="21"/>
              </w:rPr>
            </w:pPr>
            <w:r>
              <w:rPr>
                <w:rFonts w:hint="eastAsia"/>
                <w:szCs w:val="21"/>
              </w:rPr>
              <w:t>考核日期：     年   月   日</w:t>
            </w:r>
          </w:p>
        </w:tc>
      </w:tr>
      <w:tr w14:paraId="18D5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C3B2782">
            <w:pPr>
              <w:spacing w:line="380" w:lineRule="exact"/>
              <w:jc w:val="center"/>
              <w:outlineLvl w:val="0"/>
              <w:rPr>
                <w:szCs w:val="21"/>
              </w:rPr>
            </w:pPr>
            <w:r>
              <w:rPr>
                <w:rFonts w:hint="eastAsia"/>
                <w:szCs w:val="21"/>
              </w:rPr>
              <w:t>考核项目</w:t>
            </w:r>
          </w:p>
        </w:tc>
        <w:tc>
          <w:tcPr>
            <w:tcW w:w="1459" w:type="pct"/>
            <w:vAlign w:val="center"/>
          </w:tcPr>
          <w:p w14:paraId="54674B64">
            <w:pPr>
              <w:spacing w:line="380" w:lineRule="exact"/>
              <w:jc w:val="center"/>
              <w:outlineLvl w:val="0"/>
              <w:rPr>
                <w:szCs w:val="21"/>
              </w:rPr>
            </w:pPr>
            <w:r>
              <w:rPr>
                <w:rFonts w:hint="eastAsia"/>
                <w:szCs w:val="21"/>
              </w:rPr>
              <w:t>具体考核内容</w:t>
            </w:r>
          </w:p>
        </w:tc>
        <w:tc>
          <w:tcPr>
            <w:tcW w:w="1371" w:type="pct"/>
            <w:vAlign w:val="center"/>
          </w:tcPr>
          <w:p w14:paraId="19C418C4">
            <w:pPr>
              <w:spacing w:line="380" w:lineRule="exact"/>
              <w:jc w:val="center"/>
              <w:outlineLvl w:val="0"/>
              <w:rPr>
                <w:szCs w:val="21"/>
              </w:rPr>
            </w:pPr>
            <w:r>
              <w:rPr>
                <w:rFonts w:hint="eastAsia"/>
                <w:szCs w:val="21"/>
              </w:rPr>
              <w:t>考核标准</w:t>
            </w:r>
          </w:p>
        </w:tc>
        <w:tc>
          <w:tcPr>
            <w:tcW w:w="458" w:type="pct"/>
            <w:vAlign w:val="center"/>
          </w:tcPr>
          <w:p w14:paraId="12F6DE17">
            <w:pPr>
              <w:spacing w:line="380" w:lineRule="exact"/>
              <w:jc w:val="center"/>
              <w:outlineLvl w:val="0"/>
              <w:rPr>
                <w:szCs w:val="21"/>
              </w:rPr>
            </w:pPr>
            <w:r>
              <w:rPr>
                <w:rFonts w:hint="eastAsia"/>
                <w:szCs w:val="21"/>
              </w:rPr>
              <w:t>满分</w:t>
            </w:r>
          </w:p>
        </w:tc>
        <w:tc>
          <w:tcPr>
            <w:tcW w:w="386" w:type="pct"/>
            <w:vAlign w:val="center"/>
          </w:tcPr>
          <w:p w14:paraId="23B2C564">
            <w:pPr>
              <w:spacing w:line="380" w:lineRule="exact"/>
              <w:jc w:val="center"/>
              <w:outlineLvl w:val="0"/>
              <w:rPr>
                <w:szCs w:val="21"/>
              </w:rPr>
            </w:pPr>
            <w:r>
              <w:rPr>
                <w:rFonts w:hint="eastAsia"/>
                <w:szCs w:val="21"/>
              </w:rPr>
              <w:t>得分</w:t>
            </w:r>
          </w:p>
        </w:tc>
        <w:tc>
          <w:tcPr>
            <w:tcW w:w="433" w:type="pct"/>
            <w:vAlign w:val="center"/>
          </w:tcPr>
          <w:p w14:paraId="1C4B472D">
            <w:pPr>
              <w:spacing w:line="380" w:lineRule="exact"/>
              <w:jc w:val="center"/>
              <w:outlineLvl w:val="0"/>
              <w:rPr>
                <w:szCs w:val="21"/>
              </w:rPr>
            </w:pPr>
            <w:r>
              <w:rPr>
                <w:rFonts w:hint="eastAsia"/>
                <w:szCs w:val="21"/>
              </w:rPr>
              <w:t>扣款</w:t>
            </w:r>
          </w:p>
        </w:tc>
        <w:tc>
          <w:tcPr>
            <w:tcW w:w="503" w:type="pct"/>
            <w:vAlign w:val="center"/>
          </w:tcPr>
          <w:p w14:paraId="0EF64585">
            <w:pPr>
              <w:spacing w:line="380" w:lineRule="exact"/>
              <w:jc w:val="center"/>
              <w:outlineLvl w:val="0"/>
              <w:rPr>
                <w:szCs w:val="21"/>
              </w:rPr>
            </w:pPr>
            <w:r>
              <w:rPr>
                <w:rFonts w:hint="eastAsia"/>
                <w:szCs w:val="21"/>
              </w:rPr>
              <w:t>备注</w:t>
            </w:r>
          </w:p>
        </w:tc>
      </w:tr>
      <w:tr w14:paraId="7CE3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86710DC">
            <w:pPr>
              <w:spacing w:line="380" w:lineRule="exact"/>
              <w:jc w:val="center"/>
              <w:outlineLvl w:val="0"/>
              <w:rPr>
                <w:szCs w:val="21"/>
              </w:rPr>
            </w:pPr>
            <w:r>
              <w:rPr>
                <w:rFonts w:hint="eastAsia"/>
                <w:szCs w:val="21"/>
              </w:rPr>
              <w:t>资质文件有效性</w:t>
            </w:r>
          </w:p>
        </w:tc>
        <w:tc>
          <w:tcPr>
            <w:tcW w:w="1459" w:type="pct"/>
            <w:vAlign w:val="center"/>
          </w:tcPr>
          <w:p w14:paraId="04FE9B3F">
            <w:pPr>
              <w:spacing w:line="380" w:lineRule="exact"/>
              <w:outlineLvl w:val="0"/>
              <w:rPr>
                <w:szCs w:val="21"/>
              </w:rPr>
            </w:pPr>
            <w:r>
              <w:rPr>
                <w:rFonts w:hint="eastAsia"/>
                <w:szCs w:val="21"/>
              </w:rPr>
              <w:t>1、是否提供有效期内的医疗废物经营许可证、营业执照。</w:t>
            </w:r>
          </w:p>
          <w:p w14:paraId="369672C4">
            <w:pPr>
              <w:spacing w:line="380" w:lineRule="exact"/>
              <w:outlineLvl w:val="0"/>
              <w:rPr>
                <w:szCs w:val="21"/>
              </w:rPr>
            </w:pPr>
            <w:r>
              <w:rPr>
                <w:szCs w:val="21"/>
              </w:rPr>
              <w:t>2、</w:t>
            </w:r>
            <w:r>
              <w:rPr>
                <w:rFonts w:hint="eastAsia"/>
                <w:szCs w:val="21"/>
              </w:rPr>
              <w:t>是否定期更新相关资质并主动报备。</w:t>
            </w:r>
          </w:p>
        </w:tc>
        <w:tc>
          <w:tcPr>
            <w:tcW w:w="1371" w:type="pct"/>
            <w:vAlign w:val="center"/>
          </w:tcPr>
          <w:p w14:paraId="44BD897E">
            <w:pPr>
              <w:spacing w:line="380" w:lineRule="exact"/>
              <w:outlineLvl w:val="0"/>
              <w:rPr>
                <w:szCs w:val="21"/>
              </w:rPr>
            </w:pPr>
            <w:r>
              <w:rPr>
                <w:szCs w:val="21"/>
              </w:rPr>
              <w:t>1、</w:t>
            </w:r>
            <w:r>
              <w:rPr>
                <w:rFonts w:hint="eastAsia"/>
                <w:szCs w:val="21"/>
              </w:rPr>
              <w:t>资质过期或缺失扣10分，扣款1000元。</w:t>
            </w:r>
          </w:p>
          <w:p w14:paraId="36507AC5">
            <w:pPr>
              <w:spacing w:line="380" w:lineRule="exact"/>
              <w:outlineLvl w:val="0"/>
              <w:rPr>
                <w:szCs w:val="21"/>
              </w:rPr>
            </w:pPr>
            <w:r>
              <w:rPr>
                <w:szCs w:val="21"/>
              </w:rPr>
              <w:t>2、</w:t>
            </w:r>
            <w:r>
              <w:rPr>
                <w:rFonts w:hint="eastAsia"/>
                <w:szCs w:val="21"/>
              </w:rPr>
              <w:t>未主动报备资质更新扣5分，扣款500元。</w:t>
            </w:r>
          </w:p>
        </w:tc>
        <w:tc>
          <w:tcPr>
            <w:tcW w:w="458" w:type="pct"/>
            <w:vAlign w:val="center"/>
          </w:tcPr>
          <w:p w14:paraId="4882A2CB">
            <w:pPr>
              <w:spacing w:line="380" w:lineRule="exact"/>
              <w:jc w:val="center"/>
              <w:outlineLvl w:val="0"/>
              <w:rPr>
                <w:szCs w:val="21"/>
              </w:rPr>
            </w:pPr>
            <w:r>
              <w:rPr>
                <w:rFonts w:hint="eastAsia"/>
                <w:szCs w:val="21"/>
              </w:rPr>
              <w:t>15</w:t>
            </w:r>
          </w:p>
        </w:tc>
        <w:tc>
          <w:tcPr>
            <w:tcW w:w="386" w:type="pct"/>
            <w:vAlign w:val="center"/>
          </w:tcPr>
          <w:p w14:paraId="56AC2DAC">
            <w:pPr>
              <w:spacing w:line="380" w:lineRule="exact"/>
              <w:jc w:val="center"/>
              <w:outlineLvl w:val="0"/>
              <w:rPr>
                <w:szCs w:val="21"/>
              </w:rPr>
            </w:pPr>
          </w:p>
        </w:tc>
        <w:tc>
          <w:tcPr>
            <w:tcW w:w="433" w:type="pct"/>
            <w:vAlign w:val="center"/>
          </w:tcPr>
          <w:p w14:paraId="2660F6DA">
            <w:pPr>
              <w:spacing w:line="380" w:lineRule="exact"/>
              <w:jc w:val="center"/>
              <w:outlineLvl w:val="0"/>
              <w:rPr>
                <w:szCs w:val="21"/>
              </w:rPr>
            </w:pPr>
          </w:p>
        </w:tc>
        <w:tc>
          <w:tcPr>
            <w:tcW w:w="503" w:type="pct"/>
            <w:vAlign w:val="center"/>
          </w:tcPr>
          <w:p w14:paraId="70EADB17">
            <w:pPr>
              <w:spacing w:line="380" w:lineRule="exact"/>
              <w:jc w:val="center"/>
              <w:outlineLvl w:val="0"/>
              <w:rPr>
                <w:szCs w:val="21"/>
              </w:rPr>
            </w:pPr>
          </w:p>
        </w:tc>
      </w:tr>
      <w:tr w14:paraId="2AAF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trPr>
        <w:tc>
          <w:tcPr>
            <w:tcW w:w="388" w:type="pct"/>
            <w:vAlign w:val="center"/>
          </w:tcPr>
          <w:p w14:paraId="4F6D9B88">
            <w:pPr>
              <w:spacing w:line="380" w:lineRule="exact"/>
              <w:jc w:val="center"/>
              <w:outlineLvl w:val="0"/>
              <w:rPr>
                <w:szCs w:val="21"/>
              </w:rPr>
            </w:pPr>
            <w:r>
              <w:rPr>
                <w:rFonts w:hint="eastAsia"/>
                <w:szCs w:val="21"/>
              </w:rPr>
              <w:t>人员、车辆资质</w:t>
            </w:r>
          </w:p>
        </w:tc>
        <w:tc>
          <w:tcPr>
            <w:tcW w:w="1459" w:type="pct"/>
            <w:vAlign w:val="center"/>
          </w:tcPr>
          <w:p w14:paraId="3AF47D5C">
            <w:pPr>
              <w:spacing w:line="380" w:lineRule="exact"/>
              <w:outlineLvl w:val="0"/>
              <w:rPr>
                <w:szCs w:val="21"/>
              </w:rPr>
            </w:pPr>
            <w:r>
              <w:rPr>
                <w:rFonts w:hint="eastAsia"/>
                <w:szCs w:val="21"/>
              </w:rPr>
              <w:t>1、清运人员是否持健康证、特种设备操作证（如涉及）。</w:t>
            </w:r>
          </w:p>
          <w:p w14:paraId="5079FACD">
            <w:pPr>
              <w:spacing w:line="380" w:lineRule="exact"/>
              <w:outlineLvl w:val="0"/>
              <w:rPr>
                <w:szCs w:val="21"/>
              </w:rPr>
            </w:pPr>
            <w:r>
              <w:rPr>
                <w:rFonts w:hint="eastAsia"/>
                <w:szCs w:val="21"/>
              </w:rPr>
              <w:t>2、医疗废物收运相关车辆《道路运输证》和《机动车行驶证》处在有效期内，并在法律规定的位置张贴了危险货物运输标志等安全警示标识。</w:t>
            </w:r>
          </w:p>
        </w:tc>
        <w:tc>
          <w:tcPr>
            <w:tcW w:w="1371" w:type="pct"/>
            <w:vAlign w:val="center"/>
          </w:tcPr>
          <w:p w14:paraId="72977624">
            <w:pPr>
              <w:spacing w:line="380" w:lineRule="exact"/>
              <w:outlineLvl w:val="0"/>
              <w:rPr>
                <w:szCs w:val="21"/>
              </w:rPr>
            </w:pPr>
            <w:r>
              <w:rPr>
                <w:rFonts w:hint="eastAsia"/>
                <w:szCs w:val="21"/>
              </w:rPr>
              <w:t>1、人员无证上岗1人扣2分，扣款200元/人。</w:t>
            </w:r>
          </w:p>
          <w:p w14:paraId="379C43F5">
            <w:pPr>
              <w:spacing w:line="380" w:lineRule="exact"/>
              <w:outlineLvl w:val="0"/>
              <w:rPr>
                <w:szCs w:val="21"/>
              </w:rPr>
            </w:pPr>
            <w:r>
              <w:rPr>
                <w:rFonts w:hint="eastAsia"/>
                <w:szCs w:val="21"/>
              </w:rPr>
              <w:t>2、车辆相关证件过期，或未张贴标识，1辆扣2分，扣款200元/辆。</w:t>
            </w:r>
          </w:p>
        </w:tc>
        <w:tc>
          <w:tcPr>
            <w:tcW w:w="458" w:type="pct"/>
            <w:vAlign w:val="center"/>
          </w:tcPr>
          <w:p w14:paraId="00E7D1AB">
            <w:pPr>
              <w:spacing w:line="380" w:lineRule="exact"/>
              <w:jc w:val="center"/>
              <w:outlineLvl w:val="0"/>
              <w:rPr>
                <w:szCs w:val="21"/>
              </w:rPr>
            </w:pPr>
            <w:r>
              <w:rPr>
                <w:rFonts w:hint="eastAsia"/>
                <w:szCs w:val="21"/>
              </w:rPr>
              <w:t>8</w:t>
            </w:r>
          </w:p>
        </w:tc>
        <w:tc>
          <w:tcPr>
            <w:tcW w:w="386" w:type="pct"/>
            <w:vAlign w:val="center"/>
          </w:tcPr>
          <w:p w14:paraId="5863416B">
            <w:pPr>
              <w:spacing w:line="380" w:lineRule="exact"/>
              <w:jc w:val="center"/>
              <w:outlineLvl w:val="0"/>
              <w:rPr>
                <w:szCs w:val="21"/>
              </w:rPr>
            </w:pPr>
          </w:p>
        </w:tc>
        <w:tc>
          <w:tcPr>
            <w:tcW w:w="433" w:type="pct"/>
            <w:vAlign w:val="center"/>
          </w:tcPr>
          <w:p w14:paraId="72D19DD4">
            <w:pPr>
              <w:spacing w:line="380" w:lineRule="exact"/>
              <w:jc w:val="center"/>
              <w:outlineLvl w:val="0"/>
              <w:rPr>
                <w:szCs w:val="21"/>
              </w:rPr>
            </w:pPr>
          </w:p>
        </w:tc>
        <w:tc>
          <w:tcPr>
            <w:tcW w:w="503" w:type="pct"/>
            <w:vAlign w:val="center"/>
          </w:tcPr>
          <w:p w14:paraId="6EA0D243">
            <w:pPr>
              <w:spacing w:line="380" w:lineRule="exact"/>
              <w:jc w:val="center"/>
              <w:outlineLvl w:val="0"/>
              <w:rPr>
                <w:szCs w:val="21"/>
              </w:rPr>
            </w:pPr>
          </w:p>
        </w:tc>
      </w:tr>
      <w:tr w14:paraId="5AA4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0FB04E3">
            <w:pPr>
              <w:spacing w:line="380" w:lineRule="exact"/>
              <w:jc w:val="center"/>
              <w:outlineLvl w:val="0"/>
              <w:rPr>
                <w:szCs w:val="21"/>
              </w:rPr>
            </w:pPr>
            <w:r>
              <w:rPr>
                <w:rFonts w:hint="eastAsia"/>
                <w:szCs w:val="21"/>
              </w:rPr>
              <w:t>收运时效性</w:t>
            </w:r>
          </w:p>
        </w:tc>
        <w:tc>
          <w:tcPr>
            <w:tcW w:w="1459" w:type="pct"/>
            <w:vAlign w:val="center"/>
          </w:tcPr>
          <w:p w14:paraId="58F73767">
            <w:pPr>
              <w:spacing w:line="380" w:lineRule="exact"/>
              <w:outlineLvl w:val="0"/>
              <w:rPr>
                <w:szCs w:val="21"/>
              </w:rPr>
            </w:pPr>
            <w:r>
              <w:rPr>
                <w:rFonts w:hint="eastAsia"/>
                <w:szCs w:val="21"/>
              </w:rPr>
              <w:t>是否按约定时间上门收运，无迟到、漏运情况。</w:t>
            </w:r>
          </w:p>
        </w:tc>
        <w:tc>
          <w:tcPr>
            <w:tcW w:w="1371" w:type="pct"/>
            <w:vAlign w:val="center"/>
          </w:tcPr>
          <w:p w14:paraId="1F155A70">
            <w:pPr>
              <w:numPr>
                <w:ilvl w:val="255"/>
                <w:numId w:val="0"/>
              </w:numPr>
              <w:spacing w:line="380" w:lineRule="exact"/>
              <w:outlineLvl w:val="0"/>
              <w:rPr>
                <w:szCs w:val="21"/>
              </w:rPr>
            </w:pPr>
            <w:r>
              <w:rPr>
                <w:rFonts w:hint="eastAsia"/>
                <w:szCs w:val="21"/>
              </w:rPr>
              <w:t>1、迟到1次扣2分，扣款200元/次。</w:t>
            </w:r>
          </w:p>
          <w:p w14:paraId="113B435F">
            <w:pPr>
              <w:numPr>
                <w:ilvl w:val="255"/>
                <w:numId w:val="0"/>
              </w:numPr>
              <w:spacing w:line="380" w:lineRule="exact"/>
              <w:outlineLvl w:val="0"/>
              <w:rPr>
                <w:szCs w:val="21"/>
              </w:rPr>
            </w:pPr>
            <w:r>
              <w:rPr>
                <w:rFonts w:hint="eastAsia"/>
                <w:szCs w:val="21"/>
              </w:rPr>
              <w:t>2、漏运1次扣8分，扣款500元/次。</w:t>
            </w:r>
          </w:p>
        </w:tc>
        <w:tc>
          <w:tcPr>
            <w:tcW w:w="458" w:type="pct"/>
            <w:vAlign w:val="center"/>
          </w:tcPr>
          <w:p w14:paraId="29944E55">
            <w:pPr>
              <w:spacing w:line="380" w:lineRule="exact"/>
              <w:jc w:val="center"/>
              <w:outlineLvl w:val="0"/>
              <w:rPr>
                <w:szCs w:val="21"/>
              </w:rPr>
            </w:pPr>
            <w:r>
              <w:rPr>
                <w:rFonts w:hint="eastAsia"/>
                <w:szCs w:val="21"/>
              </w:rPr>
              <w:t>1</w:t>
            </w:r>
            <w:r>
              <w:rPr>
                <w:szCs w:val="21"/>
              </w:rPr>
              <w:t>6</w:t>
            </w:r>
          </w:p>
        </w:tc>
        <w:tc>
          <w:tcPr>
            <w:tcW w:w="386" w:type="pct"/>
            <w:vAlign w:val="center"/>
          </w:tcPr>
          <w:p w14:paraId="398DDCE9">
            <w:pPr>
              <w:spacing w:line="380" w:lineRule="exact"/>
              <w:jc w:val="center"/>
              <w:outlineLvl w:val="0"/>
              <w:rPr>
                <w:szCs w:val="21"/>
              </w:rPr>
            </w:pPr>
          </w:p>
        </w:tc>
        <w:tc>
          <w:tcPr>
            <w:tcW w:w="433" w:type="pct"/>
            <w:vAlign w:val="center"/>
          </w:tcPr>
          <w:p w14:paraId="12609BCE">
            <w:pPr>
              <w:spacing w:line="380" w:lineRule="exact"/>
              <w:jc w:val="center"/>
              <w:outlineLvl w:val="0"/>
              <w:rPr>
                <w:szCs w:val="21"/>
              </w:rPr>
            </w:pPr>
          </w:p>
        </w:tc>
        <w:tc>
          <w:tcPr>
            <w:tcW w:w="503" w:type="pct"/>
            <w:vAlign w:val="center"/>
          </w:tcPr>
          <w:p w14:paraId="1F45FA6A">
            <w:pPr>
              <w:spacing w:line="380" w:lineRule="exact"/>
              <w:jc w:val="center"/>
              <w:outlineLvl w:val="0"/>
              <w:rPr>
                <w:szCs w:val="21"/>
              </w:rPr>
            </w:pPr>
          </w:p>
        </w:tc>
      </w:tr>
      <w:tr w14:paraId="47D1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3DF160E">
            <w:pPr>
              <w:spacing w:line="380" w:lineRule="exact"/>
              <w:jc w:val="center"/>
              <w:outlineLvl w:val="0"/>
              <w:rPr>
                <w:szCs w:val="21"/>
              </w:rPr>
            </w:pPr>
            <w:r>
              <w:rPr>
                <w:rFonts w:hint="eastAsia"/>
                <w:szCs w:val="21"/>
              </w:rPr>
              <w:t>收运操作规范</w:t>
            </w:r>
          </w:p>
        </w:tc>
        <w:tc>
          <w:tcPr>
            <w:tcW w:w="1459" w:type="pct"/>
            <w:vAlign w:val="center"/>
          </w:tcPr>
          <w:p w14:paraId="505E1617">
            <w:pPr>
              <w:spacing w:line="380" w:lineRule="exact"/>
              <w:outlineLvl w:val="0"/>
              <w:rPr>
                <w:szCs w:val="21"/>
              </w:rPr>
            </w:pPr>
            <w:r>
              <w:rPr>
                <w:rFonts w:hint="eastAsia"/>
                <w:szCs w:val="21"/>
              </w:rPr>
              <w:t>1、收运前是否核对医疗废物类别、数量并签署转移联单。</w:t>
            </w:r>
          </w:p>
          <w:p w14:paraId="448245B3">
            <w:pPr>
              <w:spacing w:line="380" w:lineRule="exact"/>
              <w:outlineLvl w:val="0"/>
              <w:rPr>
                <w:szCs w:val="21"/>
              </w:rPr>
            </w:pPr>
            <w:r>
              <w:rPr>
                <w:rFonts w:hint="eastAsia"/>
                <w:szCs w:val="21"/>
              </w:rPr>
              <w:t>2、每月20日前是否按时将上一个月联签单第一联递交给采购人存档。</w:t>
            </w:r>
          </w:p>
          <w:p w14:paraId="54B8B998">
            <w:pPr>
              <w:spacing w:line="380" w:lineRule="exact"/>
              <w:outlineLvl w:val="0"/>
              <w:rPr>
                <w:szCs w:val="21"/>
              </w:rPr>
            </w:pPr>
            <w:r>
              <w:rPr>
                <w:rFonts w:hint="eastAsia"/>
                <w:szCs w:val="21"/>
              </w:rPr>
              <w:t>3</w:t>
            </w:r>
            <w:r>
              <w:rPr>
                <w:szCs w:val="21"/>
              </w:rPr>
              <w:t>、</w:t>
            </w:r>
            <w:r>
              <w:rPr>
                <w:rFonts w:hint="eastAsia"/>
                <w:szCs w:val="21"/>
              </w:rPr>
              <w:t>装卸过程是否采取防泄漏、防遗撒措施，无野蛮操作。</w:t>
            </w:r>
          </w:p>
          <w:p w14:paraId="4DB4E6B1">
            <w:pPr>
              <w:spacing w:line="380" w:lineRule="exact"/>
              <w:outlineLvl w:val="0"/>
              <w:rPr>
                <w:szCs w:val="21"/>
              </w:rPr>
            </w:pPr>
            <w:r>
              <w:rPr>
                <w:rFonts w:hint="eastAsia"/>
                <w:szCs w:val="21"/>
              </w:rPr>
              <w:t>4</w:t>
            </w:r>
            <w:r>
              <w:rPr>
                <w:szCs w:val="21"/>
              </w:rPr>
              <w:t>、</w:t>
            </w:r>
            <w:r>
              <w:rPr>
                <w:rFonts w:hint="eastAsia"/>
                <w:szCs w:val="21"/>
              </w:rPr>
              <w:t>收运人员是否全程佩戴合规防护用品（防护服、护目镜、手套等）。</w:t>
            </w:r>
          </w:p>
          <w:p w14:paraId="3002F269">
            <w:pPr>
              <w:spacing w:line="380" w:lineRule="exact"/>
              <w:outlineLvl w:val="0"/>
              <w:rPr>
                <w:szCs w:val="21"/>
              </w:rPr>
            </w:pPr>
            <w:r>
              <w:rPr>
                <w:rFonts w:hint="eastAsia"/>
                <w:szCs w:val="21"/>
              </w:rPr>
              <w:t>5、收集运输医疗废物后，是否将医疗废物周转箱经过规范清洗消毒且符合要求后交还医院使用。</w:t>
            </w:r>
          </w:p>
        </w:tc>
        <w:tc>
          <w:tcPr>
            <w:tcW w:w="1371" w:type="pct"/>
            <w:vAlign w:val="center"/>
          </w:tcPr>
          <w:p w14:paraId="7C1A8560">
            <w:pPr>
              <w:spacing w:line="380" w:lineRule="exact"/>
              <w:outlineLvl w:val="0"/>
              <w:rPr>
                <w:szCs w:val="21"/>
              </w:rPr>
            </w:pPr>
            <w:r>
              <w:rPr>
                <w:szCs w:val="21"/>
              </w:rPr>
              <w:t>1、</w:t>
            </w:r>
            <w:r>
              <w:rPr>
                <w:rFonts w:hint="eastAsia"/>
                <w:szCs w:val="21"/>
              </w:rPr>
              <w:t>未核对或未签联单1次扣3分，扣款500元/次。</w:t>
            </w:r>
          </w:p>
          <w:p w14:paraId="207BAEE9">
            <w:pPr>
              <w:spacing w:line="380" w:lineRule="exact"/>
              <w:outlineLvl w:val="0"/>
              <w:rPr>
                <w:szCs w:val="21"/>
              </w:rPr>
            </w:pPr>
            <w:r>
              <w:rPr>
                <w:szCs w:val="21"/>
              </w:rPr>
              <w:t>2、</w:t>
            </w:r>
            <w:r>
              <w:rPr>
                <w:rFonts w:hint="eastAsia"/>
                <w:szCs w:val="21"/>
              </w:rPr>
              <w:t>未按时将上一个月联签单第一联递交采购人1次扣3分，扣款500元/次。</w:t>
            </w:r>
          </w:p>
          <w:p w14:paraId="43F1DE03">
            <w:pPr>
              <w:spacing w:line="380" w:lineRule="exact"/>
              <w:outlineLvl w:val="0"/>
              <w:rPr>
                <w:szCs w:val="21"/>
              </w:rPr>
            </w:pPr>
            <w:r>
              <w:rPr>
                <w:szCs w:val="21"/>
              </w:rPr>
              <w:t>3、</w:t>
            </w:r>
            <w:r>
              <w:rPr>
                <w:rFonts w:hint="eastAsia"/>
                <w:szCs w:val="21"/>
              </w:rPr>
              <w:t>出现泄漏/遗撒或野蛮操作1次扣10分，扣款1000元/次。</w:t>
            </w:r>
          </w:p>
          <w:p w14:paraId="30DEE9DD">
            <w:pPr>
              <w:spacing w:line="380" w:lineRule="exact"/>
              <w:outlineLvl w:val="0"/>
              <w:rPr>
                <w:szCs w:val="21"/>
              </w:rPr>
            </w:pPr>
            <w:r>
              <w:rPr>
                <w:szCs w:val="21"/>
              </w:rPr>
              <w:t>4、</w:t>
            </w:r>
            <w:r>
              <w:rPr>
                <w:rFonts w:hint="eastAsia"/>
                <w:szCs w:val="21"/>
              </w:rPr>
              <w:t>未按要求佩戴防护用品1人扣2分，扣款300元/人。</w:t>
            </w:r>
          </w:p>
          <w:p w14:paraId="72BE95C7">
            <w:pPr>
              <w:spacing w:line="380" w:lineRule="exact"/>
              <w:outlineLvl w:val="0"/>
              <w:rPr>
                <w:szCs w:val="21"/>
              </w:rPr>
            </w:pPr>
            <w:r>
              <w:rPr>
                <w:rFonts w:hint="eastAsia"/>
                <w:szCs w:val="21"/>
              </w:rPr>
              <w:t>5、未按要求将医疗废物周转箱经过规范清洗消毒且符合要求后交还医院1次扣2分，扣款200元/次。</w:t>
            </w:r>
          </w:p>
        </w:tc>
        <w:tc>
          <w:tcPr>
            <w:tcW w:w="458" w:type="pct"/>
            <w:vAlign w:val="center"/>
          </w:tcPr>
          <w:p w14:paraId="1484F2F9">
            <w:pPr>
              <w:spacing w:line="380" w:lineRule="exact"/>
              <w:jc w:val="center"/>
              <w:outlineLvl w:val="0"/>
              <w:rPr>
                <w:szCs w:val="21"/>
              </w:rPr>
            </w:pPr>
            <w:r>
              <w:rPr>
                <w:rFonts w:hint="eastAsia"/>
                <w:szCs w:val="21"/>
              </w:rPr>
              <w:t>20</w:t>
            </w:r>
          </w:p>
        </w:tc>
        <w:tc>
          <w:tcPr>
            <w:tcW w:w="386" w:type="pct"/>
            <w:vAlign w:val="center"/>
          </w:tcPr>
          <w:p w14:paraId="4B6A01B7">
            <w:pPr>
              <w:spacing w:line="380" w:lineRule="exact"/>
              <w:jc w:val="center"/>
              <w:outlineLvl w:val="0"/>
              <w:rPr>
                <w:szCs w:val="21"/>
              </w:rPr>
            </w:pPr>
          </w:p>
        </w:tc>
        <w:tc>
          <w:tcPr>
            <w:tcW w:w="433" w:type="pct"/>
            <w:vAlign w:val="center"/>
          </w:tcPr>
          <w:p w14:paraId="3CD0995B">
            <w:pPr>
              <w:spacing w:line="380" w:lineRule="exact"/>
              <w:jc w:val="center"/>
              <w:outlineLvl w:val="0"/>
              <w:rPr>
                <w:szCs w:val="21"/>
              </w:rPr>
            </w:pPr>
          </w:p>
        </w:tc>
        <w:tc>
          <w:tcPr>
            <w:tcW w:w="503" w:type="pct"/>
            <w:vAlign w:val="center"/>
          </w:tcPr>
          <w:p w14:paraId="299803AA">
            <w:pPr>
              <w:spacing w:line="380" w:lineRule="exact"/>
              <w:jc w:val="center"/>
              <w:outlineLvl w:val="0"/>
              <w:rPr>
                <w:szCs w:val="21"/>
              </w:rPr>
            </w:pPr>
          </w:p>
        </w:tc>
      </w:tr>
      <w:tr w14:paraId="7425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3C8D13C">
            <w:pPr>
              <w:spacing w:line="380" w:lineRule="exact"/>
              <w:jc w:val="center"/>
              <w:outlineLvl w:val="0"/>
              <w:rPr>
                <w:szCs w:val="21"/>
              </w:rPr>
            </w:pPr>
            <w:r>
              <w:rPr>
                <w:rFonts w:hint="eastAsia"/>
                <w:szCs w:val="21"/>
              </w:rPr>
              <w:t>处置证明与追溯</w:t>
            </w:r>
          </w:p>
        </w:tc>
        <w:tc>
          <w:tcPr>
            <w:tcW w:w="1459" w:type="pct"/>
            <w:vAlign w:val="center"/>
          </w:tcPr>
          <w:p w14:paraId="0A0FBE92">
            <w:pPr>
              <w:spacing w:line="380" w:lineRule="exact"/>
              <w:outlineLvl w:val="0"/>
              <w:rPr>
                <w:szCs w:val="21"/>
              </w:rPr>
            </w:pPr>
            <w:r>
              <w:rPr>
                <w:rFonts w:hint="eastAsia"/>
                <w:szCs w:val="21"/>
              </w:rPr>
              <w:t>1、是否每月提供医疗废物最终处置证明（如焚烧/无害化处理记录）。</w:t>
            </w:r>
          </w:p>
          <w:p w14:paraId="190E9D5D">
            <w:pPr>
              <w:spacing w:line="380" w:lineRule="exact"/>
              <w:outlineLvl w:val="0"/>
              <w:rPr>
                <w:szCs w:val="21"/>
              </w:rPr>
            </w:pPr>
            <w:r>
              <w:rPr>
                <w:rFonts w:hint="eastAsia"/>
                <w:szCs w:val="21"/>
              </w:rPr>
              <w:t>2</w:t>
            </w:r>
            <w:r>
              <w:rPr>
                <w:szCs w:val="21"/>
              </w:rPr>
              <w:t>、</w:t>
            </w:r>
            <w:r>
              <w:rPr>
                <w:rFonts w:hint="eastAsia"/>
                <w:szCs w:val="21"/>
              </w:rPr>
              <w:t>是否建立可追溯的处置台账，支持查询每批次废物的处置流向。</w:t>
            </w:r>
          </w:p>
        </w:tc>
        <w:tc>
          <w:tcPr>
            <w:tcW w:w="1371" w:type="pct"/>
            <w:vAlign w:val="center"/>
          </w:tcPr>
          <w:p w14:paraId="60B7C6B5">
            <w:pPr>
              <w:spacing w:line="380" w:lineRule="exact"/>
              <w:outlineLvl w:val="0"/>
              <w:rPr>
                <w:szCs w:val="21"/>
              </w:rPr>
            </w:pPr>
            <w:r>
              <w:rPr>
                <w:rFonts w:hint="eastAsia"/>
                <w:szCs w:val="21"/>
              </w:rPr>
              <w:t>1、未按时提供处置证明1次扣6分，扣款1000元/次。</w:t>
            </w:r>
          </w:p>
          <w:p w14:paraId="054F0A5D">
            <w:pPr>
              <w:spacing w:line="380" w:lineRule="exact"/>
              <w:outlineLvl w:val="0"/>
              <w:rPr>
                <w:szCs w:val="21"/>
              </w:rPr>
            </w:pPr>
            <w:r>
              <w:rPr>
                <w:rFonts w:hint="eastAsia"/>
                <w:szCs w:val="21"/>
              </w:rPr>
              <w:t>2、台账不全或无法追溯1项扣4分，扣款300元/项。</w:t>
            </w:r>
          </w:p>
        </w:tc>
        <w:tc>
          <w:tcPr>
            <w:tcW w:w="458" w:type="pct"/>
            <w:vAlign w:val="center"/>
          </w:tcPr>
          <w:p w14:paraId="444D47E2">
            <w:pPr>
              <w:spacing w:line="380" w:lineRule="exact"/>
              <w:jc w:val="center"/>
              <w:outlineLvl w:val="0"/>
              <w:rPr>
                <w:szCs w:val="21"/>
              </w:rPr>
            </w:pPr>
            <w:r>
              <w:rPr>
                <w:rFonts w:hint="eastAsia"/>
                <w:szCs w:val="21"/>
              </w:rPr>
              <w:t>10</w:t>
            </w:r>
          </w:p>
        </w:tc>
        <w:tc>
          <w:tcPr>
            <w:tcW w:w="386" w:type="pct"/>
            <w:vAlign w:val="center"/>
          </w:tcPr>
          <w:p w14:paraId="63CB887C">
            <w:pPr>
              <w:spacing w:line="380" w:lineRule="exact"/>
              <w:jc w:val="center"/>
              <w:outlineLvl w:val="0"/>
              <w:rPr>
                <w:szCs w:val="21"/>
              </w:rPr>
            </w:pPr>
          </w:p>
        </w:tc>
        <w:tc>
          <w:tcPr>
            <w:tcW w:w="433" w:type="pct"/>
            <w:vAlign w:val="center"/>
          </w:tcPr>
          <w:p w14:paraId="123FDFA8">
            <w:pPr>
              <w:spacing w:line="380" w:lineRule="exact"/>
              <w:jc w:val="center"/>
              <w:outlineLvl w:val="0"/>
              <w:rPr>
                <w:szCs w:val="21"/>
              </w:rPr>
            </w:pPr>
          </w:p>
        </w:tc>
        <w:tc>
          <w:tcPr>
            <w:tcW w:w="503" w:type="pct"/>
            <w:vAlign w:val="center"/>
          </w:tcPr>
          <w:p w14:paraId="3773E502">
            <w:pPr>
              <w:spacing w:line="380" w:lineRule="exact"/>
              <w:jc w:val="center"/>
              <w:outlineLvl w:val="0"/>
              <w:rPr>
                <w:szCs w:val="21"/>
              </w:rPr>
            </w:pPr>
          </w:p>
        </w:tc>
      </w:tr>
      <w:tr w14:paraId="7D5B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4476DC2">
            <w:pPr>
              <w:spacing w:line="380" w:lineRule="exact"/>
              <w:jc w:val="center"/>
              <w:outlineLvl w:val="0"/>
              <w:rPr>
                <w:szCs w:val="21"/>
              </w:rPr>
            </w:pPr>
            <w:r>
              <w:rPr>
                <w:rFonts w:hint="eastAsia"/>
                <w:szCs w:val="21"/>
              </w:rPr>
              <w:t>应急响应</w:t>
            </w:r>
          </w:p>
        </w:tc>
        <w:tc>
          <w:tcPr>
            <w:tcW w:w="1459" w:type="pct"/>
            <w:vAlign w:val="center"/>
          </w:tcPr>
          <w:p w14:paraId="534A8145">
            <w:pPr>
              <w:spacing w:line="380" w:lineRule="exact"/>
              <w:outlineLvl w:val="0"/>
              <w:rPr>
                <w:szCs w:val="21"/>
              </w:rPr>
            </w:pPr>
            <w:r>
              <w:rPr>
                <w:szCs w:val="21"/>
              </w:rPr>
              <w:t>1、</w:t>
            </w:r>
            <w:r>
              <w:rPr>
                <w:rFonts w:hint="eastAsia"/>
                <w:szCs w:val="21"/>
              </w:rPr>
              <w:t>发生医疗废物泄漏、丢失等突发事件时，是否在约定时间（如2小时内）到达现场处置。</w:t>
            </w:r>
          </w:p>
          <w:p w14:paraId="6C4E0D14">
            <w:pPr>
              <w:spacing w:line="380" w:lineRule="exact"/>
              <w:outlineLvl w:val="0"/>
              <w:rPr>
                <w:szCs w:val="21"/>
              </w:rPr>
            </w:pPr>
            <w:r>
              <w:rPr>
                <w:szCs w:val="21"/>
              </w:rPr>
              <w:t>2、</w:t>
            </w:r>
            <w:r>
              <w:rPr>
                <w:rFonts w:hint="eastAsia"/>
                <w:szCs w:val="21"/>
              </w:rPr>
              <w:t>是否提供应急处理方案并按方案执行。</w:t>
            </w:r>
          </w:p>
        </w:tc>
        <w:tc>
          <w:tcPr>
            <w:tcW w:w="1371" w:type="pct"/>
            <w:vAlign w:val="center"/>
          </w:tcPr>
          <w:p w14:paraId="0958B061">
            <w:pPr>
              <w:spacing w:line="380" w:lineRule="exact"/>
              <w:outlineLvl w:val="0"/>
              <w:rPr>
                <w:szCs w:val="21"/>
              </w:rPr>
            </w:pPr>
            <w:r>
              <w:rPr>
                <w:szCs w:val="21"/>
              </w:rPr>
              <w:t>1、</w:t>
            </w:r>
            <w:r>
              <w:rPr>
                <w:rFonts w:hint="eastAsia"/>
                <w:szCs w:val="21"/>
              </w:rPr>
              <w:t>未按时响应1次扣10分，扣款2000元/次。</w:t>
            </w:r>
          </w:p>
          <w:p w14:paraId="2A73334F">
            <w:pPr>
              <w:spacing w:line="380" w:lineRule="exact"/>
              <w:outlineLvl w:val="0"/>
              <w:rPr>
                <w:szCs w:val="21"/>
              </w:rPr>
            </w:pPr>
            <w:r>
              <w:rPr>
                <w:szCs w:val="21"/>
              </w:rPr>
              <w:t>2、</w:t>
            </w:r>
            <w:r>
              <w:rPr>
                <w:rFonts w:hint="eastAsia"/>
                <w:szCs w:val="21"/>
              </w:rPr>
              <w:t>无应急方案或未按方案执行扣6分，扣款1000元。</w:t>
            </w:r>
          </w:p>
        </w:tc>
        <w:tc>
          <w:tcPr>
            <w:tcW w:w="458" w:type="pct"/>
            <w:vAlign w:val="center"/>
          </w:tcPr>
          <w:p w14:paraId="20842EC6">
            <w:pPr>
              <w:spacing w:line="380" w:lineRule="exact"/>
              <w:jc w:val="center"/>
              <w:outlineLvl w:val="0"/>
              <w:rPr>
                <w:szCs w:val="21"/>
              </w:rPr>
            </w:pPr>
            <w:r>
              <w:rPr>
                <w:rFonts w:hint="eastAsia"/>
                <w:szCs w:val="21"/>
              </w:rPr>
              <w:t>16</w:t>
            </w:r>
          </w:p>
        </w:tc>
        <w:tc>
          <w:tcPr>
            <w:tcW w:w="386" w:type="pct"/>
            <w:vAlign w:val="center"/>
          </w:tcPr>
          <w:p w14:paraId="0A0329F0">
            <w:pPr>
              <w:spacing w:line="380" w:lineRule="exact"/>
              <w:jc w:val="center"/>
              <w:outlineLvl w:val="0"/>
              <w:rPr>
                <w:szCs w:val="21"/>
              </w:rPr>
            </w:pPr>
          </w:p>
        </w:tc>
        <w:tc>
          <w:tcPr>
            <w:tcW w:w="433" w:type="pct"/>
            <w:vAlign w:val="center"/>
          </w:tcPr>
          <w:p w14:paraId="366CA505">
            <w:pPr>
              <w:spacing w:line="380" w:lineRule="exact"/>
              <w:jc w:val="center"/>
              <w:outlineLvl w:val="0"/>
              <w:rPr>
                <w:szCs w:val="21"/>
              </w:rPr>
            </w:pPr>
          </w:p>
        </w:tc>
        <w:tc>
          <w:tcPr>
            <w:tcW w:w="503" w:type="pct"/>
            <w:vAlign w:val="center"/>
          </w:tcPr>
          <w:p w14:paraId="01037993">
            <w:pPr>
              <w:spacing w:line="380" w:lineRule="exact"/>
              <w:jc w:val="center"/>
              <w:outlineLvl w:val="0"/>
              <w:rPr>
                <w:szCs w:val="21"/>
              </w:rPr>
            </w:pPr>
          </w:p>
        </w:tc>
      </w:tr>
      <w:tr w14:paraId="04EA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388" w:type="pct"/>
            <w:vAlign w:val="center"/>
          </w:tcPr>
          <w:p w14:paraId="439C23B6">
            <w:pPr>
              <w:spacing w:line="380" w:lineRule="exact"/>
              <w:jc w:val="center"/>
              <w:outlineLvl w:val="0"/>
              <w:rPr>
                <w:szCs w:val="21"/>
              </w:rPr>
            </w:pPr>
            <w:r>
              <w:rPr>
                <w:rFonts w:hint="eastAsia"/>
                <w:szCs w:val="21"/>
              </w:rPr>
              <w:t>售后配合</w:t>
            </w:r>
          </w:p>
        </w:tc>
        <w:tc>
          <w:tcPr>
            <w:tcW w:w="1459" w:type="pct"/>
            <w:vAlign w:val="center"/>
          </w:tcPr>
          <w:p w14:paraId="5812CE43">
            <w:pPr>
              <w:spacing w:line="380" w:lineRule="exact"/>
              <w:outlineLvl w:val="0"/>
              <w:rPr>
                <w:szCs w:val="21"/>
              </w:rPr>
            </w:pPr>
            <w:r>
              <w:rPr>
                <w:rFonts w:hint="eastAsia"/>
                <w:szCs w:val="21"/>
              </w:rPr>
              <w:t>是否配合采购人（医疗机构）完成环保部门检查、数据上报等工作，无推诿拖延。</w:t>
            </w:r>
          </w:p>
        </w:tc>
        <w:tc>
          <w:tcPr>
            <w:tcW w:w="1371" w:type="pct"/>
            <w:vAlign w:val="center"/>
          </w:tcPr>
          <w:p w14:paraId="647FD5AD">
            <w:pPr>
              <w:spacing w:line="380" w:lineRule="exact"/>
              <w:outlineLvl w:val="0"/>
              <w:rPr>
                <w:szCs w:val="21"/>
              </w:rPr>
            </w:pPr>
            <w:r>
              <w:rPr>
                <w:szCs w:val="21"/>
              </w:rPr>
              <w:t>1、</w:t>
            </w:r>
            <w:r>
              <w:rPr>
                <w:rFonts w:hint="eastAsia"/>
                <w:szCs w:val="21"/>
              </w:rPr>
              <w:t>配合不力或推诿1次扣5分，扣款500元。</w:t>
            </w:r>
          </w:p>
          <w:p w14:paraId="173538EC">
            <w:pPr>
              <w:spacing w:line="380" w:lineRule="exact"/>
              <w:outlineLvl w:val="0"/>
              <w:rPr>
                <w:szCs w:val="21"/>
              </w:rPr>
            </w:pPr>
            <w:r>
              <w:rPr>
                <w:szCs w:val="21"/>
              </w:rPr>
              <w:t>2、</w:t>
            </w:r>
            <w:r>
              <w:rPr>
                <w:rFonts w:hint="eastAsia"/>
                <w:szCs w:val="21"/>
              </w:rPr>
              <w:t>影响检查/上报扣10分，扣款2000元。</w:t>
            </w:r>
          </w:p>
          <w:p w14:paraId="6FD57EDD">
            <w:pPr>
              <w:spacing w:line="380" w:lineRule="exact"/>
              <w:outlineLvl w:val="0"/>
              <w:rPr>
                <w:szCs w:val="21"/>
              </w:rPr>
            </w:pPr>
            <w:r>
              <w:rPr>
                <w:szCs w:val="21"/>
              </w:rPr>
              <w:t>3、</w:t>
            </w:r>
            <w:r>
              <w:rPr>
                <w:rFonts w:hint="eastAsia"/>
                <w:szCs w:val="21"/>
              </w:rPr>
              <w:t>因供应商原因导致采购人被罚款的，1次扣10分，罚款由供应商全额承担。</w:t>
            </w:r>
          </w:p>
        </w:tc>
        <w:tc>
          <w:tcPr>
            <w:tcW w:w="458" w:type="pct"/>
            <w:vAlign w:val="center"/>
          </w:tcPr>
          <w:p w14:paraId="6C70C8E9">
            <w:pPr>
              <w:spacing w:line="380" w:lineRule="exact"/>
              <w:jc w:val="center"/>
              <w:outlineLvl w:val="0"/>
              <w:rPr>
                <w:szCs w:val="21"/>
              </w:rPr>
            </w:pPr>
            <w:r>
              <w:rPr>
                <w:rFonts w:hint="eastAsia"/>
                <w:szCs w:val="21"/>
              </w:rPr>
              <w:t>15</w:t>
            </w:r>
          </w:p>
        </w:tc>
        <w:tc>
          <w:tcPr>
            <w:tcW w:w="386" w:type="pct"/>
            <w:vAlign w:val="center"/>
          </w:tcPr>
          <w:p w14:paraId="3DD890C0">
            <w:pPr>
              <w:spacing w:line="380" w:lineRule="exact"/>
              <w:jc w:val="center"/>
              <w:outlineLvl w:val="0"/>
              <w:rPr>
                <w:szCs w:val="21"/>
              </w:rPr>
            </w:pPr>
          </w:p>
        </w:tc>
        <w:tc>
          <w:tcPr>
            <w:tcW w:w="433" w:type="pct"/>
            <w:vAlign w:val="center"/>
          </w:tcPr>
          <w:p w14:paraId="3835E433">
            <w:pPr>
              <w:spacing w:line="380" w:lineRule="exact"/>
              <w:jc w:val="center"/>
              <w:outlineLvl w:val="0"/>
              <w:rPr>
                <w:szCs w:val="21"/>
              </w:rPr>
            </w:pPr>
          </w:p>
        </w:tc>
        <w:tc>
          <w:tcPr>
            <w:tcW w:w="503" w:type="pct"/>
            <w:vAlign w:val="center"/>
          </w:tcPr>
          <w:p w14:paraId="06805930">
            <w:pPr>
              <w:spacing w:line="380" w:lineRule="exact"/>
              <w:jc w:val="center"/>
              <w:outlineLvl w:val="0"/>
              <w:rPr>
                <w:szCs w:val="21"/>
              </w:rPr>
            </w:pPr>
          </w:p>
        </w:tc>
      </w:tr>
      <w:tr w14:paraId="3627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218" w:type="pct"/>
            <w:gridSpan w:val="3"/>
            <w:vAlign w:val="center"/>
          </w:tcPr>
          <w:p w14:paraId="2A8E42BB">
            <w:pPr>
              <w:spacing w:line="380" w:lineRule="exact"/>
              <w:jc w:val="center"/>
              <w:outlineLvl w:val="0"/>
              <w:rPr>
                <w:szCs w:val="21"/>
              </w:rPr>
            </w:pPr>
            <w:r>
              <w:rPr>
                <w:rFonts w:hint="eastAsia"/>
                <w:szCs w:val="21"/>
              </w:rPr>
              <w:t>合计得分（分）</w:t>
            </w:r>
          </w:p>
        </w:tc>
        <w:tc>
          <w:tcPr>
            <w:tcW w:w="1781" w:type="pct"/>
            <w:gridSpan w:val="4"/>
            <w:vAlign w:val="center"/>
          </w:tcPr>
          <w:p w14:paraId="2EA2C9E4">
            <w:pPr>
              <w:spacing w:line="380" w:lineRule="exact"/>
              <w:jc w:val="center"/>
              <w:outlineLvl w:val="0"/>
              <w:rPr>
                <w:szCs w:val="21"/>
              </w:rPr>
            </w:pPr>
          </w:p>
        </w:tc>
      </w:tr>
      <w:tr w14:paraId="6774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3218" w:type="pct"/>
            <w:gridSpan w:val="3"/>
            <w:vAlign w:val="center"/>
          </w:tcPr>
          <w:p w14:paraId="34E30684">
            <w:pPr>
              <w:spacing w:line="380" w:lineRule="exact"/>
              <w:jc w:val="center"/>
              <w:outlineLvl w:val="0"/>
              <w:rPr>
                <w:szCs w:val="21"/>
              </w:rPr>
            </w:pPr>
            <w:r>
              <w:rPr>
                <w:rFonts w:hint="eastAsia"/>
                <w:szCs w:val="21"/>
              </w:rPr>
              <w:t>合计扣款金额（元）</w:t>
            </w:r>
          </w:p>
        </w:tc>
        <w:tc>
          <w:tcPr>
            <w:tcW w:w="1781" w:type="pct"/>
            <w:gridSpan w:val="4"/>
            <w:vAlign w:val="center"/>
          </w:tcPr>
          <w:p w14:paraId="047DC17C">
            <w:pPr>
              <w:spacing w:line="380" w:lineRule="exact"/>
              <w:jc w:val="center"/>
              <w:outlineLvl w:val="0"/>
              <w:rPr>
                <w:szCs w:val="21"/>
              </w:rPr>
            </w:pPr>
          </w:p>
        </w:tc>
      </w:tr>
      <w:tr w14:paraId="2D1F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Pr>
          <w:p w14:paraId="77F19124">
            <w:pPr>
              <w:tabs>
                <w:tab w:val="left" w:pos="1098"/>
              </w:tabs>
              <w:spacing w:line="380" w:lineRule="exact"/>
              <w:jc w:val="left"/>
              <w:outlineLvl w:val="0"/>
              <w:rPr>
                <w:szCs w:val="21"/>
              </w:rPr>
            </w:pPr>
            <w:r>
              <w:rPr>
                <w:rFonts w:hint="eastAsia"/>
                <w:szCs w:val="21"/>
              </w:rPr>
              <w:t>备注：</w:t>
            </w:r>
          </w:p>
          <w:p w14:paraId="095A0BD7">
            <w:pPr>
              <w:tabs>
                <w:tab w:val="left" w:pos="1098"/>
              </w:tabs>
              <w:spacing w:line="380" w:lineRule="exact"/>
              <w:jc w:val="left"/>
              <w:outlineLvl w:val="0"/>
              <w:rPr>
                <w:rFonts w:ascii="宋体" w:hAnsi="宋体" w:cs="宋体"/>
                <w:kern w:val="0"/>
                <w:szCs w:val="21"/>
                <w:lang w:bidi="ar"/>
              </w:rPr>
            </w:pPr>
            <w:r>
              <w:rPr>
                <w:rFonts w:hint="eastAsia" w:ascii="宋体" w:hAnsi="宋体" w:cs="宋体"/>
                <w:kern w:val="0"/>
                <w:szCs w:val="21"/>
                <w:lang w:bidi="ar"/>
              </w:rPr>
              <w:t>1、</w:t>
            </w:r>
            <w:r>
              <w:rPr>
                <w:rFonts w:ascii="宋体" w:hAnsi="宋体" w:cs="宋体"/>
                <w:kern w:val="0"/>
                <w:szCs w:val="21"/>
                <w:lang w:bidi="ar"/>
              </w:rPr>
              <w:t>采购人</w:t>
            </w:r>
            <w:r>
              <w:rPr>
                <w:rFonts w:hint="eastAsia" w:ascii="宋体" w:hAnsi="宋体" w:cs="宋体"/>
                <w:kern w:val="0"/>
                <w:szCs w:val="21"/>
                <w:lang w:bidi="ar"/>
              </w:rPr>
              <w:t>考核小组每期（每三个月为一期）对中标人进行考核，考核涉及的所有扣款，均从服务费中扣除。</w:t>
            </w:r>
          </w:p>
          <w:p w14:paraId="5E84F106">
            <w:pPr>
              <w:tabs>
                <w:tab w:val="left" w:pos="1098"/>
              </w:tabs>
              <w:spacing w:line="380" w:lineRule="exact"/>
              <w:jc w:val="left"/>
              <w:outlineLvl w:val="0"/>
              <w:rPr>
                <w:szCs w:val="21"/>
              </w:rPr>
            </w:pPr>
            <w:r>
              <w:rPr>
                <w:szCs w:val="21"/>
              </w:rPr>
              <w:t>2、</w:t>
            </w:r>
            <w:r>
              <w:rPr>
                <w:rFonts w:hint="eastAsia" w:ascii="宋体" w:hAnsi="宋体" w:cs="宋体"/>
                <w:kern w:val="0"/>
                <w:szCs w:val="21"/>
                <w:lang w:bidi="ar"/>
              </w:rPr>
              <w:t>考核结果分为：合格与不合格。满分为100分，90分以上（含90分）为合格；90分以下为不合格。考核不合格的，中标人必须向采购人提交整改方案，</w:t>
            </w:r>
            <w:r>
              <w:rPr>
                <w:rFonts w:hint="eastAsia"/>
                <w:szCs w:val="21"/>
              </w:rPr>
              <w:t>累计两次</w:t>
            </w:r>
            <w:r>
              <w:rPr>
                <w:rFonts w:hint="eastAsia"/>
                <w:color w:val="000000" w:themeColor="text1"/>
                <w:szCs w:val="21"/>
                <w14:textFill>
                  <w14:solidFill>
                    <w14:schemeClr w14:val="tx1"/>
                  </w14:solidFill>
                </w14:textFill>
              </w:rPr>
              <w:t>（含）</w:t>
            </w:r>
            <w:r>
              <w:rPr>
                <w:rFonts w:hint="eastAsia"/>
                <w:szCs w:val="21"/>
              </w:rPr>
              <w:t>考核不合格的</w:t>
            </w:r>
            <w:r>
              <w:rPr>
                <w:rFonts w:hint="eastAsia" w:ascii="宋体" w:hAnsi="宋体" w:cs="宋体"/>
                <w:kern w:val="0"/>
                <w:szCs w:val="21"/>
                <w:lang w:bidi="ar"/>
              </w:rPr>
              <w:t>，或因中标人原因导致采购人</w:t>
            </w:r>
            <w:r>
              <w:rPr>
                <w:rFonts w:hint="eastAsia" w:ascii="宋体" w:hAnsi="宋体" w:cs="宋体"/>
                <w:szCs w:val="21"/>
              </w:rPr>
              <w:t>各项检查未通过或</w:t>
            </w:r>
            <w:r>
              <w:rPr>
                <w:rFonts w:hint="eastAsia"/>
                <w:szCs w:val="21"/>
              </w:rPr>
              <w:t>被罚款</w:t>
            </w:r>
            <w:r>
              <w:rPr>
                <w:rFonts w:hint="eastAsia" w:ascii="宋体" w:hAnsi="宋体" w:cs="宋体"/>
                <w:szCs w:val="21"/>
              </w:rPr>
              <w:t>的，</w:t>
            </w:r>
            <w:r>
              <w:rPr>
                <w:rFonts w:hint="eastAsia" w:ascii="宋体" w:hAnsi="宋体" w:cs="宋体"/>
                <w:kern w:val="0"/>
                <w:szCs w:val="21"/>
                <w:lang w:bidi="ar"/>
              </w:rPr>
              <w:t>采购人有权终止本合同，且无需承担任何责任，</w:t>
            </w:r>
            <w:r>
              <w:rPr>
                <w:rFonts w:hint="eastAsia"/>
                <w:szCs w:val="21"/>
              </w:rPr>
              <w:t>罚款由中标人全额承担</w:t>
            </w:r>
            <w:r>
              <w:rPr>
                <w:rFonts w:hint="eastAsia" w:ascii="宋体" w:hAnsi="宋体" w:cs="宋体"/>
                <w:kern w:val="0"/>
                <w:szCs w:val="21"/>
                <w:lang w:bidi="ar"/>
              </w:rPr>
              <w:t>。</w:t>
            </w:r>
          </w:p>
        </w:tc>
      </w:tr>
      <w:tr w14:paraId="59CB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5000" w:type="pct"/>
            <w:gridSpan w:val="7"/>
            <w:vAlign w:val="center"/>
          </w:tcPr>
          <w:p w14:paraId="27334F76">
            <w:pPr>
              <w:snapToGrid w:val="0"/>
              <w:spacing w:line="380" w:lineRule="exact"/>
              <w:jc w:val="left"/>
              <w:rPr>
                <w:szCs w:val="21"/>
              </w:rPr>
            </w:pPr>
            <w:r>
              <w:rPr>
                <w:rFonts w:hint="eastAsia"/>
                <w:szCs w:val="21"/>
              </w:rPr>
              <w:t>采购人考核小组签字：                           采购人盖章：</w:t>
            </w:r>
          </w:p>
          <w:p w14:paraId="767C29F2">
            <w:pPr>
              <w:snapToGrid w:val="0"/>
              <w:spacing w:line="380" w:lineRule="exact"/>
              <w:jc w:val="left"/>
              <w:rPr>
                <w:szCs w:val="21"/>
              </w:rPr>
            </w:pPr>
          </w:p>
          <w:p w14:paraId="14621F14">
            <w:pPr>
              <w:snapToGrid w:val="0"/>
              <w:spacing w:line="380" w:lineRule="exact"/>
              <w:jc w:val="left"/>
              <w:rPr>
                <w:szCs w:val="21"/>
              </w:rPr>
            </w:pPr>
          </w:p>
          <w:p w14:paraId="134F06FA">
            <w:pPr>
              <w:tabs>
                <w:tab w:val="left" w:pos="1098"/>
              </w:tabs>
              <w:spacing w:line="380" w:lineRule="exact"/>
              <w:jc w:val="left"/>
              <w:outlineLvl w:val="0"/>
              <w:rPr>
                <w:szCs w:val="21"/>
              </w:rPr>
            </w:pPr>
            <w:r>
              <w:rPr>
                <w:rFonts w:hint="eastAsia"/>
                <w:szCs w:val="21"/>
              </w:rPr>
              <w:t xml:space="preserve">               年   月   日                                      年   月   日</w:t>
            </w:r>
          </w:p>
        </w:tc>
      </w:tr>
      <w:tr w14:paraId="3B1A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trPr>
        <w:tc>
          <w:tcPr>
            <w:tcW w:w="5000" w:type="pct"/>
            <w:gridSpan w:val="7"/>
            <w:vAlign w:val="center"/>
          </w:tcPr>
          <w:p w14:paraId="6C45E7E7">
            <w:pPr>
              <w:snapToGrid w:val="0"/>
              <w:spacing w:line="380" w:lineRule="exact"/>
              <w:jc w:val="left"/>
              <w:rPr>
                <w:szCs w:val="21"/>
              </w:rPr>
            </w:pPr>
            <w:r>
              <w:rPr>
                <w:rFonts w:hint="eastAsia"/>
                <w:szCs w:val="21"/>
              </w:rPr>
              <w:t>供应商项目负责人签字：                         供应商盖章：</w:t>
            </w:r>
          </w:p>
          <w:p w14:paraId="50DE86F2">
            <w:pPr>
              <w:snapToGrid w:val="0"/>
              <w:spacing w:line="380" w:lineRule="exact"/>
              <w:jc w:val="left"/>
              <w:rPr>
                <w:szCs w:val="21"/>
              </w:rPr>
            </w:pPr>
          </w:p>
          <w:p w14:paraId="03EBDFD6">
            <w:pPr>
              <w:snapToGrid w:val="0"/>
              <w:spacing w:line="380" w:lineRule="exact"/>
              <w:jc w:val="left"/>
              <w:rPr>
                <w:szCs w:val="21"/>
              </w:rPr>
            </w:pPr>
          </w:p>
          <w:p w14:paraId="0AF6DA21">
            <w:pPr>
              <w:tabs>
                <w:tab w:val="left" w:pos="1098"/>
              </w:tabs>
              <w:spacing w:line="380" w:lineRule="exact"/>
              <w:jc w:val="left"/>
              <w:outlineLvl w:val="0"/>
              <w:rPr>
                <w:szCs w:val="21"/>
              </w:rPr>
            </w:pPr>
            <w:r>
              <w:rPr>
                <w:rFonts w:hint="eastAsia"/>
                <w:szCs w:val="21"/>
              </w:rPr>
              <w:t xml:space="preserve">               年   月   日                                      年   月   日</w:t>
            </w:r>
          </w:p>
        </w:tc>
      </w:tr>
    </w:tbl>
    <w:p w14:paraId="10EDF4B7">
      <w:pPr>
        <w:rPr>
          <w:color w:val="000000" w:themeColor="text1"/>
          <w14:textFill>
            <w14:solidFill>
              <w14:schemeClr w14:val="tx1"/>
            </w14:solidFill>
          </w14:textFill>
        </w:rPr>
      </w:pPr>
    </w:p>
    <w:p w14:paraId="13D1C528">
      <w:pP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br w:type="page"/>
      </w:r>
    </w:p>
    <w:p w14:paraId="71855D9B">
      <w:pPr>
        <w:pStyle w:val="2"/>
        <w:spacing w:before="0" w:after="0" w:line="360" w:lineRule="auto"/>
        <w:jc w:val="center"/>
        <w:rPr>
          <w:color w:val="000000" w:themeColor="text1"/>
          <w14:textFill>
            <w14:solidFill>
              <w14:schemeClr w14:val="tx1"/>
            </w14:solidFill>
          </w14:textFill>
        </w:rPr>
      </w:pPr>
      <w:bookmarkStart w:id="49" w:name="_Toc7629"/>
      <w:bookmarkStart w:id="50" w:name="_Toc74320802"/>
      <w:r>
        <w:rPr>
          <w:rFonts w:hint="eastAsia"/>
          <w:color w:val="000000" w:themeColor="text1"/>
          <w14:textFill>
            <w14:solidFill>
              <w14:schemeClr w14:val="tx1"/>
            </w14:solidFill>
          </w14:textFill>
        </w:rPr>
        <w:t>第三章  投标人须知</w:t>
      </w:r>
      <w:bookmarkEnd w:id="49"/>
      <w:bookmarkEnd w:id="50"/>
    </w:p>
    <w:p w14:paraId="2464E77D">
      <w:pPr>
        <w:spacing w:line="360" w:lineRule="auto"/>
        <w:jc w:val="center"/>
        <w:rPr>
          <w:color w:val="000000" w:themeColor="text1"/>
          <w:sz w:val="36"/>
          <w:szCs w:val="36"/>
          <w14:textFill>
            <w14:solidFill>
              <w14:schemeClr w14:val="tx1"/>
            </w14:solidFill>
          </w14:textFill>
        </w:rPr>
      </w:pPr>
      <w:bookmarkStart w:id="51" w:name="_Toc254970667"/>
      <w:bookmarkStart w:id="52" w:name="_Toc254970526"/>
      <w:r>
        <w:rPr>
          <w:rFonts w:hint="eastAsia"/>
          <w:color w:val="000000" w:themeColor="text1"/>
          <w:sz w:val="36"/>
          <w:szCs w:val="36"/>
          <w14:textFill>
            <w14:solidFill>
              <w14:schemeClr w14:val="tx1"/>
            </w14:solidFill>
          </w14:textFill>
        </w:rPr>
        <w:t>投标人须知前附表</w:t>
      </w:r>
      <w:bookmarkEnd w:id="51"/>
      <w:bookmarkEnd w:id="52"/>
    </w:p>
    <w:tbl>
      <w:tblPr>
        <w:tblStyle w:val="48"/>
        <w:tblW w:w="4993"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27"/>
        <w:gridCol w:w="8921"/>
      </w:tblGrid>
      <w:tr w14:paraId="1CA6E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4E117AB4">
            <w:p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条款号</w:t>
            </w:r>
          </w:p>
        </w:tc>
        <w:tc>
          <w:tcPr>
            <w:tcW w:w="4483" w:type="pct"/>
            <w:tcBorders>
              <w:top w:val="single" w:color="auto" w:sz="4" w:space="0"/>
              <w:left w:val="single" w:color="auto" w:sz="4" w:space="0"/>
              <w:bottom w:val="single" w:color="auto" w:sz="4" w:space="0"/>
              <w:right w:val="single" w:color="auto" w:sz="4" w:space="0"/>
            </w:tcBorders>
            <w:vAlign w:val="center"/>
          </w:tcPr>
          <w:p w14:paraId="0F9D327F">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编列内容</w:t>
            </w:r>
          </w:p>
        </w:tc>
      </w:tr>
      <w:tr w14:paraId="7BAF5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49678DD8">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4483" w:type="pct"/>
            <w:tcBorders>
              <w:top w:val="single" w:color="auto" w:sz="4" w:space="0"/>
              <w:left w:val="single" w:color="auto" w:sz="4" w:space="0"/>
              <w:bottom w:val="single" w:color="auto" w:sz="4" w:space="0"/>
              <w:right w:val="single" w:color="auto" w:sz="4" w:space="0"/>
            </w:tcBorders>
            <w:vAlign w:val="center"/>
          </w:tcPr>
          <w:p w14:paraId="24B981A5">
            <w:p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详见招标公告。</w:t>
            </w:r>
          </w:p>
        </w:tc>
      </w:tr>
      <w:tr w14:paraId="16AADF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10FD0312">
            <w:pPr>
              <w:spacing w:line="360" w:lineRule="auto"/>
              <w:jc w:val="center"/>
              <w:rPr>
                <w:rFonts w:ascii="宋体" w:hAnsi="宋体"/>
                <w:color w:val="000000" w:themeColor="text1"/>
                <w:szCs w:val="21"/>
                <w14:textFill>
                  <w14:solidFill>
                    <w14:schemeClr w14:val="tx1"/>
                  </w14:solidFill>
                </w14:textFill>
              </w:rPr>
            </w:pPr>
            <w:bookmarkStart w:id="53" w:name="_8.1"/>
            <w:bookmarkEnd w:id="53"/>
            <w:bookmarkStart w:id="54" w:name="_9.2"/>
            <w:bookmarkEnd w:id="54"/>
            <w:bookmarkStart w:id="55" w:name="_5"/>
            <w:bookmarkEnd w:id="55"/>
            <w:r>
              <w:rPr>
                <w:rFonts w:hint="eastAsia" w:ascii="宋体" w:hAnsi="宋体"/>
                <w:color w:val="000000" w:themeColor="text1"/>
                <w:szCs w:val="21"/>
                <w14:textFill>
                  <w14:solidFill>
                    <w14:schemeClr w14:val="tx1"/>
                  </w14:solidFill>
                </w14:textFill>
              </w:rPr>
              <w:t>6.1</w:t>
            </w:r>
          </w:p>
        </w:tc>
        <w:tc>
          <w:tcPr>
            <w:tcW w:w="4483" w:type="pct"/>
            <w:tcBorders>
              <w:top w:val="single" w:color="auto" w:sz="4" w:space="0"/>
              <w:left w:val="single" w:color="auto" w:sz="4" w:space="0"/>
              <w:bottom w:val="single" w:color="auto" w:sz="4" w:space="0"/>
              <w:right w:val="single" w:color="auto" w:sz="4" w:space="0"/>
            </w:tcBorders>
            <w:vAlign w:val="center"/>
          </w:tcPr>
          <w:p w14:paraId="556B766C">
            <w:pPr>
              <w:pStyle w:val="16"/>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本项目是否接受联合体投标：详见招标公告。</w:t>
            </w:r>
          </w:p>
        </w:tc>
      </w:tr>
      <w:tr w14:paraId="5797F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344D42A3">
            <w:pPr>
              <w:spacing w:line="360"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6.2</w:t>
            </w:r>
          </w:p>
        </w:tc>
        <w:tc>
          <w:tcPr>
            <w:tcW w:w="4483" w:type="pct"/>
            <w:tcBorders>
              <w:top w:val="single" w:color="auto" w:sz="4" w:space="0"/>
              <w:left w:val="single" w:color="auto" w:sz="4" w:space="0"/>
              <w:bottom w:val="single" w:color="auto" w:sz="4" w:space="0"/>
              <w:right w:val="single" w:color="auto" w:sz="4" w:space="0"/>
            </w:tcBorders>
            <w:vAlign w:val="center"/>
          </w:tcPr>
          <w:p w14:paraId="13023AD6">
            <w:pPr>
              <w:pStyle w:val="16"/>
              <w:spacing w:line="360" w:lineRule="auto"/>
              <w:rPr>
                <w:rFonts w:ascii="宋体" w:hAnsi="宋体"/>
                <w:color w:val="000000" w:themeColor="text1"/>
                <w:szCs w:val="21"/>
                <w14:textFill>
                  <w14:solidFill>
                    <w14:schemeClr w14:val="tx1"/>
                  </w14:solidFill>
                </w14:textFill>
              </w:rPr>
            </w:pPr>
            <w:bookmarkStart w:id="56" w:name="_Hlk54105293"/>
            <w:r>
              <w:rPr>
                <w:rFonts w:hint="eastAsia" w:ascii="宋体" w:hAnsi="宋体"/>
                <w:color w:val="000000" w:themeColor="text1"/>
                <w:szCs w:val="21"/>
                <w14:textFill>
                  <w14:solidFill>
                    <w14:schemeClr w14:val="tx1"/>
                  </w14:solidFill>
                </w14:textFill>
              </w:rPr>
              <w:t>如接受联合体投标，</w:t>
            </w:r>
            <w:bookmarkEnd w:id="56"/>
            <w:r>
              <w:rPr>
                <w:rFonts w:hint="eastAsia" w:ascii="宋体" w:hAnsi="宋体"/>
                <w:color w:val="000000" w:themeColor="text1"/>
                <w:szCs w:val="21"/>
                <w14:textFill>
                  <w14:solidFill>
                    <w14:schemeClr w14:val="tx1"/>
                  </w14:solidFill>
                </w14:textFill>
              </w:rPr>
              <w:t>联合体投标要求如下：无</w:t>
            </w:r>
          </w:p>
        </w:tc>
      </w:tr>
      <w:tr w14:paraId="5FF239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7B3EA1F0">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7.2</w:t>
            </w:r>
          </w:p>
        </w:tc>
        <w:tc>
          <w:tcPr>
            <w:tcW w:w="4483" w:type="pct"/>
            <w:tcBorders>
              <w:top w:val="single" w:color="auto" w:sz="4" w:space="0"/>
              <w:left w:val="single" w:color="auto" w:sz="4" w:space="0"/>
              <w:bottom w:val="single" w:color="auto" w:sz="4" w:space="0"/>
              <w:right w:val="single" w:color="auto" w:sz="4" w:space="0"/>
            </w:tcBorders>
            <w:vAlign w:val="center"/>
          </w:tcPr>
          <w:p w14:paraId="2CD7700C">
            <w:pPr>
              <w:pStyle w:val="16"/>
              <w:spacing w:line="360" w:lineRule="auto"/>
              <w:rPr>
                <w:rFonts w:ascii="宋体" w:hAnsi="宋体"/>
                <w:color w:val="000000" w:themeColor="text1"/>
                <w:szCs w:val="21"/>
                <w:u w:val="single"/>
                <w14:textFill>
                  <w14:solidFill>
                    <w14:schemeClr w14:val="tx1"/>
                  </w14:solidFill>
                </w14:textFill>
              </w:rPr>
            </w:pPr>
            <w:r>
              <w:rPr>
                <w:rFonts w:hint="eastAsia" w:ascii="宋体" w:hAnsi="宋体"/>
                <w:b/>
                <w:color w:val="000000" w:themeColor="text1"/>
                <w:szCs w:val="21"/>
                <w14:textFill>
                  <w14:solidFill>
                    <w14:schemeClr w14:val="tx1"/>
                  </w14:solidFill>
                </w14:textFill>
              </w:rPr>
              <w:t>√不允许分包</w:t>
            </w:r>
          </w:p>
        </w:tc>
      </w:tr>
      <w:tr w14:paraId="39B9D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6A97A599">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5</w:t>
            </w:r>
          </w:p>
        </w:tc>
        <w:tc>
          <w:tcPr>
            <w:tcW w:w="4483" w:type="pct"/>
            <w:tcBorders>
              <w:top w:val="single" w:color="auto" w:sz="4" w:space="0"/>
              <w:left w:val="single" w:color="auto" w:sz="4" w:space="0"/>
              <w:bottom w:val="single" w:color="auto" w:sz="4" w:space="0"/>
              <w:right w:val="single" w:color="auto" w:sz="4" w:space="0"/>
            </w:tcBorders>
            <w:vAlign w:val="center"/>
          </w:tcPr>
          <w:p w14:paraId="56B8DFAF">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√不组织现场考察</w:t>
            </w:r>
          </w:p>
          <w:p w14:paraId="0D6A1525">
            <w:pPr>
              <w:spacing w:line="360" w:lineRule="auto"/>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√不组织召开开标前答疑会</w:t>
            </w:r>
          </w:p>
        </w:tc>
      </w:tr>
      <w:tr w14:paraId="36AFA2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vMerge w:val="restart"/>
            <w:tcBorders>
              <w:top w:val="single" w:color="auto" w:sz="4" w:space="0"/>
              <w:left w:val="single" w:color="auto" w:sz="4" w:space="0"/>
              <w:right w:val="single" w:color="auto" w:sz="4" w:space="0"/>
            </w:tcBorders>
            <w:vAlign w:val="center"/>
          </w:tcPr>
          <w:p w14:paraId="29155FF6">
            <w:pPr>
              <w:spacing w:line="360" w:lineRule="auto"/>
              <w:jc w:val="center"/>
              <w:rPr>
                <w:rFonts w:ascii="宋体" w:hAnsi="宋体"/>
                <w:color w:val="000000" w:themeColor="text1"/>
                <w:szCs w:val="21"/>
                <w14:textFill>
                  <w14:solidFill>
                    <w14:schemeClr w14:val="tx1"/>
                  </w14:solidFill>
                </w14:textFill>
              </w:rPr>
            </w:pPr>
            <w:bookmarkStart w:id="57" w:name="_13.1"/>
            <w:bookmarkEnd w:id="57"/>
            <w:r>
              <w:rPr>
                <w:rFonts w:hint="eastAsia" w:ascii="宋体" w:hAnsi="宋体"/>
                <w:color w:val="000000" w:themeColor="text1"/>
                <w:szCs w:val="21"/>
                <w14:textFill>
                  <w14:solidFill>
                    <w14:schemeClr w14:val="tx1"/>
                  </w14:solidFill>
                </w14:textFill>
              </w:rPr>
              <w:t>13.</w:t>
            </w:r>
            <w:bookmarkStart w:id="58" w:name="_Hlt19632543"/>
            <w:r>
              <w:rPr>
                <w:rFonts w:hint="eastAsia" w:ascii="宋体" w:hAnsi="宋体"/>
                <w:color w:val="000000" w:themeColor="text1"/>
                <w:szCs w:val="21"/>
                <w14:textFill>
                  <w14:solidFill>
                    <w14:schemeClr w14:val="tx1"/>
                  </w14:solidFill>
                </w14:textFill>
              </w:rPr>
              <w:t>1</w:t>
            </w:r>
            <w:bookmarkEnd w:id="58"/>
          </w:p>
        </w:tc>
        <w:tc>
          <w:tcPr>
            <w:tcW w:w="4483" w:type="pct"/>
            <w:tcBorders>
              <w:top w:val="single" w:color="auto" w:sz="4" w:space="0"/>
              <w:left w:val="single" w:color="auto" w:sz="4" w:space="0"/>
              <w:bottom w:val="single" w:color="auto" w:sz="4" w:space="0"/>
              <w:right w:val="single" w:color="auto" w:sz="4" w:space="0"/>
            </w:tcBorders>
            <w:vAlign w:val="center"/>
          </w:tcPr>
          <w:p w14:paraId="340F2839">
            <w:pPr>
              <w:spacing w:line="360" w:lineRule="auto"/>
              <w:jc w:val="left"/>
              <w:rPr>
                <w:rFonts w:ascii="宋体" w:hAnsi="宋体" w:cs="Courier New"/>
                <w:b/>
                <w:color w:val="000000" w:themeColor="text1"/>
                <w:szCs w:val="21"/>
                <w14:textFill>
                  <w14:solidFill>
                    <w14:schemeClr w14:val="tx1"/>
                  </w14:solidFill>
                </w14:textFill>
              </w:rPr>
            </w:pPr>
            <w:r>
              <w:rPr>
                <w:rFonts w:hint="eastAsia" w:ascii="宋体" w:hAnsi="宋体" w:cs="Courier New"/>
                <w:b/>
                <w:color w:val="000000" w:themeColor="text1"/>
                <w:szCs w:val="21"/>
                <w14:textFill>
                  <w14:solidFill>
                    <w14:schemeClr w14:val="tx1"/>
                  </w14:solidFill>
                </w14:textFill>
              </w:rPr>
              <w:t>报价文件：</w:t>
            </w:r>
          </w:p>
          <w:p w14:paraId="4486F3F7">
            <w:pPr>
              <w:numPr>
                <w:ilvl w:val="0"/>
                <w:numId w:val="3"/>
              </w:numPr>
              <w:tabs>
                <w:tab w:val="left" w:pos="459"/>
              </w:tabs>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投标函（格式后附）；</w:t>
            </w:r>
            <w:r>
              <w:rPr>
                <w:rFonts w:hint="eastAsia" w:ascii="宋体" w:hAnsi="宋体"/>
                <w:b/>
                <w:color w:val="000000" w:themeColor="text1"/>
                <w:szCs w:val="21"/>
                <w14:textFill>
                  <w14:solidFill>
                    <w14:schemeClr w14:val="tx1"/>
                  </w14:solidFill>
                </w14:textFill>
              </w:rPr>
              <w:t>（必须提供，否则按无效投标处理）</w:t>
            </w:r>
          </w:p>
          <w:p w14:paraId="084A1BBB">
            <w:pPr>
              <w:numPr>
                <w:ilvl w:val="0"/>
                <w:numId w:val="3"/>
              </w:numPr>
              <w:tabs>
                <w:tab w:val="left" w:pos="459"/>
              </w:tabs>
              <w:spacing w:line="360" w:lineRule="auto"/>
              <w:jc w:val="left"/>
              <w:rPr>
                <w:rFonts w:ascii="宋体" w:hAnsi="宋体"/>
                <w:color w:val="000000" w:themeColor="text1"/>
                <w:szCs w:val="21"/>
                <w14:textFill>
                  <w14:solidFill>
                    <w14:schemeClr w14:val="tx1"/>
                  </w14:solidFill>
                </w14:textFill>
              </w:rPr>
            </w:pPr>
            <w:bookmarkStart w:id="59" w:name="_Hlk71299233"/>
            <w:r>
              <w:rPr>
                <w:rFonts w:hint="eastAsia" w:ascii="宋体" w:hAnsi="宋体"/>
                <w:color w:val="000000" w:themeColor="text1"/>
                <w:szCs w:val="21"/>
                <w14:textFill>
                  <w14:solidFill>
                    <w14:schemeClr w14:val="tx1"/>
                  </w14:solidFill>
                </w14:textFill>
              </w:rPr>
              <w:t>开标一览表</w:t>
            </w:r>
            <w:bookmarkEnd w:id="59"/>
            <w:r>
              <w:rPr>
                <w:rFonts w:hint="eastAsia" w:ascii="宋体" w:hAnsi="宋体"/>
                <w:color w:val="000000" w:themeColor="text1"/>
                <w:szCs w:val="21"/>
                <w14:textFill>
                  <w14:solidFill>
                    <w14:schemeClr w14:val="tx1"/>
                  </w14:solidFill>
                </w14:textFill>
              </w:rPr>
              <w:t>（格式后附）；（</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1E1695F9">
            <w:pPr>
              <w:numPr>
                <w:ilvl w:val="0"/>
                <w:numId w:val="3"/>
              </w:numPr>
              <w:tabs>
                <w:tab w:val="left" w:pos="459"/>
              </w:tabs>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投标报价明细表及其附表（格式后附）；（</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63843E68">
            <w:pPr>
              <w:numPr>
                <w:ilvl w:val="0"/>
                <w:numId w:val="3"/>
              </w:numPr>
              <w:tabs>
                <w:tab w:val="left" w:pos="459"/>
              </w:tabs>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投标人针对报价需要说明的其他文件和说明（格式自拟）。</w:t>
            </w:r>
          </w:p>
          <w:p w14:paraId="635B0A86">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注：投标函、开标一览表、投标报价明细表及其附表必须由法定代表人或者委托代理人在规定签章处逐一签字并加盖投标人实物公章</w:t>
            </w:r>
            <w:r>
              <w:rPr>
                <w:rFonts w:hint="eastAsia"/>
                <w:b/>
                <w:bCs/>
                <w:color w:val="000000" w:themeColor="text1"/>
                <w14:textFill>
                  <w14:solidFill>
                    <w14:schemeClr w14:val="tx1"/>
                  </w14:solidFill>
                </w14:textFill>
              </w:rPr>
              <w:t>或电子公章</w:t>
            </w:r>
            <w:r>
              <w:rPr>
                <w:rFonts w:hint="eastAsia" w:ascii="宋体" w:hAnsi="宋体"/>
                <w:b/>
                <w:bCs/>
                <w:color w:val="000000" w:themeColor="text1"/>
                <w:szCs w:val="21"/>
                <w14:textFill>
                  <w14:solidFill>
                    <w14:schemeClr w14:val="tx1"/>
                  </w14:solidFill>
                </w14:textFill>
              </w:rPr>
              <w:t>，否则按无效投标</w:t>
            </w:r>
            <w:r>
              <w:rPr>
                <w:rFonts w:hint="eastAsia" w:ascii="宋体" w:hAnsi="宋体" w:cs="Courier New"/>
                <w:b/>
                <w:color w:val="000000" w:themeColor="text1"/>
                <w:szCs w:val="21"/>
                <w14:textFill>
                  <w14:solidFill>
                    <w14:schemeClr w14:val="tx1"/>
                  </w14:solidFill>
                </w14:textFill>
              </w:rPr>
              <w:t>处理</w:t>
            </w:r>
            <w:r>
              <w:rPr>
                <w:rFonts w:hint="eastAsia" w:ascii="宋体" w:hAnsi="宋体"/>
                <w:b/>
                <w:bCs/>
                <w:color w:val="000000" w:themeColor="text1"/>
                <w:szCs w:val="21"/>
                <w14:textFill>
                  <w14:solidFill>
                    <w14:schemeClr w14:val="tx1"/>
                  </w14:solidFill>
                </w14:textFill>
              </w:rPr>
              <w:t>。</w:t>
            </w:r>
          </w:p>
        </w:tc>
      </w:tr>
      <w:tr w14:paraId="5C7663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vMerge w:val="continue"/>
            <w:tcBorders>
              <w:left w:val="single" w:color="auto" w:sz="4" w:space="0"/>
              <w:right w:val="single" w:color="auto" w:sz="4" w:space="0"/>
            </w:tcBorders>
            <w:vAlign w:val="center"/>
          </w:tcPr>
          <w:p w14:paraId="0AF43136">
            <w:pPr>
              <w:spacing w:line="360" w:lineRule="auto"/>
              <w:rPr>
                <w:rFonts w:ascii="宋体" w:hAnsi="宋体"/>
                <w:color w:val="000000" w:themeColor="text1"/>
                <w:szCs w:val="21"/>
                <w14:textFill>
                  <w14:solidFill>
                    <w14:schemeClr w14:val="tx1"/>
                  </w14:solidFill>
                </w14:textFill>
              </w:rPr>
            </w:pPr>
            <w:bookmarkStart w:id="60" w:name="_13.2"/>
            <w:bookmarkEnd w:id="60"/>
          </w:p>
        </w:tc>
        <w:tc>
          <w:tcPr>
            <w:tcW w:w="4483" w:type="pct"/>
            <w:tcBorders>
              <w:top w:val="single" w:color="auto" w:sz="4" w:space="0"/>
              <w:left w:val="single" w:color="auto" w:sz="4" w:space="0"/>
              <w:bottom w:val="single" w:color="auto" w:sz="4" w:space="0"/>
              <w:right w:val="single" w:color="auto" w:sz="4" w:space="0"/>
            </w:tcBorders>
            <w:vAlign w:val="center"/>
          </w:tcPr>
          <w:p w14:paraId="5510A847">
            <w:pPr>
              <w:spacing w:line="360" w:lineRule="auto"/>
              <w:jc w:val="left"/>
              <w:rPr>
                <w:rFonts w:ascii="宋体" w:hAnsi="宋体" w:cs="Courier New"/>
                <w:b/>
                <w:color w:val="000000" w:themeColor="text1"/>
                <w:szCs w:val="21"/>
                <w14:textFill>
                  <w14:solidFill>
                    <w14:schemeClr w14:val="tx1"/>
                  </w14:solidFill>
                </w14:textFill>
              </w:rPr>
            </w:pPr>
            <w:r>
              <w:rPr>
                <w:rFonts w:hint="eastAsia" w:ascii="宋体" w:hAnsi="宋体" w:cs="Courier New"/>
                <w:b/>
                <w:color w:val="000000" w:themeColor="text1"/>
                <w:szCs w:val="21"/>
                <w14:textFill>
                  <w14:solidFill>
                    <w14:schemeClr w14:val="tx1"/>
                  </w14:solidFill>
                </w14:textFill>
              </w:rPr>
              <w:t>资格证明文件</w:t>
            </w:r>
          </w:p>
          <w:p w14:paraId="7B148674">
            <w:pPr>
              <w:numPr>
                <w:ilvl w:val="0"/>
                <w:numId w:val="4"/>
              </w:num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投标人为法人或者其他组织的，提供营业执照等证明文件</w:t>
            </w:r>
            <w:r>
              <w:rPr>
                <w:rFonts w:hint="eastAsia" w:ascii="宋体" w:hAnsi="宋体" w:cs="宋体"/>
                <w:color w:val="000000" w:themeColor="text1"/>
                <w:szCs w:val="21"/>
                <w14:textFill>
                  <w14:solidFill>
                    <w14:schemeClr w14:val="tx1"/>
                  </w14:solidFill>
                </w14:textFill>
              </w:rPr>
              <w:t>（如营业执照或者事业单位法人证书或者</w:t>
            </w:r>
            <w:r>
              <w:rPr>
                <w:rStyle w:val="99"/>
                <w:color w:val="000000" w:themeColor="text1"/>
                <w:sz w:val="21"/>
                <w:szCs w:val="21"/>
                <w14:textFill>
                  <w14:solidFill>
                    <w14:schemeClr w14:val="tx1"/>
                  </w14:solidFill>
                </w14:textFill>
              </w:rPr>
              <w:t>执业许可证</w:t>
            </w:r>
            <w:r>
              <w:rPr>
                <w:rFonts w:hint="eastAsia" w:ascii="宋体" w:hAnsi="宋体" w:cs="宋体"/>
                <w:color w:val="000000" w:themeColor="text1"/>
                <w:szCs w:val="21"/>
                <w14:textFill>
                  <w14:solidFill>
                    <w14:schemeClr w14:val="tx1"/>
                  </w14:solidFill>
                </w14:textFill>
              </w:rPr>
              <w:t>等）</w:t>
            </w:r>
            <w:r>
              <w:rPr>
                <w:rFonts w:hint="eastAsia" w:ascii="宋体" w:hAnsi="宋体"/>
                <w:color w:val="000000" w:themeColor="text1"/>
                <w:szCs w:val="21"/>
                <w14:textFill>
                  <w14:solidFill>
                    <w14:schemeClr w14:val="tx1"/>
                  </w14:solidFill>
                </w14:textFill>
              </w:rPr>
              <w:t>，投标人为自然人的，提供身份证</w:t>
            </w:r>
            <w:r>
              <w:rPr>
                <w:rFonts w:hint="eastAsia" w:ascii="宋体" w:hAnsi="宋体" w:cs="宋体"/>
                <w:color w:val="000000" w:themeColor="text1"/>
                <w:szCs w:val="21"/>
                <w14:textFill>
                  <w14:solidFill>
                    <w14:schemeClr w14:val="tx1"/>
                  </w14:solidFill>
                </w14:textFill>
              </w:rPr>
              <w:t>复印件</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5D770819">
            <w:pPr>
              <w:numPr>
                <w:ilvl w:val="0"/>
                <w:numId w:val="4"/>
              </w:numPr>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投标人依法缴纳税收的相关材料（</w:t>
            </w:r>
            <w:r>
              <w:rPr>
                <w:rFonts w:hint="eastAsia" w:ascii="宋体" w:hAnsi="宋体" w:cs="宋体"/>
                <w:color w:val="000000" w:themeColor="text1"/>
                <w:szCs w:val="21"/>
                <w:u w:val="single"/>
                <w14:textFill>
                  <w14:solidFill>
                    <w14:schemeClr w14:val="tx1"/>
                  </w14:solidFill>
                </w14:textFill>
              </w:rPr>
              <w:t xml:space="preserve"> </w:t>
            </w:r>
            <w:r>
              <w:rPr>
                <w:rFonts w:ascii="宋体" w:hAnsi="宋体" w:cs="宋体"/>
                <w:color w:val="000000" w:themeColor="text1"/>
                <w:szCs w:val="21"/>
                <w:u w:val="single"/>
                <w14:textFill>
                  <w14:solidFill>
                    <w14:schemeClr w14:val="tx1"/>
                  </w14:solidFill>
                </w14:textFill>
              </w:rPr>
              <w:t>202</w:t>
            </w:r>
            <w:r>
              <w:rPr>
                <w:rFonts w:hint="eastAsia" w:ascii="宋体" w:hAnsi="宋体" w:cs="宋体"/>
                <w:color w:val="000000" w:themeColor="text1"/>
                <w:szCs w:val="21"/>
                <w:u w:val="single"/>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月以来任意连续</w:t>
            </w:r>
            <w:r>
              <w:rPr>
                <w:rFonts w:hint="eastAsia"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个月的依法缴纳税收的凭据复印件；</w:t>
            </w:r>
            <w:r>
              <w:rPr>
                <w:rFonts w:hint="eastAsia" w:ascii="宋体" w:hAnsi="宋体"/>
                <w:color w:val="000000" w:themeColor="text1"/>
                <w:szCs w:val="21"/>
                <w14:textFill>
                  <w14:solidFill>
                    <w14:schemeClr w14:val="tx1"/>
                  </w14:solidFill>
                </w14:textFill>
              </w:rPr>
              <w:t>依法免税的供应商，必须提供相应文件证明其依法免税。</w:t>
            </w:r>
            <w:r>
              <w:rPr>
                <w:rFonts w:hint="eastAsia" w:ascii="宋体" w:hAnsi="宋体" w:cs="宋体"/>
                <w:color w:val="000000" w:themeColor="text1"/>
                <w:szCs w:val="21"/>
                <w14:textFill>
                  <w14:solidFill>
                    <w14:schemeClr w14:val="tx1"/>
                  </w14:solidFill>
                </w14:textFill>
              </w:rPr>
              <w:t>从取得营业执照时间起到投标文件提交截止时间为止不足要求月数的，只需提供从取得营业执照起的依法缴纳税收</w:t>
            </w:r>
            <w:r>
              <w:rPr>
                <w:rFonts w:hint="eastAsia" w:ascii="宋体" w:hAnsi="宋体"/>
                <w:color w:val="000000" w:themeColor="text1"/>
                <w:szCs w:val="21"/>
                <w14:textFill>
                  <w14:solidFill>
                    <w14:schemeClr w14:val="tx1"/>
                  </w14:solidFill>
                </w14:textFill>
              </w:rPr>
              <w:t>相应证明文件</w:t>
            </w:r>
            <w:r>
              <w:rPr>
                <w:rFonts w:hint="eastAsia" w:ascii="宋体" w:hAnsi="宋体" w:cs="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3A7E9FF1">
            <w:pPr>
              <w:numPr>
                <w:ilvl w:val="0"/>
                <w:numId w:val="4"/>
              </w:numPr>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投标人依法缴纳社会保障资金的相关材料[</w:t>
            </w:r>
            <w:r>
              <w:rPr>
                <w:rFonts w:ascii="宋体" w:hAnsi="宋体" w:cs="宋体"/>
                <w:color w:val="000000" w:themeColor="text1"/>
                <w:szCs w:val="21"/>
                <w:u w:val="single"/>
                <w14:textFill>
                  <w14:solidFill>
                    <w14:schemeClr w14:val="tx1"/>
                  </w14:solidFill>
                </w14:textFill>
              </w:rPr>
              <w:t>202</w:t>
            </w:r>
            <w:r>
              <w:rPr>
                <w:rFonts w:hint="eastAsia" w:ascii="宋体" w:hAnsi="宋体" w:cs="宋体"/>
                <w:color w:val="000000" w:themeColor="text1"/>
                <w:szCs w:val="21"/>
                <w:u w:val="single"/>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月以来任意连续</w:t>
            </w:r>
            <w:r>
              <w:rPr>
                <w:rFonts w:hint="eastAsia"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个月的依法缴纳社会保障资金的缴费凭证（专用收据或者社会保险缴纳清单）复印件；</w:t>
            </w:r>
            <w:r>
              <w:rPr>
                <w:rFonts w:hint="eastAsia" w:ascii="宋体" w:hAnsi="宋体"/>
                <w:color w:val="000000" w:themeColor="text1"/>
                <w:szCs w:val="21"/>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14:textFill>
                  <w14:solidFill>
                    <w14:schemeClr w14:val="tx1"/>
                  </w14:solidFill>
                </w14:textFill>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14:textFill>
                  <w14:solidFill>
                    <w14:schemeClr w14:val="tx1"/>
                  </w14:solidFill>
                </w14:textFill>
              </w:rPr>
              <w:t>相应证明文件</w:t>
            </w:r>
            <w:r>
              <w:rPr>
                <w:rFonts w:hint="eastAsia" w:ascii="宋体" w:hAnsi="宋体" w:cs="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26CAB9DE">
            <w:pPr>
              <w:numPr>
                <w:ilvl w:val="0"/>
                <w:numId w:val="4"/>
              </w:numPr>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w:t>
            </w:r>
            <w:r>
              <w:rPr>
                <w:rFonts w:hint="eastAsia"/>
                <w:color w:val="000000" w:themeColor="text1"/>
                <w:szCs w:val="21"/>
                <w14:textFill>
                  <w14:solidFill>
                    <w14:schemeClr w14:val="tx1"/>
                  </w14:solidFill>
                </w14:textFill>
              </w:rPr>
              <w:t>财务状况报告（</w:t>
            </w:r>
            <w:r>
              <w:rPr>
                <w:rFonts w:hint="eastAsia"/>
                <w:color w:val="000000" w:themeColor="text1"/>
                <w:szCs w:val="21"/>
                <w:u w:val="single"/>
                <w14:textFill>
                  <w14:solidFill>
                    <w14:schemeClr w14:val="tx1"/>
                  </w14:solidFill>
                </w14:textFill>
              </w:rPr>
              <w:t>2025</w:t>
            </w:r>
            <w:r>
              <w:rPr>
                <w:rFonts w:hint="eastAsia"/>
                <w:color w:val="000000" w:themeColor="text1"/>
                <w:szCs w:val="21"/>
                <w14:textFill>
                  <w14:solidFill>
                    <w14:schemeClr w14:val="tx1"/>
                  </w14:solidFill>
                </w14:textFill>
              </w:rPr>
              <w:t>年度财务报表复印件或者银行出具的资信证明；投标人属于成立时间</w:t>
            </w:r>
            <w:r>
              <w:rPr>
                <w:rFonts w:hint="eastAsia"/>
                <w:color w:val="000000" w:themeColor="text1"/>
                <w:kern w:val="0"/>
                <w:szCs w:val="21"/>
                <w14:textFill>
                  <w14:solidFill>
                    <w14:schemeClr w14:val="tx1"/>
                  </w14:solidFill>
                </w14:textFill>
              </w:rPr>
              <w:t>在规定年度之后</w:t>
            </w:r>
            <w:r>
              <w:rPr>
                <w:rFonts w:hint="eastAsia"/>
                <w:color w:val="000000" w:themeColor="text1"/>
                <w:szCs w:val="21"/>
                <w14:textFill>
                  <w14:solidFill>
                    <w14:schemeClr w14:val="tx1"/>
                  </w14:solidFill>
                </w14:textFill>
              </w:rPr>
              <w:t>的法人或其他组织，需提供成立之日起至投标截止时间前的月报表或银行出具的资信证明；资信证明应在有效期内，未注明有效期的，银行出具时间至投标截止时间不超过一年）；</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4A4940E8">
            <w:pPr>
              <w:numPr>
                <w:ilvl w:val="0"/>
                <w:numId w:val="4"/>
              </w:num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投标人直接控股、管理关系信息表（格式后附）；（</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774BD427">
            <w:pPr>
              <w:numPr>
                <w:ilvl w:val="0"/>
                <w:numId w:val="4"/>
              </w:num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投标声明（格式后附）；（</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3316CE23">
            <w:pPr>
              <w:numPr>
                <w:ilvl w:val="0"/>
                <w:numId w:val="4"/>
              </w:num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小企业声明函（格式后附）或者残疾人福利性单位声明函（格式后附）或者供应商属于监狱企业的，提供由省级以上监狱管理局、戒毒管理局（含新疆生产建设兵团）出具的属于监狱企业的证明文件；（如有请提供）</w:t>
            </w:r>
          </w:p>
          <w:p w14:paraId="0CEED2D5">
            <w:pPr>
              <w:numPr>
                <w:ilvl w:val="0"/>
                <w:numId w:val="4"/>
              </w:numPr>
              <w:spacing w:line="360" w:lineRule="auto"/>
              <w:jc w:val="left"/>
              <w:rPr>
                <w:rFonts w:ascii="宋体" w:hAnsi="宋体"/>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本项目的特定资格要求：具有有效的生态环境部门颁发的《危险废物经营许可证》且核准经营危险废物类别必须包含HW01类或提供生态环境部门颁发的允许收集处置医疗废物的相关证明文件；</w:t>
            </w:r>
            <w:r>
              <w:rPr>
                <w:rFonts w:hint="eastAsia" w:ascii="宋体" w:hAnsi="宋体"/>
                <w:b/>
                <w:bCs/>
                <w:color w:val="000000" w:themeColor="text1"/>
                <w:szCs w:val="21"/>
                <w14:textFill>
                  <w14:solidFill>
                    <w14:schemeClr w14:val="tx1"/>
                  </w14:solidFill>
                </w14:textFill>
              </w:rPr>
              <w:t>（必须提供，否则按无效投标处理）</w:t>
            </w:r>
          </w:p>
          <w:p w14:paraId="411AFF1C">
            <w:pPr>
              <w:numPr>
                <w:ilvl w:val="0"/>
                <w:numId w:val="4"/>
              </w:num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除招标文件规定必须提供以外，投标人认为需要提供的其他证明材料。</w:t>
            </w:r>
          </w:p>
          <w:p w14:paraId="43B9A4D2">
            <w:pPr>
              <w:spacing w:line="360" w:lineRule="auto"/>
              <w:ind w:firstLine="422" w:firstLineChars="200"/>
              <w:jc w:val="left"/>
              <w:rPr>
                <w:rFonts w:ascii="宋体" w:hAnsi="宋体" w:cs="Courier New"/>
                <w:b/>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注：1.</w:t>
            </w:r>
            <w:r>
              <w:rPr>
                <w:rFonts w:hint="eastAsia" w:ascii="宋体" w:hAnsi="宋体"/>
                <w:color w:val="000000" w:themeColor="text1"/>
                <w:szCs w:val="21"/>
                <w14:textFill>
                  <w14:solidFill>
                    <w14:schemeClr w14:val="tx1"/>
                  </w14:solidFill>
                </w14:textFill>
              </w:rPr>
              <w:t xml:space="preserve"> </w:t>
            </w:r>
            <w:r>
              <w:rPr>
                <w:rFonts w:hint="eastAsia" w:ascii="宋体" w:hAnsi="宋体"/>
                <w:b/>
                <w:bCs/>
                <w:color w:val="000000" w:themeColor="text1"/>
                <w:szCs w:val="21"/>
                <w14:textFill>
                  <w14:solidFill>
                    <w14:schemeClr w14:val="tx1"/>
                  </w14:solidFill>
                </w14:textFill>
              </w:rPr>
              <w:t>以上标明“必须提供”的材料属于复印件的，必须加盖投标人实物公章或电子公章，否则按无效投标</w:t>
            </w:r>
            <w:r>
              <w:rPr>
                <w:rFonts w:hint="eastAsia" w:ascii="宋体" w:hAnsi="宋体" w:cs="Courier New"/>
                <w:b/>
                <w:color w:val="000000" w:themeColor="text1"/>
                <w:szCs w:val="21"/>
                <w14:textFill>
                  <w14:solidFill>
                    <w14:schemeClr w14:val="tx1"/>
                  </w14:solidFill>
                </w14:textFill>
              </w:rPr>
              <w:t>处理。</w:t>
            </w:r>
          </w:p>
          <w:p w14:paraId="43F4E95A">
            <w:pPr>
              <w:spacing w:line="360" w:lineRule="auto"/>
              <w:ind w:firstLine="422" w:firstLineChars="200"/>
              <w:jc w:val="left"/>
              <w:rPr>
                <w:rFonts w:ascii="宋体" w:hAnsi="宋体"/>
                <w:b/>
                <w:bCs/>
                <w:color w:val="000000" w:themeColor="text1"/>
                <w:szCs w:val="21"/>
                <w14:textFill>
                  <w14:solidFill>
                    <w14:schemeClr w14:val="tx1"/>
                  </w14:solidFill>
                </w14:textFill>
              </w:rPr>
            </w:pPr>
            <w:r>
              <w:rPr>
                <w:rFonts w:hint="eastAsia" w:ascii="宋体" w:hAnsi="宋体" w:cs="Courier New"/>
                <w:b/>
                <w:color w:val="000000" w:themeColor="text1"/>
                <w:szCs w:val="21"/>
                <w14:textFill>
                  <w14:solidFill>
                    <w14:schemeClr w14:val="tx1"/>
                  </w14:solidFill>
                </w14:textFill>
              </w:rPr>
              <w:t>2.</w:t>
            </w:r>
            <w:r>
              <w:rPr>
                <w:rFonts w:hint="eastAsia" w:ascii="宋体" w:hAnsi="宋体"/>
                <w:b/>
                <w:bCs/>
                <w:color w:val="000000" w:themeColor="text1"/>
                <w:szCs w:val="21"/>
                <w14:textFill>
                  <w14:solidFill>
                    <w14:schemeClr w14:val="tx1"/>
                  </w14:solidFill>
                </w14:textFill>
              </w:rPr>
              <w:t>投标声明必须由法定代表人在规定签章处签字并加盖投标人实物公章或电子公章，否则按无效投标处理。</w:t>
            </w:r>
          </w:p>
          <w:p w14:paraId="25A8EC1A">
            <w:pPr>
              <w:spacing w:line="360" w:lineRule="auto"/>
              <w:ind w:firstLine="422" w:firstLineChars="200"/>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3.投标人直接控股、管理关系信息表必须由法定代表人或者委托代理人在规定签章处签字并加盖投标人实物公章或电子公章，否则按无效投标</w:t>
            </w:r>
            <w:r>
              <w:rPr>
                <w:rFonts w:hint="eastAsia" w:ascii="宋体" w:hAnsi="宋体" w:cs="Courier New"/>
                <w:b/>
                <w:color w:val="000000" w:themeColor="text1"/>
                <w:szCs w:val="21"/>
                <w14:textFill>
                  <w14:solidFill>
                    <w14:schemeClr w14:val="tx1"/>
                  </w14:solidFill>
                </w14:textFill>
              </w:rPr>
              <w:t>处理</w:t>
            </w:r>
            <w:r>
              <w:rPr>
                <w:rFonts w:hint="eastAsia" w:ascii="宋体" w:hAnsi="宋体"/>
                <w:b/>
                <w:bCs/>
                <w:color w:val="000000" w:themeColor="text1"/>
                <w:szCs w:val="21"/>
                <w14:textFill>
                  <w14:solidFill>
                    <w14:schemeClr w14:val="tx1"/>
                  </w14:solidFill>
                </w14:textFill>
              </w:rPr>
              <w:t>。</w:t>
            </w:r>
          </w:p>
        </w:tc>
      </w:tr>
      <w:tr w14:paraId="434DE7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vMerge w:val="continue"/>
            <w:tcBorders>
              <w:left w:val="single" w:color="auto" w:sz="4" w:space="0"/>
              <w:right w:val="single" w:color="auto" w:sz="4" w:space="0"/>
            </w:tcBorders>
            <w:vAlign w:val="center"/>
          </w:tcPr>
          <w:p w14:paraId="44C3FAF7">
            <w:pPr>
              <w:spacing w:line="360" w:lineRule="auto"/>
              <w:rPr>
                <w:rFonts w:ascii="宋体" w:hAnsi="宋体"/>
                <w:color w:val="000000" w:themeColor="text1"/>
                <w:szCs w:val="21"/>
                <w14:textFill>
                  <w14:solidFill>
                    <w14:schemeClr w14:val="tx1"/>
                  </w14:solidFill>
                </w14:textFill>
              </w:rPr>
            </w:pPr>
            <w:bookmarkStart w:id="61" w:name="_13.3"/>
            <w:bookmarkEnd w:id="61"/>
          </w:p>
        </w:tc>
        <w:tc>
          <w:tcPr>
            <w:tcW w:w="4483" w:type="pct"/>
            <w:tcBorders>
              <w:top w:val="single" w:color="auto" w:sz="4" w:space="0"/>
              <w:left w:val="single" w:color="auto" w:sz="4" w:space="0"/>
              <w:bottom w:val="single" w:color="auto" w:sz="4" w:space="0"/>
              <w:right w:val="single" w:color="auto" w:sz="4" w:space="0"/>
            </w:tcBorders>
            <w:vAlign w:val="center"/>
          </w:tcPr>
          <w:p w14:paraId="2D7FA382">
            <w:pPr>
              <w:spacing w:line="360" w:lineRule="auto"/>
              <w:jc w:val="left"/>
              <w:rPr>
                <w:rFonts w:ascii="宋体" w:hAnsi="宋体" w:cs="Courier New"/>
                <w:b/>
                <w:color w:val="000000" w:themeColor="text1"/>
                <w:szCs w:val="21"/>
                <w14:textFill>
                  <w14:solidFill>
                    <w14:schemeClr w14:val="tx1"/>
                  </w14:solidFill>
                </w14:textFill>
              </w:rPr>
            </w:pPr>
            <w:r>
              <w:rPr>
                <w:rFonts w:hint="eastAsia" w:ascii="宋体" w:hAnsi="宋体" w:cs="Courier New"/>
                <w:b/>
                <w:color w:val="000000" w:themeColor="text1"/>
                <w:szCs w:val="21"/>
                <w14:textFill>
                  <w14:solidFill>
                    <w14:schemeClr w14:val="tx1"/>
                  </w14:solidFill>
                </w14:textFill>
              </w:rPr>
              <w:t>商务文件：</w:t>
            </w:r>
          </w:p>
          <w:p w14:paraId="14B07A89">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1.无围标串标行为的承诺函（格式后附）；（</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5159981C">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2.法定代表人身份证明及法定代表人有效身份证正反面复印件（格式后附）；（</w:t>
            </w:r>
            <w:r>
              <w:rPr>
                <w:rFonts w:hint="eastAsia" w:ascii="宋体" w:hAnsi="宋体" w:cs="宋体"/>
                <w:b/>
                <w:bCs/>
                <w:color w:val="000000" w:themeColor="text1"/>
                <w:szCs w:val="21"/>
                <w14:textFill>
                  <w14:solidFill>
                    <w14:schemeClr w14:val="tx1"/>
                  </w14:solidFill>
                </w14:textFill>
              </w:rPr>
              <w:t>除自然人投标外</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752D48CE">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3.授权委托书及委托代理人有效身份证正反面复印件（格式后附）；（</w:t>
            </w:r>
            <w:r>
              <w:rPr>
                <w:rFonts w:hint="eastAsia" w:ascii="宋体" w:hAnsi="宋体"/>
                <w:b/>
                <w:color w:val="000000" w:themeColor="text1"/>
                <w:szCs w:val="21"/>
                <w14:textFill>
                  <w14:solidFill>
                    <w14:schemeClr w14:val="tx1"/>
                  </w14:solidFill>
                </w14:textFill>
              </w:rPr>
              <w:t>委托时必须提供，否则按无效投标处理</w:t>
            </w:r>
            <w:r>
              <w:rPr>
                <w:rFonts w:hint="eastAsia" w:ascii="宋体" w:hAnsi="宋体"/>
                <w:color w:val="000000" w:themeColor="text1"/>
                <w:szCs w:val="21"/>
                <w14:textFill>
                  <w14:solidFill>
                    <w14:schemeClr w14:val="tx1"/>
                  </w14:solidFill>
                </w14:textFill>
              </w:rPr>
              <w:t>）</w:t>
            </w:r>
          </w:p>
          <w:p w14:paraId="654EF07C">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商务条款偏离表（格式后附）；（</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206CA362">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5.服务承诺书（格式自拟）；（</w:t>
            </w:r>
            <w:r>
              <w:rPr>
                <w:rFonts w:hint="eastAsia" w:ascii="宋体" w:hAnsi="宋体"/>
                <w:b/>
                <w:color w:val="000000" w:themeColor="text1"/>
                <w:szCs w:val="21"/>
                <w14:textFill>
                  <w14:solidFill>
                    <w14:schemeClr w14:val="tx1"/>
                  </w14:solidFill>
                </w14:textFill>
              </w:rPr>
              <w:t>必须提供，否则按无效投标处理</w:t>
            </w:r>
            <w:r>
              <w:rPr>
                <w:rFonts w:hint="eastAsia" w:ascii="宋体" w:hAnsi="宋体"/>
                <w:color w:val="000000" w:themeColor="text1"/>
                <w:szCs w:val="21"/>
                <w14:textFill>
                  <w14:solidFill>
                    <w14:schemeClr w14:val="tx1"/>
                  </w14:solidFill>
                </w14:textFill>
              </w:rPr>
              <w:t>）</w:t>
            </w:r>
          </w:p>
          <w:p w14:paraId="02C4B462">
            <w:pPr>
              <w:pStyle w:val="16"/>
              <w:spacing w:line="360" w:lineRule="auto"/>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投标人情况介绍（格式自拟）；</w:t>
            </w:r>
            <w:r>
              <w:rPr>
                <w:color w:val="000000" w:themeColor="text1"/>
                <w14:textFill>
                  <w14:solidFill>
                    <w14:schemeClr w14:val="tx1"/>
                  </w14:solidFill>
                </w14:textFill>
              </w:rPr>
              <w:t>（如有请提供）</w:t>
            </w:r>
          </w:p>
          <w:p w14:paraId="4F48B58B">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7.除招标文件规定必须提供以外，投标人认为需要提供的其他证明材料（格式自拟）。（投标人根据“第二章 采购需求”及“第四章 评标方法及评标标准”提供有关证明材料）。</w:t>
            </w:r>
          </w:p>
          <w:p w14:paraId="33697A34">
            <w:pPr>
              <w:spacing w:line="360" w:lineRule="auto"/>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 1.授权委托书必须由法定代表人及委托代理人签字，并加盖投标人实物公章或电子公章，否则按无效投标处理。</w:t>
            </w:r>
          </w:p>
          <w:p w14:paraId="7081EC2A">
            <w:pPr>
              <w:spacing w:line="360" w:lineRule="auto"/>
              <w:ind w:firstLine="422" w:firstLineChars="200"/>
              <w:jc w:val="left"/>
              <w:rPr>
                <w:rFonts w:ascii="宋体" w:hAnsi="宋体" w:cs="Courier New"/>
                <w:b/>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 xml:space="preserve"> </w:t>
            </w:r>
            <w:r>
              <w:rPr>
                <w:rFonts w:hint="eastAsia" w:ascii="宋体" w:hAnsi="宋体"/>
                <w:b/>
                <w:bCs/>
                <w:color w:val="000000" w:themeColor="text1"/>
                <w:szCs w:val="21"/>
                <w14:textFill>
                  <w14:solidFill>
                    <w14:schemeClr w14:val="tx1"/>
                  </w14:solidFill>
                </w14:textFill>
              </w:rPr>
              <w:t>以上标明“必须提供”的材料属于复印件的，必须加盖投标人实物公章或电子公章，否则按无效投标</w:t>
            </w:r>
            <w:r>
              <w:rPr>
                <w:rFonts w:hint="eastAsia" w:ascii="宋体" w:hAnsi="宋体" w:cs="Courier New"/>
                <w:b/>
                <w:color w:val="000000" w:themeColor="text1"/>
                <w:szCs w:val="21"/>
                <w14:textFill>
                  <w14:solidFill>
                    <w14:schemeClr w14:val="tx1"/>
                  </w14:solidFill>
                </w14:textFill>
              </w:rPr>
              <w:t>处理</w:t>
            </w:r>
            <w:r>
              <w:rPr>
                <w:rFonts w:hint="eastAsia" w:ascii="宋体" w:hAnsi="宋体"/>
                <w:b/>
                <w:bCs/>
                <w:color w:val="000000" w:themeColor="text1"/>
                <w:szCs w:val="21"/>
                <w14:textFill>
                  <w14:solidFill>
                    <w14:schemeClr w14:val="tx1"/>
                  </w14:solidFill>
                </w14:textFill>
              </w:rPr>
              <w:t>。</w:t>
            </w:r>
          </w:p>
        </w:tc>
      </w:tr>
      <w:tr w14:paraId="0C44BE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vMerge w:val="continue"/>
            <w:tcBorders>
              <w:left w:val="single" w:color="auto" w:sz="4" w:space="0"/>
              <w:bottom w:val="single" w:color="auto" w:sz="4" w:space="0"/>
              <w:right w:val="single" w:color="auto" w:sz="4" w:space="0"/>
            </w:tcBorders>
            <w:vAlign w:val="center"/>
          </w:tcPr>
          <w:p w14:paraId="1EC40231">
            <w:pPr>
              <w:spacing w:line="360" w:lineRule="auto"/>
              <w:rPr>
                <w:rFonts w:ascii="宋体" w:hAnsi="宋体"/>
                <w:color w:val="000000" w:themeColor="text1"/>
                <w:szCs w:val="21"/>
                <w14:textFill>
                  <w14:solidFill>
                    <w14:schemeClr w14:val="tx1"/>
                  </w14:solidFill>
                </w14:textFill>
              </w:rPr>
            </w:pPr>
            <w:bookmarkStart w:id="62" w:name="_13.4"/>
            <w:bookmarkEnd w:id="62"/>
          </w:p>
        </w:tc>
        <w:tc>
          <w:tcPr>
            <w:tcW w:w="4483" w:type="pct"/>
            <w:tcBorders>
              <w:top w:val="single" w:color="auto" w:sz="4" w:space="0"/>
              <w:left w:val="single" w:color="auto" w:sz="4" w:space="0"/>
              <w:bottom w:val="single" w:color="auto" w:sz="4" w:space="0"/>
              <w:right w:val="single" w:color="auto" w:sz="4" w:space="0"/>
            </w:tcBorders>
            <w:vAlign w:val="center"/>
          </w:tcPr>
          <w:p w14:paraId="6094D888">
            <w:pPr>
              <w:spacing w:line="360" w:lineRule="auto"/>
              <w:jc w:val="left"/>
              <w:rPr>
                <w:rFonts w:ascii="宋体" w:hAnsi="宋体" w:cs="Courier New"/>
                <w:b/>
                <w:color w:val="000000" w:themeColor="text1"/>
                <w:szCs w:val="21"/>
                <w14:textFill>
                  <w14:solidFill>
                    <w14:schemeClr w14:val="tx1"/>
                  </w14:solidFill>
                </w14:textFill>
              </w:rPr>
            </w:pPr>
            <w:r>
              <w:rPr>
                <w:rFonts w:hint="eastAsia" w:ascii="宋体" w:hAnsi="宋体" w:cs="Courier New"/>
                <w:b/>
                <w:color w:val="000000" w:themeColor="text1"/>
                <w:szCs w:val="21"/>
                <w14:textFill>
                  <w14:solidFill>
                    <w14:schemeClr w14:val="tx1"/>
                  </w14:solidFill>
                </w14:textFill>
              </w:rPr>
              <w:t>技术文件：</w:t>
            </w:r>
          </w:p>
          <w:p w14:paraId="4943C53A">
            <w:pPr>
              <w:spacing w:line="360" w:lineRule="auto"/>
              <w:ind w:left="413"/>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1.技术要求偏离表（格式后附）；</w:t>
            </w:r>
            <w:r>
              <w:rPr>
                <w:rFonts w:hint="eastAsia" w:ascii="宋体" w:hAnsi="宋体"/>
                <w:b/>
                <w:bCs/>
                <w:color w:val="000000" w:themeColor="text1"/>
                <w:szCs w:val="21"/>
                <w14:textFill>
                  <w14:solidFill>
                    <w14:schemeClr w14:val="tx1"/>
                  </w14:solidFill>
                </w14:textFill>
              </w:rPr>
              <w:t>（必须提供，否则按无效投标处理）</w:t>
            </w:r>
          </w:p>
          <w:p w14:paraId="47F22A85">
            <w:pPr>
              <w:spacing w:line="360" w:lineRule="auto"/>
              <w:ind w:left="413"/>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2.项目实施方案或其他项目相关服务方案（格式自拟）；（如有请提供）</w:t>
            </w:r>
          </w:p>
          <w:p w14:paraId="30561219">
            <w:pPr>
              <w:spacing w:line="360" w:lineRule="auto"/>
              <w:ind w:left="413"/>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3.项目实施人员一览表；（格式后附）；</w:t>
            </w:r>
            <w:r>
              <w:rPr>
                <w:rFonts w:hint="eastAsia" w:ascii="宋体" w:hAnsi="宋体"/>
                <w:b/>
                <w:bCs/>
                <w:color w:val="000000" w:themeColor="text1"/>
                <w:szCs w:val="21"/>
                <w14:textFill>
                  <w14:solidFill>
                    <w14:schemeClr w14:val="tx1"/>
                  </w14:solidFill>
                </w14:textFill>
              </w:rPr>
              <w:t>（必须提供，否则按无效投标处理）</w:t>
            </w:r>
          </w:p>
          <w:p w14:paraId="7101247E">
            <w:pPr>
              <w:spacing w:line="360" w:lineRule="auto"/>
              <w:ind w:left="413"/>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4.投标人对本项目的合理化建议和改进措施（格式自拟）；</w:t>
            </w:r>
          </w:p>
          <w:p w14:paraId="53E1E6B1">
            <w:pPr>
              <w:spacing w:line="360" w:lineRule="auto"/>
              <w:ind w:left="413"/>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5.除招标文件规定必须提供以外，投标人需要说明的其他文件和说明（格式自拟）。</w:t>
            </w:r>
          </w:p>
          <w:p w14:paraId="1C5BE3F4">
            <w:pPr>
              <w:spacing w:line="360" w:lineRule="auto"/>
              <w:ind w:left="413"/>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注：以上标明“必须提供”的材料属于复印件的，必须加盖投标人实物公章或电子公章，否则按无效投标</w:t>
            </w:r>
            <w:r>
              <w:rPr>
                <w:rFonts w:hint="eastAsia" w:ascii="宋体" w:hAnsi="宋体" w:cs="Courier New"/>
                <w:b/>
                <w:color w:val="000000" w:themeColor="text1"/>
                <w:szCs w:val="21"/>
                <w14:textFill>
                  <w14:solidFill>
                    <w14:schemeClr w14:val="tx1"/>
                  </w14:solidFill>
                </w14:textFill>
              </w:rPr>
              <w:t>处理</w:t>
            </w:r>
            <w:r>
              <w:rPr>
                <w:rFonts w:hint="eastAsia" w:ascii="宋体" w:hAnsi="宋体"/>
                <w:b/>
                <w:bCs/>
                <w:color w:val="000000" w:themeColor="text1"/>
                <w:szCs w:val="21"/>
                <w14:textFill>
                  <w14:solidFill>
                    <w14:schemeClr w14:val="tx1"/>
                  </w14:solidFill>
                </w14:textFill>
              </w:rPr>
              <w:t>。</w:t>
            </w:r>
          </w:p>
        </w:tc>
      </w:tr>
      <w:tr w14:paraId="2B7E51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4446DA02">
            <w:pPr>
              <w:spacing w:line="360" w:lineRule="auto"/>
              <w:jc w:val="center"/>
              <w:rPr>
                <w:rFonts w:ascii="宋体" w:hAnsi="宋体"/>
                <w:color w:val="000000" w:themeColor="text1"/>
                <w:szCs w:val="21"/>
                <w14:textFill>
                  <w14:solidFill>
                    <w14:schemeClr w14:val="tx1"/>
                  </w14:solidFill>
                </w14:textFill>
              </w:rPr>
            </w:pPr>
            <w:bookmarkStart w:id="63" w:name="_13.5"/>
            <w:bookmarkEnd w:id="63"/>
            <w:bookmarkStart w:id="64" w:name="_16.2"/>
            <w:bookmarkEnd w:id="64"/>
            <w:r>
              <w:rPr>
                <w:rFonts w:hint="eastAsia" w:ascii="宋体" w:hAnsi="宋体"/>
                <w:color w:val="000000" w:themeColor="text1"/>
                <w:szCs w:val="21"/>
                <w14:textFill>
                  <w14:solidFill>
                    <w14:schemeClr w14:val="tx1"/>
                  </w14:solidFill>
                </w14:textFill>
              </w:rPr>
              <w:t>16</w:t>
            </w:r>
            <w:bookmarkStart w:id="65" w:name="_Hlt19693758"/>
            <w:bookmarkStart w:id="66" w:name="_Hlt19194066"/>
            <w:bookmarkStart w:id="67" w:name="_Hlt19194067"/>
            <w:bookmarkStart w:id="68" w:name="_Hlt19693759"/>
            <w:r>
              <w:rPr>
                <w:rFonts w:hint="eastAsia" w:ascii="宋体" w:hAnsi="宋体"/>
                <w:color w:val="000000" w:themeColor="text1"/>
                <w:szCs w:val="21"/>
                <w14:textFill>
                  <w14:solidFill>
                    <w14:schemeClr w14:val="tx1"/>
                  </w14:solidFill>
                </w14:textFill>
              </w:rPr>
              <w:t>.</w:t>
            </w:r>
            <w:bookmarkEnd w:id="65"/>
            <w:bookmarkEnd w:id="66"/>
            <w:bookmarkEnd w:id="67"/>
            <w:bookmarkEnd w:id="68"/>
            <w:r>
              <w:rPr>
                <w:rFonts w:hint="eastAsia" w:ascii="宋体" w:hAnsi="宋体"/>
                <w:color w:val="000000" w:themeColor="text1"/>
                <w:szCs w:val="21"/>
                <w14:textFill>
                  <w14:solidFill>
                    <w14:schemeClr w14:val="tx1"/>
                  </w14:solidFill>
                </w14:textFill>
              </w:rPr>
              <w:t>2</w:t>
            </w:r>
          </w:p>
        </w:tc>
        <w:tc>
          <w:tcPr>
            <w:tcW w:w="4483" w:type="pct"/>
            <w:tcBorders>
              <w:top w:val="single" w:color="auto" w:sz="4" w:space="0"/>
              <w:left w:val="single" w:color="auto" w:sz="4" w:space="0"/>
              <w:bottom w:val="single" w:color="auto" w:sz="4" w:space="0"/>
              <w:right w:val="single" w:color="auto" w:sz="4" w:space="0"/>
            </w:tcBorders>
            <w:vAlign w:val="center"/>
          </w:tcPr>
          <w:p w14:paraId="6D2666B9">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1、本项目投标以人民币计价；</w:t>
            </w:r>
          </w:p>
          <w:p w14:paraId="753FCBE7">
            <w:pPr>
              <w:spacing w:line="360" w:lineRule="auto"/>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2、不论投标结果如何，投标人均应自行承担所有与投标有关的全部费用。</w:t>
            </w:r>
          </w:p>
        </w:tc>
      </w:tr>
      <w:tr w14:paraId="7B868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27FB54B4">
            <w:pPr>
              <w:spacing w:line="360" w:lineRule="auto"/>
              <w:jc w:val="center"/>
              <w:rPr>
                <w:rFonts w:ascii="宋体" w:hAnsi="宋体"/>
                <w:color w:val="000000" w:themeColor="text1"/>
                <w:szCs w:val="21"/>
                <w14:textFill>
                  <w14:solidFill>
                    <w14:schemeClr w14:val="tx1"/>
                  </w14:solidFill>
                </w14:textFill>
              </w:rPr>
            </w:pPr>
            <w:bookmarkStart w:id="69" w:name="_17.1"/>
            <w:bookmarkEnd w:id="69"/>
            <w:r>
              <w:rPr>
                <w:rFonts w:hint="eastAsia" w:ascii="宋体" w:hAnsi="宋体"/>
                <w:color w:val="000000" w:themeColor="text1"/>
                <w:szCs w:val="21"/>
                <w14:textFill>
                  <w14:solidFill>
                    <w14:schemeClr w14:val="tx1"/>
                  </w14:solidFill>
                </w14:textFill>
              </w:rPr>
              <w:t>17.</w:t>
            </w:r>
            <w:r>
              <w:rPr>
                <w:rFonts w:ascii="宋体" w:hAnsi="宋体"/>
                <w:color w:val="000000" w:themeColor="text1"/>
                <w:szCs w:val="21"/>
                <w14:textFill>
                  <w14:solidFill>
                    <w14:schemeClr w14:val="tx1"/>
                  </w14:solidFill>
                </w14:textFill>
              </w:rPr>
              <w:t>2</w:t>
            </w:r>
          </w:p>
        </w:tc>
        <w:tc>
          <w:tcPr>
            <w:tcW w:w="4483" w:type="pct"/>
            <w:tcBorders>
              <w:top w:val="single" w:color="auto" w:sz="4" w:space="0"/>
              <w:left w:val="single" w:color="auto" w:sz="4" w:space="0"/>
              <w:bottom w:val="single" w:color="auto" w:sz="4" w:space="0"/>
              <w:right w:val="single" w:color="auto" w:sz="4" w:space="0"/>
            </w:tcBorders>
            <w:vAlign w:val="center"/>
          </w:tcPr>
          <w:p w14:paraId="6FED3E93">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投标有效期：自投标截止之日起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120</w:t>
            </w:r>
            <w:r>
              <w:rPr>
                <w:rFonts w:hint="eastAsia" w:ascii="宋体" w:hAnsi="宋体"/>
                <w:color w:val="000000" w:themeColor="text1"/>
                <w:szCs w:val="21"/>
                <w14:textFill>
                  <w14:solidFill>
                    <w14:schemeClr w14:val="tx1"/>
                  </w14:solidFill>
                </w14:textFill>
              </w:rPr>
              <w:t>日。</w:t>
            </w:r>
          </w:p>
        </w:tc>
      </w:tr>
      <w:tr w14:paraId="25227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741B833E">
            <w:pPr>
              <w:spacing w:line="360" w:lineRule="auto"/>
              <w:jc w:val="center"/>
              <w:rPr>
                <w:rFonts w:ascii="宋体" w:hAnsi="宋体"/>
                <w:color w:val="000000" w:themeColor="text1"/>
                <w:szCs w:val="21"/>
                <w14:textFill>
                  <w14:solidFill>
                    <w14:schemeClr w14:val="tx1"/>
                  </w14:solidFill>
                </w14:textFill>
              </w:rPr>
            </w:pPr>
            <w:bookmarkStart w:id="70" w:name="_18"/>
            <w:bookmarkEnd w:id="70"/>
            <w:r>
              <w:rPr>
                <w:rFonts w:hint="eastAsia" w:ascii="宋体" w:hAnsi="宋体"/>
                <w:color w:val="000000" w:themeColor="text1"/>
                <w:szCs w:val="21"/>
                <w14:textFill>
                  <w14:solidFill>
                    <w14:schemeClr w14:val="tx1"/>
                  </w14:solidFill>
                </w14:textFill>
              </w:rPr>
              <w:t>18</w:t>
            </w:r>
            <w:r>
              <w:rPr>
                <w:rFonts w:ascii="宋体" w:hAnsi="宋体"/>
                <w:color w:val="000000" w:themeColor="text1"/>
                <w:szCs w:val="21"/>
                <w14:textFill>
                  <w14:solidFill>
                    <w14:schemeClr w14:val="tx1"/>
                  </w14:solidFill>
                </w14:textFill>
              </w:rPr>
              <w:t>.1</w:t>
            </w:r>
          </w:p>
        </w:tc>
        <w:tc>
          <w:tcPr>
            <w:tcW w:w="4483" w:type="pct"/>
            <w:tcBorders>
              <w:top w:val="single" w:color="auto" w:sz="4" w:space="0"/>
              <w:left w:val="single" w:color="auto" w:sz="4" w:space="0"/>
              <w:bottom w:val="single" w:color="auto" w:sz="4" w:space="0"/>
              <w:right w:val="single" w:color="auto" w:sz="4" w:space="0"/>
            </w:tcBorders>
            <w:vAlign w:val="center"/>
          </w:tcPr>
          <w:p w14:paraId="5E86D4FD">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sym w:font="Wingdings 2" w:char="0052"/>
            </w:r>
            <w:r>
              <w:rPr>
                <w:rFonts w:hint="eastAsia" w:ascii="宋体" w:hAnsi="宋体"/>
                <w:b/>
                <w:color w:val="000000" w:themeColor="text1"/>
                <w:szCs w:val="21"/>
                <w14:textFill>
                  <w14:solidFill>
                    <w14:schemeClr w14:val="tx1"/>
                  </w14:solidFill>
                </w14:textFill>
              </w:rPr>
              <w:t>本项目不收取投标保证金</w:t>
            </w:r>
          </w:p>
          <w:p w14:paraId="75A5C44D">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sym w:font="Wingdings 2" w:char="00A3"/>
            </w:r>
            <w:r>
              <w:rPr>
                <w:rFonts w:hint="eastAsia" w:ascii="宋体" w:hAnsi="宋体"/>
                <w:color w:val="000000" w:themeColor="text1"/>
                <w:szCs w:val="21"/>
                <w14:textFill>
                  <w14:solidFill>
                    <w14:schemeClr w14:val="tx1"/>
                  </w14:solidFill>
                </w14:textFill>
              </w:rPr>
              <w:t>本项目收取投标保证金，具体规定如下：</w:t>
            </w:r>
          </w:p>
          <w:p w14:paraId="7368A85E">
            <w:pPr>
              <w:spacing w:line="360" w:lineRule="auto"/>
              <w:rPr>
                <w:rFonts w:ascii="宋体" w:hAnsi="宋体"/>
                <w:color w:val="000000" w:themeColor="text1"/>
                <w:szCs w:val="21"/>
                <w14:textFill>
                  <w14:solidFill>
                    <w14:schemeClr w14:val="tx1"/>
                  </w14:solidFill>
                </w14:textFill>
              </w:rPr>
            </w:pPr>
            <w:r>
              <w:rPr>
                <w:rFonts w:hint="eastAsia" w:ascii="宋体" w:hAnsi="宋体" w:cs="宋体"/>
                <w:color w:val="000000" w:themeColor="text1"/>
                <w:kern w:val="0"/>
                <w:szCs w:val="21"/>
                <w:u w:val="single"/>
                <w14:textFill>
                  <w14:solidFill>
                    <w14:schemeClr w14:val="tx1"/>
                  </w14:solidFill>
                </w14:textFill>
              </w:rPr>
              <w:t xml:space="preserve"> </w:t>
            </w:r>
            <w:r>
              <w:rPr>
                <w:rFonts w:ascii="宋体" w:hAnsi="宋体" w:cs="宋体"/>
                <w:color w:val="000000" w:themeColor="text1"/>
                <w:kern w:val="0"/>
                <w:szCs w:val="21"/>
                <w:u w:val="single"/>
                <w14:textFill>
                  <w14:solidFill>
                    <w14:schemeClr w14:val="tx1"/>
                  </w14:solidFill>
                </w14:textFill>
              </w:rPr>
              <w:t>/</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分标投标保证金人民币</w:t>
            </w:r>
            <w:r>
              <w:rPr>
                <w:rFonts w:hint="eastAsia" w:ascii="宋体" w:hAnsi="宋体" w:cs="宋体"/>
                <w:color w:val="000000" w:themeColor="text1"/>
                <w:kern w:val="0"/>
                <w:szCs w:val="21"/>
                <w:u w:val="single"/>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w:t>
            </w:r>
          </w:p>
          <w:p w14:paraId="11101BA8">
            <w:pPr>
              <w:spacing w:line="360" w:lineRule="auto"/>
              <w:rPr>
                <w:rFonts w:ascii="宋体" w:hAnsi="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投标保证金的交纳方式：银行转账、支票、汇票、本票或者银行、保险机构出具的保函，禁止采用现钞方式。采用银行转账方式的，在投标截止时间前交至采购代理机构指定账户并且到账</w:t>
            </w:r>
            <w:r>
              <w:rPr>
                <w:rFonts w:hint="eastAsia"/>
                <w:color w:val="000000" w:themeColor="text1"/>
                <w:szCs w:val="21"/>
                <w14:textFill>
                  <w14:solidFill>
                    <w14:schemeClr w14:val="tx1"/>
                  </w14:solidFill>
                </w14:textFill>
              </w:rPr>
              <w:t>【开户名称：华采招标集团有限公司广西分公司，开户银行：中国建设银行股份有限公司广西自贸试验区南宁片区五象支行（联行号：105611050013），银行账号：45050160500100000537】</w:t>
            </w:r>
            <w:r>
              <w:rPr>
                <w:rFonts w:hint="eastAsia" w:ascii="宋体" w:hAnsi="宋体" w:cs="宋体"/>
                <w:color w:val="000000" w:themeColor="text1"/>
                <w:kern w:val="0"/>
                <w:szCs w:val="21"/>
                <w14:textFill>
                  <w14:solidFill>
                    <w14:schemeClr w14:val="tx1"/>
                  </w14:solidFill>
                </w14:textFill>
              </w:rPr>
              <w:t>；采用支票、汇票、本票或者保函等方式的，在投标截止时间前，投标人必须递交单独密封的支票、汇票、本票或者保函原件。否则视为无效投标保证金。</w:t>
            </w:r>
          </w:p>
          <w:p w14:paraId="3201B919">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相关要求：</w:t>
            </w:r>
          </w:p>
          <w:p w14:paraId="0726CF59">
            <w:pPr>
              <w:pStyle w:val="16"/>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1.投标保证金采用银行转账交纳方式的，在投标截止时间前交至采购代理机构指定账户并且到账，投标人应将银行转账底单的复印件作为投标保证金提交凭证，</w:t>
            </w:r>
            <w:r>
              <w:rPr>
                <w:rFonts w:ascii="宋体" w:hAnsi="宋体"/>
                <w:color w:val="000000" w:themeColor="text1"/>
                <w:szCs w:val="21"/>
                <w14:textFill>
                  <w14:solidFill>
                    <w14:schemeClr w14:val="tx1"/>
                  </w14:solidFill>
                </w14:textFill>
              </w:rPr>
              <w:t>放置于</w:t>
            </w:r>
            <w:r>
              <w:rPr>
                <w:rFonts w:hint="eastAsia" w:ascii="宋体" w:hAnsi="宋体"/>
                <w:color w:val="000000" w:themeColor="text1"/>
                <w:szCs w:val="21"/>
                <w14:textFill>
                  <w14:solidFill>
                    <w14:schemeClr w14:val="tx1"/>
                  </w14:solidFill>
                </w14:textFill>
              </w:rPr>
              <w:t>商务文件</w:t>
            </w:r>
            <w:r>
              <w:rPr>
                <w:rFonts w:ascii="宋体" w:hAnsi="宋体"/>
                <w:color w:val="000000" w:themeColor="text1"/>
                <w:szCs w:val="21"/>
                <w14:textFill>
                  <w14:solidFill>
                    <w14:schemeClr w14:val="tx1"/>
                  </w14:solidFill>
                </w14:textFill>
              </w:rPr>
              <w:t>中</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否则投标无效</w:t>
            </w:r>
            <w:r>
              <w:rPr>
                <w:rFonts w:hint="eastAsia" w:ascii="宋体" w:hAnsi="宋体"/>
                <w:color w:val="000000" w:themeColor="text1"/>
                <w:szCs w:val="21"/>
                <w14:textFill>
                  <w14:solidFill>
                    <w14:schemeClr w14:val="tx1"/>
                  </w14:solidFill>
                </w14:textFill>
              </w:rPr>
              <w:t>。</w:t>
            </w:r>
          </w:p>
          <w:p w14:paraId="76ED45F2">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2.投标保证金采用支票、汇票、本票或者银行、保险机构出具的保函交纳方式的，投标人应将支票、汇票、本票或者银行、保险机构出具的保函的复印件作为投标保证金提交凭证，放置于商务文件中，</w:t>
            </w:r>
            <w:r>
              <w:rPr>
                <w:rFonts w:hint="eastAsia" w:ascii="宋体" w:hAnsi="宋体"/>
                <w:b/>
                <w:color w:val="000000" w:themeColor="text1"/>
                <w:szCs w:val="21"/>
                <w14:textFill>
                  <w14:solidFill>
                    <w14:schemeClr w14:val="tx1"/>
                  </w14:solidFill>
                </w14:textFill>
              </w:rPr>
              <w:t>否则投标无效</w:t>
            </w:r>
            <w:r>
              <w:rPr>
                <w:rFonts w:hint="eastAsia" w:ascii="宋体" w:hAnsi="宋体"/>
                <w:color w:val="000000" w:themeColor="text1"/>
                <w:szCs w:val="21"/>
                <w14:textFill>
                  <w14:solidFill>
                    <w14:schemeClr w14:val="tx1"/>
                  </w14:solidFill>
                </w14:textFill>
              </w:rPr>
              <w:t>。投标人必须于递交投标文件时将支票、汇票、本票或者银行、保险机构出具的保函原件提交给招标人或者采购代理机构，由招标人或者采购代理机构向投标人出具回执，并妥善保管。</w:t>
            </w:r>
          </w:p>
          <w:p w14:paraId="07A15319">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备注： </w:t>
            </w:r>
          </w:p>
          <w:p w14:paraId="52FD9510">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 投标保证金在投标截止时间后提交的，或者不按规定交纳方式交纳的，或者未足额交纳的（包含保函额度不足的），视为无效投标保证金。</w:t>
            </w:r>
          </w:p>
          <w:p w14:paraId="654C5C61">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2.投标人采用现钞方式或者从个人账户（自然人投标除外）转出的投标保证金，视为无效投标保证金。</w:t>
            </w:r>
          </w:p>
          <w:p w14:paraId="3D80DFB6">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3.支票、汇票或者本票出现无效或者背书情形的，视为无效投标保证金。</w:t>
            </w:r>
          </w:p>
          <w:p w14:paraId="1413273B">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4.保函有效期低于投标有效期的，视为无效投标保证金。</w:t>
            </w:r>
          </w:p>
          <w:p w14:paraId="3DD4BB4E">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5.采用银行、保险机构出具保函的，必须为无条件保函，否则视为无效投标保证金。</w:t>
            </w:r>
          </w:p>
        </w:tc>
      </w:tr>
      <w:tr w14:paraId="170A2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35C92DF2">
            <w:pPr>
              <w:spacing w:line="360" w:lineRule="auto"/>
              <w:jc w:val="center"/>
              <w:rPr>
                <w:rFonts w:ascii="宋体" w:hAnsi="宋体"/>
                <w:color w:val="000000" w:themeColor="text1"/>
                <w:szCs w:val="21"/>
                <w14:textFill>
                  <w14:solidFill>
                    <w14:schemeClr w14:val="tx1"/>
                  </w14:solidFill>
                </w14:textFill>
              </w:rPr>
            </w:pPr>
            <w:bookmarkStart w:id="71" w:name="_19.2"/>
            <w:bookmarkEnd w:id="71"/>
            <w:r>
              <w:rPr>
                <w:rFonts w:hint="eastAsia" w:ascii="宋体" w:hAnsi="宋体"/>
                <w:color w:val="000000" w:themeColor="text1"/>
                <w:szCs w:val="21"/>
                <w14:textFill>
                  <w14:solidFill>
                    <w14:schemeClr w14:val="tx1"/>
                  </w14:solidFill>
                </w14:textFill>
              </w:rPr>
              <w:t>19.2</w:t>
            </w:r>
          </w:p>
        </w:tc>
        <w:tc>
          <w:tcPr>
            <w:tcW w:w="4483" w:type="pct"/>
            <w:tcBorders>
              <w:top w:val="single" w:color="auto" w:sz="4" w:space="0"/>
              <w:left w:val="single" w:color="auto" w:sz="4" w:space="0"/>
              <w:bottom w:val="single" w:color="auto" w:sz="4" w:space="0"/>
              <w:right w:val="single" w:color="auto" w:sz="4" w:space="0"/>
            </w:tcBorders>
            <w:vAlign w:val="center"/>
          </w:tcPr>
          <w:p w14:paraId="01F45FC1">
            <w:pPr>
              <w:autoSpaceDE w:val="0"/>
              <w:autoSpaceDN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投标文件应按报价文件、资格证明文件、商务文件、技术文件分别编制，报价文件、资格证明文件分别生成电子文件，商务文件和技术文件按顺序合并生成电子文件。</w:t>
            </w:r>
          </w:p>
        </w:tc>
      </w:tr>
      <w:tr w14:paraId="561630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516" w:type="pct"/>
            <w:tcBorders>
              <w:top w:val="single" w:color="auto" w:sz="4" w:space="0"/>
              <w:left w:val="single" w:color="auto" w:sz="4" w:space="0"/>
              <w:bottom w:val="single" w:color="auto" w:sz="4" w:space="0"/>
              <w:right w:val="single" w:color="auto" w:sz="4" w:space="0"/>
            </w:tcBorders>
            <w:vAlign w:val="center"/>
          </w:tcPr>
          <w:p w14:paraId="7B004AF9">
            <w:pPr>
              <w:spacing w:line="360" w:lineRule="auto"/>
              <w:jc w:val="center"/>
              <w:rPr>
                <w:rFonts w:ascii="宋体" w:hAnsi="宋体"/>
                <w:color w:val="000000" w:themeColor="text1"/>
                <w:szCs w:val="21"/>
                <w14:textFill>
                  <w14:solidFill>
                    <w14:schemeClr w14:val="tx1"/>
                  </w14:solidFill>
                </w14:textFill>
              </w:rPr>
            </w:pPr>
            <w:bookmarkStart w:id="72" w:name="_21.1"/>
            <w:bookmarkEnd w:id="72"/>
            <w:r>
              <w:rPr>
                <w:rFonts w:hint="eastAsia" w:ascii="宋体" w:hAnsi="宋体"/>
                <w:color w:val="000000" w:themeColor="text1"/>
                <w:szCs w:val="21"/>
                <w14:textFill>
                  <w14:solidFill>
                    <w14:schemeClr w14:val="tx1"/>
                  </w14:solidFill>
                </w14:textFill>
              </w:rPr>
              <w:t>21.1</w:t>
            </w:r>
          </w:p>
        </w:tc>
        <w:tc>
          <w:tcPr>
            <w:tcW w:w="4483" w:type="pct"/>
            <w:tcBorders>
              <w:top w:val="single" w:color="auto" w:sz="4" w:space="0"/>
              <w:left w:val="single" w:color="auto" w:sz="4" w:space="0"/>
              <w:bottom w:val="single" w:color="auto" w:sz="4" w:space="0"/>
              <w:right w:val="single" w:color="auto" w:sz="4" w:space="0"/>
            </w:tcBorders>
            <w:vAlign w:val="center"/>
          </w:tcPr>
          <w:p w14:paraId="55493E1F">
            <w:pPr>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1.投标截止时间：详见招标公告</w:t>
            </w:r>
          </w:p>
          <w:p w14:paraId="75E11B47">
            <w:pPr>
              <w:spacing w:line="360" w:lineRule="auto"/>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2.投标文件提交起止时间：开标时间截止前</w:t>
            </w:r>
          </w:p>
          <w:p w14:paraId="57E061D6">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3.投标地点：详见招标公告</w:t>
            </w:r>
          </w:p>
        </w:tc>
      </w:tr>
      <w:tr w14:paraId="3EB38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2C3F20DF">
            <w:pPr>
              <w:spacing w:line="360" w:lineRule="auto"/>
              <w:jc w:val="center"/>
              <w:rPr>
                <w:rFonts w:ascii="宋体" w:hAnsi="宋体"/>
                <w:color w:val="000000" w:themeColor="text1"/>
                <w:szCs w:val="21"/>
                <w14:textFill>
                  <w14:solidFill>
                    <w14:schemeClr w14:val="tx1"/>
                  </w14:solidFill>
                </w14:textFill>
              </w:rPr>
            </w:pPr>
            <w:bookmarkStart w:id="73" w:name="_23"/>
            <w:bookmarkEnd w:id="73"/>
            <w:r>
              <w:rPr>
                <w:rFonts w:hint="eastAsia" w:ascii="宋体" w:hAnsi="宋体"/>
                <w:color w:val="000000" w:themeColor="text1"/>
                <w:szCs w:val="21"/>
                <w14:textFill>
                  <w14:solidFill>
                    <w14:schemeClr w14:val="tx1"/>
                  </w14:solidFill>
                </w14:textFill>
              </w:rPr>
              <w:t>23</w:t>
            </w:r>
          </w:p>
        </w:tc>
        <w:tc>
          <w:tcPr>
            <w:tcW w:w="4483" w:type="pct"/>
            <w:tcBorders>
              <w:top w:val="single" w:color="auto" w:sz="4" w:space="0"/>
              <w:left w:val="single" w:color="auto" w:sz="4" w:space="0"/>
              <w:bottom w:val="single" w:color="auto" w:sz="4" w:space="0"/>
              <w:right w:val="single" w:color="auto" w:sz="4" w:space="0"/>
            </w:tcBorders>
            <w:vAlign w:val="center"/>
          </w:tcPr>
          <w:p w14:paraId="0CDCC7EF">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1.开标时间：详见招标公告</w:t>
            </w:r>
          </w:p>
          <w:p w14:paraId="0CEEC2CA">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2.开标地点：详见招标公告</w:t>
            </w:r>
          </w:p>
        </w:tc>
      </w:tr>
      <w:tr w14:paraId="0F54F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07E51598">
            <w:pPr>
              <w:spacing w:line="360" w:lineRule="auto"/>
              <w:jc w:val="center"/>
              <w:rPr>
                <w:rFonts w:ascii="宋体" w:hAnsi="宋体"/>
                <w:color w:val="000000" w:themeColor="text1"/>
                <w:szCs w:val="21"/>
                <w14:textFill>
                  <w14:solidFill>
                    <w14:schemeClr w14:val="tx1"/>
                  </w14:solidFill>
                </w14:textFill>
              </w:rPr>
            </w:pPr>
            <w:bookmarkStart w:id="74" w:name="_25.3"/>
            <w:bookmarkEnd w:id="74"/>
            <w:r>
              <w:rPr>
                <w:rFonts w:hint="eastAsia" w:ascii="宋体" w:hAnsi="宋体"/>
                <w:color w:val="000000" w:themeColor="text1"/>
                <w:szCs w:val="21"/>
                <w14:textFill>
                  <w14:solidFill>
                    <w14:schemeClr w14:val="tx1"/>
                  </w14:solidFill>
                </w14:textFill>
              </w:rPr>
              <w:t>25.3（3）</w:t>
            </w:r>
          </w:p>
        </w:tc>
        <w:tc>
          <w:tcPr>
            <w:tcW w:w="4483" w:type="pct"/>
            <w:tcBorders>
              <w:top w:val="single" w:color="auto" w:sz="4" w:space="0"/>
              <w:left w:val="single" w:color="auto" w:sz="4" w:space="0"/>
              <w:bottom w:val="single" w:color="auto" w:sz="4" w:space="0"/>
              <w:right w:val="single" w:color="auto" w:sz="4" w:space="0"/>
            </w:tcBorders>
            <w:vAlign w:val="center"/>
          </w:tcPr>
          <w:p w14:paraId="7A7A1E3D">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招标人或者采购代理机构在资格审查结束前，对投标人进行信用查询。</w:t>
            </w:r>
          </w:p>
          <w:p w14:paraId="39E708F1">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查询渠道：“信用中国”网站(www.creditchina.gov.cn) 、中国政府采购网(www.ccgp.gov.cn)。</w:t>
            </w:r>
          </w:p>
          <w:p w14:paraId="6F4EC5E9">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信用查询截止时点：资格审查结束前</w:t>
            </w:r>
          </w:p>
          <w:p w14:paraId="3C0B7CF9">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查询记录和证据留存方式：在查询网站中直接打印查询记录，打印材料作为评审资料保存。</w:t>
            </w:r>
          </w:p>
          <w:p w14:paraId="1FC623B7">
            <w:pPr>
              <w:spacing w:line="360" w:lineRule="auto"/>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招标人或者采购代理机构</w:t>
            </w:r>
            <w:r>
              <w:rPr>
                <w:rFonts w:hint="eastAsia"/>
                <w:color w:val="000000" w:themeColor="text1"/>
                <w:szCs w:val="21"/>
                <w14:textFill>
                  <w14:solidFill>
                    <w14:schemeClr w14:val="tx1"/>
                  </w14:solidFill>
                </w14:textFill>
              </w:rPr>
              <w:t>应当拒绝其参与政府采购活动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tc>
      </w:tr>
      <w:tr w14:paraId="74AE9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4908B5A9">
            <w:pPr>
              <w:spacing w:line="360" w:lineRule="auto"/>
              <w:jc w:val="center"/>
              <w:rPr>
                <w:rFonts w:ascii="宋体" w:hAnsi="宋体"/>
                <w:color w:val="000000" w:themeColor="text1"/>
                <w:szCs w:val="21"/>
                <w14:textFill>
                  <w14:solidFill>
                    <w14:schemeClr w14:val="tx1"/>
                  </w14:solidFill>
                </w14:textFill>
              </w:rPr>
            </w:pPr>
            <w:bookmarkStart w:id="75" w:name="_26"/>
            <w:bookmarkEnd w:id="75"/>
            <w:r>
              <w:rPr>
                <w:rFonts w:hint="eastAsia" w:ascii="宋体" w:hAnsi="宋体"/>
                <w:color w:val="000000" w:themeColor="text1"/>
                <w:szCs w:val="21"/>
                <w14:textFill>
                  <w14:solidFill>
                    <w14:schemeClr w14:val="tx1"/>
                  </w14:solidFill>
                </w14:textFill>
              </w:rPr>
              <w:t>26</w:t>
            </w:r>
          </w:p>
        </w:tc>
        <w:tc>
          <w:tcPr>
            <w:tcW w:w="4483" w:type="pct"/>
            <w:tcBorders>
              <w:top w:val="single" w:color="auto" w:sz="4" w:space="0"/>
              <w:left w:val="single" w:color="auto" w:sz="4" w:space="0"/>
              <w:bottom w:val="single" w:color="auto" w:sz="4" w:space="0"/>
              <w:right w:val="single" w:color="auto" w:sz="4" w:space="0"/>
            </w:tcBorders>
            <w:vAlign w:val="center"/>
          </w:tcPr>
          <w:p w14:paraId="6E2DF8CC">
            <w:pPr>
              <w:autoSpaceDE w:val="0"/>
              <w:autoSpaceDN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评标委员会的人数：5人或以上单数</w:t>
            </w:r>
          </w:p>
        </w:tc>
      </w:tr>
      <w:tr w14:paraId="29670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685338A4">
            <w:pPr>
              <w:spacing w:line="360" w:lineRule="auto"/>
              <w:jc w:val="center"/>
              <w:rPr>
                <w:rFonts w:ascii="宋体" w:hAnsi="宋体"/>
                <w:color w:val="000000" w:themeColor="text1"/>
                <w:szCs w:val="21"/>
                <w14:textFill>
                  <w14:solidFill>
                    <w14:schemeClr w14:val="tx1"/>
                  </w14:solidFill>
                </w14:textFill>
              </w:rPr>
            </w:pPr>
            <w:bookmarkStart w:id="76" w:name="_28.3"/>
            <w:bookmarkEnd w:id="76"/>
            <w:r>
              <w:rPr>
                <w:rFonts w:ascii="宋体" w:hAnsi="宋体"/>
                <w:color w:val="000000" w:themeColor="text1"/>
                <w:szCs w:val="21"/>
                <w14:textFill>
                  <w14:solidFill>
                    <w14:schemeClr w14:val="tx1"/>
                  </w14:solidFill>
                </w14:textFill>
              </w:rPr>
              <w:t>29.1</w:t>
            </w:r>
          </w:p>
        </w:tc>
        <w:tc>
          <w:tcPr>
            <w:tcW w:w="4483" w:type="pct"/>
            <w:tcBorders>
              <w:top w:val="single" w:color="auto" w:sz="4" w:space="0"/>
              <w:left w:val="single" w:color="auto" w:sz="4" w:space="0"/>
              <w:bottom w:val="single" w:color="auto" w:sz="4" w:space="0"/>
              <w:right w:val="single" w:color="auto" w:sz="4" w:space="0"/>
            </w:tcBorders>
            <w:vAlign w:val="center"/>
          </w:tcPr>
          <w:p w14:paraId="5BB0CF4E">
            <w:pPr>
              <w:autoSpaceDE w:val="0"/>
              <w:autoSpaceDN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评标方法：</w:t>
            </w:r>
          </w:p>
          <w:p w14:paraId="290DDA79">
            <w:pPr>
              <w:autoSpaceDE w:val="0"/>
              <w:autoSpaceDN w:val="0"/>
              <w:spacing w:line="360" w:lineRule="auto"/>
              <w:textAlignment w:val="bottom"/>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√综合评分法</w:t>
            </w:r>
          </w:p>
          <w:p w14:paraId="13832675">
            <w:pPr>
              <w:autoSpaceDE w:val="0"/>
              <w:autoSpaceDN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□最低评标报价法</w:t>
            </w:r>
          </w:p>
        </w:tc>
      </w:tr>
      <w:tr w14:paraId="426F85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70E294C2">
            <w:pPr>
              <w:spacing w:line="360" w:lineRule="auto"/>
              <w:jc w:val="center"/>
              <w:rPr>
                <w:rFonts w:ascii="宋体" w:hAnsi="宋体"/>
                <w:color w:val="000000" w:themeColor="text1"/>
                <w:szCs w:val="21"/>
                <w14:textFill>
                  <w14:solidFill>
                    <w14:schemeClr w14:val="tx1"/>
                  </w14:solidFill>
                </w14:textFill>
              </w:rPr>
            </w:pPr>
            <w:bookmarkStart w:id="77" w:name="_29.2.2（2）"/>
            <w:bookmarkEnd w:id="77"/>
            <w:r>
              <w:rPr>
                <w:rFonts w:hint="eastAsia" w:ascii="宋体" w:hAnsi="宋体"/>
                <w:color w:val="000000" w:themeColor="text1"/>
                <w:szCs w:val="21"/>
                <w14:textFill>
                  <w14:solidFill>
                    <w14:schemeClr w14:val="tx1"/>
                  </w14:solidFill>
                </w14:textFill>
              </w:rPr>
              <w:t>30</w:t>
            </w:r>
            <w:r>
              <w:rPr>
                <w:rFonts w:ascii="宋体" w:hAnsi="宋体"/>
                <w:color w:val="000000" w:themeColor="text1"/>
                <w:szCs w:val="21"/>
                <w14:textFill>
                  <w14:solidFill>
                    <w14:schemeClr w14:val="tx1"/>
                  </w14:solidFill>
                </w14:textFill>
              </w:rPr>
              <w:t>.1</w:t>
            </w:r>
          </w:p>
        </w:tc>
        <w:tc>
          <w:tcPr>
            <w:tcW w:w="4483" w:type="pct"/>
            <w:tcBorders>
              <w:top w:val="single" w:color="auto" w:sz="4" w:space="0"/>
              <w:left w:val="single" w:color="auto" w:sz="4" w:space="0"/>
              <w:bottom w:val="single" w:color="auto" w:sz="4" w:space="0"/>
              <w:right w:val="single" w:color="auto" w:sz="4" w:space="0"/>
            </w:tcBorders>
            <w:vAlign w:val="center"/>
          </w:tcPr>
          <w:p w14:paraId="3F71CCB7">
            <w:pPr>
              <w:autoSpaceDE w:val="0"/>
              <w:autoSpaceDN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采用综合评分法的采购项目，招标人确定中标人时，出现中标候选人并列的情形，招标人按以下的方式确定中标人：</w:t>
            </w:r>
          </w:p>
          <w:p w14:paraId="0BC7543D">
            <w:pPr>
              <w:autoSpaceDE w:val="0"/>
              <w:autoSpaceDN w:val="0"/>
              <w:spacing w:line="360" w:lineRule="auto"/>
              <w:textAlignment w:val="bottom"/>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√依次按投标报价低的优先、技术评分高的优先、商务评分高的优先的顺序确定；</w:t>
            </w:r>
          </w:p>
          <w:p w14:paraId="78F74DC5">
            <w:pPr>
              <w:autoSpaceDE w:val="0"/>
              <w:autoSpaceDN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□随机抽取；</w:t>
            </w:r>
          </w:p>
        </w:tc>
      </w:tr>
      <w:tr w14:paraId="1261C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6" w:type="pct"/>
            <w:tcBorders>
              <w:top w:val="single" w:color="auto" w:sz="4" w:space="0"/>
              <w:left w:val="single" w:color="auto" w:sz="4" w:space="0"/>
              <w:bottom w:val="single" w:color="auto" w:sz="4" w:space="0"/>
              <w:right w:val="single" w:color="auto" w:sz="4" w:space="0"/>
            </w:tcBorders>
            <w:vAlign w:val="center"/>
          </w:tcPr>
          <w:p w14:paraId="4B6D5128">
            <w:pPr>
              <w:spacing w:line="360" w:lineRule="auto"/>
              <w:jc w:val="center"/>
              <w:rPr>
                <w:rFonts w:ascii="宋体" w:hAnsi="宋体"/>
                <w:color w:val="000000" w:themeColor="text1"/>
                <w:szCs w:val="21"/>
                <w14:textFill>
                  <w14:solidFill>
                    <w14:schemeClr w14:val="tx1"/>
                  </w14:solidFill>
                </w14:textFill>
              </w:rPr>
            </w:pPr>
            <w:bookmarkStart w:id="78" w:name="_39.1"/>
            <w:bookmarkEnd w:id="78"/>
            <w:r>
              <w:rPr>
                <w:rFonts w:hint="eastAsia" w:ascii="宋体" w:hAnsi="宋体"/>
                <w:color w:val="000000" w:themeColor="text1"/>
                <w:szCs w:val="21"/>
                <w14:textFill>
                  <w14:solidFill>
                    <w14:schemeClr w14:val="tx1"/>
                  </w14:solidFill>
                </w14:textFill>
              </w:rPr>
              <w:t>35</w:t>
            </w:r>
            <w:r>
              <w:rPr>
                <w:rFonts w:ascii="宋体" w:hAnsi="宋体"/>
                <w:color w:val="000000" w:themeColor="text1"/>
                <w:szCs w:val="21"/>
                <w14:textFill>
                  <w14:solidFill>
                    <w14:schemeClr w14:val="tx1"/>
                  </w14:solidFill>
                </w14:textFill>
              </w:rPr>
              <w:t>.1</w:t>
            </w:r>
          </w:p>
        </w:tc>
        <w:tc>
          <w:tcPr>
            <w:tcW w:w="4483" w:type="pct"/>
            <w:tcBorders>
              <w:top w:val="single" w:color="auto" w:sz="4" w:space="0"/>
              <w:left w:val="single" w:color="auto" w:sz="4" w:space="0"/>
              <w:bottom w:val="single" w:color="auto" w:sz="4" w:space="0"/>
              <w:right w:val="single" w:color="auto" w:sz="4" w:space="0"/>
            </w:tcBorders>
            <w:vAlign w:val="center"/>
          </w:tcPr>
          <w:p w14:paraId="3BCF4825">
            <w:pPr>
              <w:spacing w:line="400" w:lineRule="exact"/>
              <w:rPr>
                <w:rFonts w:ascii="宋体" w:hAnsi="宋体" w:cs="宋体"/>
                <w:color w:val="000000" w:themeColor="text1"/>
                <w:szCs w:val="21"/>
                <w:highlight w:val="yellow"/>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w:t>
            </w:r>
          </w:p>
          <w:p w14:paraId="1A0F7A67">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1、本项目签订合同前，中标人按中标金额的2％向采购人支付履约保证金。</w:t>
            </w:r>
          </w:p>
          <w:p w14:paraId="5ED7756B">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2、履约保证金递交方式：转账或电汇形式或政府采购规定允许的其它方式。</w:t>
            </w:r>
          </w:p>
          <w:p w14:paraId="0AC065F6">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3、履约保证金退付方式、时间及条件：本项目服务期满，经双方验收合格，中标人向采购人申请办理履约保证金退还手续后，采购人将履约保证金退回到中标人账户（不计利息）。</w:t>
            </w:r>
          </w:p>
          <w:p w14:paraId="12144AEA">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4、采购人收取履约保证金指定账户：</w:t>
            </w:r>
          </w:p>
          <w:p w14:paraId="2F8A9D7E">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开户名称：广西医科大学附属肿瘤医院</w:t>
            </w:r>
          </w:p>
          <w:p w14:paraId="73C8C43C">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开户行：中国银行南宁市医科大支行</w:t>
            </w:r>
          </w:p>
          <w:p w14:paraId="781D2D5A">
            <w:pPr>
              <w:spacing w:line="40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账号：619759083458</w:t>
            </w:r>
          </w:p>
        </w:tc>
      </w:tr>
      <w:tr w14:paraId="194D7A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4BA00999">
            <w:pPr>
              <w:spacing w:line="360" w:lineRule="auto"/>
              <w:jc w:val="center"/>
              <w:rPr>
                <w:rFonts w:ascii="宋体" w:hAnsi="宋体"/>
                <w:color w:val="000000" w:themeColor="text1"/>
                <w:szCs w:val="21"/>
                <w14:textFill>
                  <w14:solidFill>
                    <w14:schemeClr w14:val="tx1"/>
                  </w14:solidFill>
                </w14:textFill>
              </w:rPr>
            </w:pPr>
            <w:bookmarkStart w:id="79" w:name="_40.1"/>
            <w:bookmarkEnd w:id="79"/>
            <w:r>
              <w:rPr>
                <w:rFonts w:hint="eastAsia" w:ascii="宋体" w:hAnsi="宋体"/>
                <w:color w:val="000000" w:themeColor="text1"/>
                <w:szCs w:val="21"/>
                <w14:textFill>
                  <w14:solidFill>
                    <w14:schemeClr w14:val="tx1"/>
                  </w14:solidFill>
                </w14:textFill>
              </w:rPr>
              <w:t>36.1</w:t>
            </w:r>
          </w:p>
        </w:tc>
        <w:tc>
          <w:tcPr>
            <w:tcW w:w="4483" w:type="pct"/>
            <w:tcBorders>
              <w:top w:val="single" w:color="auto" w:sz="4" w:space="0"/>
              <w:left w:val="single" w:color="auto" w:sz="4" w:space="0"/>
              <w:bottom w:val="single" w:color="auto" w:sz="4" w:space="0"/>
              <w:right w:val="single" w:color="auto" w:sz="4" w:space="0"/>
            </w:tcBorders>
            <w:vAlign w:val="center"/>
          </w:tcPr>
          <w:p w14:paraId="559D12CA">
            <w:pPr>
              <w:autoSpaceDE w:val="0"/>
              <w:autoSpaceDN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签订合同携带的证明材料： </w:t>
            </w:r>
          </w:p>
          <w:p w14:paraId="05E6B1EB">
            <w:pPr>
              <w:autoSpaceDE w:val="0"/>
              <w:autoSpaceDN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14:paraId="7E443260">
            <w:pPr>
              <w:autoSpaceDE w:val="0"/>
              <w:autoSpaceDN w:val="0"/>
              <w:spacing w:line="360" w:lineRule="auto"/>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w:t>
            </w:r>
            <w:r>
              <w:rPr>
                <w:rFonts w:ascii="宋体" w:hAnsi="宋体"/>
                <w:color w:val="000000" w:themeColor="text1"/>
                <w:szCs w:val="21"/>
                <w14:textFill>
                  <w14:solidFill>
                    <w14:schemeClr w14:val="tx1"/>
                  </w14:solidFill>
                </w14:textFill>
              </w:rPr>
              <w:t>身份证明原件</w:t>
            </w:r>
            <w:r>
              <w:rPr>
                <w:rFonts w:hint="eastAsia" w:ascii="宋体" w:hAnsi="宋体"/>
                <w:color w:val="000000" w:themeColor="text1"/>
                <w:szCs w:val="21"/>
                <w14:textFill>
                  <w14:solidFill>
                    <w14:schemeClr w14:val="tx1"/>
                  </w14:solidFill>
                </w14:textFill>
              </w:rPr>
              <w:t>及</w:t>
            </w:r>
            <w:r>
              <w:rPr>
                <w:rFonts w:ascii="宋体" w:hAnsi="宋体"/>
                <w:color w:val="000000" w:themeColor="text1"/>
                <w:szCs w:val="21"/>
                <w14:textFill>
                  <w14:solidFill>
                    <w14:schemeClr w14:val="tx1"/>
                  </w14:solidFill>
                </w14:textFill>
              </w:rPr>
              <w:t>身份证原件</w:t>
            </w:r>
            <w:r>
              <w:rPr>
                <w:rFonts w:hint="eastAsia" w:ascii="宋体" w:hAnsi="宋体"/>
                <w:color w:val="000000" w:themeColor="text1"/>
                <w:szCs w:val="21"/>
                <w14:textFill>
                  <w14:solidFill>
                    <w14:schemeClr w14:val="tx1"/>
                  </w14:solidFill>
                </w14:textFill>
              </w:rPr>
              <w:t>等其他证明材料。</w:t>
            </w:r>
          </w:p>
        </w:tc>
      </w:tr>
      <w:tr w14:paraId="7CA608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4C72694F">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8.2</w:t>
            </w:r>
          </w:p>
        </w:tc>
        <w:tc>
          <w:tcPr>
            <w:tcW w:w="4483" w:type="pct"/>
            <w:tcBorders>
              <w:top w:val="single" w:color="auto" w:sz="4" w:space="0"/>
              <w:left w:val="single" w:color="auto" w:sz="4" w:space="0"/>
              <w:bottom w:val="single" w:color="auto" w:sz="4" w:space="0"/>
              <w:right w:val="single" w:color="auto" w:sz="4" w:space="0"/>
            </w:tcBorders>
            <w:vAlign w:val="center"/>
          </w:tcPr>
          <w:p w14:paraId="5C3EDBE8">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接收质疑函方式：</w:t>
            </w:r>
            <w:r>
              <w:rPr>
                <w:rFonts w:hint="eastAsia"/>
                <w:color w:val="000000" w:themeColor="text1"/>
                <w:szCs w:val="21"/>
                <w14:textFill>
                  <w14:solidFill>
                    <w14:schemeClr w14:val="tx1"/>
                  </w14:solidFill>
                </w14:textFill>
              </w:rPr>
              <w:t>以书面形式</w:t>
            </w:r>
          </w:p>
          <w:p w14:paraId="728735CF">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质疑联系部门及联系方式：华采招标集团有限公司</w:t>
            </w:r>
          </w:p>
          <w:p w14:paraId="482840EE">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联系电话：0771-4308717，</w:t>
            </w:r>
          </w:p>
          <w:p w14:paraId="4B4FD8AE">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通讯地址：南宁市良庆区平乐大道21号广西路桥集团总部大厦主楼十七层1708号办公室</w:t>
            </w:r>
          </w:p>
          <w:p w14:paraId="51386C78">
            <w:pPr>
              <w:spacing w:line="360" w:lineRule="auto"/>
              <w:rPr>
                <w:rFonts w:ascii="宋体"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现场提交质疑办理业务时间：</w:t>
            </w:r>
            <w:r>
              <w:rPr>
                <w:rFonts w:hint="eastAsia" w:ascii="宋体" w:hAnsi="宋体"/>
                <w:color w:val="000000" w:themeColor="text1"/>
                <w:szCs w:val="21"/>
                <w14:textFill>
                  <w14:solidFill>
                    <w14:schemeClr w14:val="tx1"/>
                  </w14:solidFill>
                </w14:textFill>
              </w:rPr>
              <w:t>每天上午8:30至12:00，下午15:00至18:00（北京时间，法定节假日除外）。</w:t>
            </w:r>
          </w:p>
        </w:tc>
      </w:tr>
      <w:tr w14:paraId="00BCA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08A47043">
            <w:pPr>
              <w:spacing w:line="360" w:lineRule="auto"/>
              <w:jc w:val="center"/>
              <w:rPr>
                <w:rFonts w:ascii="宋体" w:hAnsi="宋体"/>
                <w:color w:val="000000" w:themeColor="text1"/>
                <w:szCs w:val="21"/>
                <w14:textFill>
                  <w14:solidFill>
                    <w14:schemeClr w14:val="tx1"/>
                  </w14:solidFill>
                </w14:textFill>
              </w:rPr>
            </w:pPr>
            <w:bookmarkStart w:id="80" w:name="_42"/>
            <w:bookmarkEnd w:id="80"/>
            <w:bookmarkStart w:id="81" w:name="_41"/>
            <w:bookmarkEnd w:id="81"/>
            <w:r>
              <w:rPr>
                <w:rFonts w:hint="eastAsia" w:ascii="宋体" w:hAnsi="宋体"/>
                <w:color w:val="000000" w:themeColor="text1"/>
                <w:szCs w:val="21"/>
                <w14:textFill>
                  <w14:solidFill>
                    <w14:schemeClr w14:val="tx1"/>
                  </w14:solidFill>
                </w14:textFill>
              </w:rPr>
              <w:t>40</w:t>
            </w:r>
          </w:p>
        </w:tc>
        <w:tc>
          <w:tcPr>
            <w:tcW w:w="4483" w:type="pct"/>
            <w:tcBorders>
              <w:top w:val="single" w:color="auto" w:sz="4" w:space="0"/>
              <w:left w:val="single" w:color="auto" w:sz="4" w:space="0"/>
              <w:bottom w:val="single" w:color="auto" w:sz="4" w:space="0"/>
              <w:right w:val="single" w:color="auto" w:sz="4" w:space="0"/>
            </w:tcBorders>
            <w:vAlign w:val="center"/>
          </w:tcPr>
          <w:p w14:paraId="277360EE">
            <w:pPr>
              <w:pStyle w:val="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1.采购代理费支付方式：</w:t>
            </w:r>
          </w:p>
          <w:p w14:paraId="105A52D8">
            <w:pPr>
              <w:pStyle w:val="25"/>
              <w:spacing w:line="360" w:lineRule="auto"/>
              <w:rPr>
                <w:rFonts w:hAnsi="宋体" w:cs="宋体"/>
                <w:color w:val="000000" w:themeColor="text1"/>
                <w:sz w:val="21"/>
                <w14:textFill>
                  <w14:solidFill>
                    <w14:schemeClr w14:val="tx1"/>
                  </w14:solidFill>
                </w14:textFill>
              </w:rPr>
            </w:pPr>
            <w:r>
              <w:rPr>
                <w:rFonts w:hint="eastAsia" w:hAnsi="宋体"/>
                <w:b/>
                <w:color w:val="000000" w:themeColor="text1"/>
                <w:sz w:val="21"/>
                <w14:textFill>
                  <w14:solidFill>
                    <w14:schemeClr w14:val="tx1"/>
                  </w14:solidFill>
                </w14:textFill>
              </w:rPr>
              <w:t>√</w:t>
            </w:r>
            <w:r>
              <w:rPr>
                <w:rFonts w:hint="eastAsia" w:hAnsi="宋体" w:cs="宋体"/>
                <w:b/>
                <w:color w:val="000000" w:themeColor="text1"/>
                <w:sz w:val="21"/>
                <w14:textFill>
                  <w14:solidFill>
                    <w14:schemeClr w14:val="tx1"/>
                  </w14:solidFill>
                </w14:textFill>
              </w:rPr>
              <w:t>本项目代理服务费由</w:t>
            </w:r>
            <w:r>
              <w:rPr>
                <w:rFonts w:hint="eastAsia" w:hAnsi="宋体" w:cs="宋体"/>
                <w:b/>
                <w:color w:val="000000" w:themeColor="text1"/>
                <w:sz w:val="21"/>
                <w:u w:val="single"/>
                <w14:textFill>
                  <w14:solidFill>
                    <w14:schemeClr w14:val="tx1"/>
                  </w14:solidFill>
                </w14:textFill>
              </w:rPr>
              <w:t>中标人</w:t>
            </w:r>
            <w:r>
              <w:rPr>
                <w:rFonts w:hint="eastAsia" w:hAnsi="宋体" w:cs="宋体"/>
                <w:b/>
                <w:color w:val="000000" w:themeColor="text1"/>
                <w:sz w:val="21"/>
                <w14:textFill>
                  <w14:solidFill>
                    <w14:schemeClr w14:val="tx1"/>
                  </w14:solidFill>
                </w14:textFill>
              </w:rPr>
              <w:t>一次性向采购代理机构支付</w:t>
            </w:r>
            <w:r>
              <w:rPr>
                <w:rFonts w:hint="eastAsia" w:hAnsi="宋体" w:cs="宋体"/>
                <w:color w:val="000000" w:themeColor="text1"/>
                <w:sz w:val="21"/>
                <w14:textFill>
                  <w14:solidFill>
                    <w14:schemeClr w14:val="tx1"/>
                  </w14:solidFill>
                </w14:textFill>
              </w:rPr>
              <w:t>。</w:t>
            </w:r>
          </w:p>
          <w:p w14:paraId="7428EDC6">
            <w:pPr>
              <w:pStyle w:val="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□招标人支付。</w:t>
            </w:r>
          </w:p>
          <w:p w14:paraId="6136C5CE">
            <w:pPr>
              <w:pStyle w:val="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2.采购代理费收取标准：</w:t>
            </w:r>
          </w:p>
          <w:p w14:paraId="0D4F59DD">
            <w:pPr>
              <w:pStyle w:val="25"/>
              <w:spacing w:line="360" w:lineRule="auto"/>
              <w:rPr>
                <w:rFonts w:hAnsi="宋体" w:cs="宋体"/>
                <w:color w:val="000000" w:themeColor="text1"/>
                <w:sz w:val="21"/>
                <w14:textFill>
                  <w14:solidFill>
                    <w14:schemeClr w14:val="tx1"/>
                  </w14:solidFill>
                </w14:textFill>
              </w:rPr>
            </w:pPr>
            <w:r>
              <w:rPr>
                <w:rFonts w:hint="eastAsia" w:hAnsi="宋体"/>
                <w:b/>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以分标（☑中标金额/□采购预算/□暂定中标金额/□其他</w:t>
            </w:r>
            <w:r>
              <w:rPr>
                <w:rFonts w:hint="eastAsia" w:hAnsi="宋体" w:cs="宋体"/>
                <w:color w:val="000000" w:themeColor="text1"/>
                <w:sz w:val="21"/>
                <w:u w:val="single"/>
                <w14:textFill>
                  <w14:solidFill>
                    <w14:schemeClr w14:val="tx1"/>
                  </w14:solidFill>
                </w14:textFill>
              </w:rPr>
              <w:t xml:space="preserve"> </w:t>
            </w:r>
            <w:r>
              <w:rPr>
                <w:rFonts w:hAnsi="宋体" w:cs="宋体"/>
                <w:color w:val="000000" w:themeColor="text1"/>
                <w:sz w:val="21"/>
                <w:u w:val="single"/>
                <w14:textFill>
                  <w14:solidFill>
                    <w14:schemeClr w14:val="tx1"/>
                  </w14:solidFill>
                </w14:textFill>
              </w:rPr>
              <w:t xml:space="preserve">  </w:t>
            </w:r>
            <w:r>
              <w:rPr>
                <w:rFonts w:hint="eastAsia" w:hAnsi="宋体" w:cs="宋体"/>
                <w:color w:val="000000" w:themeColor="text1"/>
                <w:sz w:val="21"/>
                <w14:textFill>
                  <w14:solidFill>
                    <w14:schemeClr w14:val="tx1"/>
                  </w14:solidFill>
                </w14:textFill>
              </w:rPr>
              <w:t>）为计费额，按本须知正文第</w:t>
            </w:r>
            <w:r>
              <w:rPr>
                <w:rFonts w:hAnsi="宋体" w:cs="宋体"/>
                <w:color w:val="000000" w:themeColor="text1"/>
                <w:sz w:val="21"/>
                <w14:textFill>
                  <w14:solidFill>
                    <w14:schemeClr w14:val="tx1"/>
                  </w14:solidFill>
                </w14:textFill>
              </w:rPr>
              <w:t>39</w:t>
            </w:r>
            <w:r>
              <w:rPr>
                <w:rFonts w:hint="eastAsia" w:hAnsi="宋体" w:cs="宋体"/>
                <w:color w:val="000000" w:themeColor="text1"/>
                <w:sz w:val="21"/>
                <w14:textFill>
                  <w14:solidFill>
                    <w14:schemeClr w14:val="tx1"/>
                  </w14:solidFill>
                </w14:textFill>
              </w:rPr>
              <w:t>.</w:t>
            </w:r>
            <w:r>
              <w:rPr>
                <w:rFonts w:hAnsi="宋体" w:cs="宋体"/>
                <w:color w:val="000000" w:themeColor="text1"/>
                <w:sz w:val="21"/>
                <w14:textFill>
                  <w14:solidFill>
                    <w14:schemeClr w14:val="tx1"/>
                  </w14:solidFill>
                </w14:textFill>
              </w:rPr>
              <w:t>2</w:t>
            </w:r>
            <w:r>
              <w:rPr>
                <w:rFonts w:hint="eastAsia" w:hAnsi="宋体" w:cs="宋体"/>
                <w:color w:val="000000" w:themeColor="text1"/>
                <w:sz w:val="21"/>
                <w14:textFill>
                  <w14:solidFill>
                    <w14:schemeClr w14:val="tx1"/>
                  </w14:solidFill>
                </w14:textFill>
              </w:rPr>
              <w:t>条规定的收费计算标准（</w:t>
            </w:r>
            <w:r>
              <w:rPr>
                <w:rFonts w:hint="eastAsia" w:hAnsi="宋体"/>
                <w:bCs/>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货物招标/</w:t>
            </w:r>
            <w:r>
              <w:rPr>
                <w:rFonts w:hint="eastAsia" w:hAnsi="宋体" w:cs="宋体"/>
                <w:color w:val="000000" w:themeColor="text1"/>
                <w:sz w:val="21"/>
                <w14:textFill>
                  <w14:solidFill>
                    <w14:schemeClr w14:val="tx1"/>
                  </w14:solidFill>
                </w14:textFill>
              </w:rPr>
              <w:sym w:font="Wingdings 2" w:char="0052"/>
            </w:r>
            <w:r>
              <w:rPr>
                <w:rFonts w:hint="eastAsia" w:hAnsi="宋体" w:cs="宋体"/>
                <w:color w:val="000000" w:themeColor="text1"/>
                <w:sz w:val="21"/>
                <w14:textFill>
                  <w14:solidFill>
                    <w14:schemeClr w14:val="tx1"/>
                  </w14:solidFill>
                </w14:textFill>
              </w:rPr>
              <w:t>服务招标/□工程招标）采用差额定率累进法计算出收费基准价格，采购代理收费以（</w:t>
            </w:r>
            <w:r>
              <w:rPr>
                <w:rFonts w:hint="eastAsia" w:hAnsi="宋体" w:cs="宋体"/>
                <w:color w:val="000000" w:themeColor="text1"/>
                <w:sz w:val="21"/>
                <w14:textFill>
                  <w14:solidFill>
                    <w14:schemeClr w14:val="tx1"/>
                  </w14:solidFill>
                </w14:textFill>
              </w:rPr>
              <w:sym w:font="Wingdings 2" w:char="00A3"/>
            </w:r>
            <w:r>
              <w:rPr>
                <w:rFonts w:hint="eastAsia" w:hAnsi="宋体" w:cs="宋体"/>
                <w:color w:val="000000" w:themeColor="text1"/>
                <w:sz w:val="21"/>
                <w14:textFill>
                  <w14:solidFill>
                    <w14:schemeClr w14:val="tx1"/>
                  </w14:solidFill>
                </w14:textFill>
              </w:rPr>
              <w:t>收费基准价格/☑收费基准价格下浮</w:t>
            </w:r>
            <w:r>
              <w:rPr>
                <w:rFonts w:hint="eastAsia" w:hAnsi="宋体" w:cs="宋体"/>
                <w:color w:val="000000" w:themeColor="text1"/>
                <w:sz w:val="21"/>
                <w:u w:val="single"/>
                <w14:textFill>
                  <w14:solidFill>
                    <w14:schemeClr w14:val="tx1"/>
                  </w14:solidFill>
                </w14:textFill>
              </w:rPr>
              <w:t>20%</w:t>
            </w:r>
            <w:r>
              <w:rPr>
                <w:rFonts w:hAnsi="宋体" w:cs="宋体"/>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□收费基准价格上浮</w:t>
            </w:r>
            <w:r>
              <w:rPr>
                <w:rFonts w:hint="eastAsia" w:hAnsi="宋体" w:cs="宋体"/>
                <w:color w:val="000000" w:themeColor="text1"/>
                <w:sz w:val="21"/>
                <w:u w:val="single"/>
                <w14:textFill>
                  <w14:solidFill>
                    <w14:schemeClr w14:val="tx1"/>
                  </w14:solidFill>
                </w14:textFill>
              </w:rPr>
              <w:t xml:space="preserve"> </w:t>
            </w:r>
            <w:r>
              <w:rPr>
                <w:rFonts w:hAnsi="宋体" w:cs="宋体"/>
                <w:color w:val="000000" w:themeColor="text1"/>
                <w:sz w:val="21"/>
                <w:u w:val="single"/>
                <w14:textFill>
                  <w14:solidFill>
                    <w14:schemeClr w14:val="tx1"/>
                  </w14:solidFill>
                </w14:textFill>
              </w:rPr>
              <w:t xml:space="preserve">  </w:t>
            </w:r>
            <w:r>
              <w:rPr>
                <w:rFonts w:hint="eastAsia" w:hAnsi="宋体" w:cs="宋体"/>
                <w:color w:val="000000" w:themeColor="text1"/>
                <w:sz w:val="21"/>
                <w:u w:val="single"/>
                <w14:textFill>
                  <w14:solidFill>
                    <w14:schemeClr w14:val="tx1"/>
                  </w14:solidFill>
                </w14:textFill>
              </w:rPr>
              <w:t>%</w:t>
            </w:r>
            <w:r>
              <w:rPr>
                <w:rFonts w:hint="eastAsia" w:hAnsi="宋体" w:cs="宋体"/>
                <w:color w:val="000000" w:themeColor="text1"/>
                <w:sz w:val="21"/>
                <w14:textFill>
                  <w14:solidFill>
                    <w14:schemeClr w14:val="tx1"/>
                  </w14:solidFill>
                </w14:textFill>
              </w:rPr>
              <w:t>）收取。</w:t>
            </w:r>
          </w:p>
          <w:p w14:paraId="38372796">
            <w:pPr>
              <w:pStyle w:val="25"/>
              <w:spacing w:line="360" w:lineRule="auto"/>
              <w:rPr>
                <w:rFonts w:hAnsi="宋体" w:cs="宋体"/>
                <w:color w:val="000000" w:themeColor="text1"/>
                <w:sz w:val="21"/>
                <w:u w:val="single"/>
                <w14:textFill>
                  <w14:solidFill>
                    <w14:schemeClr w14:val="tx1"/>
                  </w14:solidFill>
                </w14:textFill>
              </w:rPr>
            </w:pPr>
            <w:r>
              <w:rPr>
                <w:rFonts w:hint="eastAsia" w:hAnsi="宋体" w:cs="宋体"/>
                <w:color w:val="000000" w:themeColor="text1"/>
                <w:sz w:val="21"/>
                <w14:textFill>
                  <w14:solidFill>
                    <w14:schemeClr w14:val="tx1"/>
                  </w14:solidFill>
                </w14:textFill>
              </w:rPr>
              <w:t>□固定采购代理收费</w:t>
            </w:r>
            <w:r>
              <w:rPr>
                <w:rFonts w:hint="eastAsia" w:hAnsi="宋体" w:cs="宋体"/>
                <w:color w:val="000000" w:themeColor="text1"/>
                <w:sz w:val="21"/>
                <w:u w:val="single"/>
                <w14:textFill>
                  <w14:solidFill>
                    <w14:schemeClr w14:val="tx1"/>
                  </w14:solidFill>
                </w14:textFill>
              </w:rPr>
              <w:t xml:space="preserve">              。</w:t>
            </w:r>
          </w:p>
          <w:p w14:paraId="36F67717">
            <w:pPr>
              <w:pStyle w:val="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3</w:t>
            </w:r>
            <w:r>
              <w:rPr>
                <w:rFonts w:hAnsi="宋体" w:cs="宋体"/>
                <w:color w:val="000000" w:themeColor="text1"/>
                <w:sz w:val="21"/>
                <w14:textFill>
                  <w14:solidFill>
                    <w14:schemeClr w14:val="tx1"/>
                  </w14:solidFill>
                </w14:textFill>
              </w:rPr>
              <w:t>.</w:t>
            </w:r>
            <w:r>
              <w:rPr>
                <w:rFonts w:hint="eastAsia"/>
                <w:color w:val="000000" w:themeColor="text1"/>
                <w:sz w:val="21"/>
                <w14:textFill>
                  <w14:solidFill>
                    <w14:schemeClr w14:val="tx1"/>
                  </w14:solidFill>
                </w14:textFill>
              </w:rPr>
              <w:t xml:space="preserve"> </w:t>
            </w:r>
            <w:r>
              <w:rPr>
                <w:rFonts w:hint="eastAsia" w:hAnsi="宋体" w:cs="宋体"/>
                <w:color w:val="000000" w:themeColor="text1"/>
                <w:sz w:val="21"/>
                <w14:textFill>
                  <w14:solidFill>
                    <w14:schemeClr w14:val="tx1"/>
                  </w14:solidFill>
                </w14:textFill>
              </w:rPr>
              <w:t>开户名称：华采招标集团有限公司广西分公司</w:t>
            </w:r>
          </w:p>
          <w:p w14:paraId="28437FC7">
            <w:pPr>
              <w:pStyle w:val="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开户银行：中国建设银行股份有限公司广西自贸试验区南宁片区五象支行（联行号：105611050013）</w:t>
            </w:r>
          </w:p>
          <w:p w14:paraId="4089C7A4">
            <w:pPr>
              <w:pStyle w:val="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银行账号：45050160500100000537</w:t>
            </w:r>
          </w:p>
        </w:tc>
      </w:tr>
      <w:tr w14:paraId="519902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60D0EB80">
            <w:pPr>
              <w:spacing w:line="360"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.1</w:t>
            </w:r>
          </w:p>
        </w:tc>
        <w:tc>
          <w:tcPr>
            <w:tcW w:w="4483" w:type="pct"/>
            <w:tcBorders>
              <w:top w:val="single" w:color="auto" w:sz="4" w:space="0"/>
              <w:left w:val="single" w:color="auto" w:sz="4" w:space="0"/>
              <w:bottom w:val="single" w:color="auto" w:sz="4" w:space="0"/>
              <w:right w:val="single" w:color="auto" w:sz="4" w:space="0"/>
            </w:tcBorders>
            <w:vAlign w:val="center"/>
          </w:tcPr>
          <w:p w14:paraId="49E782FD">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解释：</w:t>
            </w:r>
            <w:r>
              <w:rPr>
                <w:rFonts w:ascii="宋体" w:hAnsi="宋体"/>
                <w:color w:val="000000" w:themeColor="text1"/>
                <w:szCs w:val="21"/>
                <w14:textFill>
                  <w14:solidFill>
                    <w14:schemeClr w14:val="tx1"/>
                  </w14:solidFill>
                </w14:textFill>
              </w:rPr>
              <w:t>构成本招标文件的各个组成文件应互为解释，互为说明；除招标文件中有特别规定外，仅适用于招标投标阶段的规定，按</w:t>
            </w:r>
            <w:r>
              <w:rPr>
                <w:rFonts w:hint="eastAsia" w:ascii="宋体" w:hAnsi="宋体"/>
                <w:color w:val="000000" w:themeColor="text1"/>
                <w:szCs w:val="21"/>
                <w14:textFill>
                  <w14:solidFill>
                    <w14:schemeClr w14:val="tx1"/>
                  </w14:solidFill>
                </w14:textFill>
              </w:rPr>
              <w:t>更正公告（澄清公告）</w:t>
            </w:r>
            <w:r>
              <w:rPr>
                <w:rFonts w:ascii="宋体" w:hAnsi="宋体"/>
                <w:color w:val="000000" w:themeColor="text1"/>
                <w:szCs w:val="21"/>
                <w14:textFill>
                  <w14:solidFill>
                    <w14:schemeClr w14:val="tx1"/>
                  </w14:solidFill>
                </w14:textFill>
              </w:rPr>
              <w:t>、招标公告、</w:t>
            </w:r>
            <w:r>
              <w:rPr>
                <w:rFonts w:hint="eastAsia" w:ascii="宋体" w:hAnsi="宋体"/>
                <w:color w:val="000000" w:themeColor="text1"/>
                <w:szCs w:val="21"/>
                <w14:textFill>
                  <w14:solidFill>
                    <w14:schemeClr w14:val="tx1"/>
                  </w14:solidFill>
                </w14:textFill>
              </w:rPr>
              <w:t>采购需求、</w:t>
            </w:r>
            <w:r>
              <w:rPr>
                <w:rFonts w:ascii="宋体" w:hAnsi="宋体"/>
                <w:color w:val="000000" w:themeColor="text1"/>
                <w:szCs w:val="21"/>
                <w14:textFill>
                  <w14:solidFill>
                    <w14:schemeClr w14:val="tx1"/>
                  </w14:solidFill>
                </w14:textFill>
              </w:rPr>
              <w:t>投标人须知、</w:t>
            </w:r>
            <w:r>
              <w:rPr>
                <w:rFonts w:hint="eastAsia" w:ascii="宋体" w:hAnsi="宋体"/>
                <w:color w:val="000000" w:themeColor="text1"/>
                <w:szCs w:val="21"/>
                <w14:textFill>
                  <w14:solidFill>
                    <w14:schemeClr w14:val="tx1"/>
                  </w14:solidFill>
                </w14:textFill>
              </w:rPr>
              <w:t>评标方法及评标标准</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拟签订的合同文本、</w:t>
            </w:r>
            <w:r>
              <w:rPr>
                <w:rFonts w:ascii="宋体" w:hAnsi="宋体"/>
                <w:color w:val="000000" w:themeColor="text1"/>
                <w:szCs w:val="21"/>
                <w14:textFill>
                  <w14:solidFill>
                    <w14:schemeClr w14:val="tx1"/>
                  </w14:solidFill>
                </w14:textFill>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000000" w:themeColor="text1"/>
                <w:szCs w:val="21"/>
                <w14:textFill>
                  <w14:solidFill>
                    <w14:schemeClr w14:val="tx1"/>
                  </w14:solidFill>
                </w14:textFill>
              </w:rPr>
              <w:t>更正公告（澄清公告）</w:t>
            </w:r>
            <w:r>
              <w:rPr>
                <w:rFonts w:ascii="宋体" w:hAnsi="宋体"/>
                <w:color w:val="000000" w:themeColor="text1"/>
                <w:szCs w:val="21"/>
                <w14:textFill>
                  <w14:solidFill>
                    <w14:schemeClr w14:val="tx1"/>
                  </w14:solidFill>
                </w14:textFill>
              </w:rPr>
              <w:t>与同步更新的招标文件不一致时以</w:t>
            </w:r>
            <w:r>
              <w:rPr>
                <w:rFonts w:hint="eastAsia" w:ascii="宋体" w:hAnsi="宋体"/>
                <w:color w:val="000000" w:themeColor="text1"/>
                <w:szCs w:val="21"/>
                <w14:textFill>
                  <w14:solidFill>
                    <w14:schemeClr w14:val="tx1"/>
                  </w14:solidFill>
                </w14:textFill>
              </w:rPr>
              <w:t>更正公告（澄清公告）</w:t>
            </w:r>
            <w:r>
              <w:rPr>
                <w:rFonts w:ascii="宋体" w:hAnsi="宋体"/>
                <w:color w:val="000000" w:themeColor="text1"/>
                <w:szCs w:val="21"/>
                <w14:textFill>
                  <w14:solidFill>
                    <w14:schemeClr w14:val="tx1"/>
                  </w14:solidFill>
                </w14:textFill>
              </w:rPr>
              <w:t>为准。按本款前述规定仍不能形成结论的，由</w:t>
            </w:r>
            <w:r>
              <w:rPr>
                <w:rFonts w:hint="eastAsia" w:ascii="宋体" w:hAnsi="宋体"/>
                <w:color w:val="000000" w:themeColor="text1"/>
                <w:szCs w:val="21"/>
                <w14:textFill>
                  <w14:solidFill>
                    <w14:schemeClr w14:val="tx1"/>
                  </w14:solidFill>
                </w14:textFill>
              </w:rPr>
              <w:t>招标人或者采购代理机构</w:t>
            </w:r>
            <w:r>
              <w:rPr>
                <w:rFonts w:ascii="宋体" w:hAnsi="宋体"/>
                <w:color w:val="000000" w:themeColor="text1"/>
                <w:szCs w:val="21"/>
                <w14:textFill>
                  <w14:solidFill>
                    <w14:schemeClr w14:val="tx1"/>
                  </w14:solidFill>
                </w14:textFill>
              </w:rPr>
              <w:t>负责解释。</w:t>
            </w:r>
          </w:p>
        </w:tc>
      </w:tr>
      <w:tr w14:paraId="513BC1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75EF590C">
            <w:pPr>
              <w:spacing w:line="360"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.2</w:t>
            </w:r>
          </w:p>
        </w:tc>
        <w:tc>
          <w:tcPr>
            <w:tcW w:w="4483" w:type="pct"/>
            <w:tcBorders>
              <w:top w:val="single" w:color="auto" w:sz="4" w:space="0"/>
              <w:left w:val="single" w:color="auto" w:sz="4" w:space="0"/>
              <w:bottom w:val="single" w:color="auto" w:sz="4" w:space="0"/>
              <w:right w:val="single" w:color="auto" w:sz="4" w:space="0"/>
            </w:tcBorders>
            <w:vAlign w:val="center"/>
          </w:tcPr>
          <w:p w14:paraId="7A381C63">
            <w:pPr>
              <w:pStyle w:val="25"/>
              <w:spacing w:line="360" w:lineRule="auto"/>
              <w:rPr>
                <w:rFonts w:hAnsi="宋体" w:cs="宋体"/>
                <w:bCs/>
                <w:color w:val="000000" w:themeColor="text1"/>
                <w:sz w:val="21"/>
                <w14:textFill>
                  <w14:solidFill>
                    <w14:schemeClr w14:val="tx1"/>
                  </w14:solidFill>
                </w14:textFill>
              </w:rPr>
            </w:pPr>
            <w:r>
              <w:rPr>
                <w:rFonts w:hint="eastAsia" w:hAnsi="宋体" w:cs="宋体"/>
                <w:bCs/>
                <w:color w:val="000000" w:themeColor="text1"/>
                <w:sz w:val="21"/>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5A60C0F">
            <w:pPr>
              <w:pStyle w:val="25"/>
              <w:spacing w:line="360" w:lineRule="auto"/>
              <w:rPr>
                <w:rFonts w:hAnsi="宋体" w:cs="宋体"/>
                <w:bCs/>
                <w:color w:val="000000" w:themeColor="text1"/>
                <w:sz w:val="21"/>
                <w14:textFill>
                  <w14:solidFill>
                    <w14:schemeClr w14:val="tx1"/>
                  </w14:solidFill>
                </w14:textFill>
              </w:rPr>
            </w:pPr>
            <w:r>
              <w:rPr>
                <w:rFonts w:hint="eastAsia" w:hAnsi="宋体" w:cs="宋体"/>
                <w:bCs/>
                <w:color w:val="000000" w:themeColor="text1"/>
                <w:sz w:val="21"/>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E296C4C">
            <w:pPr>
              <w:pStyle w:val="25"/>
              <w:spacing w:line="360" w:lineRule="auto"/>
              <w:rPr>
                <w:rFonts w:hAnsi="宋体" w:cs="宋体"/>
                <w:bCs/>
                <w:color w:val="000000" w:themeColor="text1"/>
                <w:sz w:val="21"/>
                <w14:textFill>
                  <w14:solidFill>
                    <w14:schemeClr w14:val="tx1"/>
                  </w14:solidFill>
                </w14:textFill>
              </w:rPr>
            </w:pPr>
            <w:r>
              <w:rPr>
                <w:rFonts w:hint="eastAsia" w:hAnsi="宋体" w:cs="宋体"/>
                <w:bCs/>
                <w:color w:val="000000" w:themeColor="text1"/>
                <w:sz w:val="21"/>
                <w14:textFill>
                  <w14:solidFill>
                    <w14:schemeClr w14:val="tx1"/>
                  </w14:solidFill>
                </w14:textFill>
              </w:rPr>
              <w:t>3.投标文件中涉及签字的，须由法定代表人或其授权代表亲笔签署，电子签名须符合《中华人民共和国电子签名法》规定并被招标人认可；未按要求签署的，视为无效投标。</w:t>
            </w:r>
          </w:p>
          <w:p w14:paraId="762C7912">
            <w:pPr>
              <w:pStyle w:val="25"/>
              <w:spacing w:line="360" w:lineRule="auto"/>
              <w:rPr>
                <w:rFonts w:hAnsi="宋体" w:cs="宋体"/>
                <w:bCs/>
                <w:color w:val="000000" w:themeColor="text1"/>
                <w:sz w:val="21"/>
                <w14:textFill>
                  <w14:solidFill>
                    <w14:schemeClr w14:val="tx1"/>
                  </w14:solidFill>
                </w14:textFill>
              </w:rPr>
            </w:pPr>
            <w:r>
              <w:rPr>
                <w:rFonts w:hint="eastAsia" w:hAnsi="宋体" w:cs="宋体"/>
                <w:bCs/>
                <w:color w:val="000000" w:themeColor="text1"/>
                <w:sz w:val="21"/>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232DA319">
            <w:pPr>
              <w:pStyle w:val="25"/>
              <w:spacing w:line="360" w:lineRule="auto"/>
              <w:rPr>
                <w:rFonts w:hAnsi="宋体" w:cs="宋体"/>
                <w:bCs/>
                <w:color w:val="000000" w:themeColor="text1"/>
                <w:sz w:val="21"/>
                <w14:textFill>
                  <w14:solidFill>
                    <w14:schemeClr w14:val="tx1"/>
                  </w14:solidFill>
                </w14:textFill>
              </w:rPr>
            </w:pPr>
            <w:r>
              <w:rPr>
                <w:rFonts w:hint="eastAsia" w:hAnsi="宋体" w:cs="宋体"/>
                <w:bCs/>
                <w:color w:val="000000" w:themeColor="text1"/>
                <w:sz w:val="21"/>
                <w14:textFill>
                  <w14:solidFill>
                    <w14:schemeClr w14:val="tx1"/>
                  </w14:solidFill>
                </w14:textFill>
              </w:rPr>
              <w:t>5.自然人投标的，招标文件规定盖公章处由自然人摁手指指印。</w:t>
            </w:r>
          </w:p>
          <w:p w14:paraId="28D6BDCA">
            <w:pPr>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6.本招标文件所称的“以上”“以下”“以内”“届满”，包括本数；所称的“不满”“超过”“以外”，不包括本数。</w:t>
            </w:r>
          </w:p>
        </w:tc>
      </w:tr>
    </w:tbl>
    <w:p w14:paraId="7C82EFA0">
      <w:pPr>
        <w:snapToGrid w:val="0"/>
        <w:rPr>
          <w:rFonts w:ascii="宋体" w:hAnsi="宋体"/>
          <w:color w:val="000000" w:themeColor="text1"/>
          <w:sz w:val="24"/>
          <w:szCs w:val="20"/>
          <w14:textFill>
            <w14:solidFill>
              <w14:schemeClr w14:val="tx1"/>
            </w14:solidFill>
          </w14:textFill>
        </w:rPr>
      </w:pPr>
    </w:p>
    <w:p w14:paraId="462FDA24">
      <w:pPr>
        <w:pStyle w:val="4"/>
        <w:keepNext w:val="0"/>
        <w:keepLines w:val="0"/>
        <w:jc w:val="center"/>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14:textFill>
            <w14:solidFill>
              <w14:schemeClr w14:val="tx1"/>
            </w14:solidFill>
          </w14:textFill>
        </w:rPr>
        <w:t>投标人须知正文</w:t>
      </w:r>
    </w:p>
    <w:p w14:paraId="34D06B39">
      <w:pPr>
        <w:pStyle w:val="4"/>
        <w:keepNext w:val="0"/>
        <w:keepLines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一、总  则</w:t>
      </w:r>
    </w:p>
    <w:p w14:paraId="3AAE42DF">
      <w:pPr>
        <w:spacing w:line="360" w:lineRule="auto"/>
        <w:ind w:firstLine="420" w:firstLineChars="200"/>
        <w:rPr>
          <w:rFonts w:ascii="宋体" w:hAnsi="宋体" w:cs="宋体"/>
          <w:color w:val="000000" w:themeColor="text1"/>
          <w:szCs w:val="21"/>
          <w14:textFill>
            <w14:solidFill>
              <w14:schemeClr w14:val="tx1"/>
            </w14:solidFill>
          </w14:textFill>
        </w:rPr>
      </w:pPr>
      <w:bookmarkStart w:id="82" w:name="_Toc254970668"/>
      <w:bookmarkStart w:id="83" w:name="_Toc254970527"/>
      <w:bookmarkStart w:id="84" w:name="_Hlk65857140"/>
      <w:r>
        <w:rPr>
          <w:rFonts w:hint="eastAsia" w:ascii="宋体" w:hAnsi="宋体" w:cs="宋体"/>
          <w:color w:val="000000" w:themeColor="text1"/>
          <w:szCs w:val="21"/>
          <w14:textFill>
            <w14:solidFill>
              <w14:schemeClr w14:val="tx1"/>
            </w14:solidFill>
          </w14:textFill>
        </w:rPr>
        <w:t>1.适用范围</w:t>
      </w:r>
      <w:bookmarkEnd w:id="82"/>
      <w:bookmarkEnd w:id="83"/>
    </w:p>
    <w:p w14:paraId="4A4844B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适用法律：本项目招标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18038C7">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1.2本招标文件</w:t>
      </w:r>
      <w:r>
        <w:rPr>
          <w:rFonts w:hint="eastAsia" w:ascii="宋体" w:hAnsi="宋体" w:cs="宋体"/>
          <w:color w:val="000000" w:themeColor="text1"/>
          <w:spacing w:val="-6"/>
          <w:szCs w:val="21"/>
          <w14:textFill>
            <w14:solidFill>
              <w14:schemeClr w14:val="tx1"/>
            </w14:solidFill>
          </w14:textFill>
        </w:rPr>
        <w:t>适用于本项目的所有采购程序和环节（法律、法规另有规定的，从其规定）。</w:t>
      </w:r>
    </w:p>
    <w:p w14:paraId="3F0F1B83">
      <w:pPr>
        <w:spacing w:line="360" w:lineRule="auto"/>
        <w:ind w:firstLine="420" w:firstLineChars="200"/>
        <w:rPr>
          <w:rFonts w:ascii="宋体" w:hAnsi="宋体" w:cs="宋体"/>
          <w:color w:val="000000" w:themeColor="text1"/>
          <w:szCs w:val="21"/>
          <w14:textFill>
            <w14:solidFill>
              <w14:schemeClr w14:val="tx1"/>
            </w14:solidFill>
          </w14:textFill>
        </w:rPr>
      </w:pPr>
      <w:bookmarkStart w:id="85" w:name="_Toc254970669"/>
      <w:bookmarkStart w:id="86" w:name="_Toc254970528"/>
      <w:r>
        <w:rPr>
          <w:rFonts w:hint="eastAsia" w:ascii="宋体" w:hAnsi="宋体" w:cs="宋体"/>
          <w:color w:val="000000" w:themeColor="text1"/>
          <w:szCs w:val="21"/>
          <w14:textFill>
            <w14:solidFill>
              <w14:schemeClr w14:val="tx1"/>
            </w14:solidFill>
          </w14:textFill>
        </w:rPr>
        <w:t>2.定义</w:t>
      </w:r>
      <w:bookmarkEnd w:id="85"/>
      <w:bookmarkEnd w:id="86"/>
    </w:p>
    <w:p w14:paraId="419F35AD">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2.1“招标人”是指依法进行政府采购的国家机关、事业单位、团体组织。</w:t>
      </w:r>
    </w:p>
    <w:p w14:paraId="13DAF376">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2.2“采购代理机构” 指政府采购集中采购机构和集中采购机构以外的采购代理机构。</w:t>
      </w:r>
    </w:p>
    <w:p w14:paraId="51BA9F87">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2.3“供应商”是指向招标人提供货物、工程或者服务的法人、其他组织或者自然人。</w:t>
      </w:r>
    </w:p>
    <w:p w14:paraId="7F86D794">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2.4“投标人”是指响应招标、参加投标竞争的法人、非法人组织或者自然人。</w:t>
      </w:r>
    </w:p>
    <w:p w14:paraId="73094B4A">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2.5</w:t>
      </w:r>
      <w:r>
        <w:rPr>
          <w:rFonts w:hint="eastAsia" w:ascii="宋体" w:hAnsi="宋体" w:cs="宋体"/>
          <w:bCs/>
          <w:color w:val="000000" w:themeColor="text1"/>
          <w:szCs w:val="21"/>
          <w14:textFill>
            <w14:solidFill>
              <w14:schemeClr w14:val="tx1"/>
            </w14:solidFill>
          </w14:textFill>
        </w:rPr>
        <w:t>“服务”是指除货物和工程以外的其他政府采购对象。</w:t>
      </w:r>
    </w:p>
    <w:p w14:paraId="469A3FE8">
      <w:pPr>
        <w:spacing w:line="360" w:lineRule="auto"/>
        <w:ind w:firstLine="420" w:firstLineChars="200"/>
        <w:outlineLvl w:val="4"/>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2.6“售后服务” 是指商品出售以后所提供的各种服务，包含但不限于投标人须承担的备品备件、包装、运输、装卸、保险、货到就位以及安装、调试、培训、质保以及其他各种服务。</w:t>
      </w:r>
    </w:p>
    <w:p w14:paraId="26928205">
      <w:pPr>
        <w:spacing w:line="360" w:lineRule="auto"/>
        <w:outlineLvl w:val="4"/>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    2.7“书面形式”是指合同书、信件和数据电文（包括电报、电传、传真、电子数据交换和电子邮件）等可以有形地表现所载内容的形式。</w:t>
      </w:r>
    </w:p>
    <w:p w14:paraId="5D92D261">
      <w:pPr>
        <w:spacing w:line="360" w:lineRule="auto"/>
        <w:ind w:firstLine="420" w:firstLineChars="200"/>
        <w:outlineLvl w:val="4"/>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2.8“实质性要求”是指招标文件中已经指明不满足则投标无效的条款，或者不能负偏离的条款，或者采购需求中带“▲”的条款。</w:t>
      </w:r>
    </w:p>
    <w:p w14:paraId="649DC7E6">
      <w:pPr>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 “正偏离”，是指投标文件对招标文件“采购需求”中有关条款作出的响应优于条款要求并有利于招标人的情形。</w:t>
      </w:r>
    </w:p>
    <w:p w14:paraId="140ABBA4">
      <w:pPr>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2.10“负偏离”，是指投标文件对招标文件“采购需求”中有关条款作出的响应不满足条款要求，导致招标人要求不能得到满足的情形。</w:t>
      </w:r>
    </w:p>
    <w:p w14:paraId="7ACD4A6E">
      <w:pPr>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2.11“允许负偏离的条款”是指采购需求中的不属于“实质性要求”的条款。</w:t>
      </w:r>
    </w:p>
    <w:p w14:paraId="30AD6595">
      <w:pPr>
        <w:spacing w:line="360" w:lineRule="auto"/>
        <w:ind w:firstLine="420" w:firstLineChars="200"/>
        <w:rPr>
          <w:rFonts w:ascii="宋体" w:hAnsi="宋体" w:cs="宋体"/>
          <w:color w:val="000000" w:themeColor="text1"/>
          <w:szCs w:val="21"/>
          <w14:textFill>
            <w14:solidFill>
              <w14:schemeClr w14:val="tx1"/>
            </w14:solidFill>
          </w14:textFill>
        </w:rPr>
      </w:pPr>
      <w:bookmarkStart w:id="87" w:name="_Toc254970529"/>
      <w:bookmarkStart w:id="88" w:name="_Toc254970670"/>
      <w:r>
        <w:rPr>
          <w:rFonts w:hint="eastAsia" w:ascii="宋体" w:hAnsi="宋体" w:cs="宋体"/>
          <w:color w:val="000000" w:themeColor="text1"/>
          <w:szCs w:val="21"/>
          <w14:textFill>
            <w14:solidFill>
              <w14:schemeClr w14:val="tx1"/>
            </w14:solidFill>
          </w14:textFill>
        </w:rPr>
        <w:t>3.</w:t>
      </w:r>
      <w:bookmarkEnd w:id="87"/>
      <w:bookmarkEnd w:id="88"/>
      <w:r>
        <w:rPr>
          <w:rFonts w:hint="eastAsia" w:ascii="宋体" w:hAnsi="宋体" w:cs="宋体"/>
          <w:color w:val="000000" w:themeColor="text1"/>
          <w:szCs w:val="21"/>
          <w14:textFill>
            <w14:solidFill>
              <w14:schemeClr w14:val="tx1"/>
            </w14:solidFill>
          </w14:textFill>
        </w:rPr>
        <w:t>投标人的资格要求</w:t>
      </w:r>
    </w:p>
    <w:p w14:paraId="071ED64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投标人的资格要求详见“招标公告”。</w:t>
      </w:r>
    </w:p>
    <w:p w14:paraId="450F30C4">
      <w:pPr>
        <w:spacing w:line="360" w:lineRule="auto"/>
        <w:ind w:firstLine="420" w:firstLineChars="200"/>
        <w:rPr>
          <w:rFonts w:ascii="宋体" w:hAnsi="宋体" w:cs="宋体"/>
          <w:color w:val="000000" w:themeColor="text1"/>
          <w:szCs w:val="21"/>
          <w14:textFill>
            <w14:solidFill>
              <w14:schemeClr w14:val="tx1"/>
            </w14:solidFill>
          </w14:textFill>
        </w:rPr>
      </w:pPr>
      <w:bookmarkStart w:id="89" w:name="_Toc254970671"/>
      <w:bookmarkStart w:id="90" w:name="_Toc254970530"/>
      <w:r>
        <w:rPr>
          <w:rFonts w:hint="eastAsia" w:ascii="宋体" w:hAnsi="宋体" w:cs="宋体"/>
          <w:color w:val="000000" w:themeColor="text1"/>
          <w:szCs w:val="21"/>
          <w14:textFill>
            <w14:solidFill>
              <w14:schemeClr w14:val="tx1"/>
            </w14:solidFill>
          </w14:textFill>
        </w:rPr>
        <w:t>4.投标委托</w:t>
      </w:r>
      <w:bookmarkEnd w:id="89"/>
      <w:bookmarkEnd w:id="90"/>
    </w:p>
    <w:p w14:paraId="72CEBA4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投标人代表参加投标活动过程中必须携带个人有效身份证件。如投标人代表不是法定代表人，须持有法定代表人授权委托书（按第六章要求格式填写）。</w:t>
      </w:r>
    </w:p>
    <w:p w14:paraId="7FCCFEEB">
      <w:pPr>
        <w:spacing w:line="360" w:lineRule="auto"/>
        <w:ind w:firstLine="420" w:firstLineChars="200"/>
        <w:rPr>
          <w:rFonts w:ascii="宋体" w:hAnsi="宋体" w:cs="宋体"/>
          <w:color w:val="000000" w:themeColor="text1"/>
          <w:szCs w:val="21"/>
          <w14:textFill>
            <w14:solidFill>
              <w14:schemeClr w14:val="tx1"/>
            </w14:solidFill>
          </w14:textFill>
        </w:rPr>
      </w:pPr>
      <w:bookmarkStart w:id="91" w:name="_5.投标费用"/>
      <w:bookmarkEnd w:id="91"/>
      <w:bookmarkStart w:id="92" w:name="_Toc254970531"/>
      <w:bookmarkStart w:id="93" w:name="_Toc254970672"/>
      <w:r>
        <w:rPr>
          <w:rFonts w:hint="eastAsia" w:ascii="宋体" w:hAnsi="宋体" w:cs="宋体"/>
          <w:color w:val="000000" w:themeColor="text1"/>
          <w:szCs w:val="21"/>
          <w14:textFill>
            <w14:solidFill>
              <w14:schemeClr w14:val="tx1"/>
            </w14:solidFill>
          </w14:textFill>
        </w:rPr>
        <w:t>5.投标费用</w:t>
      </w:r>
      <w:bookmarkEnd w:id="92"/>
      <w:bookmarkEnd w:id="93"/>
    </w:p>
    <w:p w14:paraId="765C885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56E82F8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6.联合体投标</w:t>
      </w:r>
    </w:p>
    <w:p w14:paraId="24741C7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6.1本项目是否接受联合体投标，详见“投标人须知前附表”。</w:t>
      </w:r>
    </w:p>
    <w:p w14:paraId="1575EE6F">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6.2如接受联合体投标，联合体投标要求详见“投标人须知前附表”。</w:t>
      </w:r>
    </w:p>
    <w:p w14:paraId="6848D7F0">
      <w:pPr>
        <w:spacing w:line="360" w:lineRule="auto"/>
        <w:ind w:firstLine="420" w:firstLineChars="200"/>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6.3根据《政府采购促进中小企业发展管理办法》（财库〔2020〕46号）第九条第二款及《广西壮族自治区财政厅关于进一步发挥政府采购政策功能促进企业发展的通知》桂财采〔2022〕30号 文件的规定，接受大中型企业与小微企业组成联合体或者允许大中型企业向一家或者多家小微企业分包的采购项目，对于联合协议或者分包意向协议约定小微企业的合同份额占到合同总金额30%以上的，招标人、采购代理机构应当对联合体或者大中型企业的报价给予4%-6%的扣除，用扣除后的价格参加评审。组成联合体的小微企业与联合体内其他企业、分包企业之间存在直接控股、管理关系的，不享受价格扣除优惠政策。</w:t>
      </w:r>
    </w:p>
    <w:p w14:paraId="4D90F43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7.转包与分包</w:t>
      </w:r>
    </w:p>
    <w:p w14:paraId="4CF4EC1E">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7.1本项目不允许转包。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B131F73">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7.2根据《政府采购促进中小企业发展管理办法》（财库[2020]46号）第九条及《广西壮族自治区财政厅关于进一步发挥政府采购政策功能促进企业发展的通知》桂财采〔2022〕30号 文件的规定，允许大中型企业向一家或者多家小微企业分包的采购项目，对于分包意向协议约定小微企业的合同份额占到合同总金额 30%以上的，招标人、采购代理机构应当对大中型企业的报价给予 4%-6%的扣除，用扣除后的价格参加评审。接受分包的小微企业与分包企业之间存在直接控股、管理关系的，不享受价格扣除优惠政策。</w:t>
      </w:r>
    </w:p>
    <w:p w14:paraId="57AA75D6">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7.3按照《政府采购促进中小企业发展管理办法》（财库〔2020〕46号）的规定，依据该办法规定享受扶持政策获得政府采购合同的，小微企业不得将合同分包给大中型企业，中型企业不得将合同分包给大型企业。</w:t>
      </w:r>
    </w:p>
    <w:p w14:paraId="417784B5">
      <w:pPr>
        <w:spacing w:line="360" w:lineRule="auto"/>
        <w:ind w:firstLine="420" w:firstLineChars="200"/>
        <w:rPr>
          <w:rFonts w:ascii="宋体" w:hAnsi="宋体" w:cs="宋体"/>
          <w:color w:val="000000" w:themeColor="text1"/>
          <w:szCs w:val="21"/>
          <w14:textFill>
            <w14:solidFill>
              <w14:schemeClr w14:val="tx1"/>
            </w14:solidFill>
          </w14:textFill>
        </w:rPr>
      </w:pPr>
      <w:bookmarkStart w:id="94" w:name="_Toc254970673"/>
      <w:bookmarkStart w:id="95" w:name="_Toc254970532"/>
      <w:r>
        <w:rPr>
          <w:rFonts w:hint="eastAsia" w:ascii="宋体" w:hAnsi="宋体" w:cs="宋体"/>
          <w:color w:val="000000" w:themeColor="text1"/>
          <w:szCs w:val="21"/>
          <w14:textFill>
            <w14:solidFill>
              <w14:schemeClr w14:val="tx1"/>
            </w14:solidFill>
          </w14:textFill>
        </w:rPr>
        <w:t>8.特别说明：</w:t>
      </w:r>
      <w:bookmarkEnd w:id="94"/>
      <w:bookmarkEnd w:id="95"/>
      <w:bookmarkStart w:id="96" w:name="_8.1提供相同品牌产品且通过资格审查、符合性审查的不同投标人参加同一合"/>
      <w:bookmarkEnd w:id="96"/>
    </w:p>
    <w:p w14:paraId="212AF829">
      <w:pPr>
        <w:spacing w:line="360" w:lineRule="auto"/>
        <w:ind w:firstLine="369" w:firstLineChars="175"/>
        <w:outlineLvl w:val="4"/>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8.1如果本招标文件要求投标人提供资格、信誉、荣誉、业绩与企业认证等材料的，则投标人所提供的以上材料必须为本投标人所拥有。</w:t>
      </w:r>
    </w:p>
    <w:p w14:paraId="087EFFA9">
      <w:pPr>
        <w:spacing w:line="360" w:lineRule="auto"/>
        <w:ind w:firstLine="369" w:firstLineChars="175"/>
        <w:outlineLvl w:val="4"/>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8.2投标人应仔细阅读招标文件的所有内容，按照招标文件的要求提交投标文件，并对所提供的全部资料的真实性承担法律责任。</w:t>
      </w:r>
    </w:p>
    <w:p w14:paraId="0B22A3CE">
      <w:pPr>
        <w:spacing w:line="360" w:lineRule="auto"/>
        <w:ind w:firstLine="369" w:firstLineChars="175"/>
        <w:outlineLvl w:val="4"/>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8.3投标人在投标活动中提供任何虚假材料，将报监管部门查处；中标后发现的，中标人须依照《中华人民共和国消费者权益保护法》规定赔偿招标人，且民事赔偿并不免除违法投标人的行政与刑事责任。</w:t>
      </w:r>
    </w:p>
    <w:p w14:paraId="4AF2CC2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9.回避与串通投标</w:t>
      </w:r>
    </w:p>
    <w:p w14:paraId="5F8F0ED1">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9.1在政府采购活动中，采购人员及相关人员与供应商有下列利害关系之一的，应当回避：</w:t>
      </w:r>
    </w:p>
    <w:p w14:paraId="0E38648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（1）参加采购活动前3年内与供应商存在劳动关系；</w:t>
      </w:r>
    </w:p>
    <w:p w14:paraId="247591D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（2）参加采购活动前3年内担任供应商的董事、监事；</w:t>
      </w:r>
    </w:p>
    <w:p w14:paraId="4D69D10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（3）参加采购活动前3年内是供应商的控股股东或者实际控制人；</w:t>
      </w:r>
    </w:p>
    <w:p w14:paraId="6F85028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（4）与供应商的法定代表人或者负责人有夫妻、直系血亲、三代以内旁系血亲或者近姻亲关系；</w:t>
      </w:r>
    </w:p>
    <w:p w14:paraId="5CBE36ED">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（5）与供应商有其他可能影响政府采购活动公平、公正进行的关系。</w:t>
      </w:r>
    </w:p>
    <w:p w14:paraId="084E0C20">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招标人或者采购代理机构书面提出回避申请，并说明理由。招标人或者采购代理机构应当及时询问被申请回避人员，有利害关系的被申请回避人员应当回避。</w:t>
      </w:r>
    </w:p>
    <w:p w14:paraId="3533DBED">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9.2有下列情形之一的视为投标人相互串通投标，投标文件将被视为无效：</w:t>
      </w:r>
    </w:p>
    <w:p w14:paraId="2188E4B2">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（1）不同投标人的投标文件由同一单位或者个人编制；或者不同投标人报名的IP地址一致的；</w:t>
      </w:r>
    </w:p>
    <w:p w14:paraId="1BBA5316">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（2）不同投标人委托同一单位或者个人办理投标事宜；</w:t>
      </w:r>
    </w:p>
    <w:p w14:paraId="56124556">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（3）不同的投标人的投标文件载明的项目管理员为同一个人；</w:t>
      </w:r>
    </w:p>
    <w:p w14:paraId="15FAE5FC">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（4）不同投标人的电子投标文件异常一致或者投标报价呈规律性差异；</w:t>
      </w:r>
    </w:p>
    <w:p w14:paraId="5555C40B">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（5）不同投标人的投标保证金从同一单位或者个人账户转出。</w:t>
      </w:r>
    </w:p>
    <w:p w14:paraId="564ECF7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9.3供应商有下列情形之一的，属于恶意串通行为，将报同级监督管理部门：</w:t>
      </w:r>
    </w:p>
    <w:p w14:paraId="287A9AB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（1）供应商直接或者间接从招标人或者采购代理机构处获得其他供应商的相关信息并修改其投标文件或者投标文件；</w:t>
      </w:r>
    </w:p>
    <w:p w14:paraId="028D5F8E">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（2）供应商按照招标人或者采购代理机构的授意撤换、修改投标文件或者投标文件；</w:t>
      </w:r>
    </w:p>
    <w:p w14:paraId="0497899B">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（3）供应商之间协商报价、技术方案等投标文件或者投标文件的实质性内容；</w:t>
      </w:r>
    </w:p>
    <w:p w14:paraId="4486A99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（4）属于同一集团、协会、商会等组织成员的供应商按照该组织要求协同参加政府采购活动；</w:t>
      </w:r>
    </w:p>
    <w:p w14:paraId="7D242197">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6E298D6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（6）供应商之间商定部分供应商放弃参加政府采购活动或者放弃中标；</w:t>
      </w:r>
    </w:p>
    <w:p w14:paraId="4B2353E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（7）供应商与招标人或者采购代理机构之间、供应商相互之间，为谋求特定供应商中标或者排斥其他供应商的其他串通行为。</w:t>
      </w:r>
    </w:p>
    <w:p w14:paraId="2556C5DF">
      <w:pPr>
        <w:snapToGrid w:val="0"/>
        <w:spacing w:line="380" w:lineRule="exact"/>
        <w:ind w:left="2" w:leftChars="1"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9.4关联供应商不得参加同一合同项下政府采购活动，否则投标文件将被视为无效：</w:t>
      </w:r>
    </w:p>
    <w:p w14:paraId="0CF1C6A5">
      <w:pPr>
        <w:snapToGrid w:val="0"/>
        <w:spacing w:line="380" w:lineRule="exact"/>
        <w:ind w:left="2" w:leftChars="1"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单位负责人为同一人或者存在直接控股、管理关系的不同的供应商，不得参加同一合同项下的政府采购活动；</w:t>
      </w:r>
    </w:p>
    <w:p w14:paraId="325E581F">
      <w:pPr>
        <w:snapToGrid w:val="0"/>
        <w:spacing w:line="360" w:lineRule="auto"/>
        <w:ind w:left="2" w:leftChars="1" w:firstLine="422" w:firstLineChars="200"/>
        <w:rPr>
          <w:rFonts w:ascii="宋体" w:hAnsi="宋体"/>
          <w:b/>
          <w:color w:val="000000" w:themeColor="text1"/>
          <w:szCs w:val="20"/>
          <w14:textFill>
            <w14:solidFill>
              <w14:schemeClr w14:val="tx1"/>
            </w14:solidFill>
          </w14:textFill>
        </w:rPr>
      </w:pPr>
    </w:p>
    <w:p w14:paraId="68676F3B">
      <w:pPr>
        <w:spacing w:line="400" w:lineRule="exact"/>
        <w:ind w:firstLine="643" w:firstLineChars="200"/>
        <w:jc w:val="center"/>
        <w:outlineLvl w:val="2"/>
        <w:rPr>
          <w:b/>
          <w:bCs/>
          <w:color w:val="000000" w:themeColor="text1"/>
          <w:sz w:val="32"/>
          <w:szCs w:val="32"/>
          <w14:textFill>
            <w14:solidFill>
              <w14:schemeClr w14:val="tx1"/>
            </w14:solidFill>
          </w14:textFill>
        </w:rPr>
      </w:pPr>
      <w:bookmarkStart w:id="97" w:name="_Toc6238"/>
      <w:bookmarkStart w:id="98" w:name="_Toc254970534"/>
      <w:bookmarkStart w:id="99" w:name="_Toc254970675"/>
      <w:r>
        <w:rPr>
          <w:rFonts w:hint="eastAsia"/>
          <w:b/>
          <w:bCs/>
          <w:color w:val="000000" w:themeColor="text1"/>
          <w:sz w:val="32"/>
          <w:szCs w:val="32"/>
          <w14:textFill>
            <w14:solidFill>
              <w14:schemeClr w14:val="tx1"/>
            </w14:solidFill>
          </w14:textFill>
        </w:rPr>
        <w:t>二、招标文件</w:t>
      </w:r>
      <w:bookmarkEnd w:id="97"/>
      <w:bookmarkEnd w:id="98"/>
      <w:bookmarkEnd w:id="99"/>
    </w:p>
    <w:p w14:paraId="63231FB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10.招标文件的组成</w:t>
      </w:r>
    </w:p>
    <w:p w14:paraId="5583D3C4">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第一章 招标公告；</w:t>
      </w:r>
    </w:p>
    <w:p w14:paraId="3D5FF9D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第二章 采购需求； </w:t>
      </w:r>
    </w:p>
    <w:p w14:paraId="25FFAB2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第三章 投标人须知；</w:t>
      </w:r>
    </w:p>
    <w:p w14:paraId="5C56DEE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第四章 评标方法及评分标准；</w:t>
      </w:r>
    </w:p>
    <w:p w14:paraId="0BB1F99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第五章 拟签订的合同文本；</w:t>
      </w:r>
    </w:p>
    <w:p w14:paraId="45C00B9D">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第六章 投标文件格式；</w:t>
      </w:r>
    </w:p>
    <w:p w14:paraId="738A5B00">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第七章 质疑、投诉材料格式</w:t>
      </w:r>
    </w:p>
    <w:p w14:paraId="1DD20E75">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根据本章第11.1项的规定对公开招标文件所做的澄清、修改，构成招标文件的组成部分。当公开招标文件与招标文件的澄清和修改就同一内容的表述不一致时，以最后澄清或修改公告为准。</w:t>
      </w:r>
    </w:p>
    <w:p w14:paraId="1E8150E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11.招标文件的澄清、修改、现场考察和答疑会</w:t>
      </w:r>
    </w:p>
    <w:p w14:paraId="620A9DAA">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11.1招标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C4F6F7A">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11.2 投标人应认真审阅本公开招标文件，如有疑问，或发现其中有误或有要求不合理的，应在投标人须知前附表规定的</w:t>
      </w:r>
      <w:r>
        <w:rPr>
          <w:rFonts w:hint="eastAsia" w:ascii="宋体" w:hAnsi="宋体" w:cs="宋体"/>
          <w:color w:val="000000" w:themeColor="text1"/>
          <w:kern w:val="0"/>
          <w:szCs w:val="21"/>
          <w14:textFill>
            <w14:solidFill>
              <w14:schemeClr w14:val="tx1"/>
            </w14:solidFill>
          </w14:textFill>
        </w:rPr>
        <w:t>投标截止时间</w:t>
      </w:r>
      <w:r>
        <w:rPr>
          <w:rFonts w:hint="eastAsia" w:ascii="宋体" w:hAnsi="宋体" w:cs="宋体"/>
          <w:color w:val="000000" w:themeColor="text1"/>
          <w:szCs w:val="21"/>
          <w14:textFill>
            <w14:solidFill>
              <w14:schemeClr w14:val="tx1"/>
            </w14:solidFill>
          </w14:textFill>
        </w:rPr>
        <w:t>前以书面形式要求招标人或采购代理机构对招标文件予以澄清；否则，由此产生的后果由投标人自行负责。</w:t>
      </w:r>
    </w:p>
    <w:p w14:paraId="1E748AAB">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 招标人或者采购代理机构可以对已发出的招标文件进行必要的澄清或者修改。澄清或者修改的内容可能影响投标文件编制的，招标人或者采购代理机构应当在投标截止时间至少15日前，以书面形式通知(在“投标人须知前附表”规定的政府采购信息发布媒体上发布更正公告及平台短信通知)所有获取招标文件的潜在投标人；不足15日的，招标人或者采购代理机构应当顺延提交投标文件的截止时间。发出的澄清或者修改不影响投标文件编制的也应在截标前3日发出。</w:t>
      </w:r>
    </w:p>
    <w:p w14:paraId="77F8727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11.4 招标人和采购代理机构可以视采购具体情况，变更投标截止时间和开标时间，将变更时间将在“投标人须知前附表”</w:t>
      </w:r>
      <w:r>
        <w:rPr>
          <w:rFonts w:hint="eastAsia" w:ascii="宋体" w:hAnsi="宋体" w:cs="宋体"/>
          <w:color w:val="000000" w:themeColor="text1"/>
          <w:kern w:val="0"/>
          <w:szCs w:val="21"/>
          <w14:textFill>
            <w14:solidFill>
              <w14:schemeClr w14:val="tx1"/>
            </w14:solidFill>
          </w14:textFill>
        </w:rPr>
        <w:t>规定的政府采购信息发布媒体上</w:t>
      </w:r>
      <w:r>
        <w:rPr>
          <w:rFonts w:hint="eastAsia" w:ascii="宋体" w:hAnsi="宋体" w:cs="宋体"/>
          <w:color w:val="000000" w:themeColor="text1"/>
          <w:szCs w:val="21"/>
          <w14:textFill>
            <w14:solidFill>
              <w14:schemeClr w14:val="tx1"/>
            </w14:solidFill>
          </w14:textFill>
        </w:rPr>
        <w:t>发布更正公告。</w:t>
      </w:r>
    </w:p>
    <w:p w14:paraId="114B85B0">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bookmarkStart w:id="100" w:name="_Hlk53134511"/>
      <w:r>
        <w:rPr>
          <w:rFonts w:hint="eastAsia" w:ascii="宋体" w:hAnsi="宋体" w:cs="宋体"/>
          <w:color w:val="000000" w:themeColor="text1"/>
          <w:szCs w:val="21"/>
          <w14:textFill>
            <w14:solidFill>
              <w14:schemeClr w14:val="tx1"/>
            </w14:solidFill>
          </w14:textFill>
        </w:rPr>
        <w:t>5招标人或者采购代理机构可以在招标文件提供期限截止后，组织已获取招标文件的潜在投标人现场考察或者召开开标前答疑会，具体详见“投标人须知前附表”。</w:t>
      </w:r>
    </w:p>
    <w:bookmarkEnd w:id="100"/>
    <w:p w14:paraId="19547799">
      <w:pPr>
        <w:spacing w:line="400" w:lineRule="exact"/>
        <w:ind w:firstLine="643" w:firstLineChars="200"/>
        <w:jc w:val="center"/>
        <w:outlineLvl w:val="2"/>
        <w:rPr>
          <w:b/>
          <w:bCs/>
          <w:color w:val="000000" w:themeColor="text1"/>
          <w:sz w:val="32"/>
          <w:szCs w:val="32"/>
          <w14:textFill>
            <w14:solidFill>
              <w14:schemeClr w14:val="tx1"/>
            </w14:solidFill>
          </w14:textFill>
        </w:rPr>
      </w:pPr>
      <w:bookmarkStart w:id="101" w:name="_Toc254970535"/>
      <w:bookmarkStart w:id="102" w:name="_Toc254970676"/>
      <w:bookmarkStart w:id="103" w:name="_Toc8575"/>
      <w:r>
        <w:rPr>
          <w:rFonts w:hint="eastAsia"/>
          <w:b/>
          <w:bCs/>
          <w:color w:val="000000" w:themeColor="text1"/>
          <w:sz w:val="32"/>
          <w:szCs w:val="32"/>
          <w14:textFill>
            <w14:solidFill>
              <w14:schemeClr w14:val="tx1"/>
            </w14:solidFill>
          </w14:textFill>
        </w:rPr>
        <w:t>三、投标文件的编制</w:t>
      </w:r>
      <w:bookmarkEnd w:id="101"/>
      <w:bookmarkEnd w:id="102"/>
      <w:bookmarkEnd w:id="103"/>
    </w:p>
    <w:p w14:paraId="587CE712">
      <w:pPr>
        <w:spacing w:line="360" w:lineRule="auto"/>
        <w:ind w:firstLine="420" w:firstLineChars="200"/>
        <w:rPr>
          <w:rFonts w:ascii="宋体" w:hAnsi="宋体" w:cs="宋体"/>
          <w:color w:val="000000" w:themeColor="text1"/>
          <w:szCs w:val="21"/>
          <w14:textFill>
            <w14:solidFill>
              <w14:schemeClr w14:val="tx1"/>
            </w14:solidFill>
          </w14:textFill>
        </w:rPr>
      </w:pPr>
      <w:bookmarkStart w:id="104" w:name="_Toc254970677"/>
      <w:bookmarkStart w:id="105" w:name="_Toc254970536"/>
      <w:r>
        <w:rPr>
          <w:rFonts w:hint="eastAsia" w:ascii="宋体" w:hAnsi="宋体" w:cs="宋体"/>
          <w:color w:val="000000" w:themeColor="text1"/>
          <w:szCs w:val="21"/>
          <w14:textFill>
            <w14:solidFill>
              <w14:schemeClr w14:val="tx1"/>
            </w14:solidFill>
          </w14:textFill>
        </w:rPr>
        <w:t>12.投标文件的编制原则</w:t>
      </w:r>
    </w:p>
    <w:p w14:paraId="4AB98A1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投标人必须按照招标文件的要求编制投标文件。投标文件必须对招标文件提出的要求和条件作出明确响应。</w:t>
      </w:r>
    </w:p>
    <w:p w14:paraId="4AF43594">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13.投标文件的组成</w:t>
      </w:r>
      <w:bookmarkEnd w:id="104"/>
      <w:bookmarkEnd w:id="105"/>
    </w:p>
    <w:p w14:paraId="15B84DB4">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13.1投标文件由报价文件、资格证明文件、商务文件、技术文件四部分组成。</w:t>
      </w:r>
    </w:p>
    <w:p w14:paraId="5A89AB2F">
      <w:pPr>
        <w:spacing w:line="360" w:lineRule="auto"/>
        <w:ind w:firstLine="420" w:firstLineChars="200"/>
        <w:rPr>
          <w:rFonts w:ascii="宋体" w:hAnsi="宋体" w:cs="宋体"/>
          <w:bCs/>
          <w:color w:val="000000" w:themeColor="text1"/>
          <w:szCs w:val="21"/>
          <w14:textFill>
            <w14:solidFill>
              <w14:schemeClr w14:val="tx1"/>
            </w14:solidFill>
          </w14:textFill>
        </w:rPr>
      </w:pPr>
      <w:bookmarkStart w:id="106" w:name="_13.1报价文件:_具体材料见“投标人须知前附表”。"/>
      <w:bookmarkEnd w:id="106"/>
      <w:bookmarkStart w:id="107" w:name="_13.2资格证明文件：具体材料见“投标人须知前附表”。"/>
      <w:bookmarkEnd w:id="107"/>
      <w:r>
        <w:rPr>
          <w:rFonts w:hint="eastAsia" w:ascii="宋体" w:hAnsi="宋体" w:cs="宋体"/>
          <w:bCs/>
          <w:color w:val="000000" w:themeColor="text1"/>
          <w:szCs w:val="21"/>
          <w14:textFill>
            <w14:solidFill>
              <w14:schemeClr w14:val="tx1"/>
            </w14:solidFill>
          </w14:textFill>
        </w:rPr>
        <w:t>（1）资格证明文件：具体材料见“投标人须知前附表”。</w:t>
      </w:r>
    </w:p>
    <w:p w14:paraId="6E791E23">
      <w:pPr>
        <w:spacing w:line="360" w:lineRule="auto"/>
        <w:ind w:firstLine="420" w:firstLineChars="200"/>
        <w:rPr>
          <w:rFonts w:ascii="宋体" w:hAnsi="宋体" w:cs="宋体"/>
          <w:bCs/>
          <w:color w:val="000000" w:themeColor="text1"/>
          <w:szCs w:val="21"/>
          <w14:textFill>
            <w14:solidFill>
              <w14:schemeClr w14:val="tx1"/>
            </w14:solidFill>
          </w14:textFill>
        </w:rPr>
      </w:pPr>
      <w:bookmarkStart w:id="108" w:name="_13.3商务文件:_具体材料见“投标人须知前附表”。"/>
      <w:bookmarkEnd w:id="108"/>
      <w:r>
        <w:rPr>
          <w:rFonts w:hint="eastAsia" w:ascii="宋体" w:hAnsi="宋体" w:cs="宋体"/>
          <w:bCs/>
          <w:color w:val="000000" w:themeColor="text1"/>
          <w:szCs w:val="21"/>
          <w14:textFill>
            <w14:solidFill>
              <w14:schemeClr w14:val="tx1"/>
            </w14:solidFill>
          </w14:textFill>
        </w:rPr>
        <w:t>（2）商务文件：具体材料见“投标人须知前附表”。</w:t>
      </w:r>
    </w:p>
    <w:p w14:paraId="37860C6B">
      <w:pPr>
        <w:spacing w:line="360" w:lineRule="auto"/>
        <w:ind w:firstLine="420" w:firstLineChars="200"/>
        <w:rPr>
          <w:rFonts w:ascii="宋体" w:hAnsi="宋体" w:cs="宋体"/>
          <w:bCs/>
          <w:color w:val="000000" w:themeColor="text1"/>
          <w:szCs w:val="21"/>
          <w14:textFill>
            <w14:solidFill>
              <w14:schemeClr w14:val="tx1"/>
            </w14:solidFill>
          </w14:textFill>
        </w:rPr>
      </w:pPr>
      <w:bookmarkStart w:id="109" w:name="_13.4技术文件：具体材料见“投标人须知前附表”。"/>
      <w:bookmarkEnd w:id="109"/>
      <w:r>
        <w:rPr>
          <w:rFonts w:hint="eastAsia" w:ascii="宋体" w:hAnsi="宋体" w:cs="宋体"/>
          <w:bCs/>
          <w:color w:val="000000" w:themeColor="text1"/>
          <w:szCs w:val="21"/>
          <w14:textFill>
            <w14:solidFill>
              <w14:schemeClr w14:val="tx1"/>
            </w14:solidFill>
          </w14:textFill>
        </w:rPr>
        <w:t xml:space="preserve">（3）技术文件：具体材料见“投标人须知前附表”。 </w:t>
      </w:r>
    </w:p>
    <w:p w14:paraId="2C972756">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（4）报价文件： 具体材料见“投标人须知前附表”。</w:t>
      </w:r>
    </w:p>
    <w:p w14:paraId="3DCCC624">
      <w:pPr>
        <w:spacing w:line="360" w:lineRule="auto"/>
        <w:ind w:firstLine="420" w:firstLineChars="200"/>
        <w:rPr>
          <w:rFonts w:ascii="宋体" w:hAnsi="宋体" w:cs="宋体"/>
          <w:bCs/>
          <w:color w:val="000000" w:themeColor="text1"/>
          <w:szCs w:val="21"/>
          <w14:textFill>
            <w14:solidFill>
              <w14:schemeClr w14:val="tx1"/>
            </w14:solidFill>
          </w14:textFill>
        </w:rPr>
      </w:pPr>
      <w:bookmarkStart w:id="110" w:name="_13.5投标文件电子版：具体材料见“投标人须知前附表”。"/>
      <w:bookmarkEnd w:id="110"/>
      <w:r>
        <w:rPr>
          <w:rFonts w:hint="eastAsia" w:ascii="宋体" w:hAnsi="宋体" w:cs="宋体"/>
          <w:bCs/>
          <w:color w:val="000000" w:themeColor="text1"/>
          <w:szCs w:val="21"/>
          <w14:textFill>
            <w14:solidFill>
              <w14:schemeClr w14:val="tx1"/>
            </w14:solidFill>
          </w14:textFill>
        </w:rPr>
        <w:t>13.2投标文件电子版：具体要求见本节19.投标文件编制。</w:t>
      </w:r>
    </w:p>
    <w:p w14:paraId="73DA19E2">
      <w:pPr>
        <w:spacing w:line="360" w:lineRule="auto"/>
        <w:ind w:firstLine="420" w:firstLineChars="200"/>
        <w:rPr>
          <w:rFonts w:ascii="宋体" w:hAnsi="宋体" w:cs="宋体"/>
          <w:color w:val="000000" w:themeColor="text1"/>
          <w:szCs w:val="21"/>
          <w14:textFill>
            <w14:solidFill>
              <w14:schemeClr w14:val="tx1"/>
            </w14:solidFill>
          </w14:textFill>
        </w:rPr>
      </w:pPr>
      <w:bookmarkStart w:id="111" w:name="_Toc254970537"/>
      <w:bookmarkStart w:id="112" w:name="_Toc254970678"/>
      <w:r>
        <w:rPr>
          <w:rFonts w:hint="eastAsia" w:ascii="宋体" w:hAnsi="宋体" w:cs="宋体"/>
          <w:color w:val="000000" w:themeColor="text1"/>
          <w:szCs w:val="21"/>
          <w14:textFill>
            <w14:solidFill>
              <w14:schemeClr w14:val="tx1"/>
            </w14:solidFill>
          </w14:textFill>
        </w:rPr>
        <w:t>14.投标文件的语言及计量</w:t>
      </w:r>
      <w:bookmarkEnd w:id="111"/>
      <w:bookmarkEnd w:id="112"/>
    </w:p>
    <w:p w14:paraId="111FE5E5">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14.1语言文字</w:t>
      </w:r>
    </w:p>
    <w:p w14:paraId="0FC34029">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投标文件以及投标人与招标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08120B0">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14.2投标计量单位</w:t>
      </w:r>
    </w:p>
    <w:p w14:paraId="04CFD7D5">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3497BC54">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15.投标的风险</w:t>
      </w:r>
    </w:p>
    <w:p w14:paraId="3C20B3F7">
      <w:pPr>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投标人没有按照招标文件要求提供全部资料，或者投标人没有对招标文件作出实质性响应是投标人的风险，并可能导致其投标被拒绝。</w:t>
      </w:r>
    </w:p>
    <w:p w14:paraId="4DA4CF37">
      <w:pPr>
        <w:spacing w:line="360" w:lineRule="auto"/>
        <w:ind w:firstLine="420" w:firstLineChars="200"/>
        <w:rPr>
          <w:rFonts w:ascii="宋体" w:hAnsi="宋体" w:cs="宋体"/>
          <w:color w:val="000000" w:themeColor="text1"/>
          <w:szCs w:val="21"/>
          <w14:textFill>
            <w14:solidFill>
              <w14:schemeClr w14:val="tx1"/>
            </w14:solidFill>
          </w14:textFill>
        </w:rPr>
      </w:pPr>
      <w:bookmarkStart w:id="113" w:name="_Toc254970538"/>
      <w:bookmarkStart w:id="114" w:name="_Toc254970679"/>
      <w:r>
        <w:rPr>
          <w:rFonts w:hint="eastAsia" w:ascii="宋体" w:hAnsi="宋体" w:cs="宋体"/>
          <w:color w:val="000000" w:themeColor="text1"/>
          <w:szCs w:val="21"/>
          <w14:textFill>
            <w14:solidFill>
              <w14:schemeClr w14:val="tx1"/>
            </w14:solidFill>
          </w14:textFill>
        </w:rPr>
        <w:t>16.投标报价</w:t>
      </w:r>
      <w:bookmarkEnd w:id="113"/>
      <w:bookmarkEnd w:id="114"/>
    </w:p>
    <w:p w14:paraId="46AE4B92">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16.1投标报价应按“第六章　投标文件格式”中“开标一览表”格式填写。</w:t>
      </w:r>
    </w:p>
    <w:p w14:paraId="2795EAAB">
      <w:pPr>
        <w:spacing w:line="360" w:lineRule="auto"/>
        <w:ind w:firstLine="420" w:firstLineChars="200"/>
        <w:rPr>
          <w:rFonts w:ascii="宋体" w:hAnsi="宋体" w:cs="宋体"/>
          <w:bCs/>
          <w:color w:val="000000" w:themeColor="text1"/>
          <w:szCs w:val="21"/>
          <w14:textFill>
            <w14:solidFill>
              <w14:schemeClr w14:val="tx1"/>
            </w14:solidFill>
          </w14:textFill>
        </w:rPr>
      </w:pPr>
      <w:bookmarkStart w:id="115" w:name="_16.2投标报价具体定义见投标人须知前附表。"/>
      <w:bookmarkEnd w:id="115"/>
      <w:r>
        <w:rPr>
          <w:rFonts w:hint="eastAsia" w:ascii="宋体" w:hAnsi="宋体" w:cs="宋体"/>
          <w:bCs/>
          <w:color w:val="000000" w:themeColor="text1"/>
          <w:szCs w:val="21"/>
          <w14:textFill>
            <w14:solidFill>
              <w14:schemeClr w14:val="tx1"/>
            </w14:solidFill>
          </w14:textFill>
        </w:rPr>
        <w:t>16.2投标报价具体包括内容详见“投标人须知前附表”。</w:t>
      </w:r>
    </w:p>
    <w:p w14:paraId="3D5878AA">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16.3投标人必须就所投每个分标的全部内容分别作完整唯一总价报价，不得存在漏项报价；投标人必须就所投分标的单项内容作唯一报价。</w:t>
      </w:r>
    </w:p>
    <w:p w14:paraId="0619E3B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16.4政府采购评审中出现下列情形之一的，评标委员会应当启动异常低价投标（响应）审查程序：</w:t>
      </w:r>
    </w:p>
    <w:p w14:paraId="2A424BD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1）投标（响应）报价低于全部通过符合性审查供应商投标（响应）报价平均值65%的，即投标（响应）报价&lt;全部通过符合性审查供应商投标（响应）报价平均值×65%；</w:t>
      </w:r>
    </w:p>
    <w:p w14:paraId="4C640E7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2）投标（响应）报价低于通过符合性审查的次低报价供应商投标（响应）报价65%的，即投标（响应）报价&lt;通过符合性审查的次低报价供应商投标（响应）报价×65%；</w:t>
      </w:r>
    </w:p>
    <w:p w14:paraId="358C784D">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3）投标（响应）报价低于采购项目最高限价65%的，即投标（响应）报价&lt;采购项目最高限价×65%；</w:t>
      </w:r>
    </w:p>
    <w:p w14:paraId="68EFDFD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4）评标委员会基于专业判断，认为供应商报价过低，有可能影响产品质量或者不能诚信履约的其他情形。</w:t>
      </w:r>
    </w:p>
    <w:p w14:paraId="556BFC7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AC189F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5DD6CB07">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1437C6E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异常低价投标（响应）审查的启动原因、审查意见和审查结果应当在评审报告中记录，并随供应商提供的相关书面说明及证明材料，以及评标委员会有关互联网浏览、查询历史一并归档。</w:t>
      </w:r>
    </w:p>
    <w:p w14:paraId="3AD55877">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17.投标有效期</w:t>
      </w:r>
    </w:p>
    <w:p w14:paraId="25AFA5F3">
      <w:pPr>
        <w:spacing w:line="360" w:lineRule="auto"/>
        <w:ind w:firstLine="420" w:firstLineChars="200"/>
        <w:rPr>
          <w:rFonts w:ascii="宋体" w:hAnsi="宋体" w:cs="宋体"/>
          <w:bCs/>
          <w:color w:val="000000" w:themeColor="text1"/>
          <w:szCs w:val="21"/>
          <w14:textFill>
            <w14:solidFill>
              <w14:schemeClr w14:val="tx1"/>
            </w14:solidFill>
          </w14:textFill>
        </w:rPr>
      </w:pPr>
      <w:bookmarkStart w:id="116" w:name="_17.1投标有效期应按“投标人须知中的前附表”规定的期限。"/>
      <w:bookmarkEnd w:id="116"/>
      <w:r>
        <w:rPr>
          <w:rFonts w:hint="eastAsia" w:ascii="宋体" w:hAnsi="宋体" w:cs="宋体"/>
          <w:bCs/>
          <w:color w:val="000000" w:themeColor="text1"/>
          <w:szCs w:val="21"/>
          <w14:textFill>
            <w14:solidFill>
              <w14:schemeClr w14:val="tx1"/>
            </w14:solidFill>
          </w14:textFill>
        </w:rPr>
        <w:t>17.1投标有效期是指为保证招标人有足够的时间在开标后完成评标、定标、合同签订等工作而要求投标人提交的投标文件在一定时间内保持有效的期限。</w:t>
      </w:r>
    </w:p>
    <w:p w14:paraId="5E7E1126">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17.2</w:t>
      </w:r>
      <w:bookmarkStart w:id="117" w:name="_Toc254970681"/>
      <w:bookmarkStart w:id="118" w:name="_Toc254970540"/>
      <w:r>
        <w:rPr>
          <w:rFonts w:hint="eastAsia" w:ascii="宋体" w:hAnsi="宋体" w:cs="宋体"/>
          <w:bCs/>
          <w:color w:val="000000" w:themeColor="text1"/>
          <w:szCs w:val="21"/>
          <w14:textFill>
            <w14:solidFill>
              <w14:schemeClr w14:val="tx1"/>
            </w14:solidFill>
          </w14:textFill>
        </w:rPr>
        <w:t xml:space="preserve"> 投标有效期应按规定的期限作出承诺，具体详见“投标人须知前附表”。</w:t>
      </w:r>
    </w:p>
    <w:p w14:paraId="2564CFA6">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17.3投标人的投标文件在投标有效期内均保持有效。</w:t>
      </w:r>
      <w:bookmarkEnd w:id="117"/>
      <w:bookmarkEnd w:id="118"/>
    </w:p>
    <w:p w14:paraId="277EDBE9">
      <w:pPr>
        <w:spacing w:line="360" w:lineRule="auto"/>
        <w:ind w:firstLine="420" w:firstLineChars="200"/>
        <w:rPr>
          <w:rFonts w:ascii="宋体" w:hAnsi="宋体" w:cs="宋体"/>
          <w:color w:val="000000" w:themeColor="text1"/>
          <w:szCs w:val="21"/>
          <w14:textFill>
            <w14:solidFill>
              <w14:schemeClr w14:val="tx1"/>
            </w14:solidFill>
          </w14:textFill>
        </w:rPr>
      </w:pPr>
      <w:bookmarkStart w:id="119" w:name="_18.投标保证金"/>
      <w:bookmarkEnd w:id="119"/>
      <w:bookmarkStart w:id="120" w:name="_Toc254970541"/>
      <w:bookmarkStart w:id="121" w:name="_Toc254970682"/>
      <w:r>
        <w:rPr>
          <w:rFonts w:hint="eastAsia" w:ascii="宋体" w:hAnsi="宋体" w:cs="宋体"/>
          <w:color w:val="000000" w:themeColor="text1"/>
          <w:szCs w:val="21"/>
          <w14:textFill>
            <w14:solidFill>
              <w14:schemeClr w14:val="tx1"/>
            </w14:solidFill>
          </w14:textFill>
        </w:rPr>
        <w:t>18.投标保证金</w:t>
      </w:r>
      <w:bookmarkEnd w:id="120"/>
      <w:bookmarkEnd w:id="121"/>
    </w:p>
    <w:p w14:paraId="48C753DC">
      <w:pPr>
        <w:spacing w:line="360" w:lineRule="auto"/>
        <w:ind w:firstLine="420" w:firstLineChars="200"/>
        <w:rPr>
          <w:rFonts w:ascii="宋体" w:hAnsi="宋体" w:cs="宋体"/>
          <w:color w:val="000000" w:themeColor="text1"/>
          <w:szCs w:val="21"/>
          <w14:textFill>
            <w14:solidFill>
              <w14:schemeClr w14:val="tx1"/>
            </w14:solidFill>
          </w14:textFill>
        </w:rPr>
      </w:pPr>
      <w:bookmarkStart w:id="122" w:name="_Toc254970542"/>
      <w:bookmarkStart w:id="123" w:name="_Toc254970683"/>
      <w:r>
        <w:rPr>
          <w:rFonts w:hint="eastAsia" w:ascii="宋体" w:hAnsi="宋体" w:cs="宋体"/>
          <w:color w:val="000000" w:themeColor="text1"/>
          <w:szCs w:val="21"/>
          <w14:textFill>
            <w14:solidFill>
              <w14:schemeClr w14:val="tx1"/>
            </w14:solidFill>
          </w14:textFill>
        </w:rPr>
        <w:t>18.1投标人须按“投标人须知前附表” 的规定提交投标保证金。</w:t>
      </w:r>
    </w:p>
    <w:p w14:paraId="21E8ED13">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18.2投标保证金的退还</w:t>
      </w:r>
    </w:p>
    <w:p w14:paraId="7FDBB6A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18.2.1未中标人的投标保证金自中标通知书发出之日起5个工作日内退还，退还方式如下：</w:t>
      </w:r>
    </w:p>
    <w:p w14:paraId="2AFC4E0A">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（1）采用银行转账方式的，以转账方式退回到投标人银行账户。</w:t>
      </w:r>
    </w:p>
    <w:p w14:paraId="2C4A8FDB">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（2）采用支票、汇票、本票或者金融机构、担保机构出具的保函等方式的，由投标人代表持相关授权证明材料至采购代理机构办理支票、汇票、本票或者金融机构、担保机构出具的保函等原件退还手续。</w:t>
      </w:r>
    </w:p>
    <w:p w14:paraId="437D7D34">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18.2.2中标人的投标保证金自采购合同签订之日起5个工作日内退还，退还方式同本须知正文第18.2.1。 </w:t>
      </w:r>
    </w:p>
    <w:p w14:paraId="40391A05">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18.3除逾期退还投标保证金和终止招标的情形以外，投标保证金不计息。</w:t>
      </w:r>
    </w:p>
    <w:p w14:paraId="69A7FB65">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18.4投标人有下列情形之一的，投标保证金将不予退还： </w:t>
      </w:r>
    </w:p>
    <w:p w14:paraId="6C6439C4">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（1）投标人在投标有效期内撤销投标文件的；</w:t>
      </w:r>
    </w:p>
    <w:p w14:paraId="5C08F98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（2）未按规定提交履约保证金的；</w:t>
      </w:r>
    </w:p>
    <w:p w14:paraId="5F58B9E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（3）投标人在投标过程中弄虚作假，提供虚假材料的；</w:t>
      </w:r>
    </w:p>
    <w:p w14:paraId="69DFDBC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（4）中标人无正当理由不与招标人签订合同的；</w:t>
      </w:r>
    </w:p>
    <w:p w14:paraId="4BFF68D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（5）投标人出现本章第9.2、9.3情形的；</w:t>
      </w:r>
    </w:p>
    <w:p w14:paraId="2065CA23">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（6）其他严重扰乱招投标程序的。</w:t>
      </w:r>
    </w:p>
    <w:p w14:paraId="7C0865D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19.投标文件的</w:t>
      </w:r>
      <w:bookmarkEnd w:id="122"/>
      <w:bookmarkEnd w:id="123"/>
      <w:r>
        <w:rPr>
          <w:rFonts w:hint="eastAsia" w:ascii="宋体" w:hAnsi="宋体" w:cs="宋体"/>
          <w:color w:val="000000" w:themeColor="text1"/>
          <w:szCs w:val="21"/>
          <w14:textFill>
            <w14:solidFill>
              <w14:schemeClr w14:val="tx1"/>
            </w14:solidFill>
          </w14:textFill>
        </w:rPr>
        <w:t>编制</w:t>
      </w:r>
    </w:p>
    <w:p w14:paraId="69390EF3">
      <w:pPr>
        <w:spacing w:line="360" w:lineRule="auto"/>
        <w:ind w:firstLine="422"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19.1投标文件编制要求详见“投标人须知前附表”。投标人应按本招标文件规定的格式和顺序编制并标注页码，投标文件内容不完整、编排混乱导致投标文件被误读、漏读或者查找不到相关内容的，由此引发的后果由投标人承担。</w:t>
      </w:r>
      <w:bookmarkStart w:id="124" w:name="_19.2投标文件应按报价文件、资格证明文件、商务文件、技术文件分别编制"/>
      <w:bookmarkEnd w:id="124"/>
      <w:r>
        <w:rPr>
          <w:rFonts w:hint="eastAsia" w:ascii="宋体" w:hAnsi="宋体" w:cs="宋体"/>
          <w:color w:val="000000" w:themeColor="text1"/>
          <w:szCs w:val="21"/>
          <w14:textFill>
            <w14:solidFill>
              <w14:schemeClr w14:val="tx1"/>
            </w14:solidFill>
          </w14:textFill>
        </w:rPr>
        <w:t xml:space="preserve"> </w:t>
      </w:r>
    </w:p>
    <w:p w14:paraId="4CFF72B1">
      <w:pPr>
        <w:pStyle w:val="121"/>
        <w:snapToGrid w:val="0"/>
        <w:spacing w:before="0"/>
        <w:ind w:firstLine="4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19.2投标文件按照招标文件第六章格式要求在规定位置进行签署、盖章。投标人的投标文件未按照招标文件要求签署、盖章的，</w:t>
      </w:r>
      <w:r>
        <w:rPr>
          <w:rFonts w:hint="eastAsia" w:ascii="宋体" w:hAnsi="宋体" w:cs="宋体"/>
          <w:b/>
          <w:color w:val="000000" w:themeColor="text1"/>
          <w:sz w:val="21"/>
          <w:szCs w:val="21"/>
          <w14:textFill>
            <w14:solidFill>
              <w14:schemeClr w14:val="tx1"/>
            </w14:solidFill>
          </w14:textFill>
        </w:rPr>
        <w:t>其投标无效。</w:t>
      </w:r>
      <w:r>
        <w:rPr>
          <w:rFonts w:hint="eastAsia" w:ascii="宋体" w:hAnsi="宋体" w:cs="宋体"/>
          <w:color w:val="000000" w:themeColor="text1"/>
          <w:sz w:val="21"/>
          <w:szCs w:val="21"/>
          <w14:textFill>
            <w14:solidFill>
              <w14:schemeClr w14:val="tx1"/>
            </w14:solidFill>
          </w14:textFill>
        </w:rPr>
        <w:t>骑缝盖公章不视为在规定位置盖章。</w:t>
      </w:r>
    </w:p>
    <w:p w14:paraId="7EDFD826">
      <w:pPr>
        <w:pStyle w:val="121"/>
        <w:snapToGrid w:val="0"/>
        <w:spacing w:before="0"/>
        <w:ind w:firstLine="4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19.3为确保网上操作合法、有效和安全，投标人应当在提交投标文件截止时间前完成在“广西政府采购云平台”平台的身份认证，确保在电子投标过程中能够对相关数据电文进行加密和使用电子签名。</w:t>
      </w:r>
    </w:p>
    <w:p w14:paraId="6C742090">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s="宋体"/>
          <w:color w:val="000000" w:themeColor="text1"/>
          <w:szCs w:val="21"/>
          <w14:textFill>
            <w14:solidFill>
              <w14:schemeClr w14:val="tx1"/>
            </w14:solidFill>
          </w14:textFill>
        </w:rPr>
        <w:t>否则作无效投标处理</w:t>
      </w:r>
      <w:r>
        <w:rPr>
          <w:rFonts w:hint="eastAsia" w:ascii="宋体" w:hAnsi="宋体" w:cs="宋体"/>
          <w:b/>
          <w:color w:val="000000" w:themeColor="text1"/>
          <w:szCs w:val="21"/>
          <w14:textFill>
            <w14:solidFill>
              <w14:schemeClr w14:val="tx1"/>
            </w14:solidFill>
          </w14:textFill>
        </w:rPr>
        <w:t>。</w:t>
      </w:r>
    </w:p>
    <w:p w14:paraId="3E1230C5">
      <w:pPr>
        <w:spacing w:line="360" w:lineRule="auto"/>
        <w:ind w:firstLine="420" w:firstLineChars="200"/>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19.5投标文件应避免涂改、行间插字或者删除</w:t>
      </w:r>
      <w:r>
        <w:rPr>
          <w:rFonts w:hint="eastAsia" w:ascii="宋体" w:hAnsi="宋体" w:cs="宋体"/>
          <w:b/>
          <w:color w:val="000000" w:themeColor="text1"/>
          <w:szCs w:val="21"/>
          <w14:textFill>
            <w14:solidFill>
              <w14:schemeClr w14:val="tx1"/>
            </w14:solidFill>
          </w14:textFill>
        </w:rPr>
        <w:t>。</w:t>
      </w:r>
    </w:p>
    <w:p w14:paraId="5AE5C42A">
      <w:pPr>
        <w:spacing w:line="360" w:lineRule="auto"/>
        <w:ind w:firstLine="520" w:firstLineChars="248"/>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19.6 对招标文件的实质性要求和条件作出响应是指投标人必须对招标文件中标注为实质性要求和条件的服务内容及要求、商务条款及其它内容</w:t>
      </w:r>
      <w:r>
        <w:rPr>
          <w:rFonts w:hint="eastAsia" w:ascii="宋体" w:hAnsi="宋体" w:cs="宋体"/>
          <w:b/>
          <w:color w:val="000000" w:themeColor="text1"/>
          <w:szCs w:val="21"/>
          <w14:textFill>
            <w14:solidFill>
              <w14:schemeClr w14:val="tx1"/>
            </w14:solidFill>
          </w14:textFill>
        </w:rPr>
        <w:t>作出满足或者优于原要求和条件的承诺</w:t>
      </w:r>
      <w:r>
        <w:rPr>
          <w:rFonts w:hint="eastAsia" w:ascii="宋体" w:hAnsi="宋体" w:cs="宋体"/>
          <w:color w:val="000000" w:themeColor="text1"/>
          <w:szCs w:val="21"/>
          <w14:textFill>
            <w14:solidFill>
              <w14:schemeClr w14:val="tx1"/>
            </w14:solidFill>
          </w14:textFill>
        </w:rPr>
        <w:t>。</w:t>
      </w:r>
    </w:p>
    <w:p w14:paraId="3BA36DDA">
      <w:pPr>
        <w:spacing w:line="360" w:lineRule="auto"/>
        <w:ind w:firstLine="422" w:firstLineChars="200"/>
        <w:rPr>
          <w:rFonts w:ascii="宋体" w:hAnsi="宋体" w:cs="宋体"/>
          <w:b/>
          <w:color w:val="000000" w:themeColor="text1"/>
          <w:szCs w:val="21"/>
          <w:u w:val="single"/>
          <w14:textFill>
            <w14:solidFill>
              <w14:schemeClr w14:val="tx1"/>
            </w14:solidFill>
          </w14:textFill>
        </w:rPr>
      </w:pPr>
      <w:r>
        <w:rPr>
          <w:rFonts w:hint="eastAsia" w:ascii="宋体" w:hAnsi="宋体" w:cs="宋体"/>
          <w:b/>
          <w:color w:val="000000" w:themeColor="text1"/>
          <w:szCs w:val="21"/>
          <w:u w:val="single"/>
          <w14:textFill>
            <w14:solidFill>
              <w14:schemeClr w14:val="tx1"/>
            </w14:solidFill>
          </w14:textFill>
        </w:rPr>
        <w:t>19.7本项目为全流程电子化项目，异常情况见“第二节 投标人须知正文”中“四、24.2开标程序。</w:t>
      </w:r>
    </w:p>
    <w:p w14:paraId="07BA21E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20.备份投标文件</w:t>
      </w:r>
    </w:p>
    <w:p w14:paraId="0AB48A3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无。</w:t>
      </w:r>
    </w:p>
    <w:p w14:paraId="4B27494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21.投标文件的提交</w:t>
      </w:r>
    </w:p>
    <w:p w14:paraId="3D322452">
      <w:pPr>
        <w:spacing w:line="360" w:lineRule="auto"/>
        <w:ind w:firstLine="420" w:firstLineChars="200"/>
        <w:rPr>
          <w:rFonts w:ascii="宋体" w:hAnsi="宋体" w:cs="宋体"/>
          <w:b/>
          <w:color w:val="000000" w:themeColor="text1"/>
          <w:szCs w:val="21"/>
          <w14:textFill>
            <w14:solidFill>
              <w14:schemeClr w14:val="tx1"/>
            </w14:solidFill>
          </w14:textFill>
        </w:rPr>
      </w:pPr>
      <w:bookmarkStart w:id="125" w:name="_21.1投标人必须在“投标人须知中的前附表”规定的投标文件接收时间和投"/>
      <w:bookmarkEnd w:id="125"/>
      <w:r>
        <w:rPr>
          <w:rFonts w:hint="eastAsia" w:ascii="宋体" w:hAnsi="宋体" w:cs="宋体"/>
          <w:bCs/>
          <w:color w:val="000000" w:themeColor="text1"/>
          <w:szCs w:val="21"/>
          <w14:textFill>
            <w14:solidFill>
              <w14:schemeClr w14:val="tx1"/>
            </w14:solidFill>
          </w14:textFill>
        </w:rPr>
        <w:t>21.1投标人必须在“投标人须知前附表”规定的投标文件提交时间和投标地点提交电子版投标文件。电子投标文件应在制作完成后，在提交投标</w:t>
      </w:r>
      <w:r>
        <w:rPr>
          <w:rFonts w:hint="eastAsia" w:ascii="宋体" w:hAnsi="宋体" w:cs="宋体"/>
          <w:color w:val="000000" w:themeColor="text1"/>
          <w:szCs w:val="21"/>
          <w14:textFill>
            <w14:solidFill>
              <w14:schemeClr w14:val="tx1"/>
            </w14:solidFill>
          </w14:textFill>
        </w:rPr>
        <w:t>文件</w:t>
      </w:r>
      <w:r>
        <w:rPr>
          <w:rFonts w:hint="eastAsia" w:ascii="宋体" w:hAnsi="宋体" w:cs="宋体"/>
          <w:bCs/>
          <w:color w:val="000000" w:themeColor="text1"/>
          <w:szCs w:val="21"/>
          <w14:textFill>
            <w14:solidFill>
              <w14:schemeClr w14:val="tx1"/>
            </w14:solidFill>
          </w14:textFill>
        </w:rPr>
        <w:t xml:space="preserve">截止时间前通过有效数字证书（CA认证锁）进行电子签章、加密，然后通过网络将加密的电子投标文件递交至“广西政府采购云平台”。 </w:t>
      </w:r>
      <w:r>
        <w:rPr>
          <w:rFonts w:hint="eastAsia" w:ascii="宋体" w:hAnsi="宋体" w:cs="宋体"/>
          <w:b/>
          <w:color w:val="000000" w:themeColor="text1"/>
          <w:szCs w:val="21"/>
          <w14:textFill>
            <w14:solidFill>
              <w14:schemeClr w14:val="tx1"/>
            </w14:solidFill>
          </w14:textFill>
        </w:rPr>
        <w:t xml:space="preserve"> </w:t>
      </w:r>
    </w:p>
    <w:p w14:paraId="47A8323C">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21.2未在规定时间内提交或者未按照招标文件要求密封或者标记的电子投标文件，“广西政府采购云平台”平台将拒收。</w:t>
      </w:r>
    </w:p>
    <w:p w14:paraId="1A9BF67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21.3电子版投标文件提交方式见“招标公告”中“四、提交投标文件截止时间、开标时间和地点”</w:t>
      </w:r>
      <w:r>
        <w:rPr>
          <w:rFonts w:hint="eastAsia" w:ascii="宋体" w:hAnsi="宋体" w:cs="宋体"/>
          <w:b/>
          <w:color w:val="000000" w:themeColor="text1"/>
          <w:szCs w:val="21"/>
          <w14:textFill>
            <w14:solidFill>
              <w14:schemeClr w14:val="tx1"/>
            </w14:solidFill>
          </w14:textFill>
        </w:rPr>
        <w:t xml:space="preserve"> 。</w:t>
      </w:r>
    </w:p>
    <w:p w14:paraId="6C4B4F27">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 投标文件的补充、修改、撤回与退回</w:t>
      </w:r>
      <w:bookmarkStart w:id="126" w:name="_Toc254970684"/>
      <w:bookmarkStart w:id="127" w:name="_Toc254970543"/>
    </w:p>
    <w:p w14:paraId="20288B2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22.1 投标人应当在提交投标文件截止时间前完成投标文件的传输递交，并可以补充、修改或者撤回投标文件。补充或者修改投标文件的，应当先行撤回原文件，补充、修改后重新传输递交。提交投标文件截止时间前未完成传输的，视为撤回投标文件。提交投标文件截止时间后递交的投标文件，“广西政府采购云平台”平台将拒收。</w:t>
      </w:r>
    </w:p>
    <w:p w14:paraId="4E6EED92">
      <w:pPr>
        <w:pStyle w:val="121"/>
        <w:spacing w:before="0"/>
        <w:ind w:firstLine="4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22.2“广西政府采购云平台”平台收到投标文件，将妥善保存并即时向投标人发出确认回执通知。在提交投标文件截止时间前，除投标人补充、修改或者撤回投标文件外，任何单位和个人不得解密或提取投标文件。</w:t>
      </w:r>
    </w:p>
    <w:bookmarkEnd w:id="126"/>
    <w:bookmarkEnd w:id="127"/>
    <w:p w14:paraId="109CDFCB">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22.3在提交投标文件截止时间止提交电子版投标文件的投标人不足3家时，电子版投标文件由采购代理机构在“广西政府采购云平台”平台操作退回，除此之外招标人和采购代理机构对已提交的投标文件概不退回。</w:t>
      </w:r>
    </w:p>
    <w:p w14:paraId="6D423BD8">
      <w:pPr>
        <w:snapToGrid w:val="0"/>
        <w:spacing w:line="400" w:lineRule="exact"/>
        <w:ind w:firstLine="739"/>
        <w:rPr>
          <w:rFonts w:ascii="宋体" w:hAnsi="宋体"/>
          <w:snapToGrid w:val="0"/>
          <w:color w:val="000000" w:themeColor="text1"/>
          <w:spacing w:val="-4"/>
          <w:szCs w:val="21"/>
          <w14:textFill>
            <w14:solidFill>
              <w14:schemeClr w14:val="tx1"/>
            </w14:solidFill>
          </w14:textFill>
        </w:rPr>
      </w:pPr>
    </w:p>
    <w:p w14:paraId="20FECA27">
      <w:pPr>
        <w:spacing w:line="400" w:lineRule="exact"/>
        <w:ind w:firstLine="643" w:firstLineChars="200"/>
        <w:jc w:val="center"/>
        <w:outlineLvl w:val="2"/>
        <w:rPr>
          <w:b/>
          <w:bCs/>
          <w:color w:val="000000" w:themeColor="text1"/>
          <w:sz w:val="32"/>
          <w:szCs w:val="32"/>
          <w14:textFill>
            <w14:solidFill>
              <w14:schemeClr w14:val="tx1"/>
            </w14:solidFill>
          </w14:textFill>
        </w:rPr>
      </w:pPr>
      <w:bookmarkStart w:id="128" w:name="_Toc9091"/>
      <w:bookmarkStart w:id="129" w:name="_Toc254970544"/>
      <w:bookmarkStart w:id="130" w:name="_Toc254970685"/>
      <w:r>
        <w:rPr>
          <w:rFonts w:hint="eastAsia"/>
          <w:b/>
          <w:bCs/>
          <w:color w:val="000000" w:themeColor="text1"/>
          <w:sz w:val="32"/>
          <w:szCs w:val="32"/>
          <w14:textFill>
            <w14:solidFill>
              <w14:schemeClr w14:val="tx1"/>
            </w14:solidFill>
          </w14:textFill>
        </w:rPr>
        <w:t>四、开    标</w:t>
      </w:r>
      <w:bookmarkEnd w:id="128"/>
      <w:bookmarkEnd w:id="129"/>
      <w:bookmarkEnd w:id="130"/>
    </w:p>
    <w:p w14:paraId="699DF73B">
      <w:pPr>
        <w:spacing w:line="360" w:lineRule="auto"/>
        <w:ind w:firstLine="420" w:firstLineChars="200"/>
        <w:rPr>
          <w:rFonts w:ascii="宋体" w:hAnsi="宋体" w:cs="宋体"/>
          <w:color w:val="000000" w:themeColor="text1"/>
          <w:szCs w:val="21"/>
          <w14:textFill>
            <w14:solidFill>
              <w14:schemeClr w14:val="tx1"/>
            </w14:solidFill>
          </w14:textFill>
        </w:rPr>
      </w:pPr>
      <w:bookmarkStart w:id="131" w:name="_23.开标时间和地点"/>
      <w:bookmarkEnd w:id="131"/>
      <w:r>
        <w:rPr>
          <w:rFonts w:hint="eastAsia" w:ascii="宋体" w:hAnsi="宋体" w:cs="宋体"/>
          <w:color w:val="000000" w:themeColor="text1"/>
          <w:szCs w:val="21"/>
          <w14:textFill>
            <w14:solidFill>
              <w14:schemeClr w14:val="tx1"/>
            </w14:solidFill>
          </w14:textFill>
        </w:rPr>
        <w:t>23.开标时间和地点</w:t>
      </w:r>
    </w:p>
    <w:p w14:paraId="6C22940F">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23.1开标时间及地点详见“投标人须知前附表”</w:t>
      </w:r>
    </w:p>
    <w:p w14:paraId="0596E66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23.2如</w:t>
      </w:r>
      <w:r>
        <w:rPr>
          <w:rFonts w:hint="eastAsia" w:ascii="宋体" w:hAnsi="宋体" w:cs="宋体"/>
          <w:bCs/>
          <w:color w:val="000000" w:themeColor="text1"/>
          <w:szCs w:val="21"/>
          <w14:textFill>
            <w14:solidFill>
              <w14:schemeClr w14:val="tx1"/>
            </w14:solidFill>
          </w14:textFill>
        </w:rPr>
        <w:t>投标人成功解密投标文件，但未在“广西政府采购云平台”电子开标大厅参加开标的，视同认可开标过程和结果，</w:t>
      </w:r>
      <w:r>
        <w:rPr>
          <w:rFonts w:hint="eastAsia" w:ascii="宋体" w:hAnsi="宋体" w:cs="宋体"/>
          <w:color w:val="000000" w:themeColor="text1"/>
          <w:szCs w:val="21"/>
          <w14:textFill>
            <w14:solidFill>
              <w14:schemeClr w14:val="tx1"/>
            </w14:solidFill>
          </w14:textFill>
        </w:rPr>
        <w:t>由此产生的后果由投标人自行负责。 投标人不足3家的，不得开标。</w:t>
      </w:r>
    </w:p>
    <w:p w14:paraId="0912E1DB">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24.开标程序</w:t>
      </w:r>
    </w:p>
    <w:p w14:paraId="346F4482">
      <w:pPr>
        <w:autoSpaceDE w:val="0"/>
        <w:autoSpaceDN w:val="0"/>
        <w:adjustRightInd w:val="0"/>
        <w:spacing w:line="44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24.1</w:t>
      </w:r>
      <w:r>
        <w:rPr>
          <w:rFonts w:hint="eastAsia" w:ascii="宋体" w:hAnsi="宋体" w:cs="宋体"/>
          <w:color w:val="000000" w:themeColor="text1"/>
          <w:kern w:val="0"/>
          <w:szCs w:val="21"/>
          <w14:textFill>
            <w14:solidFill>
              <w14:schemeClr w14:val="tx1"/>
            </w14:solidFill>
          </w14:textFill>
        </w:rPr>
        <w:t>开标形式：</w:t>
      </w:r>
    </w:p>
    <w:p w14:paraId="2BA400AD">
      <w:pPr>
        <w:autoSpaceDE w:val="0"/>
        <w:autoSpaceDN w:val="0"/>
        <w:adjustRightInd w:val="0"/>
        <w:spacing w:line="44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bCs/>
          <w:color w:val="000000" w:themeColor="text1"/>
          <w:szCs w:val="21"/>
          <w14:textFill>
            <w14:solidFill>
              <w14:schemeClr w14:val="tx1"/>
            </w14:solidFill>
          </w14:textFill>
        </w:rPr>
        <w:t>开标的准备工作由采购代理机构负责落实，采购代理机构必须基于“广西政府采购云平台”平台依法抽取评审专家，如采购代理机构未按规定依法抽取专家的，视为本次开评标无效，应当重新采购；</w:t>
      </w:r>
    </w:p>
    <w:p w14:paraId="4DBAB155">
      <w:pPr>
        <w:autoSpaceDE w:val="0"/>
        <w:autoSpaceDN w:val="0"/>
        <w:adjustRightInd w:val="0"/>
        <w:spacing w:line="44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采购代理机构将按照招标文件规定的时间通过“广西政府采购云平台”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0E31E478">
      <w:pPr>
        <w:autoSpaceDE w:val="0"/>
        <w:autoSpaceDN w:val="0"/>
        <w:adjustRightInd w:val="0"/>
        <w:spacing w:line="44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24.2开标程序：</w:t>
      </w:r>
    </w:p>
    <w:p w14:paraId="2B169A39">
      <w:pPr>
        <w:snapToGrid w:val="0"/>
        <w:spacing w:line="440" w:lineRule="exact"/>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（1）解密电子投标文件。“</w:t>
      </w:r>
      <w:r>
        <w:rPr>
          <w:rFonts w:hint="eastAsia" w:ascii="宋体" w:hAnsi="宋体" w:cs="宋体"/>
          <w:color w:val="000000" w:themeColor="text1"/>
          <w:szCs w:val="21"/>
          <w14:textFill>
            <w14:solidFill>
              <w14:schemeClr w14:val="tx1"/>
            </w14:solidFill>
          </w14:textFill>
        </w:rPr>
        <w:t>广西政府采购云平台”平台按开标时间自动提取所有投标文件。采购代理机构依托“广西政府采购云平台”平台向各投标人发出电子加密投标文件【开始解密】通知，由投标人按招标文件规定的时间内自行进行投标文件解密。投标人的法定代表人或其委托代理人</w:t>
      </w:r>
      <w:r>
        <w:rPr>
          <w:rFonts w:hint="eastAsia" w:ascii="宋体" w:hAnsi="宋体" w:cs="宋体"/>
          <w:b/>
          <w:color w:val="000000" w:themeColor="text1"/>
          <w:szCs w:val="21"/>
          <w14:textFill>
            <w14:solidFill>
              <w14:schemeClr w14:val="tx1"/>
            </w14:solidFill>
          </w14:textFill>
        </w:rPr>
        <w:t>须携带加密时所用的CA锁准时登录到“广西政府采购云平台”平台电子开标大厅签到并对电子投标文件解密。投标人未在规定的时间内解密投标文件或者解密失败的，投标人的投标文件作无效处理。</w:t>
      </w:r>
    </w:p>
    <w:p w14:paraId="1D275340">
      <w:pPr>
        <w:snapToGrid w:val="0"/>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（解密</w:t>
      </w:r>
      <w:r>
        <w:rPr>
          <w:rFonts w:hint="eastAsia" w:ascii="宋体" w:hAnsi="宋体" w:cs="宋体"/>
          <w:bCs/>
          <w:color w:val="000000" w:themeColor="text1"/>
          <w:szCs w:val="21"/>
          <w14:textFill>
            <w14:solidFill>
              <w14:schemeClr w14:val="tx1"/>
            </w14:solidFill>
          </w14:textFill>
        </w:rPr>
        <w:t>异常情况处理：详见本章</w:t>
      </w:r>
      <w:r>
        <w:rPr>
          <w:rFonts w:hint="eastAsia" w:ascii="宋体" w:hAnsi="宋体" w:cs="宋体"/>
          <w:color w:val="000000" w:themeColor="text1"/>
          <w:szCs w:val="21"/>
          <w14:textFill>
            <w14:solidFill>
              <w14:schemeClr w14:val="tx1"/>
            </w14:solidFill>
          </w14:textFill>
        </w:rPr>
        <w:t>29.3 电子交易活动的中止。）</w:t>
      </w:r>
    </w:p>
    <w:p w14:paraId="08B1903A">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电子唱标。</w:t>
      </w:r>
      <w:r>
        <w:rPr>
          <w:rFonts w:hint="eastAsia" w:ascii="宋体" w:hAnsi="宋体" w:cs="宋体"/>
          <w:color w:val="000000" w:themeColor="text1"/>
          <w:szCs w:val="21"/>
          <w14:textFill>
            <w14:solidFill>
              <w14:schemeClr w14:val="tx1"/>
            </w14:solidFill>
          </w14:textFill>
        </w:rPr>
        <w:t>投标文件解密结束，各投标人报价均在“广西政府采购云平台”平台远程不见面开标大厅展示；</w:t>
      </w:r>
    </w:p>
    <w:p w14:paraId="1EF6A99C">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（3）开标过程由采购代理机构如实记录，并电子留痕，由参加电子开标的各投标人代表对电子开标记录在开标记录公布后15分钟内进行当场校核及勘误，并线上确认，未确认的视同认可开标结果。</w:t>
      </w:r>
    </w:p>
    <w:p w14:paraId="77D58369">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投标人代表对开标过程和开标记录有疑义，以及认为招标人、采购代理机构相关工作人员有需要回避的情形的，应当场提出在线询问或者回避申请。招标人、采购代理机构对投标人代表提出的询问或者回避申请应当及时处理。</w:t>
      </w:r>
    </w:p>
    <w:p w14:paraId="551F46C2">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（5）开标结束。</w:t>
      </w:r>
    </w:p>
    <w:p w14:paraId="2BEA64CF">
      <w:pPr>
        <w:snapToGrid w:val="0"/>
        <w:spacing w:line="440" w:lineRule="exact"/>
        <w:ind w:firstLine="422" w:firstLineChars="200"/>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特别说明：</w:t>
      </w:r>
      <w:r>
        <w:rPr>
          <w:rFonts w:hint="eastAsia" w:ascii="宋体" w:hAnsi="宋体" w:cs="宋体"/>
          <w:color w:val="000000" w:themeColor="text1"/>
          <w:szCs w:val="21"/>
          <w14:textFill>
            <w14:solidFill>
              <w14:schemeClr w14:val="tx1"/>
            </w14:solidFill>
          </w14:textFill>
        </w:rPr>
        <w:t>如遇“广西政府采购云平台”平台电子化开标或评审程序调整的，按调整后执行。</w:t>
      </w:r>
    </w:p>
    <w:p w14:paraId="5A2A14FE">
      <w:pPr>
        <w:snapToGrid w:val="0"/>
        <w:spacing w:line="400" w:lineRule="exact"/>
        <w:ind w:left="689" w:leftChars="228" w:hanging="210" w:hangingChars="100"/>
        <w:rPr>
          <w:rFonts w:ascii="宋体" w:hAnsi="宋体"/>
          <w:color w:val="000000" w:themeColor="text1"/>
          <w:szCs w:val="20"/>
          <w14:textFill>
            <w14:solidFill>
              <w14:schemeClr w14:val="tx1"/>
            </w14:solidFill>
          </w14:textFill>
        </w:rPr>
      </w:pPr>
    </w:p>
    <w:p w14:paraId="1B742C2B">
      <w:pPr>
        <w:spacing w:line="400" w:lineRule="exact"/>
        <w:ind w:firstLine="643" w:firstLineChars="200"/>
        <w:jc w:val="center"/>
        <w:outlineLvl w:val="2"/>
        <w:rPr>
          <w:b/>
          <w:bCs/>
          <w:color w:val="000000" w:themeColor="text1"/>
          <w:sz w:val="32"/>
          <w:szCs w:val="32"/>
          <w14:textFill>
            <w14:solidFill>
              <w14:schemeClr w14:val="tx1"/>
            </w14:solidFill>
          </w14:textFill>
        </w:rPr>
      </w:pPr>
      <w:bookmarkStart w:id="132" w:name="_Toc3182"/>
      <w:r>
        <w:rPr>
          <w:rFonts w:hint="eastAsia"/>
          <w:b/>
          <w:bCs/>
          <w:color w:val="000000" w:themeColor="text1"/>
          <w:sz w:val="32"/>
          <w:szCs w:val="32"/>
          <w14:textFill>
            <w14:solidFill>
              <w14:schemeClr w14:val="tx1"/>
            </w14:solidFill>
          </w14:textFill>
        </w:rPr>
        <w:t>五、资格审查</w:t>
      </w:r>
      <w:bookmarkEnd w:id="132"/>
    </w:p>
    <w:p w14:paraId="52CF2392">
      <w:pPr>
        <w:spacing w:line="360" w:lineRule="auto"/>
        <w:ind w:firstLine="482" w:firstLineChars="200"/>
        <w:outlineLvl w:val="4"/>
        <w:rPr>
          <w:rFonts w:ascii="宋体" w:hAnsi="宋体" w:cs="宋体"/>
          <w:b/>
          <w:bCs/>
          <w:color w:val="000000" w:themeColor="text1"/>
          <w:sz w:val="24"/>
          <w:szCs w:val="28"/>
          <w14:textFill>
            <w14:solidFill>
              <w14:schemeClr w14:val="tx1"/>
            </w14:solidFill>
          </w14:textFill>
        </w:rPr>
      </w:pPr>
      <w:r>
        <w:rPr>
          <w:rFonts w:hint="eastAsia" w:ascii="宋体" w:hAnsi="宋体" w:cs="宋体"/>
          <w:b/>
          <w:bCs/>
          <w:color w:val="000000" w:themeColor="text1"/>
          <w:sz w:val="24"/>
          <w:szCs w:val="28"/>
          <w14:textFill>
            <w14:solidFill>
              <w14:schemeClr w14:val="tx1"/>
            </w14:solidFill>
          </w14:textFill>
        </w:rPr>
        <w:t>25.资格审查</w:t>
      </w:r>
    </w:p>
    <w:p w14:paraId="6F94697C">
      <w:pPr>
        <w:spacing w:line="360" w:lineRule="auto"/>
        <w:ind w:firstLine="422" w:firstLineChars="200"/>
        <w:rPr>
          <w:rFonts w:ascii="宋体" w:hAnsi="宋体" w:cs="宋体"/>
          <w:b/>
          <w:bCs/>
          <w:color w:val="000000" w:themeColor="text1"/>
          <w:szCs w:val="20"/>
          <w14:textFill>
            <w14:solidFill>
              <w14:schemeClr w14:val="tx1"/>
            </w14:solidFill>
          </w14:textFill>
        </w:rPr>
      </w:pPr>
      <w:r>
        <w:rPr>
          <w:rFonts w:hint="eastAsia" w:ascii="宋体" w:hAnsi="宋体" w:cs="宋体"/>
          <w:b/>
          <w:bCs/>
          <w:color w:val="000000" w:themeColor="text1"/>
          <w:szCs w:val="20"/>
          <w14:textFill>
            <w14:solidFill>
              <w14:schemeClr w14:val="tx1"/>
            </w14:solidFill>
          </w14:textFill>
        </w:rPr>
        <w:t xml:space="preserve"> 25.1开标结束后，招标人或采购代理机构依法通过电子投标文件对投标人的资格进行线上审查。</w:t>
      </w:r>
    </w:p>
    <w:p w14:paraId="2B9FA4E5">
      <w:pPr>
        <w:spacing w:line="360" w:lineRule="auto"/>
        <w:ind w:firstLine="422" w:firstLineChars="200"/>
        <w:rPr>
          <w:rFonts w:ascii="宋体" w:hAnsi="宋体" w:cs="宋体"/>
          <w:b/>
          <w:bCs/>
          <w:color w:val="000000" w:themeColor="text1"/>
          <w:szCs w:val="20"/>
          <w14:textFill>
            <w14:solidFill>
              <w14:schemeClr w14:val="tx1"/>
            </w14:solidFill>
          </w14:textFill>
        </w:rPr>
      </w:pPr>
      <w:r>
        <w:rPr>
          <w:rFonts w:hint="eastAsia" w:ascii="宋体" w:hAnsi="宋体" w:cs="宋体"/>
          <w:b/>
          <w:bCs/>
          <w:color w:val="000000" w:themeColor="text1"/>
          <w:szCs w:val="20"/>
          <w14:textFill>
            <w14:solidFill>
              <w14:schemeClr w14:val="tx1"/>
            </w14:solidFill>
          </w14:textFill>
        </w:rPr>
        <w:t xml:space="preserve"> 25.2招标人或采购代理机构依据法律法规和招标文件的规定，对投标人的基本资格条件、特定资格条件进行审查。</w:t>
      </w:r>
    </w:p>
    <w:p w14:paraId="2685BFEE">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7420E606">
      <w:pPr>
        <w:spacing w:line="360" w:lineRule="auto"/>
        <w:ind w:firstLine="422" w:firstLineChars="200"/>
        <w:rPr>
          <w:rFonts w:ascii="宋体" w:hAnsi="宋体" w:cs="宋体"/>
          <w:b/>
          <w:bCs/>
          <w:color w:val="000000" w:themeColor="text1"/>
          <w:szCs w:val="20"/>
          <w14:textFill>
            <w14:solidFill>
              <w14:schemeClr w14:val="tx1"/>
            </w14:solidFill>
          </w14:textFill>
        </w:rPr>
      </w:pPr>
      <w:bookmarkStart w:id="133" w:name="_25.3_投标人有下列情形之一的，资格审查不通过而导致其投标无效："/>
      <w:bookmarkEnd w:id="133"/>
      <w:r>
        <w:rPr>
          <w:rFonts w:hint="eastAsia" w:ascii="宋体" w:hAnsi="宋体" w:cs="宋体"/>
          <w:b/>
          <w:bCs/>
          <w:color w:val="000000" w:themeColor="text1"/>
          <w:szCs w:val="20"/>
          <w14:textFill>
            <w14:solidFill>
              <w14:schemeClr w14:val="tx1"/>
            </w14:solidFill>
          </w14:textFill>
        </w:rPr>
        <w:t>25.4投标人有下列情形之一的，资格审查不通过，作无效投标处理：</w:t>
      </w:r>
    </w:p>
    <w:p w14:paraId="2D2568D8">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（1）不具备招标文件中规定的资格要求的；（注：其中信用查询规则见“投标人须知前附表”，“广西政府采购云平台”平台已与“信用中国”平台做接口，招标人代表可直接在线查询）</w:t>
      </w:r>
    </w:p>
    <w:p w14:paraId="0F33F945">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（2）投标文件未提供任一项“投标人须知前附表”资格证明文件规定的“必须提供”的文件资料的；</w:t>
      </w:r>
    </w:p>
    <w:p w14:paraId="57EE7487">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（3）投标文件提供的资格证明文件出现任一项不符合“投标人须知前附表”资格证明文件规定的“必须提供”的文件资料要求或者无效的。</w:t>
      </w:r>
    </w:p>
    <w:p w14:paraId="71F93C2D">
      <w:pPr>
        <w:spacing w:line="360" w:lineRule="auto"/>
        <w:ind w:firstLine="420" w:firstLineChars="200"/>
        <w:outlineLvl w:val="4"/>
        <w:rPr>
          <w:rFonts w:ascii="宋体" w:hAnsi="宋体" w:cs="宋体"/>
          <w:color w:val="000000" w:themeColor="text1"/>
          <w:szCs w:val="20"/>
          <w14:textFill>
            <w14:solidFill>
              <w14:schemeClr w14:val="tx1"/>
            </w14:solidFill>
          </w14:textFill>
        </w:rPr>
      </w:pPr>
      <w:r>
        <w:rPr>
          <w:rFonts w:hint="eastAsia" w:ascii="宋体" w:hAnsi="宋体" w:cs="宋体"/>
          <w:color w:val="000000" w:themeColor="text1"/>
          <w:szCs w:val="20"/>
          <w14:textFill>
            <w14:solidFill>
              <w14:schemeClr w14:val="tx1"/>
            </w14:solidFill>
          </w14:textFill>
        </w:rPr>
        <w:t>25.5资格审查的合格投标人不足3家的，不得评标。</w:t>
      </w:r>
    </w:p>
    <w:p w14:paraId="01868216">
      <w:pPr>
        <w:spacing w:line="360" w:lineRule="auto"/>
        <w:ind w:firstLine="643" w:firstLineChars="200"/>
        <w:jc w:val="center"/>
        <w:outlineLvl w:val="2"/>
        <w:rPr>
          <w:b/>
          <w:bCs/>
          <w:color w:val="000000" w:themeColor="text1"/>
          <w:sz w:val="32"/>
          <w:szCs w:val="32"/>
          <w14:textFill>
            <w14:solidFill>
              <w14:schemeClr w14:val="tx1"/>
            </w14:solidFill>
          </w14:textFill>
        </w:rPr>
      </w:pPr>
      <w:bookmarkStart w:id="134" w:name="_Toc28469"/>
      <w:r>
        <w:rPr>
          <w:rFonts w:hint="eastAsia"/>
          <w:b/>
          <w:bCs/>
          <w:color w:val="000000" w:themeColor="text1"/>
          <w:sz w:val="32"/>
          <w:szCs w:val="32"/>
          <w14:textFill>
            <w14:solidFill>
              <w14:schemeClr w14:val="tx1"/>
            </w14:solidFill>
          </w14:textFill>
        </w:rPr>
        <w:t>六、评   标</w:t>
      </w:r>
      <w:bookmarkEnd w:id="134"/>
    </w:p>
    <w:p w14:paraId="203943A9">
      <w:pPr>
        <w:spacing w:line="360" w:lineRule="auto"/>
        <w:ind w:firstLine="420" w:firstLineChars="200"/>
        <w:rPr>
          <w:rFonts w:ascii="宋体" w:hAnsi="宋体" w:cs="宋体"/>
          <w:color w:val="000000" w:themeColor="text1"/>
          <w:szCs w:val="21"/>
          <w14:textFill>
            <w14:solidFill>
              <w14:schemeClr w14:val="tx1"/>
            </w14:solidFill>
          </w14:textFill>
        </w:rPr>
      </w:pPr>
      <w:bookmarkStart w:id="135" w:name="_26.组建评标委员会"/>
      <w:bookmarkEnd w:id="135"/>
      <w:r>
        <w:rPr>
          <w:rFonts w:hint="eastAsia" w:ascii="宋体" w:hAnsi="宋体" w:cs="宋体"/>
          <w:color w:val="000000" w:themeColor="text1"/>
          <w:szCs w:val="21"/>
          <w14:textFill>
            <w14:solidFill>
              <w14:schemeClr w14:val="tx1"/>
            </w14:solidFill>
          </w14:textFill>
        </w:rPr>
        <w:t>26.组建评标委员会</w:t>
      </w:r>
    </w:p>
    <w:p w14:paraId="4FE570AE">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评标委员会由招标人代表和评审专家组成，人数为7人或以上单数，其中评审专家不得少于成员总数的三分之二。</w:t>
      </w:r>
    </w:p>
    <w:p w14:paraId="302090BA">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参加过采购项目前期咨询论证的专家，不得参加该采购项目的评审活动。</w:t>
      </w:r>
    </w:p>
    <w:p w14:paraId="6C5CF2B4">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27.评标的依据</w:t>
      </w:r>
    </w:p>
    <w:p w14:paraId="44D7DA0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评标委员会以招标文件为依据对投标文件进行评审，“第四章 评标方法和评分标准”没有规定的方法、评审因素和标准，不作为评标依据。</w:t>
      </w:r>
    </w:p>
    <w:p w14:paraId="27D32085">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28.评标原则</w:t>
      </w:r>
    </w:p>
    <w:p w14:paraId="69936515">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699BD8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36" w:name="_28.3评标方法。本项目将按须知前附表规定的评标办法进行评标，具体评标"/>
      <w:bookmarkEnd w:id="136"/>
    </w:p>
    <w:p w14:paraId="6307E6C3">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28.3评标的保密。招标人、采购代理机构应当采取必要措施，保证评标在严格保密（封闭式评标）的情况下进行。除招标人代表、评标现场组织人员外，招标人的其他工作人员以及与评标工作无关的人员不得进入评标现场。有关人员对评标情况以及在评标过程中获悉的国家秘密、商业秘密负有保密责任。</w:t>
      </w:r>
    </w:p>
    <w:p w14:paraId="412CAC1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28.4评标过程的监控。本项目电子评标过程实行网上留痕、全程录音、录像监控，投标人在评标过程中所进行的试图影响评标结果的不公正活动，可能导致其投标按无效处理。</w:t>
      </w:r>
    </w:p>
    <w:p w14:paraId="69D1F13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29.评标方法及评分标准</w:t>
      </w:r>
    </w:p>
    <w:p w14:paraId="36200AD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29.1本项目的评标方法详见“投标人须知前附表”。</w:t>
      </w:r>
    </w:p>
    <w:p w14:paraId="064DEDD3">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29.2 评标委员会按照</w:t>
      </w:r>
      <w:r>
        <w:rPr>
          <w:rFonts w:hint="eastAsia" w:ascii="宋体" w:hAnsi="宋体" w:cs="宋体"/>
          <w:b/>
          <w:color w:val="000000" w:themeColor="text1"/>
          <w:szCs w:val="21"/>
          <w14:textFill>
            <w14:solidFill>
              <w14:schemeClr w14:val="tx1"/>
            </w14:solidFill>
          </w14:textFill>
        </w:rPr>
        <w:t>“第四章 评标方法和评分标准”</w:t>
      </w:r>
      <w:r>
        <w:rPr>
          <w:rFonts w:hint="eastAsia" w:ascii="宋体" w:hAnsi="宋体" w:cs="宋体"/>
          <w:color w:val="000000" w:themeColor="text1"/>
          <w:szCs w:val="21"/>
          <w14:textFill>
            <w14:solidFill>
              <w14:schemeClr w14:val="tx1"/>
            </w14:solidFill>
          </w14:textFill>
        </w:rPr>
        <w:t>规定的方法、评审因素、标准和程序对投标文件进行评审。</w:t>
      </w:r>
    </w:p>
    <w:p w14:paraId="76A95ED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29.3 电子交易活动的中止。采购过程中出现以下情形，导致电子交易平台无法正常运行，或者无法保证电子交易的公平、公正和安全时，采购机构可中止电子交易活动：</w:t>
      </w:r>
    </w:p>
    <w:p w14:paraId="5AA837DE">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（1）电子交易平台发生故障而无法登录访问的； </w:t>
      </w:r>
    </w:p>
    <w:p w14:paraId="027430D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（2）电子交易平台应用或数据库出现错误，不能进行正常操作的；</w:t>
      </w:r>
    </w:p>
    <w:p w14:paraId="3E8379B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（3）电子交易平台发现严重安全漏洞，有潜在泄密危险的；</w:t>
      </w:r>
    </w:p>
    <w:p w14:paraId="54E1E6E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（4）病毒发作导致不能进行正常操作的； </w:t>
      </w:r>
    </w:p>
    <w:p w14:paraId="7964394E">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（5）其他无法保证电子交易的公平、公正和安全的情况。</w:t>
      </w:r>
    </w:p>
    <w:p w14:paraId="14F75C2D">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097E11E">
      <w:pPr>
        <w:snapToGrid w:val="0"/>
        <w:spacing w:line="400" w:lineRule="exact"/>
        <w:ind w:firstLine="420" w:firstLineChars="200"/>
        <w:rPr>
          <w:rFonts w:ascii="宋体" w:hAnsi="宋体"/>
          <w:color w:val="000000" w:themeColor="text1"/>
          <w:szCs w:val="20"/>
          <w14:textFill>
            <w14:solidFill>
              <w14:schemeClr w14:val="tx1"/>
            </w14:solidFill>
          </w14:textFill>
        </w:rPr>
      </w:pPr>
    </w:p>
    <w:p w14:paraId="0DA433A3">
      <w:pPr>
        <w:spacing w:line="400" w:lineRule="exact"/>
        <w:ind w:firstLine="643" w:firstLineChars="200"/>
        <w:jc w:val="center"/>
        <w:outlineLvl w:val="2"/>
        <w:rPr>
          <w:b/>
          <w:bCs/>
          <w:color w:val="000000" w:themeColor="text1"/>
          <w:sz w:val="32"/>
          <w:szCs w:val="32"/>
          <w14:textFill>
            <w14:solidFill>
              <w14:schemeClr w14:val="tx1"/>
            </w14:solidFill>
          </w14:textFill>
        </w:rPr>
      </w:pPr>
      <w:bookmarkStart w:id="137" w:name="_Toc254970687"/>
      <w:bookmarkStart w:id="138" w:name="_Toc254970546"/>
      <w:bookmarkStart w:id="139" w:name="_Toc28406"/>
      <w:r>
        <w:rPr>
          <w:rFonts w:hint="eastAsia"/>
          <w:b/>
          <w:bCs/>
          <w:color w:val="000000" w:themeColor="text1"/>
          <w:sz w:val="32"/>
          <w:szCs w:val="32"/>
          <w14:textFill>
            <w14:solidFill>
              <w14:schemeClr w14:val="tx1"/>
            </w14:solidFill>
          </w14:textFill>
        </w:rPr>
        <w:t>七、</w:t>
      </w:r>
      <w:bookmarkEnd w:id="137"/>
      <w:bookmarkEnd w:id="138"/>
      <w:r>
        <w:rPr>
          <w:rFonts w:hint="eastAsia"/>
          <w:b/>
          <w:bCs/>
          <w:color w:val="000000" w:themeColor="text1"/>
          <w:sz w:val="32"/>
          <w:szCs w:val="32"/>
          <w14:textFill>
            <w14:solidFill>
              <w14:schemeClr w14:val="tx1"/>
            </w14:solidFill>
          </w14:textFill>
        </w:rPr>
        <w:t>中标和合同</w:t>
      </w:r>
      <w:bookmarkEnd w:id="139"/>
    </w:p>
    <w:p w14:paraId="6F5DB1E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30.确定中标人</w:t>
      </w:r>
    </w:p>
    <w:p w14:paraId="787DF16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30.1采购代理机构在评标结束之日起2个工作日内将评标报告送招标人，招标人在收到评标报告之日起5个工作日内，在评标报告确定的中标候选人名单中按顺序确定中标人。中标候选人并列的，按照“投标人须知前附表”规定的方式确定中标人。招标人也可以事先授权评标委员会直接确定中标人。招标人在收到评标报告5个工作日内未按评标报告推荐的中标候选人顺序确定中标人，又不能说明合法理由的，视同按评标报告推荐的顺序确定排名第一的中标候选人为中标人。</w:t>
      </w:r>
    </w:p>
    <w:p w14:paraId="12A2252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30.2招标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177257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30.3中标供应商无正当理由拒签合同的，根据《中华人民共和国政府采购法》第七十七条第一款规定处理。</w:t>
      </w:r>
    </w:p>
    <w:p w14:paraId="02E48B0B">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30.4根据《中华人民共和国民法典》第五百六十三条，因不可抗力致使不能实现合同目的的，当事人可以解除合同。</w:t>
      </w:r>
    </w:p>
    <w:p w14:paraId="14B6C59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 结果公告</w:t>
      </w:r>
    </w:p>
    <w:p w14:paraId="42C70C3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31.1在中标供应商确定之日起2个工作日内，由采购代理机构</w:t>
      </w:r>
      <w:r>
        <w:rPr>
          <w:rFonts w:hint="eastAsia" w:ascii="宋体" w:hAnsi="宋体" w:cs="宋体"/>
          <w:b/>
          <w:color w:val="000000" w:themeColor="text1"/>
          <w:szCs w:val="21"/>
          <w14:textFill>
            <w14:solidFill>
              <w14:schemeClr w14:val="tx1"/>
            </w14:solidFill>
          </w14:textFill>
        </w:rPr>
        <w:t>在招标公告发布媒体上</w:t>
      </w:r>
      <w:r>
        <w:rPr>
          <w:rFonts w:hint="eastAsia" w:ascii="宋体" w:hAnsi="宋体" w:cs="宋体"/>
          <w:color w:val="000000" w:themeColor="text1"/>
          <w:szCs w:val="21"/>
          <w14:textFill>
            <w14:solidFill>
              <w14:schemeClr w14:val="tx1"/>
            </w14:solidFill>
          </w14:textFill>
        </w:rPr>
        <w:t>发布中标结果公告，中标结果公告期限为1个工作日，发布中标结果公告的同时向中标供应商发出中标通知书。</w:t>
      </w:r>
      <w:r>
        <w:rPr>
          <w:rFonts w:hint="eastAsia" w:ascii="宋体" w:hAnsi="宋体" w:cs="宋体"/>
          <w:b/>
          <w:bCs/>
          <w:color w:val="000000" w:themeColor="text1"/>
          <w:szCs w:val="21"/>
          <w14:textFill>
            <w14:solidFill>
              <w14:schemeClr w14:val="tx1"/>
            </w14:solidFill>
          </w14:textFill>
        </w:rPr>
        <w:t>招标人或者</w:t>
      </w:r>
      <w:r>
        <w:rPr>
          <w:rFonts w:hint="eastAsia" w:ascii="宋体" w:hAnsi="宋体" w:cs="宋体"/>
          <w:b/>
          <w:color w:val="000000" w:themeColor="text1"/>
          <w:szCs w:val="21"/>
          <w14:textFill>
            <w14:solidFill>
              <w14:schemeClr w14:val="tx1"/>
            </w14:solidFill>
          </w14:textFill>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w:t>
      </w:r>
      <w:r>
        <w:rPr>
          <w:rFonts w:hint="eastAsia" w:ascii="宋体" w:hAnsi="宋体" w:cs="宋体"/>
          <w:b/>
          <w:bCs/>
          <w:color w:val="000000" w:themeColor="text1"/>
          <w:szCs w:val="21"/>
          <w14:textFill>
            <w14:solidFill>
              <w14:schemeClr w14:val="tx1"/>
            </w14:solidFill>
          </w14:textFill>
        </w:rPr>
        <w:t>依法</w:t>
      </w:r>
      <w:r>
        <w:rPr>
          <w:rFonts w:hint="eastAsia" w:ascii="宋体" w:hAnsi="宋体" w:cs="宋体"/>
          <w:b/>
          <w:color w:val="000000" w:themeColor="text1"/>
          <w:szCs w:val="21"/>
          <w14:textFill>
            <w14:solidFill>
              <w14:schemeClr w14:val="tx1"/>
            </w14:solidFill>
          </w14:textFill>
        </w:rPr>
        <w:t>确定排名第二的中标候选人为中标人。</w:t>
      </w:r>
      <w:r>
        <w:rPr>
          <w:rFonts w:hint="eastAsia" w:ascii="宋体" w:hAnsi="宋体" w:cs="宋体"/>
          <w:color w:val="000000" w:themeColor="text1"/>
          <w:szCs w:val="21"/>
          <w14:textFill>
            <w14:solidFill>
              <w14:schemeClr w14:val="tx1"/>
            </w14:solidFill>
          </w14:textFill>
        </w:rPr>
        <w:t>排名第二的中标候选人因前款规定的同样原因被取消中标资格的，招标人可依法确定排名第三的中标候选人为中标人，以此类推。</w:t>
      </w:r>
    </w:p>
    <w:p w14:paraId="692CB36E">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以上信息查询记录及相关证据与采购文件一并保存。</w:t>
      </w:r>
    </w:p>
    <w:p w14:paraId="72EC832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31.2中小企业在政府采购活动过程中，请根据企业的真实情况出具《中小企业声明函》。依法享受中小企业优惠政策的，招标人或者采购代理机构在公告中标结果时，同时公告其《中小企业声明函》，接受社会监督。</w:t>
      </w:r>
    </w:p>
    <w:p w14:paraId="7670B3ED">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32.发出中标通知书</w:t>
      </w:r>
    </w:p>
    <w:p w14:paraId="5CB38B00">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32.1在发布中标公告的同时，采购代理机构向中标人发出中标通知书。</w:t>
      </w:r>
    </w:p>
    <w:p w14:paraId="6EE85B3C">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32.2对未通过资格审查的投标人，招标人或采购机构应当告知其未通过的原因。</w:t>
      </w:r>
    </w:p>
    <w:p w14:paraId="6300FDA3">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33. 无义务解释未中标原因</w:t>
      </w:r>
    </w:p>
    <w:p w14:paraId="380F4556">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采购代理机构无义务向未中标的投标人解释未中标原因和退还投标文件。</w:t>
      </w:r>
    </w:p>
    <w:p w14:paraId="3CE3B60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34.合同授予标准</w:t>
      </w:r>
    </w:p>
    <w:p w14:paraId="06CB16D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合同将授予被确定实质上响应招标文件要求，具备履行合同能力的中标人（招标文件另有约定多名中标人的除外）。</w:t>
      </w:r>
    </w:p>
    <w:p w14:paraId="3837157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35.履约保证金</w:t>
      </w:r>
    </w:p>
    <w:p w14:paraId="343F18EC">
      <w:pPr>
        <w:pStyle w:val="121"/>
        <w:snapToGrid w:val="0"/>
        <w:spacing w:before="0"/>
        <w:ind w:firstLine="420"/>
        <w:rPr>
          <w:rFonts w:ascii="宋体" w:hAnsi="宋体" w:cs="宋体"/>
          <w:color w:val="000000" w:themeColor="text1"/>
          <w:kern w:val="0"/>
          <w:sz w:val="21"/>
          <w:szCs w:val="21"/>
          <w:lang w:val="zh-CN"/>
          <w14:textFill>
            <w14:solidFill>
              <w14:schemeClr w14:val="tx1"/>
            </w14:solidFill>
          </w14:textFill>
        </w:rPr>
      </w:pPr>
      <w:bookmarkStart w:id="140" w:name="_39.1中标人须于签订合同前按本须知前附表规定的金额转账或电汇到指定账"/>
      <w:bookmarkEnd w:id="140"/>
      <w:r>
        <w:rPr>
          <w:rFonts w:hint="eastAsia" w:ascii="宋体" w:hAnsi="宋体" w:cs="宋体"/>
          <w:color w:val="000000" w:themeColor="text1"/>
          <w:kern w:val="0"/>
          <w:sz w:val="21"/>
          <w:szCs w:val="21"/>
          <w:lang w:val="zh-CN"/>
          <w14:textFill>
            <w14:solidFill>
              <w14:schemeClr w14:val="tx1"/>
            </w14:solidFill>
          </w14:textFill>
        </w:rPr>
        <w:t xml:space="preserve"> 35.1 履约保证金的金额、提交方式、退付的时间和条件详见 “投标人须知前附表”。中标人未按规定提交履约保证金的，视为拒绝与招标人签订合同，招标人可以按照评标报告推荐的中标候选人名单排序，依法确定下一候选人为中标人，也可以重新开展政府采购活动。</w:t>
      </w:r>
    </w:p>
    <w:p w14:paraId="73ABF364">
      <w:pPr>
        <w:pStyle w:val="121"/>
        <w:snapToGrid w:val="0"/>
        <w:spacing w:before="0"/>
        <w:ind w:firstLine="420"/>
        <w:rPr>
          <w:rFonts w:ascii="宋体" w:hAnsi="宋体" w:cs="宋体"/>
          <w:color w:val="000000" w:themeColor="text1"/>
          <w:kern w:val="0"/>
          <w:sz w:val="21"/>
          <w:szCs w:val="21"/>
          <w:lang w:val="zh-CN"/>
          <w14:textFill>
            <w14:solidFill>
              <w14:schemeClr w14:val="tx1"/>
            </w14:solidFill>
          </w14:textFill>
        </w:rPr>
      </w:pPr>
      <w:r>
        <w:rPr>
          <w:rFonts w:hint="eastAsia" w:ascii="宋体" w:hAnsi="宋体" w:cs="宋体"/>
          <w:color w:val="000000" w:themeColor="text1"/>
          <w:kern w:val="0"/>
          <w:sz w:val="21"/>
          <w:szCs w:val="21"/>
          <w:lang w:val="zh-CN"/>
          <w14:textFill>
            <w14:solidFill>
              <w14:schemeClr w14:val="tx1"/>
            </w14:solidFill>
          </w14:textFill>
        </w:rPr>
        <w:t xml:space="preserve"> 35.2签订合同后，如中标人不按双方签订的合同规定履约，则没收其全部履约保证金，履约保证金不足以赔偿损失的，按实际损失赔偿。</w:t>
      </w:r>
    </w:p>
    <w:p w14:paraId="26A5457B">
      <w:pPr>
        <w:pStyle w:val="121"/>
        <w:snapToGrid w:val="0"/>
        <w:spacing w:before="0"/>
        <w:ind w:firstLine="420"/>
        <w:rPr>
          <w:rFonts w:ascii="宋体" w:hAnsi="宋体" w:cs="宋体"/>
          <w:color w:val="000000" w:themeColor="text1"/>
          <w:kern w:val="0"/>
          <w:sz w:val="21"/>
          <w:szCs w:val="21"/>
          <w:lang w:val="zh-CN"/>
          <w14:textFill>
            <w14:solidFill>
              <w14:schemeClr w14:val="tx1"/>
            </w14:solidFill>
          </w14:textFill>
        </w:rPr>
      </w:pPr>
      <w:r>
        <w:rPr>
          <w:rFonts w:hint="eastAsia" w:ascii="宋体" w:hAnsi="宋体" w:cs="宋体"/>
          <w:color w:val="000000" w:themeColor="text1"/>
          <w:kern w:val="0"/>
          <w:sz w:val="21"/>
          <w:szCs w:val="21"/>
          <w:lang w:val="zh-CN"/>
          <w14:textFill>
            <w14:solidFill>
              <w14:schemeClr w14:val="tx1"/>
            </w14:solidFill>
          </w14:textFill>
        </w:rPr>
        <w:t>35.3在履约保证金退还日期前，若中标人的开户名称、开户银行、账号有变动的，请以书面形式通知履约保证金收取单位，否则由此产生的后果由中标人自行承担。</w:t>
      </w:r>
    </w:p>
    <w:p w14:paraId="2D6746CB">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36.签订合同</w:t>
      </w:r>
    </w:p>
    <w:p w14:paraId="6E139BAE">
      <w:pPr>
        <w:pStyle w:val="121"/>
        <w:snapToGrid w:val="0"/>
        <w:spacing w:before="0"/>
        <w:ind w:firstLine="420"/>
        <w:rPr>
          <w:rFonts w:ascii="宋体" w:hAnsi="宋体" w:cs="宋体"/>
          <w:color w:val="000000" w:themeColor="text1"/>
          <w:kern w:val="0"/>
          <w:sz w:val="21"/>
          <w:szCs w:val="21"/>
          <w:lang w:val="zh-CN"/>
          <w14:textFill>
            <w14:solidFill>
              <w14:schemeClr w14:val="tx1"/>
            </w14:solidFill>
          </w14:textFill>
        </w:rPr>
      </w:pPr>
      <w:bookmarkStart w:id="141" w:name="_40.1投标人接到中标通知书后，按须知前附表规定向采购人出示相关资格证"/>
      <w:bookmarkEnd w:id="141"/>
      <w:r>
        <w:rPr>
          <w:rFonts w:hint="eastAsia" w:ascii="宋体" w:hAnsi="宋体" w:cs="宋体"/>
          <w:color w:val="000000" w:themeColor="text1"/>
          <w:sz w:val="21"/>
          <w:szCs w:val="21"/>
          <w14:textFill>
            <w14:solidFill>
              <w14:schemeClr w14:val="tx1"/>
            </w14:solidFill>
          </w14:textFill>
        </w:rPr>
        <w:t xml:space="preserve"> 36.1中标人领取中标通知书后，</w:t>
      </w:r>
      <w:r>
        <w:rPr>
          <w:rFonts w:hint="eastAsia" w:ascii="宋体" w:hAnsi="宋体" w:cs="宋体"/>
          <w:color w:val="000000" w:themeColor="text1"/>
          <w:kern w:val="0"/>
          <w:sz w:val="21"/>
          <w:szCs w:val="21"/>
          <w:lang w:val="zh-CN"/>
          <w14:textFill>
            <w14:solidFill>
              <w14:schemeClr w14:val="tx1"/>
            </w14:solidFill>
          </w14:textFill>
        </w:rPr>
        <w:t>按规定的日期、时间、地点，由法定代表人或其授权代表与招标人代表签订采购合同。如中标人为联合体的，由联合体成员各方法定代表人或其授权代表与招标人代表签订合同，签订携带资料详见“投标人须知前附表”。</w:t>
      </w:r>
    </w:p>
    <w:p w14:paraId="01485C6C">
      <w:pPr>
        <w:pStyle w:val="121"/>
        <w:snapToGrid w:val="0"/>
        <w:spacing w:before="0"/>
        <w:ind w:firstLine="420"/>
        <w:rPr>
          <w:rFonts w:ascii="宋体" w:hAnsi="宋体" w:cs="宋体"/>
          <w:color w:val="000000" w:themeColor="text1"/>
          <w:kern w:val="0"/>
          <w:sz w:val="21"/>
          <w:szCs w:val="21"/>
          <w:lang w:val="zh-CN"/>
          <w14:textFill>
            <w14:solidFill>
              <w14:schemeClr w14:val="tx1"/>
            </w14:solidFill>
          </w14:textFill>
        </w:rPr>
      </w:pPr>
      <w:r>
        <w:rPr>
          <w:rFonts w:hint="eastAsia" w:ascii="宋体" w:hAnsi="宋体" w:cs="宋体"/>
          <w:color w:val="000000" w:themeColor="text1"/>
          <w:kern w:val="0"/>
          <w:sz w:val="21"/>
          <w:szCs w:val="21"/>
          <w:lang w:val="zh-CN"/>
          <w14:textFill>
            <w14:solidFill>
              <w14:schemeClr w14:val="tx1"/>
            </w14:solidFill>
          </w14:textFill>
        </w:rPr>
        <w:t>36.2</w:t>
      </w:r>
      <w:r>
        <w:rPr>
          <w:rFonts w:hint="eastAsia" w:ascii="宋体" w:hAnsi="宋体" w:cs="宋体"/>
          <w:color w:val="000000" w:themeColor="text1"/>
          <w:sz w:val="21"/>
          <w:szCs w:val="21"/>
          <w14:textFill>
            <w14:solidFill>
              <w14:schemeClr w14:val="tx1"/>
            </w14:solidFill>
          </w14:textFill>
        </w:rPr>
        <w:t>采购合同由招标人与中标供应商根据招标文件、投标文件等内容通过政府采购电子交易平台在线签订，自动备案。</w:t>
      </w:r>
    </w:p>
    <w:p w14:paraId="500E589A">
      <w:pPr>
        <w:pStyle w:val="121"/>
        <w:snapToGrid w:val="0"/>
        <w:spacing w:before="0"/>
        <w:ind w:firstLine="4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36.3签订合同时间：按中标通知书规定的时间与招标人签订合同（最长不能超过25日）。</w:t>
      </w:r>
    </w:p>
    <w:p w14:paraId="5169DCB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36.4中标人拒绝与招标人签订合同的，招标人可以按照评审报告推荐的中标候选人名单排序，依法确定下一候选人为中标人，也可以重新开展政府采购活动。如招标人无正当理由拒签合同的，给中标供应商造成损失的，中标供应商可追究招标人承担相应的法律责任。</w:t>
      </w:r>
    </w:p>
    <w:p w14:paraId="65455CCD">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36.5政府采购合同是政府采购项目验收的依据，中标供应商和招标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1061C2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36.6招标人或中标供应商不得单方面向合同另一方提出任何招标文件没有约定的条件或不合理的要求，作为签订合同的条件；也不得协商另行订立背离招标文件和合同实质性内容的协议。</w:t>
      </w:r>
    </w:p>
    <w:p w14:paraId="52722143">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36.7招标人需追加与合同标的相同的货物或者服务的，在不改变原合同条款且已报财政部门批准落实资金的前提下，可从原中标供应商处添购， 所签订的补充添置合同的采购资金总额不超过原采购合同金额的10%。</w:t>
      </w:r>
    </w:p>
    <w:p w14:paraId="7F72EA2B">
      <w:pPr>
        <w:spacing w:line="360" w:lineRule="auto"/>
        <w:ind w:firstLine="420" w:firstLineChars="200"/>
        <w:rPr>
          <w:rFonts w:ascii="宋体" w:hAnsi="宋体" w:cs="宋体"/>
          <w:color w:val="000000" w:themeColor="text1"/>
          <w:szCs w:val="21"/>
          <w14:textFill>
            <w14:solidFill>
              <w14:schemeClr w14:val="tx1"/>
            </w14:solidFill>
          </w14:textFill>
        </w:rPr>
      </w:pPr>
      <w:bookmarkStart w:id="142" w:name="_41.政府采购合同公告"/>
      <w:bookmarkEnd w:id="142"/>
      <w:r>
        <w:rPr>
          <w:rFonts w:hint="eastAsia" w:ascii="宋体" w:hAnsi="宋体" w:cs="宋体"/>
          <w:color w:val="000000" w:themeColor="text1"/>
          <w:szCs w:val="21"/>
          <w14:textFill>
            <w14:solidFill>
              <w14:schemeClr w14:val="tx1"/>
            </w14:solidFill>
          </w14:textFill>
        </w:rPr>
        <w:t>37.政府采购合同公告</w:t>
      </w:r>
    </w:p>
    <w:p w14:paraId="768E63D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招标人或者受托采购代理机构应当自政府采购合同签订之日起2个工作日内，将政府采购合同</w:t>
      </w:r>
      <w:r>
        <w:rPr>
          <w:rFonts w:hint="eastAsia" w:ascii="宋体" w:hAnsi="宋体" w:cs="宋体"/>
          <w:bCs/>
          <w:color w:val="000000" w:themeColor="text1"/>
          <w:szCs w:val="21"/>
          <w14:textFill>
            <w14:solidFill>
              <w14:schemeClr w14:val="tx1"/>
            </w14:solidFill>
          </w14:textFill>
        </w:rPr>
        <w:t>在以下媒体上发布</w:t>
      </w:r>
      <w:r>
        <w:rPr>
          <w:rFonts w:hint="eastAsia" w:ascii="宋体" w:hAnsi="宋体" w:cs="宋体"/>
          <w:color w:val="000000" w:themeColor="text1"/>
          <w:kern w:val="0"/>
          <w:szCs w:val="21"/>
          <w14:textFill>
            <w14:solidFill>
              <w14:schemeClr w14:val="tx1"/>
            </w14:solidFill>
          </w14:textFill>
        </w:rPr>
        <w:t xml:space="preserve"> “广西政府采购网”（http://zfcg.gxzf.gov.cn）</w:t>
      </w:r>
      <w:r>
        <w:rPr>
          <w:rFonts w:hint="eastAsia" w:ascii="宋体" w:hAnsi="宋体" w:cs="宋体"/>
          <w:color w:val="000000" w:themeColor="text1"/>
          <w:szCs w:val="21"/>
          <w14:textFill>
            <w14:solidFill>
              <w14:schemeClr w14:val="tx1"/>
            </w14:solidFill>
          </w14:textFill>
        </w:rPr>
        <w:t>上公告，但政府采购合同中涉及国家秘密、商业秘密的内容除外。</w:t>
      </w:r>
    </w:p>
    <w:p w14:paraId="4F99F305">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 询问、质疑和投诉</w:t>
      </w:r>
    </w:p>
    <w:p w14:paraId="600CE9A5">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38.1询问</w:t>
      </w:r>
    </w:p>
    <w:p w14:paraId="6A6C4F2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38.1.1供应商在开标前对政府采购活动事项有疑问的，可以向招标人或采购代理机构项目负责人提出询问。</w:t>
      </w:r>
    </w:p>
    <w:p w14:paraId="58269BA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38.1.2招标人或招标人委托的采购代理机构自受理询问之日起3个工作日内对供应商依法提出的询问作出答复，但答复内容不得涉及商业秘密。</w:t>
      </w:r>
    </w:p>
    <w:p w14:paraId="5C2E773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38.1.3 询问事项可能影响中标、成交结果的，招标人应当暂停签订合同，已经签订合同的，应当中止履行合同。</w:t>
      </w:r>
    </w:p>
    <w:p w14:paraId="7DA0442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38.2质疑</w:t>
      </w:r>
    </w:p>
    <w:p w14:paraId="0862AD50">
      <w:pPr>
        <w:spacing w:line="360" w:lineRule="auto"/>
        <w:ind w:firstLine="420" w:firstLineChars="200"/>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38.2.1</w:t>
      </w:r>
      <w:r>
        <w:rPr>
          <w:rFonts w:hint="eastAsia" w:ascii="宋体" w:hAnsi="宋体" w:cs="宋体"/>
          <w:bCs/>
          <w:color w:val="000000" w:themeColor="text1"/>
          <w:szCs w:val="21"/>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招标人、采购代理机构提出质疑，质疑有效期结束后，招标人或采购代理机构不再受理该项目质疑。招标人、采购代理机构接收质疑函的方式、联系部门、联系电话和通讯地址等信息详见“投标人须知前附表”。具体质疑起算时间及处理方式如下： </w:t>
      </w:r>
    </w:p>
    <w:p w14:paraId="4C9F8B56">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（1）供应商认为招标文件、采购过程或者中标结果使自己的合法权益受到损害的，必须在知道或者应知其权益受到损害之日起7个工作日内，以书面形式向招标人、采购代理机构提出质疑。</w:t>
      </w:r>
    </w:p>
    <w:p w14:paraId="1FB141B4">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供应商认为采购过程使自己的权益受到损害的，应当在各采购程序环节结束之日起7个工作日内提出质疑。对采购过程中资格审查、符合性审查等具体评审情况的质疑应向招标人或代理机构提出，由招标人或代理机构受理并负责答复；对采购过程中采购执行程序的质疑由采购代理机构受理并负责答复。</w:t>
      </w:r>
    </w:p>
    <w:p w14:paraId="6E325999">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（3）供应商认为中标或者成交结果使自己的权益受到损害的，应当在中标或者成交结果公告期限届满之日起7个工作日内提出质疑，由招标人受理并负责答复。</w:t>
      </w:r>
    </w:p>
    <w:p w14:paraId="1CA4402A">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38.2.2供应商质疑实行实名制，其质疑应当有具体的质疑事项及事实根据，质疑应当坚持依法依规、诚实信用原则，不得进行虚假、恶意质疑。</w:t>
      </w:r>
    </w:p>
    <w:p w14:paraId="643E4F37">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38.2.3 质疑供应商可以委托代理人办理质疑事务。委托代理人应熟悉相关业务情况。代理人办理质疑事务时，除提交质疑书外，还应当提交质疑供应商的授权委托书和委托代理人身份证明复印件。</w:t>
      </w:r>
    </w:p>
    <w:p w14:paraId="4571E784">
      <w:pPr>
        <w:spacing w:line="360" w:lineRule="auto"/>
        <w:ind w:firstLine="422" w:firstLineChars="20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38.2.4 质疑供应商提起质疑应当符合下列条件：</w:t>
      </w:r>
    </w:p>
    <w:p w14:paraId="3DCB9A6E">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（1）质疑供应商是参与所质疑项目采购活动的供应商（潜在供应商已依法获取采购文件的，可以对该采购文件质疑）；</w:t>
      </w:r>
    </w:p>
    <w:p w14:paraId="46F041E1">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（2）质疑函内容符合本章第38.2.5项的规定；</w:t>
      </w:r>
    </w:p>
    <w:p w14:paraId="0A1C3F5D">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（3）在质疑有效期限内提起质疑；</w:t>
      </w:r>
    </w:p>
    <w:p w14:paraId="78B79877">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（4）属于所质疑的招标人或招标人委托的采购代理机构组织的采购活动；</w:t>
      </w:r>
    </w:p>
    <w:p w14:paraId="36610A96">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（5）同一质疑事项未经招标人或招标人委托的采购代理机构质疑处理； </w:t>
      </w:r>
    </w:p>
    <w:p w14:paraId="43DFF1FC">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（6）供应商对同一采购程序环节的质疑应当在质疑有效期内一次性提出；</w:t>
      </w:r>
    </w:p>
    <w:p w14:paraId="0153340E">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（7）供应商提交质疑应当提交必要的证明材料，证明材料应以合法手段取得；</w:t>
      </w:r>
    </w:p>
    <w:p w14:paraId="7000B8F3">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（8）财政部门规定的其他条件。</w:t>
      </w:r>
    </w:p>
    <w:p w14:paraId="66C44780">
      <w:pPr>
        <w:spacing w:line="360" w:lineRule="auto"/>
        <w:ind w:firstLine="420" w:firstLineChars="200"/>
        <w:rPr>
          <w:rFonts w:ascii="宋体" w:hAnsi="宋体" w:cs="宋体"/>
          <w:b/>
          <w:color w:val="000000" w:themeColor="text1"/>
          <w:szCs w:val="21"/>
          <w14:textFill>
            <w14:solidFill>
              <w14:schemeClr w14:val="tx1"/>
            </w14:solidFill>
          </w14:textFill>
        </w:rPr>
      </w:pPr>
      <w:bookmarkStart w:id="143" w:name="_9.2质疑、投诉应当采用书面形式，质疑函、投诉书均应明确阐述招标文件、"/>
      <w:bookmarkEnd w:id="143"/>
      <w:r>
        <w:rPr>
          <w:rFonts w:hint="eastAsia" w:ascii="宋体" w:hAnsi="宋体" w:cs="宋体"/>
          <w:color w:val="000000" w:themeColor="text1"/>
          <w:szCs w:val="21"/>
          <w14:textFill>
            <w14:solidFill>
              <w14:schemeClr w14:val="tx1"/>
            </w14:solidFill>
          </w14:textFill>
        </w:rPr>
        <w:t xml:space="preserve"> 38.2.5 </w:t>
      </w:r>
      <w:r>
        <w:rPr>
          <w:rFonts w:hint="eastAsia" w:ascii="宋体" w:hAnsi="宋体" w:cs="宋体"/>
          <w:bCs/>
          <w:color w:val="000000" w:themeColor="text1"/>
          <w:szCs w:val="21"/>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12F7DD3C">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（1）供应商的姓名或者名称、地址、邮编、联系人及联系电话；</w:t>
      </w:r>
    </w:p>
    <w:p w14:paraId="49EEF135">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（2）质疑项目的名称、编号；</w:t>
      </w:r>
    </w:p>
    <w:p w14:paraId="6EA850BF">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（3）具体、明确的质疑事项和与质疑事项相关的请求；</w:t>
      </w:r>
    </w:p>
    <w:p w14:paraId="4A2EAF10">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（4）事实依据（列明权益受到损害的事实和理由）；</w:t>
      </w:r>
    </w:p>
    <w:p w14:paraId="7BFEE66E">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（5）必要的法律依据；</w:t>
      </w:r>
    </w:p>
    <w:p w14:paraId="7CDB0032">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（6）提出质疑的日期。</w:t>
      </w:r>
    </w:p>
    <w:p w14:paraId="78A37047">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31174636">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38.2.6 招标人或招标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64ED472D">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ascii="宋体" w:hAnsi="宋体" w:cs="宋体"/>
          <w:bCs/>
          <w:color w:val="000000" w:themeColor="text1"/>
          <w:szCs w:val="21"/>
          <w14:textFill>
            <w14:solidFill>
              <w14:schemeClr w14:val="tx1"/>
            </w14:solidFill>
          </w14:textFill>
        </w:rPr>
        <w:t>8.2.7 招标人、采购代理机构认为供应商质疑不成立，或者成立但未对中标结果构成影响的，继续开展采购活动；认为供应商质疑成立且影响或者可能影响中标结果的，按照下列情况处理：</w:t>
      </w:r>
    </w:p>
    <w:p w14:paraId="7DD08713">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（1）对招标文件提出的质疑，依法通过澄清或者修改可以继续开展采购活动的，澄清或者修改招标文件后继续开展采购活动；否则应当修改招标文件后重新开展采购活动。</w:t>
      </w:r>
    </w:p>
    <w:p w14:paraId="43DADC2A">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（2）对采购过程、中标结果提出的质疑，合格供应商符合法定数量时，可以从合格的中标候选人中另行确定中标供应商的，应当依法另行确定中标供应商；否则应当重新开展采购活动。</w:t>
      </w:r>
    </w:p>
    <w:p w14:paraId="3E3CFF44">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质疑答复导致中标结果改变的，招标人或者采购代理机构应当将有关情况书面报告本级财政部门。</w:t>
      </w:r>
    </w:p>
    <w:p w14:paraId="45199C89">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38.3投诉</w:t>
      </w:r>
    </w:p>
    <w:p w14:paraId="0296FC87">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38.3.1  供应商认为采购文件、采购过程、中标和成交结果使自己的合法权益受到损害的，应当首先依法向招标人或招标人委托的</w:t>
      </w:r>
      <w:r>
        <w:rPr>
          <w:rFonts w:hint="eastAsia" w:ascii="宋体" w:hAnsi="宋体" w:cs="宋体"/>
          <w:color w:val="000000" w:themeColor="text1"/>
          <w:szCs w:val="21"/>
          <w14:textFill>
            <w14:solidFill>
              <w14:schemeClr w14:val="tx1"/>
            </w14:solidFill>
          </w14:textFill>
        </w:rPr>
        <w:t>采购代理机构</w:t>
      </w:r>
      <w:r>
        <w:rPr>
          <w:rFonts w:hint="eastAsia" w:ascii="宋体" w:hAnsi="宋体" w:cs="宋体"/>
          <w:bCs/>
          <w:color w:val="000000" w:themeColor="text1"/>
          <w:szCs w:val="21"/>
          <w14:textFill>
            <w14:solidFill>
              <w14:schemeClr w14:val="tx1"/>
            </w14:solidFill>
          </w14:textFill>
        </w:rPr>
        <w:t>提出质疑。对招标人、</w:t>
      </w:r>
      <w:r>
        <w:rPr>
          <w:rFonts w:hint="eastAsia" w:ascii="宋体" w:hAnsi="宋体" w:cs="宋体"/>
          <w:color w:val="000000" w:themeColor="text1"/>
          <w:szCs w:val="21"/>
          <w14:textFill>
            <w14:solidFill>
              <w14:schemeClr w14:val="tx1"/>
            </w14:solidFill>
          </w14:textFill>
        </w:rPr>
        <w:t>采购代理机构</w:t>
      </w:r>
      <w:r>
        <w:rPr>
          <w:rFonts w:hint="eastAsia" w:ascii="宋体" w:hAnsi="宋体" w:cs="宋体"/>
          <w:bCs/>
          <w:color w:val="000000" w:themeColor="text1"/>
          <w:szCs w:val="21"/>
          <w14:textFill>
            <w14:solidFill>
              <w14:schemeClr w14:val="tx1"/>
            </w14:solidFill>
          </w14:textFill>
        </w:rPr>
        <w:t>的答复不满意，或者招标人、</w:t>
      </w:r>
      <w:r>
        <w:rPr>
          <w:rFonts w:hint="eastAsia" w:ascii="宋体" w:hAnsi="宋体" w:cs="宋体"/>
          <w:color w:val="000000" w:themeColor="text1"/>
          <w:szCs w:val="21"/>
          <w14:textFill>
            <w14:solidFill>
              <w14:schemeClr w14:val="tx1"/>
            </w14:solidFill>
          </w14:textFill>
        </w:rPr>
        <w:t>采购代理机构</w:t>
      </w:r>
      <w:r>
        <w:rPr>
          <w:rFonts w:hint="eastAsia" w:ascii="宋体" w:hAnsi="宋体" w:cs="宋体"/>
          <w:bCs/>
          <w:color w:val="000000" w:themeColor="text1"/>
          <w:szCs w:val="21"/>
          <w14:textFill>
            <w14:solidFill>
              <w14:schemeClr w14:val="tx1"/>
            </w14:solidFill>
          </w14:textFill>
        </w:rPr>
        <w:t>未在规定期限内做出答复的，供应商可以在答复期满后15个工作日内向本级政府采购监督管理部门提起投诉，投诉联系方式见“投标人须知前附表”。</w:t>
      </w:r>
    </w:p>
    <w:p w14:paraId="756288D4">
      <w:pPr>
        <w:spacing w:line="360" w:lineRule="auto"/>
        <w:ind w:firstLine="422" w:firstLineChars="200"/>
        <w:rPr>
          <w:rFonts w:ascii="宋体" w:hAnsi="宋体" w:cs="宋体"/>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38.3.2 </w:t>
      </w:r>
      <w:r>
        <w:rPr>
          <w:rFonts w:hint="eastAsia" w:ascii="宋体" w:hAnsi="宋体" w:cs="宋体"/>
          <w:color w:val="000000" w:themeColor="text1"/>
          <w:szCs w:val="21"/>
          <w14:textFill>
            <w14:solidFill>
              <w14:schemeClr w14:val="tx1"/>
            </w14:solidFill>
          </w14:textFill>
        </w:rPr>
        <w:t xml:space="preserve"> 投诉人投诉时，应当提交投诉书，并按照被投诉招标人、采购代理机构和与投诉事项有关的供应商数量提供投诉书的副本。投诉书应当包括下列主要内容（如材料中有外文资料应同时附上对应的中文译本）</w:t>
      </w:r>
      <w:r>
        <w:rPr>
          <w:rFonts w:hint="eastAsia" w:ascii="宋体" w:hAnsi="宋体" w:cs="宋体"/>
          <w:bCs/>
          <w:color w:val="000000" w:themeColor="text1"/>
          <w:szCs w:val="21"/>
          <w14:textFill>
            <w14:solidFill>
              <w14:schemeClr w14:val="tx1"/>
            </w14:solidFill>
          </w14:textFill>
        </w:rPr>
        <w:t>（投诉书格式后附）</w:t>
      </w:r>
      <w:r>
        <w:rPr>
          <w:rFonts w:hint="eastAsia" w:ascii="宋体" w:hAnsi="宋体" w:cs="宋体"/>
          <w:color w:val="000000" w:themeColor="text1"/>
          <w:szCs w:val="21"/>
          <w14:textFill>
            <w14:solidFill>
              <w14:schemeClr w14:val="tx1"/>
            </w14:solidFill>
          </w14:textFill>
        </w:rPr>
        <w:t>：</w:t>
      </w:r>
    </w:p>
    <w:p w14:paraId="6028194A">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（1）投诉人和被投诉人的名称、地址、邮编、联系人及联系电话等； </w:t>
      </w:r>
    </w:p>
    <w:p w14:paraId="7D5F086A">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（2）质疑和质疑答复情况及相关证明材料； </w:t>
      </w:r>
    </w:p>
    <w:p w14:paraId="41D2D73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（3）具体、明确的投诉事项和与投诉事项相关的投诉请求；</w:t>
      </w:r>
    </w:p>
    <w:p w14:paraId="50978457">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（4）事实依据；</w:t>
      </w:r>
    </w:p>
    <w:p w14:paraId="5FBCE741">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（5）法律依据；</w:t>
      </w:r>
    </w:p>
    <w:p w14:paraId="6D0086C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（6）提起投诉的日期。</w:t>
      </w:r>
    </w:p>
    <w:p w14:paraId="48402650">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（7）附件材料：营业执照副本内页复印件（要求证件有效并清晰反映企业法人经营范围；近期连续三个月依法缴纳税收和在职职工社会保障资金证明材料（复印件）。</w:t>
      </w:r>
      <w:r>
        <w:rPr>
          <w:rFonts w:hint="eastAsia" w:ascii="宋体" w:hAnsi="宋体" w:cs="宋体"/>
          <w:color w:val="000000" w:themeColor="text1"/>
          <w:szCs w:val="21"/>
          <w14:textFill>
            <w14:solidFill>
              <w14:schemeClr w14:val="tx1"/>
            </w14:solidFill>
          </w14:textFill>
        </w:rPr>
        <w:tab/>
      </w:r>
    </w:p>
    <w:p w14:paraId="600A9B9C">
      <w:pPr>
        <w:spacing w:line="360" w:lineRule="auto"/>
        <w:ind w:firstLine="422" w:firstLineChars="200"/>
        <w:rPr>
          <w:rFonts w:ascii="宋体" w:hAnsi="宋体" w:cs="宋体"/>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38.3.3  </w:t>
      </w:r>
      <w:r>
        <w:rPr>
          <w:rFonts w:hint="eastAsia" w:ascii="宋体" w:hAnsi="宋体" w:cs="宋体"/>
          <w:color w:val="000000" w:themeColor="text1"/>
          <w:szCs w:val="21"/>
          <w14:textFill>
            <w14:solidFill>
              <w14:schemeClr w14:val="tx1"/>
            </w14:solidFill>
          </w14:textFill>
        </w:rPr>
        <w:t>投诉人可以委托代理人办理投诉事务。</w:t>
      </w:r>
      <w:r>
        <w:rPr>
          <w:rFonts w:hint="eastAsia" w:ascii="宋体" w:hAnsi="宋体" w:cs="宋体"/>
          <w:bCs/>
          <w:color w:val="000000" w:themeColor="text1"/>
          <w:szCs w:val="21"/>
          <w14:textFill>
            <w14:solidFill>
              <w14:schemeClr w14:val="tx1"/>
            </w14:solidFill>
          </w14:textFill>
        </w:rPr>
        <w:t>委托代理人应熟悉相关业务情况。</w:t>
      </w:r>
      <w:r>
        <w:rPr>
          <w:rFonts w:hint="eastAsia" w:ascii="宋体" w:hAnsi="宋体" w:cs="宋体"/>
          <w:color w:val="000000" w:themeColor="text1"/>
          <w:szCs w:val="21"/>
          <w14:textFill>
            <w14:solidFill>
              <w14:schemeClr w14:val="tx1"/>
            </w14:solidFill>
          </w14:textFill>
        </w:rPr>
        <w:t>代理人办理投诉事务时，除提交投诉书外，还应当提交投诉人的授权委托书和委托代理人身份证明复印件。</w:t>
      </w:r>
    </w:p>
    <w:p w14:paraId="120093A1">
      <w:pPr>
        <w:spacing w:line="360" w:lineRule="auto"/>
        <w:ind w:firstLine="422"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38.3.4</w:t>
      </w:r>
      <w:r>
        <w:rPr>
          <w:rFonts w:hint="eastAsia" w:ascii="宋体" w:hAnsi="宋体" w:cs="宋体"/>
          <w:color w:val="000000" w:themeColor="text1"/>
          <w:szCs w:val="21"/>
          <w14:textFill>
            <w14:solidFill>
              <w14:schemeClr w14:val="tx1"/>
            </w14:solidFill>
          </w14:textFill>
        </w:rPr>
        <w:t xml:space="preserve">  投诉人提起投诉应当符合下列条件：</w:t>
      </w:r>
    </w:p>
    <w:p w14:paraId="3B2C46CE">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（1）投诉人是参与所投诉政府采购活动的供应商；</w:t>
      </w:r>
    </w:p>
    <w:p w14:paraId="2CA512F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（2）提起投诉前已依法进行质疑；</w:t>
      </w:r>
    </w:p>
    <w:p w14:paraId="53D58E8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（3）投诉书内容符合本章第38.3.2项的规定；</w:t>
      </w:r>
    </w:p>
    <w:p w14:paraId="42C9DA76">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（4）在投诉有效期限内提起投诉；</w:t>
      </w:r>
    </w:p>
    <w:p w14:paraId="54CEBFA7">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（5）属于本级政府采购监督管理部门管辖；</w:t>
      </w:r>
    </w:p>
    <w:p w14:paraId="1A9B3AE5">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（6）同一投诉事项未经</w:t>
      </w:r>
      <w:r>
        <w:rPr>
          <w:rFonts w:hint="eastAsia" w:ascii="宋体" w:hAnsi="宋体" w:cs="宋体"/>
          <w:bCs/>
          <w:color w:val="000000" w:themeColor="text1"/>
          <w:szCs w:val="21"/>
          <w14:textFill>
            <w14:solidFill>
              <w14:schemeClr w14:val="tx1"/>
            </w14:solidFill>
          </w14:textFill>
        </w:rPr>
        <w:t>本级政府采购监督管理部门</w:t>
      </w:r>
      <w:r>
        <w:rPr>
          <w:rFonts w:hint="eastAsia" w:ascii="宋体" w:hAnsi="宋体" w:cs="宋体"/>
          <w:color w:val="000000" w:themeColor="text1"/>
          <w:szCs w:val="21"/>
          <w14:textFill>
            <w14:solidFill>
              <w14:schemeClr w14:val="tx1"/>
            </w14:solidFill>
          </w14:textFill>
        </w:rPr>
        <w:t>投诉处理；</w:t>
      </w:r>
    </w:p>
    <w:p w14:paraId="502F12C5">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（7）国务院财政部门规定的其他条件。</w:t>
      </w:r>
    </w:p>
    <w:p w14:paraId="38EFF685">
      <w:pPr>
        <w:spacing w:line="360" w:lineRule="auto"/>
        <w:ind w:firstLine="422"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38.3.5</w:t>
      </w:r>
      <w:r>
        <w:rPr>
          <w:rFonts w:hint="eastAsia" w:ascii="宋体" w:hAnsi="宋体" w:cs="宋体"/>
          <w:color w:val="000000" w:themeColor="text1"/>
          <w:szCs w:val="21"/>
          <w14:textFill>
            <w14:solidFill>
              <w14:schemeClr w14:val="tx1"/>
            </w14:solidFill>
          </w14:textFill>
        </w:rPr>
        <w:t xml:space="preserve">  本级政府采购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68D115D2">
      <w:pPr>
        <w:spacing w:line="360" w:lineRule="auto"/>
        <w:ind w:firstLine="422"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38.3.6</w:t>
      </w:r>
      <w:r>
        <w:rPr>
          <w:rFonts w:hint="eastAsia" w:ascii="宋体" w:hAnsi="宋体" w:cs="宋体"/>
          <w:color w:val="000000" w:themeColor="text1"/>
          <w:szCs w:val="21"/>
          <w14:textFill>
            <w14:solidFill>
              <w14:schemeClr w14:val="tx1"/>
            </w14:solidFill>
          </w14:textFill>
        </w:rPr>
        <w:t xml:space="preserve">  本级政府采购监督管理部门在处理投诉事项期间，可以视具体情况暂停采购活动。</w:t>
      </w:r>
    </w:p>
    <w:p w14:paraId="383EFA66">
      <w:pPr>
        <w:tabs>
          <w:tab w:val="left" w:pos="0"/>
        </w:tabs>
        <w:spacing w:line="360" w:lineRule="auto"/>
        <w:ind w:firstLine="480"/>
        <w:rPr>
          <w:rFonts w:hAnsi="宋体"/>
          <w:color w:val="000000" w:themeColor="text1"/>
          <w14:textFill>
            <w14:solidFill>
              <w14:schemeClr w14:val="tx1"/>
            </w14:solidFill>
          </w14:textFill>
        </w:rPr>
      </w:pPr>
    </w:p>
    <w:p w14:paraId="6318DE1D">
      <w:pPr>
        <w:snapToGrid w:val="0"/>
        <w:spacing w:line="400" w:lineRule="exact"/>
        <w:rPr>
          <w:rFonts w:ascii="宋体" w:hAnsi="宋体"/>
          <w:color w:val="000000" w:themeColor="text1"/>
          <w:szCs w:val="20"/>
          <w14:textFill>
            <w14:solidFill>
              <w14:schemeClr w14:val="tx1"/>
            </w14:solidFill>
          </w14:textFill>
        </w:rPr>
      </w:pPr>
    </w:p>
    <w:p w14:paraId="4C0DEE2E">
      <w:pPr>
        <w:spacing w:line="360" w:lineRule="auto"/>
        <w:ind w:firstLine="643" w:firstLineChars="200"/>
        <w:jc w:val="center"/>
        <w:outlineLvl w:val="2"/>
        <w:rPr>
          <w:b/>
          <w:bCs/>
          <w:color w:val="000000" w:themeColor="text1"/>
          <w:sz w:val="32"/>
          <w:szCs w:val="32"/>
          <w14:textFill>
            <w14:solidFill>
              <w14:schemeClr w14:val="tx1"/>
            </w14:solidFill>
          </w14:textFill>
        </w:rPr>
      </w:pPr>
      <w:bookmarkStart w:id="144" w:name="_八、其他事项"/>
      <w:bookmarkEnd w:id="144"/>
      <w:bookmarkStart w:id="145" w:name="_Toc5969"/>
      <w:r>
        <w:rPr>
          <w:rFonts w:hint="eastAsia"/>
          <w:b/>
          <w:bCs/>
          <w:color w:val="000000" w:themeColor="text1"/>
          <w:sz w:val="32"/>
          <w:szCs w:val="32"/>
          <w14:textFill>
            <w14:solidFill>
              <w14:schemeClr w14:val="tx1"/>
            </w14:solidFill>
          </w14:textFill>
        </w:rPr>
        <w:t>八、其他事项</w:t>
      </w:r>
      <w:bookmarkEnd w:id="145"/>
    </w:p>
    <w:p w14:paraId="4D7726EA">
      <w:pPr>
        <w:spacing w:line="360" w:lineRule="auto"/>
        <w:ind w:firstLine="420" w:firstLineChars="200"/>
        <w:rPr>
          <w:rFonts w:ascii="宋体" w:hAnsi="宋体" w:cs="宋体"/>
          <w:color w:val="000000" w:themeColor="text1"/>
          <w:szCs w:val="21"/>
          <w14:textFill>
            <w14:solidFill>
              <w14:schemeClr w14:val="tx1"/>
            </w14:solidFill>
          </w14:textFill>
        </w:rPr>
      </w:pPr>
      <w:bookmarkStart w:id="146" w:name="_42.代理服务费"/>
      <w:bookmarkEnd w:id="146"/>
      <w:r>
        <w:rPr>
          <w:rFonts w:hint="eastAsia" w:ascii="宋体" w:hAnsi="宋体" w:cs="宋体"/>
          <w:color w:val="000000" w:themeColor="text1"/>
          <w:szCs w:val="21"/>
          <w14:textFill>
            <w14:solidFill>
              <w14:schemeClr w14:val="tx1"/>
            </w14:solidFill>
          </w14:textFill>
        </w:rPr>
        <w:t>39.采购代理服务费</w:t>
      </w:r>
    </w:p>
    <w:p w14:paraId="6F1CAE6E">
      <w:pPr>
        <w:spacing w:line="360" w:lineRule="auto"/>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采购代理服务收费标准及缴费账户详见“投标人须知前附表”，投标人为联合体的，可以由联合体中的一方或者多方共同交纳代理服务费。</w:t>
      </w:r>
    </w:p>
    <w:p w14:paraId="3A5CA07B">
      <w:pPr>
        <w:tabs>
          <w:tab w:val="left" w:pos="2835"/>
        </w:tabs>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采购代理服务费收费计算标准：</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tblGrid>
      <w:tr w14:paraId="19B8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0E856587">
            <w:pPr>
              <w:spacing w:line="360" w:lineRule="auto"/>
              <w:ind w:firstLine="57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中标金额（万元）</w:t>
            </w:r>
          </w:p>
        </w:tc>
        <w:tc>
          <w:tcPr>
            <w:tcW w:w="1659" w:type="dxa"/>
            <w:vAlign w:val="center"/>
          </w:tcPr>
          <w:p w14:paraId="2E94B387">
            <w:pPr>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费率</w:t>
            </w:r>
          </w:p>
        </w:tc>
      </w:tr>
      <w:tr w14:paraId="08B9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42F66E1B">
            <w:pPr>
              <w:spacing w:line="360" w:lineRule="auto"/>
              <w:ind w:firstLine="57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100以下</w:t>
            </w:r>
          </w:p>
        </w:tc>
        <w:tc>
          <w:tcPr>
            <w:tcW w:w="1659" w:type="dxa"/>
          </w:tcPr>
          <w:p w14:paraId="02EAE757">
            <w:pPr>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1.5%</w:t>
            </w:r>
          </w:p>
        </w:tc>
      </w:tr>
      <w:tr w14:paraId="65A6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56271728">
            <w:pPr>
              <w:spacing w:line="360" w:lineRule="auto"/>
              <w:ind w:firstLine="57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100-500</w:t>
            </w:r>
          </w:p>
        </w:tc>
        <w:tc>
          <w:tcPr>
            <w:tcW w:w="1659" w:type="dxa"/>
          </w:tcPr>
          <w:p w14:paraId="34B02C78">
            <w:pPr>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0.8%</w:t>
            </w:r>
          </w:p>
        </w:tc>
      </w:tr>
      <w:tr w14:paraId="585B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49E31656">
            <w:pPr>
              <w:spacing w:line="360" w:lineRule="auto"/>
              <w:ind w:firstLine="57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500-1000</w:t>
            </w:r>
          </w:p>
        </w:tc>
        <w:tc>
          <w:tcPr>
            <w:tcW w:w="1659" w:type="dxa"/>
          </w:tcPr>
          <w:p w14:paraId="27DCB012">
            <w:pPr>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0.45%</w:t>
            </w:r>
          </w:p>
        </w:tc>
      </w:tr>
      <w:tr w14:paraId="1192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437E236F">
            <w:pPr>
              <w:spacing w:line="360" w:lineRule="auto"/>
              <w:ind w:firstLine="57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1000-5000</w:t>
            </w:r>
          </w:p>
        </w:tc>
        <w:tc>
          <w:tcPr>
            <w:tcW w:w="1659" w:type="dxa"/>
          </w:tcPr>
          <w:p w14:paraId="59223D34">
            <w:pPr>
              <w:ind w:firstLine="210" w:firstLineChars="1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0.25%</w:t>
            </w:r>
          </w:p>
        </w:tc>
      </w:tr>
    </w:tbl>
    <w:p w14:paraId="48A62833">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p>
    <w:p w14:paraId="2961069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（1）按本表费率计算的收费为采购代理的收费基准价格；</w:t>
      </w:r>
    </w:p>
    <w:p w14:paraId="0A46B570">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（2）采购代理收费按差额定率累进法计算。</w:t>
      </w:r>
    </w:p>
    <w:p w14:paraId="55AB3059">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例如：某服务采购代理业务中标金额或者暂定价或者采购预算为200万元，计算采购代理收费额如下：</w:t>
      </w:r>
    </w:p>
    <w:p w14:paraId="236ABC0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 万元×l.5 ％＝ 1.5 万元</w:t>
      </w:r>
    </w:p>
    <w:p w14:paraId="50BCD98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200 － 100 ）万元 ×0.8％＝0.8万元</w:t>
      </w:r>
    </w:p>
    <w:p w14:paraId="77F2AABF">
      <w:pPr>
        <w:pStyle w:val="122"/>
        <w:spacing w:before="120" w:after="120"/>
        <w:ind w:firstLine="420" w:firstLineChars="200"/>
        <w:rPr>
          <w:rFonts w:ascii="宋体" w:hAnsi="宋体" w:eastAsia="宋体" w:cs="宋体"/>
          <w:color w:val="000000" w:themeColor="text1"/>
          <w14:textFill>
            <w14:solidFill>
              <w14:schemeClr w14:val="tx1"/>
            </w14:solidFill>
          </w14:textFill>
        </w:rPr>
      </w:pPr>
      <w:bookmarkStart w:id="147" w:name="_Toc32613"/>
      <w:bookmarkStart w:id="148" w:name="_Toc30328"/>
      <w:bookmarkStart w:id="149" w:name="_Toc599"/>
      <w:r>
        <w:rPr>
          <w:rFonts w:hint="eastAsia" w:ascii="宋体" w:hAnsi="宋体" w:eastAsia="宋体" w:cs="宋体"/>
          <w:color w:val="000000" w:themeColor="text1"/>
          <w14:textFill>
            <w14:solidFill>
              <w14:schemeClr w14:val="tx1"/>
            </w14:solidFill>
          </w14:textFill>
        </w:rPr>
        <w:t>合计收费＝ 1.5+0.8＝2.3（万元）</w:t>
      </w:r>
      <w:bookmarkEnd w:id="147"/>
      <w:bookmarkEnd w:id="148"/>
      <w:bookmarkEnd w:id="149"/>
    </w:p>
    <w:p w14:paraId="338D47E4">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 需要补充的其他内容</w:t>
      </w:r>
    </w:p>
    <w:p w14:paraId="4E0BBBE3">
      <w:pPr>
        <w:spacing w:before="120" w:after="120" w:line="360" w:lineRule="auto"/>
        <w:ind w:firstLine="420" w:firstLineChars="20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40.1本招标文件解释规则详见“投标人须知前附表”。</w:t>
      </w:r>
    </w:p>
    <w:p w14:paraId="3333C6F0">
      <w:pPr>
        <w:spacing w:before="120" w:after="120" w:line="360" w:lineRule="auto"/>
        <w:ind w:firstLine="420" w:firstLineChars="20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40.2 其他事项详见“投标人须知前附表”。</w:t>
      </w:r>
    </w:p>
    <w:p w14:paraId="6463A600">
      <w:pPr>
        <w:spacing w:before="120" w:after="120" w:line="360" w:lineRule="auto"/>
        <w:ind w:firstLine="420" w:firstLineChars="20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5DE42C68">
      <w:pPr>
        <w:spacing w:before="120" w:after="120" w:line="360" w:lineRule="auto"/>
        <w:ind w:firstLine="420" w:firstLineChars="20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以联合体形式参加政府采购活动，联合体各方均为中小企业的，联合体视同中小企业。其中，联合体各方均为小微企业的，联合体视同小微企业。</w:t>
      </w:r>
    </w:p>
    <w:p w14:paraId="15888CE4">
      <w:pPr>
        <w:spacing w:before="120" w:after="120" w:line="360" w:lineRule="auto"/>
        <w:ind w:firstLine="420" w:firstLineChars="20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依据本文件规定享受扶持政策获得政府采购合同的，小微企业不得将合同分包给大中型企业，中型企业不得将合同分包给大型企业。</w:t>
      </w:r>
      <w:bookmarkEnd w:id="84"/>
    </w:p>
    <w:p w14:paraId="3291CB04">
      <w:pPr>
        <w:pStyle w:val="18"/>
        <w:ind w:left="479" w:leftChars="114" w:hanging="240" w:hangingChars="100"/>
        <w:rPr>
          <w:rFonts w:hAnsi="宋体"/>
          <w:color w:val="000000" w:themeColor="text1"/>
          <w14:textFill>
            <w14:solidFill>
              <w14:schemeClr w14:val="tx1"/>
            </w14:solidFill>
          </w14:textFill>
        </w:rPr>
      </w:pPr>
    </w:p>
    <w:p w14:paraId="1E26172C">
      <w:pPr>
        <w:pStyle w:val="25"/>
        <w:snapToGrid w:val="0"/>
        <w:spacing w:before="120" w:after="120"/>
        <w:rPr>
          <w:rFonts w:hAnsi="宋体"/>
          <w:color w:val="000000" w:themeColor="text1"/>
          <w14:textFill>
            <w14:solidFill>
              <w14:schemeClr w14:val="tx1"/>
            </w14:solidFill>
          </w14:textFill>
        </w:rPr>
      </w:pPr>
    </w:p>
    <w:p w14:paraId="3653A7BC">
      <w:pPr>
        <w:pStyle w:val="25"/>
        <w:snapToGrid w:val="0"/>
        <w:spacing w:before="120" w:after="120"/>
        <w:rPr>
          <w:rFonts w:hAnsi="宋体"/>
          <w:color w:val="000000" w:themeColor="text1"/>
          <w14:textFill>
            <w14:solidFill>
              <w14:schemeClr w14:val="tx1"/>
            </w14:solidFill>
          </w14:textFill>
        </w:rPr>
      </w:pPr>
    </w:p>
    <w:p w14:paraId="4256AC57">
      <w:pPr>
        <w:pStyle w:val="25"/>
        <w:snapToGrid w:val="0"/>
        <w:spacing w:before="120" w:after="120"/>
        <w:rPr>
          <w:rFonts w:hAnsi="宋体"/>
          <w:color w:val="000000" w:themeColor="text1"/>
          <w14:textFill>
            <w14:solidFill>
              <w14:schemeClr w14:val="tx1"/>
            </w14:solidFill>
          </w14:textFill>
        </w:rPr>
      </w:pPr>
    </w:p>
    <w:p w14:paraId="121E65AB">
      <w:pPr>
        <w:pStyle w:val="25"/>
        <w:snapToGrid w:val="0"/>
        <w:spacing w:before="120" w:after="120"/>
        <w:rPr>
          <w:rFonts w:hAnsi="宋体"/>
          <w:color w:val="000000" w:themeColor="text1"/>
          <w14:textFill>
            <w14:solidFill>
              <w14:schemeClr w14:val="tx1"/>
            </w14:solidFill>
          </w14:textFill>
        </w:rPr>
      </w:pPr>
    </w:p>
    <w:p w14:paraId="332EFF5A">
      <w:pPr>
        <w:pStyle w:val="25"/>
        <w:snapToGrid w:val="0"/>
        <w:spacing w:before="120" w:after="120"/>
        <w:rPr>
          <w:rFonts w:hAnsi="宋体"/>
          <w:color w:val="000000" w:themeColor="text1"/>
          <w14:textFill>
            <w14:solidFill>
              <w14:schemeClr w14:val="tx1"/>
            </w14:solidFill>
          </w14:textFill>
        </w:rPr>
      </w:pPr>
    </w:p>
    <w:p w14:paraId="2D06FC4F">
      <w:pPr>
        <w:pStyle w:val="25"/>
        <w:snapToGrid w:val="0"/>
        <w:spacing w:before="120" w:after="120"/>
        <w:rPr>
          <w:rFonts w:hAnsi="宋体"/>
          <w:color w:val="000000" w:themeColor="text1"/>
          <w14:textFill>
            <w14:solidFill>
              <w14:schemeClr w14:val="tx1"/>
            </w14:solidFill>
          </w14:textFill>
        </w:rPr>
      </w:pPr>
    </w:p>
    <w:p w14:paraId="000A29A9">
      <w:pPr>
        <w:pStyle w:val="25"/>
        <w:snapToGrid w:val="0"/>
        <w:spacing w:before="120" w:after="120"/>
        <w:rPr>
          <w:rFonts w:hAnsi="宋体"/>
          <w:color w:val="000000" w:themeColor="text1"/>
          <w14:textFill>
            <w14:solidFill>
              <w14:schemeClr w14:val="tx1"/>
            </w14:solidFill>
          </w14:textFill>
        </w:rPr>
      </w:pPr>
    </w:p>
    <w:p w14:paraId="20ECEC66">
      <w:pPr>
        <w:pStyle w:val="25"/>
        <w:snapToGrid w:val="0"/>
        <w:spacing w:before="120" w:after="120"/>
        <w:rPr>
          <w:rFonts w:hAnsi="宋体"/>
          <w:color w:val="000000" w:themeColor="text1"/>
          <w14:textFill>
            <w14:solidFill>
              <w14:schemeClr w14:val="tx1"/>
            </w14:solidFill>
          </w14:textFill>
        </w:rPr>
      </w:pPr>
    </w:p>
    <w:p w14:paraId="3C35BAC8">
      <w:pPr>
        <w:pStyle w:val="25"/>
        <w:snapToGrid w:val="0"/>
        <w:spacing w:before="120" w:after="120"/>
        <w:rPr>
          <w:rFonts w:hAnsi="宋体"/>
          <w:color w:val="000000" w:themeColor="text1"/>
          <w14:textFill>
            <w14:solidFill>
              <w14:schemeClr w14:val="tx1"/>
            </w14:solidFill>
          </w14:textFill>
        </w:rPr>
      </w:pPr>
    </w:p>
    <w:p w14:paraId="744B54D5">
      <w:pPr>
        <w:pStyle w:val="25"/>
        <w:snapToGrid w:val="0"/>
        <w:spacing w:before="120" w:after="120"/>
        <w:rPr>
          <w:rFonts w:hAnsi="宋体"/>
          <w:color w:val="000000" w:themeColor="text1"/>
          <w14:textFill>
            <w14:solidFill>
              <w14:schemeClr w14:val="tx1"/>
            </w14:solidFill>
          </w14:textFill>
        </w:rPr>
      </w:pPr>
    </w:p>
    <w:p w14:paraId="090268D7">
      <w:pPr>
        <w:pStyle w:val="25"/>
        <w:snapToGrid w:val="0"/>
        <w:spacing w:before="120" w:after="120"/>
        <w:rPr>
          <w:rFonts w:hAnsi="宋体"/>
          <w:color w:val="000000" w:themeColor="text1"/>
          <w14:textFill>
            <w14:solidFill>
              <w14:schemeClr w14:val="tx1"/>
            </w14:solidFill>
          </w14:textFill>
        </w:rPr>
      </w:pPr>
    </w:p>
    <w:p w14:paraId="3C7CC484">
      <w:pPr>
        <w:pStyle w:val="25"/>
        <w:snapToGrid w:val="0"/>
        <w:spacing w:before="120" w:after="120"/>
        <w:rPr>
          <w:rFonts w:hAnsi="宋体"/>
          <w:color w:val="000000" w:themeColor="text1"/>
          <w14:textFill>
            <w14:solidFill>
              <w14:schemeClr w14:val="tx1"/>
            </w14:solidFill>
          </w14:textFill>
        </w:rPr>
      </w:pPr>
    </w:p>
    <w:p w14:paraId="198BCF93">
      <w:pPr>
        <w:pStyle w:val="25"/>
        <w:snapToGrid w:val="0"/>
        <w:spacing w:before="120" w:after="120"/>
        <w:rPr>
          <w:rFonts w:hAnsi="宋体"/>
          <w:color w:val="000000" w:themeColor="text1"/>
          <w14:textFill>
            <w14:solidFill>
              <w14:schemeClr w14:val="tx1"/>
            </w14:solidFill>
          </w14:textFill>
        </w:rPr>
      </w:pPr>
    </w:p>
    <w:p w14:paraId="23A70927">
      <w:pPr>
        <w:rPr>
          <w:color w:val="000000" w:themeColor="text1"/>
          <w14:textFill>
            <w14:solidFill>
              <w14:schemeClr w14:val="tx1"/>
            </w14:solidFill>
          </w14:textFill>
        </w:rPr>
      </w:pPr>
      <w:bookmarkStart w:id="150" w:name="_Toc254970548"/>
      <w:bookmarkStart w:id="151" w:name="_Toc330456896"/>
      <w:bookmarkStart w:id="152" w:name="_Toc254970689"/>
      <w:bookmarkStart w:id="153" w:name="_Toc74320803"/>
      <w:r>
        <w:rPr>
          <w:rFonts w:hint="eastAsia"/>
          <w:color w:val="000000" w:themeColor="text1"/>
          <w14:textFill>
            <w14:solidFill>
              <w14:schemeClr w14:val="tx1"/>
            </w14:solidFill>
          </w14:textFill>
        </w:rPr>
        <w:br w:type="page"/>
      </w:r>
    </w:p>
    <w:p w14:paraId="5A16F356">
      <w:pPr>
        <w:spacing w:after="120"/>
        <w:jc w:val="center"/>
        <w:rPr>
          <w:rFonts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中小微企业划型标准</w:t>
      </w:r>
    </w:p>
    <w:tbl>
      <w:tblPr>
        <w:tblStyle w:val="48"/>
        <w:tblW w:w="9656" w:type="dxa"/>
        <w:jc w:val="center"/>
        <w:tblLayout w:type="fixed"/>
        <w:tblCellMar>
          <w:top w:w="0" w:type="dxa"/>
          <w:left w:w="108" w:type="dxa"/>
          <w:bottom w:w="0" w:type="dxa"/>
          <w:right w:w="108" w:type="dxa"/>
        </w:tblCellMar>
      </w:tblPr>
      <w:tblGrid>
        <w:gridCol w:w="2010"/>
        <w:gridCol w:w="1770"/>
        <w:gridCol w:w="1095"/>
        <w:gridCol w:w="1950"/>
        <w:gridCol w:w="1695"/>
        <w:gridCol w:w="1136"/>
      </w:tblGrid>
      <w:tr w14:paraId="490BF556">
        <w:tblPrEx>
          <w:tblCellMar>
            <w:top w:w="0" w:type="dxa"/>
            <w:left w:w="108" w:type="dxa"/>
            <w:bottom w:w="0" w:type="dxa"/>
            <w:right w:w="108" w:type="dxa"/>
          </w:tblCellMar>
        </w:tblPrEx>
        <w:trPr>
          <w:trHeight w:val="285" w:hRule="atLeast"/>
          <w:jc w:val="center"/>
        </w:trPr>
        <w:tc>
          <w:tcPr>
            <w:tcW w:w="2010" w:type="dxa"/>
            <w:tcBorders>
              <w:top w:val="single" w:color="auto" w:sz="4" w:space="0"/>
              <w:left w:val="single" w:color="auto" w:sz="4" w:space="0"/>
              <w:bottom w:val="single" w:color="auto" w:sz="4" w:space="0"/>
              <w:right w:val="single" w:color="auto" w:sz="4" w:space="0"/>
            </w:tcBorders>
            <w:vAlign w:val="center"/>
          </w:tcPr>
          <w:p w14:paraId="3D81FFBC">
            <w:pPr>
              <w:widowControl/>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行业名称</w:t>
            </w:r>
          </w:p>
        </w:tc>
        <w:tc>
          <w:tcPr>
            <w:tcW w:w="1770" w:type="dxa"/>
            <w:tcBorders>
              <w:top w:val="single" w:color="auto" w:sz="4" w:space="0"/>
              <w:left w:val="nil"/>
              <w:bottom w:val="single" w:color="auto" w:sz="4" w:space="0"/>
              <w:right w:val="single" w:color="auto" w:sz="4" w:space="0"/>
            </w:tcBorders>
            <w:vAlign w:val="center"/>
          </w:tcPr>
          <w:p w14:paraId="3F3CB2CD">
            <w:pPr>
              <w:widowControl/>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指标名称</w:t>
            </w:r>
          </w:p>
        </w:tc>
        <w:tc>
          <w:tcPr>
            <w:tcW w:w="1095" w:type="dxa"/>
            <w:tcBorders>
              <w:top w:val="single" w:color="auto" w:sz="4" w:space="0"/>
              <w:left w:val="nil"/>
              <w:bottom w:val="single" w:color="auto" w:sz="4" w:space="0"/>
              <w:right w:val="single" w:color="auto" w:sz="4" w:space="0"/>
            </w:tcBorders>
            <w:vAlign w:val="center"/>
          </w:tcPr>
          <w:p w14:paraId="16A444B5">
            <w:pPr>
              <w:widowControl/>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计量单位</w:t>
            </w:r>
          </w:p>
        </w:tc>
        <w:tc>
          <w:tcPr>
            <w:tcW w:w="1950" w:type="dxa"/>
            <w:tcBorders>
              <w:top w:val="single" w:color="auto" w:sz="4" w:space="0"/>
              <w:left w:val="nil"/>
              <w:bottom w:val="single" w:color="auto" w:sz="4" w:space="0"/>
              <w:right w:val="single" w:color="auto" w:sz="4" w:space="0"/>
            </w:tcBorders>
            <w:vAlign w:val="center"/>
          </w:tcPr>
          <w:p w14:paraId="36EC8C40">
            <w:pPr>
              <w:widowControl/>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中型</w:t>
            </w:r>
          </w:p>
        </w:tc>
        <w:tc>
          <w:tcPr>
            <w:tcW w:w="1695" w:type="dxa"/>
            <w:tcBorders>
              <w:top w:val="single" w:color="auto" w:sz="4" w:space="0"/>
              <w:left w:val="nil"/>
              <w:bottom w:val="single" w:color="auto" w:sz="4" w:space="0"/>
              <w:right w:val="single" w:color="auto" w:sz="4" w:space="0"/>
            </w:tcBorders>
            <w:vAlign w:val="center"/>
          </w:tcPr>
          <w:p w14:paraId="2BCD4B71">
            <w:pPr>
              <w:widowControl/>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小型</w:t>
            </w:r>
          </w:p>
        </w:tc>
        <w:tc>
          <w:tcPr>
            <w:tcW w:w="1136" w:type="dxa"/>
            <w:tcBorders>
              <w:top w:val="single" w:color="auto" w:sz="4" w:space="0"/>
              <w:left w:val="nil"/>
              <w:bottom w:val="single" w:color="auto" w:sz="4" w:space="0"/>
              <w:right w:val="single" w:color="auto" w:sz="4" w:space="0"/>
            </w:tcBorders>
            <w:vAlign w:val="center"/>
          </w:tcPr>
          <w:p w14:paraId="7DD3FFDE">
            <w:pPr>
              <w:widowControl/>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微型</w:t>
            </w:r>
          </w:p>
        </w:tc>
      </w:tr>
      <w:tr w14:paraId="2AD27D57">
        <w:tblPrEx>
          <w:tblCellMar>
            <w:top w:w="0" w:type="dxa"/>
            <w:left w:w="108" w:type="dxa"/>
            <w:bottom w:w="0" w:type="dxa"/>
            <w:right w:w="108" w:type="dxa"/>
          </w:tblCellMar>
        </w:tblPrEx>
        <w:trPr>
          <w:trHeight w:val="225" w:hRule="atLeast"/>
          <w:jc w:val="center"/>
        </w:trPr>
        <w:tc>
          <w:tcPr>
            <w:tcW w:w="2010" w:type="dxa"/>
            <w:tcBorders>
              <w:top w:val="nil"/>
              <w:left w:val="single" w:color="auto" w:sz="4" w:space="0"/>
              <w:bottom w:val="single" w:color="auto" w:sz="4" w:space="0"/>
              <w:right w:val="single" w:color="auto" w:sz="4" w:space="0"/>
            </w:tcBorders>
            <w:vAlign w:val="center"/>
          </w:tcPr>
          <w:p w14:paraId="6ACFD0A9">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农、林、牧、渔</w:t>
            </w:r>
          </w:p>
        </w:tc>
        <w:tc>
          <w:tcPr>
            <w:tcW w:w="1770" w:type="dxa"/>
            <w:tcBorders>
              <w:top w:val="nil"/>
              <w:left w:val="nil"/>
              <w:bottom w:val="single" w:color="auto" w:sz="4" w:space="0"/>
              <w:right w:val="single" w:color="auto" w:sz="4" w:space="0"/>
            </w:tcBorders>
            <w:vAlign w:val="center"/>
          </w:tcPr>
          <w:p w14:paraId="4184DD3A">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2127E166">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11FECC0A">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500≤Y＜20000</w:t>
            </w:r>
          </w:p>
        </w:tc>
        <w:tc>
          <w:tcPr>
            <w:tcW w:w="1695" w:type="dxa"/>
            <w:tcBorders>
              <w:top w:val="nil"/>
              <w:left w:val="nil"/>
              <w:bottom w:val="single" w:color="auto" w:sz="4" w:space="0"/>
              <w:right w:val="single" w:color="auto" w:sz="4" w:space="0"/>
            </w:tcBorders>
            <w:vAlign w:val="center"/>
          </w:tcPr>
          <w:p w14:paraId="76E66822">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50≤Y＜500</w:t>
            </w:r>
          </w:p>
        </w:tc>
        <w:tc>
          <w:tcPr>
            <w:tcW w:w="1136" w:type="dxa"/>
            <w:tcBorders>
              <w:top w:val="nil"/>
              <w:left w:val="nil"/>
              <w:bottom w:val="single" w:color="auto" w:sz="4" w:space="0"/>
              <w:right w:val="single" w:color="auto" w:sz="4" w:space="0"/>
            </w:tcBorders>
            <w:vAlign w:val="center"/>
          </w:tcPr>
          <w:p w14:paraId="0035CBA7">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Y＜50</w:t>
            </w:r>
          </w:p>
        </w:tc>
      </w:tr>
      <w:tr w14:paraId="767CF40F">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681F4ADF">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工业</w:t>
            </w:r>
          </w:p>
        </w:tc>
        <w:tc>
          <w:tcPr>
            <w:tcW w:w="1770" w:type="dxa"/>
            <w:tcBorders>
              <w:top w:val="nil"/>
              <w:left w:val="nil"/>
              <w:bottom w:val="single" w:color="auto" w:sz="4" w:space="0"/>
              <w:right w:val="single" w:color="auto" w:sz="4" w:space="0"/>
            </w:tcBorders>
            <w:vAlign w:val="center"/>
          </w:tcPr>
          <w:p w14:paraId="1388343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6B46F3D8">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1C05A09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300≤X＜1000</w:t>
            </w:r>
          </w:p>
        </w:tc>
        <w:tc>
          <w:tcPr>
            <w:tcW w:w="1695" w:type="dxa"/>
            <w:tcBorders>
              <w:top w:val="nil"/>
              <w:left w:val="nil"/>
              <w:bottom w:val="single" w:color="auto" w:sz="4" w:space="0"/>
              <w:right w:val="single" w:color="auto" w:sz="4" w:space="0"/>
            </w:tcBorders>
            <w:vAlign w:val="center"/>
          </w:tcPr>
          <w:p w14:paraId="1EEE1207">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20≤X＜300</w:t>
            </w:r>
          </w:p>
        </w:tc>
        <w:tc>
          <w:tcPr>
            <w:tcW w:w="1136" w:type="dxa"/>
            <w:tcBorders>
              <w:top w:val="nil"/>
              <w:left w:val="nil"/>
              <w:bottom w:val="single" w:color="auto" w:sz="4" w:space="0"/>
              <w:right w:val="single" w:color="auto" w:sz="4" w:space="0"/>
            </w:tcBorders>
            <w:vAlign w:val="center"/>
          </w:tcPr>
          <w:p w14:paraId="2E365C3A">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w:t>
            </w:r>
          </w:p>
        </w:tc>
      </w:tr>
      <w:tr w14:paraId="438EAA71">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32ABDF3B">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069FB6F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383B2E72">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5171A9E6">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2000≤Y＜40000</w:t>
            </w:r>
          </w:p>
        </w:tc>
        <w:tc>
          <w:tcPr>
            <w:tcW w:w="1695" w:type="dxa"/>
            <w:tcBorders>
              <w:top w:val="nil"/>
              <w:left w:val="nil"/>
              <w:bottom w:val="single" w:color="auto" w:sz="4" w:space="0"/>
              <w:right w:val="single" w:color="auto" w:sz="4" w:space="0"/>
            </w:tcBorders>
            <w:vAlign w:val="center"/>
          </w:tcPr>
          <w:p w14:paraId="108FB845">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300≤Y＜2000</w:t>
            </w:r>
          </w:p>
        </w:tc>
        <w:tc>
          <w:tcPr>
            <w:tcW w:w="1136" w:type="dxa"/>
            <w:tcBorders>
              <w:top w:val="nil"/>
              <w:left w:val="nil"/>
              <w:bottom w:val="single" w:color="auto" w:sz="4" w:space="0"/>
              <w:right w:val="single" w:color="auto" w:sz="4" w:space="0"/>
            </w:tcBorders>
            <w:vAlign w:val="center"/>
          </w:tcPr>
          <w:p w14:paraId="749CEF2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Y＜300</w:t>
            </w:r>
          </w:p>
        </w:tc>
      </w:tr>
      <w:tr w14:paraId="2E4DD430">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532D88CA">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建筑业</w:t>
            </w:r>
          </w:p>
        </w:tc>
        <w:tc>
          <w:tcPr>
            <w:tcW w:w="1770" w:type="dxa"/>
            <w:tcBorders>
              <w:top w:val="nil"/>
              <w:left w:val="nil"/>
              <w:bottom w:val="single" w:color="auto" w:sz="4" w:space="0"/>
              <w:right w:val="single" w:color="auto" w:sz="4" w:space="0"/>
            </w:tcBorders>
            <w:vAlign w:val="center"/>
          </w:tcPr>
          <w:p w14:paraId="14E5A220">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488958F3">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58264C60">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6000≤Y＜80000</w:t>
            </w:r>
          </w:p>
        </w:tc>
        <w:tc>
          <w:tcPr>
            <w:tcW w:w="1695" w:type="dxa"/>
            <w:tcBorders>
              <w:top w:val="nil"/>
              <w:left w:val="nil"/>
              <w:bottom w:val="single" w:color="auto" w:sz="4" w:space="0"/>
              <w:right w:val="single" w:color="auto" w:sz="4" w:space="0"/>
            </w:tcBorders>
            <w:vAlign w:val="center"/>
          </w:tcPr>
          <w:p w14:paraId="504CE082">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300≤Y＜6000</w:t>
            </w:r>
          </w:p>
        </w:tc>
        <w:tc>
          <w:tcPr>
            <w:tcW w:w="1136" w:type="dxa"/>
            <w:tcBorders>
              <w:top w:val="nil"/>
              <w:left w:val="nil"/>
              <w:bottom w:val="single" w:color="auto" w:sz="4" w:space="0"/>
              <w:right w:val="single" w:color="auto" w:sz="4" w:space="0"/>
            </w:tcBorders>
            <w:vAlign w:val="center"/>
          </w:tcPr>
          <w:p w14:paraId="304DA8B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Y＜300</w:t>
            </w:r>
          </w:p>
        </w:tc>
      </w:tr>
      <w:tr w14:paraId="3459B6D8">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7AD20442">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65FA5B7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资产总额（Z）</w:t>
            </w:r>
          </w:p>
        </w:tc>
        <w:tc>
          <w:tcPr>
            <w:tcW w:w="1095" w:type="dxa"/>
            <w:tcBorders>
              <w:top w:val="nil"/>
              <w:left w:val="nil"/>
              <w:bottom w:val="single" w:color="auto" w:sz="4" w:space="0"/>
              <w:right w:val="single" w:color="auto" w:sz="4" w:space="0"/>
            </w:tcBorders>
            <w:vAlign w:val="center"/>
          </w:tcPr>
          <w:p w14:paraId="509428C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5EECD20D">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5000≤Z＜80000</w:t>
            </w:r>
          </w:p>
        </w:tc>
        <w:tc>
          <w:tcPr>
            <w:tcW w:w="1695" w:type="dxa"/>
            <w:tcBorders>
              <w:top w:val="nil"/>
              <w:left w:val="nil"/>
              <w:bottom w:val="single" w:color="auto" w:sz="4" w:space="0"/>
              <w:right w:val="single" w:color="auto" w:sz="4" w:space="0"/>
            </w:tcBorders>
            <w:vAlign w:val="center"/>
          </w:tcPr>
          <w:p w14:paraId="3E431750">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300≤Z＜5000</w:t>
            </w:r>
          </w:p>
        </w:tc>
        <w:tc>
          <w:tcPr>
            <w:tcW w:w="1136" w:type="dxa"/>
            <w:tcBorders>
              <w:top w:val="nil"/>
              <w:left w:val="nil"/>
              <w:bottom w:val="single" w:color="auto" w:sz="4" w:space="0"/>
              <w:right w:val="single" w:color="auto" w:sz="4" w:space="0"/>
            </w:tcBorders>
            <w:vAlign w:val="center"/>
          </w:tcPr>
          <w:p w14:paraId="2EE222B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Z＜300</w:t>
            </w:r>
          </w:p>
        </w:tc>
      </w:tr>
      <w:tr w14:paraId="4BACAD1C">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70C84E70">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批发业</w:t>
            </w:r>
          </w:p>
        </w:tc>
        <w:tc>
          <w:tcPr>
            <w:tcW w:w="1770" w:type="dxa"/>
            <w:tcBorders>
              <w:top w:val="nil"/>
              <w:left w:val="nil"/>
              <w:bottom w:val="single" w:color="auto" w:sz="4" w:space="0"/>
              <w:right w:val="single" w:color="auto" w:sz="4" w:space="0"/>
            </w:tcBorders>
            <w:vAlign w:val="center"/>
          </w:tcPr>
          <w:p w14:paraId="4F7613F3">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7FE8357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0A579DBA">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20≤X＜200</w:t>
            </w:r>
          </w:p>
        </w:tc>
        <w:tc>
          <w:tcPr>
            <w:tcW w:w="1695" w:type="dxa"/>
            <w:tcBorders>
              <w:top w:val="nil"/>
              <w:left w:val="nil"/>
              <w:bottom w:val="single" w:color="auto" w:sz="4" w:space="0"/>
              <w:right w:val="single" w:color="auto" w:sz="4" w:space="0"/>
            </w:tcBorders>
            <w:vAlign w:val="center"/>
          </w:tcPr>
          <w:p w14:paraId="5E4AA257">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5≤X＜20</w:t>
            </w:r>
          </w:p>
        </w:tc>
        <w:tc>
          <w:tcPr>
            <w:tcW w:w="1136" w:type="dxa"/>
            <w:tcBorders>
              <w:top w:val="nil"/>
              <w:left w:val="nil"/>
              <w:bottom w:val="single" w:color="auto" w:sz="4" w:space="0"/>
              <w:right w:val="single" w:color="auto" w:sz="4" w:space="0"/>
            </w:tcBorders>
            <w:vAlign w:val="center"/>
          </w:tcPr>
          <w:p w14:paraId="7042BF2A">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X＜5</w:t>
            </w:r>
          </w:p>
        </w:tc>
      </w:tr>
      <w:tr w14:paraId="3137CED4">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3A79F8F1">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7450135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3F039A25">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083D62A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5000≤Y＜40000</w:t>
            </w:r>
          </w:p>
        </w:tc>
        <w:tc>
          <w:tcPr>
            <w:tcW w:w="1695" w:type="dxa"/>
            <w:tcBorders>
              <w:top w:val="nil"/>
              <w:left w:val="nil"/>
              <w:bottom w:val="single" w:color="auto" w:sz="4" w:space="0"/>
              <w:right w:val="single" w:color="auto" w:sz="4" w:space="0"/>
            </w:tcBorders>
            <w:vAlign w:val="center"/>
          </w:tcPr>
          <w:p w14:paraId="35FF232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1000≤Y＜5000</w:t>
            </w:r>
          </w:p>
        </w:tc>
        <w:tc>
          <w:tcPr>
            <w:tcW w:w="1136" w:type="dxa"/>
            <w:tcBorders>
              <w:top w:val="nil"/>
              <w:left w:val="nil"/>
              <w:bottom w:val="single" w:color="auto" w:sz="4" w:space="0"/>
              <w:right w:val="single" w:color="auto" w:sz="4" w:space="0"/>
            </w:tcBorders>
            <w:vAlign w:val="center"/>
          </w:tcPr>
          <w:p w14:paraId="17F51BCA">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Y＜1000</w:t>
            </w:r>
          </w:p>
        </w:tc>
      </w:tr>
      <w:tr w14:paraId="08E2484E">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45066891">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零售业</w:t>
            </w:r>
          </w:p>
        </w:tc>
        <w:tc>
          <w:tcPr>
            <w:tcW w:w="1770" w:type="dxa"/>
            <w:tcBorders>
              <w:top w:val="nil"/>
              <w:left w:val="nil"/>
              <w:bottom w:val="single" w:color="auto" w:sz="4" w:space="0"/>
              <w:right w:val="single" w:color="auto" w:sz="4" w:space="0"/>
            </w:tcBorders>
            <w:vAlign w:val="center"/>
          </w:tcPr>
          <w:p w14:paraId="21E65C7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1D7525C2">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32363AA0">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50≤X＜300</w:t>
            </w:r>
          </w:p>
        </w:tc>
        <w:tc>
          <w:tcPr>
            <w:tcW w:w="1695" w:type="dxa"/>
            <w:tcBorders>
              <w:top w:val="nil"/>
              <w:left w:val="nil"/>
              <w:bottom w:val="single" w:color="auto" w:sz="4" w:space="0"/>
              <w:right w:val="single" w:color="auto" w:sz="4" w:space="0"/>
            </w:tcBorders>
            <w:vAlign w:val="center"/>
          </w:tcPr>
          <w:p w14:paraId="6573D9F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10≤X＜50</w:t>
            </w:r>
          </w:p>
        </w:tc>
        <w:tc>
          <w:tcPr>
            <w:tcW w:w="1136" w:type="dxa"/>
            <w:tcBorders>
              <w:top w:val="nil"/>
              <w:left w:val="nil"/>
              <w:bottom w:val="single" w:color="auto" w:sz="4" w:space="0"/>
              <w:right w:val="single" w:color="auto" w:sz="4" w:space="0"/>
            </w:tcBorders>
            <w:vAlign w:val="center"/>
          </w:tcPr>
          <w:p w14:paraId="287E1B1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7F5E5195">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6BFC90FB">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5352D34F">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2B816DB8">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1F5AF487">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500≤Y＜20000</w:t>
            </w:r>
          </w:p>
        </w:tc>
        <w:tc>
          <w:tcPr>
            <w:tcW w:w="1695" w:type="dxa"/>
            <w:tcBorders>
              <w:top w:val="nil"/>
              <w:left w:val="nil"/>
              <w:bottom w:val="single" w:color="auto" w:sz="4" w:space="0"/>
              <w:right w:val="single" w:color="auto" w:sz="4" w:space="0"/>
            </w:tcBorders>
            <w:vAlign w:val="center"/>
          </w:tcPr>
          <w:p w14:paraId="7F6399D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100≤Y＜500</w:t>
            </w:r>
          </w:p>
        </w:tc>
        <w:tc>
          <w:tcPr>
            <w:tcW w:w="1136" w:type="dxa"/>
            <w:tcBorders>
              <w:top w:val="nil"/>
              <w:left w:val="nil"/>
              <w:bottom w:val="single" w:color="auto" w:sz="4" w:space="0"/>
              <w:right w:val="single" w:color="auto" w:sz="4" w:space="0"/>
            </w:tcBorders>
            <w:vAlign w:val="center"/>
          </w:tcPr>
          <w:p w14:paraId="2B127D5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066A0DEA">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606CB411">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交通运输业</w:t>
            </w:r>
          </w:p>
        </w:tc>
        <w:tc>
          <w:tcPr>
            <w:tcW w:w="1770" w:type="dxa"/>
            <w:tcBorders>
              <w:top w:val="nil"/>
              <w:left w:val="nil"/>
              <w:bottom w:val="single" w:color="auto" w:sz="4" w:space="0"/>
              <w:right w:val="single" w:color="auto" w:sz="4" w:space="0"/>
            </w:tcBorders>
            <w:vAlign w:val="center"/>
          </w:tcPr>
          <w:p w14:paraId="4544E297">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7EB5A2B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192FCA28">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300≤X＜1000</w:t>
            </w:r>
          </w:p>
        </w:tc>
        <w:tc>
          <w:tcPr>
            <w:tcW w:w="1695" w:type="dxa"/>
            <w:tcBorders>
              <w:top w:val="nil"/>
              <w:left w:val="nil"/>
              <w:bottom w:val="single" w:color="auto" w:sz="4" w:space="0"/>
              <w:right w:val="single" w:color="auto" w:sz="4" w:space="0"/>
            </w:tcBorders>
            <w:vAlign w:val="center"/>
          </w:tcPr>
          <w:p w14:paraId="596B1042">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20≤X＜300</w:t>
            </w:r>
          </w:p>
        </w:tc>
        <w:tc>
          <w:tcPr>
            <w:tcW w:w="1136" w:type="dxa"/>
            <w:tcBorders>
              <w:top w:val="nil"/>
              <w:left w:val="nil"/>
              <w:bottom w:val="single" w:color="auto" w:sz="4" w:space="0"/>
              <w:right w:val="single" w:color="auto" w:sz="4" w:space="0"/>
            </w:tcBorders>
            <w:vAlign w:val="center"/>
          </w:tcPr>
          <w:p w14:paraId="7B5BA8DD">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w:t>
            </w:r>
          </w:p>
        </w:tc>
      </w:tr>
      <w:tr w14:paraId="35051A30">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2DA48594">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1BA541C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2DD84B6D">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5DD264E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3000≤Y＜30000</w:t>
            </w:r>
          </w:p>
        </w:tc>
        <w:tc>
          <w:tcPr>
            <w:tcW w:w="1695" w:type="dxa"/>
            <w:tcBorders>
              <w:top w:val="nil"/>
              <w:left w:val="nil"/>
              <w:bottom w:val="single" w:color="auto" w:sz="4" w:space="0"/>
              <w:right w:val="single" w:color="auto" w:sz="4" w:space="0"/>
            </w:tcBorders>
            <w:vAlign w:val="center"/>
          </w:tcPr>
          <w:p w14:paraId="6B7680C8">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200≤Y＜3000</w:t>
            </w:r>
          </w:p>
        </w:tc>
        <w:tc>
          <w:tcPr>
            <w:tcW w:w="1136" w:type="dxa"/>
            <w:tcBorders>
              <w:top w:val="nil"/>
              <w:left w:val="nil"/>
              <w:bottom w:val="single" w:color="auto" w:sz="4" w:space="0"/>
              <w:right w:val="single" w:color="auto" w:sz="4" w:space="0"/>
            </w:tcBorders>
            <w:vAlign w:val="center"/>
          </w:tcPr>
          <w:p w14:paraId="3C376AB3">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Y＜200</w:t>
            </w:r>
          </w:p>
        </w:tc>
      </w:tr>
      <w:tr w14:paraId="5CF2D8A8">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1FCA7004">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仓储业</w:t>
            </w:r>
          </w:p>
        </w:tc>
        <w:tc>
          <w:tcPr>
            <w:tcW w:w="1770" w:type="dxa"/>
            <w:tcBorders>
              <w:top w:val="nil"/>
              <w:left w:val="nil"/>
              <w:bottom w:val="single" w:color="auto" w:sz="4" w:space="0"/>
              <w:right w:val="single" w:color="auto" w:sz="4" w:space="0"/>
            </w:tcBorders>
            <w:vAlign w:val="center"/>
          </w:tcPr>
          <w:p w14:paraId="3438155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66981DF8">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74C2B218">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100≤X＜200</w:t>
            </w:r>
          </w:p>
        </w:tc>
        <w:tc>
          <w:tcPr>
            <w:tcW w:w="1695" w:type="dxa"/>
            <w:tcBorders>
              <w:top w:val="nil"/>
              <w:left w:val="nil"/>
              <w:bottom w:val="single" w:color="auto" w:sz="4" w:space="0"/>
              <w:right w:val="single" w:color="auto" w:sz="4" w:space="0"/>
            </w:tcBorders>
            <w:vAlign w:val="center"/>
          </w:tcPr>
          <w:p w14:paraId="6C373E5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20≤X＜100</w:t>
            </w:r>
          </w:p>
        </w:tc>
        <w:tc>
          <w:tcPr>
            <w:tcW w:w="1136" w:type="dxa"/>
            <w:tcBorders>
              <w:top w:val="nil"/>
              <w:left w:val="nil"/>
              <w:bottom w:val="single" w:color="auto" w:sz="4" w:space="0"/>
              <w:right w:val="single" w:color="auto" w:sz="4" w:space="0"/>
            </w:tcBorders>
            <w:vAlign w:val="center"/>
          </w:tcPr>
          <w:p w14:paraId="1E5FD173">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w:t>
            </w:r>
          </w:p>
        </w:tc>
      </w:tr>
      <w:tr w14:paraId="6904B8CC">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6B6E817E">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096A9E2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5A424736">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3BB2C4E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1000≤Y＜30000</w:t>
            </w:r>
          </w:p>
        </w:tc>
        <w:tc>
          <w:tcPr>
            <w:tcW w:w="1695" w:type="dxa"/>
            <w:tcBorders>
              <w:top w:val="nil"/>
              <w:left w:val="nil"/>
              <w:bottom w:val="single" w:color="auto" w:sz="4" w:space="0"/>
              <w:right w:val="single" w:color="auto" w:sz="4" w:space="0"/>
            </w:tcBorders>
            <w:vAlign w:val="center"/>
          </w:tcPr>
          <w:p w14:paraId="54397790">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100≤Y＜1000</w:t>
            </w:r>
          </w:p>
        </w:tc>
        <w:tc>
          <w:tcPr>
            <w:tcW w:w="1136" w:type="dxa"/>
            <w:tcBorders>
              <w:top w:val="nil"/>
              <w:left w:val="nil"/>
              <w:bottom w:val="single" w:color="auto" w:sz="4" w:space="0"/>
              <w:right w:val="single" w:color="auto" w:sz="4" w:space="0"/>
            </w:tcBorders>
            <w:vAlign w:val="center"/>
          </w:tcPr>
          <w:p w14:paraId="3BACA362">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5E98D263">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75324DE9">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邮政业</w:t>
            </w:r>
          </w:p>
        </w:tc>
        <w:tc>
          <w:tcPr>
            <w:tcW w:w="1770" w:type="dxa"/>
            <w:tcBorders>
              <w:top w:val="nil"/>
              <w:left w:val="nil"/>
              <w:bottom w:val="single" w:color="auto" w:sz="4" w:space="0"/>
              <w:right w:val="single" w:color="auto" w:sz="4" w:space="0"/>
            </w:tcBorders>
            <w:vAlign w:val="center"/>
          </w:tcPr>
          <w:p w14:paraId="25E3E1C0">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32585133">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012FF230">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300≤X＜1000</w:t>
            </w:r>
          </w:p>
        </w:tc>
        <w:tc>
          <w:tcPr>
            <w:tcW w:w="1695" w:type="dxa"/>
            <w:tcBorders>
              <w:top w:val="nil"/>
              <w:left w:val="nil"/>
              <w:bottom w:val="single" w:color="auto" w:sz="4" w:space="0"/>
              <w:right w:val="single" w:color="auto" w:sz="4" w:space="0"/>
            </w:tcBorders>
            <w:vAlign w:val="center"/>
          </w:tcPr>
          <w:p w14:paraId="276ADB0E">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20≤X＜300</w:t>
            </w:r>
          </w:p>
        </w:tc>
        <w:tc>
          <w:tcPr>
            <w:tcW w:w="1136" w:type="dxa"/>
            <w:tcBorders>
              <w:top w:val="nil"/>
              <w:left w:val="nil"/>
              <w:bottom w:val="single" w:color="auto" w:sz="4" w:space="0"/>
              <w:right w:val="single" w:color="auto" w:sz="4" w:space="0"/>
            </w:tcBorders>
            <w:vAlign w:val="center"/>
          </w:tcPr>
          <w:p w14:paraId="496263B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X＜20</w:t>
            </w:r>
          </w:p>
        </w:tc>
      </w:tr>
      <w:tr w14:paraId="363641BA">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27CC1335">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5B0999AA">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1A58FE8E">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632A415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2000≤Y＜30000</w:t>
            </w:r>
          </w:p>
        </w:tc>
        <w:tc>
          <w:tcPr>
            <w:tcW w:w="1695" w:type="dxa"/>
            <w:tcBorders>
              <w:top w:val="nil"/>
              <w:left w:val="nil"/>
              <w:bottom w:val="single" w:color="auto" w:sz="4" w:space="0"/>
              <w:right w:val="single" w:color="auto" w:sz="4" w:space="0"/>
            </w:tcBorders>
            <w:vAlign w:val="center"/>
          </w:tcPr>
          <w:p w14:paraId="671A53F7">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100≤Y＜2000</w:t>
            </w:r>
          </w:p>
        </w:tc>
        <w:tc>
          <w:tcPr>
            <w:tcW w:w="1136" w:type="dxa"/>
            <w:tcBorders>
              <w:top w:val="nil"/>
              <w:left w:val="nil"/>
              <w:bottom w:val="single" w:color="auto" w:sz="4" w:space="0"/>
              <w:right w:val="single" w:color="auto" w:sz="4" w:space="0"/>
            </w:tcBorders>
            <w:vAlign w:val="center"/>
          </w:tcPr>
          <w:p w14:paraId="781419FF">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53078E6C">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5A843A3C">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住宿业</w:t>
            </w:r>
          </w:p>
        </w:tc>
        <w:tc>
          <w:tcPr>
            <w:tcW w:w="1770" w:type="dxa"/>
            <w:tcBorders>
              <w:top w:val="nil"/>
              <w:left w:val="nil"/>
              <w:bottom w:val="single" w:color="auto" w:sz="4" w:space="0"/>
              <w:right w:val="single" w:color="auto" w:sz="4" w:space="0"/>
            </w:tcBorders>
            <w:vAlign w:val="center"/>
          </w:tcPr>
          <w:p w14:paraId="1DBAFC72">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2973636D">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4ABA276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695" w:type="dxa"/>
            <w:tcBorders>
              <w:top w:val="nil"/>
              <w:left w:val="nil"/>
              <w:bottom w:val="single" w:color="auto" w:sz="4" w:space="0"/>
              <w:right w:val="single" w:color="auto" w:sz="4" w:space="0"/>
            </w:tcBorders>
            <w:vAlign w:val="center"/>
          </w:tcPr>
          <w:p w14:paraId="6286C6AD">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10≤X＜100</w:t>
            </w:r>
          </w:p>
        </w:tc>
        <w:tc>
          <w:tcPr>
            <w:tcW w:w="1136" w:type="dxa"/>
            <w:tcBorders>
              <w:top w:val="nil"/>
              <w:left w:val="nil"/>
              <w:bottom w:val="single" w:color="auto" w:sz="4" w:space="0"/>
              <w:right w:val="single" w:color="auto" w:sz="4" w:space="0"/>
            </w:tcBorders>
            <w:vAlign w:val="center"/>
          </w:tcPr>
          <w:p w14:paraId="6780CB63">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1C2D8443">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63EFAFEE">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7D3D307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2F798B3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64DDACBE">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2000≤Y＜10000</w:t>
            </w:r>
          </w:p>
        </w:tc>
        <w:tc>
          <w:tcPr>
            <w:tcW w:w="1695" w:type="dxa"/>
            <w:tcBorders>
              <w:top w:val="nil"/>
              <w:left w:val="nil"/>
              <w:bottom w:val="single" w:color="auto" w:sz="4" w:space="0"/>
              <w:right w:val="single" w:color="auto" w:sz="4" w:space="0"/>
            </w:tcBorders>
            <w:vAlign w:val="center"/>
          </w:tcPr>
          <w:p w14:paraId="2738DBFA">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100≤Y＜2000</w:t>
            </w:r>
          </w:p>
        </w:tc>
        <w:tc>
          <w:tcPr>
            <w:tcW w:w="1136" w:type="dxa"/>
            <w:tcBorders>
              <w:top w:val="nil"/>
              <w:left w:val="nil"/>
              <w:bottom w:val="single" w:color="auto" w:sz="4" w:space="0"/>
              <w:right w:val="single" w:color="auto" w:sz="4" w:space="0"/>
            </w:tcBorders>
            <w:vAlign w:val="center"/>
          </w:tcPr>
          <w:p w14:paraId="4B5BCF53">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512E55C8">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1937C167">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餐饮业</w:t>
            </w:r>
          </w:p>
        </w:tc>
        <w:tc>
          <w:tcPr>
            <w:tcW w:w="1770" w:type="dxa"/>
            <w:tcBorders>
              <w:top w:val="nil"/>
              <w:left w:val="nil"/>
              <w:bottom w:val="single" w:color="auto" w:sz="4" w:space="0"/>
              <w:right w:val="single" w:color="auto" w:sz="4" w:space="0"/>
            </w:tcBorders>
            <w:vAlign w:val="center"/>
          </w:tcPr>
          <w:p w14:paraId="0B0355B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19FB803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607326D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695" w:type="dxa"/>
            <w:tcBorders>
              <w:top w:val="nil"/>
              <w:left w:val="nil"/>
              <w:bottom w:val="single" w:color="auto" w:sz="4" w:space="0"/>
              <w:right w:val="single" w:color="auto" w:sz="4" w:space="0"/>
            </w:tcBorders>
            <w:vAlign w:val="center"/>
          </w:tcPr>
          <w:p w14:paraId="3CA68E1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10≤X＜100</w:t>
            </w:r>
          </w:p>
        </w:tc>
        <w:tc>
          <w:tcPr>
            <w:tcW w:w="1136" w:type="dxa"/>
            <w:tcBorders>
              <w:top w:val="nil"/>
              <w:left w:val="nil"/>
              <w:bottom w:val="single" w:color="auto" w:sz="4" w:space="0"/>
              <w:right w:val="single" w:color="auto" w:sz="4" w:space="0"/>
            </w:tcBorders>
            <w:vAlign w:val="center"/>
          </w:tcPr>
          <w:p w14:paraId="5CA56C08">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4CF77610">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799DC28D">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343DA6D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3C3562B0">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6717CDB5">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2000≤Y＜10000</w:t>
            </w:r>
          </w:p>
        </w:tc>
        <w:tc>
          <w:tcPr>
            <w:tcW w:w="1695" w:type="dxa"/>
            <w:tcBorders>
              <w:top w:val="nil"/>
              <w:left w:val="nil"/>
              <w:bottom w:val="single" w:color="auto" w:sz="4" w:space="0"/>
              <w:right w:val="single" w:color="auto" w:sz="4" w:space="0"/>
            </w:tcBorders>
            <w:vAlign w:val="center"/>
          </w:tcPr>
          <w:p w14:paraId="173B757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100≤Y＜2000</w:t>
            </w:r>
          </w:p>
        </w:tc>
        <w:tc>
          <w:tcPr>
            <w:tcW w:w="1136" w:type="dxa"/>
            <w:tcBorders>
              <w:top w:val="nil"/>
              <w:left w:val="nil"/>
              <w:bottom w:val="single" w:color="auto" w:sz="4" w:space="0"/>
              <w:right w:val="single" w:color="auto" w:sz="4" w:space="0"/>
            </w:tcBorders>
            <w:vAlign w:val="center"/>
          </w:tcPr>
          <w:p w14:paraId="5F153DFA">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5B57E2F5">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4C792046">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信息传输业</w:t>
            </w:r>
          </w:p>
        </w:tc>
        <w:tc>
          <w:tcPr>
            <w:tcW w:w="1770" w:type="dxa"/>
            <w:tcBorders>
              <w:top w:val="nil"/>
              <w:left w:val="nil"/>
              <w:bottom w:val="single" w:color="auto" w:sz="4" w:space="0"/>
              <w:right w:val="single" w:color="auto" w:sz="4" w:space="0"/>
            </w:tcBorders>
            <w:vAlign w:val="center"/>
          </w:tcPr>
          <w:p w14:paraId="5DD7FCD0">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420A9A2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2BC93EF6">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100≤X＜2000</w:t>
            </w:r>
          </w:p>
        </w:tc>
        <w:tc>
          <w:tcPr>
            <w:tcW w:w="1695" w:type="dxa"/>
            <w:tcBorders>
              <w:top w:val="nil"/>
              <w:left w:val="nil"/>
              <w:bottom w:val="single" w:color="auto" w:sz="4" w:space="0"/>
              <w:right w:val="single" w:color="auto" w:sz="4" w:space="0"/>
            </w:tcBorders>
            <w:vAlign w:val="center"/>
          </w:tcPr>
          <w:p w14:paraId="628126F3">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10≤X＜100</w:t>
            </w:r>
          </w:p>
        </w:tc>
        <w:tc>
          <w:tcPr>
            <w:tcW w:w="1136" w:type="dxa"/>
            <w:tcBorders>
              <w:top w:val="nil"/>
              <w:left w:val="nil"/>
              <w:bottom w:val="single" w:color="auto" w:sz="4" w:space="0"/>
              <w:right w:val="single" w:color="auto" w:sz="4" w:space="0"/>
            </w:tcBorders>
            <w:vAlign w:val="center"/>
          </w:tcPr>
          <w:p w14:paraId="0FC03257">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3F97765C">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55AAC96A">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13FDBD6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0856EBDD">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09A3248D">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1000≤Y＜100000</w:t>
            </w:r>
          </w:p>
        </w:tc>
        <w:tc>
          <w:tcPr>
            <w:tcW w:w="1695" w:type="dxa"/>
            <w:tcBorders>
              <w:top w:val="nil"/>
              <w:left w:val="nil"/>
              <w:bottom w:val="single" w:color="auto" w:sz="4" w:space="0"/>
              <w:right w:val="single" w:color="auto" w:sz="4" w:space="0"/>
            </w:tcBorders>
            <w:vAlign w:val="center"/>
          </w:tcPr>
          <w:p w14:paraId="52BDEF97">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100≤Y＜1000</w:t>
            </w:r>
          </w:p>
        </w:tc>
        <w:tc>
          <w:tcPr>
            <w:tcW w:w="1136" w:type="dxa"/>
            <w:tcBorders>
              <w:top w:val="nil"/>
              <w:left w:val="nil"/>
              <w:bottom w:val="single" w:color="auto" w:sz="4" w:space="0"/>
              <w:right w:val="single" w:color="auto" w:sz="4" w:space="0"/>
            </w:tcBorders>
            <w:vAlign w:val="center"/>
          </w:tcPr>
          <w:p w14:paraId="5B9D60CD">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1AF1B7D2">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30A471C1">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软件和信息技术服务业</w:t>
            </w:r>
          </w:p>
        </w:tc>
        <w:tc>
          <w:tcPr>
            <w:tcW w:w="1770" w:type="dxa"/>
            <w:tcBorders>
              <w:top w:val="nil"/>
              <w:left w:val="nil"/>
              <w:bottom w:val="single" w:color="auto" w:sz="4" w:space="0"/>
              <w:right w:val="single" w:color="auto" w:sz="4" w:space="0"/>
            </w:tcBorders>
            <w:vAlign w:val="center"/>
          </w:tcPr>
          <w:p w14:paraId="2FACB3C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0F79E21E">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51E43FEF">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695" w:type="dxa"/>
            <w:tcBorders>
              <w:top w:val="nil"/>
              <w:left w:val="nil"/>
              <w:bottom w:val="single" w:color="auto" w:sz="4" w:space="0"/>
              <w:right w:val="single" w:color="auto" w:sz="4" w:space="0"/>
            </w:tcBorders>
            <w:vAlign w:val="center"/>
          </w:tcPr>
          <w:p w14:paraId="3C75A60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10≤X＜100</w:t>
            </w:r>
          </w:p>
        </w:tc>
        <w:tc>
          <w:tcPr>
            <w:tcW w:w="1136" w:type="dxa"/>
            <w:tcBorders>
              <w:top w:val="nil"/>
              <w:left w:val="nil"/>
              <w:bottom w:val="single" w:color="auto" w:sz="4" w:space="0"/>
              <w:right w:val="single" w:color="auto" w:sz="4" w:space="0"/>
            </w:tcBorders>
            <w:vAlign w:val="center"/>
          </w:tcPr>
          <w:p w14:paraId="086EBA67">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357A0731">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4625A1D2">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2CBDC76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0797E3F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6911F00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1000≤Y＜10000</w:t>
            </w:r>
          </w:p>
        </w:tc>
        <w:tc>
          <w:tcPr>
            <w:tcW w:w="1695" w:type="dxa"/>
            <w:tcBorders>
              <w:top w:val="nil"/>
              <w:left w:val="nil"/>
              <w:bottom w:val="single" w:color="auto" w:sz="4" w:space="0"/>
              <w:right w:val="single" w:color="auto" w:sz="4" w:space="0"/>
            </w:tcBorders>
            <w:vAlign w:val="center"/>
          </w:tcPr>
          <w:p w14:paraId="7032CA5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50≤Y＜1000</w:t>
            </w:r>
          </w:p>
        </w:tc>
        <w:tc>
          <w:tcPr>
            <w:tcW w:w="1136" w:type="dxa"/>
            <w:tcBorders>
              <w:top w:val="nil"/>
              <w:left w:val="nil"/>
              <w:bottom w:val="single" w:color="auto" w:sz="4" w:space="0"/>
              <w:right w:val="single" w:color="auto" w:sz="4" w:space="0"/>
            </w:tcBorders>
            <w:vAlign w:val="center"/>
          </w:tcPr>
          <w:p w14:paraId="678A08A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Y＜50</w:t>
            </w:r>
          </w:p>
        </w:tc>
      </w:tr>
      <w:tr w14:paraId="282E6A5B">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2572C290">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房地产开发经营</w:t>
            </w:r>
          </w:p>
        </w:tc>
        <w:tc>
          <w:tcPr>
            <w:tcW w:w="1770" w:type="dxa"/>
            <w:tcBorders>
              <w:top w:val="nil"/>
              <w:left w:val="nil"/>
              <w:bottom w:val="single" w:color="auto" w:sz="4" w:space="0"/>
              <w:right w:val="single" w:color="auto" w:sz="4" w:space="0"/>
            </w:tcBorders>
            <w:vAlign w:val="center"/>
          </w:tcPr>
          <w:p w14:paraId="3E9EC70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6C466B00">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6483CAD2">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1000≤Y＜200000</w:t>
            </w:r>
          </w:p>
        </w:tc>
        <w:tc>
          <w:tcPr>
            <w:tcW w:w="1695" w:type="dxa"/>
            <w:tcBorders>
              <w:top w:val="nil"/>
              <w:left w:val="nil"/>
              <w:bottom w:val="single" w:color="auto" w:sz="4" w:space="0"/>
              <w:right w:val="single" w:color="auto" w:sz="4" w:space="0"/>
            </w:tcBorders>
            <w:vAlign w:val="center"/>
          </w:tcPr>
          <w:p w14:paraId="2F08C2D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100≤X＜1000</w:t>
            </w:r>
          </w:p>
        </w:tc>
        <w:tc>
          <w:tcPr>
            <w:tcW w:w="1136" w:type="dxa"/>
            <w:tcBorders>
              <w:top w:val="nil"/>
              <w:left w:val="nil"/>
              <w:bottom w:val="single" w:color="auto" w:sz="4" w:space="0"/>
              <w:right w:val="single" w:color="auto" w:sz="4" w:space="0"/>
            </w:tcBorders>
            <w:vAlign w:val="center"/>
          </w:tcPr>
          <w:p w14:paraId="7E268E4F">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X＜100</w:t>
            </w:r>
          </w:p>
        </w:tc>
      </w:tr>
      <w:tr w14:paraId="4B69E1C7">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17B2F011">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46B068D5">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资产总额（Z）</w:t>
            </w:r>
          </w:p>
        </w:tc>
        <w:tc>
          <w:tcPr>
            <w:tcW w:w="1095" w:type="dxa"/>
            <w:tcBorders>
              <w:top w:val="nil"/>
              <w:left w:val="nil"/>
              <w:bottom w:val="single" w:color="auto" w:sz="4" w:space="0"/>
              <w:right w:val="single" w:color="auto" w:sz="4" w:space="0"/>
            </w:tcBorders>
            <w:vAlign w:val="center"/>
          </w:tcPr>
          <w:p w14:paraId="78B2971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765BDDF1">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5000≤Z＜10000</w:t>
            </w:r>
          </w:p>
        </w:tc>
        <w:tc>
          <w:tcPr>
            <w:tcW w:w="1695" w:type="dxa"/>
            <w:tcBorders>
              <w:top w:val="nil"/>
              <w:left w:val="nil"/>
              <w:bottom w:val="single" w:color="auto" w:sz="4" w:space="0"/>
              <w:right w:val="single" w:color="auto" w:sz="4" w:space="0"/>
            </w:tcBorders>
            <w:vAlign w:val="center"/>
          </w:tcPr>
          <w:p w14:paraId="3D5E5F8F">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2000≤Y＜5000</w:t>
            </w:r>
          </w:p>
        </w:tc>
        <w:tc>
          <w:tcPr>
            <w:tcW w:w="1136" w:type="dxa"/>
            <w:tcBorders>
              <w:top w:val="nil"/>
              <w:left w:val="nil"/>
              <w:bottom w:val="single" w:color="auto" w:sz="4" w:space="0"/>
              <w:right w:val="single" w:color="auto" w:sz="4" w:space="0"/>
            </w:tcBorders>
            <w:vAlign w:val="center"/>
          </w:tcPr>
          <w:p w14:paraId="6884D846">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Y＜2000</w:t>
            </w:r>
          </w:p>
        </w:tc>
      </w:tr>
      <w:tr w14:paraId="4C345112">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38075BCC">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物业管理</w:t>
            </w:r>
          </w:p>
        </w:tc>
        <w:tc>
          <w:tcPr>
            <w:tcW w:w="1770" w:type="dxa"/>
            <w:tcBorders>
              <w:top w:val="nil"/>
              <w:left w:val="nil"/>
              <w:bottom w:val="single" w:color="auto" w:sz="4" w:space="0"/>
              <w:right w:val="single" w:color="auto" w:sz="4" w:space="0"/>
            </w:tcBorders>
            <w:vAlign w:val="center"/>
          </w:tcPr>
          <w:p w14:paraId="0D59660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39AC9208">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2C6B152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300≤X＜1000</w:t>
            </w:r>
          </w:p>
        </w:tc>
        <w:tc>
          <w:tcPr>
            <w:tcW w:w="1695" w:type="dxa"/>
            <w:tcBorders>
              <w:top w:val="nil"/>
              <w:left w:val="nil"/>
              <w:bottom w:val="single" w:color="auto" w:sz="4" w:space="0"/>
              <w:right w:val="single" w:color="auto" w:sz="4" w:space="0"/>
            </w:tcBorders>
            <w:vAlign w:val="center"/>
          </w:tcPr>
          <w:p w14:paraId="231811C7">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136" w:type="dxa"/>
            <w:tcBorders>
              <w:top w:val="nil"/>
              <w:left w:val="nil"/>
              <w:bottom w:val="single" w:color="auto" w:sz="4" w:space="0"/>
              <w:right w:val="single" w:color="auto" w:sz="4" w:space="0"/>
            </w:tcBorders>
            <w:vAlign w:val="center"/>
          </w:tcPr>
          <w:p w14:paraId="6D6EBC22">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X＜100</w:t>
            </w:r>
          </w:p>
        </w:tc>
      </w:tr>
      <w:tr w14:paraId="096D5F35">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0E170EF6">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25A5AAA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营业收入（Y）</w:t>
            </w:r>
          </w:p>
        </w:tc>
        <w:tc>
          <w:tcPr>
            <w:tcW w:w="1095" w:type="dxa"/>
            <w:tcBorders>
              <w:top w:val="nil"/>
              <w:left w:val="nil"/>
              <w:bottom w:val="single" w:color="auto" w:sz="4" w:space="0"/>
              <w:right w:val="single" w:color="auto" w:sz="4" w:space="0"/>
            </w:tcBorders>
            <w:vAlign w:val="center"/>
          </w:tcPr>
          <w:p w14:paraId="5F91178B">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5C411CE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1000≤Y＜5000</w:t>
            </w:r>
          </w:p>
        </w:tc>
        <w:tc>
          <w:tcPr>
            <w:tcW w:w="1695" w:type="dxa"/>
            <w:tcBorders>
              <w:top w:val="nil"/>
              <w:left w:val="nil"/>
              <w:bottom w:val="single" w:color="auto" w:sz="4" w:space="0"/>
              <w:right w:val="single" w:color="auto" w:sz="4" w:space="0"/>
            </w:tcBorders>
            <w:vAlign w:val="center"/>
          </w:tcPr>
          <w:p w14:paraId="48FE382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500≤Y＜1000</w:t>
            </w:r>
          </w:p>
        </w:tc>
        <w:tc>
          <w:tcPr>
            <w:tcW w:w="1136" w:type="dxa"/>
            <w:tcBorders>
              <w:top w:val="nil"/>
              <w:left w:val="nil"/>
              <w:bottom w:val="single" w:color="auto" w:sz="4" w:space="0"/>
              <w:right w:val="single" w:color="auto" w:sz="4" w:space="0"/>
            </w:tcBorders>
            <w:vAlign w:val="center"/>
          </w:tcPr>
          <w:p w14:paraId="5BBD54D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Y＜500</w:t>
            </w:r>
          </w:p>
        </w:tc>
      </w:tr>
      <w:tr w14:paraId="6B967FB6">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43EA1B37">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租赁和商务服务业</w:t>
            </w:r>
          </w:p>
        </w:tc>
        <w:tc>
          <w:tcPr>
            <w:tcW w:w="1770" w:type="dxa"/>
            <w:tcBorders>
              <w:top w:val="nil"/>
              <w:left w:val="nil"/>
              <w:bottom w:val="single" w:color="auto" w:sz="4" w:space="0"/>
              <w:right w:val="single" w:color="auto" w:sz="4" w:space="0"/>
            </w:tcBorders>
            <w:vAlign w:val="center"/>
          </w:tcPr>
          <w:p w14:paraId="0722F835">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6398B9F5">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7522C863">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695" w:type="dxa"/>
            <w:tcBorders>
              <w:top w:val="nil"/>
              <w:left w:val="nil"/>
              <w:bottom w:val="single" w:color="auto" w:sz="4" w:space="0"/>
              <w:right w:val="single" w:color="auto" w:sz="4" w:space="0"/>
            </w:tcBorders>
            <w:vAlign w:val="center"/>
          </w:tcPr>
          <w:p w14:paraId="526E7CBE">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10≤X＜100</w:t>
            </w:r>
          </w:p>
        </w:tc>
        <w:tc>
          <w:tcPr>
            <w:tcW w:w="1136" w:type="dxa"/>
            <w:tcBorders>
              <w:top w:val="nil"/>
              <w:left w:val="nil"/>
              <w:bottom w:val="single" w:color="auto" w:sz="4" w:space="0"/>
              <w:right w:val="single" w:color="auto" w:sz="4" w:space="0"/>
            </w:tcBorders>
            <w:vAlign w:val="center"/>
          </w:tcPr>
          <w:p w14:paraId="73B46BBF">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r w14:paraId="2B9A77BF">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07AE56BE">
            <w:pPr>
              <w:widowControl/>
              <w:jc w:val="center"/>
              <w:rPr>
                <w:rFonts w:ascii="宋体" w:hAnsi="宋体" w:cs="宋体"/>
                <w:b/>
                <w:bCs/>
                <w:color w:val="000000" w:themeColor="text1"/>
                <w:kern w:val="0"/>
                <w:szCs w:val="21"/>
                <w14:textFill>
                  <w14:solidFill>
                    <w14:schemeClr w14:val="tx1"/>
                  </w14:solidFill>
                </w14:textFill>
              </w:rPr>
            </w:pPr>
          </w:p>
        </w:tc>
        <w:tc>
          <w:tcPr>
            <w:tcW w:w="1770" w:type="dxa"/>
            <w:tcBorders>
              <w:top w:val="nil"/>
              <w:left w:val="nil"/>
              <w:bottom w:val="single" w:color="auto" w:sz="4" w:space="0"/>
              <w:right w:val="single" w:color="auto" w:sz="4" w:space="0"/>
            </w:tcBorders>
            <w:vAlign w:val="center"/>
          </w:tcPr>
          <w:p w14:paraId="4642609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资产总额（Z）</w:t>
            </w:r>
          </w:p>
        </w:tc>
        <w:tc>
          <w:tcPr>
            <w:tcW w:w="1095" w:type="dxa"/>
            <w:tcBorders>
              <w:top w:val="nil"/>
              <w:left w:val="nil"/>
              <w:bottom w:val="single" w:color="auto" w:sz="4" w:space="0"/>
              <w:right w:val="single" w:color="auto" w:sz="4" w:space="0"/>
            </w:tcBorders>
            <w:vAlign w:val="center"/>
          </w:tcPr>
          <w:p w14:paraId="7B81133D">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万元</w:t>
            </w:r>
          </w:p>
        </w:tc>
        <w:tc>
          <w:tcPr>
            <w:tcW w:w="1950" w:type="dxa"/>
            <w:tcBorders>
              <w:top w:val="nil"/>
              <w:left w:val="nil"/>
              <w:bottom w:val="single" w:color="auto" w:sz="4" w:space="0"/>
              <w:right w:val="single" w:color="auto" w:sz="4" w:space="0"/>
            </w:tcBorders>
            <w:vAlign w:val="center"/>
          </w:tcPr>
          <w:p w14:paraId="21CC11CF">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8000≤Z＜120000</w:t>
            </w:r>
          </w:p>
        </w:tc>
        <w:tc>
          <w:tcPr>
            <w:tcW w:w="1695" w:type="dxa"/>
            <w:tcBorders>
              <w:top w:val="nil"/>
              <w:left w:val="nil"/>
              <w:bottom w:val="single" w:color="auto" w:sz="4" w:space="0"/>
              <w:right w:val="single" w:color="auto" w:sz="4" w:space="0"/>
            </w:tcBorders>
            <w:vAlign w:val="center"/>
          </w:tcPr>
          <w:p w14:paraId="2CD3F569">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100≤Z＜8000</w:t>
            </w:r>
          </w:p>
        </w:tc>
        <w:tc>
          <w:tcPr>
            <w:tcW w:w="1136" w:type="dxa"/>
            <w:tcBorders>
              <w:top w:val="nil"/>
              <w:left w:val="nil"/>
              <w:bottom w:val="single" w:color="auto" w:sz="4" w:space="0"/>
              <w:right w:val="single" w:color="auto" w:sz="4" w:space="0"/>
            </w:tcBorders>
            <w:vAlign w:val="center"/>
          </w:tcPr>
          <w:p w14:paraId="5A7A945C">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Y＜100</w:t>
            </w:r>
          </w:p>
        </w:tc>
      </w:tr>
      <w:tr w14:paraId="7170EDFB">
        <w:tblPrEx>
          <w:tblCellMar>
            <w:top w:w="0" w:type="dxa"/>
            <w:left w:w="108" w:type="dxa"/>
            <w:bottom w:w="0" w:type="dxa"/>
            <w:right w:w="108" w:type="dxa"/>
          </w:tblCellMar>
        </w:tblPrEx>
        <w:trPr>
          <w:trHeight w:val="225" w:hRule="atLeast"/>
          <w:jc w:val="center"/>
        </w:trPr>
        <w:tc>
          <w:tcPr>
            <w:tcW w:w="2010" w:type="dxa"/>
            <w:tcBorders>
              <w:top w:val="nil"/>
              <w:left w:val="single" w:color="auto" w:sz="4" w:space="0"/>
              <w:bottom w:val="single" w:color="auto" w:sz="4" w:space="0"/>
              <w:right w:val="single" w:color="auto" w:sz="4" w:space="0"/>
            </w:tcBorders>
            <w:vAlign w:val="center"/>
          </w:tcPr>
          <w:p w14:paraId="5FF0AA8F">
            <w:pPr>
              <w:widowControl/>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其他未列明行业</w:t>
            </w:r>
          </w:p>
        </w:tc>
        <w:tc>
          <w:tcPr>
            <w:tcW w:w="1770" w:type="dxa"/>
            <w:tcBorders>
              <w:top w:val="nil"/>
              <w:left w:val="nil"/>
              <w:bottom w:val="single" w:color="auto" w:sz="4" w:space="0"/>
              <w:right w:val="single" w:color="auto" w:sz="4" w:space="0"/>
            </w:tcBorders>
            <w:vAlign w:val="center"/>
          </w:tcPr>
          <w:p w14:paraId="2ECC176D">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从业人员（X）</w:t>
            </w:r>
          </w:p>
        </w:tc>
        <w:tc>
          <w:tcPr>
            <w:tcW w:w="1095" w:type="dxa"/>
            <w:tcBorders>
              <w:top w:val="nil"/>
              <w:left w:val="nil"/>
              <w:bottom w:val="single" w:color="auto" w:sz="4" w:space="0"/>
              <w:right w:val="single" w:color="auto" w:sz="4" w:space="0"/>
            </w:tcBorders>
            <w:vAlign w:val="center"/>
          </w:tcPr>
          <w:p w14:paraId="66AB848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人</w:t>
            </w:r>
          </w:p>
        </w:tc>
        <w:tc>
          <w:tcPr>
            <w:tcW w:w="1950" w:type="dxa"/>
            <w:tcBorders>
              <w:top w:val="nil"/>
              <w:left w:val="nil"/>
              <w:bottom w:val="single" w:color="auto" w:sz="4" w:space="0"/>
              <w:right w:val="single" w:color="auto" w:sz="4" w:space="0"/>
            </w:tcBorders>
            <w:vAlign w:val="center"/>
          </w:tcPr>
          <w:p w14:paraId="5D07A693">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100≤X＜300</w:t>
            </w:r>
          </w:p>
        </w:tc>
        <w:tc>
          <w:tcPr>
            <w:tcW w:w="1695" w:type="dxa"/>
            <w:tcBorders>
              <w:top w:val="nil"/>
              <w:left w:val="nil"/>
              <w:bottom w:val="single" w:color="auto" w:sz="4" w:space="0"/>
              <w:right w:val="single" w:color="auto" w:sz="4" w:space="0"/>
            </w:tcBorders>
            <w:vAlign w:val="center"/>
          </w:tcPr>
          <w:p w14:paraId="098E4174">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10≤X＜100</w:t>
            </w:r>
          </w:p>
        </w:tc>
        <w:tc>
          <w:tcPr>
            <w:tcW w:w="1136" w:type="dxa"/>
            <w:tcBorders>
              <w:top w:val="nil"/>
              <w:left w:val="nil"/>
              <w:bottom w:val="single" w:color="auto" w:sz="4" w:space="0"/>
              <w:right w:val="single" w:color="auto" w:sz="4" w:space="0"/>
            </w:tcBorders>
            <w:vAlign w:val="center"/>
          </w:tcPr>
          <w:p w14:paraId="3171AFC5">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X＜10</w:t>
            </w:r>
          </w:p>
        </w:tc>
      </w:tr>
    </w:tbl>
    <w:p w14:paraId="1466B916">
      <w:pPr>
        <w:widowControl/>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43D7410E">
      <w:pPr>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33E79B8A">
      <w:pPr>
        <w:pStyle w:val="2"/>
        <w:jc w:val="center"/>
        <w:rPr>
          <w:color w:val="000000" w:themeColor="text1"/>
          <w14:textFill>
            <w14:solidFill>
              <w14:schemeClr w14:val="tx1"/>
            </w14:solidFill>
          </w14:textFill>
        </w:rPr>
      </w:pPr>
      <w:bookmarkStart w:id="154" w:name="_Toc6654"/>
      <w:r>
        <w:rPr>
          <w:rFonts w:hint="eastAsia"/>
          <w:color w:val="000000" w:themeColor="text1"/>
          <w14:textFill>
            <w14:solidFill>
              <w14:schemeClr w14:val="tx1"/>
            </w14:solidFill>
          </w14:textFill>
        </w:rPr>
        <w:t>第四章  评标方法及评标标准</w:t>
      </w:r>
      <w:bookmarkEnd w:id="150"/>
      <w:bookmarkEnd w:id="151"/>
      <w:bookmarkEnd w:id="152"/>
      <w:bookmarkEnd w:id="153"/>
      <w:bookmarkEnd w:id="154"/>
    </w:p>
    <w:p w14:paraId="5746D4B9">
      <w:pPr>
        <w:pStyle w:val="4"/>
        <w:keepNext w:val="0"/>
        <w:keepLines w:val="0"/>
        <w:jc w:val="center"/>
        <w:rPr>
          <w:color w:val="000000" w:themeColor="text1"/>
          <w:sz w:val="30"/>
          <w:szCs w:val="30"/>
          <w14:textFill>
            <w14:solidFill>
              <w14:schemeClr w14:val="tx1"/>
            </w14:solidFill>
          </w14:textFill>
        </w:rPr>
      </w:pPr>
      <w:r>
        <w:rPr>
          <w:rFonts w:hint="eastAsia"/>
          <w:color w:val="000000" w:themeColor="text1"/>
          <w:sz w:val="30"/>
          <w:szCs w:val="30"/>
          <w14:textFill>
            <w14:solidFill>
              <w14:schemeClr w14:val="tx1"/>
            </w14:solidFill>
          </w14:textFill>
        </w:rPr>
        <w:t>一、评标方法</w:t>
      </w:r>
    </w:p>
    <w:p w14:paraId="535BA402">
      <w:pPr>
        <w:pStyle w:val="25"/>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综合评分法，是指投标文件满足招标文件全部实质性要求，且按照评审因素的量化指标评审得分最高的投标人为中标候选人的评标方法。</w:t>
      </w:r>
    </w:p>
    <w:p w14:paraId="7DAFC2A8">
      <w:pPr>
        <w:pStyle w:val="4"/>
        <w:keepNext w:val="0"/>
        <w:keepLines w:val="0"/>
        <w:jc w:val="center"/>
        <w:rPr>
          <w:color w:val="000000" w:themeColor="text1"/>
          <w:sz w:val="30"/>
          <w:szCs w:val="30"/>
          <w14:textFill>
            <w14:solidFill>
              <w14:schemeClr w14:val="tx1"/>
            </w14:solidFill>
          </w14:textFill>
        </w:rPr>
      </w:pPr>
      <w:r>
        <w:rPr>
          <w:rFonts w:hint="eastAsia"/>
          <w:color w:val="000000" w:themeColor="text1"/>
          <w:sz w:val="30"/>
          <w:szCs w:val="30"/>
          <w14:textFill>
            <w14:solidFill>
              <w14:schemeClr w14:val="tx1"/>
            </w14:solidFill>
          </w14:textFill>
        </w:rPr>
        <w:t>二、评标程序</w:t>
      </w:r>
    </w:p>
    <w:p w14:paraId="5ACB9061">
      <w:pPr>
        <w:pStyle w:val="6"/>
        <w:keepNext w:val="0"/>
        <w:keepLines w:val="0"/>
        <w:spacing w:before="0" w:after="0" w:line="360" w:lineRule="auto"/>
        <w:ind w:left="420" w:left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1.符合性审查</w:t>
      </w:r>
    </w:p>
    <w:p w14:paraId="4E6EC210">
      <w:pPr>
        <w:pStyle w:val="25"/>
        <w:snapToGrid w:val="0"/>
        <w:spacing w:line="360" w:lineRule="auto"/>
        <w:ind w:left="1" w:firstLine="420"/>
        <w:rPr>
          <w:rFonts w:hAnsi="宋体"/>
          <w:b/>
          <w:color w:val="000000" w:themeColor="text1"/>
          <w:kern w:val="2"/>
          <w:sz w:val="21"/>
          <w14:textFill>
            <w14:solidFill>
              <w14:schemeClr w14:val="tx1"/>
            </w14:solidFill>
          </w14:textFill>
        </w:rPr>
      </w:pPr>
      <w:r>
        <w:rPr>
          <w:rFonts w:hint="eastAsia" w:hAnsi="宋体"/>
          <w:b/>
          <w:color w:val="000000" w:themeColor="text1"/>
          <w:kern w:val="2"/>
          <w:sz w:val="21"/>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0A17BE13">
      <w:pPr>
        <w:pStyle w:val="6"/>
        <w:keepNext w:val="0"/>
        <w:keepLines w:val="0"/>
        <w:spacing w:before="0" w:after="0" w:line="360" w:lineRule="auto"/>
        <w:ind w:left="420" w:left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w:t>
      </w:r>
      <w:r>
        <w:rPr>
          <w:rFonts w:ascii="宋体" w:hAnsi="宋体"/>
          <w:color w:val="000000" w:themeColor="text1"/>
          <w:sz w:val="21"/>
          <w:szCs w:val="21"/>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符合性审查不通过而导致投标无效的情形</w:t>
      </w:r>
    </w:p>
    <w:p w14:paraId="4BE3A5B6">
      <w:p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投标人的投标文件中存在对招标文件的任何实质性要求和条件的负偏离，将被视为投标无效。</w:t>
      </w:r>
    </w:p>
    <w:p w14:paraId="7759038A">
      <w:pPr>
        <w:pStyle w:val="6"/>
        <w:keepNext w:val="0"/>
        <w:keepLines w:val="0"/>
        <w:spacing w:before="0" w:after="0" w:line="360" w:lineRule="auto"/>
        <w:ind w:left="420" w:left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2.1在报价评审时，如发现下列情形之一的，将被视为投标无效：</w:t>
      </w:r>
    </w:p>
    <w:p w14:paraId="2CE9CFD4">
      <w:pPr>
        <w:pStyle w:val="7"/>
        <w:numPr>
          <w:ilvl w:val="0"/>
          <w:numId w:val="5"/>
        </w:num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投标文件未提供“投标人须知前附表”第13.1条规定中“必须提供”的文件资料的;</w:t>
      </w:r>
    </w:p>
    <w:p w14:paraId="20D6B3E3">
      <w:pPr>
        <w:pStyle w:val="7"/>
        <w:numPr>
          <w:ilvl w:val="0"/>
          <w:numId w:val="5"/>
        </w:num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未采用人民币报价或者未按照招标文件标明的币种报价或未按招标文件要求的方式（如按下浮系数等）报价的；</w:t>
      </w:r>
    </w:p>
    <w:p w14:paraId="67BFC3F5">
      <w:pPr>
        <w:pStyle w:val="7"/>
        <w:numPr>
          <w:ilvl w:val="0"/>
          <w:numId w:val="5"/>
        </w:num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各分标报价超出招标文件相应分标规定最高限价，或者超出相应分标采购预算金额的，或者超出招标文件规定的下浮系数范围的；各分项（单价）报价超出招标文件相应分项规定（上控单价）最高限价（如有），或者超出相应分项采购预算金额（如有）的；</w:t>
      </w:r>
    </w:p>
    <w:p w14:paraId="42CD8C8F">
      <w:pPr>
        <w:pStyle w:val="7"/>
        <w:numPr>
          <w:ilvl w:val="0"/>
          <w:numId w:val="5"/>
        </w:num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62961BC5">
      <w:pPr>
        <w:pStyle w:val="7"/>
        <w:numPr>
          <w:ilvl w:val="0"/>
          <w:numId w:val="5"/>
        </w:num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修正后的报价，投标人不确认的；</w:t>
      </w:r>
    </w:p>
    <w:p w14:paraId="33B43BE5">
      <w:pPr>
        <w:pStyle w:val="7"/>
        <w:numPr>
          <w:ilvl w:val="0"/>
          <w:numId w:val="5"/>
        </w:num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投标人属于本章第</w:t>
      </w:r>
      <w:r>
        <w:rPr>
          <w:rFonts w:ascii="宋体" w:hAnsi="宋体"/>
          <w:b/>
          <w:color w:val="000000" w:themeColor="text1"/>
          <w:szCs w:val="21"/>
          <w14:textFill>
            <w14:solidFill>
              <w14:schemeClr w14:val="tx1"/>
            </w14:solidFill>
          </w14:textFill>
        </w:rPr>
        <w:t>5</w:t>
      </w:r>
      <w:r>
        <w:rPr>
          <w:rFonts w:hint="eastAsia" w:ascii="宋体" w:hAnsi="宋体"/>
          <w:b/>
          <w:color w:val="000000" w:themeColor="text1"/>
          <w:szCs w:val="21"/>
          <w14:textFill>
            <w14:solidFill>
              <w14:schemeClr w14:val="tx1"/>
            </w14:solidFill>
          </w14:textFill>
        </w:rPr>
        <w:t>条第（2）项情形的；</w:t>
      </w:r>
    </w:p>
    <w:p w14:paraId="246A862D">
      <w:pPr>
        <w:pStyle w:val="7"/>
        <w:numPr>
          <w:ilvl w:val="0"/>
          <w:numId w:val="5"/>
        </w:num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投标文件响应的标的数量及单位与招标文件要求实质性不一致的。</w:t>
      </w:r>
    </w:p>
    <w:p w14:paraId="25AA38DA">
      <w:pPr>
        <w:pStyle w:val="7"/>
        <w:numPr>
          <w:ilvl w:val="0"/>
          <w:numId w:val="5"/>
        </w:num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属于第三章“投标人须知”第16.4条投标无效的情形的。</w:t>
      </w:r>
    </w:p>
    <w:p w14:paraId="0E53C822">
      <w:pPr>
        <w:pStyle w:val="6"/>
        <w:keepNext w:val="0"/>
        <w:keepLines w:val="0"/>
        <w:spacing w:before="0" w:after="0" w:line="360" w:lineRule="auto"/>
        <w:ind w:left="420" w:left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2.2在商务评审时，如发现下列情形之一的，将被视为投标无效：</w:t>
      </w:r>
    </w:p>
    <w:p w14:paraId="3F317806">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投标文件未按招标文件要求签署、盖章的；</w:t>
      </w:r>
    </w:p>
    <w:p w14:paraId="67D65671">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委托代理人未能出具有效身份证明或者出具的身份证明与授权委托书中的信息不符的； </w:t>
      </w:r>
    </w:p>
    <w:p w14:paraId="24BF2C35">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为无效投标保证金的或者未按照招标文件的规定提交投标保证金的；</w:t>
      </w:r>
    </w:p>
    <w:p w14:paraId="550FAA18">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投标文件未提供“投标人须知前附表”第13.</w:t>
      </w:r>
      <w:r>
        <w:rPr>
          <w:rFonts w:ascii="宋体" w:hAnsi="宋体"/>
          <w:b/>
          <w:color w:val="000000" w:themeColor="text1"/>
          <w:szCs w:val="21"/>
          <w14:textFill>
            <w14:solidFill>
              <w14:schemeClr w14:val="tx1"/>
            </w14:solidFill>
          </w14:textFill>
        </w:rPr>
        <w:t>1</w:t>
      </w:r>
      <w:r>
        <w:rPr>
          <w:rFonts w:hint="eastAsia" w:ascii="宋体" w:hAnsi="宋体"/>
          <w:b/>
          <w:color w:val="000000" w:themeColor="text1"/>
          <w:szCs w:val="21"/>
          <w14:textFill>
            <w14:solidFill>
              <w14:schemeClr w14:val="tx1"/>
            </w14:solidFill>
          </w14:textFill>
        </w:rPr>
        <w:t>条规定中“必须提供”或者“委托时必须提供”的文件资料的；</w:t>
      </w:r>
    </w:p>
    <w:p w14:paraId="54FD4770">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投标文件的实质性内容未使用中文表述、使用计量单位不符合招标文件要求的；</w:t>
      </w:r>
    </w:p>
    <w:p w14:paraId="13AA8309">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投标文件中的文件资料因填写不齐全或者内容虚假或者出现其他情形而导致被评标委员会认定无效的；</w:t>
      </w:r>
    </w:p>
    <w:p w14:paraId="0F71A09A">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投标文件含有招标人不能接受的附加条件的；</w:t>
      </w:r>
    </w:p>
    <w:p w14:paraId="152AED7E">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属于投标人须知正文第</w:t>
      </w:r>
      <w:r>
        <w:rPr>
          <w:rFonts w:ascii="宋体" w:hAnsi="宋体"/>
          <w:b/>
          <w:color w:val="000000" w:themeColor="text1"/>
          <w:szCs w:val="21"/>
          <w14:textFill>
            <w14:solidFill>
              <w14:schemeClr w14:val="tx1"/>
            </w14:solidFill>
          </w14:textFill>
        </w:rPr>
        <w:t>9.2</w:t>
      </w:r>
      <w:r>
        <w:rPr>
          <w:rFonts w:hint="eastAsia" w:ascii="宋体" w:hAnsi="宋体"/>
          <w:b/>
          <w:color w:val="000000" w:themeColor="text1"/>
          <w:szCs w:val="21"/>
          <w14:textFill>
            <w14:solidFill>
              <w14:schemeClr w14:val="tx1"/>
            </w14:solidFill>
          </w14:textFill>
        </w:rPr>
        <w:t>条情形的；</w:t>
      </w:r>
    </w:p>
    <w:p w14:paraId="2AE5C16F">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投标文件标注的项目名称或者项目编号与招标文件标注的项目名称或者项目编号不一致的；</w:t>
      </w:r>
    </w:p>
    <w:p w14:paraId="4B3A7DD0">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未响应招标文件实质性要求的；</w:t>
      </w:r>
    </w:p>
    <w:p w14:paraId="1DF98123">
      <w:pPr>
        <w:numPr>
          <w:ilvl w:val="0"/>
          <w:numId w:val="6"/>
        </w:numPr>
        <w:snapToGrid w:val="0"/>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法律、法规和招标文件规定的其他无效情形。</w:t>
      </w:r>
    </w:p>
    <w:p w14:paraId="07DBD6C3">
      <w:pPr>
        <w:pStyle w:val="6"/>
        <w:keepNext w:val="0"/>
        <w:keepLines w:val="0"/>
        <w:spacing w:before="0" w:after="0" w:line="360" w:lineRule="auto"/>
        <w:ind w:left="420" w:left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2.3在技术评审时，如发现下列情形之一的，将被视为投标无效：</w:t>
      </w:r>
    </w:p>
    <w:p w14:paraId="17CAAF6A">
      <w:pPr>
        <w:pStyle w:val="19"/>
        <w:snapToGrid w:val="0"/>
        <w:spacing w:line="360" w:lineRule="auto"/>
        <w:ind w:firstLine="413" w:firstLineChars="196"/>
        <w:rPr>
          <w:rFonts w:ascii="宋体" w:hAnsi="宋体" w:eastAsia="宋体"/>
          <w:b/>
          <w:color w:val="000000" w:themeColor="text1"/>
          <w:kern w:val="2"/>
          <w:sz w:val="21"/>
          <w:szCs w:val="21"/>
          <w14:textFill>
            <w14:solidFill>
              <w14:schemeClr w14:val="tx1"/>
            </w14:solidFill>
          </w14:textFill>
        </w:rPr>
      </w:pPr>
      <w:r>
        <w:rPr>
          <w:rFonts w:hint="eastAsia" w:ascii="宋体" w:hAnsi="宋体" w:eastAsia="宋体"/>
          <w:b/>
          <w:color w:val="000000" w:themeColor="text1"/>
          <w:kern w:val="2"/>
          <w:sz w:val="21"/>
          <w:szCs w:val="21"/>
          <w14:textFill>
            <w14:solidFill>
              <w14:schemeClr w14:val="tx1"/>
            </w14:solidFill>
          </w14:textFill>
        </w:rPr>
        <w:t>（1）明显不满足招标文件要求的技术规格、安全、质量标准；</w:t>
      </w:r>
    </w:p>
    <w:p w14:paraId="55B82E4D">
      <w:pPr>
        <w:pStyle w:val="19"/>
        <w:snapToGrid w:val="0"/>
        <w:spacing w:line="360" w:lineRule="auto"/>
        <w:ind w:firstLine="413" w:firstLineChars="196"/>
        <w:rPr>
          <w:rFonts w:ascii="宋体" w:hAnsi="宋体" w:eastAsia="宋体"/>
          <w:b/>
          <w:color w:val="000000" w:themeColor="text1"/>
          <w:kern w:val="2"/>
          <w:sz w:val="21"/>
          <w:szCs w:val="21"/>
          <w14:textFill>
            <w14:solidFill>
              <w14:schemeClr w14:val="tx1"/>
            </w14:solidFill>
          </w14:textFill>
        </w:rPr>
      </w:pPr>
      <w:r>
        <w:rPr>
          <w:rFonts w:hint="eastAsia" w:ascii="宋体" w:hAnsi="宋体" w:eastAsia="宋体"/>
          <w:b/>
          <w:color w:val="000000" w:themeColor="text1"/>
          <w:kern w:val="2"/>
          <w:sz w:val="21"/>
          <w:szCs w:val="21"/>
          <w14:textFill>
            <w14:solidFill>
              <w14:schemeClr w14:val="tx1"/>
            </w14:solidFill>
          </w14:textFill>
        </w:rPr>
        <w:t>（2）投标文件未提供“投标人须知前附表”第13.</w:t>
      </w:r>
      <w:r>
        <w:rPr>
          <w:rFonts w:ascii="宋体" w:hAnsi="宋体" w:eastAsia="宋体"/>
          <w:b/>
          <w:color w:val="000000" w:themeColor="text1"/>
          <w:kern w:val="2"/>
          <w:sz w:val="21"/>
          <w:szCs w:val="21"/>
          <w14:textFill>
            <w14:solidFill>
              <w14:schemeClr w14:val="tx1"/>
            </w14:solidFill>
          </w14:textFill>
        </w:rPr>
        <w:t>1</w:t>
      </w:r>
      <w:r>
        <w:rPr>
          <w:rFonts w:hint="eastAsia" w:ascii="宋体" w:hAnsi="宋体" w:eastAsia="宋体"/>
          <w:b/>
          <w:color w:val="000000" w:themeColor="text1"/>
          <w:kern w:val="2"/>
          <w:sz w:val="21"/>
          <w:szCs w:val="21"/>
          <w14:textFill>
            <w14:solidFill>
              <w14:schemeClr w14:val="tx1"/>
            </w14:solidFill>
          </w14:textFill>
        </w:rPr>
        <w:t>条规定中“必须提供”的文件资料的；</w:t>
      </w:r>
    </w:p>
    <w:p w14:paraId="15D5340A">
      <w:pPr>
        <w:pStyle w:val="19"/>
        <w:snapToGrid w:val="0"/>
        <w:spacing w:line="360" w:lineRule="auto"/>
        <w:ind w:firstLine="413" w:firstLineChars="196"/>
        <w:rPr>
          <w:rFonts w:ascii="宋体" w:hAnsi="宋体" w:eastAsia="宋体"/>
          <w:b/>
          <w:color w:val="000000" w:themeColor="text1"/>
          <w:kern w:val="2"/>
          <w:sz w:val="21"/>
          <w:szCs w:val="21"/>
          <w14:textFill>
            <w14:solidFill>
              <w14:schemeClr w14:val="tx1"/>
            </w14:solidFill>
          </w14:textFill>
        </w:rPr>
      </w:pPr>
      <w:r>
        <w:rPr>
          <w:rFonts w:hint="eastAsia" w:ascii="宋体" w:hAnsi="宋体" w:eastAsia="宋体"/>
          <w:b/>
          <w:color w:val="000000" w:themeColor="text1"/>
          <w:kern w:val="2"/>
          <w:sz w:val="21"/>
          <w:szCs w:val="21"/>
          <w14:textFill>
            <w14:solidFill>
              <w14:schemeClr w14:val="tx1"/>
            </w14:solidFill>
          </w14:textFill>
        </w:rPr>
        <w:t>（3）虚假投标，或者出现其他情形而导致被评标委员会认定无效的；</w:t>
      </w:r>
    </w:p>
    <w:p w14:paraId="2F3A24F9">
      <w:pPr>
        <w:pStyle w:val="19"/>
        <w:snapToGrid w:val="0"/>
        <w:spacing w:line="360" w:lineRule="auto"/>
        <w:ind w:firstLine="413" w:firstLineChars="196"/>
        <w:rPr>
          <w:rFonts w:ascii="宋体" w:hAnsi="宋体" w:eastAsia="宋体"/>
          <w:b/>
          <w:color w:val="000000" w:themeColor="text1"/>
          <w:kern w:val="2"/>
          <w:sz w:val="21"/>
          <w:szCs w:val="21"/>
          <w14:textFill>
            <w14:solidFill>
              <w14:schemeClr w14:val="tx1"/>
            </w14:solidFill>
          </w14:textFill>
        </w:rPr>
      </w:pPr>
      <w:r>
        <w:rPr>
          <w:rFonts w:hint="eastAsia" w:ascii="宋体" w:hAnsi="宋体" w:eastAsia="宋体"/>
          <w:b/>
          <w:color w:val="000000" w:themeColor="text1"/>
          <w:kern w:val="2"/>
          <w:sz w:val="21"/>
          <w:szCs w:val="21"/>
          <w14:textFill>
            <w14:solidFill>
              <w14:schemeClr w14:val="tx1"/>
            </w14:solidFill>
          </w14:textFill>
        </w:rPr>
        <w:t>（4）</w:t>
      </w:r>
      <w:bookmarkStart w:id="155" w:name="_Hlk71706244"/>
      <w:r>
        <w:rPr>
          <w:rFonts w:hint="eastAsia" w:ascii="宋体" w:hAnsi="宋体" w:eastAsia="宋体"/>
          <w:b/>
          <w:color w:val="000000" w:themeColor="text1"/>
          <w:kern w:val="2"/>
          <w:sz w:val="21"/>
          <w:szCs w:val="21"/>
          <w14:textFill>
            <w14:solidFill>
              <w14:schemeClr w14:val="tx1"/>
            </w14:solidFill>
          </w14:textFill>
        </w:rPr>
        <w:t>招标文件未载明允许提供备选（替代）投标方案或明确不允许提供备选（替代）投标方案时，投标人提供了备选（替代）投标方案的；</w:t>
      </w:r>
      <w:bookmarkEnd w:id="155"/>
    </w:p>
    <w:p w14:paraId="64A926EB">
      <w:pPr>
        <w:pStyle w:val="19"/>
        <w:snapToGrid w:val="0"/>
        <w:spacing w:line="360" w:lineRule="auto"/>
        <w:ind w:firstLine="413" w:firstLineChars="196"/>
        <w:rPr>
          <w:rFonts w:ascii="宋体" w:hAnsi="宋体" w:eastAsia="宋体"/>
          <w:b/>
          <w:color w:val="000000" w:themeColor="text1"/>
          <w:kern w:val="2"/>
          <w:sz w:val="21"/>
          <w:szCs w:val="21"/>
          <w14:textFill>
            <w14:solidFill>
              <w14:schemeClr w14:val="tx1"/>
            </w14:solidFill>
          </w14:textFill>
        </w:rPr>
      </w:pPr>
      <w:r>
        <w:rPr>
          <w:rFonts w:hint="eastAsia" w:ascii="宋体" w:hAnsi="宋体" w:eastAsia="宋体"/>
          <w:b/>
          <w:color w:val="000000" w:themeColor="text1"/>
          <w:kern w:val="2"/>
          <w:sz w:val="21"/>
          <w:szCs w:val="21"/>
          <w14:textFill>
            <w14:solidFill>
              <w14:schemeClr w14:val="tx1"/>
            </w14:solidFill>
          </w14:textFill>
        </w:rPr>
        <w:t>（5）未响应招标文件实质性要求的。</w:t>
      </w:r>
    </w:p>
    <w:p w14:paraId="4846E3A1">
      <w:pPr>
        <w:pStyle w:val="6"/>
        <w:keepNext w:val="0"/>
        <w:keepLines w:val="0"/>
        <w:spacing w:before="0" w:after="0" w:line="360" w:lineRule="auto"/>
        <w:ind w:left="420" w:left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w:t>
      </w:r>
      <w:r>
        <w:rPr>
          <w:rFonts w:ascii="宋体" w:hAnsi="宋体"/>
          <w:color w:val="000000" w:themeColor="text1"/>
          <w:sz w:val="21"/>
          <w:szCs w:val="21"/>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澄清补正</w:t>
      </w:r>
    </w:p>
    <w:p w14:paraId="629784A8">
      <w:pPr>
        <w:snapToGrid w:val="0"/>
        <w:spacing w:line="360" w:lineRule="auto"/>
        <w:ind w:firstLine="420" w:firstLineChars="20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对投标文件中含义不明确、同类问题表述不一致或者有明显文字和计算错误的内容，评标委员会以书面形式要求投标人在规定时间内作出必要的澄清、说明或者纠正。投标人的澄清、说明或者补正必须采用书面形式，并加盖公章，或者由法定代表人或者其授权的代表签字。投标人的澄清、说明或者补正不得超出投标文件的范围或者改变投标文件的实质性内容。</w:t>
      </w:r>
    </w:p>
    <w:p w14:paraId="69C913D2">
      <w:pPr>
        <w:pStyle w:val="6"/>
        <w:keepNext w:val="0"/>
        <w:keepLines w:val="0"/>
        <w:spacing w:before="0" w:after="0" w:line="360" w:lineRule="auto"/>
        <w:ind w:left="420" w:leftChars="200"/>
        <w:rPr>
          <w:rFonts w:ascii="宋体" w:hAns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4.</w:t>
      </w:r>
      <w:r>
        <w:rPr>
          <w:rFonts w:hint="eastAsia" w:ascii="宋体" w:hAnsi="宋体"/>
          <w:color w:val="000000" w:themeColor="text1"/>
          <w:sz w:val="21"/>
          <w:szCs w:val="21"/>
          <w14:textFill>
            <w14:solidFill>
              <w14:schemeClr w14:val="tx1"/>
            </w14:solidFill>
          </w14:textFill>
        </w:rPr>
        <w:t>投标文件修正</w:t>
      </w:r>
    </w:p>
    <w:p w14:paraId="620A439E">
      <w:pPr>
        <w:pStyle w:val="6"/>
        <w:keepNext w:val="0"/>
        <w:keepLines w:val="0"/>
        <w:spacing w:before="0" w:after="0" w:line="360" w:lineRule="auto"/>
        <w:ind w:left="420" w:leftChars="200"/>
        <w:rPr>
          <w:rFonts w:ascii="宋体" w:hAns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4</w:t>
      </w:r>
      <w:r>
        <w:rPr>
          <w:rFonts w:hint="eastAsia" w:ascii="宋体" w:hAnsi="宋体"/>
          <w:b w:val="0"/>
          <w:color w:val="000000" w:themeColor="text1"/>
          <w:sz w:val="21"/>
          <w:szCs w:val="21"/>
          <w14:textFill>
            <w14:solidFill>
              <w14:schemeClr w14:val="tx1"/>
            </w14:solidFill>
          </w14:textFill>
        </w:rPr>
        <w:t xml:space="preserve">.1投标文件报价出现前后不一致的，按照下列规定修正： </w:t>
      </w:r>
    </w:p>
    <w:p w14:paraId="3ED0E68E">
      <w:pPr>
        <w:pStyle w:val="25"/>
        <w:snapToGrid w:val="0"/>
        <w:spacing w:line="360" w:lineRule="auto"/>
        <w:ind w:firstLine="420" w:firstLineChars="20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（1）投标文件中开标一览表（报价表）内容与投标文件中相应内容不一致的，以开标一览表（报价表）为准；</w:t>
      </w:r>
    </w:p>
    <w:p w14:paraId="6F29AD79">
      <w:pPr>
        <w:pStyle w:val="25"/>
        <w:snapToGrid w:val="0"/>
        <w:spacing w:line="360" w:lineRule="auto"/>
        <w:ind w:firstLine="420" w:firstLineChars="20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（2）大写金额和小写金额不一致的，以大写金额为准；</w:t>
      </w:r>
    </w:p>
    <w:p w14:paraId="2CF0FDA2">
      <w:pPr>
        <w:pStyle w:val="25"/>
        <w:snapToGrid w:val="0"/>
        <w:spacing w:line="360" w:lineRule="auto"/>
        <w:ind w:firstLine="420" w:firstLineChars="20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（3）单价金额小数点或者百分比有明显错位的，以开标一览表的总价为准，并修改单价；</w:t>
      </w:r>
    </w:p>
    <w:p w14:paraId="343F014D">
      <w:pPr>
        <w:pStyle w:val="25"/>
        <w:snapToGrid w:val="0"/>
        <w:spacing w:line="360" w:lineRule="auto"/>
        <w:ind w:firstLine="420" w:firstLineChars="20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（4）总价金额与按单价汇总金额不一致的，以单价金额计算结果为准。</w:t>
      </w:r>
    </w:p>
    <w:p w14:paraId="7021AB74">
      <w:pPr>
        <w:pStyle w:val="25"/>
        <w:snapToGrid w:val="0"/>
        <w:spacing w:line="360" w:lineRule="auto"/>
        <w:ind w:firstLine="420" w:firstLineChars="20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同时出现两种以上不一致的，按照以上（1）-（4）规定的顺序修正。修正后的报价经投标人确认后产生约束力，投标人不确认的，</w:t>
      </w:r>
      <w:r>
        <w:rPr>
          <w:rFonts w:hint="eastAsia" w:hAnsi="宋体"/>
          <w:b/>
          <w:color w:val="000000" w:themeColor="text1"/>
          <w:kern w:val="2"/>
          <w:sz w:val="21"/>
          <w14:textFill>
            <w14:solidFill>
              <w14:schemeClr w14:val="tx1"/>
            </w14:solidFill>
          </w14:textFill>
        </w:rPr>
        <w:t>其投标无效</w:t>
      </w:r>
      <w:r>
        <w:rPr>
          <w:rFonts w:hint="eastAsia" w:hAnsi="宋体"/>
          <w:color w:val="000000" w:themeColor="text1"/>
          <w:sz w:val="21"/>
          <w14:textFill>
            <w14:solidFill>
              <w14:schemeClr w14:val="tx1"/>
            </w14:solidFill>
          </w14:textFill>
        </w:rPr>
        <w:t>。</w:t>
      </w:r>
    </w:p>
    <w:p w14:paraId="56BB8217">
      <w:pPr>
        <w:pStyle w:val="6"/>
        <w:keepNext w:val="0"/>
        <w:keepLines w:val="0"/>
        <w:spacing w:before="0" w:after="0" w:line="360" w:lineRule="auto"/>
        <w:rPr>
          <w:rFonts w:ascii="宋体" w:hAns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4</w:t>
      </w:r>
      <w:r>
        <w:rPr>
          <w:rFonts w:hint="eastAsia" w:ascii="宋体" w:hAnsi="宋体"/>
          <w:b w:val="0"/>
          <w:color w:val="000000" w:themeColor="text1"/>
          <w:sz w:val="21"/>
          <w:szCs w:val="21"/>
          <w14:textFill>
            <w14:solidFill>
              <w14:schemeClr w14:val="tx1"/>
            </w14:solidFill>
          </w14:textFill>
        </w:rPr>
        <w:t>.2经投标人确认修正后的报价若超过采购预算金额或者最高限价，</w:t>
      </w:r>
      <w:r>
        <w:rPr>
          <w:rFonts w:hint="eastAsia" w:ascii="宋体" w:hAnsi="宋体"/>
          <w:color w:val="000000" w:themeColor="text1"/>
          <w:sz w:val="21"/>
          <w:szCs w:val="21"/>
          <w14:textFill>
            <w14:solidFill>
              <w14:schemeClr w14:val="tx1"/>
            </w14:solidFill>
          </w14:textFill>
        </w:rPr>
        <w:t>投标人的投标文件作无效投标处理</w:t>
      </w:r>
      <w:r>
        <w:rPr>
          <w:rFonts w:hint="eastAsia" w:ascii="宋体" w:hAnsi="宋体"/>
          <w:b w:val="0"/>
          <w:color w:val="000000" w:themeColor="text1"/>
          <w:sz w:val="21"/>
          <w:szCs w:val="21"/>
          <w14:textFill>
            <w14:solidFill>
              <w14:schemeClr w14:val="tx1"/>
            </w14:solidFill>
          </w14:textFill>
        </w:rPr>
        <w:t>。</w:t>
      </w:r>
    </w:p>
    <w:p w14:paraId="727A9D6B">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.3经投标人确认修正后的报价作为签订合同的依据，并以此报价计算价格分。</w:t>
      </w:r>
    </w:p>
    <w:p w14:paraId="64F615BE">
      <w:pPr>
        <w:pStyle w:val="6"/>
        <w:keepNext w:val="0"/>
        <w:keepLines w:val="0"/>
        <w:spacing w:before="0" w:after="0" w:line="360" w:lineRule="auto"/>
        <w:ind w:left="420" w:leftChars="200"/>
        <w:rPr>
          <w:rFonts w:ascii="宋体" w:hAns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5.</w:t>
      </w:r>
      <w:r>
        <w:rPr>
          <w:rFonts w:hint="eastAsia" w:ascii="宋体" w:hAnsi="宋体"/>
          <w:color w:val="000000" w:themeColor="text1"/>
          <w:sz w:val="21"/>
          <w:szCs w:val="21"/>
          <w14:textFill>
            <w14:solidFill>
              <w14:schemeClr w14:val="tx1"/>
            </w14:solidFill>
          </w14:textFill>
        </w:rPr>
        <w:t>比较与评价</w:t>
      </w:r>
    </w:p>
    <w:p w14:paraId="4FAD0E3D">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5.1采用综合评分法的</w:t>
      </w:r>
    </w:p>
    <w:p w14:paraId="3D08096F">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（1）评标委员会按照招标文件中规定的评标方法及评标标准，对符合性审查合格的投标文件进行商务和技术评估，综合比较与评价。</w:t>
      </w:r>
    </w:p>
    <w:p w14:paraId="785EC7E7">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（2）评标委员会独立对每个投标人的投标文件进行评价，并汇总每个投标人的得分。</w:t>
      </w:r>
    </w:p>
    <w:p w14:paraId="6727EE4A">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（3）评标委员会按照招标文件中规定的评标方法和标准计算各投标人的报价得分。在计算过程中，不得去掉最高报价或者最低报价。</w:t>
      </w:r>
    </w:p>
    <w:p w14:paraId="01ED7304">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（4）各投标人的得分为所有评委的有效评分的算术平均数。</w:t>
      </w:r>
    </w:p>
    <w:p w14:paraId="0D6203AC">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（5）评标委员会按照招标文件中的规定推荐中标候选人。</w:t>
      </w:r>
    </w:p>
    <w:p w14:paraId="04339F34">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B6F3D78">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5.2采用</w:t>
      </w:r>
      <w:r>
        <w:rPr>
          <w:rFonts w:hint="eastAsia" w:hAnsi="宋体"/>
          <w:color w:val="000000" w:themeColor="text1"/>
          <w14:textFill>
            <w14:solidFill>
              <w14:schemeClr w14:val="tx1"/>
            </w14:solidFill>
          </w14:textFill>
        </w:rPr>
        <w:t>最低评标报价法</w:t>
      </w:r>
      <w:r>
        <w:rPr>
          <w:rFonts w:hint="eastAsia" w:ascii="宋体" w:hAnsi="宋体"/>
          <w:color w:val="000000" w:themeColor="text1"/>
          <w:szCs w:val="21"/>
          <w14:textFill>
            <w14:solidFill>
              <w14:schemeClr w14:val="tx1"/>
            </w14:solidFill>
          </w14:textFill>
        </w:rPr>
        <w:t>的</w:t>
      </w:r>
    </w:p>
    <w:p w14:paraId="05960B8D">
      <w:pPr>
        <w:snapToGrid w:val="0"/>
        <w:spacing w:line="360" w:lineRule="auto"/>
        <w:ind w:firstLine="424" w:firstLineChars="202"/>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（1）评标委员会按照招标文件中规定的评标方法及评标标准，对符合性审查合格的投标文件报价进行比较。</w:t>
      </w:r>
    </w:p>
    <w:p w14:paraId="6845C35D">
      <w:pPr>
        <w:snapToGrid w:val="0"/>
        <w:spacing w:line="360" w:lineRule="auto"/>
        <w:ind w:firstLine="399" w:firstLineChars="202"/>
        <w:jc w:val="left"/>
        <w:rPr>
          <w:rFonts w:ascii="宋体" w:hAnsi="宋体"/>
          <w:color w:val="000000" w:themeColor="text1"/>
          <w:spacing w:val="-6"/>
          <w:szCs w:val="21"/>
          <w14:textFill>
            <w14:solidFill>
              <w14:schemeClr w14:val="tx1"/>
            </w14:solidFill>
          </w14:textFill>
        </w:rPr>
      </w:pPr>
      <w:r>
        <w:rPr>
          <w:rFonts w:hint="eastAsia" w:ascii="宋体" w:hAnsi="宋体"/>
          <w:color w:val="000000" w:themeColor="text1"/>
          <w:spacing w:val="-6"/>
          <w:szCs w:val="21"/>
          <w14:textFill>
            <w14:solidFill>
              <w14:schemeClr w14:val="tx1"/>
            </w14:solidFill>
          </w14:textFill>
        </w:rPr>
        <w:t>（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5764A7E4">
      <w:pPr>
        <w:snapToGrid w:val="0"/>
        <w:spacing w:line="360" w:lineRule="auto"/>
        <w:ind w:firstLine="424" w:firstLineChars="202"/>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（3）评标委员会按照招标文件中的规定推荐中标候选人。</w:t>
      </w:r>
    </w:p>
    <w:p w14:paraId="4B89BF40">
      <w:pPr>
        <w:snapToGrid w:val="0"/>
        <w:spacing w:line="360" w:lineRule="auto"/>
        <w:ind w:firstLine="424" w:firstLineChars="202"/>
        <w:jc w:val="lef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r>
        <w:rPr>
          <w:color w:val="000000" w:themeColor="text1"/>
          <w14:textFill>
            <w14:solidFill>
              <w14:schemeClr w14:val="tx1"/>
            </w14:solidFill>
          </w14:textFill>
        </w:rPr>
        <w:br w:type="page"/>
      </w:r>
      <w:r>
        <w:rPr>
          <w:rFonts w:hint="eastAsia" w:ascii="宋体" w:hAnsi="宋体" w:cs="宋体"/>
          <w:b/>
          <w:bCs/>
          <w:color w:val="000000" w:themeColor="text1"/>
          <w:sz w:val="32"/>
          <w:szCs w:val="32"/>
          <w14:textFill>
            <w14:solidFill>
              <w14:schemeClr w14:val="tx1"/>
            </w14:solidFill>
          </w14:textFill>
        </w:rPr>
        <w:t>评标标准</w:t>
      </w:r>
    </w:p>
    <w:p w14:paraId="7E7AE9E4">
      <w:pPr>
        <w:pStyle w:val="4"/>
        <w:keepNext w:val="0"/>
        <w:keepLines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综合评分法</w:t>
      </w:r>
    </w:p>
    <w:tbl>
      <w:tblPr>
        <w:tblStyle w:val="48"/>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079"/>
        <w:gridCol w:w="1153"/>
        <w:gridCol w:w="6654"/>
      </w:tblGrid>
      <w:tr w14:paraId="7B6B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753" w:type="dxa"/>
            <w:gridSpan w:val="2"/>
            <w:vAlign w:val="center"/>
          </w:tcPr>
          <w:p w14:paraId="4C6BC265">
            <w:pPr>
              <w:adjustRightInd w:val="0"/>
              <w:snapToGrid w:val="0"/>
              <w:spacing w:line="410" w:lineRule="exact"/>
              <w:jc w:val="center"/>
              <w:textAlignment w:val="baseline"/>
              <w:rPr>
                <w:rFonts w:ascii="宋体" w:hAnsi="宋体" w:cs="宋体"/>
                <w:snapToGrid w:val="0"/>
                <w:color w:val="000000" w:themeColor="text1"/>
                <w:kern w:val="0"/>
                <w:szCs w:val="21"/>
                <w:lang w:eastAsia="en-US"/>
                <w14:textFill>
                  <w14:solidFill>
                    <w14:schemeClr w14:val="tx1"/>
                  </w14:solidFill>
                </w14:textFill>
              </w:rPr>
            </w:pPr>
            <w:r>
              <w:rPr>
                <w:rFonts w:hint="eastAsia" w:ascii="宋体" w:hAnsi="宋体" w:cs="宋体"/>
                <w:b/>
                <w:snapToGrid w:val="0"/>
                <w:color w:val="000000" w:themeColor="text1"/>
                <w:kern w:val="0"/>
                <w:szCs w:val="21"/>
                <w:lang w:eastAsia="en-US"/>
                <w14:textFill>
                  <w14:solidFill>
                    <w14:schemeClr w14:val="tx1"/>
                  </w14:solidFill>
                </w14:textFill>
              </w:rPr>
              <w:t>序号</w:t>
            </w:r>
          </w:p>
        </w:tc>
        <w:tc>
          <w:tcPr>
            <w:tcW w:w="1153" w:type="dxa"/>
            <w:vAlign w:val="center"/>
          </w:tcPr>
          <w:p w14:paraId="5D0D6C30">
            <w:pPr>
              <w:adjustRightInd w:val="0"/>
              <w:snapToGrid w:val="0"/>
              <w:spacing w:line="410" w:lineRule="exact"/>
              <w:jc w:val="center"/>
              <w:textAlignment w:val="baseline"/>
              <w:rPr>
                <w:rFonts w:ascii="宋体" w:hAnsi="宋体" w:cs="宋体"/>
                <w:snapToGrid w:val="0"/>
                <w:color w:val="000000" w:themeColor="text1"/>
                <w:kern w:val="0"/>
                <w:szCs w:val="21"/>
                <w:lang w:eastAsia="en-US"/>
                <w14:textFill>
                  <w14:solidFill>
                    <w14:schemeClr w14:val="tx1"/>
                  </w14:solidFill>
                </w14:textFill>
              </w:rPr>
            </w:pPr>
            <w:r>
              <w:rPr>
                <w:rFonts w:hint="eastAsia" w:ascii="宋体" w:hAnsi="宋体" w:cs="宋体"/>
                <w:b/>
                <w:snapToGrid w:val="0"/>
                <w:color w:val="000000" w:themeColor="text1"/>
                <w:kern w:val="0"/>
                <w:szCs w:val="21"/>
                <w:lang w:eastAsia="en-US"/>
                <w14:textFill>
                  <w14:solidFill>
                    <w14:schemeClr w14:val="tx1"/>
                  </w14:solidFill>
                </w14:textFill>
              </w:rPr>
              <w:t>评审因素</w:t>
            </w:r>
          </w:p>
        </w:tc>
        <w:tc>
          <w:tcPr>
            <w:tcW w:w="6654" w:type="dxa"/>
            <w:vAlign w:val="center"/>
          </w:tcPr>
          <w:p w14:paraId="66FC62EC">
            <w:pPr>
              <w:adjustRightInd w:val="0"/>
              <w:snapToGrid w:val="0"/>
              <w:spacing w:line="410" w:lineRule="exact"/>
              <w:jc w:val="center"/>
              <w:textAlignment w:val="baseline"/>
              <w:rPr>
                <w:rFonts w:ascii="宋体" w:hAnsi="宋体" w:cs="宋体"/>
                <w:snapToGrid w:val="0"/>
                <w:color w:val="000000" w:themeColor="text1"/>
                <w:kern w:val="0"/>
                <w:szCs w:val="21"/>
                <w:lang w:eastAsia="en-US"/>
                <w14:textFill>
                  <w14:solidFill>
                    <w14:schemeClr w14:val="tx1"/>
                  </w14:solidFill>
                </w14:textFill>
              </w:rPr>
            </w:pPr>
            <w:r>
              <w:rPr>
                <w:rFonts w:hint="eastAsia" w:ascii="宋体" w:hAnsi="宋体" w:cs="宋体"/>
                <w:b/>
                <w:snapToGrid w:val="0"/>
                <w:color w:val="000000" w:themeColor="text1"/>
                <w:kern w:val="0"/>
                <w:szCs w:val="21"/>
                <w:lang w:eastAsia="en-US"/>
                <w14:textFill>
                  <w14:solidFill>
                    <w14:schemeClr w14:val="tx1"/>
                  </w14:solidFill>
                </w14:textFill>
              </w:rPr>
              <w:t>评标标准</w:t>
            </w:r>
          </w:p>
        </w:tc>
      </w:tr>
      <w:tr w14:paraId="6486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74" w:type="dxa"/>
            <w:vAlign w:val="center"/>
          </w:tcPr>
          <w:p w14:paraId="76FF9046">
            <w:pPr>
              <w:adjustRightInd w:val="0"/>
              <w:snapToGrid w:val="0"/>
              <w:spacing w:line="410" w:lineRule="exact"/>
              <w:jc w:val="center"/>
              <w:textAlignment w:val="baseline"/>
              <w:rPr>
                <w:rFonts w:ascii="宋体" w:hAnsi="宋体" w:cs="宋体"/>
                <w:b/>
                <w:snapToGrid w:val="0"/>
                <w:color w:val="000000" w:themeColor="text1"/>
                <w:kern w:val="0"/>
                <w:szCs w:val="21"/>
                <w:lang w:eastAsia="en-US"/>
                <w14:textFill>
                  <w14:solidFill>
                    <w14:schemeClr w14:val="tx1"/>
                  </w14:solidFill>
                </w14:textFill>
              </w:rPr>
            </w:pPr>
            <w:r>
              <w:rPr>
                <w:rFonts w:hint="eastAsia" w:ascii="宋体" w:hAnsi="宋体" w:cs="宋体"/>
                <w:b/>
                <w:snapToGrid w:val="0"/>
                <w:color w:val="000000" w:themeColor="text1"/>
                <w:kern w:val="0"/>
                <w:szCs w:val="21"/>
                <w:lang w:eastAsia="en-US"/>
                <w14:textFill>
                  <w14:solidFill>
                    <w14:schemeClr w14:val="tx1"/>
                  </w14:solidFill>
                </w14:textFill>
              </w:rPr>
              <w:t>1</w:t>
            </w:r>
          </w:p>
        </w:tc>
        <w:tc>
          <w:tcPr>
            <w:tcW w:w="1079" w:type="dxa"/>
            <w:vAlign w:val="center"/>
          </w:tcPr>
          <w:p w14:paraId="454EB2F5">
            <w:pPr>
              <w:adjustRightInd w:val="0"/>
              <w:snapToGrid w:val="0"/>
              <w:spacing w:line="410" w:lineRule="exact"/>
              <w:jc w:val="center"/>
              <w:textAlignment w:val="baseline"/>
              <w:rPr>
                <w:rFonts w:ascii="宋体" w:hAnsi="宋体" w:cs="宋体"/>
                <w:bCs/>
                <w:snapToGrid w:val="0"/>
                <w:color w:val="000000" w:themeColor="text1"/>
                <w:kern w:val="0"/>
                <w:szCs w:val="21"/>
                <w:lang w:eastAsia="en-US"/>
                <w14:textFill>
                  <w14:solidFill>
                    <w14:schemeClr w14:val="tx1"/>
                  </w14:solidFill>
                </w14:textFill>
              </w:rPr>
            </w:pPr>
            <w:r>
              <w:rPr>
                <w:rFonts w:hint="eastAsia" w:ascii="宋体" w:hAnsi="宋体" w:cs="宋体"/>
                <w:bCs/>
                <w:snapToGrid w:val="0"/>
                <w:color w:val="000000" w:themeColor="text1"/>
                <w:kern w:val="0"/>
                <w:szCs w:val="21"/>
                <w:lang w:eastAsia="en-US"/>
                <w14:textFill>
                  <w14:solidFill>
                    <w14:schemeClr w14:val="tx1"/>
                  </w14:solidFill>
                </w14:textFill>
              </w:rPr>
              <w:t>价格分</w:t>
            </w:r>
          </w:p>
          <w:p w14:paraId="77343FA3">
            <w:pPr>
              <w:adjustRightInd w:val="0"/>
              <w:snapToGrid w:val="0"/>
              <w:spacing w:line="410" w:lineRule="exact"/>
              <w:jc w:val="center"/>
              <w:textAlignment w:val="baseline"/>
              <w:rPr>
                <w:rFonts w:ascii="宋体" w:hAnsi="宋体" w:cs="宋体"/>
                <w:snapToGrid w:val="0"/>
                <w:color w:val="000000" w:themeColor="text1"/>
                <w:kern w:val="0"/>
                <w:szCs w:val="21"/>
                <w:lang w:eastAsia="en-US"/>
                <w14:textFill>
                  <w14:solidFill>
                    <w14:schemeClr w14:val="tx1"/>
                  </w14:solidFill>
                </w14:textFill>
              </w:rPr>
            </w:pPr>
            <w:r>
              <w:rPr>
                <w:rFonts w:hint="eastAsia" w:ascii="宋体" w:hAnsi="宋体" w:cs="宋体"/>
                <w:snapToGrid w:val="0"/>
                <w:color w:val="000000" w:themeColor="text1"/>
                <w:kern w:val="0"/>
                <w:szCs w:val="21"/>
                <w:lang w:eastAsia="en-US"/>
                <w14:textFill>
                  <w14:solidFill>
                    <w14:schemeClr w14:val="tx1"/>
                  </w14:solidFill>
                </w14:textFill>
              </w:rPr>
              <w:t>（满分</w:t>
            </w:r>
            <w:r>
              <w:rPr>
                <w:rFonts w:hint="eastAsia" w:ascii="宋体" w:hAnsi="宋体" w:cs="宋体"/>
                <w:snapToGrid w:val="0"/>
                <w:color w:val="000000" w:themeColor="text1"/>
                <w:kern w:val="0"/>
                <w:szCs w:val="21"/>
                <w14:textFill>
                  <w14:solidFill>
                    <w14:schemeClr w14:val="tx1"/>
                  </w14:solidFill>
                </w14:textFill>
              </w:rPr>
              <w:t>30</w:t>
            </w:r>
            <w:r>
              <w:rPr>
                <w:rFonts w:hint="eastAsia" w:ascii="宋体" w:hAnsi="宋体" w:cs="宋体"/>
                <w:snapToGrid w:val="0"/>
                <w:color w:val="000000" w:themeColor="text1"/>
                <w:kern w:val="0"/>
                <w:szCs w:val="21"/>
                <w:lang w:eastAsia="en-US"/>
                <w14:textFill>
                  <w14:solidFill>
                    <w14:schemeClr w14:val="tx1"/>
                  </w14:solidFill>
                </w14:textFill>
              </w:rPr>
              <w:t>分）</w:t>
            </w:r>
          </w:p>
        </w:tc>
        <w:tc>
          <w:tcPr>
            <w:tcW w:w="1153" w:type="dxa"/>
            <w:vAlign w:val="center"/>
          </w:tcPr>
          <w:p w14:paraId="2A7A39DE">
            <w:pPr>
              <w:adjustRightInd w:val="0"/>
              <w:snapToGrid w:val="0"/>
              <w:spacing w:line="410" w:lineRule="exact"/>
              <w:jc w:val="center"/>
              <w:textAlignment w:val="baseline"/>
              <w:rPr>
                <w:rFonts w:ascii="宋体" w:hAnsi="宋体" w:cs="宋体"/>
                <w:b/>
                <w:snapToGrid w:val="0"/>
                <w:color w:val="000000" w:themeColor="text1"/>
                <w:kern w:val="0"/>
                <w:szCs w:val="21"/>
                <w:lang w:eastAsia="en-US"/>
                <w14:textFill>
                  <w14:solidFill>
                    <w14:schemeClr w14:val="tx1"/>
                  </w14:solidFill>
                </w14:textFill>
              </w:rPr>
            </w:pPr>
            <w:r>
              <w:rPr>
                <w:rFonts w:hint="eastAsia" w:ascii="宋体" w:hAnsi="宋体" w:cs="宋体"/>
                <w:bCs/>
                <w:snapToGrid w:val="0"/>
                <w:color w:val="000000" w:themeColor="text1"/>
                <w:kern w:val="0"/>
                <w:szCs w:val="21"/>
                <w:lang w:eastAsia="en-US"/>
                <w14:textFill>
                  <w14:solidFill>
                    <w14:schemeClr w14:val="tx1"/>
                  </w14:solidFill>
                </w14:textFill>
              </w:rPr>
              <w:t>投标报价</w:t>
            </w:r>
          </w:p>
        </w:tc>
        <w:tc>
          <w:tcPr>
            <w:tcW w:w="6654" w:type="dxa"/>
            <w:vAlign w:val="center"/>
          </w:tcPr>
          <w:p w14:paraId="2E0AB19F">
            <w:pPr>
              <w:spacing w:line="360" w:lineRule="auto"/>
              <w:ind w:firstLine="233" w:firstLineChars="111"/>
              <w:jc w:val="left"/>
              <w:textAlignment w:val="baseline"/>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（1）评标报价为投标人的投标报价进行政策性扣除后的价格，评标报价只是作为评标时使用。最终中标人的中标金额等于投标报价。</w:t>
            </w:r>
          </w:p>
          <w:p w14:paraId="6B4CEE89">
            <w:pPr>
              <w:spacing w:line="360" w:lineRule="auto"/>
              <w:ind w:firstLine="233" w:firstLineChars="111"/>
              <w:jc w:val="left"/>
              <w:textAlignment w:val="baseline"/>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（2）政策性扣除计算方法。</w:t>
            </w:r>
          </w:p>
          <w:p w14:paraId="0167EC71">
            <w:pPr>
              <w:spacing w:line="360" w:lineRule="auto"/>
              <w:ind w:firstLine="233" w:firstLineChars="111"/>
              <w:jc w:val="left"/>
              <w:textAlignment w:val="baseline"/>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按照《政府采购促进中小企业发展管理办法》（财库〔2020〕46号）及《广西壮族自治区财政厅关于贯彻落实政府采购支持中小企业发展政策的通知》（桂财采〔2022〕31号）的规定，投标人为小型或微型企业，并在其投标文件中提供《中小企业声明函》的，对其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的扣除，用扣除后的价格参加评审，扣除后的价格为评标报价，即评标报价=投标报价×（1-6%）。除上述情况外，评标报价=投标报价。</w:t>
            </w:r>
          </w:p>
          <w:p w14:paraId="0AE66978">
            <w:pPr>
              <w:spacing w:line="360" w:lineRule="auto"/>
              <w:ind w:firstLine="233" w:firstLineChars="111"/>
              <w:jc w:val="left"/>
              <w:textAlignment w:val="baseline"/>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4468DFD6">
            <w:pPr>
              <w:spacing w:line="360" w:lineRule="auto"/>
              <w:ind w:firstLine="233" w:firstLineChars="111"/>
              <w:jc w:val="left"/>
              <w:textAlignment w:val="baseline"/>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65FDF69">
            <w:pPr>
              <w:spacing w:line="360" w:lineRule="auto"/>
              <w:ind w:firstLine="233" w:firstLineChars="111"/>
              <w:jc w:val="left"/>
              <w:textAlignment w:val="baseline"/>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（5）满足招标文件要求且评标报价最低的评标报价为评标基准价，其价格分为满分。</w:t>
            </w:r>
          </w:p>
          <w:p w14:paraId="270A8607">
            <w:pPr>
              <w:spacing w:line="360" w:lineRule="auto"/>
              <w:ind w:firstLine="233" w:firstLineChars="111"/>
              <w:jc w:val="left"/>
              <w:textAlignment w:val="baseline"/>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 xml:space="preserve">（6）价格分计算公式：        </w:t>
            </w:r>
          </w:p>
          <w:p w14:paraId="59C48DF0">
            <w:pPr>
              <w:spacing w:line="360" w:lineRule="auto"/>
              <w:ind w:firstLine="233" w:firstLineChars="111"/>
              <w:jc w:val="left"/>
              <w:textAlignment w:val="baseline"/>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价格分=(评标基准价／评标报价)×30分</w:t>
            </w:r>
          </w:p>
        </w:tc>
      </w:tr>
      <w:tr w14:paraId="7E89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74" w:type="dxa"/>
            <w:vMerge w:val="restart"/>
            <w:vAlign w:val="center"/>
          </w:tcPr>
          <w:p w14:paraId="062FD53A">
            <w:pPr>
              <w:adjustRightInd w:val="0"/>
              <w:snapToGrid w:val="0"/>
              <w:spacing w:line="410" w:lineRule="exact"/>
              <w:jc w:val="center"/>
              <w:textAlignment w:val="baseline"/>
              <w:rPr>
                <w:rFonts w:ascii="宋体" w:hAnsi="宋体" w:cs="宋体"/>
                <w:b/>
                <w:snapToGrid w:val="0"/>
                <w:color w:val="000000" w:themeColor="text1"/>
                <w:kern w:val="0"/>
                <w:szCs w:val="21"/>
                <w14:textFill>
                  <w14:solidFill>
                    <w14:schemeClr w14:val="tx1"/>
                  </w14:solidFill>
                </w14:textFill>
              </w:rPr>
            </w:pPr>
            <w:r>
              <w:rPr>
                <w:rFonts w:hint="eastAsia" w:ascii="宋体" w:hAnsi="宋体" w:cs="宋体"/>
                <w:b/>
                <w:snapToGrid w:val="0"/>
                <w:color w:val="000000" w:themeColor="text1"/>
                <w:kern w:val="0"/>
                <w:szCs w:val="21"/>
                <w14:textFill>
                  <w14:solidFill>
                    <w14:schemeClr w14:val="tx1"/>
                  </w14:solidFill>
                </w14:textFill>
              </w:rPr>
              <w:t>2</w:t>
            </w:r>
          </w:p>
        </w:tc>
        <w:tc>
          <w:tcPr>
            <w:tcW w:w="1079" w:type="dxa"/>
            <w:vMerge w:val="restart"/>
            <w:vAlign w:val="center"/>
          </w:tcPr>
          <w:p w14:paraId="7413C013">
            <w:pPr>
              <w:adjustRightInd w:val="0"/>
              <w:snapToGrid w:val="0"/>
              <w:spacing w:line="360" w:lineRule="auto"/>
              <w:jc w:val="center"/>
              <w:textAlignment w:val="baseline"/>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技术分（满分57分）</w:t>
            </w:r>
          </w:p>
        </w:tc>
        <w:tc>
          <w:tcPr>
            <w:tcW w:w="1153" w:type="dxa"/>
            <w:vAlign w:val="center"/>
          </w:tcPr>
          <w:p w14:paraId="34BC86F9">
            <w:pPr>
              <w:adjustRightInd w:val="0"/>
              <w:snapToGrid w:val="0"/>
              <w:spacing w:line="410" w:lineRule="exact"/>
              <w:jc w:val="center"/>
              <w:textAlignment w:val="baseline"/>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r>
              <w:rPr>
                <w:rFonts w:hint="eastAsia" w:ascii="宋体" w:hAnsi="宋体" w:cs="宋体"/>
                <w:bCs/>
                <w:snapToGrid w:val="0"/>
                <w:color w:val="000000" w:themeColor="text1"/>
                <w:kern w:val="0"/>
                <w:szCs w:val="21"/>
                <w14:textFill>
                  <w14:solidFill>
                    <w14:schemeClr w14:val="tx1"/>
                  </w14:solidFill>
                </w14:textFill>
              </w:rPr>
              <w:t>技术响应程度（满分10分）</w:t>
            </w:r>
          </w:p>
        </w:tc>
        <w:tc>
          <w:tcPr>
            <w:tcW w:w="6654" w:type="dxa"/>
            <w:vAlign w:val="center"/>
          </w:tcPr>
          <w:p w14:paraId="3F92D1DA">
            <w:pPr>
              <w:spacing w:line="360" w:lineRule="auto"/>
              <w:ind w:firstLine="420" w:firstLineChars="200"/>
              <w:jc w:val="left"/>
              <w:textAlignment w:val="baseline"/>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招标文件第二章“采购需求”中，“一、项目要求及技术需求”允许负偏离的条款（未标注“▲”）合计10项，经评审认定，完全满足招标文件要求（无负偏离或缺项漏项的），得10分；每有1项负偏离项或缺漏项的，扣1分；扣完本项总得分为止。</w:t>
            </w:r>
          </w:p>
        </w:tc>
      </w:tr>
      <w:tr w14:paraId="7F6D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74" w:type="dxa"/>
            <w:vMerge w:val="continue"/>
            <w:vAlign w:val="center"/>
          </w:tcPr>
          <w:p w14:paraId="7ADCE9F2">
            <w:pPr>
              <w:adjustRightInd w:val="0"/>
              <w:snapToGrid w:val="0"/>
              <w:spacing w:line="410" w:lineRule="exact"/>
              <w:jc w:val="center"/>
              <w:textAlignment w:val="baseline"/>
              <w:rPr>
                <w:rFonts w:ascii="宋体" w:hAnsi="宋体" w:cs="宋体"/>
                <w:b/>
                <w:snapToGrid w:val="0"/>
                <w:color w:val="000000" w:themeColor="text1"/>
                <w:kern w:val="0"/>
                <w:szCs w:val="21"/>
                <w14:textFill>
                  <w14:solidFill>
                    <w14:schemeClr w14:val="tx1"/>
                  </w14:solidFill>
                </w14:textFill>
              </w:rPr>
            </w:pPr>
          </w:p>
        </w:tc>
        <w:tc>
          <w:tcPr>
            <w:tcW w:w="1079" w:type="dxa"/>
            <w:vMerge w:val="continue"/>
            <w:vAlign w:val="center"/>
          </w:tcPr>
          <w:p w14:paraId="0807E3BA">
            <w:pPr>
              <w:adjustRightInd w:val="0"/>
              <w:snapToGrid w:val="0"/>
              <w:spacing w:line="360" w:lineRule="auto"/>
              <w:jc w:val="center"/>
              <w:textAlignment w:val="baseline"/>
              <w:rPr>
                <w:rFonts w:ascii="宋体" w:hAnsi="宋体" w:cs="宋体"/>
                <w:snapToGrid w:val="0"/>
                <w:color w:val="000000" w:themeColor="text1"/>
                <w:kern w:val="0"/>
                <w:szCs w:val="21"/>
                <w14:textFill>
                  <w14:solidFill>
                    <w14:schemeClr w14:val="tx1"/>
                  </w14:solidFill>
                </w14:textFill>
              </w:rPr>
            </w:pPr>
          </w:p>
        </w:tc>
        <w:tc>
          <w:tcPr>
            <w:tcW w:w="1153" w:type="dxa"/>
            <w:vAlign w:val="center"/>
          </w:tcPr>
          <w:p w14:paraId="31B7FEF5">
            <w:pPr>
              <w:spacing w:line="360" w:lineRule="auto"/>
              <w:jc w:val="center"/>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（2）项目实施方案（满分15分）</w:t>
            </w:r>
          </w:p>
        </w:tc>
        <w:tc>
          <w:tcPr>
            <w:tcW w:w="6654" w:type="dxa"/>
            <w:vAlign w:val="center"/>
          </w:tcPr>
          <w:p w14:paraId="7ABCD32B">
            <w:pPr>
              <w:spacing w:line="360" w:lineRule="auto"/>
              <w:ind w:firstLine="420" w:firstLineChars="200"/>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未提供方案或方案与本项目无关的或不满足最低档次要求的，得0分。</w:t>
            </w:r>
          </w:p>
          <w:p w14:paraId="38FE147A">
            <w:pPr>
              <w:spacing w:line="360" w:lineRule="auto"/>
              <w:ind w:firstLine="420" w:firstLineChars="200"/>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一档（5分）：投标人提供了基本的项目实施方案，包含实施进度计划、医疗废物收集运输方案、处置方案等基本内容。方案内容较为笼统，对项目实施的各个环节有初步描述，但缺乏针对性和具体细节，能够基本满足项目服务实施的需要。</w:t>
            </w:r>
          </w:p>
          <w:p w14:paraId="06646FE7">
            <w:pPr>
              <w:spacing w:line="360" w:lineRule="auto"/>
              <w:ind w:firstLine="420" w:firstLineChars="200"/>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二档（10分）：投标人提供的项目实施方案较为完整，在满足一档的基础上，方案内容进一步充实，包括但不限于实施进度计划、医疗废物收集运输方案、安全监测方案、处置方案等。有项目所需的配套设备及工具配备方案，并针对各环节提出了具体实施步骤和要求描述。人员岗位配置合理，职责分工清晰，能够保障项目的顺利实施。</w:t>
            </w:r>
          </w:p>
          <w:p w14:paraId="5625B3C1">
            <w:pPr>
              <w:spacing w:line="360" w:lineRule="auto"/>
              <w:ind w:firstLine="420" w:firstLineChars="200"/>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三档（15分）：投标人提供的项目实施方案详细全面、针对性强，在满足二档的基础上，方案内容涵盖项目实施的全过程和各关键环节。配套设备及工具配备完善且充分满足项目实际需求，有合理、详尽的实施日程表和人员安排。具体实施步骤和要求描述全面细致，各岗位职责分工明确，处理技术的选择与实施具有科学性和可行性，能够充分保障项目高质量实施。</w:t>
            </w:r>
          </w:p>
        </w:tc>
      </w:tr>
      <w:tr w14:paraId="3655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74" w:type="dxa"/>
            <w:vMerge w:val="continue"/>
            <w:vAlign w:val="center"/>
          </w:tcPr>
          <w:p w14:paraId="327EFCC3">
            <w:pPr>
              <w:adjustRightInd w:val="0"/>
              <w:snapToGrid w:val="0"/>
              <w:spacing w:line="410" w:lineRule="exact"/>
              <w:jc w:val="center"/>
              <w:textAlignment w:val="baseline"/>
              <w:rPr>
                <w:rFonts w:ascii="宋体" w:hAnsi="宋体" w:cs="宋体"/>
                <w:b/>
                <w:snapToGrid w:val="0"/>
                <w:color w:val="000000" w:themeColor="text1"/>
                <w:kern w:val="0"/>
                <w:szCs w:val="21"/>
                <w14:textFill>
                  <w14:solidFill>
                    <w14:schemeClr w14:val="tx1"/>
                  </w14:solidFill>
                </w14:textFill>
              </w:rPr>
            </w:pPr>
          </w:p>
        </w:tc>
        <w:tc>
          <w:tcPr>
            <w:tcW w:w="1079" w:type="dxa"/>
            <w:vMerge w:val="continue"/>
            <w:vAlign w:val="center"/>
          </w:tcPr>
          <w:p w14:paraId="4CB3934A">
            <w:pPr>
              <w:adjustRightInd w:val="0"/>
              <w:snapToGrid w:val="0"/>
              <w:spacing w:line="360" w:lineRule="auto"/>
              <w:jc w:val="center"/>
              <w:textAlignment w:val="baseline"/>
              <w:rPr>
                <w:rFonts w:ascii="宋体" w:hAnsi="宋体" w:cs="宋体"/>
                <w:snapToGrid w:val="0"/>
                <w:color w:val="000000" w:themeColor="text1"/>
                <w:kern w:val="0"/>
                <w:szCs w:val="21"/>
                <w14:textFill>
                  <w14:solidFill>
                    <w14:schemeClr w14:val="tx1"/>
                  </w14:solidFill>
                </w14:textFill>
              </w:rPr>
            </w:pPr>
          </w:p>
        </w:tc>
        <w:tc>
          <w:tcPr>
            <w:tcW w:w="1153" w:type="dxa"/>
            <w:vAlign w:val="center"/>
          </w:tcPr>
          <w:p w14:paraId="20265E8B">
            <w:pPr>
              <w:spacing w:line="36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（3）安全与风险防范措施</w:t>
            </w:r>
          </w:p>
          <w:p w14:paraId="7B05BA1B">
            <w:pPr>
              <w:spacing w:line="360" w:lineRule="auto"/>
              <w:jc w:val="center"/>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（满分15分）</w:t>
            </w:r>
          </w:p>
        </w:tc>
        <w:tc>
          <w:tcPr>
            <w:tcW w:w="6654" w:type="dxa"/>
            <w:vAlign w:val="center"/>
          </w:tcPr>
          <w:p w14:paraId="25C1A62E">
            <w:pPr>
              <w:widowControl/>
              <w:spacing w:line="360" w:lineRule="auto"/>
              <w:ind w:firstLine="420" w:firstLineChars="200"/>
              <w:jc w:val="left"/>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未提供方案措施或方案与本项目无关的或不满足最低档次要求的，得0分。</w:t>
            </w:r>
          </w:p>
          <w:p w14:paraId="1110FCAB">
            <w:pPr>
              <w:widowControl/>
              <w:spacing w:line="360" w:lineRule="auto"/>
              <w:ind w:firstLine="420" w:firstLineChars="200"/>
              <w:jc w:val="left"/>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一档（5分）：投标人提供了基本的安全与风险防范措施，包含医疗废物管理制度和操作规程等基本内容。对项目安全管理有初步认识，提出了基本的风险防范思路，但措施较为笼统，缺乏系统性和完整性。</w:t>
            </w:r>
          </w:p>
          <w:p w14:paraId="53B9EA50">
            <w:pPr>
              <w:widowControl/>
              <w:spacing w:line="360" w:lineRule="auto"/>
              <w:ind w:firstLine="420" w:firstLineChars="200"/>
              <w:jc w:val="left"/>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二档（10分）：投标人提供的安全与风险防范措施较为完整，在满足一档的基础上，能够对医疗废物处理过程中可能存在的风险进行识别和分析，对识别出的风险进行评估，并提出相应的防范措施。能够结合项目特点，针对防止医疗废物流失、泄漏、扩散等关键风险点制定较为具体的措施，风险防范体系基本健全。</w:t>
            </w:r>
          </w:p>
          <w:p w14:paraId="1E5ECFC3">
            <w:pPr>
              <w:widowControl/>
              <w:spacing w:line="360" w:lineRule="auto"/>
              <w:ind w:firstLine="420" w:firstLineChars="200"/>
              <w:jc w:val="left"/>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三档（15分）：投标人提供的安全与风险防范措施详细完善，在满足二档的基础上，建立了系统的风险管控体系，能够定期对风险控制措施的有效性进行检查和评估，并根据实际情况及时进行整改和优化。严格遵守国家及广西关于医疗废物处置的法律法规和标准，确保医疗废物处置全过程合规。具有完善的应急处置预案，能够有效应对各类突发事件，安全管理体系科学、规范、可操作性强。</w:t>
            </w:r>
          </w:p>
        </w:tc>
      </w:tr>
      <w:tr w14:paraId="3B71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4" w:type="dxa"/>
            <w:vMerge w:val="continue"/>
            <w:vAlign w:val="center"/>
          </w:tcPr>
          <w:p w14:paraId="7E39EE95">
            <w:pPr>
              <w:adjustRightInd w:val="0"/>
              <w:snapToGrid w:val="0"/>
              <w:spacing w:line="410" w:lineRule="exact"/>
              <w:jc w:val="center"/>
              <w:textAlignment w:val="baseline"/>
              <w:rPr>
                <w:rFonts w:ascii="宋体" w:hAnsi="宋体" w:cs="宋体"/>
                <w:b/>
                <w:snapToGrid w:val="0"/>
                <w:color w:val="000000" w:themeColor="text1"/>
                <w:kern w:val="0"/>
                <w:szCs w:val="21"/>
                <w14:textFill>
                  <w14:solidFill>
                    <w14:schemeClr w14:val="tx1"/>
                  </w14:solidFill>
                </w14:textFill>
              </w:rPr>
            </w:pPr>
          </w:p>
        </w:tc>
        <w:tc>
          <w:tcPr>
            <w:tcW w:w="1079" w:type="dxa"/>
            <w:vMerge w:val="continue"/>
            <w:vAlign w:val="center"/>
          </w:tcPr>
          <w:p w14:paraId="0F82B761">
            <w:pPr>
              <w:adjustRightInd w:val="0"/>
              <w:snapToGrid w:val="0"/>
              <w:spacing w:line="360" w:lineRule="auto"/>
              <w:jc w:val="center"/>
              <w:textAlignment w:val="baseline"/>
              <w:rPr>
                <w:rFonts w:ascii="宋体" w:hAnsi="宋体" w:cs="宋体"/>
                <w:snapToGrid w:val="0"/>
                <w:color w:val="000000" w:themeColor="text1"/>
                <w:kern w:val="0"/>
                <w:szCs w:val="21"/>
                <w14:textFill>
                  <w14:solidFill>
                    <w14:schemeClr w14:val="tx1"/>
                  </w14:solidFill>
                </w14:textFill>
              </w:rPr>
            </w:pPr>
          </w:p>
        </w:tc>
        <w:tc>
          <w:tcPr>
            <w:tcW w:w="1153" w:type="dxa"/>
            <w:vAlign w:val="center"/>
          </w:tcPr>
          <w:p w14:paraId="24C1B16C">
            <w:pPr>
              <w:spacing w:line="360" w:lineRule="auto"/>
              <w:jc w:val="center"/>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（4）应急响应方案（满分15分）</w:t>
            </w:r>
          </w:p>
        </w:tc>
        <w:tc>
          <w:tcPr>
            <w:tcW w:w="6654" w:type="dxa"/>
            <w:vAlign w:val="center"/>
          </w:tcPr>
          <w:p w14:paraId="35C04404">
            <w:pPr>
              <w:adjustRightInd w:val="0"/>
              <w:snapToGrid w:val="0"/>
              <w:spacing w:line="360" w:lineRule="auto"/>
              <w:ind w:firstLine="420" w:firstLineChars="200"/>
              <w:jc w:val="left"/>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未提供方案或方案与本项目无关的或不满足最低档次要求的，得0分。</w:t>
            </w:r>
          </w:p>
          <w:p w14:paraId="2BFE27BE">
            <w:pPr>
              <w:adjustRightInd w:val="0"/>
              <w:snapToGrid w:val="0"/>
              <w:spacing w:line="360" w:lineRule="auto"/>
              <w:ind w:firstLine="420" w:firstLineChars="200"/>
              <w:jc w:val="left"/>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一档（5分）：投标人提供了基本的应急响应方案，包含应对常见突发情形的基本处理措施。方案对应急响应的基本流程进行了初步描述，但内容较为简单，对各类突发事件的覆盖不够全面。</w:t>
            </w:r>
          </w:p>
          <w:p w14:paraId="50477924">
            <w:pPr>
              <w:adjustRightInd w:val="0"/>
              <w:snapToGrid w:val="0"/>
              <w:spacing w:line="360" w:lineRule="auto"/>
              <w:ind w:firstLine="420" w:firstLineChars="200"/>
              <w:jc w:val="left"/>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二档（10分）：投标人提供的应急响应方案较为完整，在满足一档的基础上，方案内容涵盖应急组织架构、响应流程、具体处置措施、善后处理等核心要素。能够覆盖医疗废物泄漏、丢失等主要突发事件类型，响应流程较为清晰，处置措施基本可行，具备一定的可操作性。</w:t>
            </w:r>
          </w:p>
          <w:p w14:paraId="60FF411A">
            <w:pPr>
              <w:adjustRightInd w:val="0"/>
              <w:snapToGrid w:val="0"/>
              <w:spacing w:line="360" w:lineRule="auto"/>
              <w:ind w:firstLine="420" w:firstLineChars="200"/>
              <w:jc w:val="left"/>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三档（15分）：投标人提供的应急响应方案详细具体、可操作性强，在满足二档的基础上，针对各类可能发生的突发事件（包括但不限于医疗废物泄漏、丢失、火灾、爆炸、公共卫生事件、设备故障等）均有明确、具体的处置流程和应对措施。应急物资储备充分、配置合理，应急人员分工明确、责任到人。方案能够确保在突发事件发生后迅速启动响应机制，恢复清运服务，最大限度地减少突发事件对项目服务的影响。</w:t>
            </w:r>
          </w:p>
        </w:tc>
      </w:tr>
      <w:tr w14:paraId="5A49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4" w:type="dxa"/>
            <w:vMerge w:val="continue"/>
            <w:vAlign w:val="center"/>
          </w:tcPr>
          <w:p w14:paraId="0B469C25">
            <w:pPr>
              <w:adjustRightInd w:val="0"/>
              <w:snapToGrid w:val="0"/>
              <w:spacing w:line="410" w:lineRule="exact"/>
              <w:jc w:val="center"/>
              <w:textAlignment w:val="baseline"/>
              <w:rPr>
                <w:rFonts w:ascii="宋体" w:hAnsi="宋体" w:cs="宋体"/>
                <w:b/>
                <w:snapToGrid w:val="0"/>
                <w:color w:val="000000" w:themeColor="text1"/>
                <w:kern w:val="0"/>
                <w:szCs w:val="21"/>
                <w14:textFill>
                  <w14:solidFill>
                    <w14:schemeClr w14:val="tx1"/>
                  </w14:solidFill>
                </w14:textFill>
              </w:rPr>
            </w:pPr>
          </w:p>
        </w:tc>
        <w:tc>
          <w:tcPr>
            <w:tcW w:w="1079" w:type="dxa"/>
            <w:vMerge w:val="continue"/>
            <w:vAlign w:val="center"/>
          </w:tcPr>
          <w:p w14:paraId="2EE0FAE1">
            <w:pPr>
              <w:adjustRightInd w:val="0"/>
              <w:snapToGrid w:val="0"/>
              <w:spacing w:line="360" w:lineRule="auto"/>
              <w:jc w:val="center"/>
              <w:textAlignment w:val="baseline"/>
              <w:rPr>
                <w:rFonts w:ascii="宋体" w:hAnsi="宋体" w:cs="宋体"/>
                <w:snapToGrid w:val="0"/>
                <w:color w:val="000000" w:themeColor="text1"/>
                <w:kern w:val="0"/>
                <w:szCs w:val="21"/>
                <w14:textFill>
                  <w14:solidFill>
                    <w14:schemeClr w14:val="tx1"/>
                  </w14:solidFill>
                </w14:textFill>
              </w:rPr>
            </w:pPr>
          </w:p>
        </w:tc>
        <w:tc>
          <w:tcPr>
            <w:tcW w:w="1153" w:type="dxa"/>
            <w:vAlign w:val="center"/>
          </w:tcPr>
          <w:p w14:paraId="08054F80">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（5）临时增派工作免费次数（满分2分）</w:t>
            </w:r>
          </w:p>
        </w:tc>
        <w:tc>
          <w:tcPr>
            <w:tcW w:w="6654" w:type="dxa"/>
            <w:vAlign w:val="center"/>
          </w:tcPr>
          <w:p w14:paraId="4EC79919">
            <w:pPr>
              <w:adjustRightInd w:val="0"/>
              <w:snapToGrid w:val="0"/>
              <w:spacing w:line="360" w:lineRule="auto"/>
              <w:ind w:firstLine="420" w:firstLineChars="200"/>
              <w:jc w:val="left"/>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在满足招标文件最低免费次数要求（10次/年）的基础上，每年多增加1次免费次数得0.5分，满分2分（投标文件中提供单独承诺函并加盖投标人公章或电子公章，以承诺函为准并进行打分，不提供不得分）。</w:t>
            </w:r>
          </w:p>
        </w:tc>
      </w:tr>
      <w:tr w14:paraId="2C21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4" w:type="dxa"/>
            <w:vMerge w:val="restart"/>
            <w:vAlign w:val="center"/>
          </w:tcPr>
          <w:p w14:paraId="432BD726">
            <w:pPr>
              <w:pStyle w:val="7"/>
              <w:ind w:firstLine="0"/>
              <w:jc w:val="center"/>
              <w:rPr>
                <w:rFonts w:ascii="宋体" w:hAnsi="宋体" w:cs="宋体"/>
                <w:bCs/>
                <w:snapToGrid w:val="0"/>
                <w:color w:val="000000" w:themeColor="text1"/>
                <w:kern w:val="0"/>
                <w:szCs w:val="21"/>
                <w:lang w:eastAsia="en-US"/>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w:t>
            </w:r>
          </w:p>
        </w:tc>
        <w:tc>
          <w:tcPr>
            <w:tcW w:w="1079" w:type="dxa"/>
            <w:vMerge w:val="restart"/>
            <w:vAlign w:val="center"/>
          </w:tcPr>
          <w:p w14:paraId="03E9AFA4">
            <w:pPr>
              <w:pStyle w:val="7"/>
              <w:spacing w:line="360" w:lineRule="auto"/>
              <w:ind w:firstLine="0"/>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商务分</w:t>
            </w:r>
          </w:p>
          <w:p w14:paraId="3703CA18">
            <w:pPr>
              <w:pStyle w:val="7"/>
              <w:spacing w:line="360" w:lineRule="auto"/>
              <w:ind w:firstLine="0"/>
              <w:jc w:val="center"/>
              <w:rPr>
                <w:rFonts w:ascii="宋体" w:hAnsi="宋体" w:cs="宋体"/>
                <w:bCs/>
                <w:snapToGrid w:val="0"/>
                <w:color w:val="000000" w:themeColor="text1"/>
                <w:kern w:val="0"/>
                <w:szCs w:val="21"/>
                <w:lang w:eastAsia="en-US"/>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（满分13分）</w:t>
            </w:r>
          </w:p>
        </w:tc>
        <w:tc>
          <w:tcPr>
            <w:tcW w:w="1153" w:type="dxa"/>
            <w:tcMar>
              <w:left w:w="57" w:type="dxa"/>
              <w:right w:w="57" w:type="dxa"/>
            </w:tcMar>
            <w:vAlign w:val="center"/>
          </w:tcPr>
          <w:p w14:paraId="276CD84E">
            <w:pPr>
              <w:spacing w:line="360" w:lineRule="auto"/>
              <w:jc w:val="left"/>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业绩分（满分10分）</w:t>
            </w:r>
          </w:p>
        </w:tc>
        <w:tc>
          <w:tcPr>
            <w:tcW w:w="6654" w:type="dxa"/>
          </w:tcPr>
          <w:p w14:paraId="15B2FD28">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投标人</w:t>
            </w:r>
            <w:r>
              <w:rPr>
                <w:rFonts w:hint="eastAsia" w:ascii="宋体" w:hAnsi="宋体" w:cs="宋体"/>
                <w:color w:val="000000" w:themeColor="text1"/>
                <w:szCs w:val="21"/>
                <w14:textFill>
                  <w14:solidFill>
                    <w14:schemeClr w14:val="tx1"/>
                  </w14:solidFill>
                </w14:textFill>
              </w:rPr>
              <w:t>从2023年7月1日至投标截止时间，承担过同类医疗废物处置服务项目业绩的，每提供1项有效业绩得2分，满分10分。</w:t>
            </w:r>
          </w:p>
          <w:p w14:paraId="0EA6B2B0">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注：得分须提供合同复印件（含签订合同双方的单位名称、合同项目名称、签订合同双方的落款盖章、签订日期的关键页）并加盖投标人公章或电子公章，原件备查，否则不予以计分。</w:t>
            </w:r>
          </w:p>
        </w:tc>
      </w:tr>
      <w:tr w14:paraId="6BF9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674" w:type="dxa"/>
            <w:vMerge w:val="continue"/>
            <w:vAlign w:val="center"/>
          </w:tcPr>
          <w:p w14:paraId="267D70E5">
            <w:pPr>
              <w:adjustRightInd w:val="0"/>
              <w:snapToGrid w:val="0"/>
              <w:spacing w:line="410" w:lineRule="exact"/>
              <w:jc w:val="center"/>
              <w:textAlignment w:val="baseline"/>
              <w:rPr>
                <w:rFonts w:ascii="宋体" w:hAnsi="宋体" w:cs="宋体"/>
                <w:b/>
                <w:color w:val="000000" w:themeColor="text1"/>
                <w:szCs w:val="21"/>
                <w14:textFill>
                  <w14:solidFill>
                    <w14:schemeClr w14:val="tx1"/>
                  </w14:solidFill>
                </w14:textFill>
              </w:rPr>
            </w:pPr>
          </w:p>
        </w:tc>
        <w:tc>
          <w:tcPr>
            <w:tcW w:w="1079" w:type="dxa"/>
            <w:vMerge w:val="continue"/>
            <w:vAlign w:val="center"/>
          </w:tcPr>
          <w:p w14:paraId="3560D2B7">
            <w:pPr>
              <w:adjustRightInd w:val="0"/>
              <w:snapToGrid w:val="0"/>
              <w:spacing w:line="360" w:lineRule="auto"/>
              <w:jc w:val="center"/>
              <w:textAlignment w:val="baseline"/>
              <w:rPr>
                <w:rFonts w:ascii="宋体" w:hAnsi="宋体" w:cs="宋体"/>
                <w:b/>
                <w:snapToGrid w:val="0"/>
                <w:color w:val="000000" w:themeColor="text1"/>
                <w:kern w:val="0"/>
                <w:szCs w:val="21"/>
                <w14:textFill>
                  <w14:solidFill>
                    <w14:schemeClr w14:val="tx1"/>
                  </w14:solidFill>
                </w14:textFill>
              </w:rPr>
            </w:pPr>
          </w:p>
        </w:tc>
        <w:tc>
          <w:tcPr>
            <w:tcW w:w="1153" w:type="dxa"/>
            <w:tcMar>
              <w:left w:w="57" w:type="dxa"/>
              <w:right w:w="57" w:type="dxa"/>
            </w:tcMar>
            <w:vAlign w:val="center"/>
          </w:tcPr>
          <w:p w14:paraId="5E8081EF">
            <w:pPr>
              <w:spacing w:line="360" w:lineRule="auto"/>
              <w:jc w:val="center"/>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体系认证</w:t>
            </w:r>
          </w:p>
          <w:p w14:paraId="0305844C">
            <w:pPr>
              <w:spacing w:line="360" w:lineRule="auto"/>
              <w:jc w:val="center"/>
              <w:rPr>
                <w:rFonts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（满分3分）</w:t>
            </w:r>
          </w:p>
        </w:tc>
        <w:tc>
          <w:tcPr>
            <w:tcW w:w="6654" w:type="dxa"/>
          </w:tcPr>
          <w:p w14:paraId="05B0FC41">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投标人</w:t>
            </w:r>
            <w:r>
              <w:rPr>
                <w:rFonts w:hint="eastAsia" w:ascii="宋体" w:hAnsi="宋体" w:cs="宋体"/>
                <w:color w:val="000000" w:themeColor="text1"/>
                <w:szCs w:val="21"/>
                <w14:textFill>
                  <w14:solidFill>
                    <w14:schemeClr w14:val="tx1"/>
                  </w14:solidFill>
                </w14:textFill>
              </w:rPr>
              <w:t>具备ISO9001质量管理体系认证、ISO14001环境管理体系认证、ISO45001职业健康安全管理体系认证的，每有1个有效认证得1分，满分3分。</w:t>
            </w:r>
          </w:p>
          <w:p w14:paraId="71C9F645">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r>
              <w:rPr>
                <w:rFonts w:hint="eastAsia" w:ascii="宋体" w:hAnsi="宋体" w:cs="宋体"/>
                <w:bCs/>
                <w:snapToGrid w:val="0"/>
                <w:color w:val="000000" w:themeColor="text1"/>
                <w:kern w:val="0"/>
                <w:szCs w:val="21"/>
                <w14:textFill>
                  <w14:solidFill>
                    <w14:schemeClr w14:val="tx1"/>
                  </w14:solidFill>
                </w14:textFill>
              </w:rPr>
              <w:t>投标人</w:t>
            </w:r>
            <w:r>
              <w:rPr>
                <w:rFonts w:hint="eastAsia" w:ascii="宋体" w:hAnsi="宋体" w:cs="宋体"/>
                <w:color w:val="000000" w:themeColor="text1"/>
                <w:szCs w:val="21"/>
                <w14:textFill>
                  <w14:solidFill>
                    <w14:schemeClr w14:val="tx1"/>
                  </w14:solidFill>
                </w14:textFill>
              </w:rPr>
              <w:t>需提供有效认证证书复印件及提供上述证书对应的在全国认证认可信息公共服务平台上(http://cx.cnca.cn)查询结果的截图，并加盖投标人公章或电子公章，否则不予计分。</w:t>
            </w:r>
          </w:p>
        </w:tc>
      </w:tr>
      <w:tr w14:paraId="0F5A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0" w:type="dxa"/>
            <w:gridSpan w:val="4"/>
            <w:vAlign w:val="center"/>
          </w:tcPr>
          <w:p w14:paraId="64D9B751">
            <w:pPr>
              <w:adjustRightInd w:val="0"/>
              <w:snapToGrid w:val="0"/>
              <w:spacing w:line="410" w:lineRule="exact"/>
              <w:ind w:firstLine="420"/>
              <w:jc w:val="left"/>
              <w:textAlignment w:val="baseline"/>
              <w:rPr>
                <w:rFonts w:ascii="宋体" w:hAnsi="宋体" w:cs="宋体"/>
                <w:bCs/>
                <w:snapToGrid w:val="0"/>
                <w:color w:val="000000" w:themeColor="text1"/>
                <w:kern w:val="0"/>
                <w:szCs w:val="21"/>
                <w:lang w:eastAsia="en-US"/>
                <w14:textFill>
                  <w14:solidFill>
                    <w14:schemeClr w14:val="tx1"/>
                  </w14:solidFill>
                </w14:textFill>
              </w:rPr>
            </w:pPr>
            <w:r>
              <w:rPr>
                <w:rFonts w:hint="eastAsia" w:ascii="宋体" w:hAnsi="宋体" w:cs="宋体"/>
                <w:b/>
                <w:bCs/>
                <w:snapToGrid w:val="0"/>
                <w:color w:val="000000" w:themeColor="text1"/>
                <w:kern w:val="0"/>
                <w:szCs w:val="21"/>
                <w:lang w:eastAsia="en-US"/>
                <w14:textFill>
                  <w14:solidFill>
                    <w14:schemeClr w14:val="tx1"/>
                  </w14:solidFill>
                </w14:textFill>
              </w:rPr>
              <w:t xml:space="preserve">总得分=1+2+3 </w:t>
            </w:r>
            <w:r>
              <w:rPr>
                <w:rFonts w:hint="eastAsia" w:ascii="宋体" w:hAnsi="宋体" w:cs="宋体"/>
                <w:b/>
                <w:snapToGrid w:val="0"/>
                <w:color w:val="000000" w:themeColor="text1"/>
                <w:kern w:val="0"/>
                <w:szCs w:val="21"/>
                <w:lang w:eastAsia="en-US"/>
                <w14:textFill>
                  <w14:solidFill>
                    <w14:schemeClr w14:val="tx1"/>
                  </w14:solidFill>
                </w14:textFill>
              </w:rPr>
              <w:t xml:space="preserve">                                                        总分值：100分</w:t>
            </w:r>
          </w:p>
        </w:tc>
      </w:tr>
    </w:tbl>
    <w:p w14:paraId="1D939111">
      <w:pPr>
        <w:rPr>
          <w:color w:val="000000" w:themeColor="text1"/>
          <w14:textFill>
            <w14:solidFill>
              <w14:schemeClr w14:val="tx1"/>
            </w14:solidFill>
          </w14:textFill>
        </w:rPr>
      </w:pPr>
    </w:p>
    <w:p w14:paraId="4130F664">
      <w:pPr>
        <w:pStyle w:val="25"/>
        <w:spacing w:line="360" w:lineRule="auto"/>
        <w:ind w:firstLine="420"/>
        <w:rPr>
          <w:rFonts w:hAnsi="宋体"/>
          <w:bCs/>
          <w:color w:val="000000" w:themeColor="text1"/>
          <w:sz w:val="21"/>
          <w14:textFill>
            <w14:solidFill>
              <w14:schemeClr w14:val="tx1"/>
            </w14:solidFill>
          </w14:textFill>
        </w:rPr>
      </w:pPr>
      <w:r>
        <w:rPr>
          <w:rFonts w:hint="eastAsia" w:hAnsi="宋体"/>
          <w:bCs/>
          <w:color w:val="000000" w:themeColor="text1"/>
          <w:sz w:val="21"/>
          <w14:textFill>
            <w14:solidFill>
              <w14:schemeClr w14:val="tx1"/>
            </w14:solidFill>
          </w14:textFill>
        </w:rPr>
        <w:t>注：计分方法按四舍五入取至百分位</w:t>
      </w:r>
    </w:p>
    <w:p w14:paraId="0E694388">
      <w:pPr>
        <w:pStyle w:val="4"/>
        <w:keepNext w:val="0"/>
        <w:keepLines w:val="0"/>
        <w:jc w:val="center"/>
        <w:rPr>
          <w:color w:val="000000" w:themeColor="text1"/>
          <w:sz w:val="30"/>
          <w:szCs w:val="30"/>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sz w:val="30"/>
          <w:szCs w:val="30"/>
          <w14:textFill>
            <w14:solidFill>
              <w14:schemeClr w14:val="tx1"/>
            </w14:solidFill>
          </w14:textFill>
        </w:rPr>
        <w:t>四、中标候选人推荐原则</w:t>
      </w:r>
    </w:p>
    <w:p w14:paraId="77506CC7">
      <w:pPr>
        <w:pStyle w:val="25"/>
        <w:spacing w:line="360" w:lineRule="auto"/>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（一）综合评分法</w:t>
      </w:r>
    </w:p>
    <w:p w14:paraId="636A0D38">
      <w:pPr>
        <w:spacing w:line="360" w:lineRule="auto"/>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评标委员会将根据总得分由高到低排列次序并推荐中标候选人。总得分相同的，以投标报价由低到高顺序排列。总得分相同且投标报价相同的，</w:t>
      </w:r>
      <w:r>
        <w:rPr>
          <w:rFonts w:hint="eastAsia"/>
          <w:color w:val="000000" w:themeColor="text1"/>
          <w:lang w:val="en-GB"/>
          <w14:textFill>
            <w14:solidFill>
              <w14:schemeClr w14:val="tx1"/>
            </w14:solidFill>
          </w14:textFill>
        </w:rPr>
        <w:t>依次序分别以投标人</w:t>
      </w:r>
      <w:r>
        <w:rPr>
          <w:rFonts w:hint="eastAsia"/>
          <w:color w:val="000000" w:themeColor="text1"/>
          <w14:textFill>
            <w14:solidFill>
              <w14:schemeClr w14:val="tx1"/>
            </w14:solidFill>
          </w14:textFill>
        </w:rPr>
        <w:t>项目技术分</w:t>
      </w:r>
      <w:r>
        <w:rPr>
          <w:rFonts w:hint="eastAsia"/>
          <w:color w:val="000000" w:themeColor="text1"/>
          <w:lang w:val="en-GB"/>
          <w14:textFill>
            <w14:solidFill>
              <w14:schemeClr w14:val="tx1"/>
            </w14:solidFill>
          </w14:textFill>
        </w:rPr>
        <w:t>、商务</w:t>
      </w:r>
      <w:r>
        <w:rPr>
          <w:rFonts w:hint="eastAsia"/>
          <w:color w:val="000000" w:themeColor="text1"/>
          <w14:textFill>
            <w14:solidFill>
              <w14:schemeClr w14:val="tx1"/>
            </w14:solidFill>
          </w14:textFill>
        </w:rPr>
        <w:t>分</w:t>
      </w:r>
      <w:r>
        <w:rPr>
          <w:rFonts w:hint="eastAsia"/>
          <w:color w:val="000000" w:themeColor="text1"/>
          <w:lang w:val="en-GB"/>
          <w14:textFill>
            <w14:solidFill>
              <w14:schemeClr w14:val="tx1"/>
            </w14:solidFill>
          </w14:textFill>
        </w:rPr>
        <w:t>的</w:t>
      </w:r>
      <w:r>
        <w:rPr>
          <w:rFonts w:hint="eastAsia"/>
          <w:color w:val="000000" w:themeColor="text1"/>
          <w14:textFill>
            <w14:solidFill>
              <w14:schemeClr w14:val="tx1"/>
            </w14:solidFill>
          </w14:textFill>
        </w:rPr>
        <w:t>由高到低推荐</w:t>
      </w:r>
      <w:r>
        <w:rPr>
          <w:rFonts w:hint="eastAsia"/>
          <w:color w:val="000000" w:themeColor="text1"/>
          <w:lang w:val="en-GB"/>
          <w14:textFill>
            <w14:solidFill>
              <w14:schemeClr w14:val="tx1"/>
            </w14:solidFill>
          </w14:textFill>
        </w:rPr>
        <w:t>中标候选人。</w:t>
      </w:r>
    </w:p>
    <w:p w14:paraId="768A1227">
      <w:pPr>
        <w:spacing w:before="120" w:beforeLines="50" w:after="120" w:afterLines="50" w:line="400" w:lineRule="exact"/>
        <w:rPr>
          <w:rFonts w:ascii="宋体" w:hAnsi="宋体"/>
          <w:b/>
          <w:color w:val="000000" w:themeColor="text1"/>
          <w:sz w:val="24"/>
          <w14:textFill>
            <w14:solidFill>
              <w14:schemeClr w14:val="tx1"/>
            </w14:solidFill>
          </w14:textFill>
        </w:rPr>
      </w:pPr>
    </w:p>
    <w:p w14:paraId="29E76931">
      <w:pPr>
        <w:spacing w:before="120" w:beforeLines="50" w:after="120" w:afterLines="50" w:line="400" w:lineRule="exact"/>
        <w:rPr>
          <w:rFonts w:ascii="宋体" w:hAnsi="宋体"/>
          <w:b/>
          <w:color w:val="000000" w:themeColor="text1"/>
          <w:sz w:val="24"/>
          <w14:textFill>
            <w14:solidFill>
              <w14:schemeClr w14:val="tx1"/>
            </w14:solidFill>
          </w14:textFill>
        </w:rPr>
      </w:pPr>
    </w:p>
    <w:p w14:paraId="2DBB3C91">
      <w:pPr>
        <w:spacing w:before="120" w:beforeLines="50" w:after="120" w:afterLines="50" w:line="400" w:lineRule="exact"/>
        <w:rPr>
          <w:rFonts w:ascii="宋体" w:hAnsi="宋体"/>
          <w:b/>
          <w:color w:val="000000" w:themeColor="text1"/>
          <w:sz w:val="24"/>
          <w14:textFill>
            <w14:solidFill>
              <w14:schemeClr w14:val="tx1"/>
            </w14:solidFill>
          </w14:textFill>
        </w:rPr>
      </w:pPr>
    </w:p>
    <w:p w14:paraId="030F5042">
      <w:pPr>
        <w:spacing w:before="120" w:beforeLines="50" w:after="120" w:afterLines="50" w:line="400" w:lineRule="exact"/>
        <w:rPr>
          <w:rFonts w:ascii="宋体" w:hAnsi="宋体"/>
          <w:b/>
          <w:color w:val="000000" w:themeColor="text1"/>
          <w:sz w:val="24"/>
          <w14:textFill>
            <w14:solidFill>
              <w14:schemeClr w14:val="tx1"/>
            </w14:solidFill>
          </w14:textFill>
        </w:rPr>
      </w:pPr>
    </w:p>
    <w:p w14:paraId="7D86B5AF">
      <w:pPr>
        <w:spacing w:before="120" w:beforeLines="50" w:after="120" w:afterLines="50" w:line="400" w:lineRule="exact"/>
        <w:rPr>
          <w:rFonts w:ascii="宋体" w:hAnsi="宋体"/>
          <w:b/>
          <w:color w:val="000000" w:themeColor="text1"/>
          <w:sz w:val="24"/>
          <w14:textFill>
            <w14:solidFill>
              <w14:schemeClr w14:val="tx1"/>
            </w14:solidFill>
          </w14:textFill>
        </w:rPr>
      </w:pPr>
    </w:p>
    <w:p w14:paraId="33F5063E">
      <w:pPr>
        <w:spacing w:before="120" w:beforeLines="50" w:after="120" w:afterLines="50" w:line="400" w:lineRule="exact"/>
        <w:rPr>
          <w:rFonts w:ascii="宋体" w:hAnsi="宋体"/>
          <w:b/>
          <w:color w:val="000000" w:themeColor="text1"/>
          <w:sz w:val="24"/>
          <w14:textFill>
            <w14:solidFill>
              <w14:schemeClr w14:val="tx1"/>
            </w14:solidFill>
          </w14:textFill>
        </w:rPr>
      </w:pPr>
    </w:p>
    <w:p w14:paraId="59FD5941">
      <w:pPr>
        <w:spacing w:before="120" w:beforeLines="50" w:after="120" w:afterLines="50" w:line="400" w:lineRule="exact"/>
        <w:rPr>
          <w:rFonts w:ascii="宋体" w:hAnsi="宋体"/>
          <w:b/>
          <w:color w:val="000000" w:themeColor="text1"/>
          <w:sz w:val="24"/>
          <w14:textFill>
            <w14:solidFill>
              <w14:schemeClr w14:val="tx1"/>
            </w14:solidFill>
          </w14:textFill>
        </w:rPr>
      </w:pPr>
    </w:p>
    <w:p w14:paraId="6755FF8F">
      <w:pPr>
        <w:spacing w:before="120" w:beforeLines="50" w:after="120" w:afterLines="50" w:line="400" w:lineRule="exact"/>
        <w:rPr>
          <w:rFonts w:ascii="宋体" w:hAnsi="宋体"/>
          <w:b/>
          <w:color w:val="000000" w:themeColor="text1"/>
          <w:sz w:val="24"/>
          <w14:textFill>
            <w14:solidFill>
              <w14:schemeClr w14:val="tx1"/>
            </w14:solidFill>
          </w14:textFill>
        </w:rPr>
      </w:pPr>
    </w:p>
    <w:p w14:paraId="6939EED5">
      <w:pPr>
        <w:pStyle w:val="3"/>
        <w:keepNext w:val="0"/>
        <w:keepLines w:val="0"/>
        <w:jc w:val="center"/>
        <w:rPr>
          <w:color w:val="000000" w:themeColor="text1"/>
          <w14:textFill>
            <w14:solidFill>
              <w14:schemeClr w14:val="tx1"/>
            </w14:solidFill>
          </w14:textFill>
        </w:rPr>
      </w:pPr>
      <w:r>
        <w:rPr>
          <w:color w:val="000000" w:themeColor="text1"/>
          <w14:textFill>
            <w14:solidFill>
              <w14:schemeClr w14:val="tx1"/>
            </w14:solidFill>
          </w14:textFill>
        </w:rPr>
        <w:br w:type="page"/>
      </w:r>
    </w:p>
    <w:p w14:paraId="6E8C5212">
      <w:pPr>
        <w:pStyle w:val="3"/>
        <w:keepNext w:val="0"/>
        <w:keepLines w:val="0"/>
        <w:jc w:val="center"/>
        <w:rPr>
          <w:color w:val="000000" w:themeColor="text1"/>
          <w14:textFill>
            <w14:solidFill>
              <w14:schemeClr w14:val="tx1"/>
            </w14:solidFill>
          </w14:textFill>
        </w:rPr>
      </w:pPr>
    </w:p>
    <w:p w14:paraId="18355D93">
      <w:pPr>
        <w:pStyle w:val="3"/>
        <w:keepNext w:val="0"/>
        <w:keepLines w:val="0"/>
        <w:jc w:val="center"/>
        <w:rPr>
          <w:color w:val="000000" w:themeColor="text1"/>
          <w14:textFill>
            <w14:solidFill>
              <w14:schemeClr w14:val="tx1"/>
            </w14:solidFill>
          </w14:textFill>
        </w:rPr>
      </w:pPr>
    </w:p>
    <w:p w14:paraId="52538C92">
      <w:pPr>
        <w:pStyle w:val="3"/>
        <w:keepNext w:val="0"/>
        <w:keepLines w:val="0"/>
        <w:jc w:val="center"/>
        <w:rPr>
          <w:color w:val="000000" w:themeColor="text1"/>
          <w14:textFill>
            <w14:solidFill>
              <w14:schemeClr w14:val="tx1"/>
            </w14:solidFill>
          </w14:textFill>
        </w:rPr>
      </w:pPr>
    </w:p>
    <w:p w14:paraId="6A449168">
      <w:pPr>
        <w:pStyle w:val="3"/>
        <w:keepNext w:val="0"/>
        <w:keepLines w:val="0"/>
        <w:jc w:val="center"/>
        <w:rPr>
          <w:color w:val="000000" w:themeColor="text1"/>
          <w14:textFill>
            <w14:solidFill>
              <w14:schemeClr w14:val="tx1"/>
            </w14:solidFill>
          </w14:textFill>
        </w:rPr>
      </w:pPr>
    </w:p>
    <w:p w14:paraId="638B30D9">
      <w:pPr>
        <w:pStyle w:val="3"/>
        <w:keepNext w:val="0"/>
        <w:keepLines w:val="0"/>
        <w:jc w:val="center"/>
        <w:rPr>
          <w:color w:val="000000" w:themeColor="text1"/>
          <w14:textFill>
            <w14:solidFill>
              <w14:schemeClr w14:val="tx1"/>
            </w14:solidFill>
          </w14:textFill>
        </w:rPr>
      </w:pPr>
    </w:p>
    <w:p w14:paraId="6DDDEE83">
      <w:pPr>
        <w:pStyle w:val="3"/>
        <w:keepNext w:val="0"/>
        <w:keepLines w:val="0"/>
        <w:jc w:val="center"/>
        <w:rPr>
          <w:color w:val="000000" w:themeColor="text1"/>
          <w14:textFill>
            <w14:solidFill>
              <w14:schemeClr w14:val="tx1"/>
            </w14:solidFill>
          </w14:textFill>
        </w:rPr>
      </w:pPr>
    </w:p>
    <w:p w14:paraId="76141731">
      <w:pPr>
        <w:pStyle w:val="2"/>
        <w:jc w:val="center"/>
        <w:rPr>
          <w:color w:val="000000" w:themeColor="text1"/>
          <w14:textFill>
            <w14:solidFill>
              <w14:schemeClr w14:val="tx1"/>
            </w14:solidFill>
          </w14:textFill>
        </w:rPr>
      </w:pPr>
      <w:bookmarkStart w:id="156" w:name="_Toc22794"/>
      <w:bookmarkStart w:id="157" w:name="_Toc74320804"/>
      <w:r>
        <w:rPr>
          <w:rFonts w:hint="eastAsia"/>
          <w:color w:val="000000" w:themeColor="text1"/>
          <w14:textFill>
            <w14:solidFill>
              <w14:schemeClr w14:val="tx1"/>
            </w14:solidFill>
          </w14:textFill>
        </w:rPr>
        <w:t>第五章  拟签订的合同文本</w:t>
      </w:r>
      <w:bookmarkEnd w:id="156"/>
      <w:bookmarkEnd w:id="157"/>
    </w:p>
    <w:p w14:paraId="7BCA9986">
      <w:pPr>
        <w:snapToGrid w:val="0"/>
        <w:jc w:val="center"/>
        <w:rPr>
          <w:rFonts w:ascii="宋体" w:hAnsi="宋体"/>
          <w:bCs/>
          <w:color w:val="000000" w:themeColor="text1"/>
          <w:sz w:val="32"/>
          <w:szCs w:val="32"/>
          <w14:textFill>
            <w14:solidFill>
              <w14:schemeClr w14:val="tx1"/>
            </w14:solidFill>
          </w14:textFill>
        </w:rPr>
      </w:pPr>
    </w:p>
    <w:p w14:paraId="2670AB15">
      <w:pPr>
        <w:snapToGrid w:val="0"/>
        <w:jc w:val="center"/>
        <w:rPr>
          <w:rFonts w:ascii="宋体" w:hAnsi="宋体"/>
          <w:bCs/>
          <w:color w:val="000000" w:themeColor="text1"/>
          <w:sz w:val="32"/>
          <w:szCs w:val="32"/>
          <w14:textFill>
            <w14:solidFill>
              <w14:schemeClr w14:val="tx1"/>
            </w14:solidFill>
          </w14:textFill>
        </w:rPr>
      </w:pPr>
    </w:p>
    <w:p w14:paraId="4B6012C7">
      <w:pPr>
        <w:snapToGrid w:val="0"/>
        <w:jc w:val="center"/>
        <w:rPr>
          <w:rFonts w:ascii="宋体" w:hAnsi="宋体"/>
          <w:bCs/>
          <w:color w:val="000000" w:themeColor="text1"/>
          <w:sz w:val="32"/>
          <w:szCs w:val="32"/>
          <w14:textFill>
            <w14:solidFill>
              <w14:schemeClr w14:val="tx1"/>
            </w14:solidFill>
          </w14:textFill>
        </w:rPr>
      </w:pPr>
    </w:p>
    <w:p w14:paraId="3FBD4771">
      <w:pPr>
        <w:snapToGrid w:val="0"/>
        <w:jc w:val="center"/>
        <w:rPr>
          <w:rFonts w:ascii="宋体" w:hAnsi="宋体"/>
          <w:bCs/>
          <w:color w:val="000000" w:themeColor="text1"/>
          <w:sz w:val="32"/>
          <w:szCs w:val="32"/>
          <w14:textFill>
            <w14:solidFill>
              <w14:schemeClr w14:val="tx1"/>
            </w14:solidFill>
          </w14:textFill>
        </w:rPr>
      </w:pPr>
    </w:p>
    <w:p w14:paraId="5B6A8A26">
      <w:pPr>
        <w:snapToGrid w:val="0"/>
        <w:jc w:val="center"/>
        <w:rPr>
          <w:rFonts w:ascii="宋体" w:hAnsi="宋体"/>
          <w:bCs/>
          <w:color w:val="000000" w:themeColor="text1"/>
          <w:sz w:val="32"/>
          <w:szCs w:val="32"/>
          <w14:textFill>
            <w14:solidFill>
              <w14:schemeClr w14:val="tx1"/>
            </w14:solidFill>
          </w14:textFill>
        </w:rPr>
      </w:pPr>
    </w:p>
    <w:p w14:paraId="2142B451">
      <w:pPr>
        <w:snapToGrid w:val="0"/>
        <w:jc w:val="center"/>
        <w:rPr>
          <w:rFonts w:ascii="宋体" w:hAnsi="宋体"/>
          <w:bCs/>
          <w:color w:val="000000" w:themeColor="text1"/>
          <w:sz w:val="32"/>
          <w:szCs w:val="32"/>
          <w14:textFill>
            <w14:solidFill>
              <w14:schemeClr w14:val="tx1"/>
            </w14:solidFill>
          </w14:textFill>
        </w:rPr>
      </w:pPr>
    </w:p>
    <w:p w14:paraId="170C391B">
      <w:pPr>
        <w:snapToGrid w:val="0"/>
        <w:jc w:val="center"/>
        <w:rPr>
          <w:rFonts w:ascii="宋体" w:hAnsi="宋体"/>
          <w:bCs/>
          <w:color w:val="000000" w:themeColor="text1"/>
          <w:sz w:val="32"/>
          <w:szCs w:val="32"/>
          <w14:textFill>
            <w14:solidFill>
              <w14:schemeClr w14:val="tx1"/>
            </w14:solidFill>
          </w14:textFill>
        </w:rPr>
      </w:pPr>
    </w:p>
    <w:p w14:paraId="4AF784B1">
      <w:pPr>
        <w:snapToGrid w:val="0"/>
        <w:jc w:val="center"/>
        <w:rPr>
          <w:rFonts w:ascii="宋体" w:hAnsi="宋体"/>
          <w:bCs/>
          <w:color w:val="000000" w:themeColor="text1"/>
          <w:sz w:val="32"/>
          <w:szCs w:val="32"/>
          <w14:textFill>
            <w14:solidFill>
              <w14:schemeClr w14:val="tx1"/>
            </w14:solidFill>
          </w14:textFill>
        </w:rPr>
      </w:pPr>
    </w:p>
    <w:p w14:paraId="14AA69DF">
      <w:pPr>
        <w:snapToGrid w:val="0"/>
        <w:jc w:val="center"/>
        <w:rPr>
          <w:rFonts w:ascii="宋体" w:hAnsi="宋体"/>
          <w:bCs/>
          <w:color w:val="000000" w:themeColor="text1"/>
          <w:sz w:val="32"/>
          <w:szCs w:val="32"/>
          <w14:textFill>
            <w14:solidFill>
              <w14:schemeClr w14:val="tx1"/>
            </w14:solidFill>
          </w14:textFill>
        </w:rPr>
      </w:pPr>
    </w:p>
    <w:p w14:paraId="68AC553E">
      <w:pPr>
        <w:snapToGrid w:val="0"/>
        <w:jc w:val="center"/>
        <w:rPr>
          <w:rFonts w:ascii="宋体" w:hAnsi="宋体"/>
          <w:bCs/>
          <w:color w:val="000000" w:themeColor="text1"/>
          <w:sz w:val="32"/>
          <w:szCs w:val="32"/>
          <w14:textFill>
            <w14:solidFill>
              <w14:schemeClr w14:val="tx1"/>
            </w14:solidFill>
          </w14:textFill>
        </w:rPr>
      </w:pPr>
    </w:p>
    <w:p w14:paraId="364F256F">
      <w:pPr>
        <w:snapToGrid w:val="0"/>
        <w:jc w:val="center"/>
        <w:rPr>
          <w:rFonts w:ascii="宋体" w:hAnsi="宋体"/>
          <w:bCs/>
          <w:color w:val="000000" w:themeColor="text1"/>
          <w:sz w:val="32"/>
          <w:szCs w:val="32"/>
          <w14:textFill>
            <w14:solidFill>
              <w14:schemeClr w14:val="tx1"/>
            </w14:solidFill>
          </w14:textFill>
        </w:rPr>
      </w:pPr>
    </w:p>
    <w:p w14:paraId="155BDB1C">
      <w:pPr>
        <w:snapToGrid w:val="0"/>
        <w:rPr>
          <w:rFonts w:ascii="宋体" w:hAnsi="宋体"/>
          <w:color w:val="000000" w:themeColor="text1"/>
          <w:szCs w:val="21"/>
          <w14:textFill>
            <w14:solidFill>
              <w14:schemeClr w14:val="tx1"/>
            </w14:solidFill>
          </w14:textFill>
        </w:rPr>
      </w:pPr>
      <w:bookmarkStart w:id="158" w:name="_Hlk55381736"/>
      <w:r>
        <w:rPr>
          <w:rFonts w:hint="eastAsia" w:ascii="宋体" w:hAnsi="宋体"/>
          <w:b/>
          <w:color w:val="000000" w:themeColor="text1"/>
          <w:sz w:val="32"/>
          <w:szCs w:val="32"/>
          <w14:textFill>
            <w14:solidFill>
              <w14:schemeClr w14:val="tx1"/>
            </w14:solidFill>
          </w14:textFill>
        </w:rPr>
        <w:t xml:space="preserve"> </w:t>
      </w:r>
    </w:p>
    <w:p w14:paraId="7FF17518">
      <w:pPr>
        <w:pStyle w:val="25"/>
        <w:snapToGrid w:val="0"/>
        <w:spacing w:before="120" w:after="120" w:line="320" w:lineRule="exact"/>
        <w:jc w:val="center"/>
        <w:outlineLvl w:val="0"/>
        <w:rPr>
          <w:rFonts w:ascii="Arial" w:hAnsi="Arial" w:cs="Arial"/>
          <w:color w:val="000000" w:themeColor="text1"/>
          <w:sz w:val="32"/>
          <w:szCs w:val="32"/>
          <w14:textFill>
            <w14:solidFill>
              <w14:schemeClr w14:val="tx1"/>
            </w14:solidFill>
          </w14:textFill>
        </w:rPr>
      </w:pPr>
      <w:bookmarkStart w:id="159" w:name="_Toc77864348"/>
      <w:r>
        <w:rPr>
          <w:rFonts w:ascii="Arial" w:hAnsi="Arial" w:cs="Arial"/>
          <w:color w:val="000000" w:themeColor="text1"/>
          <w:sz w:val="32"/>
          <w:szCs w:val="32"/>
          <w14:textFill>
            <w14:solidFill>
              <w14:schemeClr w14:val="tx1"/>
            </w14:solidFill>
          </w14:textFill>
        </w:rPr>
        <w:br w:type="page"/>
      </w:r>
      <w:bookmarkEnd w:id="159"/>
    </w:p>
    <w:bookmarkEnd w:id="158"/>
    <w:p w14:paraId="6D261533">
      <w:pPr>
        <w:keepNext/>
        <w:keepLines/>
        <w:spacing w:line="579" w:lineRule="auto"/>
        <w:jc w:val="center"/>
        <w:outlineLvl w:val="0"/>
        <w:rPr>
          <w:rFonts w:ascii="宋体" w:hAnsi="宋体" w:cs="宋体"/>
          <w:b/>
          <w:bCs/>
          <w:color w:val="000000" w:themeColor="text1"/>
          <w:kern w:val="44"/>
          <w:sz w:val="44"/>
          <w:szCs w:val="44"/>
          <w14:textFill>
            <w14:solidFill>
              <w14:schemeClr w14:val="tx1"/>
            </w14:solidFill>
          </w14:textFill>
        </w:rPr>
      </w:pPr>
      <w:bookmarkStart w:id="160" w:name="_Toc21753"/>
      <w:bookmarkStart w:id="161" w:name="_Toc18562"/>
      <w:r>
        <w:rPr>
          <w:rFonts w:hint="eastAsia"/>
          <w:b/>
          <w:bCs/>
          <w:color w:val="000000" w:themeColor="text1"/>
          <w:kern w:val="44"/>
          <w:sz w:val="44"/>
          <w:szCs w:val="44"/>
          <w14:textFill>
            <w14:solidFill>
              <w14:schemeClr w14:val="tx1"/>
            </w14:solidFill>
          </w14:textFill>
        </w:rPr>
        <w:t>采购合同</w:t>
      </w:r>
      <w:bookmarkEnd w:id="160"/>
      <w:bookmarkEnd w:id="161"/>
    </w:p>
    <w:p w14:paraId="69082C8D">
      <w:pPr>
        <w:snapToGrid w:val="0"/>
        <w:spacing w:line="400" w:lineRule="exact"/>
        <w:rPr>
          <w:szCs w:val="21"/>
          <w:u w:val="single"/>
        </w:rPr>
      </w:pPr>
      <w:r>
        <w:rPr>
          <w:szCs w:val="21"/>
        </w:rPr>
        <w:t>采购单位（甲方）</w:t>
      </w:r>
      <w:r>
        <w:rPr>
          <w:szCs w:val="21"/>
          <w:u w:val="single"/>
        </w:rPr>
        <w:t xml:space="preserve">  广西壮族自治区肿瘤防治研究所     </w:t>
      </w:r>
      <w:r>
        <w:rPr>
          <w:szCs w:val="21"/>
        </w:rPr>
        <w:t xml:space="preserve">  </w:t>
      </w:r>
    </w:p>
    <w:p w14:paraId="79A21421">
      <w:pPr>
        <w:spacing w:line="400" w:lineRule="exact"/>
        <w:rPr>
          <w:szCs w:val="21"/>
          <w:u w:val="single"/>
        </w:rPr>
      </w:pPr>
      <w:r>
        <w:rPr>
          <w:szCs w:val="21"/>
        </w:rPr>
        <w:t>供 应 商（乙方）</w:t>
      </w:r>
      <w:r>
        <w:rPr>
          <w:szCs w:val="21"/>
          <w:u w:val="single"/>
        </w:rPr>
        <w:t xml:space="preserve">                             </w:t>
      </w:r>
      <w:r>
        <w:rPr>
          <w:szCs w:val="21"/>
        </w:rPr>
        <w:t xml:space="preserve"> </w:t>
      </w:r>
      <w:r>
        <w:rPr>
          <w:rFonts w:hint="eastAsia"/>
          <w:szCs w:val="21"/>
        </w:rPr>
        <w:t xml:space="preserve">     </w:t>
      </w:r>
      <w:r>
        <w:rPr>
          <w:spacing w:val="-20"/>
          <w:szCs w:val="21"/>
        </w:rPr>
        <w:t>合  同  编  号</w:t>
      </w:r>
      <w:r>
        <w:rPr>
          <w:szCs w:val="21"/>
          <w:u w:val="single"/>
        </w:rPr>
        <w:t xml:space="preserve">                   </w:t>
      </w:r>
    </w:p>
    <w:p w14:paraId="59EB404E">
      <w:pPr>
        <w:snapToGrid w:val="0"/>
        <w:spacing w:line="400" w:lineRule="exact"/>
        <w:rPr>
          <w:sz w:val="24"/>
          <w:u w:val="single"/>
        </w:rPr>
      </w:pPr>
      <w:r>
        <w:rPr>
          <w:szCs w:val="21"/>
        </w:rPr>
        <w:t xml:space="preserve">签  订  地  点 </w:t>
      </w:r>
      <w:r>
        <w:rPr>
          <w:szCs w:val="21"/>
          <w:u w:val="single"/>
        </w:rPr>
        <w:t xml:space="preserve">   广西南宁市    </w:t>
      </w: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 xml:space="preserve"> 签 订 时 间</w:t>
      </w:r>
      <w:r>
        <w:rPr>
          <w:szCs w:val="21"/>
          <w:u w:val="single"/>
        </w:rPr>
        <w:t xml:space="preserve">  2026年   月</w:t>
      </w:r>
      <w:r>
        <w:rPr>
          <w:rFonts w:hint="eastAsia"/>
          <w:szCs w:val="21"/>
          <w:u w:val="single"/>
        </w:rPr>
        <w:t xml:space="preserve"> </w:t>
      </w:r>
      <w:r>
        <w:rPr>
          <w:szCs w:val="21"/>
          <w:u w:val="single"/>
        </w:rPr>
        <w:t xml:space="preserve">  日  </w:t>
      </w:r>
    </w:p>
    <w:p w14:paraId="310ED62A">
      <w:pPr>
        <w:spacing w:line="400" w:lineRule="exact"/>
        <w:ind w:firstLine="482" w:firstLineChars="200"/>
        <w:rPr>
          <w:b/>
          <w:sz w:val="24"/>
        </w:rPr>
      </w:pPr>
    </w:p>
    <w:p w14:paraId="213ADD54">
      <w:pPr>
        <w:spacing w:line="360" w:lineRule="auto"/>
        <w:ind w:firstLine="420" w:firstLineChars="200"/>
        <w:rPr>
          <w:szCs w:val="21"/>
        </w:rPr>
      </w:pPr>
      <w:r>
        <w:rPr>
          <w:szCs w:val="21"/>
        </w:rPr>
        <w:t>根据《中华人民共和国政府采购法》、《中华人民共和国民法典》等法律、法规规定，按照招标文件规定条款和乙方投标文件及其承诺，甲乙双方签订本合同。</w:t>
      </w:r>
    </w:p>
    <w:p w14:paraId="6A49B1B6">
      <w:pPr>
        <w:spacing w:line="360" w:lineRule="auto"/>
        <w:ind w:firstLine="422" w:firstLineChars="200"/>
        <w:rPr>
          <w:b/>
          <w:szCs w:val="21"/>
        </w:rPr>
      </w:pPr>
      <w:r>
        <w:rPr>
          <w:b/>
          <w:szCs w:val="21"/>
        </w:rPr>
        <w:t>第一条　合同标的</w:t>
      </w:r>
    </w:p>
    <w:p w14:paraId="283376EC">
      <w:pPr>
        <w:spacing w:line="360" w:lineRule="auto"/>
        <w:ind w:firstLine="420" w:firstLineChars="200"/>
        <w:rPr>
          <w:szCs w:val="21"/>
        </w:rPr>
      </w:pPr>
      <w:r>
        <w:rPr>
          <w:szCs w:val="21"/>
        </w:rPr>
        <w:t>1、项目一览表</w:t>
      </w:r>
    </w:p>
    <w:tbl>
      <w:tblPr>
        <w:tblStyle w:val="48"/>
        <w:tblW w:w="48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7"/>
        <w:gridCol w:w="1370"/>
        <w:gridCol w:w="934"/>
        <w:gridCol w:w="922"/>
        <w:gridCol w:w="971"/>
        <w:gridCol w:w="965"/>
        <w:gridCol w:w="1300"/>
        <w:gridCol w:w="1057"/>
        <w:gridCol w:w="1298"/>
        <w:gridCol w:w="423"/>
      </w:tblGrid>
      <w:tr w14:paraId="08A6F1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260" w:type="pct"/>
            <w:tcBorders>
              <w:top w:val="single" w:color="auto" w:sz="4" w:space="0"/>
              <w:left w:val="single" w:color="auto" w:sz="4" w:space="0"/>
              <w:bottom w:val="single" w:color="auto" w:sz="4" w:space="0"/>
              <w:right w:val="single" w:color="auto" w:sz="4" w:space="0"/>
            </w:tcBorders>
            <w:vAlign w:val="center"/>
          </w:tcPr>
          <w:p w14:paraId="59661379">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703" w:type="pct"/>
            <w:tcBorders>
              <w:top w:val="single" w:color="auto" w:sz="4" w:space="0"/>
              <w:left w:val="single" w:color="auto" w:sz="4" w:space="0"/>
              <w:bottom w:val="single" w:color="auto" w:sz="4" w:space="0"/>
              <w:right w:val="single" w:color="auto" w:sz="4" w:space="0"/>
            </w:tcBorders>
            <w:vAlign w:val="center"/>
          </w:tcPr>
          <w:p w14:paraId="3C05FDB2">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标的名称</w:t>
            </w:r>
          </w:p>
        </w:tc>
        <w:tc>
          <w:tcPr>
            <w:tcW w:w="479" w:type="pct"/>
            <w:tcBorders>
              <w:top w:val="single" w:color="auto" w:sz="4" w:space="0"/>
              <w:left w:val="single" w:color="auto" w:sz="4" w:space="0"/>
              <w:bottom w:val="single" w:color="auto" w:sz="4" w:space="0"/>
              <w:right w:val="single" w:color="auto" w:sz="4" w:space="0"/>
            </w:tcBorders>
            <w:vAlign w:val="center"/>
          </w:tcPr>
          <w:p w14:paraId="4CE26F5A">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数量及单位</w:t>
            </w:r>
          </w:p>
        </w:tc>
        <w:tc>
          <w:tcPr>
            <w:tcW w:w="473" w:type="pct"/>
            <w:tcBorders>
              <w:top w:val="single" w:color="auto" w:sz="4" w:space="0"/>
              <w:left w:val="single" w:color="auto" w:sz="4" w:space="0"/>
              <w:bottom w:val="single" w:color="auto" w:sz="4" w:space="0"/>
              <w:right w:val="single" w:color="auto" w:sz="4" w:space="0"/>
            </w:tcBorders>
            <w:vAlign w:val="center"/>
          </w:tcPr>
          <w:p w14:paraId="25D6B9CC">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总</w:t>
            </w:r>
            <w:r>
              <w:rPr>
                <w:rFonts w:ascii="宋体" w:hAnsi="宋体" w:cs="宋体"/>
                <w:b/>
                <w:color w:val="000000" w:themeColor="text1"/>
                <w:szCs w:val="21"/>
                <w14:textFill>
                  <w14:solidFill>
                    <w14:schemeClr w14:val="tx1"/>
                  </w14:solidFill>
                </w14:textFill>
              </w:rPr>
              <w:t>床位数</w:t>
            </w:r>
            <w:r>
              <w:rPr>
                <w:rFonts w:hint="eastAsia" w:ascii="宋体" w:hAnsi="宋体" w:cs="宋体"/>
                <w:b/>
                <w:color w:val="000000" w:themeColor="text1"/>
                <w:szCs w:val="21"/>
                <w14:textFill>
                  <w14:solidFill>
                    <w14:schemeClr w14:val="tx1"/>
                  </w14:solidFill>
                </w14:textFill>
              </w:rPr>
              <w:t>（床）</w:t>
            </w:r>
          </w:p>
        </w:tc>
        <w:tc>
          <w:tcPr>
            <w:tcW w:w="498" w:type="pct"/>
            <w:tcBorders>
              <w:top w:val="single" w:color="auto" w:sz="4" w:space="0"/>
              <w:left w:val="single" w:color="auto" w:sz="4" w:space="0"/>
              <w:bottom w:val="single" w:color="auto" w:sz="4" w:space="0"/>
              <w:right w:val="single" w:color="auto" w:sz="4" w:space="0"/>
            </w:tcBorders>
            <w:vAlign w:val="center"/>
          </w:tcPr>
          <w:p w14:paraId="39A28261">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使用率</w:t>
            </w:r>
          </w:p>
        </w:tc>
        <w:tc>
          <w:tcPr>
            <w:tcW w:w="495" w:type="pct"/>
            <w:tcBorders>
              <w:top w:val="single" w:color="auto" w:sz="4" w:space="0"/>
              <w:left w:val="single" w:color="auto" w:sz="4" w:space="0"/>
              <w:bottom w:val="single" w:color="auto" w:sz="4" w:space="0"/>
              <w:right w:val="single" w:color="auto" w:sz="4" w:space="0"/>
            </w:tcBorders>
            <w:vAlign w:val="center"/>
          </w:tcPr>
          <w:p w14:paraId="2A7090B7">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核算床位数（床）①</w:t>
            </w:r>
          </w:p>
        </w:tc>
        <w:tc>
          <w:tcPr>
            <w:tcW w:w="667" w:type="pct"/>
            <w:tcBorders>
              <w:top w:val="single" w:color="auto" w:sz="4" w:space="0"/>
              <w:left w:val="single" w:color="auto" w:sz="4" w:space="0"/>
              <w:bottom w:val="single" w:color="auto" w:sz="4" w:space="0"/>
              <w:right w:val="single" w:color="auto" w:sz="4" w:space="0"/>
            </w:tcBorders>
            <w:vAlign w:val="center"/>
          </w:tcPr>
          <w:p w14:paraId="3B6C8F47">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3年服务期限（日）②</w:t>
            </w:r>
          </w:p>
        </w:tc>
        <w:tc>
          <w:tcPr>
            <w:tcW w:w="542" w:type="pct"/>
            <w:tcBorders>
              <w:top w:val="single" w:color="auto" w:sz="4" w:space="0"/>
              <w:left w:val="single" w:color="auto" w:sz="4" w:space="0"/>
              <w:bottom w:val="single" w:color="auto" w:sz="4" w:space="0"/>
              <w:right w:val="single" w:color="auto" w:sz="4" w:space="0"/>
            </w:tcBorders>
            <w:vAlign w:val="center"/>
          </w:tcPr>
          <w:p w14:paraId="4EC1659E">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单价（元/床·日）③</w:t>
            </w:r>
          </w:p>
        </w:tc>
        <w:tc>
          <w:tcPr>
            <w:tcW w:w="666" w:type="pct"/>
            <w:tcBorders>
              <w:top w:val="single" w:color="auto" w:sz="4" w:space="0"/>
              <w:left w:val="single" w:color="auto" w:sz="4" w:space="0"/>
              <w:bottom w:val="single" w:color="auto" w:sz="4" w:space="0"/>
              <w:right w:val="single" w:color="auto" w:sz="4" w:space="0"/>
            </w:tcBorders>
            <w:vAlign w:val="center"/>
          </w:tcPr>
          <w:p w14:paraId="6C643B88">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合计金额（元）④=①</w:t>
            </w:r>
            <w:r>
              <w:rPr>
                <w:rFonts w:ascii="Arial" w:hAnsi="Arial" w:cs="Arial"/>
                <w:b/>
                <w:color w:val="000000" w:themeColor="text1"/>
                <w:szCs w:val="21"/>
                <w14:textFill>
                  <w14:solidFill>
                    <w14:schemeClr w14:val="tx1"/>
                  </w14:solidFill>
                </w14:textFill>
              </w:rPr>
              <w:t>×②×③</w:t>
            </w:r>
          </w:p>
        </w:tc>
        <w:tc>
          <w:tcPr>
            <w:tcW w:w="212" w:type="pct"/>
            <w:tcBorders>
              <w:top w:val="single" w:color="auto" w:sz="4" w:space="0"/>
              <w:left w:val="single" w:color="auto" w:sz="4" w:space="0"/>
              <w:bottom w:val="single" w:color="auto" w:sz="4" w:space="0"/>
              <w:right w:val="single" w:color="auto" w:sz="4" w:space="0"/>
            </w:tcBorders>
            <w:vAlign w:val="center"/>
          </w:tcPr>
          <w:p w14:paraId="5C4CC824">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备注</w:t>
            </w:r>
          </w:p>
        </w:tc>
      </w:tr>
      <w:tr w14:paraId="367EE7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1" w:hRule="atLeast"/>
          <w:jc w:val="center"/>
        </w:trPr>
        <w:tc>
          <w:tcPr>
            <w:tcW w:w="260" w:type="pct"/>
            <w:tcBorders>
              <w:top w:val="single" w:color="auto" w:sz="4" w:space="0"/>
              <w:left w:val="single" w:color="auto" w:sz="4" w:space="0"/>
              <w:bottom w:val="single" w:color="auto" w:sz="4" w:space="0"/>
              <w:right w:val="single" w:color="auto" w:sz="4" w:space="0"/>
            </w:tcBorders>
            <w:vAlign w:val="center"/>
          </w:tcPr>
          <w:p w14:paraId="077C8575">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03" w:type="pct"/>
            <w:tcBorders>
              <w:top w:val="single" w:color="auto" w:sz="4" w:space="0"/>
              <w:left w:val="single" w:color="auto" w:sz="4" w:space="0"/>
              <w:bottom w:val="single" w:color="auto" w:sz="4" w:space="0"/>
              <w:right w:val="single" w:color="auto" w:sz="4" w:space="0"/>
            </w:tcBorders>
            <w:vAlign w:val="center"/>
          </w:tcPr>
          <w:p w14:paraId="4F189B84">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医疗废物处置服务</w:t>
            </w:r>
          </w:p>
        </w:tc>
        <w:tc>
          <w:tcPr>
            <w:tcW w:w="479" w:type="pct"/>
            <w:tcBorders>
              <w:top w:val="single" w:color="auto" w:sz="4" w:space="0"/>
              <w:left w:val="single" w:color="auto" w:sz="4" w:space="0"/>
              <w:bottom w:val="single" w:color="auto" w:sz="4" w:space="0"/>
              <w:right w:val="single" w:color="auto" w:sz="4" w:space="0"/>
            </w:tcBorders>
            <w:vAlign w:val="center"/>
          </w:tcPr>
          <w:p w14:paraId="7E12F1C3">
            <w:pPr>
              <w:widowControl/>
              <w:kinsoku w:val="0"/>
              <w:autoSpaceDE w:val="0"/>
              <w:autoSpaceDN w:val="0"/>
              <w:adjustRightInd w:val="0"/>
              <w:spacing w:line="360" w:lineRule="auto"/>
              <w:jc w:val="center"/>
              <w:textAlignment w:val="baseline"/>
              <w:rPr>
                <w:rFonts w:ascii="宋体" w:hAnsi="宋体" w:cs="宋体"/>
                <w:snapToGrid w:val="0"/>
                <w:color w:val="000000" w:themeColor="text1"/>
                <w:kern w:val="0"/>
                <w:szCs w:val="21"/>
                <w14:textFill>
                  <w14:solidFill>
                    <w14:schemeClr w14:val="tx1"/>
                  </w14:solidFill>
                </w14:textFill>
              </w:rPr>
            </w:pPr>
            <w:r>
              <w:rPr>
                <w:rFonts w:ascii="宋体" w:hAnsi="宋体" w:cs="宋体"/>
                <w:snapToGrid w:val="0"/>
                <w:color w:val="000000" w:themeColor="text1"/>
                <w:kern w:val="0"/>
                <w:szCs w:val="21"/>
                <w14:textFill>
                  <w14:solidFill>
                    <w14:schemeClr w14:val="tx1"/>
                  </w14:solidFill>
                </w14:textFill>
              </w:rPr>
              <w:t>1项</w:t>
            </w:r>
          </w:p>
        </w:tc>
        <w:tc>
          <w:tcPr>
            <w:tcW w:w="473" w:type="pct"/>
            <w:tcBorders>
              <w:top w:val="single" w:color="auto" w:sz="4" w:space="0"/>
              <w:left w:val="single" w:color="auto" w:sz="4" w:space="0"/>
              <w:bottom w:val="single" w:color="auto" w:sz="4" w:space="0"/>
              <w:right w:val="single" w:color="auto" w:sz="4" w:space="0"/>
            </w:tcBorders>
            <w:vAlign w:val="center"/>
          </w:tcPr>
          <w:p w14:paraId="37D1CBBD">
            <w:pPr>
              <w:keepNext/>
              <w:keepLines/>
              <w:pageBreakBefore/>
              <w:widowControl/>
              <w:wordWrap w:val="0"/>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1540</w:t>
            </w:r>
          </w:p>
        </w:tc>
        <w:tc>
          <w:tcPr>
            <w:tcW w:w="498" w:type="pct"/>
            <w:tcBorders>
              <w:top w:val="single" w:color="auto" w:sz="4" w:space="0"/>
              <w:left w:val="single" w:color="auto" w:sz="4" w:space="0"/>
              <w:bottom w:val="single" w:color="auto" w:sz="4" w:space="0"/>
              <w:right w:val="single" w:color="auto" w:sz="4" w:space="0"/>
            </w:tcBorders>
            <w:vAlign w:val="center"/>
          </w:tcPr>
          <w:p w14:paraId="0681DBEB">
            <w:pPr>
              <w:keepNext/>
              <w:keepLines/>
              <w:pageBreakBefore/>
              <w:widowControl/>
              <w:wordWrap w:val="0"/>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90%</w:t>
            </w:r>
          </w:p>
        </w:tc>
        <w:tc>
          <w:tcPr>
            <w:tcW w:w="495" w:type="pct"/>
            <w:tcBorders>
              <w:top w:val="single" w:color="auto" w:sz="4" w:space="0"/>
              <w:left w:val="single" w:color="auto" w:sz="4" w:space="0"/>
              <w:bottom w:val="single" w:color="auto" w:sz="4" w:space="0"/>
              <w:right w:val="single" w:color="auto" w:sz="4" w:space="0"/>
            </w:tcBorders>
            <w:vAlign w:val="center"/>
          </w:tcPr>
          <w:p w14:paraId="3EDE7A12">
            <w:pPr>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1386</w:t>
            </w:r>
          </w:p>
        </w:tc>
        <w:tc>
          <w:tcPr>
            <w:tcW w:w="667" w:type="pct"/>
            <w:tcBorders>
              <w:top w:val="single" w:color="auto" w:sz="4" w:space="0"/>
              <w:left w:val="single" w:color="auto" w:sz="4" w:space="0"/>
              <w:bottom w:val="single" w:color="auto" w:sz="4" w:space="0"/>
              <w:right w:val="single" w:color="auto" w:sz="4" w:space="0"/>
            </w:tcBorders>
            <w:vAlign w:val="center"/>
          </w:tcPr>
          <w:p w14:paraId="77FDEB1D">
            <w:pPr>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1095</w:t>
            </w:r>
          </w:p>
        </w:tc>
        <w:tc>
          <w:tcPr>
            <w:tcW w:w="542" w:type="pct"/>
            <w:tcBorders>
              <w:top w:val="single" w:color="auto" w:sz="4" w:space="0"/>
              <w:left w:val="single" w:color="auto" w:sz="4" w:space="0"/>
              <w:bottom w:val="single" w:color="auto" w:sz="4" w:space="0"/>
              <w:right w:val="single" w:color="auto" w:sz="4" w:space="0"/>
            </w:tcBorders>
            <w:vAlign w:val="center"/>
          </w:tcPr>
          <w:p w14:paraId="6331AAEC">
            <w:pPr>
              <w:snapToGrid w:val="0"/>
              <w:spacing w:before="50" w:after="50" w:line="360" w:lineRule="auto"/>
              <w:jc w:val="center"/>
              <w:rPr>
                <w:rFonts w:ascii="宋体" w:hAnsi="宋体" w:cs="宋体"/>
                <w:color w:val="000000" w:themeColor="text1"/>
                <w:szCs w:val="21"/>
                <w14:textFill>
                  <w14:solidFill>
                    <w14:schemeClr w14:val="tx1"/>
                  </w14:solidFill>
                </w14:textFill>
              </w:rPr>
            </w:pPr>
          </w:p>
        </w:tc>
        <w:tc>
          <w:tcPr>
            <w:tcW w:w="666" w:type="pct"/>
            <w:tcBorders>
              <w:top w:val="single" w:color="auto" w:sz="4" w:space="0"/>
              <w:left w:val="single" w:color="auto" w:sz="4" w:space="0"/>
              <w:bottom w:val="single" w:color="auto" w:sz="4" w:space="0"/>
              <w:right w:val="single" w:color="auto" w:sz="4" w:space="0"/>
            </w:tcBorders>
            <w:vAlign w:val="center"/>
          </w:tcPr>
          <w:p w14:paraId="03771573">
            <w:pPr>
              <w:snapToGrid w:val="0"/>
              <w:spacing w:before="50" w:after="50" w:line="360" w:lineRule="auto"/>
              <w:jc w:val="center"/>
              <w:rPr>
                <w:rFonts w:ascii="宋体" w:hAnsi="宋体" w:cs="宋体"/>
                <w:color w:val="000000" w:themeColor="text1"/>
                <w:szCs w:val="21"/>
                <w14:textFill>
                  <w14:solidFill>
                    <w14:schemeClr w14:val="tx1"/>
                  </w14:solidFill>
                </w14:textFill>
              </w:rPr>
            </w:pPr>
          </w:p>
        </w:tc>
        <w:tc>
          <w:tcPr>
            <w:tcW w:w="212" w:type="pct"/>
            <w:tcBorders>
              <w:top w:val="single" w:color="auto" w:sz="4" w:space="0"/>
              <w:left w:val="single" w:color="auto" w:sz="4" w:space="0"/>
              <w:bottom w:val="single" w:color="auto" w:sz="4" w:space="0"/>
              <w:right w:val="single" w:color="auto" w:sz="4" w:space="0"/>
            </w:tcBorders>
            <w:vAlign w:val="center"/>
          </w:tcPr>
          <w:p w14:paraId="0A7E9DF8">
            <w:pPr>
              <w:snapToGrid w:val="0"/>
              <w:spacing w:before="50" w:after="50" w:line="360" w:lineRule="auto"/>
              <w:rPr>
                <w:rFonts w:ascii="宋体" w:hAnsi="宋体" w:cs="宋体"/>
                <w:color w:val="000000" w:themeColor="text1"/>
                <w:szCs w:val="21"/>
                <w14:textFill>
                  <w14:solidFill>
                    <w14:schemeClr w14:val="tx1"/>
                  </w14:solidFill>
                </w14:textFill>
              </w:rPr>
            </w:pPr>
          </w:p>
        </w:tc>
      </w:tr>
      <w:tr w14:paraId="387929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1" w:hRule="atLeast"/>
          <w:jc w:val="center"/>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3D887EE7">
            <w:pPr>
              <w:snapToGrid w:val="0"/>
              <w:spacing w:before="50" w:after="50" w:line="360" w:lineRule="auto"/>
              <w:rPr>
                <w:rFonts w:ascii="宋体" w:hAnsi="宋体" w:cs="宋体"/>
                <w:color w:val="000000" w:themeColor="text1"/>
                <w:szCs w:val="21"/>
                <w14:textFill>
                  <w14:solidFill>
                    <w14:schemeClr w14:val="tx1"/>
                  </w14:solidFill>
                </w14:textFill>
              </w:rPr>
            </w:pPr>
            <w:r>
              <w:rPr>
                <w:szCs w:val="21"/>
              </w:rPr>
              <w:t>合同</w:t>
            </w:r>
            <w:r>
              <w:rPr>
                <w:rFonts w:hint="eastAsia"/>
                <w:szCs w:val="21"/>
              </w:rPr>
              <w:t>合计</w:t>
            </w:r>
            <w:r>
              <w:rPr>
                <w:szCs w:val="21"/>
              </w:rPr>
              <w:t>金额</w:t>
            </w:r>
            <w:r>
              <w:rPr>
                <w:rFonts w:hint="eastAsia" w:ascii="宋体" w:hAnsi="宋体" w:cs="宋体"/>
                <w:color w:val="000000" w:themeColor="text1"/>
                <w:szCs w:val="21"/>
                <w14:textFill>
                  <w14:solidFill>
                    <w14:schemeClr w14:val="tx1"/>
                  </w14:solidFill>
                </w14:textFill>
              </w:rPr>
              <w:t>：（大写）</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（小写：¥</w:t>
            </w:r>
            <w:r>
              <w:rPr>
                <w:rFonts w:hint="eastAsia" w:ascii="宋体" w:hAnsi="宋体" w:cs="宋体"/>
                <w:color w:val="000000" w:themeColor="text1"/>
                <w:szCs w:val="21"/>
                <w:u w:val="single"/>
                <w14:textFill>
                  <w14:solidFill>
                    <w14:schemeClr w14:val="tx1"/>
                  </w14:solidFill>
                </w14:textFill>
              </w:rPr>
              <w:t xml:space="preserve">                   元</w:t>
            </w:r>
            <w:r>
              <w:rPr>
                <w:rFonts w:hint="eastAsia" w:ascii="宋体" w:hAnsi="宋体" w:cs="宋体"/>
                <w:color w:val="000000" w:themeColor="text1"/>
                <w:szCs w:val="21"/>
                <w14:textFill>
                  <w14:solidFill>
                    <w14:schemeClr w14:val="tx1"/>
                  </w14:solidFill>
                </w14:textFill>
              </w:rPr>
              <w:t>）</w:t>
            </w:r>
          </w:p>
        </w:tc>
      </w:tr>
      <w:tr w14:paraId="54BF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jc w:val="center"/>
        </w:trPr>
        <w:tc>
          <w:tcPr>
            <w:tcW w:w="5000" w:type="pct"/>
            <w:gridSpan w:val="10"/>
            <w:vAlign w:val="center"/>
          </w:tcPr>
          <w:p w14:paraId="1B4C2F4B">
            <w:pPr>
              <w:pStyle w:val="25"/>
              <w:ind w:left="536" w:hanging="536"/>
              <w:rPr>
                <w:rFonts w:ascii="Times New Roman" w:hAnsi="Times New Roman"/>
                <w:spacing w:val="-6"/>
                <w:sz w:val="21"/>
              </w:rPr>
            </w:pPr>
            <w:r>
              <w:rPr>
                <w:rFonts w:ascii="Times New Roman" w:hAnsi="Times New Roman"/>
                <w:spacing w:val="-6"/>
                <w:sz w:val="21"/>
              </w:rPr>
              <w:t>临时增派清运工作的免费次数：</w:t>
            </w:r>
            <w:r>
              <w:rPr>
                <w:rFonts w:ascii="Times New Roman" w:hAnsi="Times New Roman"/>
                <w:spacing w:val="-6"/>
                <w:sz w:val="21"/>
                <w:u w:val="single"/>
              </w:rPr>
              <w:t xml:space="preserve">     </w:t>
            </w:r>
            <w:r>
              <w:rPr>
                <w:rFonts w:ascii="Times New Roman" w:hAnsi="Times New Roman"/>
                <w:spacing w:val="-6"/>
                <w:sz w:val="21"/>
              </w:rPr>
              <w:t>次/年</w:t>
            </w:r>
          </w:p>
        </w:tc>
      </w:tr>
      <w:tr w14:paraId="768A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jc w:val="center"/>
        </w:trPr>
        <w:tc>
          <w:tcPr>
            <w:tcW w:w="5000" w:type="pct"/>
            <w:gridSpan w:val="10"/>
            <w:vAlign w:val="center"/>
          </w:tcPr>
          <w:p w14:paraId="40FE4ADC">
            <w:pPr>
              <w:pStyle w:val="25"/>
              <w:ind w:left="536" w:hanging="536"/>
              <w:rPr>
                <w:rFonts w:ascii="Times New Roman" w:hAnsi="Times New Roman"/>
                <w:color w:val="FF00FF"/>
                <w:spacing w:val="-6"/>
                <w:sz w:val="21"/>
              </w:rPr>
            </w:pPr>
            <w:r>
              <w:rPr>
                <w:rFonts w:ascii="Times New Roman" w:hAnsi="Times New Roman"/>
                <w:sz w:val="21"/>
              </w:rPr>
              <w:t>临时增派清运工作超出免费次数之后的单次价格：</w:t>
            </w:r>
            <w:r>
              <w:rPr>
                <w:rFonts w:ascii="Times New Roman" w:hAnsi="Times New Roman"/>
                <w:sz w:val="21"/>
                <w:u w:val="single"/>
              </w:rPr>
              <w:t xml:space="preserve">      </w:t>
            </w:r>
            <w:r>
              <w:rPr>
                <w:rFonts w:ascii="Times New Roman" w:hAnsi="Times New Roman"/>
                <w:sz w:val="21"/>
              </w:rPr>
              <w:t>元/次；车辆容积：</w:t>
            </w:r>
            <w:r>
              <w:rPr>
                <w:rFonts w:ascii="Times New Roman" w:hAnsi="Times New Roman"/>
                <w:sz w:val="21"/>
                <w:u w:val="single"/>
              </w:rPr>
              <w:t xml:space="preserve">       </w:t>
            </w:r>
            <w:r>
              <w:rPr>
                <w:rFonts w:ascii="Times New Roman" w:hAnsi="Times New Roman"/>
                <w:sz w:val="21"/>
              </w:rPr>
              <w:t>m³/车</w:t>
            </w:r>
          </w:p>
        </w:tc>
      </w:tr>
    </w:tbl>
    <w:p w14:paraId="415B9A4E">
      <w:pPr>
        <w:spacing w:line="400" w:lineRule="exact"/>
        <w:ind w:firstLine="420" w:firstLineChars="200"/>
        <w:rPr>
          <w:szCs w:val="21"/>
        </w:rPr>
      </w:pPr>
      <w:r>
        <w:rPr>
          <w:szCs w:val="21"/>
        </w:rPr>
        <w:t>2、合同合计金额为含税价，即包含人员费用、收集费用、设施费用、运输费用、处置费用、车辆设备使用费用、利润税金、代理服务费等为完成招标文件规定的一切工作所需的全部费用。如</w:t>
      </w:r>
      <w:r>
        <w:rPr>
          <w:rFonts w:hint="eastAsia"/>
          <w:szCs w:val="21"/>
        </w:rPr>
        <w:t>招标</w:t>
      </w:r>
      <w:r>
        <w:rPr>
          <w:szCs w:val="21"/>
        </w:rPr>
        <w:t>文件及投标文件对其另有规定的，从其规定。</w:t>
      </w:r>
    </w:p>
    <w:p w14:paraId="723B8790">
      <w:pPr>
        <w:spacing w:line="400" w:lineRule="exact"/>
        <w:ind w:firstLine="422" w:firstLineChars="200"/>
        <w:rPr>
          <w:b/>
          <w:szCs w:val="21"/>
        </w:rPr>
      </w:pPr>
      <w:r>
        <w:rPr>
          <w:b/>
          <w:szCs w:val="21"/>
        </w:rPr>
        <w:t>第二条　质量保证</w:t>
      </w:r>
    </w:p>
    <w:p w14:paraId="70CC885C">
      <w:pPr>
        <w:snapToGrid w:val="0"/>
        <w:spacing w:line="400" w:lineRule="exact"/>
        <w:ind w:firstLine="420" w:firstLineChars="200"/>
        <w:rPr>
          <w:szCs w:val="21"/>
        </w:rPr>
      </w:pPr>
      <w:r>
        <w:rPr>
          <w:szCs w:val="21"/>
        </w:rPr>
        <w:t>乙方所提供的服务及服务内容必须与</w:t>
      </w:r>
      <w:r>
        <w:rPr>
          <w:rFonts w:hint="eastAsia"/>
          <w:szCs w:val="21"/>
        </w:rPr>
        <w:t>招标</w:t>
      </w:r>
      <w:r>
        <w:rPr>
          <w:szCs w:val="21"/>
        </w:rPr>
        <w:t>文件</w:t>
      </w:r>
      <w:r>
        <w:rPr>
          <w:rFonts w:hint="eastAsia"/>
          <w:szCs w:val="21"/>
        </w:rPr>
        <w:t>规定及</w:t>
      </w:r>
      <w:r>
        <w:rPr>
          <w:szCs w:val="21"/>
        </w:rPr>
        <w:t>投标文件承诺相一致，有国家强制性标准的，还必须符合国家强制性标准的规定，没有国家强制性标准但有其他强制性标准的，必须符合其他强制性标准的规定及甲方使用要求。</w:t>
      </w:r>
    </w:p>
    <w:p w14:paraId="719824BC">
      <w:pPr>
        <w:spacing w:line="400" w:lineRule="exact"/>
        <w:ind w:firstLine="422" w:firstLineChars="200"/>
        <w:rPr>
          <w:szCs w:val="21"/>
        </w:rPr>
      </w:pPr>
      <w:r>
        <w:rPr>
          <w:b/>
          <w:szCs w:val="21"/>
        </w:rPr>
        <w:t>第三条　权利保证</w:t>
      </w:r>
    </w:p>
    <w:p w14:paraId="74C62F1D">
      <w:pPr>
        <w:snapToGrid w:val="0"/>
        <w:spacing w:line="400" w:lineRule="exact"/>
        <w:ind w:firstLine="420" w:firstLineChars="200"/>
        <w:rPr>
          <w:szCs w:val="21"/>
        </w:rPr>
      </w:pPr>
      <w:r>
        <w:rPr>
          <w:szCs w:val="21"/>
        </w:rPr>
        <w:t>1、乙方应保证所提供服务在使用时不会侵犯任何第三方的专利权、商标权、工业设计权等知识产权及其他合法权利，且所有权、处分权等没有受到任何限制。</w:t>
      </w:r>
    </w:p>
    <w:p w14:paraId="720A5E3F">
      <w:pPr>
        <w:snapToGrid w:val="0"/>
        <w:spacing w:line="400" w:lineRule="exact"/>
        <w:ind w:firstLine="420" w:firstLineChars="200"/>
        <w:rPr>
          <w:szCs w:val="21"/>
        </w:rPr>
      </w:pPr>
      <w:r>
        <w:rPr>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乙方违反本条约定的，应向甲方一次性支付合同</w:t>
      </w:r>
      <w:r>
        <w:rPr>
          <w:rFonts w:hint="eastAsia"/>
          <w:szCs w:val="21"/>
        </w:rPr>
        <w:t>合计</w:t>
      </w:r>
      <w:r>
        <w:rPr>
          <w:szCs w:val="21"/>
        </w:rPr>
        <w:t>金额5%的违约金，由此造成甲方经济损失的，还应当承担全部赔偿责任。</w:t>
      </w:r>
    </w:p>
    <w:p w14:paraId="12CE9AB0">
      <w:pPr>
        <w:spacing w:line="400" w:lineRule="exact"/>
        <w:ind w:firstLine="422" w:firstLineChars="200"/>
        <w:rPr>
          <w:b/>
          <w:szCs w:val="21"/>
        </w:rPr>
      </w:pPr>
      <w:r>
        <w:rPr>
          <w:b/>
          <w:szCs w:val="21"/>
        </w:rPr>
        <w:t>第四条　服务期限及地点</w:t>
      </w:r>
    </w:p>
    <w:p w14:paraId="1B1118E6">
      <w:pPr>
        <w:spacing w:line="400" w:lineRule="exact"/>
        <w:ind w:firstLine="420" w:firstLineChars="200"/>
        <w:rPr>
          <w:szCs w:val="21"/>
        </w:rPr>
      </w:pPr>
      <w:r>
        <w:rPr>
          <w:szCs w:val="21"/>
        </w:rPr>
        <w:t>1、服务期限：自合同签订之日起3年，即</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日至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79F4E38D">
      <w:pPr>
        <w:spacing w:line="400" w:lineRule="exact"/>
        <w:ind w:firstLine="420" w:firstLineChars="200"/>
        <w:rPr>
          <w:b/>
          <w:szCs w:val="21"/>
        </w:rPr>
      </w:pPr>
      <w:r>
        <w:rPr>
          <w:szCs w:val="21"/>
        </w:rPr>
        <w:t>2、服务地点：</w:t>
      </w:r>
      <w:r>
        <w:rPr>
          <w:szCs w:val="21"/>
          <w:u w:val="single"/>
        </w:rPr>
        <w:t xml:space="preserve">                     </w:t>
      </w:r>
      <w:r>
        <w:rPr>
          <w:szCs w:val="21"/>
        </w:rPr>
        <w:t>。</w:t>
      </w:r>
    </w:p>
    <w:p w14:paraId="42CA9AAC">
      <w:pPr>
        <w:spacing w:line="400" w:lineRule="exact"/>
        <w:ind w:firstLine="422" w:firstLineChars="200"/>
        <w:rPr>
          <w:szCs w:val="21"/>
        </w:rPr>
      </w:pPr>
      <w:r>
        <w:rPr>
          <w:b/>
          <w:szCs w:val="21"/>
        </w:rPr>
        <w:t>第五条　验收</w:t>
      </w:r>
    </w:p>
    <w:p w14:paraId="719C9B76">
      <w:pPr>
        <w:snapToGrid w:val="0"/>
        <w:spacing w:line="400" w:lineRule="exact"/>
        <w:ind w:firstLine="420" w:firstLineChars="200"/>
        <w:rPr>
          <w:szCs w:val="21"/>
        </w:rPr>
      </w:pPr>
      <w:r>
        <w:rPr>
          <w:szCs w:val="21"/>
        </w:rPr>
        <w:t>1、乙方应按照国家有关法律法规、招标文件的规定以及投标文件的承诺向甲方提供相应的服务，并提供所服务内容的相关技术资料。</w:t>
      </w:r>
    </w:p>
    <w:p w14:paraId="2004FC0C">
      <w:pPr>
        <w:snapToGrid w:val="0"/>
        <w:spacing w:line="400" w:lineRule="exact"/>
        <w:ind w:firstLine="420" w:firstLineChars="200"/>
        <w:rPr>
          <w:szCs w:val="21"/>
        </w:rPr>
      </w:pPr>
      <w:r>
        <w:rPr>
          <w:szCs w:val="21"/>
        </w:rPr>
        <w:t>2、乙方应对提交的服务成果作出全面检查和整理，并列出清单，作为甲方验收和使用的技术条件依据，清单应随提交的服务成果交给甲方。</w:t>
      </w:r>
    </w:p>
    <w:p w14:paraId="7A462DB3">
      <w:pPr>
        <w:spacing w:line="400" w:lineRule="exact"/>
        <w:ind w:firstLine="420" w:firstLineChars="200"/>
        <w:rPr>
          <w:szCs w:val="21"/>
        </w:rPr>
      </w:pPr>
      <w:r>
        <w:rPr>
          <w:szCs w:val="21"/>
        </w:rPr>
        <w:t>3、服务期内，甲方有权对乙方提供服务的情况进行检查，发现乙方提供不符合</w:t>
      </w:r>
      <w:r>
        <w:rPr>
          <w:rFonts w:hint="eastAsia"/>
          <w:szCs w:val="21"/>
        </w:rPr>
        <w:t>招</w:t>
      </w:r>
      <w:r>
        <w:rPr>
          <w:szCs w:val="21"/>
        </w:rPr>
        <w:t>标文件</w:t>
      </w:r>
      <w:r>
        <w:rPr>
          <w:rFonts w:hint="eastAsia"/>
          <w:szCs w:val="21"/>
        </w:rPr>
        <w:t>规定</w:t>
      </w:r>
      <w:r>
        <w:rPr>
          <w:szCs w:val="21"/>
        </w:rPr>
        <w:t>和投标文件承诺的服务成果的，甲方有权以书面形式提出异议并暂缓向乙方付款，乙方应自收到甲方书面异议后</w:t>
      </w:r>
      <w:r>
        <w:rPr>
          <w:rFonts w:hint="eastAsia"/>
          <w:szCs w:val="21"/>
        </w:rPr>
        <w:t>十</w:t>
      </w:r>
      <w:r>
        <w:rPr>
          <w:szCs w:val="21"/>
        </w:rPr>
        <w:t>个工作日内及时予以解决，经甲方检查合格后，方可办理付款，在此期间，甲方不承担逾期付款责任。否则甲方有权在审核乙方</w:t>
      </w:r>
      <w:r>
        <w:rPr>
          <w:rFonts w:hint="eastAsia"/>
          <w:szCs w:val="21"/>
        </w:rPr>
        <w:t>每期（每三个月）</w:t>
      </w:r>
      <w:r>
        <w:rPr>
          <w:szCs w:val="21"/>
        </w:rPr>
        <w:t>实际履行的工作量时对该部分服务成果予以扣除。</w:t>
      </w:r>
    </w:p>
    <w:p w14:paraId="715427F5">
      <w:pPr>
        <w:spacing w:line="400" w:lineRule="exact"/>
        <w:ind w:firstLine="420" w:firstLineChars="200"/>
        <w:rPr>
          <w:szCs w:val="21"/>
        </w:rPr>
      </w:pPr>
      <w:r>
        <w:rPr>
          <w:szCs w:val="21"/>
        </w:rPr>
        <w:t>4、服务期满后，乙方应及时书面通知甲方进行验收，甲方应在收到通知后七个工作日内进行验收，逾期不开始验收的，乙方可对甲方进行催告。验收时乙方必须在现场，验收所产生的费用由乙方负责。验收合格后由甲乙双方签署验收单并加盖甲乙双方单位公章，甲乙双方各执一份。</w:t>
      </w:r>
    </w:p>
    <w:p w14:paraId="448DCCA0">
      <w:pPr>
        <w:spacing w:line="400" w:lineRule="exact"/>
        <w:ind w:firstLine="420" w:firstLineChars="200"/>
        <w:rPr>
          <w:szCs w:val="21"/>
        </w:rPr>
      </w:pPr>
      <w:r>
        <w:rPr>
          <w:szCs w:val="21"/>
        </w:rPr>
        <w:t>5、甲乙双方应按照《广西壮族自治区政府采购项目履约验收管理办法》、双方合同、投标文件验收。</w:t>
      </w:r>
    </w:p>
    <w:p w14:paraId="0EF00240">
      <w:pPr>
        <w:spacing w:line="400" w:lineRule="exact"/>
        <w:ind w:firstLine="420" w:firstLineChars="200"/>
        <w:rPr>
          <w:szCs w:val="21"/>
        </w:rPr>
      </w:pPr>
      <w:r>
        <w:rPr>
          <w:szCs w:val="21"/>
        </w:rPr>
        <w:t>6、甲方在验收时以书面形式提出异议的，乙方应自收到甲方书面异议后</w:t>
      </w:r>
      <w:r>
        <w:rPr>
          <w:rFonts w:hint="eastAsia"/>
          <w:szCs w:val="21"/>
        </w:rPr>
        <w:t>十</w:t>
      </w:r>
      <w:r>
        <w:rPr>
          <w:szCs w:val="21"/>
        </w:rPr>
        <w:t>个工作日内及时予以解决，否则甲方有权不出具服务验收合格单。</w:t>
      </w:r>
    </w:p>
    <w:p w14:paraId="289308D9">
      <w:pPr>
        <w:spacing w:line="400" w:lineRule="exact"/>
        <w:ind w:firstLine="420" w:firstLineChars="200"/>
        <w:rPr>
          <w:szCs w:val="21"/>
        </w:rPr>
      </w:pPr>
      <w:r>
        <w:rPr>
          <w:szCs w:val="21"/>
        </w:rPr>
        <w:t>7、若甲方委托第三方组织的验收项目，其验收时间以该项目验收方案确定的验收时间为准，验收结果以该项目验收报告结论为准，验收所产生的费用由乙方负责。</w:t>
      </w:r>
    </w:p>
    <w:p w14:paraId="2BC73E21">
      <w:pPr>
        <w:spacing w:line="400" w:lineRule="exact"/>
        <w:ind w:firstLine="420" w:firstLineChars="200"/>
        <w:rPr>
          <w:szCs w:val="21"/>
        </w:rPr>
      </w:pPr>
      <w:r>
        <w:rPr>
          <w:szCs w:val="21"/>
        </w:rPr>
        <w:t>8、其他未尽事宜应严格按照《关于印发广西壮族自治区政府采购项目履约验收管理办法的通知》[桂财采〔2015〕22号]以及《财政部关于进一步加强政府采购需求和履约验收管理的指导意见》[财库〔2016〕205号]规定执行。</w:t>
      </w:r>
    </w:p>
    <w:p w14:paraId="15A754E7">
      <w:pPr>
        <w:snapToGrid w:val="0"/>
        <w:spacing w:line="400" w:lineRule="exact"/>
        <w:ind w:firstLine="422" w:firstLineChars="200"/>
        <w:rPr>
          <w:b/>
          <w:szCs w:val="21"/>
        </w:rPr>
      </w:pPr>
      <w:r>
        <w:rPr>
          <w:b/>
          <w:szCs w:val="21"/>
        </w:rPr>
        <w:t>第六条  服务保证</w:t>
      </w:r>
    </w:p>
    <w:p w14:paraId="4F70DE62">
      <w:pPr>
        <w:snapToGrid w:val="0"/>
        <w:spacing w:line="400" w:lineRule="exact"/>
        <w:ind w:firstLine="420" w:firstLineChars="200"/>
        <w:rPr>
          <w:szCs w:val="21"/>
        </w:rPr>
      </w:pPr>
      <w:r>
        <w:rPr>
          <w:szCs w:val="21"/>
        </w:rPr>
        <w:t>1、乙方应按照国家有关法律法规、招标文件的规定、投标文件的承诺和本合同所附的《服务承诺》为甲方提供相应的服务。</w:t>
      </w:r>
    </w:p>
    <w:p w14:paraId="381045D8">
      <w:pPr>
        <w:spacing w:line="400" w:lineRule="exact"/>
        <w:ind w:firstLine="420" w:firstLineChars="200"/>
        <w:rPr>
          <w:szCs w:val="21"/>
        </w:rPr>
      </w:pPr>
      <w:r>
        <w:rPr>
          <w:szCs w:val="21"/>
        </w:rPr>
        <w:t>2、甲方应提供必要测试条件（如场地、电源、水源等）。</w:t>
      </w:r>
    </w:p>
    <w:p w14:paraId="63544D0D">
      <w:pPr>
        <w:spacing w:line="400" w:lineRule="exact"/>
        <w:ind w:firstLine="420" w:firstLineChars="200"/>
        <w:rPr>
          <w:szCs w:val="21"/>
        </w:rPr>
      </w:pPr>
      <w:r>
        <w:rPr>
          <w:szCs w:val="21"/>
        </w:rPr>
        <w:t>3、乙方提供的服务承诺及其它具体约定事项。（见合同附件）</w:t>
      </w:r>
    </w:p>
    <w:p w14:paraId="341CE6E8">
      <w:pPr>
        <w:snapToGrid w:val="0"/>
        <w:spacing w:line="400" w:lineRule="exact"/>
        <w:ind w:firstLine="422" w:firstLineChars="200"/>
        <w:rPr>
          <w:b/>
          <w:szCs w:val="21"/>
        </w:rPr>
      </w:pPr>
      <w:r>
        <w:rPr>
          <w:b/>
          <w:szCs w:val="21"/>
        </w:rPr>
        <w:t>第七条　付款方式</w:t>
      </w:r>
    </w:p>
    <w:p w14:paraId="53D31D6F">
      <w:pPr>
        <w:snapToGrid w:val="0"/>
        <w:spacing w:line="400" w:lineRule="exact"/>
        <w:ind w:firstLine="420" w:firstLineChars="200"/>
        <w:rPr>
          <w:bCs/>
          <w:szCs w:val="21"/>
        </w:rPr>
      </w:pPr>
      <w:r>
        <w:rPr>
          <w:bCs/>
          <w:szCs w:val="21"/>
        </w:rPr>
        <w:t>1、本项目无预付款。</w:t>
      </w:r>
    </w:p>
    <w:p w14:paraId="651D0C48">
      <w:pPr>
        <w:snapToGrid w:val="0"/>
        <w:spacing w:line="400" w:lineRule="exact"/>
        <w:ind w:firstLine="420" w:firstLineChars="200"/>
        <w:rPr>
          <w:bCs/>
          <w:szCs w:val="21"/>
        </w:rPr>
      </w:pPr>
      <w:r>
        <w:rPr>
          <w:bCs/>
          <w:szCs w:val="21"/>
        </w:rPr>
        <w:t>2、</w:t>
      </w:r>
      <w:r>
        <w:rPr>
          <w:rFonts w:hint="eastAsia"/>
          <w:bCs/>
          <w:szCs w:val="21"/>
        </w:rPr>
        <w:t>甲方</w:t>
      </w:r>
      <w:r>
        <w:rPr>
          <w:bCs/>
          <w:szCs w:val="21"/>
        </w:rPr>
        <w:t>按期（每三个月为一期）向</w:t>
      </w:r>
      <w:r>
        <w:rPr>
          <w:rFonts w:hint="eastAsia"/>
          <w:bCs/>
          <w:szCs w:val="21"/>
        </w:rPr>
        <w:t>乙方</w:t>
      </w:r>
      <w:r>
        <w:rPr>
          <w:bCs/>
          <w:szCs w:val="21"/>
        </w:rPr>
        <w:t>支付费用。每期应付费用计算方法：</w:t>
      </w:r>
    </w:p>
    <w:p w14:paraId="266D01A5">
      <w:pPr>
        <w:snapToGrid w:val="0"/>
        <w:spacing w:line="400" w:lineRule="exact"/>
        <w:ind w:firstLine="420" w:firstLineChars="200"/>
        <w:rPr>
          <w:bCs/>
          <w:szCs w:val="21"/>
        </w:rPr>
      </w:pPr>
      <w:r>
        <w:rPr>
          <w:bCs/>
          <w:szCs w:val="21"/>
        </w:rPr>
        <w:t>（1）每期服务费用=合同约定的每三个月服务费用-每期考核应扣费用。</w:t>
      </w:r>
    </w:p>
    <w:p w14:paraId="3EE4E877">
      <w:pPr>
        <w:snapToGrid w:val="0"/>
        <w:spacing w:line="400" w:lineRule="exact"/>
        <w:ind w:firstLine="420" w:firstLineChars="200"/>
        <w:rPr>
          <w:bCs/>
          <w:szCs w:val="21"/>
        </w:rPr>
      </w:pPr>
      <w:r>
        <w:rPr>
          <w:bCs/>
          <w:szCs w:val="21"/>
        </w:rPr>
        <w:t>（2）每期应付费用=每期服务费用+每期临时增派清运工作的费用（如有）。</w:t>
      </w:r>
    </w:p>
    <w:p w14:paraId="6EB6E8AE">
      <w:pPr>
        <w:snapToGrid w:val="0"/>
        <w:spacing w:line="400" w:lineRule="exact"/>
        <w:ind w:firstLine="420" w:firstLineChars="200"/>
        <w:rPr>
          <w:bCs/>
          <w:szCs w:val="21"/>
        </w:rPr>
      </w:pPr>
      <w:r>
        <w:rPr>
          <w:bCs/>
          <w:szCs w:val="21"/>
        </w:rPr>
        <w:t>注：每期临时增派清运工作的费用按每期内临时增派车次计算（不计入免费次数）。</w:t>
      </w:r>
    </w:p>
    <w:p w14:paraId="7A09580A">
      <w:pPr>
        <w:snapToGrid w:val="0"/>
        <w:spacing w:line="400" w:lineRule="exact"/>
        <w:ind w:firstLine="420" w:firstLineChars="200"/>
        <w:rPr>
          <w:bCs/>
          <w:szCs w:val="21"/>
        </w:rPr>
      </w:pPr>
      <w:r>
        <w:rPr>
          <w:bCs/>
          <w:szCs w:val="21"/>
        </w:rPr>
        <w:t>3、</w:t>
      </w:r>
      <w:r>
        <w:rPr>
          <w:rFonts w:hint="eastAsia"/>
          <w:bCs/>
          <w:szCs w:val="21"/>
        </w:rPr>
        <w:t>乙方</w:t>
      </w:r>
      <w:r>
        <w:rPr>
          <w:bCs/>
          <w:szCs w:val="21"/>
        </w:rPr>
        <w:t>在上一期结束后，开具上一期服务费用增值税专用发票（如上一期发生超出免费次数的临时增派清运工作，还应提供单独开具的增值税专用发票）给</w:t>
      </w:r>
      <w:r>
        <w:rPr>
          <w:rFonts w:hint="eastAsia"/>
          <w:bCs/>
          <w:szCs w:val="21"/>
        </w:rPr>
        <w:t>甲方</w:t>
      </w:r>
      <w:r>
        <w:rPr>
          <w:bCs/>
          <w:szCs w:val="21"/>
        </w:rPr>
        <w:t>，</w:t>
      </w:r>
      <w:r>
        <w:rPr>
          <w:rFonts w:hint="eastAsia"/>
          <w:bCs/>
          <w:szCs w:val="21"/>
        </w:rPr>
        <w:t>甲方</w:t>
      </w:r>
      <w:r>
        <w:rPr>
          <w:bCs/>
          <w:szCs w:val="21"/>
        </w:rPr>
        <w:t>收到增值税专用发票完成付款审批手续后10个工作日内以转账方式支付上一期应付费用。</w:t>
      </w:r>
    </w:p>
    <w:p w14:paraId="53836926">
      <w:pPr>
        <w:snapToGrid w:val="0"/>
        <w:spacing w:line="400" w:lineRule="exact"/>
        <w:ind w:firstLine="422" w:firstLineChars="200"/>
        <w:rPr>
          <w:b/>
          <w:szCs w:val="21"/>
        </w:rPr>
      </w:pPr>
      <w:r>
        <w:rPr>
          <w:b/>
          <w:szCs w:val="21"/>
        </w:rPr>
        <w:t>第八条　服务考核</w:t>
      </w:r>
    </w:p>
    <w:p w14:paraId="7365B7D6">
      <w:pPr>
        <w:snapToGrid w:val="0"/>
        <w:spacing w:line="400" w:lineRule="exact"/>
        <w:ind w:firstLine="420" w:firstLineChars="200"/>
        <w:rPr>
          <w:bCs/>
          <w:szCs w:val="21"/>
        </w:rPr>
      </w:pPr>
      <w:r>
        <w:rPr>
          <w:bCs/>
          <w:szCs w:val="21"/>
        </w:rPr>
        <w:t>1、</w:t>
      </w:r>
      <w:r>
        <w:rPr>
          <w:rFonts w:hint="eastAsia"/>
          <w:bCs/>
          <w:szCs w:val="21"/>
        </w:rPr>
        <w:t>甲方</w:t>
      </w:r>
      <w:r>
        <w:rPr>
          <w:bCs/>
          <w:szCs w:val="21"/>
        </w:rPr>
        <w:t>考核小组每期（每三个月为一期）按照附件1《服务考核表》对</w:t>
      </w:r>
      <w:r>
        <w:rPr>
          <w:rFonts w:hint="eastAsia"/>
          <w:bCs/>
          <w:szCs w:val="21"/>
        </w:rPr>
        <w:t>乙方</w:t>
      </w:r>
      <w:r>
        <w:rPr>
          <w:bCs/>
          <w:szCs w:val="21"/>
        </w:rPr>
        <w:t>进行考核，考核涉及的所有扣款，均从服务费中扣除。</w:t>
      </w:r>
    </w:p>
    <w:p w14:paraId="204A6F33">
      <w:pPr>
        <w:snapToGrid w:val="0"/>
        <w:spacing w:line="400" w:lineRule="exact"/>
        <w:ind w:firstLine="420" w:firstLineChars="200"/>
        <w:rPr>
          <w:bCs/>
          <w:szCs w:val="21"/>
        </w:rPr>
      </w:pPr>
      <w:r>
        <w:rPr>
          <w:bCs/>
          <w:szCs w:val="21"/>
        </w:rPr>
        <w:t>2、考核结果分为：合格与不合格。满分为100分，90分以上（含90分）为合格；90分以下为不合格。考核不合格的，</w:t>
      </w:r>
      <w:r>
        <w:rPr>
          <w:rFonts w:hint="eastAsia"/>
          <w:bCs/>
          <w:szCs w:val="21"/>
        </w:rPr>
        <w:t>乙方</w:t>
      </w:r>
      <w:r>
        <w:rPr>
          <w:bCs/>
          <w:szCs w:val="21"/>
        </w:rPr>
        <w:t>必须向</w:t>
      </w:r>
      <w:r>
        <w:rPr>
          <w:rFonts w:hint="eastAsia"/>
          <w:bCs/>
          <w:szCs w:val="21"/>
        </w:rPr>
        <w:t>甲方</w:t>
      </w:r>
      <w:r>
        <w:rPr>
          <w:bCs/>
          <w:szCs w:val="21"/>
        </w:rPr>
        <w:t>提交整改方案，累计两次（含）考核不合格的，或因</w:t>
      </w:r>
      <w:r>
        <w:rPr>
          <w:rFonts w:hint="eastAsia"/>
          <w:bCs/>
          <w:szCs w:val="21"/>
        </w:rPr>
        <w:t>乙方</w:t>
      </w:r>
      <w:r>
        <w:rPr>
          <w:bCs/>
          <w:szCs w:val="21"/>
        </w:rPr>
        <w:t>原因导致</w:t>
      </w:r>
      <w:r>
        <w:rPr>
          <w:rFonts w:hint="eastAsia"/>
          <w:bCs/>
          <w:szCs w:val="21"/>
        </w:rPr>
        <w:t>甲方</w:t>
      </w:r>
      <w:r>
        <w:rPr>
          <w:bCs/>
          <w:szCs w:val="21"/>
        </w:rPr>
        <w:t>各项检查未通过的，</w:t>
      </w:r>
      <w:r>
        <w:rPr>
          <w:rFonts w:hint="eastAsia"/>
          <w:bCs/>
          <w:szCs w:val="21"/>
        </w:rPr>
        <w:t>甲方</w:t>
      </w:r>
      <w:r>
        <w:rPr>
          <w:bCs/>
          <w:szCs w:val="21"/>
        </w:rPr>
        <w:t>有权终止本合同，且无需承担任何责任。</w:t>
      </w:r>
    </w:p>
    <w:p w14:paraId="6298C514">
      <w:pPr>
        <w:snapToGrid w:val="0"/>
        <w:spacing w:line="400" w:lineRule="exact"/>
        <w:ind w:firstLine="422" w:firstLineChars="200"/>
        <w:rPr>
          <w:b/>
          <w:szCs w:val="21"/>
        </w:rPr>
      </w:pPr>
      <w:r>
        <w:rPr>
          <w:b/>
          <w:szCs w:val="21"/>
        </w:rPr>
        <w:t>第</w:t>
      </w:r>
      <w:r>
        <w:rPr>
          <w:rFonts w:hint="eastAsia"/>
          <w:b/>
          <w:szCs w:val="21"/>
        </w:rPr>
        <w:t>九</w:t>
      </w:r>
      <w:r>
        <w:rPr>
          <w:b/>
          <w:szCs w:val="21"/>
        </w:rPr>
        <w:t>条　履约保证金</w:t>
      </w:r>
    </w:p>
    <w:p w14:paraId="19CD6A08">
      <w:pPr>
        <w:snapToGrid w:val="0"/>
        <w:spacing w:line="400" w:lineRule="exact"/>
        <w:ind w:firstLine="420" w:firstLineChars="200"/>
        <w:rPr>
          <w:szCs w:val="21"/>
        </w:rPr>
      </w:pPr>
      <w:r>
        <w:rPr>
          <w:szCs w:val="21"/>
        </w:rPr>
        <w:t>1、本项目签订合同前，</w:t>
      </w:r>
      <w:r>
        <w:rPr>
          <w:rFonts w:hint="eastAsia"/>
          <w:szCs w:val="21"/>
        </w:rPr>
        <w:t>乙方</w:t>
      </w:r>
      <w:r>
        <w:rPr>
          <w:szCs w:val="21"/>
        </w:rPr>
        <w:t>按中标金额的2％向</w:t>
      </w:r>
      <w:r>
        <w:rPr>
          <w:rFonts w:hint="eastAsia"/>
          <w:szCs w:val="21"/>
        </w:rPr>
        <w:t>甲方</w:t>
      </w:r>
      <w:r>
        <w:rPr>
          <w:szCs w:val="21"/>
        </w:rPr>
        <w:t>支付履约保证金，即：</w:t>
      </w:r>
      <w:r>
        <w:rPr>
          <w:rFonts w:hint="eastAsia"/>
          <w:szCs w:val="21"/>
        </w:rPr>
        <w:t>人民币</w:t>
      </w:r>
      <w:r>
        <w:rPr>
          <w:szCs w:val="21"/>
        </w:rPr>
        <w:t xml:space="preserve">         （¥</w:t>
      </w:r>
      <w:r>
        <w:rPr>
          <w:szCs w:val="21"/>
          <w:u w:val="single"/>
        </w:rPr>
        <w:t xml:space="preserve">        </w:t>
      </w:r>
      <w:r>
        <w:rPr>
          <w:szCs w:val="21"/>
        </w:rPr>
        <w:t>）。</w:t>
      </w:r>
    </w:p>
    <w:p w14:paraId="78697F9B">
      <w:pPr>
        <w:snapToGrid w:val="0"/>
        <w:spacing w:line="400" w:lineRule="exact"/>
        <w:ind w:firstLine="420" w:firstLineChars="200"/>
        <w:rPr>
          <w:szCs w:val="21"/>
        </w:rPr>
      </w:pPr>
      <w:r>
        <w:rPr>
          <w:szCs w:val="21"/>
        </w:rPr>
        <w:t>2、履约保证金递交方式：转账或电汇形式或政府采购规定允许的其它方式。</w:t>
      </w:r>
    </w:p>
    <w:p w14:paraId="02516130">
      <w:pPr>
        <w:snapToGrid w:val="0"/>
        <w:spacing w:line="400" w:lineRule="exact"/>
        <w:ind w:firstLine="420" w:firstLineChars="200"/>
        <w:rPr>
          <w:szCs w:val="21"/>
        </w:rPr>
      </w:pPr>
      <w:r>
        <w:rPr>
          <w:szCs w:val="21"/>
        </w:rPr>
        <w:t>3、履约保证金退付方式、时间及条件：本项目服务期满，经双方验收合格，</w:t>
      </w:r>
      <w:r>
        <w:rPr>
          <w:rFonts w:hint="eastAsia"/>
          <w:szCs w:val="21"/>
        </w:rPr>
        <w:t>乙方</w:t>
      </w:r>
      <w:r>
        <w:rPr>
          <w:szCs w:val="21"/>
        </w:rPr>
        <w:t>向</w:t>
      </w:r>
      <w:r>
        <w:rPr>
          <w:rFonts w:hint="eastAsia"/>
          <w:szCs w:val="21"/>
        </w:rPr>
        <w:t>甲方</w:t>
      </w:r>
      <w:r>
        <w:rPr>
          <w:szCs w:val="21"/>
        </w:rPr>
        <w:t>申请办理履约保证金退还手续后，</w:t>
      </w:r>
      <w:r>
        <w:rPr>
          <w:rFonts w:hint="eastAsia"/>
          <w:szCs w:val="21"/>
        </w:rPr>
        <w:t>甲方</w:t>
      </w:r>
      <w:r>
        <w:rPr>
          <w:szCs w:val="21"/>
        </w:rPr>
        <w:t>将履约保证金退回到</w:t>
      </w:r>
      <w:r>
        <w:rPr>
          <w:rFonts w:hint="eastAsia"/>
          <w:szCs w:val="21"/>
        </w:rPr>
        <w:t>乙方</w:t>
      </w:r>
      <w:r>
        <w:rPr>
          <w:szCs w:val="21"/>
        </w:rPr>
        <w:t>账户（不计利息）。</w:t>
      </w:r>
    </w:p>
    <w:p w14:paraId="070A15EE">
      <w:pPr>
        <w:snapToGrid w:val="0"/>
        <w:spacing w:line="400" w:lineRule="exact"/>
        <w:ind w:firstLine="420" w:firstLineChars="200"/>
        <w:rPr>
          <w:szCs w:val="21"/>
        </w:rPr>
      </w:pPr>
      <w:r>
        <w:rPr>
          <w:szCs w:val="21"/>
        </w:rPr>
        <w:t>4、</w:t>
      </w:r>
      <w:r>
        <w:rPr>
          <w:rFonts w:hint="eastAsia"/>
          <w:szCs w:val="21"/>
        </w:rPr>
        <w:t>甲方</w:t>
      </w:r>
      <w:r>
        <w:rPr>
          <w:szCs w:val="21"/>
        </w:rPr>
        <w:t>收取履约保证金指定账户：</w:t>
      </w:r>
    </w:p>
    <w:p w14:paraId="28F7F460">
      <w:pPr>
        <w:snapToGrid w:val="0"/>
        <w:spacing w:line="400" w:lineRule="exact"/>
        <w:ind w:firstLine="420" w:firstLineChars="200"/>
        <w:rPr>
          <w:szCs w:val="21"/>
        </w:rPr>
      </w:pPr>
      <w:r>
        <w:rPr>
          <w:szCs w:val="21"/>
        </w:rPr>
        <w:t>开户名称：广西医科大学附属肿瘤医院</w:t>
      </w:r>
    </w:p>
    <w:p w14:paraId="4B66D816">
      <w:pPr>
        <w:snapToGrid w:val="0"/>
        <w:spacing w:line="400" w:lineRule="exact"/>
        <w:ind w:firstLine="420" w:firstLineChars="200"/>
        <w:rPr>
          <w:szCs w:val="21"/>
        </w:rPr>
      </w:pPr>
      <w:r>
        <w:rPr>
          <w:szCs w:val="21"/>
        </w:rPr>
        <w:t>开户行：中国银行南宁市医科大支行</w:t>
      </w:r>
    </w:p>
    <w:p w14:paraId="437CB10D">
      <w:pPr>
        <w:snapToGrid w:val="0"/>
        <w:spacing w:line="400" w:lineRule="exact"/>
        <w:ind w:firstLine="420" w:firstLineChars="200"/>
        <w:rPr>
          <w:szCs w:val="21"/>
        </w:rPr>
      </w:pPr>
      <w:r>
        <w:rPr>
          <w:szCs w:val="21"/>
        </w:rPr>
        <w:t>账号：61975908345</w:t>
      </w:r>
    </w:p>
    <w:p w14:paraId="21A114D8">
      <w:pPr>
        <w:snapToGrid w:val="0"/>
        <w:spacing w:line="400" w:lineRule="exact"/>
        <w:ind w:firstLine="420" w:firstLineChars="200"/>
        <w:rPr>
          <w:szCs w:val="21"/>
        </w:rPr>
      </w:pPr>
      <w:r>
        <w:rPr>
          <w:szCs w:val="21"/>
        </w:rPr>
        <w:t>5、在履约保证金退还日期前，若乙方的开户名称、开户银行、账号有变动的，请以书面形式通知甲方，否则由此产生的后果由乙方自负。</w:t>
      </w:r>
    </w:p>
    <w:p w14:paraId="3BA96322">
      <w:pPr>
        <w:spacing w:line="400" w:lineRule="exact"/>
        <w:ind w:firstLine="422" w:firstLineChars="200"/>
        <w:rPr>
          <w:b/>
          <w:szCs w:val="21"/>
        </w:rPr>
      </w:pPr>
      <w:r>
        <w:rPr>
          <w:b/>
          <w:szCs w:val="21"/>
        </w:rPr>
        <w:t>第</w:t>
      </w:r>
      <w:r>
        <w:rPr>
          <w:rFonts w:hint="eastAsia"/>
          <w:b/>
          <w:szCs w:val="21"/>
        </w:rPr>
        <w:t>十</w:t>
      </w:r>
      <w:r>
        <w:rPr>
          <w:b/>
          <w:szCs w:val="21"/>
        </w:rPr>
        <w:t>条  税费</w:t>
      </w:r>
    </w:p>
    <w:p w14:paraId="6C4CDFD2">
      <w:pPr>
        <w:spacing w:line="400" w:lineRule="exact"/>
        <w:ind w:firstLine="420" w:firstLineChars="200"/>
        <w:rPr>
          <w:szCs w:val="21"/>
        </w:rPr>
      </w:pPr>
      <w:r>
        <w:rPr>
          <w:szCs w:val="21"/>
        </w:rPr>
        <w:t>本合同执行中相关的一切税费均由乙方负担。</w:t>
      </w:r>
    </w:p>
    <w:p w14:paraId="5C337EA3">
      <w:pPr>
        <w:spacing w:line="400" w:lineRule="exact"/>
        <w:ind w:firstLine="422" w:firstLineChars="200"/>
        <w:rPr>
          <w:b/>
          <w:szCs w:val="21"/>
        </w:rPr>
      </w:pPr>
      <w:r>
        <w:rPr>
          <w:b/>
          <w:szCs w:val="21"/>
        </w:rPr>
        <w:t>第十</w:t>
      </w:r>
      <w:r>
        <w:rPr>
          <w:rFonts w:hint="eastAsia"/>
          <w:b/>
          <w:szCs w:val="21"/>
        </w:rPr>
        <w:t>一</w:t>
      </w:r>
      <w:r>
        <w:rPr>
          <w:b/>
          <w:szCs w:val="21"/>
        </w:rPr>
        <w:t>条　违约责任</w:t>
      </w:r>
    </w:p>
    <w:p w14:paraId="3E8E1D17">
      <w:pPr>
        <w:snapToGrid w:val="0"/>
        <w:spacing w:line="400" w:lineRule="exact"/>
        <w:ind w:firstLine="420" w:firstLineChars="200"/>
        <w:rPr>
          <w:szCs w:val="21"/>
        </w:rPr>
      </w:pPr>
      <w:r>
        <w:rPr>
          <w:szCs w:val="21"/>
        </w:rPr>
        <w:t>1、如无特殊原因，乙方不能按时收运，甲方有权要求乙方每逾期一日按应付月服务费用的1‰支付违约金</w:t>
      </w:r>
      <w:r>
        <w:rPr>
          <w:rFonts w:hint="eastAsia"/>
          <w:szCs w:val="21"/>
        </w:rPr>
        <w:t>；</w:t>
      </w:r>
      <w:r>
        <w:rPr>
          <w:szCs w:val="21"/>
        </w:rPr>
        <w:t>甲方延期付</w:t>
      </w:r>
      <w:r>
        <w:rPr>
          <w:rFonts w:hint="eastAsia"/>
          <w:szCs w:val="21"/>
        </w:rPr>
        <w:t>款</w:t>
      </w:r>
      <w:r>
        <w:rPr>
          <w:szCs w:val="21"/>
        </w:rPr>
        <w:t>的，应向乙方支付滞纳金，标准为延期款额0.3‰/日，但滞纳金累计不得超过延期款额5%。</w:t>
      </w:r>
    </w:p>
    <w:p w14:paraId="6CFEC814">
      <w:pPr>
        <w:snapToGrid w:val="0"/>
        <w:spacing w:line="400" w:lineRule="exact"/>
        <w:ind w:firstLine="420" w:firstLineChars="200"/>
        <w:rPr>
          <w:szCs w:val="21"/>
        </w:rPr>
      </w:pPr>
      <w:r>
        <w:rPr>
          <w:szCs w:val="21"/>
        </w:rPr>
        <w:t>2、乙方提供的服务如侵犯了第三方合法权益（包括但不限于知识产权、所有权、用益物权、担保物权等）而引发的任何纠纷或者诉讼，均由乙方负责交涉并承担全部责任。</w:t>
      </w:r>
    </w:p>
    <w:p w14:paraId="054EA779">
      <w:pPr>
        <w:snapToGrid w:val="0"/>
        <w:spacing w:line="400" w:lineRule="exact"/>
        <w:ind w:firstLine="420" w:firstLineChars="200"/>
        <w:rPr>
          <w:szCs w:val="21"/>
        </w:rPr>
      </w:pPr>
      <w:r>
        <w:rPr>
          <w:szCs w:val="21"/>
        </w:rPr>
        <w:t>3、乙方未得到甲方同意，擅自更换项目负责人及服务团队成员时，甲方有权书面通知乙方解除合同，且无需支付合同解除后的合同后续费用。</w:t>
      </w:r>
    </w:p>
    <w:p w14:paraId="357B7857">
      <w:pPr>
        <w:snapToGrid w:val="0"/>
        <w:spacing w:line="400" w:lineRule="exact"/>
        <w:ind w:firstLine="420" w:firstLineChars="200"/>
        <w:rPr>
          <w:szCs w:val="21"/>
        </w:rPr>
      </w:pPr>
      <w:r>
        <w:rPr>
          <w:szCs w:val="21"/>
        </w:rPr>
        <w:t>4、乙方未按约定提供真实、有效、合法的正式增值税专用发票的，甲方有权暂缓付款，乙方向甲方补开真实、有效、合法的正式增值税专用发票后，方可办理付款，在此期间，甲方不承担逾期付款责任。</w:t>
      </w:r>
    </w:p>
    <w:p w14:paraId="5CC481F6">
      <w:pPr>
        <w:snapToGrid w:val="0"/>
        <w:spacing w:line="400" w:lineRule="exact"/>
        <w:ind w:firstLine="420" w:firstLineChars="200"/>
        <w:rPr>
          <w:szCs w:val="21"/>
        </w:rPr>
      </w:pPr>
      <w:r>
        <w:rPr>
          <w:szCs w:val="21"/>
        </w:rPr>
        <w:t>5、未经甲方书面许可，乙方擅自将本合同项下义务交由第三方完成的，视为乙方根本违约，甲方有权解除本合同。</w:t>
      </w:r>
    </w:p>
    <w:p w14:paraId="79BAAAD5">
      <w:pPr>
        <w:snapToGrid w:val="0"/>
        <w:spacing w:line="400" w:lineRule="exact"/>
        <w:ind w:firstLine="420" w:firstLineChars="200"/>
        <w:rPr>
          <w:szCs w:val="21"/>
        </w:rPr>
      </w:pPr>
      <w:r>
        <w:rPr>
          <w:szCs w:val="21"/>
        </w:rPr>
        <w:t>6、乙方的其</w:t>
      </w:r>
      <w:r>
        <w:rPr>
          <w:rFonts w:hint="eastAsia"/>
          <w:szCs w:val="21"/>
        </w:rPr>
        <w:t>他</w:t>
      </w:r>
      <w:r>
        <w:rPr>
          <w:szCs w:val="21"/>
        </w:rPr>
        <w:t>违约行为按违约部分服务金额的5%收取违约金。</w:t>
      </w:r>
    </w:p>
    <w:p w14:paraId="09389FDF">
      <w:pPr>
        <w:spacing w:line="400" w:lineRule="exact"/>
        <w:ind w:firstLine="420" w:firstLineChars="200"/>
      </w:pPr>
      <w:r>
        <w:rPr>
          <w:szCs w:val="21"/>
        </w:rPr>
        <w:t>7、甲方依据合同约定单方解除本合同的，合同自甲方发出的解除通知到达乙方之日起解除。合同解除后，甲方不再向乙方支付任何款项</w:t>
      </w:r>
      <w:r>
        <w:rPr>
          <w:rFonts w:hint="eastAsia"/>
          <w:szCs w:val="21"/>
        </w:rPr>
        <w:t>。</w:t>
      </w:r>
    </w:p>
    <w:p w14:paraId="5C59F677">
      <w:pPr>
        <w:spacing w:line="400" w:lineRule="exact"/>
        <w:ind w:firstLine="420" w:firstLineChars="200"/>
      </w:pPr>
      <w:r>
        <w:rPr>
          <w:rFonts w:hint="eastAsia"/>
        </w:rPr>
        <w:t>8、乙方提供的产品或服务成果在质量保证期内，因设计、工艺或材料的缺陷和其它质量原因造成的问题，由乙方负责，费用从履约保证金中扣除，履约保证金不足以支付的，由乙方另行支付。</w:t>
      </w:r>
    </w:p>
    <w:p w14:paraId="025125E0">
      <w:pPr>
        <w:spacing w:line="400" w:lineRule="exact"/>
        <w:ind w:firstLine="420" w:firstLineChars="200"/>
      </w:pPr>
      <w:r>
        <w:rPr>
          <w:rFonts w:hint="eastAsia"/>
        </w:rPr>
        <w:t>9、签订合同后，如乙方不按双方签订的合同规定履约，则没收乙方全部履约保证金，履约保证金不足以赔偿损失的，乙方应按实际损失赔偿。</w:t>
      </w:r>
    </w:p>
    <w:p w14:paraId="7E26B267">
      <w:pPr>
        <w:spacing w:line="400" w:lineRule="exact"/>
        <w:ind w:firstLine="420" w:firstLineChars="200"/>
      </w:pPr>
      <w:r>
        <w:rPr>
          <w:rFonts w:hint="eastAsia"/>
        </w:rPr>
        <w:t>10、本合同履行过程中，乙方存在违约的，甲方有权从履约保证金中先行扣除按本合同约定乙方应付款项，不足部分由乙方另行支付，甲方直接从履约保证金中扣除按本合同约定乙方应付款项的，乙方应于接到甲方补足履约保证金通知之日起 3 个工作日内补足。</w:t>
      </w:r>
    </w:p>
    <w:p w14:paraId="2D9703D2">
      <w:pPr>
        <w:spacing w:line="400" w:lineRule="exact"/>
        <w:ind w:firstLine="420" w:firstLineChars="200"/>
        <w:rPr>
          <w:szCs w:val="21"/>
        </w:rPr>
      </w:pPr>
      <w:r>
        <w:rPr>
          <w:rFonts w:hint="eastAsia"/>
          <w:szCs w:val="21"/>
        </w:rPr>
        <w:t>11</w:t>
      </w:r>
      <w:r>
        <w:rPr>
          <w:szCs w:val="21"/>
        </w:rPr>
        <w:t>、乙方在提供服务过程中（包括但不限于</w:t>
      </w:r>
      <w:r>
        <w:rPr>
          <w:rFonts w:hint="eastAsia"/>
          <w:szCs w:val="21"/>
        </w:rPr>
        <w:t>接收</w:t>
      </w:r>
      <w:r>
        <w:rPr>
          <w:szCs w:val="21"/>
        </w:rPr>
        <w:t>、</w:t>
      </w:r>
      <w:r>
        <w:rPr>
          <w:rFonts w:hint="eastAsia"/>
          <w:szCs w:val="21"/>
        </w:rPr>
        <w:t>运输</w:t>
      </w:r>
      <w:r>
        <w:rPr>
          <w:szCs w:val="21"/>
        </w:rPr>
        <w:t>、</w:t>
      </w:r>
      <w:r>
        <w:rPr>
          <w:rFonts w:hint="eastAsia"/>
          <w:szCs w:val="21"/>
        </w:rPr>
        <w:t>处置</w:t>
      </w:r>
      <w:r>
        <w:rPr>
          <w:szCs w:val="21"/>
        </w:rPr>
        <w:t>过程等），因操作过失等问题造成甲方设备损坏的、人身（包括但不限于第三方人员）、场所或财产损害的，由乙方承担，并赔偿甲方因此产生的相关损失及承担全部经济责任及法律责任。如因人民法院判决、仲裁裁决导致甲方需要先行承担责任的，甲方承担责任后可向乙方追偿，乙方应承担甲方的一切损失（包括但不限于甲方向第三方支付的赔偿金、违约金、补偿金等款项，甲方为实现债权而支付的律师费、公证费、诉讼费、保全费、公告费、鉴定费、诉讼财产保全责任险保险费等一切费用）。</w:t>
      </w:r>
    </w:p>
    <w:p w14:paraId="157A5726">
      <w:pPr>
        <w:spacing w:line="400" w:lineRule="exact"/>
        <w:ind w:firstLine="422" w:firstLineChars="200"/>
        <w:rPr>
          <w:b/>
          <w:szCs w:val="21"/>
        </w:rPr>
      </w:pPr>
      <w:r>
        <w:rPr>
          <w:b/>
          <w:szCs w:val="21"/>
        </w:rPr>
        <w:t>第十</w:t>
      </w:r>
      <w:r>
        <w:rPr>
          <w:rFonts w:hint="eastAsia"/>
          <w:b/>
          <w:szCs w:val="21"/>
        </w:rPr>
        <w:t>二</w:t>
      </w:r>
      <w:r>
        <w:rPr>
          <w:b/>
          <w:szCs w:val="21"/>
        </w:rPr>
        <w:t>条  不可抗力事件处理</w:t>
      </w:r>
    </w:p>
    <w:p w14:paraId="116E07B4">
      <w:pPr>
        <w:spacing w:line="400" w:lineRule="exact"/>
        <w:ind w:firstLine="420" w:firstLineChars="200"/>
        <w:rPr>
          <w:szCs w:val="21"/>
        </w:rPr>
      </w:pPr>
      <w:r>
        <w:rPr>
          <w:szCs w:val="21"/>
        </w:rPr>
        <w:t>1、在合同有效期内，任何一方因不可抗力事件导致不能履行合同，则合同履行期可延长，其延长期由双方另行协商确定。</w:t>
      </w:r>
    </w:p>
    <w:p w14:paraId="452A2F06">
      <w:pPr>
        <w:spacing w:line="400" w:lineRule="exact"/>
        <w:ind w:firstLine="420" w:firstLineChars="200"/>
        <w:rPr>
          <w:szCs w:val="21"/>
        </w:rPr>
      </w:pPr>
      <w:r>
        <w:rPr>
          <w:szCs w:val="21"/>
        </w:rPr>
        <w:t>2、不可抗力事件发生后，应立即通知对方，并寄送有关权威机构出具的证明。</w:t>
      </w:r>
    </w:p>
    <w:p w14:paraId="7E5AE094">
      <w:pPr>
        <w:spacing w:line="400" w:lineRule="exact"/>
        <w:ind w:firstLine="420" w:firstLineChars="200"/>
        <w:rPr>
          <w:szCs w:val="21"/>
        </w:rPr>
      </w:pPr>
      <w:r>
        <w:rPr>
          <w:szCs w:val="21"/>
        </w:rPr>
        <w:t>3、不可抗力事件延续一百二十天以上，双方应通过友好协商，确定是否继续履行合同。</w:t>
      </w:r>
    </w:p>
    <w:p w14:paraId="7F668114">
      <w:pPr>
        <w:spacing w:line="400" w:lineRule="exact"/>
        <w:ind w:firstLine="422" w:firstLineChars="200"/>
        <w:rPr>
          <w:szCs w:val="21"/>
        </w:rPr>
      </w:pPr>
      <w:r>
        <w:rPr>
          <w:b/>
          <w:szCs w:val="21"/>
        </w:rPr>
        <w:t>第十</w:t>
      </w:r>
      <w:r>
        <w:rPr>
          <w:rFonts w:hint="eastAsia"/>
          <w:b/>
          <w:szCs w:val="21"/>
        </w:rPr>
        <w:t>三</w:t>
      </w:r>
      <w:r>
        <w:rPr>
          <w:b/>
          <w:szCs w:val="21"/>
        </w:rPr>
        <w:t>条  合同争议解决</w:t>
      </w:r>
    </w:p>
    <w:p w14:paraId="1A72CB16">
      <w:pPr>
        <w:snapToGrid w:val="0"/>
        <w:spacing w:line="400" w:lineRule="exact"/>
        <w:ind w:firstLine="420" w:firstLineChars="200"/>
        <w:rPr>
          <w:szCs w:val="21"/>
        </w:rPr>
      </w:pPr>
      <w:r>
        <w:rPr>
          <w:szCs w:val="21"/>
        </w:rPr>
        <w:t>1、因服务质量问题发生争议的，应邀请国家认可的质量检测机构进行鉴定。服务符合标准的，鉴定费由甲方承担；服务不符合标准的，鉴定费由乙方承担。</w:t>
      </w:r>
    </w:p>
    <w:p w14:paraId="40E5D758">
      <w:pPr>
        <w:snapToGrid w:val="0"/>
        <w:spacing w:line="400" w:lineRule="exact"/>
        <w:ind w:firstLine="420" w:firstLineChars="200"/>
        <w:rPr>
          <w:szCs w:val="21"/>
        </w:rPr>
      </w:pPr>
      <w:r>
        <w:rPr>
          <w:szCs w:val="21"/>
        </w:rPr>
        <w:t>2、因履行本合同引起的或者与本合同有关的争议，甲乙双方应首先通过友好协商解决，如果协商不能解决，可向甲方所在地有管辖权</w:t>
      </w:r>
      <w:r>
        <w:rPr>
          <w:rFonts w:hint="eastAsia"/>
          <w:szCs w:val="21"/>
        </w:rPr>
        <w:t>的</w:t>
      </w:r>
      <w:r>
        <w:rPr>
          <w:szCs w:val="21"/>
        </w:rPr>
        <w:t>人民法院提起诉讼。</w:t>
      </w:r>
    </w:p>
    <w:p w14:paraId="4C832854">
      <w:pPr>
        <w:snapToGrid w:val="0"/>
        <w:spacing w:line="400" w:lineRule="exact"/>
        <w:ind w:firstLine="420" w:firstLineChars="200"/>
        <w:rPr>
          <w:szCs w:val="21"/>
        </w:rPr>
      </w:pPr>
      <w:r>
        <w:rPr>
          <w:szCs w:val="21"/>
        </w:rPr>
        <w:t>3、诉讼期间，本合同继续履行。</w:t>
      </w:r>
    </w:p>
    <w:p w14:paraId="5EAF04CB">
      <w:pPr>
        <w:spacing w:line="400" w:lineRule="exact"/>
        <w:ind w:firstLine="422" w:firstLineChars="200"/>
        <w:rPr>
          <w:b/>
          <w:szCs w:val="21"/>
        </w:rPr>
      </w:pPr>
      <w:r>
        <w:rPr>
          <w:b/>
          <w:szCs w:val="21"/>
        </w:rPr>
        <w:t>第十</w:t>
      </w:r>
      <w:r>
        <w:rPr>
          <w:rFonts w:hint="eastAsia"/>
          <w:b/>
          <w:szCs w:val="21"/>
        </w:rPr>
        <w:t>四</w:t>
      </w:r>
      <w:r>
        <w:rPr>
          <w:b/>
          <w:szCs w:val="21"/>
        </w:rPr>
        <w:t>条  合同生效及其它</w:t>
      </w:r>
    </w:p>
    <w:p w14:paraId="7B57B742">
      <w:pPr>
        <w:spacing w:line="400" w:lineRule="exact"/>
        <w:ind w:firstLine="420" w:firstLineChars="200"/>
        <w:rPr>
          <w:szCs w:val="21"/>
        </w:rPr>
      </w:pPr>
      <w:r>
        <w:rPr>
          <w:szCs w:val="21"/>
        </w:rPr>
        <w:t>1、合同经甲乙双方法定代表人或者授权代表签字并加盖甲乙双方单位公章后生效（委托代理人签字的需后附授权委托书，格式自拟）。</w:t>
      </w:r>
    </w:p>
    <w:p w14:paraId="6F1E652C">
      <w:pPr>
        <w:spacing w:line="400" w:lineRule="exact"/>
        <w:ind w:firstLine="420" w:firstLineChars="200"/>
        <w:rPr>
          <w:szCs w:val="21"/>
        </w:rPr>
      </w:pPr>
      <w:r>
        <w:rPr>
          <w:szCs w:val="21"/>
        </w:rPr>
        <w:t>2、本合同未尽事宜，遵照《中华人民共和国民法典》有关条文执行。</w:t>
      </w:r>
    </w:p>
    <w:p w14:paraId="7C1C2F1C">
      <w:pPr>
        <w:spacing w:line="400" w:lineRule="exact"/>
        <w:ind w:firstLine="422" w:firstLineChars="200"/>
        <w:rPr>
          <w:b/>
          <w:szCs w:val="21"/>
        </w:rPr>
      </w:pPr>
      <w:r>
        <w:rPr>
          <w:b/>
          <w:szCs w:val="21"/>
        </w:rPr>
        <w:t>第十</w:t>
      </w:r>
      <w:r>
        <w:rPr>
          <w:rFonts w:hint="eastAsia"/>
          <w:b/>
          <w:szCs w:val="21"/>
        </w:rPr>
        <w:t>五</w:t>
      </w:r>
      <w:r>
        <w:rPr>
          <w:b/>
          <w:szCs w:val="21"/>
        </w:rPr>
        <w:t>条　合同的变更、终止与转让</w:t>
      </w:r>
    </w:p>
    <w:p w14:paraId="60483530">
      <w:pPr>
        <w:spacing w:line="400" w:lineRule="exact"/>
        <w:ind w:firstLine="420" w:firstLineChars="200"/>
        <w:rPr>
          <w:szCs w:val="21"/>
        </w:rPr>
      </w:pPr>
      <w:r>
        <w:rPr>
          <w:szCs w:val="21"/>
        </w:rPr>
        <w:t>1、除《中华人民共和国政府采购法》第五十条规定的情形外，本合同一经签订，甲乙双方不得擅自变更、中止或者终止。</w:t>
      </w:r>
    </w:p>
    <w:p w14:paraId="4D2D618E">
      <w:pPr>
        <w:spacing w:line="400" w:lineRule="exact"/>
        <w:ind w:firstLine="420" w:firstLineChars="200"/>
        <w:rPr>
          <w:szCs w:val="21"/>
        </w:rPr>
      </w:pPr>
      <w:r>
        <w:rPr>
          <w:szCs w:val="21"/>
        </w:rPr>
        <w:t>2、乙方不得擅自转让其应履行的合同义务。</w:t>
      </w:r>
    </w:p>
    <w:p w14:paraId="61046CBC">
      <w:pPr>
        <w:spacing w:line="400" w:lineRule="exact"/>
        <w:ind w:firstLine="422" w:firstLineChars="200"/>
        <w:rPr>
          <w:b/>
          <w:szCs w:val="21"/>
        </w:rPr>
      </w:pPr>
      <w:r>
        <w:rPr>
          <w:b/>
          <w:szCs w:val="21"/>
        </w:rPr>
        <w:t>第十</w:t>
      </w:r>
      <w:r>
        <w:rPr>
          <w:rFonts w:hint="eastAsia"/>
          <w:b/>
          <w:szCs w:val="21"/>
        </w:rPr>
        <w:t>六</w:t>
      </w:r>
      <w:r>
        <w:rPr>
          <w:b/>
          <w:szCs w:val="21"/>
        </w:rPr>
        <w:t>条　签订本合同依据</w:t>
      </w:r>
    </w:p>
    <w:p w14:paraId="01CC5493">
      <w:pPr>
        <w:spacing w:line="400" w:lineRule="exact"/>
        <w:ind w:firstLine="420" w:firstLineChars="200"/>
        <w:rPr>
          <w:szCs w:val="21"/>
        </w:rPr>
      </w:pPr>
      <w:r>
        <w:rPr>
          <w:szCs w:val="21"/>
        </w:rPr>
        <w:t>1.招标文件；</w:t>
      </w:r>
    </w:p>
    <w:p w14:paraId="16D52A93">
      <w:pPr>
        <w:spacing w:line="400" w:lineRule="exact"/>
        <w:ind w:firstLine="420" w:firstLineChars="200"/>
        <w:rPr>
          <w:szCs w:val="21"/>
        </w:rPr>
      </w:pPr>
      <w:r>
        <w:rPr>
          <w:szCs w:val="21"/>
        </w:rPr>
        <w:t>2.乙方提供的投标文件；</w:t>
      </w:r>
    </w:p>
    <w:p w14:paraId="0ACF1277">
      <w:pPr>
        <w:spacing w:line="400" w:lineRule="exact"/>
        <w:ind w:firstLine="420" w:firstLineChars="200"/>
        <w:rPr>
          <w:b/>
          <w:bCs/>
          <w:szCs w:val="21"/>
        </w:rPr>
      </w:pPr>
      <w:r>
        <w:rPr>
          <w:szCs w:val="21"/>
        </w:rPr>
        <w:t>3.中标通知书。</w:t>
      </w:r>
    </w:p>
    <w:p w14:paraId="4504072B">
      <w:pPr>
        <w:spacing w:line="400" w:lineRule="exact"/>
        <w:ind w:firstLine="420" w:firstLineChars="200"/>
        <w:rPr>
          <w:szCs w:val="21"/>
        </w:rPr>
      </w:pPr>
      <w:r>
        <w:rPr>
          <w:szCs w:val="21"/>
        </w:rPr>
        <w:t>上述合同文件互相补充和解释。如果合同文件之间存在矛盾或者不一致之处，以上述文件的排列顺序在先者为准，但如果某一文件对维护甲方权利更有利或对乙方工作有更高、更严格要求的以该文件内容为准。</w:t>
      </w:r>
    </w:p>
    <w:p w14:paraId="4693CF58">
      <w:pPr>
        <w:spacing w:line="400" w:lineRule="exact"/>
        <w:ind w:firstLine="422" w:firstLineChars="200"/>
        <w:rPr>
          <w:b/>
          <w:szCs w:val="21"/>
        </w:rPr>
      </w:pPr>
      <w:r>
        <w:rPr>
          <w:b/>
          <w:szCs w:val="21"/>
        </w:rPr>
        <w:t>第十</w:t>
      </w:r>
      <w:r>
        <w:rPr>
          <w:rFonts w:hint="eastAsia"/>
          <w:b/>
          <w:szCs w:val="21"/>
        </w:rPr>
        <w:t>七</w:t>
      </w:r>
      <w:r>
        <w:rPr>
          <w:b/>
          <w:szCs w:val="21"/>
        </w:rPr>
        <w:t>条　通知</w:t>
      </w:r>
    </w:p>
    <w:p w14:paraId="2F862AD4">
      <w:pPr>
        <w:spacing w:line="400" w:lineRule="exact"/>
        <w:ind w:firstLine="420" w:firstLineChars="200"/>
        <w:rPr>
          <w:b/>
          <w:szCs w:val="21"/>
        </w:rPr>
      </w:pPr>
      <w:r>
        <w:rPr>
          <w:bCs/>
          <w:szCs w:val="21"/>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p>
    <w:p w14:paraId="4925C1E9">
      <w:pPr>
        <w:spacing w:line="400" w:lineRule="exact"/>
        <w:ind w:firstLine="420" w:firstLineChars="200"/>
        <w:rPr>
          <w:bCs/>
          <w:szCs w:val="21"/>
        </w:rPr>
      </w:pPr>
      <w:r>
        <w:rPr>
          <w:bCs/>
          <w:szCs w:val="21"/>
        </w:rPr>
        <w:t>本合同一式</w:t>
      </w:r>
      <w:r>
        <w:rPr>
          <w:rFonts w:hint="eastAsia"/>
          <w:bCs/>
          <w:szCs w:val="21"/>
        </w:rPr>
        <w:t>柒</w:t>
      </w:r>
      <w:r>
        <w:rPr>
          <w:bCs/>
          <w:szCs w:val="21"/>
        </w:rPr>
        <w:t>份，具有同等法律效力。甲方</w:t>
      </w:r>
      <w:r>
        <w:rPr>
          <w:rFonts w:hint="eastAsia"/>
          <w:bCs/>
          <w:szCs w:val="21"/>
        </w:rPr>
        <w:t>肆</w:t>
      </w:r>
      <w:r>
        <w:rPr>
          <w:bCs/>
          <w:szCs w:val="21"/>
        </w:rPr>
        <w:t>份，乙方贰份，采购代理机构壹份。合同附件是合同的不可分割的组成部分，与合同具有同等法律效力。</w:t>
      </w:r>
    </w:p>
    <w:p w14:paraId="488CD8A4">
      <w:pPr>
        <w:spacing w:line="400" w:lineRule="exact"/>
        <w:ind w:firstLine="420" w:firstLineChars="200"/>
        <w:rPr>
          <w:bCs/>
          <w:szCs w:val="21"/>
        </w:rPr>
      </w:pPr>
      <w:r>
        <w:rPr>
          <w:bCs/>
          <w:szCs w:val="21"/>
        </w:rPr>
        <w:t>（以下无正文，为本合同签章页）</w:t>
      </w:r>
    </w:p>
    <w:p w14:paraId="5E5FF2FA">
      <w:pPr>
        <w:snapToGrid w:val="0"/>
        <w:spacing w:line="360" w:lineRule="exact"/>
        <w:rPr>
          <w:bCs/>
          <w:sz w:val="24"/>
        </w:rPr>
      </w:pP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1"/>
        <w:gridCol w:w="4981"/>
      </w:tblGrid>
      <w:tr w14:paraId="63C5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2500" w:type="pct"/>
            <w:vAlign w:val="center"/>
          </w:tcPr>
          <w:p w14:paraId="21F95423">
            <w:pPr>
              <w:snapToGrid w:val="0"/>
              <w:spacing w:line="360" w:lineRule="exact"/>
              <w:rPr>
                <w:sz w:val="24"/>
              </w:rPr>
            </w:pPr>
            <w:r>
              <w:rPr>
                <w:sz w:val="24"/>
              </w:rPr>
              <w:t xml:space="preserve">甲方（章）广西壮族自治区肿瘤防治研究所 </w:t>
            </w:r>
          </w:p>
          <w:p w14:paraId="751D8B18">
            <w:pPr>
              <w:snapToGrid w:val="0"/>
              <w:spacing w:line="360" w:lineRule="exact"/>
              <w:rPr>
                <w:sz w:val="24"/>
              </w:rPr>
            </w:pPr>
          </w:p>
          <w:p w14:paraId="096E0365">
            <w:pPr>
              <w:snapToGrid w:val="0"/>
              <w:spacing w:line="360" w:lineRule="exact"/>
              <w:rPr>
                <w:sz w:val="24"/>
              </w:rPr>
            </w:pPr>
          </w:p>
          <w:p w14:paraId="5C84EDEA">
            <w:pPr>
              <w:snapToGrid w:val="0"/>
              <w:spacing w:line="360" w:lineRule="exact"/>
              <w:rPr>
                <w:sz w:val="24"/>
              </w:rPr>
            </w:pPr>
          </w:p>
          <w:p w14:paraId="72A81AFF">
            <w:pPr>
              <w:snapToGrid w:val="0"/>
              <w:spacing w:line="360" w:lineRule="exact"/>
              <w:ind w:firstLine="1080" w:firstLineChars="450"/>
              <w:jc w:val="right"/>
              <w:rPr>
                <w:sz w:val="24"/>
              </w:rPr>
            </w:pPr>
            <w:r>
              <w:rPr>
                <w:sz w:val="24"/>
              </w:rPr>
              <w:t>2026年   月   日</w:t>
            </w:r>
          </w:p>
        </w:tc>
        <w:tc>
          <w:tcPr>
            <w:tcW w:w="2500" w:type="pct"/>
          </w:tcPr>
          <w:p w14:paraId="3620A58B">
            <w:pPr>
              <w:snapToGrid w:val="0"/>
              <w:spacing w:line="360" w:lineRule="exact"/>
              <w:rPr>
                <w:sz w:val="24"/>
              </w:rPr>
            </w:pPr>
            <w:r>
              <w:rPr>
                <w:sz w:val="24"/>
              </w:rPr>
              <w:t xml:space="preserve">乙方（章）   </w:t>
            </w:r>
          </w:p>
          <w:p w14:paraId="1D7B978C">
            <w:pPr>
              <w:snapToGrid w:val="0"/>
              <w:spacing w:line="360" w:lineRule="exact"/>
              <w:jc w:val="right"/>
              <w:rPr>
                <w:sz w:val="24"/>
              </w:rPr>
            </w:pPr>
          </w:p>
          <w:p w14:paraId="2971855E">
            <w:pPr>
              <w:snapToGrid w:val="0"/>
              <w:spacing w:line="360" w:lineRule="exact"/>
              <w:jc w:val="right"/>
              <w:rPr>
                <w:sz w:val="24"/>
              </w:rPr>
            </w:pPr>
          </w:p>
          <w:p w14:paraId="031620C6">
            <w:pPr>
              <w:snapToGrid w:val="0"/>
              <w:spacing w:line="360" w:lineRule="exact"/>
              <w:jc w:val="right"/>
              <w:rPr>
                <w:sz w:val="24"/>
              </w:rPr>
            </w:pPr>
            <w:r>
              <w:rPr>
                <w:sz w:val="24"/>
              </w:rPr>
              <w:t xml:space="preserve"> </w:t>
            </w:r>
          </w:p>
          <w:p w14:paraId="02F3F332">
            <w:pPr>
              <w:snapToGrid w:val="0"/>
              <w:spacing w:line="360" w:lineRule="exact"/>
              <w:jc w:val="right"/>
              <w:rPr>
                <w:sz w:val="24"/>
              </w:rPr>
            </w:pPr>
            <w:r>
              <w:rPr>
                <w:sz w:val="24"/>
              </w:rPr>
              <w:t>2026年   月   日</w:t>
            </w:r>
          </w:p>
        </w:tc>
      </w:tr>
      <w:tr w14:paraId="156D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2ABA885A">
            <w:pPr>
              <w:snapToGrid w:val="0"/>
              <w:spacing w:line="360" w:lineRule="exact"/>
              <w:rPr>
                <w:sz w:val="24"/>
              </w:rPr>
            </w:pPr>
            <w:r>
              <w:rPr>
                <w:sz w:val="24"/>
              </w:rPr>
              <w:t>单位地址：</w:t>
            </w:r>
          </w:p>
        </w:tc>
        <w:tc>
          <w:tcPr>
            <w:tcW w:w="2500" w:type="pct"/>
            <w:vAlign w:val="center"/>
          </w:tcPr>
          <w:p w14:paraId="510DB1DF">
            <w:pPr>
              <w:snapToGrid w:val="0"/>
              <w:spacing w:line="360" w:lineRule="exact"/>
              <w:rPr>
                <w:sz w:val="24"/>
              </w:rPr>
            </w:pPr>
            <w:r>
              <w:rPr>
                <w:sz w:val="24"/>
              </w:rPr>
              <w:t>单位地址：</w:t>
            </w:r>
          </w:p>
        </w:tc>
      </w:tr>
      <w:tr w14:paraId="61A7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280563EC">
            <w:pPr>
              <w:snapToGrid w:val="0"/>
              <w:spacing w:line="360" w:lineRule="exact"/>
              <w:rPr>
                <w:sz w:val="24"/>
              </w:rPr>
            </w:pPr>
            <w:r>
              <w:rPr>
                <w:sz w:val="24"/>
              </w:rPr>
              <w:t>法定代表人：</w:t>
            </w:r>
          </w:p>
        </w:tc>
        <w:tc>
          <w:tcPr>
            <w:tcW w:w="2500" w:type="pct"/>
            <w:vAlign w:val="center"/>
          </w:tcPr>
          <w:p w14:paraId="71D70A01">
            <w:pPr>
              <w:snapToGrid w:val="0"/>
              <w:spacing w:line="360" w:lineRule="exact"/>
              <w:rPr>
                <w:sz w:val="24"/>
              </w:rPr>
            </w:pPr>
            <w:r>
              <w:rPr>
                <w:sz w:val="24"/>
              </w:rPr>
              <w:t>法定代表人（负责人或自然人）：</w:t>
            </w:r>
          </w:p>
        </w:tc>
      </w:tr>
      <w:tr w14:paraId="4290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7D9DCACB">
            <w:pPr>
              <w:snapToGrid w:val="0"/>
              <w:spacing w:line="360" w:lineRule="exact"/>
              <w:rPr>
                <w:sz w:val="24"/>
              </w:rPr>
            </w:pPr>
            <w:r>
              <w:rPr>
                <w:sz w:val="24"/>
              </w:rPr>
              <w:t>委托代理人：</w:t>
            </w:r>
          </w:p>
        </w:tc>
        <w:tc>
          <w:tcPr>
            <w:tcW w:w="2500" w:type="pct"/>
            <w:vAlign w:val="center"/>
          </w:tcPr>
          <w:p w14:paraId="2979D944">
            <w:pPr>
              <w:snapToGrid w:val="0"/>
              <w:spacing w:line="360" w:lineRule="exact"/>
              <w:rPr>
                <w:sz w:val="24"/>
              </w:rPr>
            </w:pPr>
            <w:r>
              <w:rPr>
                <w:sz w:val="24"/>
              </w:rPr>
              <w:t>委托代理人：</w:t>
            </w:r>
          </w:p>
        </w:tc>
      </w:tr>
      <w:tr w14:paraId="6DF9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465EDCE6">
            <w:pPr>
              <w:snapToGrid w:val="0"/>
              <w:spacing w:line="360" w:lineRule="exact"/>
              <w:rPr>
                <w:sz w:val="24"/>
              </w:rPr>
            </w:pPr>
            <w:r>
              <w:rPr>
                <w:sz w:val="24"/>
              </w:rPr>
              <w:t>电话：</w:t>
            </w:r>
          </w:p>
        </w:tc>
        <w:tc>
          <w:tcPr>
            <w:tcW w:w="2500" w:type="pct"/>
            <w:vAlign w:val="center"/>
          </w:tcPr>
          <w:p w14:paraId="404D3BBF">
            <w:pPr>
              <w:snapToGrid w:val="0"/>
              <w:spacing w:line="360" w:lineRule="exact"/>
              <w:rPr>
                <w:sz w:val="24"/>
              </w:rPr>
            </w:pPr>
            <w:r>
              <w:rPr>
                <w:sz w:val="24"/>
              </w:rPr>
              <w:t>联系人及电话：</w:t>
            </w:r>
          </w:p>
        </w:tc>
      </w:tr>
      <w:tr w14:paraId="7867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261B3895">
            <w:pPr>
              <w:snapToGrid w:val="0"/>
              <w:spacing w:line="360" w:lineRule="exact"/>
              <w:rPr>
                <w:sz w:val="24"/>
              </w:rPr>
            </w:pPr>
            <w:r>
              <w:rPr>
                <w:sz w:val="24"/>
              </w:rPr>
              <w:t>电子邮箱：</w:t>
            </w:r>
          </w:p>
        </w:tc>
        <w:tc>
          <w:tcPr>
            <w:tcW w:w="2500" w:type="pct"/>
            <w:vAlign w:val="center"/>
          </w:tcPr>
          <w:p w14:paraId="7D56722F">
            <w:pPr>
              <w:snapToGrid w:val="0"/>
              <w:spacing w:line="360" w:lineRule="exact"/>
              <w:rPr>
                <w:sz w:val="24"/>
              </w:rPr>
            </w:pPr>
            <w:r>
              <w:rPr>
                <w:sz w:val="24"/>
              </w:rPr>
              <w:t>电子邮箱：</w:t>
            </w:r>
          </w:p>
        </w:tc>
      </w:tr>
      <w:tr w14:paraId="4590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3316A19C">
            <w:pPr>
              <w:snapToGrid w:val="0"/>
              <w:spacing w:line="360" w:lineRule="exact"/>
              <w:rPr>
                <w:sz w:val="24"/>
              </w:rPr>
            </w:pPr>
            <w:r>
              <w:rPr>
                <w:sz w:val="24"/>
              </w:rPr>
              <w:t>开户银行：</w:t>
            </w:r>
          </w:p>
        </w:tc>
        <w:tc>
          <w:tcPr>
            <w:tcW w:w="2500" w:type="pct"/>
            <w:vAlign w:val="center"/>
          </w:tcPr>
          <w:p w14:paraId="0642A3BC">
            <w:pPr>
              <w:snapToGrid w:val="0"/>
              <w:spacing w:line="360" w:lineRule="exact"/>
              <w:rPr>
                <w:sz w:val="24"/>
              </w:rPr>
            </w:pPr>
            <w:r>
              <w:rPr>
                <w:sz w:val="24"/>
              </w:rPr>
              <w:t>开户银行：</w:t>
            </w:r>
          </w:p>
        </w:tc>
      </w:tr>
      <w:tr w14:paraId="38A3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42D22698">
            <w:pPr>
              <w:spacing w:line="360" w:lineRule="exact"/>
              <w:rPr>
                <w:sz w:val="24"/>
              </w:rPr>
            </w:pPr>
            <w:r>
              <w:rPr>
                <w:sz w:val="24"/>
              </w:rPr>
              <w:t>账号：</w:t>
            </w:r>
          </w:p>
        </w:tc>
        <w:tc>
          <w:tcPr>
            <w:tcW w:w="2500" w:type="pct"/>
            <w:vAlign w:val="center"/>
          </w:tcPr>
          <w:p w14:paraId="131F73A2">
            <w:pPr>
              <w:snapToGrid w:val="0"/>
              <w:spacing w:line="360" w:lineRule="exact"/>
              <w:rPr>
                <w:sz w:val="24"/>
              </w:rPr>
            </w:pPr>
            <w:r>
              <w:rPr>
                <w:sz w:val="24"/>
              </w:rPr>
              <w:t>账号：</w:t>
            </w:r>
          </w:p>
        </w:tc>
      </w:tr>
      <w:tr w14:paraId="7D24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4" w:hRule="atLeast"/>
        </w:trPr>
        <w:tc>
          <w:tcPr>
            <w:tcW w:w="2500" w:type="pct"/>
            <w:vAlign w:val="center"/>
          </w:tcPr>
          <w:p w14:paraId="7C790DFA">
            <w:pPr>
              <w:snapToGrid w:val="0"/>
              <w:spacing w:line="360" w:lineRule="exact"/>
              <w:rPr>
                <w:sz w:val="24"/>
              </w:rPr>
            </w:pPr>
            <w:r>
              <w:rPr>
                <w:sz w:val="24"/>
              </w:rPr>
              <w:t>统一社会信用代码：</w:t>
            </w:r>
          </w:p>
          <w:p w14:paraId="4B1A3B43">
            <w:pPr>
              <w:snapToGrid w:val="0"/>
              <w:spacing w:line="360" w:lineRule="exact"/>
              <w:rPr>
                <w:sz w:val="24"/>
              </w:rPr>
            </w:pPr>
          </w:p>
        </w:tc>
        <w:tc>
          <w:tcPr>
            <w:tcW w:w="2500" w:type="pct"/>
            <w:vAlign w:val="center"/>
          </w:tcPr>
          <w:p w14:paraId="48605487">
            <w:pPr>
              <w:snapToGrid w:val="0"/>
              <w:spacing w:line="360" w:lineRule="exact"/>
              <w:rPr>
                <w:sz w:val="24"/>
              </w:rPr>
            </w:pPr>
            <w:r>
              <w:rPr>
                <w:sz w:val="24"/>
              </w:rPr>
              <w:t>统一社会信用代码：</w:t>
            </w:r>
          </w:p>
          <w:p w14:paraId="32979B0E">
            <w:pPr>
              <w:snapToGrid w:val="0"/>
              <w:spacing w:line="360" w:lineRule="exact"/>
              <w:rPr>
                <w:sz w:val="24"/>
              </w:rPr>
            </w:pPr>
          </w:p>
        </w:tc>
      </w:tr>
    </w:tbl>
    <w:p w14:paraId="73526F25">
      <w:pPr>
        <w:rPr>
          <w:bCs/>
          <w:color w:val="000000" w:themeColor="text1"/>
          <w:sz w:val="32"/>
          <w:szCs w:val="32"/>
          <w14:textFill>
            <w14:solidFill>
              <w14:schemeClr w14:val="tx1"/>
            </w14:solidFill>
          </w14:textFill>
        </w:rPr>
      </w:pPr>
      <w:r>
        <w:rPr>
          <w:bCs/>
          <w:color w:val="000000" w:themeColor="text1"/>
          <w:sz w:val="32"/>
          <w:szCs w:val="32"/>
          <w14:textFill>
            <w14:solidFill>
              <w14:schemeClr w14:val="tx1"/>
            </w14:solidFill>
          </w14:textFill>
        </w:rPr>
        <w:br w:type="page"/>
      </w:r>
      <w:bookmarkStart w:id="162" w:name="_Toc74320805"/>
    </w:p>
    <w:p w14:paraId="3C7EDE0B">
      <w:pPr>
        <w:spacing w:line="360" w:lineRule="auto"/>
        <w:rPr>
          <w:szCs w:val="21"/>
        </w:rPr>
      </w:pPr>
      <w:r>
        <w:rPr>
          <w:rFonts w:hint="eastAsia"/>
          <w:szCs w:val="21"/>
        </w:rPr>
        <w:t>附件1：服务考核表</w:t>
      </w:r>
    </w:p>
    <w:p w14:paraId="6A1932B8">
      <w:pPr>
        <w:spacing w:line="400" w:lineRule="exact"/>
        <w:jc w:val="center"/>
        <w:rPr>
          <w:b/>
          <w:bCs/>
          <w:sz w:val="32"/>
          <w:szCs w:val="32"/>
        </w:rPr>
      </w:pPr>
      <w:r>
        <w:rPr>
          <w:rFonts w:hint="eastAsia"/>
          <w:b/>
          <w:bCs/>
          <w:sz w:val="32"/>
          <w:szCs w:val="32"/>
        </w:rPr>
        <w:t>医疗废物处置服务采购项目</w:t>
      </w:r>
    </w:p>
    <w:p w14:paraId="63BBBE2B">
      <w:pPr>
        <w:spacing w:line="400" w:lineRule="exact"/>
        <w:jc w:val="center"/>
        <w:rPr>
          <w:b/>
          <w:bCs/>
          <w:sz w:val="32"/>
          <w:szCs w:val="32"/>
        </w:rPr>
      </w:pPr>
      <w:r>
        <w:rPr>
          <w:rFonts w:hint="eastAsia"/>
          <w:b/>
          <w:bCs/>
          <w:sz w:val="32"/>
          <w:szCs w:val="32"/>
        </w:rPr>
        <w:t>XXXX年第X期（XX月—XX月）服务考核表</w:t>
      </w:r>
    </w:p>
    <w:tbl>
      <w:tblPr>
        <w:tblStyle w:val="49"/>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2902"/>
        <w:gridCol w:w="2727"/>
        <w:gridCol w:w="911"/>
        <w:gridCol w:w="768"/>
        <w:gridCol w:w="861"/>
        <w:gridCol w:w="1005"/>
      </w:tblGrid>
      <w:tr w14:paraId="06E5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3218" w:type="pct"/>
            <w:gridSpan w:val="3"/>
            <w:vAlign w:val="center"/>
          </w:tcPr>
          <w:p w14:paraId="347B6518">
            <w:pPr>
              <w:spacing w:line="380" w:lineRule="exact"/>
              <w:jc w:val="left"/>
              <w:outlineLvl w:val="0"/>
              <w:rPr>
                <w:szCs w:val="21"/>
              </w:rPr>
            </w:pPr>
            <w:r>
              <w:rPr>
                <w:rFonts w:hint="eastAsia" w:ascii="宋体" w:hAnsi="宋体" w:cs="宋体"/>
                <w:kern w:val="0"/>
                <w:szCs w:val="21"/>
              </w:rPr>
              <w:t>供应商名称：</w:t>
            </w:r>
          </w:p>
        </w:tc>
        <w:tc>
          <w:tcPr>
            <w:tcW w:w="1781" w:type="pct"/>
            <w:gridSpan w:val="4"/>
            <w:vAlign w:val="center"/>
          </w:tcPr>
          <w:p w14:paraId="7CE20BA7">
            <w:pPr>
              <w:spacing w:line="380" w:lineRule="exact"/>
              <w:jc w:val="left"/>
              <w:outlineLvl w:val="0"/>
              <w:rPr>
                <w:szCs w:val="21"/>
              </w:rPr>
            </w:pPr>
            <w:r>
              <w:rPr>
                <w:rFonts w:hint="eastAsia"/>
                <w:szCs w:val="21"/>
              </w:rPr>
              <w:t>考核日期：     年   月   日</w:t>
            </w:r>
          </w:p>
        </w:tc>
      </w:tr>
      <w:tr w14:paraId="1337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096181B">
            <w:pPr>
              <w:spacing w:line="380" w:lineRule="exact"/>
              <w:jc w:val="center"/>
              <w:outlineLvl w:val="0"/>
              <w:rPr>
                <w:szCs w:val="21"/>
              </w:rPr>
            </w:pPr>
            <w:r>
              <w:rPr>
                <w:rFonts w:hint="eastAsia"/>
                <w:szCs w:val="21"/>
              </w:rPr>
              <w:t>考核项目</w:t>
            </w:r>
          </w:p>
        </w:tc>
        <w:tc>
          <w:tcPr>
            <w:tcW w:w="1459" w:type="pct"/>
            <w:vAlign w:val="center"/>
          </w:tcPr>
          <w:p w14:paraId="59279495">
            <w:pPr>
              <w:spacing w:line="380" w:lineRule="exact"/>
              <w:jc w:val="center"/>
              <w:outlineLvl w:val="0"/>
              <w:rPr>
                <w:szCs w:val="21"/>
              </w:rPr>
            </w:pPr>
            <w:r>
              <w:rPr>
                <w:rFonts w:hint="eastAsia"/>
                <w:szCs w:val="21"/>
              </w:rPr>
              <w:t>具体考核内容</w:t>
            </w:r>
          </w:p>
        </w:tc>
        <w:tc>
          <w:tcPr>
            <w:tcW w:w="1371" w:type="pct"/>
            <w:vAlign w:val="center"/>
          </w:tcPr>
          <w:p w14:paraId="5E7BEAA0">
            <w:pPr>
              <w:spacing w:line="380" w:lineRule="exact"/>
              <w:jc w:val="center"/>
              <w:outlineLvl w:val="0"/>
              <w:rPr>
                <w:szCs w:val="21"/>
              </w:rPr>
            </w:pPr>
            <w:r>
              <w:rPr>
                <w:rFonts w:hint="eastAsia"/>
                <w:szCs w:val="21"/>
              </w:rPr>
              <w:t>考核标准</w:t>
            </w:r>
          </w:p>
        </w:tc>
        <w:tc>
          <w:tcPr>
            <w:tcW w:w="458" w:type="pct"/>
            <w:vAlign w:val="center"/>
          </w:tcPr>
          <w:p w14:paraId="52E4D570">
            <w:pPr>
              <w:spacing w:line="380" w:lineRule="exact"/>
              <w:jc w:val="center"/>
              <w:outlineLvl w:val="0"/>
              <w:rPr>
                <w:szCs w:val="21"/>
              </w:rPr>
            </w:pPr>
            <w:r>
              <w:rPr>
                <w:rFonts w:hint="eastAsia"/>
                <w:szCs w:val="21"/>
              </w:rPr>
              <w:t>满分</w:t>
            </w:r>
          </w:p>
        </w:tc>
        <w:tc>
          <w:tcPr>
            <w:tcW w:w="386" w:type="pct"/>
            <w:vAlign w:val="center"/>
          </w:tcPr>
          <w:p w14:paraId="2FDD174F">
            <w:pPr>
              <w:spacing w:line="380" w:lineRule="exact"/>
              <w:jc w:val="center"/>
              <w:outlineLvl w:val="0"/>
              <w:rPr>
                <w:szCs w:val="21"/>
              </w:rPr>
            </w:pPr>
            <w:r>
              <w:rPr>
                <w:rFonts w:hint="eastAsia"/>
                <w:szCs w:val="21"/>
              </w:rPr>
              <w:t>得分</w:t>
            </w:r>
          </w:p>
        </w:tc>
        <w:tc>
          <w:tcPr>
            <w:tcW w:w="433" w:type="pct"/>
            <w:vAlign w:val="center"/>
          </w:tcPr>
          <w:p w14:paraId="4FD40192">
            <w:pPr>
              <w:spacing w:line="380" w:lineRule="exact"/>
              <w:jc w:val="center"/>
              <w:outlineLvl w:val="0"/>
              <w:rPr>
                <w:szCs w:val="21"/>
              </w:rPr>
            </w:pPr>
            <w:r>
              <w:rPr>
                <w:rFonts w:hint="eastAsia"/>
                <w:szCs w:val="21"/>
              </w:rPr>
              <w:t>扣款</w:t>
            </w:r>
          </w:p>
        </w:tc>
        <w:tc>
          <w:tcPr>
            <w:tcW w:w="503" w:type="pct"/>
            <w:vAlign w:val="center"/>
          </w:tcPr>
          <w:p w14:paraId="134D3002">
            <w:pPr>
              <w:spacing w:line="380" w:lineRule="exact"/>
              <w:jc w:val="center"/>
              <w:outlineLvl w:val="0"/>
              <w:rPr>
                <w:szCs w:val="21"/>
              </w:rPr>
            </w:pPr>
            <w:r>
              <w:rPr>
                <w:rFonts w:hint="eastAsia"/>
                <w:szCs w:val="21"/>
              </w:rPr>
              <w:t>备注</w:t>
            </w:r>
          </w:p>
        </w:tc>
      </w:tr>
      <w:tr w14:paraId="4009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26D9A54">
            <w:pPr>
              <w:spacing w:line="380" w:lineRule="exact"/>
              <w:jc w:val="center"/>
              <w:outlineLvl w:val="0"/>
              <w:rPr>
                <w:szCs w:val="21"/>
              </w:rPr>
            </w:pPr>
            <w:r>
              <w:rPr>
                <w:rFonts w:hint="eastAsia"/>
                <w:szCs w:val="21"/>
              </w:rPr>
              <w:t>资质文件有效性</w:t>
            </w:r>
          </w:p>
        </w:tc>
        <w:tc>
          <w:tcPr>
            <w:tcW w:w="1459" w:type="pct"/>
            <w:vAlign w:val="center"/>
          </w:tcPr>
          <w:p w14:paraId="51C65C49">
            <w:pPr>
              <w:spacing w:line="380" w:lineRule="exact"/>
              <w:outlineLvl w:val="0"/>
              <w:rPr>
                <w:szCs w:val="21"/>
              </w:rPr>
            </w:pPr>
            <w:r>
              <w:rPr>
                <w:rFonts w:hint="eastAsia"/>
                <w:szCs w:val="21"/>
              </w:rPr>
              <w:t>1、是否提供有效期内的医疗废物经营许可证、营业执照。</w:t>
            </w:r>
          </w:p>
          <w:p w14:paraId="41CF3935">
            <w:pPr>
              <w:spacing w:line="380" w:lineRule="exact"/>
              <w:outlineLvl w:val="0"/>
              <w:rPr>
                <w:szCs w:val="21"/>
              </w:rPr>
            </w:pPr>
            <w:r>
              <w:rPr>
                <w:szCs w:val="21"/>
              </w:rPr>
              <w:t>2、</w:t>
            </w:r>
            <w:r>
              <w:rPr>
                <w:rFonts w:hint="eastAsia"/>
                <w:szCs w:val="21"/>
              </w:rPr>
              <w:t>是否定期更新相关资质并主动报备。</w:t>
            </w:r>
          </w:p>
        </w:tc>
        <w:tc>
          <w:tcPr>
            <w:tcW w:w="1371" w:type="pct"/>
            <w:vAlign w:val="center"/>
          </w:tcPr>
          <w:p w14:paraId="45D2742E">
            <w:pPr>
              <w:spacing w:line="380" w:lineRule="exact"/>
              <w:outlineLvl w:val="0"/>
              <w:rPr>
                <w:szCs w:val="21"/>
              </w:rPr>
            </w:pPr>
            <w:r>
              <w:rPr>
                <w:rFonts w:hint="eastAsia"/>
                <w:szCs w:val="21"/>
              </w:rPr>
              <w:t>1</w:t>
            </w:r>
            <w:r>
              <w:rPr>
                <w:szCs w:val="21"/>
              </w:rPr>
              <w:t>、</w:t>
            </w:r>
            <w:r>
              <w:rPr>
                <w:rFonts w:hint="eastAsia"/>
                <w:szCs w:val="21"/>
              </w:rPr>
              <w:t>资质过期或缺失扣10分，扣款1000元。</w:t>
            </w:r>
          </w:p>
          <w:p w14:paraId="35BFDEF4">
            <w:pPr>
              <w:spacing w:line="380" w:lineRule="exact"/>
              <w:outlineLvl w:val="0"/>
              <w:rPr>
                <w:szCs w:val="21"/>
              </w:rPr>
            </w:pPr>
            <w:r>
              <w:rPr>
                <w:rFonts w:hint="eastAsia"/>
                <w:szCs w:val="21"/>
              </w:rPr>
              <w:t>2</w:t>
            </w:r>
            <w:r>
              <w:rPr>
                <w:szCs w:val="21"/>
              </w:rPr>
              <w:t>、</w:t>
            </w:r>
            <w:r>
              <w:rPr>
                <w:rFonts w:hint="eastAsia"/>
                <w:szCs w:val="21"/>
              </w:rPr>
              <w:t>未主动报备资质更新扣5分，扣款500元。</w:t>
            </w:r>
          </w:p>
        </w:tc>
        <w:tc>
          <w:tcPr>
            <w:tcW w:w="458" w:type="pct"/>
            <w:vAlign w:val="center"/>
          </w:tcPr>
          <w:p w14:paraId="1CD9131B">
            <w:pPr>
              <w:spacing w:line="380" w:lineRule="exact"/>
              <w:jc w:val="center"/>
              <w:outlineLvl w:val="0"/>
              <w:rPr>
                <w:szCs w:val="21"/>
              </w:rPr>
            </w:pPr>
            <w:r>
              <w:rPr>
                <w:rFonts w:hint="eastAsia"/>
                <w:szCs w:val="21"/>
              </w:rPr>
              <w:t>15</w:t>
            </w:r>
          </w:p>
        </w:tc>
        <w:tc>
          <w:tcPr>
            <w:tcW w:w="386" w:type="pct"/>
            <w:vAlign w:val="center"/>
          </w:tcPr>
          <w:p w14:paraId="4EBEABD4">
            <w:pPr>
              <w:spacing w:line="380" w:lineRule="exact"/>
              <w:jc w:val="center"/>
              <w:outlineLvl w:val="0"/>
              <w:rPr>
                <w:szCs w:val="21"/>
              </w:rPr>
            </w:pPr>
          </w:p>
        </w:tc>
        <w:tc>
          <w:tcPr>
            <w:tcW w:w="433" w:type="pct"/>
            <w:vAlign w:val="center"/>
          </w:tcPr>
          <w:p w14:paraId="03D2C6A0">
            <w:pPr>
              <w:spacing w:line="380" w:lineRule="exact"/>
              <w:jc w:val="center"/>
              <w:outlineLvl w:val="0"/>
              <w:rPr>
                <w:szCs w:val="21"/>
              </w:rPr>
            </w:pPr>
          </w:p>
        </w:tc>
        <w:tc>
          <w:tcPr>
            <w:tcW w:w="503" w:type="pct"/>
            <w:vAlign w:val="center"/>
          </w:tcPr>
          <w:p w14:paraId="481A9D19">
            <w:pPr>
              <w:spacing w:line="380" w:lineRule="exact"/>
              <w:jc w:val="center"/>
              <w:outlineLvl w:val="0"/>
              <w:rPr>
                <w:szCs w:val="21"/>
              </w:rPr>
            </w:pPr>
          </w:p>
        </w:tc>
      </w:tr>
      <w:tr w14:paraId="719E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trPr>
        <w:tc>
          <w:tcPr>
            <w:tcW w:w="388" w:type="pct"/>
            <w:vAlign w:val="center"/>
          </w:tcPr>
          <w:p w14:paraId="4EFFB09A">
            <w:pPr>
              <w:spacing w:line="380" w:lineRule="exact"/>
              <w:jc w:val="center"/>
              <w:outlineLvl w:val="0"/>
              <w:rPr>
                <w:szCs w:val="21"/>
              </w:rPr>
            </w:pPr>
            <w:r>
              <w:rPr>
                <w:rFonts w:hint="eastAsia"/>
                <w:szCs w:val="21"/>
              </w:rPr>
              <w:t>人员、车辆资质</w:t>
            </w:r>
          </w:p>
        </w:tc>
        <w:tc>
          <w:tcPr>
            <w:tcW w:w="1459" w:type="pct"/>
            <w:vAlign w:val="center"/>
          </w:tcPr>
          <w:p w14:paraId="4226D9AA">
            <w:pPr>
              <w:spacing w:line="380" w:lineRule="exact"/>
              <w:outlineLvl w:val="0"/>
              <w:rPr>
                <w:szCs w:val="21"/>
              </w:rPr>
            </w:pPr>
            <w:r>
              <w:rPr>
                <w:rFonts w:hint="eastAsia"/>
                <w:szCs w:val="21"/>
              </w:rPr>
              <w:t>1、清运人员是否持健康证、特种设备操作证（如涉及）。</w:t>
            </w:r>
          </w:p>
          <w:p w14:paraId="677920CD">
            <w:pPr>
              <w:spacing w:line="380" w:lineRule="exact"/>
              <w:outlineLvl w:val="0"/>
              <w:rPr>
                <w:szCs w:val="21"/>
              </w:rPr>
            </w:pPr>
            <w:r>
              <w:rPr>
                <w:rFonts w:hint="eastAsia"/>
                <w:szCs w:val="21"/>
              </w:rPr>
              <w:t>2、医疗废物收运相关车辆《道路运输证》和《机动车行驶证》处在有效期内，并在法律规定的位置张贴了危险货物运输标志等安全警示标识。</w:t>
            </w:r>
          </w:p>
        </w:tc>
        <w:tc>
          <w:tcPr>
            <w:tcW w:w="1371" w:type="pct"/>
            <w:vAlign w:val="center"/>
          </w:tcPr>
          <w:p w14:paraId="2CEC54B5">
            <w:pPr>
              <w:spacing w:line="380" w:lineRule="exact"/>
              <w:outlineLvl w:val="0"/>
              <w:rPr>
                <w:szCs w:val="21"/>
              </w:rPr>
            </w:pPr>
            <w:r>
              <w:rPr>
                <w:rFonts w:hint="eastAsia"/>
                <w:szCs w:val="21"/>
              </w:rPr>
              <w:t>1、人员无证上岗1人扣2分，扣款200元/人。</w:t>
            </w:r>
          </w:p>
          <w:p w14:paraId="017A5D61">
            <w:pPr>
              <w:spacing w:line="380" w:lineRule="exact"/>
              <w:outlineLvl w:val="0"/>
              <w:rPr>
                <w:szCs w:val="21"/>
              </w:rPr>
            </w:pPr>
            <w:r>
              <w:rPr>
                <w:rFonts w:hint="eastAsia"/>
                <w:szCs w:val="21"/>
              </w:rPr>
              <w:t>2、车辆相关证件过期，或未张贴标识，1辆扣2分，扣款200元/辆。</w:t>
            </w:r>
          </w:p>
        </w:tc>
        <w:tc>
          <w:tcPr>
            <w:tcW w:w="458" w:type="pct"/>
            <w:vAlign w:val="center"/>
          </w:tcPr>
          <w:p w14:paraId="4E5CF980">
            <w:pPr>
              <w:spacing w:line="380" w:lineRule="exact"/>
              <w:jc w:val="center"/>
              <w:outlineLvl w:val="0"/>
              <w:rPr>
                <w:szCs w:val="21"/>
              </w:rPr>
            </w:pPr>
            <w:r>
              <w:rPr>
                <w:rFonts w:hint="eastAsia"/>
                <w:szCs w:val="21"/>
              </w:rPr>
              <w:t>8</w:t>
            </w:r>
          </w:p>
        </w:tc>
        <w:tc>
          <w:tcPr>
            <w:tcW w:w="386" w:type="pct"/>
            <w:vAlign w:val="center"/>
          </w:tcPr>
          <w:p w14:paraId="5FDC843B">
            <w:pPr>
              <w:spacing w:line="380" w:lineRule="exact"/>
              <w:jc w:val="center"/>
              <w:outlineLvl w:val="0"/>
              <w:rPr>
                <w:szCs w:val="21"/>
              </w:rPr>
            </w:pPr>
          </w:p>
        </w:tc>
        <w:tc>
          <w:tcPr>
            <w:tcW w:w="433" w:type="pct"/>
            <w:vAlign w:val="center"/>
          </w:tcPr>
          <w:p w14:paraId="29C9C3D8">
            <w:pPr>
              <w:spacing w:line="380" w:lineRule="exact"/>
              <w:jc w:val="center"/>
              <w:outlineLvl w:val="0"/>
              <w:rPr>
                <w:szCs w:val="21"/>
              </w:rPr>
            </w:pPr>
          </w:p>
        </w:tc>
        <w:tc>
          <w:tcPr>
            <w:tcW w:w="503" w:type="pct"/>
            <w:vAlign w:val="center"/>
          </w:tcPr>
          <w:p w14:paraId="3C6B0B56">
            <w:pPr>
              <w:spacing w:line="380" w:lineRule="exact"/>
              <w:jc w:val="center"/>
              <w:outlineLvl w:val="0"/>
              <w:rPr>
                <w:szCs w:val="21"/>
              </w:rPr>
            </w:pPr>
          </w:p>
        </w:tc>
      </w:tr>
      <w:tr w14:paraId="316F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28DF8B1">
            <w:pPr>
              <w:spacing w:line="380" w:lineRule="exact"/>
              <w:jc w:val="center"/>
              <w:outlineLvl w:val="0"/>
              <w:rPr>
                <w:szCs w:val="21"/>
              </w:rPr>
            </w:pPr>
            <w:r>
              <w:rPr>
                <w:rFonts w:hint="eastAsia"/>
                <w:szCs w:val="21"/>
              </w:rPr>
              <w:t>收运时效性</w:t>
            </w:r>
          </w:p>
        </w:tc>
        <w:tc>
          <w:tcPr>
            <w:tcW w:w="1459" w:type="pct"/>
            <w:vAlign w:val="center"/>
          </w:tcPr>
          <w:p w14:paraId="4B8AA565">
            <w:pPr>
              <w:spacing w:line="380" w:lineRule="exact"/>
              <w:outlineLvl w:val="0"/>
              <w:rPr>
                <w:szCs w:val="21"/>
              </w:rPr>
            </w:pPr>
            <w:r>
              <w:rPr>
                <w:rFonts w:hint="eastAsia"/>
                <w:szCs w:val="21"/>
              </w:rPr>
              <w:t>是否按约定时间上门收运，无迟到、漏运情况。</w:t>
            </w:r>
          </w:p>
        </w:tc>
        <w:tc>
          <w:tcPr>
            <w:tcW w:w="1371" w:type="pct"/>
            <w:vAlign w:val="center"/>
          </w:tcPr>
          <w:p w14:paraId="20F800B7">
            <w:pPr>
              <w:numPr>
                <w:ilvl w:val="255"/>
                <w:numId w:val="0"/>
              </w:numPr>
              <w:spacing w:line="380" w:lineRule="exact"/>
              <w:outlineLvl w:val="0"/>
              <w:rPr>
                <w:szCs w:val="21"/>
              </w:rPr>
            </w:pPr>
            <w:r>
              <w:rPr>
                <w:rFonts w:hint="eastAsia"/>
                <w:szCs w:val="21"/>
              </w:rPr>
              <w:t>1、迟到1次扣2分，扣款200元/次。</w:t>
            </w:r>
          </w:p>
          <w:p w14:paraId="65402AF8">
            <w:pPr>
              <w:numPr>
                <w:ilvl w:val="255"/>
                <w:numId w:val="0"/>
              </w:numPr>
              <w:spacing w:line="380" w:lineRule="exact"/>
              <w:outlineLvl w:val="0"/>
              <w:rPr>
                <w:szCs w:val="21"/>
              </w:rPr>
            </w:pPr>
            <w:r>
              <w:rPr>
                <w:rFonts w:hint="eastAsia"/>
                <w:szCs w:val="21"/>
              </w:rPr>
              <w:t>2、漏运1次扣8分，扣款500元/次。</w:t>
            </w:r>
          </w:p>
        </w:tc>
        <w:tc>
          <w:tcPr>
            <w:tcW w:w="458" w:type="pct"/>
            <w:vAlign w:val="center"/>
          </w:tcPr>
          <w:p w14:paraId="69BD58AA">
            <w:pPr>
              <w:spacing w:line="380" w:lineRule="exact"/>
              <w:jc w:val="center"/>
              <w:outlineLvl w:val="0"/>
              <w:rPr>
                <w:szCs w:val="21"/>
              </w:rPr>
            </w:pPr>
            <w:r>
              <w:rPr>
                <w:rFonts w:hint="eastAsia"/>
                <w:szCs w:val="21"/>
              </w:rPr>
              <w:t>16</w:t>
            </w:r>
          </w:p>
        </w:tc>
        <w:tc>
          <w:tcPr>
            <w:tcW w:w="386" w:type="pct"/>
            <w:vAlign w:val="center"/>
          </w:tcPr>
          <w:p w14:paraId="1FFF532B">
            <w:pPr>
              <w:spacing w:line="380" w:lineRule="exact"/>
              <w:jc w:val="center"/>
              <w:outlineLvl w:val="0"/>
              <w:rPr>
                <w:szCs w:val="21"/>
              </w:rPr>
            </w:pPr>
          </w:p>
        </w:tc>
        <w:tc>
          <w:tcPr>
            <w:tcW w:w="433" w:type="pct"/>
            <w:vAlign w:val="center"/>
          </w:tcPr>
          <w:p w14:paraId="21265132">
            <w:pPr>
              <w:spacing w:line="380" w:lineRule="exact"/>
              <w:jc w:val="center"/>
              <w:outlineLvl w:val="0"/>
              <w:rPr>
                <w:szCs w:val="21"/>
              </w:rPr>
            </w:pPr>
          </w:p>
        </w:tc>
        <w:tc>
          <w:tcPr>
            <w:tcW w:w="503" w:type="pct"/>
            <w:vAlign w:val="center"/>
          </w:tcPr>
          <w:p w14:paraId="5605A3F5">
            <w:pPr>
              <w:spacing w:line="380" w:lineRule="exact"/>
              <w:jc w:val="center"/>
              <w:outlineLvl w:val="0"/>
              <w:rPr>
                <w:szCs w:val="21"/>
              </w:rPr>
            </w:pPr>
          </w:p>
        </w:tc>
      </w:tr>
      <w:tr w14:paraId="6555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C408DE1">
            <w:pPr>
              <w:spacing w:line="380" w:lineRule="exact"/>
              <w:jc w:val="center"/>
              <w:outlineLvl w:val="0"/>
              <w:rPr>
                <w:szCs w:val="21"/>
              </w:rPr>
            </w:pPr>
            <w:r>
              <w:rPr>
                <w:rFonts w:hint="eastAsia"/>
                <w:szCs w:val="21"/>
              </w:rPr>
              <w:t>收运操作规范</w:t>
            </w:r>
          </w:p>
        </w:tc>
        <w:tc>
          <w:tcPr>
            <w:tcW w:w="1459" w:type="pct"/>
            <w:vAlign w:val="center"/>
          </w:tcPr>
          <w:p w14:paraId="438FB333">
            <w:pPr>
              <w:spacing w:line="380" w:lineRule="exact"/>
              <w:outlineLvl w:val="0"/>
              <w:rPr>
                <w:szCs w:val="21"/>
              </w:rPr>
            </w:pPr>
            <w:r>
              <w:rPr>
                <w:rFonts w:hint="eastAsia"/>
                <w:szCs w:val="21"/>
              </w:rPr>
              <w:t>1、收运前是否核对医疗废物类别、数量并签署转移联单。</w:t>
            </w:r>
          </w:p>
          <w:p w14:paraId="7ADA89C9">
            <w:pPr>
              <w:spacing w:line="380" w:lineRule="exact"/>
              <w:outlineLvl w:val="0"/>
              <w:rPr>
                <w:szCs w:val="21"/>
              </w:rPr>
            </w:pPr>
            <w:r>
              <w:rPr>
                <w:rFonts w:hint="eastAsia"/>
                <w:szCs w:val="21"/>
              </w:rPr>
              <w:t>2、每月20日前是否按时将上一个月联签单第一联递交给采购人存档。</w:t>
            </w:r>
          </w:p>
          <w:p w14:paraId="2CE4D131">
            <w:pPr>
              <w:spacing w:line="380" w:lineRule="exact"/>
              <w:outlineLvl w:val="0"/>
              <w:rPr>
                <w:szCs w:val="21"/>
              </w:rPr>
            </w:pPr>
            <w:r>
              <w:rPr>
                <w:rFonts w:hint="eastAsia"/>
                <w:szCs w:val="21"/>
              </w:rPr>
              <w:t>3</w:t>
            </w:r>
            <w:r>
              <w:rPr>
                <w:szCs w:val="21"/>
              </w:rPr>
              <w:t>、</w:t>
            </w:r>
            <w:r>
              <w:rPr>
                <w:rFonts w:hint="eastAsia"/>
                <w:szCs w:val="21"/>
              </w:rPr>
              <w:t>装卸过程是否采取防泄漏、防遗撒措施，无野蛮操作。</w:t>
            </w:r>
          </w:p>
          <w:p w14:paraId="613A114D">
            <w:pPr>
              <w:spacing w:line="380" w:lineRule="exact"/>
              <w:outlineLvl w:val="0"/>
              <w:rPr>
                <w:szCs w:val="21"/>
              </w:rPr>
            </w:pPr>
            <w:r>
              <w:rPr>
                <w:rFonts w:hint="eastAsia"/>
                <w:szCs w:val="21"/>
              </w:rPr>
              <w:t>4</w:t>
            </w:r>
            <w:r>
              <w:rPr>
                <w:szCs w:val="21"/>
              </w:rPr>
              <w:t>、</w:t>
            </w:r>
            <w:r>
              <w:rPr>
                <w:rFonts w:hint="eastAsia"/>
                <w:szCs w:val="21"/>
              </w:rPr>
              <w:t>收运人员是否全程佩戴合规防护用品（防护服、护目镜、手套等）。</w:t>
            </w:r>
          </w:p>
          <w:p w14:paraId="0BB6A246">
            <w:pPr>
              <w:spacing w:line="380" w:lineRule="exact"/>
              <w:outlineLvl w:val="0"/>
              <w:rPr>
                <w:szCs w:val="21"/>
              </w:rPr>
            </w:pPr>
            <w:r>
              <w:rPr>
                <w:rFonts w:hint="eastAsia"/>
                <w:szCs w:val="21"/>
              </w:rPr>
              <w:t>5、收集运输医疗废物后，是否将医疗废物周转箱经过规范清洗消毒且符合要求后交还医院使用。</w:t>
            </w:r>
          </w:p>
        </w:tc>
        <w:tc>
          <w:tcPr>
            <w:tcW w:w="1371" w:type="pct"/>
            <w:vAlign w:val="center"/>
          </w:tcPr>
          <w:p w14:paraId="787C0F19">
            <w:pPr>
              <w:spacing w:line="380" w:lineRule="exact"/>
              <w:outlineLvl w:val="0"/>
              <w:rPr>
                <w:szCs w:val="21"/>
              </w:rPr>
            </w:pPr>
            <w:r>
              <w:rPr>
                <w:rFonts w:hint="eastAsia"/>
                <w:szCs w:val="21"/>
              </w:rPr>
              <w:t>1</w:t>
            </w:r>
            <w:r>
              <w:rPr>
                <w:szCs w:val="21"/>
              </w:rPr>
              <w:t>、</w:t>
            </w:r>
            <w:r>
              <w:rPr>
                <w:rFonts w:hint="eastAsia"/>
                <w:szCs w:val="21"/>
              </w:rPr>
              <w:t>未核对或未签联单1次扣3分，扣款500元/次。</w:t>
            </w:r>
          </w:p>
          <w:p w14:paraId="4A5C30B6">
            <w:pPr>
              <w:spacing w:line="380" w:lineRule="exact"/>
              <w:outlineLvl w:val="0"/>
              <w:rPr>
                <w:szCs w:val="21"/>
              </w:rPr>
            </w:pPr>
            <w:r>
              <w:rPr>
                <w:rFonts w:hint="eastAsia"/>
                <w:szCs w:val="21"/>
              </w:rPr>
              <w:t>2</w:t>
            </w:r>
            <w:r>
              <w:rPr>
                <w:szCs w:val="21"/>
              </w:rPr>
              <w:t>、</w:t>
            </w:r>
            <w:r>
              <w:rPr>
                <w:rFonts w:hint="eastAsia"/>
                <w:szCs w:val="21"/>
              </w:rPr>
              <w:t>未按时将上一个月联签单第一联递交采购人1次扣3分，扣款500元/次。</w:t>
            </w:r>
          </w:p>
          <w:p w14:paraId="4DC58F0E">
            <w:pPr>
              <w:spacing w:line="380" w:lineRule="exact"/>
              <w:outlineLvl w:val="0"/>
              <w:rPr>
                <w:szCs w:val="21"/>
              </w:rPr>
            </w:pPr>
            <w:r>
              <w:rPr>
                <w:rFonts w:hint="eastAsia"/>
                <w:szCs w:val="21"/>
              </w:rPr>
              <w:t>3</w:t>
            </w:r>
            <w:r>
              <w:rPr>
                <w:szCs w:val="21"/>
              </w:rPr>
              <w:t>、</w:t>
            </w:r>
            <w:r>
              <w:rPr>
                <w:rFonts w:hint="eastAsia"/>
                <w:szCs w:val="21"/>
              </w:rPr>
              <w:t>出现泄漏/遗撒或野蛮操作1次扣10分，扣款1000元/次。</w:t>
            </w:r>
          </w:p>
          <w:p w14:paraId="2F0DFD3B">
            <w:pPr>
              <w:spacing w:line="380" w:lineRule="exact"/>
              <w:outlineLvl w:val="0"/>
              <w:rPr>
                <w:szCs w:val="21"/>
              </w:rPr>
            </w:pPr>
            <w:r>
              <w:rPr>
                <w:rFonts w:hint="eastAsia"/>
                <w:szCs w:val="21"/>
              </w:rPr>
              <w:t>4</w:t>
            </w:r>
            <w:r>
              <w:rPr>
                <w:szCs w:val="21"/>
              </w:rPr>
              <w:t>、</w:t>
            </w:r>
            <w:r>
              <w:rPr>
                <w:rFonts w:hint="eastAsia"/>
                <w:szCs w:val="21"/>
              </w:rPr>
              <w:t>未按要求佩戴防护用品1人扣2分，扣款300元/人。</w:t>
            </w:r>
          </w:p>
          <w:p w14:paraId="46B87E8D">
            <w:pPr>
              <w:spacing w:line="380" w:lineRule="exact"/>
              <w:outlineLvl w:val="0"/>
              <w:rPr>
                <w:szCs w:val="21"/>
              </w:rPr>
            </w:pPr>
            <w:r>
              <w:rPr>
                <w:rFonts w:hint="eastAsia"/>
                <w:szCs w:val="21"/>
              </w:rPr>
              <w:t>5、未按要求将医疗废物周转箱经过规范清洗消毒且符合要求后交还医院1次扣2分，扣款200元/次。</w:t>
            </w:r>
          </w:p>
        </w:tc>
        <w:tc>
          <w:tcPr>
            <w:tcW w:w="458" w:type="pct"/>
            <w:vAlign w:val="center"/>
          </w:tcPr>
          <w:p w14:paraId="2EDBB0F4">
            <w:pPr>
              <w:spacing w:line="380" w:lineRule="exact"/>
              <w:jc w:val="center"/>
              <w:outlineLvl w:val="0"/>
              <w:rPr>
                <w:szCs w:val="21"/>
              </w:rPr>
            </w:pPr>
            <w:r>
              <w:rPr>
                <w:rFonts w:hint="eastAsia"/>
                <w:szCs w:val="21"/>
              </w:rPr>
              <w:t>20</w:t>
            </w:r>
          </w:p>
        </w:tc>
        <w:tc>
          <w:tcPr>
            <w:tcW w:w="386" w:type="pct"/>
            <w:vAlign w:val="center"/>
          </w:tcPr>
          <w:p w14:paraId="3D20504A">
            <w:pPr>
              <w:spacing w:line="380" w:lineRule="exact"/>
              <w:jc w:val="center"/>
              <w:outlineLvl w:val="0"/>
              <w:rPr>
                <w:szCs w:val="21"/>
              </w:rPr>
            </w:pPr>
          </w:p>
        </w:tc>
        <w:tc>
          <w:tcPr>
            <w:tcW w:w="433" w:type="pct"/>
            <w:vAlign w:val="center"/>
          </w:tcPr>
          <w:p w14:paraId="1BB503F2">
            <w:pPr>
              <w:spacing w:line="380" w:lineRule="exact"/>
              <w:jc w:val="center"/>
              <w:outlineLvl w:val="0"/>
              <w:rPr>
                <w:szCs w:val="21"/>
              </w:rPr>
            </w:pPr>
          </w:p>
        </w:tc>
        <w:tc>
          <w:tcPr>
            <w:tcW w:w="503" w:type="pct"/>
            <w:vAlign w:val="center"/>
          </w:tcPr>
          <w:p w14:paraId="0A652552">
            <w:pPr>
              <w:spacing w:line="380" w:lineRule="exact"/>
              <w:jc w:val="center"/>
              <w:outlineLvl w:val="0"/>
              <w:rPr>
                <w:szCs w:val="21"/>
              </w:rPr>
            </w:pPr>
          </w:p>
        </w:tc>
      </w:tr>
      <w:tr w14:paraId="04B8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1B933FEF">
            <w:pPr>
              <w:spacing w:line="380" w:lineRule="exact"/>
              <w:jc w:val="center"/>
              <w:outlineLvl w:val="0"/>
              <w:rPr>
                <w:szCs w:val="21"/>
              </w:rPr>
            </w:pPr>
            <w:r>
              <w:rPr>
                <w:rFonts w:hint="eastAsia"/>
                <w:szCs w:val="21"/>
              </w:rPr>
              <w:t>处置证明与追溯</w:t>
            </w:r>
          </w:p>
        </w:tc>
        <w:tc>
          <w:tcPr>
            <w:tcW w:w="1459" w:type="pct"/>
            <w:vAlign w:val="center"/>
          </w:tcPr>
          <w:p w14:paraId="7B088199">
            <w:pPr>
              <w:spacing w:line="380" w:lineRule="exact"/>
              <w:outlineLvl w:val="0"/>
              <w:rPr>
                <w:szCs w:val="21"/>
              </w:rPr>
            </w:pPr>
            <w:r>
              <w:rPr>
                <w:rFonts w:hint="eastAsia"/>
                <w:szCs w:val="21"/>
              </w:rPr>
              <w:t>1、是否每月提供医疗废物最终处置证明（如焚烧/无害化处理记录）。</w:t>
            </w:r>
          </w:p>
          <w:p w14:paraId="1060B941">
            <w:pPr>
              <w:spacing w:line="380" w:lineRule="exact"/>
              <w:outlineLvl w:val="0"/>
              <w:rPr>
                <w:szCs w:val="21"/>
              </w:rPr>
            </w:pPr>
            <w:r>
              <w:rPr>
                <w:rFonts w:hint="eastAsia"/>
                <w:szCs w:val="21"/>
              </w:rPr>
              <w:t>2</w:t>
            </w:r>
            <w:r>
              <w:rPr>
                <w:szCs w:val="21"/>
              </w:rPr>
              <w:t>、</w:t>
            </w:r>
            <w:r>
              <w:rPr>
                <w:rFonts w:hint="eastAsia"/>
                <w:szCs w:val="21"/>
              </w:rPr>
              <w:t>是否建立可追溯的处置台账，支持查询每批次废物的处置流向。</w:t>
            </w:r>
          </w:p>
        </w:tc>
        <w:tc>
          <w:tcPr>
            <w:tcW w:w="1371" w:type="pct"/>
            <w:vAlign w:val="center"/>
          </w:tcPr>
          <w:p w14:paraId="69AFB107">
            <w:pPr>
              <w:spacing w:line="380" w:lineRule="exact"/>
              <w:outlineLvl w:val="0"/>
              <w:rPr>
                <w:szCs w:val="21"/>
              </w:rPr>
            </w:pPr>
            <w:r>
              <w:rPr>
                <w:rFonts w:hint="eastAsia"/>
                <w:szCs w:val="21"/>
              </w:rPr>
              <w:t>1、未按时提供处置证明1次扣6分，扣款1000元/次。</w:t>
            </w:r>
          </w:p>
          <w:p w14:paraId="14273F26">
            <w:pPr>
              <w:spacing w:line="380" w:lineRule="exact"/>
              <w:outlineLvl w:val="0"/>
              <w:rPr>
                <w:szCs w:val="21"/>
              </w:rPr>
            </w:pPr>
            <w:r>
              <w:rPr>
                <w:rFonts w:hint="eastAsia"/>
                <w:szCs w:val="21"/>
              </w:rPr>
              <w:t>2、台账不全或无法追溯1项扣4分，扣款300元/项。</w:t>
            </w:r>
          </w:p>
        </w:tc>
        <w:tc>
          <w:tcPr>
            <w:tcW w:w="458" w:type="pct"/>
            <w:vAlign w:val="center"/>
          </w:tcPr>
          <w:p w14:paraId="40AE53F8">
            <w:pPr>
              <w:spacing w:line="380" w:lineRule="exact"/>
              <w:jc w:val="center"/>
              <w:outlineLvl w:val="0"/>
              <w:rPr>
                <w:szCs w:val="21"/>
              </w:rPr>
            </w:pPr>
            <w:r>
              <w:rPr>
                <w:rFonts w:hint="eastAsia"/>
                <w:szCs w:val="21"/>
              </w:rPr>
              <w:t>10</w:t>
            </w:r>
          </w:p>
        </w:tc>
        <w:tc>
          <w:tcPr>
            <w:tcW w:w="386" w:type="pct"/>
            <w:vAlign w:val="center"/>
          </w:tcPr>
          <w:p w14:paraId="7AD82FA6">
            <w:pPr>
              <w:spacing w:line="380" w:lineRule="exact"/>
              <w:jc w:val="center"/>
              <w:outlineLvl w:val="0"/>
              <w:rPr>
                <w:szCs w:val="21"/>
              </w:rPr>
            </w:pPr>
          </w:p>
        </w:tc>
        <w:tc>
          <w:tcPr>
            <w:tcW w:w="433" w:type="pct"/>
            <w:vAlign w:val="center"/>
          </w:tcPr>
          <w:p w14:paraId="52A8FC59">
            <w:pPr>
              <w:spacing w:line="380" w:lineRule="exact"/>
              <w:jc w:val="center"/>
              <w:outlineLvl w:val="0"/>
              <w:rPr>
                <w:szCs w:val="21"/>
              </w:rPr>
            </w:pPr>
          </w:p>
        </w:tc>
        <w:tc>
          <w:tcPr>
            <w:tcW w:w="503" w:type="pct"/>
            <w:vAlign w:val="center"/>
          </w:tcPr>
          <w:p w14:paraId="37E5C4B7">
            <w:pPr>
              <w:spacing w:line="380" w:lineRule="exact"/>
              <w:jc w:val="center"/>
              <w:outlineLvl w:val="0"/>
              <w:rPr>
                <w:szCs w:val="21"/>
              </w:rPr>
            </w:pPr>
          </w:p>
        </w:tc>
      </w:tr>
      <w:tr w14:paraId="04BE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150EEF5">
            <w:pPr>
              <w:spacing w:line="380" w:lineRule="exact"/>
              <w:jc w:val="center"/>
              <w:outlineLvl w:val="0"/>
              <w:rPr>
                <w:szCs w:val="21"/>
              </w:rPr>
            </w:pPr>
            <w:r>
              <w:rPr>
                <w:rFonts w:hint="eastAsia"/>
                <w:szCs w:val="21"/>
              </w:rPr>
              <w:t>应急响应</w:t>
            </w:r>
          </w:p>
        </w:tc>
        <w:tc>
          <w:tcPr>
            <w:tcW w:w="1459" w:type="pct"/>
            <w:vAlign w:val="center"/>
          </w:tcPr>
          <w:p w14:paraId="08EBFF94">
            <w:pPr>
              <w:spacing w:line="380" w:lineRule="exact"/>
              <w:outlineLvl w:val="0"/>
              <w:rPr>
                <w:szCs w:val="21"/>
              </w:rPr>
            </w:pPr>
            <w:r>
              <w:rPr>
                <w:rFonts w:hint="eastAsia"/>
                <w:szCs w:val="21"/>
              </w:rPr>
              <w:t>1</w:t>
            </w:r>
            <w:r>
              <w:rPr>
                <w:szCs w:val="21"/>
              </w:rPr>
              <w:t>、</w:t>
            </w:r>
            <w:r>
              <w:rPr>
                <w:rFonts w:hint="eastAsia"/>
                <w:szCs w:val="21"/>
              </w:rPr>
              <w:t>发生医疗废物泄漏、丢失等突发事件时，是否在约定时间（如2小时内）到达现场处置。</w:t>
            </w:r>
          </w:p>
          <w:p w14:paraId="60B88AAF">
            <w:pPr>
              <w:spacing w:line="380" w:lineRule="exact"/>
              <w:outlineLvl w:val="0"/>
              <w:rPr>
                <w:szCs w:val="21"/>
              </w:rPr>
            </w:pPr>
            <w:r>
              <w:rPr>
                <w:rFonts w:hint="eastAsia"/>
                <w:szCs w:val="21"/>
              </w:rPr>
              <w:t>2</w:t>
            </w:r>
            <w:r>
              <w:rPr>
                <w:szCs w:val="21"/>
              </w:rPr>
              <w:t>、</w:t>
            </w:r>
            <w:r>
              <w:rPr>
                <w:rFonts w:hint="eastAsia"/>
                <w:szCs w:val="21"/>
              </w:rPr>
              <w:t>是否提供应急处理方案并按方案执行。</w:t>
            </w:r>
          </w:p>
        </w:tc>
        <w:tc>
          <w:tcPr>
            <w:tcW w:w="1371" w:type="pct"/>
            <w:vAlign w:val="center"/>
          </w:tcPr>
          <w:p w14:paraId="22AD4513">
            <w:pPr>
              <w:spacing w:line="380" w:lineRule="exact"/>
              <w:outlineLvl w:val="0"/>
              <w:rPr>
                <w:szCs w:val="21"/>
              </w:rPr>
            </w:pPr>
            <w:r>
              <w:rPr>
                <w:rFonts w:hint="eastAsia"/>
                <w:szCs w:val="21"/>
              </w:rPr>
              <w:t>1</w:t>
            </w:r>
            <w:r>
              <w:rPr>
                <w:szCs w:val="21"/>
              </w:rPr>
              <w:t>、</w:t>
            </w:r>
            <w:r>
              <w:rPr>
                <w:rFonts w:hint="eastAsia"/>
                <w:szCs w:val="21"/>
              </w:rPr>
              <w:t>未按时响应1次扣10分，扣款2000元/次。</w:t>
            </w:r>
          </w:p>
          <w:p w14:paraId="6C3FBA26">
            <w:pPr>
              <w:spacing w:line="380" w:lineRule="exact"/>
              <w:outlineLvl w:val="0"/>
              <w:rPr>
                <w:szCs w:val="21"/>
              </w:rPr>
            </w:pPr>
            <w:r>
              <w:rPr>
                <w:rFonts w:hint="eastAsia"/>
                <w:szCs w:val="21"/>
              </w:rPr>
              <w:t>2</w:t>
            </w:r>
            <w:r>
              <w:rPr>
                <w:szCs w:val="21"/>
              </w:rPr>
              <w:t>、</w:t>
            </w:r>
            <w:r>
              <w:rPr>
                <w:rFonts w:hint="eastAsia"/>
                <w:szCs w:val="21"/>
              </w:rPr>
              <w:t>无应急方案或未按方案执行扣6分，扣款1000元。</w:t>
            </w:r>
          </w:p>
        </w:tc>
        <w:tc>
          <w:tcPr>
            <w:tcW w:w="458" w:type="pct"/>
            <w:vAlign w:val="center"/>
          </w:tcPr>
          <w:p w14:paraId="63D5323F">
            <w:pPr>
              <w:spacing w:line="380" w:lineRule="exact"/>
              <w:jc w:val="center"/>
              <w:outlineLvl w:val="0"/>
              <w:rPr>
                <w:szCs w:val="21"/>
              </w:rPr>
            </w:pPr>
            <w:r>
              <w:rPr>
                <w:rFonts w:hint="eastAsia"/>
                <w:szCs w:val="21"/>
              </w:rPr>
              <w:t>16</w:t>
            </w:r>
          </w:p>
        </w:tc>
        <w:tc>
          <w:tcPr>
            <w:tcW w:w="386" w:type="pct"/>
            <w:vAlign w:val="center"/>
          </w:tcPr>
          <w:p w14:paraId="04F59134">
            <w:pPr>
              <w:spacing w:line="380" w:lineRule="exact"/>
              <w:jc w:val="center"/>
              <w:outlineLvl w:val="0"/>
              <w:rPr>
                <w:szCs w:val="21"/>
              </w:rPr>
            </w:pPr>
          </w:p>
        </w:tc>
        <w:tc>
          <w:tcPr>
            <w:tcW w:w="433" w:type="pct"/>
            <w:vAlign w:val="center"/>
          </w:tcPr>
          <w:p w14:paraId="5BD02419">
            <w:pPr>
              <w:spacing w:line="380" w:lineRule="exact"/>
              <w:jc w:val="center"/>
              <w:outlineLvl w:val="0"/>
              <w:rPr>
                <w:szCs w:val="21"/>
              </w:rPr>
            </w:pPr>
          </w:p>
        </w:tc>
        <w:tc>
          <w:tcPr>
            <w:tcW w:w="503" w:type="pct"/>
            <w:vAlign w:val="center"/>
          </w:tcPr>
          <w:p w14:paraId="5B05B35D">
            <w:pPr>
              <w:spacing w:line="380" w:lineRule="exact"/>
              <w:jc w:val="center"/>
              <w:outlineLvl w:val="0"/>
              <w:rPr>
                <w:szCs w:val="21"/>
              </w:rPr>
            </w:pPr>
          </w:p>
        </w:tc>
      </w:tr>
      <w:tr w14:paraId="357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388" w:type="pct"/>
            <w:vAlign w:val="center"/>
          </w:tcPr>
          <w:p w14:paraId="29AF20C5">
            <w:pPr>
              <w:spacing w:line="380" w:lineRule="exact"/>
              <w:jc w:val="center"/>
              <w:outlineLvl w:val="0"/>
              <w:rPr>
                <w:szCs w:val="21"/>
              </w:rPr>
            </w:pPr>
            <w:r>
              <w:rPr>
                <w:rFonts w:hint="eastAsia"/>
                <w:szCs w:val="21"/>
              </w:rPr>
              <w:t>售后配合</w:t>
            </w:r>
          </w:p>
        </w:tc>
        <w:tc>
          <w:tcPr>
            <w:tcW w:w="1459" w:type="pct"/>
            <w:vAlign w:val="center"/>
          </w:tcPr>
          <w:p w14:paraId="3E88EDA6">
            <w:pPr>
              <w:spacing w:line="380" w:lineRule="exact"/>
              <w:outlineLvl w:val="0"/>
              <w:rPr>
                <w:szCs w:val="21"/>
              </w:rPr>
            </w:pPr>
            <w:r>
              <w:rPr>
                <w:rFonts w:hint="eastAsia"/>
                <w:szCs w:val="21"/>
              </w:rPr>
              <w:t>是否配合采购人（医疗机构）完成环保部门检查、数据上报等工作，无推诿拖延。</w:t>
            </w:r>
          </w:p>
        </w:tc>
        <w:tc>
          <w:tcPr>
            <w:tcW w:w="1371" w:type="pct"/>
            <w:vAlign w:val="center"/>
          </w:tcPr>
          <w:p w14:paraId="2611C91B">
            <w:pPr>
              <w:spacing w:line="380" w:lineRule="exact"/>
              <w:outlineLvl w:val="0"/>
              <w:rPr>
                <w:szCs w:val="21"/>
              </w:rPr>
            </w:pPr>
            <w:r>
              <w:rPr>
                <w:rFonts w:hint="eastAsia"/>
                <w:szCs w:val="21"/>
              </w:rPr>
              <w:t>1</w:t>
            </w:r>
            <w:r>
              <w:rPr>
                <w:szCs w:val="21"/>
              </w:rPr>
              <w:t>、</w:t>
            </w:r>
            <w:r>
              <w:rPr>
                <w:rFonts w:hint="eastAsia"/>
                <w:szCs w:val="21"/>
              </w:rPr>
              <w:t>配合不力或推诿1次扣5分，扣款500元。</w:t>
            </w:r>
          </w:p>
          <w:p w14:paraId="135CD572">
            <w:pPr>
              <w:spacing w:line="380" w:lineRule="exact"/>
              <w:outlineLvl w:val="0"/>
              <w:rPr>
                <w:szCs w:val="21"/>
              </w:rPr>
            </w:pPr>
            <w:r>
              <w:rPr>
                <w:rFonts w:hint="eastAsia"/>
                <w:szCs w:val="21"/>
              </w:rPr>
              <w:t>2</w:t>
            </w:r>
            <w:r>
              <w:rPr>
                <w:szCs w:val="21"/>
              </w:rPr>
              <w:t>、</w:t>
            </w:r>
            <w:r>
              <w:rPr>
                <w:rFonts w:hint="eastAsia"/>
                <w:szCs w:val="21"/>
              </w:rPr>
              <w:t>影响检查/上报扣10分，扣款2000元。</w:t>
            </w:r>
          </w:p>
          <w:p w14:paraId="6B753893">
            <w:pPr>
              <w:spacing w:line="380" w:lineRule="exact"/>
              <w:outlineLvl w:val="0"/>
              <w:rPr>
                <w:szCs w:val="21"/>
              </w:rPr>
            </w:pPr>
            <w:r>
              <w:rPr>
                <w:szCs w:val="21"/>
              </w:rPr>
              <w:t>3、</w:t>
            </w:r>
            <w:r>
              <w:rPr>
                <w:rFonts w:hint="eastAsia"/>
                <w:szCs w:val="21"/>
              </w:rPr>
              <w:t>因供应商原因导致采购人被罚款的，1次扣10分，罚款由供应商全额承担。</w:t>
            </w:r>
          </w:p>
        </w:tc>
        <w:tc>
          <w:tcPr>
            <w:tcW w:w="458" w:type="pct"/>
            <w:vAlign w:val="center"/>
          </w:tcPr>
          <w:p w14:paraId="0B084828">
            <w:pPr>
              <w:spacing w:line="380" w:lineRule="exact"/>
              <w:jc w:val="center"/>
              <w:outlineLvl w:val="0"/>
              <w:rPr>
                <w:szCs w:val="21"/>
              </w:rPr>
            </w:pPr>
            <w:r>
              <w:rPr>
                <w:rFonts w:hint="eastAsia"/>
                <w:szCs w:val="21"/>
              </w:rPr>
              <w:t>15</w:t>
            </w:r>
          </w:p>
        </w:tc>
        <w:tc>
          <w:tcPr>
            <w:tcW w:w="386" w:type="pct"/>
            <w:vAlign w:val="center"/>
          </w:tcPr>
          <w:p w14:paraId="57C4D79C">
            <w:pPr>
              <w:spacing w:line="380" w:lineRule="exact"/>
              <w:jc w:val="center"/>
              <w:outlineLvl w:val="0"/>
              <w:rPr>
                <w:szCs w:val="21"/>
              </w:rPr>
            </w:pPr>
          </w:p>
        </w:tc>
        <w:tc>
          <w:tcPr>
            <w:tcW w:w="433" w:type="pct"/>
            <w:vAlign w:val="center"/>
          </w:tcPr>
          <w:p w14:paraId="3590548A">
            <w:pPr>
              <w:spacing w:line="380" w:lineRule="exact"/>
              <w:jc w:val="center"/>
              <w:outlineLvl w:val="0"/>
              <w:rPr>
                <w:szCs w:val="21"/>
              </w:rPr>
            </w:pPr>
          </w:p>
        </w:tc>
        <w:tc>
          <w:tcPr>
            <w:tcW w:w="503" w:type="pct"/>
            <w:vAlign w:val="center"/>
          </w:tcPr>
          <w:p w14:paraId="7D07F5F1">
            <w:pPr>
              <w:spacing w:line="380" w:lineRule="exact"/>
              <w:jc w:val="center"/>
              <w:outlineLvl w:val="0"/>
              <w:rPr>
                <w:szCs w:val="21"/>
              </w:rPr>
            </w:pPr>
          </w:p>
        </w:tc>
      </w:tr>
      <w:tr w14:paraId="279F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3218" w:type="pct"/>
            <w:gridSpan w:val="3"/>
            <w:vAlign w:val="center"/>
          </w:tcPr>
          <w:p w14:paraId="18E62C87">
            <w:pPr>
              <w:spacing w:line="380" w:lineRule="exact"/>
              <w:jc w:val="center"/>
              <w:outlineLvl w:val="0"/>
              <w:rPr>
                <w:szCs w:val="21"/>
              </w:rPr>
            </w:pPr>
            <w:r>
              <w:rPr>
                <w:rFonts w:hint="eastAsia"/>
                <w:szCs w:val="21"/>
              </w:rPr>
              <w:t>合计得分（分）</w:t>
            </w:r>
          </w:p>
        </w:tc>
        <w:tc>
          <w:tcPr>
            <w:tcW w:w="1781" w:type="pct"/>
            <w:gridSpan w:val="4"/>
            <w:vAlign w:val="center"/>
          </w:tcPr>
          <w:p w14:paraId="5146E3D9">
            <w:pPr>
              <w:spacing w:line="380" w:lineRule="exact"/>
              <w:jc w:val="center"/>
              <w:outlineLvl w:val="0"/>
              <w:rPr>
                <w:szCs w:val="21"/>
              </w:rPr>
            </w:pPr>
          </w:p>
        </w:tc>
      </w:tr>
      <w:tr w14:paraId="40CA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218" w:type="pct"/>
            <w:gridSpan w:val="3"/>
            <w:vAlign w:val="center"/>
          </w:tcPr>
          <w:p w14:paraId="3D671008">
            <w:pPr>
              <w:spacing w:line="380" w:lineRule="exact"/>
              <w:jc w:val="center"/>
              <w:outlineLvl w:val="0"/>
              <w:rPr>
                <w:szCs w:val="21"/>
              </w:rPr>
            </w:pPr>
            <w:r>
              <w:rPr>
                <w:rFonts w:hint="eastAsia"/>
                <w:szCs w:val="21"/>
              </w:rPr>
              <w:t>合计扣款金额（元）</w:t>
            </w:r>
          </w:p>
        </w:tc>
        <w:tc>
          <w:tcPr>
            <w:tcW w:w="1781" w:type="pct"/>
            <w:gridSpan w:val="4"/>
            <w:vAlign w:val="center"/>
          </w:tcPr>
          <w:p w14:paraId="35DED627">
            <w:pPr>
              <w:spacing w:line="380" w:lineRule="exact"/>
              <w:jc w:val="center"/>
              <w:outlineLvl w:val="0"/>
              <w:rPr>
                <w:szCs w:val="21"/>
              </w:rPr>
            </w:pPr>
          </w:p>
        </w:tc>
      </w:tr>
      <w:tr w14:paraId="0C75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Pr>
          <w:p w14:paraId="30157B76">
            <w:pPr>
              <w:tabs>
                <w:tab w:val="left" w:pos="1098"/>
              </w:tabs>
              <w:spacing w:line="380" w:lineRule="exact"/>
              <w:jc w:val="left"/>
              <w:outlineLvl w:val="0"/>
              <w:rPr>
                <w:szCs w:val="21"/>
              </w:rPr>
            </w:pPr>
            <w:r>
              <w:rPr>
                <w:rFonts w:hint="eastAsia"/>
                <w:szCs w:val="21"/>
              </w:rPr>
              <w:t>备注：</w:t>
            </w:r>
          </w:p>
          <w:p w14:paraId="432E317D">
            <w:pPr>
              <w:tabs>
                <w:tab w:val="left" w:pos="1098"/>
              </w:tabs>
              <w:spacing w:line="380" w:lineRule="exact"/>
              <w:jc w:val="left"/>
              <w:outlineLvl w:val="0"/>
              <w:rPr>
                <w:rFonts w:ascii="宋体" w:hAnsi="宋体" w:cs="宋体"/>
                <w:kern w:val="0"/>
                <w:szCs w:val="21"/>
                <w:lang w:bidi="ar"/>
              </w:rPr>
            </w:pPr>
            <w:r>
              <w:rPr>
                <w:rFonts w:hint="eastAsia" w:ascii="宋体" w:hAnsi="宋体" w:cs="宋体"/>
                <w:kern w:val="0"/>
                <w:szCs w:val="21"/>
                <w:lang w:bidi="ar"/>
              </w:rPr>
              <w:t>1、</w:t>
            </w:r>
            <w:r>
              <w:rPr>
                <w:rFonts w:ascii="宋体" w:hAnsi="宋体" w:cs="宋体"/>
                <w:kern w:val="0"/>
                <w:szCs w:val="21"/>
                <w:lang w:bidi="ar"/>
              </w:rPr>
              <w:t>采购人</w:t>
            </w:r>
            <w:r>
              <w:rPr>
                <w:rFonts w:hint="eastAsia" w:ascii="宋体" w:hAnsi="宋体" w:cs="宋体"/>
                <w:kern w:val="0"/>
                <w:szCs w:val="21"/>
                <w:lang w:bidi="ar"/>
              </w:rPr>
              <w:t>考核小组每期（每三个月为一期）对供应商进行考核，考核涉及的所有扣款，均从服务费中扣除。</w:t>
            </w:r>
          </w:p>
          <w:p w14:paraId="5E2D5729">
            <w:pPr>
              <w:tabs>
                <w:tab w:val="left" w:pos="1098"/>
              </w:tabs>
              <w:spacing w:line="380" w:lineRule="exact"/>
              <w:jc w:val="left"/>
              <w:outlineLvl w:val="0"/>
              <w:rPr>
                <w:szCs w:val="21"/>
              </w:rPr>
            </w:pPr>
            <w:r>
              <w:rPr>
                <w:szCs w:val="21"/>
              </w:rPr>
              <w:t>2、</w:t>
            </w:r>
            <w:r>
              <w:rPr>
                <w:rFonts w:hint="eastAsia" w:ascii="宋体" w:hAnsi="宋体" w:cs="宋体"/>
                <w:kern w:val="0"/>
                <w:szCs w:val="21"/>
                <w:lang w:bidi="ar"/>
              </w:rPr>
              <w:t>考核结果分为：合格与不合格。满分为100分，90分以上（含90分）为合格；90分以下为不合格。考核不合格的，供应商必须向采购人提交整改方案，</w:t>
            </w:r>
            <w:r>
              <w:rPr>
                <w:rFonts w:hint="eastAsia"/>
                <w:szCs w:val="21"/>
              </w:rPr>
              <w:t>累计两次</w:t>
            </w:r>
            <w:r>
              <w:rPr>
                <w:rFonts w:hint="eastAsia"/>
                <w:color w:val="000000" w:themeColor="text1"/>
                <w:szCs w:val="21"/>
                <w14:textFill>
                  <w14:solidFill>
                    <w14:schemeClr w14:val="tx1"/>
                  </w14:solidFill>
                </w14:textFill>
              </w:rPr>
              <w:t>（含）</w:t>
            </w:r>
            <w:r>
              <w:rPr>
                <w:rFonts w:hint="eastAsia"/>
                <w:szCs w:val="21"/>
              </w:rPr>
              <w:t>考核不合格的</w:t>
            </w:r>
            <w:r>
              <w:rPr>
                <w:rFonts w:hint="eastAsia" w:ascii="宋体" w:hAnsi="宋体" w:cs="宋体"/>
                <w:kern w:val="0"/>
                <w:szCs w:val="21"/>
                <w:lang w:bidi="ar"/>
              </w:rPr>
              <w:t>，或因供应商原因导致采购人</w:t>
            </w:r>
            <w:r>
              <w:rPr>
                <w:rFonts w:hint="eastAsia" w:ascii="宋体" w:hAnsi="宋体" w:cs="宋体"/>
                <w:szCs w:val="21"/>
              </w:rPr>
              <w:t>各项检查未通过或</w:t>
            </w:r>
            <w:r>
              <w:rPr>
                <w:rFonts w:hint="eastAsia"/>
                <w:szCs w:val="21"/>
              </w:rPr>
              <w:t>被罚款</w:t>
            </w:r>
            <w:r>
              <w:rPr>
                <w:rFonts w:hint="eastAsia" w:ascii="宋体" w:hAnsi="宋体" w:cs="宋体"/>
                <w:szCs w:val="21"/>
              </w:rPr>
              <w:t>的，</w:t>
            </w:r>
            <w:r>
              <w:rPr>
                <w:rFonts w:hint="eastAsia" w:ascii="宋体" w:hAnsi="宋体" w:cs="宋体"/>
                <w:kern w:val="0"/>
                <w:szCs w:val="21"/>
                <w:lang w:bidi="ar"/>
              </w:rPr>
              <w:t>采购人有权终止本合同，且无需承担任何责任，</w:t>
            </w:r>
            <w:r>
              <w:rPr>
                <w:rFonts w:hint="eastAsia"/>
                <w:szCs w:val="21"/>
              </w:rPr>
              <w:t>罚款由供应商全额承担</w:t>
            </w:r>
            <w:r>
              <w:rPr>
                <w:rFonts w:hint="eastAsia" w:ascii="宋体" w:hAnsi="宋体" w:cs="宋体"/>
                <w:kern w:val="0"/>
                <w:szCs w:val="21"/>
                <w:lang w:bidi="ar"/>
              </w:rPr>
              <w:t>。</w:t>
            </w:r>
          </w:p>
        </w:tc>
      </w:tr>
      <w:tr w14:paraId="2156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5000" w:type="pct"/>
            <w:gridSpan w:val="7"/>
            <w:vAlign w:val="center"/>
          </w:tcPr>
          <w:p w14:paraId="160AB94F">
            <w:pPr>
              <w:snapToGrid w:val="0"/>
              <w:spacing w:line="380" w:lineRule="exact"/>
              <w:jc w:val="left"/>
              <w:rPr>
                <w:szCs w:val="21"/>
              </w:rPr>
            </w:pPr>
            <w:r>
              <w:rPr>
                <w:rFonts w:hint="eastAsia"/>
                <w:szCs w:val="21"/>
              </w:rPr>
              <w:t>采购人考核小组签字：                           采购人盖章：</w:t>
            </w:r>
          </w:p>
          <w:p w14:paraId="3473C8D7">
            <w:pPr>
              <w:snapToGrid w:val="0"/>
              <w:spacing w:line="380" w:lineRule="exact"/>
              <w:jc w:val="left"/>
              <w:rPr>
                <w:szCs w:val="21"/>
              </w:rPr>
            </w:pPr>
          </w:p>
          <w:p w14:paraId="58ECC256">
            <w:pPr>
              <w:snapToGrid w:val="0"/>
              <w:spacing w:line="380" w:lineRule="exact"/>
              <w:jc w:val="left"/>
              <w:rPr>
                <w:szCs w:val="21"/>
              </w:rPr>
            </w:pPr>
          </w:p>
          <w:p w14:paraId="0DE83C1B">
            <w:pPr>
              <w:tabs>
                <w:tab w:val="left" w:pos="1098"/>
              </w:tabs>
              <w:spacing w:line="380" w:lineRule="exact"/>
              <w:jc w:val="left"/>
              <w:outlineLvl w:val="0"/>
              <w:rPr>
                <w:szCs w:val="21"/>
              </w:rPr>
            </w:pPr>
            <w:r>
              <w:rPr>
                <w:rFonts w:hint="eastAsia"/>
                <w:szCs w:val="21"/>
              </w:rPr>
              <w:t xml:space="preserve">               年   月   日                                      年   月   日</w:t>
            </w:r>
          </w:p>
        </w:tc>
      </w:tr>
      <w:tr w14:paraId="4498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trPr>
        <w:tc>
          <w:tcPr>
            <w:tcW w:w="5000" w:type="pct"/>
            <w:gridSpan w:val="7"/>
            <w:vAlign w:val="center"/>
          </w:tcPr>
          <w:p w14:paraId="0FEB040A">
            <w:pPr>
              <w:snapToGrid w:val="0"/>
              <w:spacing w:line="380" w:lineRule="exact"/>
              <w:jc w:val="left"/>
              <w:rPr>
                <w:szCs w:val="21"/>
              </w:rPr>
            </w:pPr>
            <w:r>
              <w:rPr>
                <w:rFonts w:hint="eastAsia"/>
                <w:szCs w:val="21"/>
              </w:rPr>
              <w:t>供应商项目负责人签字：                         供应商盖章：</w:t>
            </w:r>
          </w:p>
          <w:p w14:paraId="4606B498">
            <w:pPr>
              <w:snapToGrid w:val="0"/>
              <w:spacing w:line="380" w:lineRule="exact"/>
              <w:jc w:val="left"/>
              <w:rPr>
                <w:szCs w:val="21"/>
              </w:rPr>
            </w:pPr>
          </w:p>
          <w:p w14:paraId="0A4B1792">
            <w:pPr>
              <w:snapToGrid w:val="0"/>
              <w:spacing w:line="380" w:lineRule="exact"/>
              <w:jc w:val="left"/>
              <w:rPr>
                <w:szCs w:val="21"/>
              </w:rPr>
            </w:pPr>
          </w:p>
          <w:p w14:paraId="7DD3E22D">
            <w:pPr>
              <w:tabs>
                <w:tab w:val="left" w:pos="1098"/>
              </w:tabs>
              <w:spacing w:line="380" w:lineRule="exact"/>
              <w:jc w:val="left"/>
              <w:outlineLvl w:val="0"/>
              <w:rPr>
                <w:szCs w:val="21"/>
              </w:rPr>
            </w:pPr>
            <w:r>
              <w:rPr>
                <w:rFonts w:hint="eastAsia"/>
                <w:szCs w:val="21"/>
              </w:rPr>
              <w:t xml:space="preserve">               年   月   日                                      年   月   日</w:t>
            </w:r>
          </w:p>
        </w:tc>
      </w:tr>
    </w:tbl>
    <w:p w14:paraId="33966EFA">
      <w:pPr>
        <w:rPr>
          <w:bCs/>
          <w:color w:val="000000" w:themeColor="text1"/>
          <w:sz w:val="32"/>
          <w:szCs w:val="32"/>
          <w14:textFill>
            <w14:solidFill>
              <w14:schemeClr w14:val="tx1"/>
            </w14:solidFill>
          </w14:textFill>
        </w:rPr>
      </w:pPr>
      <w:r>
        <w:rPr>
          <w:bCs/>
          <w:color w:val="000000" w:themeColor="text1"/>
          <w:sz w:val="32"/>
          <w:szCs w:val="32"/>
          <w14:textFill>
            <w14:solidFill>
              <w14:schemeClr w14:val="tx1"/>
            </w14:solidFill>
          </w14:textFill>
        </w:rPr>
        <w:br w:type="page"/>
      </w:r>
    </w:p>
    <w:p w14:paraId="2D2C4516">
      <w:pPr>
        <w:rPr>
          <w:bCs/>
          <w:color w:val="000000" w:themeColor="text1"/>
          <w:sz w:val="32"/>
          <w:szCs w:val="32"/>
          <w14:textFill>
            <w14:solidFill>
              <w14:schemeClr w14:val="tx1"/>
            </w14:solidFill>
          </w14:textFill>
        </w:rPr>
      </w:pPr>
    </w:p>
    <w:p w14:paraId="166335C9">
      <w:pPr>
        <w:jc w:val="center"/>
        <w:rPr>
          <w:b/>
          <w:sz w:val="36"/>
          <w:szCs w:val="36"/>
        </w:rPr>
      </w:pPr>
      <w:r>
        <w:rPr>
          <w:b/>
          <w:sz w:val="36"/>
          <w:szCs w:val="36"/>
        </w:rPr>
        <w:t>廉洁购销合同</w:t>
      </w:r>
    </w:p>
    <w:p w14:paraId="77131CDC">
      <w:pPr>
        <w:spacing w:line="400" w:lineRule="exact"/>
        <w:rPr>
          <w:b/>
          <w:szCs w:val="21"/>
        </w:rPr>
      </w:pPr>
    </w:p>
    <w:p w14:paraId="334710A5">
      <w:pPr>
        <w:spacing w:line="400" w:lineRule="exact"/>
        <w:rPr>
          <w:szCs w:val="21"/>
        </w:rPr>
      </w:pPr>
      <w:r>
        <w:rPr>
          <w:b/>
          <w:szCs w:val="21"/>
        </w:rPr>
        <w:t>甲方：</w:t>
      </w:r>
      <w:r>
        <w:rPr>
          <w:szCs w:val="21"/>
        </w:rPr>
        <w:t>广西壮族自治区肿瘤防治研究所</w:t>
      </w:r>
    </w:p>
    <w:p w14:paraId="485652FF">
      <w:pPr>
        <w:spacing w:line="400" w:lineRule="exact"/>
        <w:rPr>
          <w:szCs w:val="21"/>
        </w:rPr>
      </w:pPr>
      <w:r>
        <w:rPr>
          <w:b/>
          <w:szCs w:val="21"/>
        </w:rPr>
        <w:t>乙方</w:t>
      </w:r>
      <w:r>
        <w:rPr>
          <w:szCs w:val="21"/>
        </w:rPr>
        <w:t>：</w:t>
      </w:r>
    </w:p>
    <w:p w14:paraId="32BADE4C">
      <w:pPr>
        <w:spacing w:line="360" w:lineRule="exact"/>
        <w:ind w:firstLine="420" w:firstLineChars="200"/>
        <w:rPr>
          <w:szCs w:val="21"/>
        </w:rPr>
      </w:pPr>
    </w:p>
    <w:p w14:paraId="45EEE566">
      <w:pPr>
        <w:spacing w:line="440" w:lineRule="exact"/>
        <w:ind w:firstLine="420" w:firstLineChars="200"/>
        <w:rPr>
          <w:szCs w:val="21"/>
        </w:rPr>
      </w:pPr>
      <w:r>
        <w:rPr>
          <w:szCs w:val="21"/>
        </w:rPr>
        <w:t>为认真落实国家、自治区及自治区卫生健康委有关加强行风建设的文件精神，进一步规范</w:t>
      </w:r>
      <w:r>
        <w:rPr>
          <w:szCs w:val="21"/>
          <w:u w:val="single"/>
        </w:rPr>
        <w:t xml:space="preserve">                </w:t>
      </w:r>
      <w:r>
        <w:rPr>
          <w:szCs w:val="21"/>
        </w:rPr>
        <w:t>购销行为，从源头上预防和遏制违纪违法问题，营造公平交易、诚实守信的环境，维护正常的工作秩序和采供货秩序，以全方位防治不正之风的发生，建立健全防治商业贿赂的长效机制，甲乙双方经协商，在签订合同</w:t>
      </w:r>
      <w:r>
        <w:rPr>
          <w:b/>
          <w:bCs/>
          <w:szCs w:val="21"/>
        </w:rPr>
        <w:t>（合同名称：</w:t>
      </w:r>
      <w:r>
        <w:rPr>
          <w:b/>
          <w:bCs/>
          <w:szCs w:val="21"/>
          <w:u w:val="single"/>
        </w:rPr>
        <w:t xml:space="preserve">        </w:t>
      </w:r>
      <w:r>
        <w:rPr>
          <w:b/>
          <w:bCs/>
          <w:szCs w:val="21"/>
        </w:rPr>
        <w:t>；合同号：</w:t>
      </w:r>
      <w:r>
        <w:rPr>
          <w:b/>
          <w:bCs/>
          <w:szCs w:val="21"/>
          <w:u w:val="single"/>
        </w:rPr>
        <w:t xml:space="preserve">           </w:t>
      </w:r>
      <w:r>
        <w:rPr>
          <w:b/>
          <w:bCs/>
          <w:szCs w:val="21"/>
        </w:rPr>
        <w:t>）</w:t>
      </w:r>
      <w:r>
        <w:rPr>
          <w:szCs w:val="21"/>
        </w:rPr>
        <w:t>的同时，签订本《廉洁购销合同》，以共同遵守：</w:t>
      </w:r>
    </w:p>
    <w:p w14:paraId="78E34115">
      <w:pPr>
        <w:spacing w:line="440" w:lineRule="exact"/>
        <w:ind w:firstLine="422" w:firstLineChars="200"/>
        <w:rPr>
          <w:b/>
          <w:bCs/>
          <w:szCs w:val="21"/>
        </w:rPr>
      </w:pPr>
      <w:r>
        <w:rPr>
          <w:b/>
          <w:bCs/>
          <w:szCs w:val="21"/>
        </w:rPr>
        <w:t>一、甲方及其工作人员不得有下列行为：</w:t>
      </w:r>
    </w:p>
    <w:p w14:paraId="4144CA53">
      <w:pPr>
        <w:spacing w:line="440" w:lineRule="exact"/>
        <w:rPr>
          <w:szCs w:val="21"/>
        </w:rPr>
      </w:pPr>
      <w:r>
        <w:rPr>
          <w:szCs w:val="21"/>
        </w:rPr>
        <w:t xml:space="preserve">    1.以任何方式索取和接受乙方的现金、提成、回扣、返点、礼金、礼券、礼卡、代币购物卡、券或其他报酬，接受乙方宴请、旅游、娱乐及馈赠礼品等影响业务公正的一切活动，严禁参与任何形式的色情或赌博等违法活动。</w:t>
      </w:r>
    </w:p>
    <w:p w14:paraId="0712AA32">
      <w:pPr>
        <w:spacing w:line="440" w:lineRule="exact"/>
        <w:rPr>
          <w:szCs w:val="21"/>
        </w:rPr>
      </w:pPr>
      <w:r>
        <w:rPr>
          <w:szCs w:val="21"/>
        </w:rPr>
        <w:t xml:space="preserve">    2.要求和接受乙方为其装修住房、婚丧嫁娶等提供方便，或以工作之便借用乙方的贵重物品。</w:t>
      </w:r>
    </w:p>
    <w:p w14:paraId="7218040C">
      <w:pPr>
        <w:spacing w:line="440" w:lineRule="exact"/>
        <w:ind w:firstLine="420"/>
        <w:rPr>
          <w:szCs w:val="21"/>
        </w:rPr>
      </w:pPr>
      <w:r>
        <w:rPr>
          <w:szCs w:val="21"/>
        </w:rPr>
        <w:t>3.在家中等非办公场所私下洽谈业务，托乙方办私事，泄露与物资采购招投标、密封报价活动等相关信息，与乙方发生个人经济往来。</w:t>
      </w:r>
    </w:p>
    <w:p w14:paraId="1E602FEE">
      <w:pPr>
        <w:spacing w:line="440" w:lineRule="exact"/>
        <w:ind w:firstLine="420"/>
        <w:rPr>
          <w:szCs w:val="21"/>
        </w:rPr>
      </w:pPr>
      <w:r>
        <w:rPr>
          <w:szCs w:val="21"/>
        </w:rPr>
        <w:t>4.利用职权故意刁难对方，搞权钱交易、索贿、受贿，或要求乙方支付或报销各种费用。</w:t>
      </w:r>
    </w:p>
    <w:p w14:paraId="6B1B82C4">
      <w:pPr>
        <w:spacing w:line="440" w:lineRule="exact"/>
        <w:ind w:firstLine="420"/>
        <w:rPr>
          <w:szCs w:val="21"/>
        </w:rPr>
      </w:pPr>
      <w:r>
        <w:rPr>
          <w:szCs w:val="21"/>
        </w:rPr>
        <w:t>5.帮乙方非法统计</w:t>
      </w:r>
      <w:r>
        <w:t>各类型物品、服务数量</w:t>
      </w:r>
      <w:r>
        <w:rPr>
          <w:szCs w:val="21"/>
        </w:rPr>
        <w:t>等有关信息。</w:t>
      </w:r>
    </w:p>
    <w:p w14:paraId="19749A15">
      <w:pPr>
        <w:spacing w:line="440" w:lineRule="exact"/>
        <w:ind w:firstLine="420"/>
        <w:rPr>
          <w:szCs w:val="21"/>
        </w:rPr>
      </w:pPr>
      <w:r>
        <w:rPr>
          <w:szCs w:val="21"/>
        </w:rPr>
        <w:t>6.其他法律法规明令禁止的行为。</w:t>
      </w:r>
    </w:p>
    <w:p w14:paraId="2947DB4A">
      <w:pPr>
        <w:spacing w:line="440" w:lineRule="exact"/>
        <w:ind w:firstLine="420"/>
        <w:rPr>
          <w:b/>
          <w:bCs/>
          <w:szCs w:val="21"/>
        </w:rPr>
      </w:pPr>
      <w:r>
        <w:rPr>
          <w:b/>
          <w:bCs/>
          <w:szCs w:val="21"/>
        </w:rPr>
        <w:t>二、乙方及其工作人员</w:t>
      </w:r>
    </w:p>
    <w:p w14:paraId="44B4808C">
      <w:pPr>
        <w:spacing w:line="440" w:lineRule="exact"/>
        <w:ind w:firstLine="420"/>
        <w:rPr>
          <w:szCs w:val="21"/>
        </w:rPr>
      </w:pPr>
      <w:r>
        <w:rPr>
          <w:szCs w:val="21"/>
        </w:rPr>
        <w:t>（一）乙方及其工作人员必须遵守的行为：</w:t>
      </w:r>
    </w:p>
    <w:p w14:paraId="5BB44C74">
      <w:pPr>
        <w:spacing w:line="440" w:lineRule="exact"/>
        <w:ind w:firstLine="420"/>
        <w:rPr>
          <w:szCs w:val="21"/>
        </w:rPr>
      </w:pPr>
      <w:r>
        <w:rPr>
          <w:szCs w:val="21"/>
        </w:rPr>
        <w:t>1.自觉遵守国家和地方的有关法律、法规，严格执行合同条款，做到诚信经营。</w:t>
      </w:r>
    </w:p>
    <w:p w14:paraId="2EE5F6ED">
      <w:pPr>
        <w:spacing w:line="440" w:lineRule="exact"/>
        <w:ind w:firstLine="420"/>
        <w:rPr>
          <w:szCs w:val="21"/>
        </w:rPr>
      </w:pPr>
      <w:r>
        <w:rPr>
          <w:szCs w:val="21"/>
        </w:rPr>
        <w:t>2.在洽谈业务时，必须在工作时间到甲方指定的科室或地点联系商谈。</w:t>
      </w:r>
    </w:p>
    <w:p w14:paraId="473EB472">
      <w:pPr>
        <w:spacing w:line="440" w:lineRule="exact"/>
        <w:ind w:firstLine="420"/>
        <w:rPr>
          <w:szCs w:val="21"/>
        </w:rPr>
      </w:pPr>
      <w:r>
        <w:rPr>
          <w:szCs w:val="21"/>
        </w:rPr>
        <w:t>（二）乙方及其工作人员不得有下列行为：</w:t>
      </w:r>
    </w:p>
    <w:p w14:paraId="4B9D44CB">
      <w:pPr>
        <w:spacing w:line="440" w:lineRule="exact"/>
        <w:ind w:firstLine="420"/>
        <w:rPr>
          <w:szCs w:val="21"/>
        </w:rPr>
      </w:pPr>
      <w:r>
        <w:rPr>
          <w:szCs w:val="21"/>
        </w:rPr>
        <w:t>1.在业务交往过程中，暗中给予甲方工作人员现金、提成、回扣、返点、礼金、礼券、礼卡、代币购物卡、券或其他报酬，以宴请、旅游、娱乐及馈赠礼品等不正当手段影响甲方工作人员的产品或商家的选择权。</w:t>
      </w:r>
    </w:p>
    <w:p w14:paraId="6B64EF3E">
      <w:pPr>
        <w:spacing w:line="440" w:lineRule="exact"/>
        <w:ind w:firstLine="420"/>
        <w:rPr>
          <w:szCs w:val="21"/>
        </w:rPr>
      </w:pPr>
      <w:r>
        <w:rPr>
          <w:szCs w:val="21"/>
        </w:rPr>
        <w:t>2.故意夸大对产品质量、企业资信的宣传，以骗取需方信任，招揽生意。</w:t>
      </w:r>
    </w:p>
    <w:p w14:paraId="1A3B1303">
      <w:pPr>
        <w:spacing w:line="440" w:lineRule="exact"/>
        <w:ind w:firstLine="420"/>
        <w:rPr>
          <w:szCs w:val="21"/>
        </w:rPr>
      </w:pPr>
      <w:r>
        <w:rPr>
          <w:szCs w:val="21"/>
        </w:rPr>
        <w:t>3.捏造、散布虚假事实，损害竞争对手的商业信誉、产品声誉、干扰甲方正常的经营活动行为以及销售假冒、伪劣、不合格产品或以次充好、降低产品质量等。</w:t>
      </w:r>
    </w:p>
    <w:p w14:paraId="67552CBC">
      <w:pPr>
        <w:spacing w:line="440" w:lineRule="exact"/>
        <w:ind w:firstLine="420"/>
        <w:rPr>
          <w:szCs w:val="21"/>
        </w:rPr>
      </w:pPr>
      <w:r>
        <w:rPr>
          <w:szCs w:val="21"/>
        </w:rPr>
        <w:t>4.在业务交往中与其他供应方串通，抬高或压低价格，或与甲方人员串通排挤竞争对手的行为。</w:t>
      </w:r>
    </w:p>
    <w:p w14:paraId="49A20F8C">
      <w:pPr>
        <w:spacing w:line="440" w:lineRule="exact"/>
        <w:ind w:firstLine="420"/>
        <w:rPr>
          <w:szCs w:val="21"/>
        </w:rPr>
      </w:pPr>
      <w:r>
        <w:rPr>
          <w:szCs w:val="21"/>
        </w:rPr>
        <w:t>5.借故到甲方主管领导、科室负责人及相关工作人员家中访谈或向介绍人提供任何好处费等。</w:t>
      </w:r>
    </w:p>
    <w:p w14:paraId="693B533C">
      <w:pPr>
        <w:spacing w:line="440" w:lineRule="exact"/>
        <w:ind w:firstLine="420"/>
        <w:rPr>
          <w:szCs w:val="21"/>
        </w:rPr>
      </w:pPr>
      <w:r>
        <w:rPr>
          <w:szCs w:val="21"/>
        </w:rPr>
        <w:t>6.其他法律法规明令禁止的行为。</w:t>
      </w:r>
    </w:p>
    <w:p w14:paraId="23F51BC9">
      <w:pPr>
        <w:spacing w:line="440" w:lineRule="exact"/>
        <w:ind w:firstLine="420"/>
        <w:rPr>
          <w:b/>
          <w:bCs/>
          <w:szCs w:val="21"/>
        </w:rPr>
      </w:pPr>
      <w:r>
        <w:rPr>
          <w:b/>
          <w:bCs/>
          <w:szCs w:val="21"/>
        </w:rPr>
        <w:t>三、责任追究</w:t>
      </w:r>
    </w:p>
    <w:p w14:paraId="0D37B295">
      <w:pPr>
        <w:spacing w:line="440" w:lineRule="exact"/>
        <w:ind w:firstLine="420"/>
        <w:rPr>
          <w:szCs w:val="21"/>
        </w:rPr>
      </w:pPr>
      <w:r>
        <w:rPr>
          <w:szCs w:val="21"/>
        </w:rPr>
        <w:t>1.甲方工作人员违反本协议条款的，甲方将根据国家有关法律法规规定和有关廉政制度规定追究其责任，给予处理，涉嫌违法的移送司法机关处理。</w:t>
      </w:r>
    </w:p>
    <w:p w14:paraId="2CCAB953">
      <w:pPr>
        <w:spacing w:line="440" w:lineRule="exact"/>
        <w:ind w:firstLine="420"/>
        <w:rPr>
          <w:szCs w:val="21"/>
        </w:rPr>
      </w:pPr>
      <w:r>
        <w:rPr>
          <w:szCs w:val="21"/>
        </w:rPr>
        <w:t>2.乙方若发现甲方工作人员有违反本协议条款的，应及时、主动向甲方纪检监察部门举报，并配合调查取证工作。</w:t>
      </w:r>
    </w:p>
    <w:p w14:paraId="78346BA8">
      <w:pPr>
        <w:spacing w:line="440" w:lineRule="exact"/>
        <w:ind w:firstLine="420"/>
        <w:rPr>
          <w:szCs w:val="21"/>
        </w:rPr>
      </w:pPr>
      <w:r>
        <w:rPr>
          <w:szCs w:val="21"/>
        </w:rPr>
        <w:t>3.乙方及其工作人员违反本协议条款，一经发现并证实，甲方有权终止购销合同，列入不良记录行为，并在甲方内部通报，情节严重的，按有关规定取消供货或服务资格2年，涉嫌违法的，移送司法机关处理。</w:t>
      </w:r>
    </w:p>
    <w:p w14:paraId="0E130951">
      <w:pPr>
        <w:spacing w:line="360" w:lineRule="exact"/>
        <w:ind w:firstLine="420"/>
        <w:rPr>
          <w:szCs w:val="21"/>
        </w:rPr>
      </w:pPr>
    </w:p>
    <w:p w14:paraId="0B591084">
      <w:pPr>
        <w:spacing w:line="360" w:lineRule="exact"/>
        <w:rPr>
          <w:b/>
          <w:szCs w:val="21"/>
        </w:rPr>
      </w:pPr>
      <w:r>
        <w:rPr>
          <w:b/>
          <w:szCs w:val="21"/>
        </w:rPr>
        <w:t>甲方（盖章）：</w:t>
      </w:r>
      <w:r>
        <w:rPr>
          <w:szCs w:val="21"/>
        </w:rPr>
        <w:t>广西壮族自治区肿瘤防治研究所</w:t>
      </w:r>
      <w:r>
        <w:rPr>
          <w:b/>
          <w:szCs w:val="21"/>
        </w:rPr>
        <w:t xml:space="preserve">     乙方（盖章）：</w:t>
      </w:r>
    </w:p>
    <w:p w14:paraId="72DB523F">
      <w:pPr>
        <w:spacing w:line="360" w:lineRule="exact"/>
        <w:rPr>
          <w:b/>
          <w:szCs w:val="21"/>
        </w:rPr>
      </w:pPr>
    </w:p>
    <w:p w14:paraId="62EF20DD">
      <w:pPr>
        <w:spacing w:line="360" w:lineRule="exact"/>
        <w:rPr>
          <w:b/>
          <w:szCs w:val="21"/>
        </w:rPr>
      </w:pPr>
      <w:r>
        <w:rPr>
          <w:b/>
          <w:szCs w:val="21"/>
        </w:rPr>
        <w:t>法定代表人：                                    法定代表人：</w:t>
      </w:r>
    </w:p>
    <w:p w14:paraId="0ACCA05F">
      <w:pPr>
        <w:spacing w:line="360" w:lineRule="exact"/>
        <w:rPr>
          <w:b/>
          <w:szCs w:val="21"/>
        </w:rPr>
      </w:pPr>
    </w:p>
    <w:p w14:paraId="67310712">
      <w:r>
        <w:rPr>
          <w:szCs w:val="21"/>
        </w:rPr>
        <w:t xml:space="preserve">     2026年  月  日                                   2026年  月  日</w:t>
      </w:r>
    </w:p>
    <w:p w14:paraId="5EE91DF8">
      <w:pPr>
        <w:spacing w:line="360" w:lineRule="auto"/>
        <w:rPr>
          <w:szCs w:val="21"/>
        </w:rPr>
      </w:pPr>
    </w:p>
    <w:p w14:paraId="302FAA88">
      <w:pPr>
        <w:spacing w:line="360" w:lineRule="auto"/>
        <w:jc w:val="center"/>
        <w:rPr>
          <w:rStyle w:val="131"/>
          <w:rFonts w:ascii="Times New Roman" w:hAnsi="Times New Roman" w:eastAsia="宋体"/>
          <w:sz w:val="36"/>
          <w:szCs w:val="40"/>
        </w:rPr>
      </w:pPr>
      <w:r>
        <w:rPr>
          <w:szCs w:val="21"/>
        </w:rPr>
        <w:br w:type="page"/>
      </w:r>
      <w:r>
        <w:rPr>
          <w:rStyle w:val="131"/>
          <w:rFonts w:ascii="Times New Roman" w:hAnsi="Times New Roman" w:eastAsia="宋体"/>
          <w:sz w:val="36"/>
          <w:szCs w:val="40"/>
        </w:rPr>
        <w:t>安全生产管理协议</w:t>
      </w:r>
    </w:p>
    <w:p w14:paraId="2FADEB6A">
      <w:pPr>
        <w:jc w:val="left"/>
        <w:rPr>
          <w:rStyle w:val="131"/>
          <w:rFonts w:ascii="Times New Roman" w:hAnsi="Times New Roman" w:eastAsia="宋体"/>
          <w:sz w:val="36"/>
          <w:szCs w:val="40"/>
        </w:rPr>
      </w:pPr>
    </w:p>
    <w:p w14:paraId="3E2D0A57">
      <w:pPr>
        <w:spacing w:line="312" w:lineRule="auto"/>
        <w:rPr>
          <w:b/>
          <w:bCs/>
          <w:szCs w:val="21"/>
        </w:rPr>
      </w:pPr>
      <w:r>
        <w:rPr>
          <w:b/>
          <w:bCs/>
          <w:szCs w:val="21"/>
        </w:rPr>
        <w:t>甲方：</w:t>
      </w:r>
      <w:r>
        <w:rPr>
          <w:szCs w:val="21"/>
        </w:rPr>
        <w:t>广西壮族自治区肿瘤防治研究所</w:t>
      </w:r>
    </w:p>
    <w:p w14:paraId="60F2745C">
      <w:pPr>
        <w:spacing w:line="312" w:lineRule="auto"/>
        <w:rPr>
          <w:b/>
          <w:bCs/>
          <w:szCs w:val="21"/>
        </w:rPr>
      </w:pPr>
      <w:r>
        <w:rPr>
          <w:b/>
          <w:bCs/>
          <w:szCs w:val="21"/>
        </w:rPr>
        <w:t>乙方：</w:t>
      </w:r>
    </w:p>
    <w:p w14:paraId="5066D592">
      <w:pPr>
        <w:spacing w:line="312" w:lineRule="auto"/>
        <w:ind w:firstLine="420" w:firstLineChars="200"/>
        <w:rPr>
          <w:szCs w:val="21"/>
        </w:rPr>
      </w:pPr>
      <w:r>
        <w:rPr>
          <w:szCs w:val="21"/>
        </w:rPr>
        <w:t>依据《中华人民共和国安全生产法》《中华人民共和国消防法》《广西壮族自治区安全生产条例》等有关精神，严格落实安全生产法律法规要求，做好重大事故隐患的防范，明确双方各自的安全生产管理职责，经双方共同商定，签订本协议。</w:t>
      </w:r>
    </w:p>
    <w:p w14:paraId="141C2E50">
      <w:pPr>
        <w:spacing w:line="312" w:lineRule="auto"/>
        <w:ind w:firstLine="422" w:firstLineChars="200"/>
        <w:rPr>
          <w:b/>
          <w:bCs/>
          <w:szCs w:val="21"/>
        </w:rPr>
      </w:pPr>
      <w:r>
        <w:rPr>
          <w:b/>
          <w:bCs/>
          <w:szCs w:val="21"/>
        </w:rPr>
        <w:t>一、甲方的权利与职责</w:t>
      </w:r>
    </w:p>
    <w:p w14:paraId="18297899">
      <w:pPr>
        <w:spacing w:line="312" w:lineRule="auto"/>
        <w:ind w:firstLine="422" w:firstLineChars="200"/>
        <w:rPr>
          <w:b/>
          <w:szCs w:val="21"/>
        </w:rPr>
      </w:pPr>
      <w:r>
        <w:rPr>
          <w:b/>
          <w:szCs w:val="21"/>
        </w:rPr>
        <w:t>（一）权利</w:t>
      </w:r>
    </w:p>
    <w:p w14:paraId="0A044EA4">
      <w:pPr>
        <w:spacing w:line="312" w:lineRule="auto"/>
        <w:ind w:firstLine="420" w:firstLineChars="200"/>
        <w:rPr>
          <w:szCs w:val="21"/>
        </w:rPr>
      </w:pPr>
      <w:r>
        <w:rPr>
          <w:szCs w:val="21"/>
        </w:rPr>
        <w:t>1.甲方有权对乙方生产作业场所的安全生产状况进行了解，乙方应配合甲方提供必要的资料，并协助甲方进行相关调查。</w:t>
      </w:r>
    </w:p>
    <w:p w14:paraId="6249A0E0">
      <w:pPr>
        <w:spacing w:line="312" w:lineRule="auto"/>
        <w:ind w:firstLine="420" w:firstLineChars="200"/>
        <w:rPr>
          <w:szCs w:val="21"/>
        </w:rPr>
      </w:pPr>
      <w:r>
        <w:rPr>
          <w:szCs w:val="21"/>
        </w:rPr>
        <w:t>2.甲方有权检查、监督乙方劳动防护用品的配置情况，对不合格的劳动防护用品禁止使用。</w:t>
      </w:r>
    </w:p>
    <w:p w14:paraId="3DAD8D2A">
      <w:pPr>
        <w:spacing w:line="312" w:lineRule="auto"/>
        <w:ind w:firstLine="420" w:firstLineChars="200"/>
        <w:rPr>
          <w:szCs w:val="21"/>
        </w:rPr>
      </w:pPr>
      <w:r>
        <w:rPr>
          <w:szCs w:val="21"/>
        </w:rPr>
        <w:t>3.甲方有权对乙方自带工具、设备进行安全检查，对不符合安全规定的工具、设备禁止使用。</w:t>
      </w:r>
    </w:p>
    <w:p w14:paraId="460D4B4A">
      <w:pPr>
        <w:spacing w:line="312" w:lineRule="auto"/>
        <w:ind w:firstLine="420" w:firstLineChars="200"/>
        <w:rPr>
          <w:szCs w:val="21"/>
        </w:rPr>
      </w:pPr>
      <w:r>
        <w:rPr>
          <w:szCs w:val="21"/>
        </w:rPr>
        <w:t>4.对检查中发现的重大隐患和问题，甲方有权向乙方发出“整改通知书”。乙方如拒不整改，甲方有权要求乙方停止作业整顿，并向有关部门报告，由此而产生的一切损失和费用，由乙方承担。</w:t>
      </w:r>
    </w:p>
    <w:p w14:paraId="070E3738">
      <w:pPr>
        <w:spacing w:line="312" w:lineRule="auto"/>
        <w:ind w:firstLine="422" w:firstLineChars="200"/>
        <w:rPr>
          <w:b/>
          <w:szCs w:val="21"/>
        </w:rPr>
      </w:pPr>
      <w:r>
        <w:rPr>
          <w:b/>
          <w:szCs w:val="21"/>
        </w:rPr>
        <w:t>（二）职责</w:t>
      </w:r>
    </w:p>
    <w:p w14:paraId="476910F2">
      <w:pPr>
        <w:spacing w:line="312" w:lineRule="auto"/>
        <w:ind w:firstLine="420" w:firstLineChars="200"/>
        <w:rPr>
          <w:szCs w:val="21"/>
        </w:rPr>
      </w:pPr>
      <w:r>
        <w:rPr>
          <w:szCs w:val="21"/>
        </w:rPr>
        <w:t>1.对乙方的安全生产工作统一协调、管理，定期进行安全检查。</w:t>
      </w:r>
    </w:p>
    <w:p w14:paraId="24BBF732">
      <w:pPr>
        <w:spacing w:line="312" w:lineRule="auto"/>
        <w:ind w:firstLine="420" w:firstLineChars="200"/>
        <w:rPr>
          <w:szCs w:val="21"/>
        </w:rPr>
      </w:pPr>
      <w:r>
        <w:rPr>
          <w:szCs w:val="21"/>
        </w:rPr>
        <w:t>2.发现安全问题，及时督促乙方整改，积极配合有关部门与乙方共同做好事故的调查和善后处理工作。</w:t>
      </w:r>
    </w:p>
    <w:p w14:paraId="5A07067D">
      <w:pPr>
        <w:spacing w:line="312" w:lineRule="auto"/>
        <w:ind w:firstLine="420" w:firstLineChars="200"/>
        <w:rPr>
          <w:szCs w:val="21"/>
        </w:rPr>
      </w:pPr>
      <w:r>
        <w:rPr>
          <w:szCs w:val="21"/>
        </w:rPr>
        <w:t>3.甲方使用的医疗、变配电、医用气体、消防、燃气和机械式停车库等设备设施，其设计、制造、安装、使用、检测、维修、改造和报废，应符合强制性国家标准或者强制性行业标准。</w:t>
      </w:r>
    </w:p>
    <w:p w14:paraId="5A90D4A2">
      <w:pPr>
        <w:spacing w:line="312" w:lineRule="auto"/>
        <w:ind w:firstLine="420" w:firstLineChars="200"/>
        <w:rPr>
          <w:szCs w:val="21"/>
        </w:rPr>
      </w:pPr>
      <w:r>
        <w:rPr>
          <w:szCs w:val="21"/>
        </w:rPr>
        <w:t>4.不使用未取得许可生产、未经检验或检验不合格的、国家明令淘汰或已经报废的设备。</w:t>
      </w:r>
    </w:p>
    <w:p w14:paraId="013A21EC">
      <w:pPr>
        <w:spacing w:line="312" w:lineRule="auto"/>
        <w:ind w:firstLine="420" w:firstLineChars="200"/>
        <w:rPr>
          <w:szCs w:val="21"/>
        </w:rPr>
      </w:pPr>
      <w:r>
        <w:rPr>
          <w:szCs w:val="21"/>
        </w:rPr>
        <w:t>5.甲方使用的设备发生过事故或者存在明显故障，应对其进行全面检查、消除事故隐患，才能继续使用。</w:t>
      </w:r>
    </w:p>
    <w:p w14:paraId="2E3410C2">
      <w:pPr>
        <w:spacing w:line="312" w:lineRule="auto"/>
        <w:ind w:firstLine="420" w:firstLineChars="200"/>
        <w:rPr>
          <w:szCs w:val="21"/>
        </w:rPr>
      </w:pPr>
      <w:r>
        <w:rPr>
          <w:szCs w:val="21"/>
        </w:rPr>
        <w:t>6.定期排查监督管理部门认为属于安全生产或重大事故隐患的其他情形。</w:t>
      </w:r>
    </w:p>
    <w:p w14:paraId="1E73BAE5">
      <w:pPr>
        <w:spacing w:line="312" w:lineRule="auto"/>
        <w:ind w:firstLine="422" w:firstLineChars="200"/>
        <w:rPr>
          <w:b/>
          <w:bCs/>
          <w:szCs w:val="21"/>
        </w:rPr>
      </w:pPr>
      <w:r>
        <w:rPr>
          <w:b/>
          <w:bCs/>
          <w:szCs w:val="21"/>
        </w:rPr>
        <w:t>二、乙方的权利与职责</w:t>
      </w:r>
    </w:p>
    <w:p w14:paraId="58D5AF0E">
      <w:pPr>
        <w:spacing w:line="312" w:lineRule="auto"/>
        <w:ind w:firstLine="422" w:firstLineChars="200"/>
        <w:rPr>
          <w:b/>
          <w:szCs w:val="21"/>
        </w:rPr>
      </w:pPr>
      <w:r>
        <w:rPr>
          <w:b/>
          <w:szCs w:val="21"/>
        </w:rPr>
        <w:t>（一）权利</w:t>
      </w:r>
    </w:p>
    <w:p w14:paraId="18A995B3">
      <w:pPr>
        <w:spacing w:line="312" w:lineRule="auto"/>
        <w:ind w:firstLine="420" w:firstLineChars="200"/>
        <w:rPr>
          <w:szCs w:val="21"/>
        </w:rPr>
      </w:pPr>
      <w:r>
        <w:rPr>
          <w:szCs w:val="21"/>
        </w:rPr>
        <w:t>1.乙方有权要求甲方统一协调涉及双方的重大安全生产问题。</w:t>
      </w:r>
    </w:p>
    <w:p w14:paraId="3CE0BB82">
      <w:pPr>
        <w:spacing w:line="312" w:lineRule="auto"/>
        <w:ind w:firstLine="420" w:firstLineChars="200"/>
        <w:rPr>
          <w:szCs w:val="21"/>
        </w:rPr>
      </w:pPr>
      <w:r>
        <w:rPr>
          <w:szCs w:val="21"/>
        </w:rPr>
        <w:t>2.乙方有权依法自主行使安全生产管理工作。</w:t>
      </w:r>
    </w:p>
    <w:p w14:paraId="14864F02">
      <w:pPr>
        <w:spacing w:line="312" w:lineRule="auto"/>
        <w:ind w:firstLine="422" w:firstLineChars="200"/>
        <w:rPr>
          <w:b/>
          <w:szCs w:val="21"/>
        </w:rPr>
      </w:pPr>
      <w:r>
        <w:rPr>
          <w:b/>
          <w:szCs w:val="21"/>
        </w:rPr>
        <w:t>（二）职责</w:t>
      </w:r>
    </w:p>
    <w:p w14:paraId="7F91BEF6">
      <w:pPr>
        <w:spacing w:line="312" w:lineRule="auto"/>
        <w:ind w:firstLine="420" w:firstLineChars="200"/>
        <w:rPr>
          <w:szCs w:val="21"/>
        </w:rPr>
      </w:pPr>
      <w:r>
        <w:rPr>
          <w:szCs w:val="21"/>
        </w:rPr>
        <w:t>1.必须具备安全生产条件或者相应资质。</w:t>
      </w:r>
    </w:p>
    <w:p w14:paraId="1557EF43">
      <w:pPr>
        <w:spacing w:line="312" w:lineRule="auto"/>
        <w:ind w:firstLine="420" w:firstLineChars="200"/>
        <w:rPr>
          <w:szCs w:val="21"/>
        </w:rPr>
      </w:pPr>
      <w:r>
        <w:rPr>
          <w:szCs w:val="21"/>
        </w:rPr>
        <w:t>2.乙方的主要负责人和安全生产管理人员，须具备与所从事的生产经营活动相适应的安全生产知识和管理能力，做到持证上岗。特种作业人员、特种设备安全管理和作业人员，必须按有关规定取得相应从业资格证书上岗。</w:t>
      </w:r>
    </w:p>
    <w:p w14:paraId="6982959C">
      <w:pPr>
        <w:spacing w:line="312" w:lineRule="auto"/>
        <w:ind w:firstLine="420" w:firstLineChars="200"/>
        <w:rPr>
          <w:szCs w:val="21"/>
        </w:rPr>
      </w:pPr>
      <w:r>
        <w:rPr>
          <w:szCs w:val="21"/>
        </w:rPr>
        <w:t>3.服从甲方对其安全生产工作的管理和协调，配合甲方的安全生产监督检查。如发生生产安全事故，须立即向甲方报告，并按有关规定向有关主管部门报告，积极配合甲方和有关部门做好事故调查和善后处理工作。</w:t>
      </w:r>
    </w:p>
    <w:p w14:paraId="51B26B52">
      <w:pPr>
        <w:spacing w:line="312" w:lineRule="auto"/>
        <w:ind w:firstLine="420" w:firstLineChars="200"/>
        <w:rPr>
          <w:szCs w:val="21"/>
        </w:rPr>
      </w:pPr>
      <w:r>
        <w:rPr>
          <w:szCs w:val="21"/>
        </w:rPr>
        <w:t>4.未经甲方批准，不能擅自关闭或者破坏直接关系生产安全的监控、报警、防护、救生设备、设施，以及篡改、隐瞒、销毁其相关数据、信息。</w:t>
      </w:r>
    </w:p>
    <w:p w14:paraId="44CC06F9">
      <w:pPr>
        <w:spacing w:line="312" w:lineRule="auto"/>
        <w:ind w:firstLine="420" w:firstLineChars="200"/>
        <w:rPr>
          <w:szCs w:val="21"/>
        </w:rPr>
      </w:pPr>
      <w:r>
        <w:rPr>
          <w:szCs w:val="21"/>
        </w:rPr>
        <w:t>5.乙方使用的房屋建筑不得擅自变动房屋建筑主体和承重结构。</w:t>
      </w:r>
    </w:p>
    <w:p w14:paraId="623464A8">
      <w:pPr>
        <w:spacing w:line="312" w:lineRule="auto"/>
        <w:ind w:firstLine="420" w:firstLineChars="200"/>
        <w:rPr>
          <w:szCs w:val="21"/>
        </w:rPr>
      </w:pPr>
      <w:r>
        <w:rPr>
          <w:szCs w:val="21"/>
        </w:rPr>
        <w:t>6.生产废料等固废物应按规定定期清理，暂存期间应按甲方指定地点存放，不得随意堆放。</w:t>
      </w:r>
    </w:p>
    <w:p w14:paraId="0F0677F2">
      <w:pPr>
        <w:spacing w:line="312" w:lineRule="auto"/>
        <w:ind w:firstLine="420" w:firstLineChars="200"/>
        <w:rPr>
          <w:szCs w:val="21"/>
        </w:rPr>
      </w:pPr>
      <w:r>
        <w:rPr>
          <w:szCs w:val="21"/>
        </w:rPr>
        <w:t>7.乙方使用的燃气设备应保障其正常使用，必须安装可燃气体报警装置。</w:t>
      </w:r>
    </w:p>
    <w:p w14:paraId="06343C82">
      <w:pPr>
        <w:spacing w:line="312" w:lineRule="auto"/>
        <w:ind w:firstLine="420" w:firstLineChars="200"/>
        <w:rPr>
          <w:szCs w:val="21"/>
        </w:rPr>
      </w:pPr>
      <w:r>
        <w:rPr>
          <w:szCs w:val="21"/>
        </w:rPr>
        <w:t>8.严禁在作业区域内使用和储存易燃易爆化学物品。定期监测生产环境中的有毒、有害物质，超过国家规定标准的，要限期治理达标。</w:t>
      </w:r>
    </w:p>
    <w:p w14:paraId="1D02068B">
      <w:pPr>
        <w:spacing w:line="312" w:lineRule="auto"/>
        <w:ind w:firstLine="420" w:firstLineChars="200"/>
        <w:rPr>
          <w:szCs w:val="21"/>
        </w:rPr>
      </w:pPr>
      <w:r>
        <w:rPr>
          <w:szCs w:val="21"/>
        </w:rPr>
        <w:t>9.执行国家制定的消防法规，定期进行防火检查，实行定点、定人、定职责的消防管理机制，应做到层层有人管、处处有人抓，切实把消防工作落实到实处。</w:t>
      </w:r>
    </w:p>
    <w:p w14:paraId="71C1C8A0">
      <w:pPr>
        <w:spacing w:line="312" w:lineRule="auto"/>
        <w:ind w:firstLine="420" w:firstLineChars="200"/>
        <w:rPr>
          <w:szCs w:val="21"/>
        </w:rPr>
      </w:pPr>
      <w:r>
        <w:rPr>
          <w:szCs w:val="21"/>
        </w:rPr>
        <w:t>10.排列货物要整齐，杜绝摆放易燃、易爆物品，院内严禁吸烟。</w:t>
      </w:r>
    </w:p>
    <w:p w14:paraId="323AA2EE">
      <w:pPr>
        <w:spacing w:line="312" w:lineRule="auto"/>
        <w:ind w:firstLine="420" w:firstLineChars="200"/>
        <w:rPr>
          <w:szCs w:val="21"/>
        </w:rPr>
      </w:pPr>
      <w:r>
        <w:rPr>
          <w:szCs w:val="21"/>
        </w:rPr>
        <w:t>11.严禁乱拉乱接电线，禁止把电动车开进住院楼、门诊楼、行政楼内，电动车必须到指定地点充电。</w:t>
      </w:r>
    </w:p>
    <w:p w14:paraId="0E89413B">
      <w:pPr>
        <w:spacing w:line="312" w:lineRule="auto"/>
        <w:ind w:firstLine="420" w:firstLineChars="200"/>
        <w:rPr>
          <w:szCs w:val="21"/>
        </w:rPr>
      </w:pPr>
      <w:r>
        <w:rPr>
          <w:szCs w:val="21"/>
        </w:rPr>
        <w:t>12.乙方如有转包项目，应与转包方签订安全生产管理协议，并报送甲方备案。</w:t>
      </w:r>
    </w:p>
    <w:p w14:paraId="429833D3">
      <w:pPr>
        <w:spacing w:line="312" w:lineRule="auto"/>
        <w:ind w:firstLine="420" w:firstLineChars="200"/>
        <w:rPr>
          <w:szCs w:val="21"/>
        </w:rPr>
      </w:pPr>
      <w:r>
        <w:rPr>
          <w:szCs w:val="21"/>
        </w:rPr>
        <w:t>13.乙方在甲方场所开展任何可能引起安全隐患的工作、操作，须报甲方同意。</w:t>
      </w:r>
    </w:p>
    <w:p w14:paraId="6408F2C0">
      <w:pPr>
        <w:spacing w:line="312" w:lineRule="auto"/>
        <w:ind w:firstLine="420" w:firstLineChars="200"/>
        <w:rPr>
          <w:szCs w:val="21"/>
        </w:rPr>
      </w:pPr>
      <w:r>
        <w:rPr>
          <w:szCs w:val="21"/>
        </w:rPr>
        <w:t>14.乙方在履行合同作业或者服务期间，负责培训所有工作人员合规操作各项设施、设备，并做好安全保障工作，做好相应各种紧急事件的预案制度。在履行合同作业或者服务期间，确保安全生产，对人身、财产安全做好指导、监督、管理工作，避免对相关人员、财产造成任何损害。如造成任何人身、财产损害的，由乙方承担一切法律责任。</w:t>
      </w:r>
    </w:p>
    <w:p w14:paraId="4655AC6E">
      <w:pPr>
        <w:spacing w:line="312" w:lineRule="auto"/>
        <w:ind w:firstLine="422" w:firstLineChars="200"/>
        <w:rPr>
          <w:b/>
          <w:bCs/>
          <w:szCs w:val="21"/>
        </w:rPr>
      </w:pPr>
      <w:r>
        <w:rPr>
          <w:b/>
          <w:bCs/>
          <w:szCs w:val="21"/>
        </w:rPr>
        <w:t>三、其他约定</w:t>
      </w:r>
    </w:p>
    <w:p w14:paraId="5FC4DB64">
      <w:pPr>
        <w:spacing w:line="312" w:lineRule="auto"/>
        <w:ind w:firstLine="420" w:firstLineChars="200"/>
        <w:rPr>
          <w:szCs w:val="21"/>
        </w:rPr>
      </w:pPr>
      <w:r>
        <w:rPr>
          <w:szCs w:val="21"/>
        </w:rPr>
        <w:t>1.本协议未尽事宜，按照国家有关规定执行。</w:t>
      </w:r>
    </w:p>
    <w:p w14:paraId="1E216698">
      <w:pPr>
        <w:snapToGrid w:val="0"/>
        <w:spacing w:line="360" w:lineRule="exact"/>
        <w:ind w:right="480" w:firstLine="5985" w:firstLineChars="2850"/>
        <w:rPr>
          <w:bCs/>
          <w:szCs w:val="21"/>
        </w:rPr>
      </w:pPr>
    </w:p>
    <w:p w14:paraId="026991D7">
      <w:pPr>
        <w:spacing w:line="360" w:lineRule="exact"/>
        <w:jc w:val="left"/>
        <w:rPr>
          <w:b/>
        </w:rPr>
      </w:pPr>
      <w:r>
        <w:rPr>
          <w:b/>
        </w:rPr>
        <w:t>甲方（盖章）：</w:t>
      </w:r>
      <w:r>
        <w:rPr>
          <w:szCs w:val="21"/>
        </w:rPr>
        <w:t>广西壮族自治区肿瘤防治研究所</w:t>
      </w:r>
      <w:r>
        <w:rPr>
          <w:b/>
        </w:rPr>
        <w:t xml:space="preserve">        乙方（盖章）：</w:t>
      </w:r>
    </w:p>
    <w:p w14:paraId="270C968F">
      <w:pPr>
        <w:spacing w:line="360" w:lineRule="exact"/>
        <w:jc w:val="left"/>
        <w:rPr>
          <w:b/>
        </w:rPr>
      </w:pPr>
    </w:p>
    <w:p w14:paraId="28F8C14C">
      <w:pPr>
        <w:spacing w:line="360" w:lineRule="exact"/>
        <w:jc w:val="left"/>
        <w:rPr>
          <w:b/>
        </w:rPr>
      </w:pPr>
      <w:r>
        <w:rPr>
          <w:b/>
        </w:rPr>
        <w:t>法定代表人：                                      法定代表人：</w:t>
      </w:r>
    </w:p>
    <w:p w14:paraId="6A1C46D1">
      <w:pPr>
        <w:snapToGrid w:val="0"/>
        <w:spacing w:line="360" w:lineRule="exact"/>
        <w:ind w:firstLine="1050" w:firstLineChars="500"/>
        <w:jc w:val="left"/>
      </w:pPr>
    </w:p>
    <w:p w14:paraId="59D5A155">
      <w:pPr>
        <w:snapToGrid w:val="0"/>
        <w:spacing w:line="360" w:lineRule="exact"/>
        <w:ind w:firstLine="1050" w:firstLineChars="500"/>
        <w:jc w:val="left"/>
      </w:pPr>
    </w:p>
    <w:p w14:paraId="739B18CF">
      <w:pPr>
        <w:jc w:val="left"/>
        <w:rPr>
          <w:b/>
          <w:szCs w:val="21"/>
        </w:rPr>
      </w:pPr>
      <w:r>
        <w:t xml:space="preserve">     2026年   月   日                                     2026年   月  日</w:t>
      </w:r>
    </w:p>
    <w:p w14:paraId="2013C2B9">
      <w:pPr>
        <w:rPr>
          <w:color w:val="000000" w:themeColor="text1"/>
          <w14:textFill>
            <w14:solidFill>
              <w14:schemeClr w14:val="tx1"/>
            </w14:solidFill>
          </w14:textFill>
        </w:rPr>
      </w:pPr>
      <w:r>
        <w:rPr>
          <w:rFonts w:hint="eastAsia" w:ascii="宋体" w:hAnsi="宋体" w:cs="宋体"/>
        </w:rPr>
        <w:br w:type="page"/>
      </w:r>
    </w:p>
    <w:p w14:paraId="3122010F"/>
    <w:p w14:paraId="008F6BBA">
      <w:pPr>
        <w:pStyle w:val="2"/>
        <w:jc w:val="center"/>
        <w:rPr>
          <w:color w:val="000000" w:themeColor="text1"/>
          <w14:textFill>
            <w14:solidFill>
              <w14:schemeClr w14:val="tx1"/>
            </w14:solidFill>
          </w14:textFill>
        </w:rPr>
      </w:pPr>
    </w:p>
    <w:p w14:paraId="192478CB">
      <w:pPr>
        <w:rPr>
          <w:color w:val="000000" w:themeColor="text1"/>
          <w14:textFill>
            <w14:solidFill>
              <w14:schemeClr w14:val="tx1"/>
            </w14:solidFill>
          </w14:textFill>
        </w:rPr>
      </w:pPr>
    </w:p>
    <w:p w14:paraId="273ABC65">
      <w:pPr>
        <w:rPr>
          <w:color w:val="000000" w:themeColor="text1"/>
          <w14:textFill>
            <w14:solidFill>
              <w14:schemeClr w14:val="tx1"/>
            </w14:solidFill>
          </w14:textFill>
        </w:rPr>
      </w:pPr>
    </w:p>
    <w:p w14:paraId="135A39F6">
      <w:pPr>
        <w:rPr>
          <w:color w:val="000000" w:themeColor="text1"/>
          <w14:textFill>
            <w14:solidFill>
              <w14:schemeClr w14:val="tx1"/>
            </w14:solidFill>
          </w14:textFill>
        </w:rPr>
      </w:pPr>
    </w:p>
    <w:p w14:paraId="076E443C">
      <w:pPr>
        <w:rPr>
          <w:color w:val="000000" w:themeColor="text1"/>
          <w14:textFill>
            <w14:solidFill>
              <w14:schemeClr w14:val="tx1"/>
            </w14:solidFill>
          </w14:textFill>
        </w:rPr>
      </w:pPr>
    </w:p>
    <w:p w14:paraId="2C3C73EC">
      <w:pPr>
        <w:rPr>
          <w:color w:val="000000" w:themeColor="text1"/>
          <w14:textFill>
            <w14:solidFill>
              <w14:schemeClr w14:val="tx1"/>
            </w14:solidFill>
          </w14:textFill>
        </w:rPr>
      </w:pPr>
    </w:p>
    <w:p w14:paraId="2637F6D2">
      <w:pPr>
        <w:rPr>
          <w:color w:val="000000" w:themeColor="text1"/>
          <w14:textFill>
            <w14:solidFill>
              <w14:schemeClr w14:val="tx1"/>
            </w14:solidFill>
          </w14:textFill>
        </w:rPr>
      </w:pPr>
    </w:p>
    <w:p w14:paraId="4C049C76">
      <w:pPr>
        <w:rPr>
          <w:color w:val="000000" w:themeColor="text1"/>
          <w14:textFill>
            <w14:solidFill>
              <w14:schemeClr w14:val="tx1"/>
            </w14:solidFill>
          </w14:textFill>
        </w:rPr>
      </w:pPr>
    </w:p>
    <w:p w14:paraId="67F3259B">
      <w:pPr>
        <w:rPr>
          <w:color w:val="000000" w:themeColor="text1"/>
          <w14:textFill>
            <w14:solidFill>
              <w14:schemeClr w14:val="tx1"/>
            </w14:solidFill>
          </w14:textFill>
        </w:rPr>
      </w:pPr>
    </w:p>
    <w:p w14:paraId="75F69F72">
      <w:pPr>
        <w:rPr>
          <w:color w:val="000000" w:themeColor="text1"/>
          <w14:textFill>
            <w14:solidFill>
              <w14:schemeClr w14:val="tx1"/>
            </w14:solidFill>
          </w14:textFill>
        </w:rPr>
      </w:pPr>
    </w:p>
    <w:p w14:paraId="114FC716">
      <w:pPr>
        <w:pStyle w:val="2"/>
        <w:jc w:val="center"/>
        <w:rPr>
          <w:color w:val="000000" w:themeColor="text1"/>
          <w14:textFill>
            <w14:solidFill>
              <w14:schemeClr w14:val="tx1"/>
            </w14:solidFill>
          </w14:textFill>
        </w:rPr>
      </w:pPr>
    </w:p>
    <w:p w14:paraId="3C955568">
      <w:pPr>
        <w:pStyle w:val="2"/>
        <w:jc w:val="center"/>
        <w:rPr>
          <w:color w:val="000000" w:themeColor="text1"/>
          <w14:textFill>
            <w14:solidFill>
              <w14:schemeClr w14:val="tx1"/>
            </w14:solidFill>
          </w14:textFill>
        </w:rPr>
      </w:pPr>
      <w:bookmarkStart w:id="163" w:name="_Toc3263"/>
      <w:r>
        <w:rPr>
          <w:rFonts w:hint="eastAsia"/>
          <w:color w:val="000000" w:themeColor="text1"/>
          <w14:textFill>
            <w14:solidFill>
              <w14:schemeClr w14:val="tx1"/>
            </w14:solidFill>
          </w14:textFill>
        </w:rPr>
        <w:t>第六章　投标文件格式</w:t>
      </w:r>
      <w:bookmarkEnd w:id="162"/>
      <w:bookmarkEnd w:id="163"/>
    </w:p>
    <w:p w14:paraId="47FA5C62">
      <w:pPr>
        <w:snapToGrid w:val="0"/>
        <w:spacing w:before="50" w:after="50"/>
        <w:outlineLvl w:val="1"/>
        <w:rPr>
          <w:rFonts w:ascii="宋体" w:hAnsi="宋体"/>
          <w:color w:val="000000" w:themeColor="text1"/>
          <w:sz w:val="32"/>
          <w:szCs w:val="20"/>
          <w14:textFill>
            <w14:solidFill>
              <w14:schemeClr w14:val="tx1"/>
            </w14:solidFill>
          </w14:textFill>
        </w:rPr>
      </w:pPr>
    </w:p>
    <w:p w14:paraId="6AB70121">
      <w:pPr>
        <w:snapToGrid w:val="0"/>
        <w:spacing w:before="50" w:after="50"/>
        <w:outlineLvl w:val="1"/>
        <w:rPr>
          <w:rFonts w:ascii="宋体" w:hAnsi="宋体"/>
          <w:color w:val="000000" w:themeColor="text1"/>
          <w:sz w:val="32"/>
          <w:szCs w:val="20"/>
          <w14:textFill>
            <w14:solidFill>
              <w14:schemeClr w14:val="tx1"/>
            </w14:solidFill>
          </w14:textFill>
        </w:rPr>
      </w:pPr>
    </w:p>
    <w:p w14:paraId="09B32D8D">
      <w:pPr>
        <w:snapToGrid w:val="0"/>
        <w:spacing w:before="50" w:after="50"/>
        <w:outlineLvl w:val="1"/>
        <w:rPr>
          <w:rFonts w:ascii="宋体" w:hAnsi="宋体"/>
          <w:color w:val="000000" w:themeColor="text1"/>
          <w:sz w:val="32"/>
          <w:szCs w:val="20"/>
          <w14:textFill>
            <w14:solidFill>
              <w14:schemeClr w14:val="tx1"/>
            </w14:solidFill>
          </w14:textFill>
        </w:rPr>
      </w:pPr>
    </w:p>
    <w:p w14:paraId="39E7368A">
      <w:pPr>
        <w:snapToGrid w:val="0"/>
        <w:spacing w:before="50" w:after="50"/>
        <w:outlineLvl w:val="1"/>
        <w:rPr>
          <w:rFonts w:ascii="宋体" w:hAnsi="宋体"/>
          <w:color w:val="000000" w:themeColor="text1"/>
          <w:sz w:val="32"/>
          <w:szCs w:val="20"/>
          <w14:textFill>
            <w14:solidFill>
              <w14:schemeClr w14:val="tx1"/>
            </w14:solidFill>
          </w14:textFill>
        </w:rPr>
      </w:pPr>
    </w:p>
    <w:p w14:paraId="76242E70">
      <w:pPr>
        <w:snapToGrid w:val="0"/>
        <w:spacing w:before="50" w:after="50"/>
        <w:outlineLvl w:val="1"/>
        <w:rPr>
          <w:rFonts w:ascii="宋体" w:hAnsi="宋体"/>
          <w:color w:val="000000" w:themeColor="text1"/>
          <w:sz w:val="32"/>
          <w:szCs w:val="20"/>
          <w14:textFill>
            <w14:solidFill>
              <w14:schemeClr w14:val="tx1"/>
            </w14:solidFill>
          </w14:textFill>
        </w:rPr>
      </w:pPr>
    </w:p>
    <w:p w14:paraId="65166483">
      <w:pPr>
        <w:snapToGrid w:val="0"/>
        <w:spacing w:before="50" w:after="50"/>
        <w:outlineLvl w:val="1"/>
        <w:rPr>
          <w:rFonts w:ascii="宋体" w:hAnsi="宋体"/>
          <w:color w:val="000000" w:themeColor="text1"/>
          <w:sz w:val="32"/>
          <w:szCs w:val="20"/>
          <w14:textFill>
            <w14:solidFill>
              <w14:schemeClr w14:val="tx1"/>
            </w14:solidFill>
          </w14:textFill>
        </w:rPr>
      </w:pPr>
    </w:p>
    <w:p w14:paraId="271AF019">
      <w:pPr>
        <w:snapToGrid w:val="0"/>
        <w:spacing w:before="50" w:after="50"/>
        <w:outlineLvl w:val="1"/>
        <w:rPr>
          <w:rFonts w:ascii="宋体" w:hAnsi="宋体"/>
          <w:color w:val="000000" w:themeColor="text1"/>
          <w:sz w:val="32"/>
          <w:szCs w:val="20"/>
          <w14:textFill>
            <w14:solidFill>
              <w14:schemeClr w14:val="tx1"/>
            </w14:solidFill>
          </w14:textFill>
        </w:rPr>
      </w:pPr>
    </w:p>
    <w:p w14:paraId="4F79C83F">
      <w:pPr>
        <w:snapToGrid w:val="0"/>
        <w:spacing w:before="50" w:after="50"/>
        <w:outlineLvl w:val="1"/>
        <w:rPr>
          <w:rFonts w:ascii="宋体" w:hAnsi="宋体"/>
          <w:color w:val="000000" w:themeColor="text1"/>
          <w:sz w:val="32"/>
          <w:szCs w:val="20"/>
          <w14:textFill>
            <w14:solidFill>
              <w14:schemeClr w14:val="tx1"/>
            </w14:solidFill>
          </w14:textFill>
        </w:rPr>
      </w:pPr>
    </w:p>
    <w:p w14:paraId="0E03F893">
      <w:pPr>
        <w:snapToGrid w:val="0"/>
        <w:spacing w:before="50" w:after="50"/>
        <w:outlineLvl w:val="1"/>
        <w:rPr>
          <w:rFonts w:ascii="宋体" w:hAnsi="宋体"/>
          <w:color w:val="000000" w:themeColor="text1"/>
          <w:sz w:val="32"/>
          <w:szCs w:val="20"/>
          <w14:textFill>
            <w14:solidFill>
              <w14:schemeClr w14:val="tx1"/>
            </w14:solidFill>
          </w14:textFill>
        </w:rPr>
      </w:pPr>
    </w:p>
    <w:p w14:paraId="4963D128">
      <w:pPr>
        <w:snapToGrid w:val="0"/>
        <w:spacing w:before="50" w:after="50"/>
        <w:outlineLvl w:val="1"/>
        <w:rPr>
          <w:rFonts w:ascii="宋体" w:hAnsi="宋体"/>
          <w:color w:val="000000" w:themeColor="text1"/>
          <w:sz w:val="32"/>
          <w:szCs w:val="20"/>
          <w14:textFill>
            <w14:solidFill>
              <w14:schemeClr w14:val="tx1"/>
            </w14:solidFill>
          </w14:textFill>
        </w:rPr>
      </w:pPr>
    </w:p>
    <w:p w14:paraId="155BB663">
      <w:pPr>
        <w:snapToGrid w:val="0"/>
        <w:spacing w:before="50" w:after="50"/>
        <w:outlineLvl w:val="1"/>
        <w:rPr>
          <w:rFonts w:ascii="宋体" w:hAnsi="宋体"/>
          <w:color w:val="000000" w:themeColor="text1"/>
          <w:sz w:val="32"/>
          <w:szCs w:val="20"/>
          <w14:textFill>
            <w14:solidFill>
              <w14:schemeClr w14:val="tx1"/>
            </w14:solidFill>
          </w14:textFill>
        </w:rPr>
      </w:pPr>
    </w:p>
    <w:p w14:paraId="7A70B90C">
      <w:pPr>
        <w:snapToGrid w:val="0"/>
        <w:spacing w:before="50" w:after="50"/>
        <w:outlineLvl w:val="1"/>
        <w:rPr>
          <w:rFonts w:ascii="宋体" w:hAnsi="宋体"/>
          <w:color w:val="000000" w:themeColor="text1"/>
          <w:sz w:val="32"/>
          <w:szCs w:val="20"/>
          <w14:textFill>
            <w14:solidFill>
              <w14:schemeClr w14:val="tx1"/>
            </w14:solidFill>
          </w14:textFill>
        </w:rPr>
      </w:pPr>
    </w:p>
    <w:p w14:paraId="5177ED55">
      <w:pPr>
        <w:snapToGrid w:val="0"/>
        <w:spacing w:before="50" w:after="50"/>
        <w:outlineLvl w:val="1"/>
        <w:rPr>
          <w:rFonts w:ascii="宋体" w:hAnsi="宋体"/>
          <w:color w:val="000000" w:themeColor="text1"/>
          <w:sz w:val="32"/>
          <w:szCs w:val="20"/>
          <w14:textFill>
            <w14:solidFill>
              <w14:schemeClr w14:val="tx1"/>
            </w14:solidFill>
          </w14:textFill>
        </w:rPr>
      </w:pPr>
    </w:p>
    <w:p w14:paraId="00D8A5FB">
      <w:pPr>
        <w:rPr>
          <w:b/>
          <w:color w:val="000000" w:themeColor="text1"/>
          <w:sz w:val="28"/>
          <w:szCs w:val="28"/>
          <w14:textFill>
            <w14:solidFill>
              <w14:schemeClr w14:val="tx1"/>
            </w14:solidFill>
          </w14:textFill>
        </w:rPr>
      </w:pPr>
      <w:bookmarkStart w:id="164" w:name="_Toc19686835"/>
      <w:bookmarkStart w:id="165" w:name="_Toc254970556"/>
      <w:bookmarkStart w:id="166" w:name="_Toc254970697"/>
      <w:r>
        <w:rPr>
          <w:rFonts w:hint="eastAsia"/>
          <w:b/>
          <w:color w:val="000000" w:themeColor="text1"/>
          <w:sz w:val="28"/>
          <w:szCs w:val="28"/>
          <w14:textFill>
            <w14:solidFill>
              <w14:schemeClr w14:val="tx1"/>
            </w14:solidFill>
          </w14:textFill>
        </w:rPr>
        <w:t>一、投标文件外层包装封面格式</w:t>
      </w:r>
      <w:bookmarkEnd w:id="164"/>
      <w:bookmarkEnd w:id="165"/>
      <w:bookmarkEnd w:id="166"/>
      <w:r>
        <w:rPr>
          <w:rFonts w:hint="eastAsia"/>
          <w:b/>
          <w:color w:val="000000" w:themeColor="text1"/>
          <w:sz w:val="28"/>
          <w:szCs w:val="28"/>
          <w14:textFill>
            <w14:solidFill>
              <w14:schemeClr w14:val="tx1"/>
            </w14:solidFill>
          </w14:textFill>
        </w:rPr>
        <w:t xml:space="preserve"> </w:t>
      </w:r>
    </w:p>
    <w:p w14:paraId="12644855">
      <w:pPr>
        <w:snapToGrid w:val="0"/>
        <w:spacing w:before="120" w:beforeLines="50" w:after="50"/>
        <w:rPr>
          <w:rFonts w:ascii="宋体" w:hAnsi="宋体"/>
          <w:color w:val="000000" w:themeColor="text1"/>
          <w:sz w:val="24"/>
          <w:szCs w:val="20"/>
          <w14:textFill>
            <w14:solidFill>
              <w14:schemeClr w14:val="tx1"/>
            </w14:solidFill>
          </w14:textFill>
        </w:rPr>
      </w:pPr>
    </w:p>
    <w:p w14:paraId="2C37968F">
      <w:pPr>
        <w:snapToGrid w:val="0"/>
        <w:spacing w:before="120" w:beforeLines="50" w:after="50"/>
        <w:jc w:val="center"/>
        <w:rPr>
          <w:rFonts w:ascii="宋体" w:hAnsi="宋体"/>
          <w:bCs/>
          <w:color w:val="000000" w:themeColor="text1"/>
          <w:sz w:val="24"/>
          <w:szCs w:val="20"/>
          <w14:textFill>
            <w14:solidFill>
              <w14:schemeClr w14:val="tx1"/>
            </w14:solidFill>
          </w14:textFill>
        </w:rPr>
      </w:pPr>
    </w:p>
    <w:p w14:paraId="6B97BB55">
      <w:pPr>
        <w:snapToGrid w:val="0"/>
        <w:spacing w:before="120" w:beforeLines="50" w:after="50"/>
        <w:jc w:val="center"/>
        <w:rPr>
          <w:rFonts w:ascii="微软雅黑" w:hAnsi="微软雅黑" w:eastAsia="微软雅黑" w:cs="微软雅黑"/>
          <w:bCs/>
          <w:color w:val="000000" w:themeColor="text1"/>
          <w:sz w:val="44"/>
          <w:szCs w:val="44"/>
          <w14:textFill>
            <w14:solidFill>
              <w14:schemeClr w14:val="tx1"/>
            </w14:solidFill>
          </w14:textFill>
        </w:rPr>
      </w:pPr>
      <w:r>
        <w:rPr>
          <w:rFonts w:hint="eastAsia" w:ascii="微软雅黑" w:hAnsi="微软雅黑" w:eastAsia="微软雅黑" w:cs="微软雅黑"/>
          <w:bCs/>
          <w:color w:val="000000" w:themeColor="text1"/>
          <w:sz w:val="44"/>
          <w:szCs w:val="44"/>
          <w14:textFill>
            <w14:solidFill>
              <w14:schemeClr w14:val="tx1"/>
            </w14:solidFill>
          </w14:textFill>
        </w:rPr>
        <w:t>投  标  文  件</w:t>
      </w:r>
    </w:p>
    <w:p w14:paraId="36FAAA19">
      <w:pPr>
        <w:snapToGrid w:val="0"/>
        <w:spacing w:before="120" w:beforeLines="50" w:after="50"/>
        <w:rPr>
          <w:rFonts w:ascii="宋体" w:hAnsi="宋体"/>
          <w:bCs/>
          <w:color w:val="000000" w:themeColor="text1"/>
          <w:sz w:val="24"/>
          <w:szCs w:val="20"/>
          <w14:textFill>
            <w14:solidFill>
              <w14:schemeClr w14:val="tx1"/>
            </w14:solidFill>
          </w14:textFill>
        </w:rPr>
      </w:pPr>
    </w:p>
    <w:p w14:paraId="495C46D7">
      <w:pPr>
        <w:snapToGrid w:val="0"/>
        <w:spacing w:before="120" w:beforeLines="50" w:after="50"/>
        <w:rPr>
          <w:rFonts w:ascii="宋体" w:hAnsi="宋体"/>
          <w:bCs/>
          <w:color w:val="000000" w:themeColor="text1"/>
          <w:sz w:val="24"/>
          <w:szCs w:val="20"/>
          <w14:textFill>
            <w14:solidFill>
              <w14:schemeClr w14:val="tx1"/>
            </w14:solidFill>
          </w14:textFill>
        </w:rPr>
      </w:pPr>
    </w:p>
    <w:p w14:paraId="74168410">
      <w:pPr>
        <w:snapToGrid w:val="0"/>
        <w:spacing w:before="120" w:beforeLines="50" w:after="50"/>
        <w:rPr>
          <w:rFonts w:ascii="宋体" w:hAnsi="宋体"/>
          <w:bCs/>
          <w:color w:val="000000" w:themeColor="text1"/>
          <w:sz w:val="24"/>
          <w:szCs w:val="20"/>
          <w14:textFill>
            <w14:solidFill>
              <w14:schemeClr w14:val="tx1"/>
            </w14:solidFill>
          </w14:textFill>
        </w:rPr>
      </w:pPr>
    </w:p>
    <w:p w14:paraId="1ED5517A">
      <w:pPr>
        <w:snapToGrid w:val="0"/>
        <w:spacing w:before="120" w:beforeLines="50" w:after="50"/>
        <w:rPr>
          <w:rFonts w:ascii="宋体" w:hAnsi="宋体"/>
          <w:bCs/>
          <w:color w:val="000000" w:themeColor="text1"/>
          <w:sz w:val="24"/>
          <w:szCs w:val="20"/>
          <w14:textFill>
            <w14:solidFill>
              <w14:schemeClr w14:val="tx1"/>
            </w14:solidFill>
          </w14:textFill>
        </w:rPr>
      </w:pPr>
    </w:p>
    <w:p w14:paraId="78A36BF1">
      <w:pPr>
        <w:snapToGrid w:val="0"/>
        <w:spacing w:before="120" w:beforeLines="50" w:after="50"/>
        <w:rPr>
          <w:rFonts w:ascii="宋体" w:hAnsi="宋体"/>
          <w:bCs/>
          <w:color w:val="000000" w:themeColor="text1"/>
          <w:sz w:val="24"/>
          <w:szCs w:val="20"/>
          <w14:textFill>
            <w14:solidFill>
              <w14:schemeClr w14:val="tx1"/>
            </w14:solidFill>
          </w14:textFill>
        </w:rPr>
      </w:pPr>
    </w:p>
    <w:p w14:paraId="3070E65A">
      <w:pPr>
        <w:snapToGrid w:val="0"/>
        <w:spacing w:before="120" w:beforeLines="50" w:after="50"/>
        <w:rPr>
          <w:rFonts w:ascii="宋体" w:hAnsi="宋体"/>
          <w:bCs/>
          <w:color w:val="000000" w:themeColor="text1"/>
          <w:sz w:val="24"/>
          <w:szCs w:val="20"/>
          <w14:textFill>
            <w14:solidFill>
              <w14:schemeClr w14:val="tx1"/>
            </w14:solidFill>
          </w14:textFill>
        </w:rPr>
      </w:pPr>
    </w:p>
    <w:p w14:paraId="7641D073">
      <w:pPr>
        <w:snapToGrid w:val="0"/>
        <w:spacing w:before="120" w:beforeLines="50" w:after="5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p>
    <w:p w14:paraId="55E6D01A">
      <w:pPr>
        <w:snapToGrid w:val="0"/>
        <w:spacing w:before="120" w:beforeLines="50" w:after="50"/>
        <w:ind w:firstLine="360" w:firstLineChars="150"/>
        <w:rPr>
          <w:rFonts w:ascii="宋体" w:hAnsi="宋体"/>
          <w:bCs/>
          <w:color w:val="000000" w:themeColor="text1"/>
          <w:sz w:val="24"/>
          <w:szCs w:val="20"/>
          <w14:textFill>
            <w14:solidFill>
              <w14:schemeClr w14:val="tx1"/>
            </w14:solidFill>
          </w14:textFill>
        </w:rPr>
      </w:pPr>
    </w:p>
    <w:p w14:paraId="12CA46E5">
      <w:pPr>
        <w:snapToGrid w:val="0"/>
        <w:spacing w:before="120" w:beforeLines="50" w:after="5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p>
    <w:p w14:paraId="750E83AC">
      <w:pPr>
        <w:snapToGrid w:val="0"/>
        <w:spacing w:before="120" w:beforeLines="50" w:after="50"/>
        <w:ind w:firstLine="360" w:firstLineChars="150"/>
        <w:rPr>
          <w:rFonts w:ascii="宋体" w:hAnsi="宋体"/>
          <w:bCs/>
          <w:color w:val="000000" w:themeColor="text1"/>
          <w:sz w:val="24"/>
          <w:szCs w:val="20"/>
          <w14:textFill>
            <w14:solidFill>
              <w14:schemeClr w14:val="tx1"/>
            </w14:solidFill>
          </w14:textFill>
        </w:rPr>
      </w:pPr>
    </w:p>
    <w:p w14:paraId="48DE5E70">
      <w:pPr>
        <w:snapToGrid w:val="0"/>
        <w:spacing w:before="120" w:beforeLines="50" w:after="50"/>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15D9B965">
      <w:pPr>
        <w:snapToGrid w:val="0"/>
        <w:spacing w:before="120" w:beforeLines="50" w:after="50"/>
        <w:rPr>
          <w:rFonts w:ascii="宋体" w:hAnsi="宋体"/>
          <w:bCs/>
          <w:color w:val="000000" w:themeColor="text1"/>
          <w:sz w:val="24"/>
          <w:szCs w:val="20"/>
          <w14:textFill>
            <w14:solidFill>
              <w14:schemeClr w14:val="tx1"/>
            </w14:solidFill>
          </w14:textFill>
        </w:rPr>
      </w:pPr>
    </w:p>
    <w:p w14:paraId="5CAA0ED6">
      <w:pPr>
        <w:snapToGrid w:val="0"/>
        <w:spacing w:before="120" w:beforeLines="50" w:after="50"/>
        <w:ind w:firstLine="360" w:firstLineChars="150"/>
        <w:rPr>
          <w:rFonts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szCs w:val="20"/>
          <w14:textFill>
            <w14:solidFill>
              <w14:schemeClr w14:val="tx1"/>
            </w14:solidFill>
          </w14:textFill>
        </w:rPr>
        <w:t>投标人名称：</w:t>
      </w:r>
    </w:p>
    <w:p w14:paraId="03081BF6">
      <w:pPr>
        <w:snapToGrid w:val="0"/>
        <w:spacing w:before="120" w:beforeLines="50" w:after="50"/>
        <w:ind w:firstLine="360" w:firstLineChars="150"/>
        <w:rPr>
          <w:rFonts w:ascii="宋体" w:hAnsi="宋体"/>
          <w:bCs/>
          <w:color w:val="000000" w:themeColor="text1"/>
          <w:sz w:val="24"/>
          <w:szCs w:val="20"/>
          <w14:textFill>
            <w14:solidFill>
              <w14:schemeClr w14:val="tx1"/>
            </w14:solidFill>
          </w14:textFill>
        </w:rPr>
      </w:pPr>
    </w:p>
    <w:p w14:paraId="69255547">
      <w:pPr>
        <w:snapToGrid w:val="0"/>
        <w:spacing w:before="120" w:beforeLines="50" w:after="50"/>
        <w:ind w:firstLine="360" w:firstLineChars="150"/>
        <w:rPr>
          <w:rFonts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szCs w:val="20"/>
          <w14:textFill>
            <w14:solidFill>
              <w14:schemeClr w14:val="tx1"/>
            </w14:solidFill>
          </w14:textFill>
        </w:rPr>
        <w:t>投标人地址：</w:t>
      </w:r>
    </w:p>
    <w:p w14:paraId="58456560">
      <w:pPr>
        <w:snapToGrid w:val="0"/>
        <w:spacing w:before="120" w:beforeLines="50" w:after="50"/>
        <w:ind w:firstLine="360" w:firstLineChars="150"/>
        <w:rPr>
          <w:rFonts w:ascii="宋体" w:hAnsi="宋体"/>
          <w:bCs/>
          <w:color w:val="000000" w:themeColor="text1"/>
          <w:sz w:val="24"/>
          <w:szCs w:val="20"/>
          <w14:textFill>
            <w14:solidFill>
              <w14:schemeClr w14:val="tx1"/>
            </w14:solidFill>
          </w14:textFill>
        </w:rPr>
      </w:pPr>
    </w:p>
    <w:p w14:paraId="794F09E2">
      <w:pPr>
        <w:snapToGrid w:val="0"/>
        <w:spacing w:before="120" w:beforeLines="50" w:after="50"/>
        <w:ind w:firstLine="360" w:firstLineChars="150"/>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szCs w:val="20"/>
          <w14:textFill>
            <w14:solidFill>
              <w14:schemeClr w14:val="tx1"/>
            </w14:solidFill>
          </w14:textFill>
        </w:rPr>
        <w:t>投标截止时间前不得启封</w:t>
      </w:r>
    </w:p>
    <w:p w14:paraId="683B2686">
      <w:pPr>
        <w:snapToGrid w:val="0"/>
        <w:spacing w:before="120" w:beforeLines="50" w:after="50"/>
        <w:ind w:firstLine="4080" w:firstLineChars="1700"/>
        <w:rPr>
          <w:rFonts w:ascii="宋体" w:hAnsi="宋体"/>
          <w:bCs/>
          <w:color w:val="000000" w:themeColor="text1"/>
          <w:sz w:val="24"/>
          <w:szCs w:val="20"/>
          <w14:textFill>
            <w14:solidFill>
              <w14:schemeClr w14:val="tx1"/>
            </w14:solidFill>
          </w14:textFill>
        </w:rPr>
      </w:pPr>
    </w:p>
    <w:p w14:paraId="4041D399">
      <w:pPr>
        <w:snapToGrid w:val="0"/>
        <w:spacing w:before="120" w:beforeLines="50" w:after="50"/>
        <w:ind w:firstLine="645"/>
        <w:jc w:val="left"/>
        <w:rPr>
          <w:rFonts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年    月    日</w:t>
      </w:r>
    </w:p>
    <w:p w14:paraId="385F6428">
      <w:pPr>
        <w:snapToGrid w:val="0"/>
        <w:spacing w:before="120" w:beforeLines="50" w:after="50"/>
        <w:jc w:val="center"/>
        <w:outlineLvl w:val="1"/>
        <w:rPr>
          <w:rFonts w:ascii="宋体" w:hAnsi="宋体"/>
          <w:color w:val="000000" w:themeColor="text1"/>
          <w14:textFill>
            <w14:solidFill>
              <w14:schemeClr w14:val="tx1"/>
            </w14:solidFill>
          </w14:textFill>
        </w:rPr>
      </w:pPr>
    </w:p>
    <w:p w14:paraId="3E9228A0">
      <w:pPr>
        <w:snapToGrid w:val="0"/>
        <w:spacing w:before="120" w:beforeLines="50" w:after="50"/>
        <w:jc w:val="center"/>
        <w:outlineLvl w:val="1"/>
        <w:rPr>
          <w:rFonts w:ascii="宋体" w:hAnsi="宋体"/>
          <w:color w:val="000000" w:themeColor="text1"/>
          <w14:textFill>
            <w14:solidFill>
              <w14:schemeClr w14:val="tx1"/>
            </w14:solidFill>
          </w14:textFill>
        </w:rPr>
      </w:pPr>
    </w:p>
    <w:p w14:paraId="082D50A7">
      <w:pPr>
        <w:snapToGrid w:val="0"/>
        <w:spacing w:before="120" w:beforeLines="50" w:after="50"/>
        <w:jc w:val="center"/>
        <w:outlineLvl w:val="1"/>
        <w:rPr>
          <w:rFonts w:ascii="宋体" w:hAnsi="宋体"/>
          <w:color w:val="000000" w:themeColor="text1"/>
          <w14:textFill>
            <w14:solidFill>
              <w14:schemeClr w14:val="tx1"/>
            </w14:solidFill>
          </w14:textFill>
        </w:rPr>
      </w:pPr>
    </w:p>
    <w:p w14:paraId="4D7BD7EE">
      <w:pPr>
        <w:snapToGrid w:val="0"/>
        <w:spacing w:before="120" w:beforeLines="50" w:after="50"/>
        <w:jc w:val="center"/>
        <w:outlineLvl w:val="1"/>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2317A752">
      <w:pPr>
        <w:rPr>
          <w:b/>
          <w:color w:val="000000" w:themeColor="text1"/>
          <w:sz w:val="28"/>
          <w:szCs w:val="28"/>
          <w14:textFill>
            <w14:solidFill>
              <w14:schemeClr w14:val="tx1"/>
            </w14:solidFill>
          </w14:textFill>
        </w:rPr>
      </w:pPr>
      <w:bookmarkStart w:id="167" w:name="_Toc19686836"/>
      <w:bookmarkStart w:id="168" w:name="_Toc254970557"/>
      <w:bookmarkStart w:id="169" w:name="_Toc254970698"/>
      <w:r>
        <w:rPr>
          <w:rFonts w:hint="eastAsia"/>
          <w:b/>
          <w:color w:val="000000" w:themeColor="text1"/>
          <w:sz w:val="28"/>
          <w:szCs w:val="28"/>
          <w14:textFill>
            <w14:solidFill>
              <w14:schemeClr w14:val="tx1"/>
            </w14:solidFill>
          </w14:textFill>
        </w:rPr>
        <w:t>二、报价文件格式</w:t>
      </w:r>
      <w:bookmarkEnd w:id="167"/>
    </w:p>
    <w:p w14:paraId="5D7AB0CE">
      <w:pPr>
        <w:snapToGrid w:val="0"/>
        <w:spacing w:before="120" w:beforeLines="50" w:after="50" w:line="360" w:lineRule="auto"/>
        <w:ind w:left="142"/>
        <w:jc w:val="left"/>
        <w:rPr>
          <w:rFonts w:ascii="宋体" w:hAnsi="宋体"/>
          <w:color w:val="000000" w:themeColor="text1"/>
          <w:sz w:val="24"/>
          <w:szCs w:val="20"/>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1. 报价文件封面格式： </w:t>
      </w:r>
    </w:p>
    <w:p w14:paraId="46DDBBA2">
      <w:pPr>
        <w:snapToGrid w:val="0"/>
        <w:spacing w:before="120" w:beforeLines="50" w:after="50" w:line="400" w:lineRule="exact"/>
        <w:rPr>
          <w:rFonts w:ascii="宋体" w:hAnsi="宋体"/>
          <w:bCs/>
          <w:color w:val="000000" w:themeColor="text1"/>
          <w:sz w:val="32"/>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hint="eastAsia" w:ascii="宋体" w:hAnsi="宋体"/>
          <w:bCs/>
          <w:color w:val="000000" w:themeColor="text1"/>
          <w14:textFill>
            <w14:solidFill>
              <w14:schemeClr w14:val="tx1"/>
            </w14:solidFill>
          </w14:textFill>
        </w:rPr>
        <w:t>正本/副本</w:t>
      </w:r>
    </w:p>
    <w:p w14:paraId="437405CD">
      <w:pPr>
        <w:snapToGrid w:val="0"/>
        <w:spacing w:before="120" w:beforeLines="50" w:after="50" w:line="400" w:lineRule="exact"/>
        <w:jc w:val="center"/>
        <w:rPr>
          <w:rFonts w:ascii="宋体" w:hAnsi="宋体"/>
          <w:bCs/>
          <w:color w:val="000000" w:themeColor="text1"/>
          <w:sz w:val="24"/>
          <w:szCs w:val="20"/>
          <w14:textFill>
            <w14:solidFill>
              <w14:schemeClr w14:val="tx1"/>
            </w14:solidFill>
          </w14:textFill>
        </w:rPr>
      </w:pPr>
    </w:p>
    <w:p w14:paraId="550F5C0B">
      <w:pPr>
        <w:snapToGrid w:val="0"/>
        <w:spacing w:before="120" w:beforeLines="50" w:after="50" w:line="400" w:lineRule="exact"/>
        <w:jc w:val="center"/>
        <w:rPr>
          <w:rFonts w:ascii="微软雅黑" w:hAnsi="微软雅黑" w:eastAsia="微软雅黑" w:cs="微软雅黑"/>
          <w:color w:val="000000" w:themeColor="text1"/>
          <w:sz w:val="44"/>
          <w:szCs w:val="44"/>
          <w14:textFill>
            <w14:solidFill>
              <w14:schemeClr w14:val="tx1"/>
            </w14:solidFill>
          </w14:textFill>
        </w:rPr>
      </w:pPr>
      <w:r>
        <w:rPr>
          <w:rFonts w:hint="eastAsia" w:ascii="微软雅黑" w:hAnsi="微软雅黑" w:eastAsia="微软雅黑" w:cs="微软雅黑"/>
          <w:color w:val="000000" w:themeColor="text1"/>
          <w:sz w:val="44"/>
          <w:szCs w:val="44"/>
          <w14:textFill>
            <w14:solidFill>
              <w14:schemeClr w14:val="tx1"/>
            </w14:solidFill>
          </w14:textFill>
        </w:rPr>
        <w:t>报  价  文  件</w:t>
      </w:r>
    </w:p>
    <w:p w14:paraId="494AF247">
      <w:pPr>
        <w:snapToGrid w:val="0"/>
        <w:spacing w:before="120" w:beforeLines="50" w:after="50" w:line="400" w:lineRule="exact"/>
        <w:rPr>
          <w:rFonts w:ascii="宋体" w:hAnsi="宋体"/>
          <w:bCs/>
          <w:color w:val="000000" w:themeColor="text1"/>
          <w:sz w:val="24"/>
          <w:szCs w:val="20"/>
          <w14:textFill>
            <w14:solidFill>
              <w14:schemeClr w14:val="tx1"/>
            </w14:solidFill>
          </w14:textFill>
        </w:rPr>
      </w:pPr>
    </w:p>
    <w:p w14:paraId="5B3D774A">
      <w:pPr>
        <w:snapToGrid w:val="0"/>
        <w:spacing w:before="120" w:beforeLines="50" w:after="50" w:line="400" w:lineRule="exact"/>
        <w:rPr>
          <w:rFonts w:ascii="宋体" w:hAnsi="宋体"/>
          <w:bCs/>
          <w:color w:val="000000" w:themeColor="text1"/>
          <w:sz w:val="24"/>
          <w:szCs w:val="20"/>
          <w14:textFill>
            <w14:solidFill>
              <w14:schemeClr w14:val="tx1"/>
            </w14:solidFill>
          </w14:textFill>
        </w:rPr>
      </w:pPr>
    </w:p>
    <w:p w14:paraId="6016487E">
      <w:pPr>
        <w:snapToGrid w:val="0"/>
        <w:spacing w:before="120" w:beforeLines="50" w:after="50" w:line="400" w:lineRule="exact"/>
        <w:rPr>
          <w:rFonts w:ascii="宋体" w:hAnsi="宋体"/>
          <w:bCs/>
          <w:color w:val="000000" w:themeColor="text1"/>
          <w:sz w:val="24"/>
          <w:szCs w:val="20"/>
          <w14:textFill>
            <w14:solidFill>
              <w14:schemeClr w14:val="tx1"/>
            </w14:solidFill>
          </w14:textFill>
        </w:rPr>
      </w:pPr>
    </w:p>
    <w:p w14:paraId="51E7F838">
      <w:pPr>
        <w:snapToGrid w:val="0"/>
        <w:spacing w:before="120" w:beforeLines="50" w:after="50" w:line="400" w:lineRule="exact"/>
        <w:rPr>
          <w:rFonts w:ascii="宋体" w:hAnsi="宋体"/>
          <w:bCs/>
          <w:color w:val="000000" w:themeColor="text1"/>
          <w:sz w:val="24"/>
          <w:szCs w:val="20"/>
          <w14:textFill>
            <w14:solidFill>
              <w14:schemeClr w14:val="tx1"/>
            </w14:solidFill>
          </w14:textFill>
        </w:rPr>
      </w:pPr>
    </w:p>
    <w:p w14:paraId="4B2A4C24">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项目名称： </w:t>
      </w:r>
    </w:p>
    <w:p w14:paraId="30B7EC14">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p>
    <w:p w14:paraId="1AE87D6E">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项目编号： </w:t>
      </w:r>
    </w:p>
    <w:p w14:paraId="6420A758">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p>
    <w:p w14:paraId="53C0D89F">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28433D0E">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p>
    <w:p w14:paraId="368A0E24">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投标人名称：</w:t>
      </w:r>
    </w:p>
    <w:p w14:paraId="694D3C90">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p>
    <w:p w14:paraId="53195713">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投标人地址：</w:t>
      </w:r>
    </w:p>
    <w:p w14:paraId="0E2E49EC">
      <w:pPr>
        <w:pStyle w:val="7"/>
        <w:snapToGrid w:val="0"/>
        <w:spacing w:before="50" w:after="50" w:line="400" w:lineRule="exact"/>
        <w:ind w:firstLine="960" w:firstLineChars="400"/>
        <w:rPr>
          <w:rFonts w:ascii="宋体" w:hAnsi="宋体"/>
          <w:bCs/>
          <w:color w:val="000000" w:themeColor="text1"/>
          <w:sz w:val="24"/>
          <w:szCs w:val="24"/>
          <w14:textFill>
            <w14:solidFill>
              <w14:schemeClr w14:val="tx1"/>
            </w14:solidFill>
          </w14:textFill>
        </w:rPr>
      </w:pPr>
    </w:p>
    <w:p w14:paraId="20D6AA4B">
      <w:pPr>
        <w:snapToGrid w:val="0"/>
        <w:spacing w:before="120" w:beforeLines="50" w:after="50" w:line="400" w:lineRule="exact"/>
        <w:rPr>
          <w:rFonts w:ascii="宋体" w:hAnsi="宋体"/>
          <w:color w:val="000000" w:themeColor="text1"/>
          <w:sz w:val="30"/>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664FC4A1">
      <w:pPr>
        <w:snapToGrid w:val="0"/>
        <w:spacing w:before="120" w:beforeLines="50" w:after="50" w:line="360" w:lineRule="auto"/>
        <w:jc w:val="left"/>
        <w:rPr>
          <w:rFonts w:ascii="宋体" w:hAnsi="宋体"/>
          <w:color w:val="000000" w:themeColor="text1"/>
          <w:sz w:val="24"/>
          <w:szCs w:val="20"/>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2.</w:t>
      </w:r>
      <w:r>
        <w:rPr>
          <w:rFonts w:hint="eastAsia" w:ascii="宋体" w:hAnsi="宋体"/>
          <w:b/>
          <w:bCs/>
          <w:color w:val="000000" w:themeColor="text1"/>
          <w:sz w:val="24"/>
          <w14:textFill>
            <w14:solidFill>
              <w14:schemeClr w14:val="tx1"/>
            </w14:solidFill>
          </w14:textFill>
        </w:rPr>
        <w:t>报价文件目录</w:t>
      </w:r>
    </w:p>
    <w:p w14:paraId="1D3735F9">
      <w:pPr>
        <w:snapToGrid w:val="0"/>
        <w:spacing w:before="50" w:after="120" w:afterLines="50" w:line="360" w:lineRule="auto"/>
        <w:jc w:val="left"/>
        <w:rPr>
          <w:rFonts w:ascii="宋体" w:hAnsi="宋体"/>
          <w:b/>
          <w:color w:val="000000" w:themeColor="text1"/>
          <w:sz w:val="24"/>
          <w14:textFill>
            <w14:solidFill>
              <w14:schemeClr w14:val="tx1"/>
            </w14:solidFill>
          </w14:textFill>
        </w:rPr>
      </w:pPr>
      <w:r>
        <w:rPr>
          <w:rFonts w:hint="eastAsia" w:ascii="宋体" w:hAnsi="宋体"/>
          <w:color w:val="000000" w:themeColor="text1"/>
          <w:szCs w:val="21"/>
          <w14:textFill>
            <w14:solidFill>
              <w14:schemeClr w14:val="tx1"/>
            </w14:solidFill>
          </w14:textFill>
        </w:rPr>
        <w:t>根据招标文件规定及投标人提供的材料自行编写目录。</w:t>
      </w:r>
    </w:p>
    <w:p w14:paraId="6A1E50FE">
      <w:pPr>
        <w:snapToGrid w:val="0"/>
        <w:spacing w:before="120" w:beforeLines="50" w:after="50"/>
        <w:rPr>
          <w:rFonts w:ascii="宋体" w:hAnsi="宋体"/>
          <w:b/>
          <w:color w:val="000000" w:themeColor="text1"/>
          <w:sz w:val="24"/>
          <w14:textFill>
            <w14:solidFill>
              <w14:schemeClr w14:val="tx1"/>
            </w14:solidFill>
          </w14:textFill>
        </w:rPr>
      </w:pPr>
    </w:p>
    <w:p w14:paraId="281621AD">
      <w:pPr>
        <w:snapToGrid w:val="0"/>
        <w:spacing w:before="120" w:beforeLines="50" w:after="50"/>
        <w:rPr>
          <w:rFonts w:ascii="宋体" w:hAnsi="宋体"/>
          <w:b/>
          <w:color w:val="000000" w:themeColor="text1"/>
          <w:sz w:val="24"/>
          <w14:textFill>
            <w14:solidFill>
              <w14:schemeClr w14:val="tx1"/>
            </w14:solidFill>
          </w14:textFill>
        </w:rPr>
      </w:pPr>
    </w:p>
    <w:p w14:paraId="7416B7EC">
      <w:pPr>
        <w:snapToGrid w:val="0"/>
        <w:spacing w:before="120" w:beforeLines="50" w:after="50"/>
        <w:rPr>
          <w:rFonts w:ascii="宋体" w:hAnsi="宋体"/>
          <w:b/>
          <w:color w:val="000000" w:themeColor="text1"/>
          <w:sz w:val="24"/>
          <w14:textFill>
            <w14:solidFill>
              <w14:schemeClr w14:val="tx1"/>
            </w14:solidFill>
          </w14:textFill>
        </w:rPr>
      </w:pPr>
    </w:p>
    <w:p w14:paraId="269ABCEA">
      <w:pPr>
        <w:snapToGrid w:val="0"/>
        <w:spacing w:before="120" w:beforeLines="50" w:after="50"/>
        <w:ind w:left="142"/>
        <w:jc w:val="left"/>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3. 投标函格式：</w:t>
      </w:r>
    </w:p>
    <w:p w14:paraId="194E314E">
      <w:pPr>
        <w:snapToGrid w:val="0"/>
        <w:spacing w:before="120" w:beforeLines="50" w:after="50" w:line="360" w:lineRule="auto"/>
        <w:jc w:val="center"/>
        <w:rPr>
          <w:rFonts w:ascii="微软雅黑" w:hAnsi="微软雅黑" w:eastAsia="微软雅黑" w:cs="微软雅黑"/>
          <w:bCs/>
          <w:color w:val="000000" w:themeColor="text1"/>
          <w:sz w:val="44"/>
          <w:szCs w:val="44"/>
          <w14:textFill>
            <w14:solidFill>
              <w14:schemeClr w14:val="tx1"/>
            </w14:solidFill>
          </w14:textFill>
        </w:rPr>
      </w:pPr>
      <w:r>
        <w:rPr>
          <w:rFonts w:hint="eastAsia" w:ascii="微软雅黑" w:hAnsi="微软雅黑" w:eastAsia="微软雅黑" w:cs="微软雅黑"/>
          <w:bCs/>
          <w:color w:val="000000" w:themeColor="text1"/>
          <w:sz w:val="44"/>
          <w:szCs w:val="44"/>
          <w14:textFill>
            <w14:solidFill>
              <w14:schemeClr w14:val="tx1"/>
            </w14:solidFill>
          </w14:textFill>
        </w:rPr>
        <w:t>投 标 函</w:t>
      </w:r>
    </w:p>
    <w:p w14:paraId="67C63E12">
      <w:pPr>
        <w:spacing w:line="360" w:lineRule="auto"/>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致：</w:t>
      </w:r>
      <w:r>
        <w:rPr>
          <w:rFonts w:hint="eastAsia" w:ascii="宋体" w:hAnsi="宋体"/>
          <w:color w:val="000000" w:themeColor="text1"/>
          <w:sz w:val="24"/>
          <w:u w:val="single"/>
          <w14:textFill>
            <w14:solidFill>
              <w14:schemeClr w14:val="tx1"/>
            </w14:solidFill>
          </w14:textFill>
        </w:rPr>
        <w:t>招标人名称</w:t>
      </w:r>
      <w:r>
        <w:rPr>
          <w:rFonts w:hint="eastAsia" w:ascii="宋体" w:hAnsi="宋体"/>
          <w:color w:val="000000" w:themeColor="text1"/>
          <w:sz w:val="24"/>
          <w14:textFill>
            <w14:solidFill>
              <w14:schemeClr w14:val="tx1"/>
            </w14:solidFill>
          </w14:textFill>
        </w:rPr>
        <w:t>：</w:t>
      </w:r>
    </w:p>
    <w:p w14:paraId="3B483658">
      <w:pPr>
        <w:spacing w:line="360" w:lineRule="auto"/>
        <w:ind w:firstLine="48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根据贵方</w:t>
      </w:r>
      <w:r>
        <w:rPr>
          <w:rFonts w:hint="eastAsia" w:ascii="宋体" w:hAnsi="宋体"/>
          <w:color w:val="000000" w:themeColor="text1"/>
          <w:sz w:val="24"/>
          <w:u w:val="single"/>
          <w14:textFill>
            <w14:solidFill>
              <w14:schemeClr w14:val="tx1"/>
            </w14:solidFill>
          </w14:textFill>
        </w:rPr>
        <w:t xml:space="preserve"> 项目名称</w:t>
      </w:r>
      <w:r>
        <w:rPr>
          <w:rFonts w:hint="eastAsia" w:ascii="宋体" w:hAnsi="宋体"/>
          <w:color w:val="000000" w:themeColor="text1"/>
          <w:sz w:val="24"/>
          <w14:textFill>
            <w14:solidFill>
              <w14:schemeClr w14:val="tx1"/>
            </w14:solidFill>
          </w14:textFill>
        </w:rPr>
        <w:t>（项目编号：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）的招标公告，签字代表______</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（姓名）经正式授权并代表投标人</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（投标人名称）提交投标文件。</w:t>
      </w:r>
    </w:p>
    <w:p w14:paraId="5C59A6D5">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据此函，我方宣布同意如下：</w:t>
      </w:r>
    </w:p>
    <w:p w14:paraId="7662238D">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2DFAC0D3">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2.我方在投标之前已经完全理解并接受招标文件的各项规定和要求，对招标文件的合理性、合法性不再有异议。</w:t>
      </w:r>
    </w:p>
    <w:p w14:paraId="07C42803">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3.本投标有效期自投标截止之日起</w:t>
      </w:r>
      <w:r>
        <w:rPr>
          <w:rFonts w:ascii="宋体" w:hAnsi="宋体"/>
          <w:color w:val="000000" w:themeColor="text1"/>
          <w:sz w:val="24"/>
          <w:u w:val="single"/>
          <w14:textFill>
            <w14:solidFill>
              <w14:schemeClr w14:val="tx1"/>
            </w14:solidFill>
          </w14:textFill>
        </w:rPr>
        <w:t xml:space="preserve"> 120</w:t>
      </w:r>
      <w:r>
        <w:rPr>
          <w:rFonts w:hint="eastAsia" w:ascii="宋体" w:hAnsi="宋体"/>
          <w:color w:val="000000" w:themeColor="text1"/>
          <w:sz w:val="24"/>
          <w14:textFill>
            <w14:solidFill>
              <w14:schemeClr w14:val="tx1"/>
            </w14:solidFill>
          </w14:textFill>
        </w:rPr>
        <w:t>日。</w:t>
      </w:r>
    </w:p>
    <w:p w14:paraId="0B3FA7E7">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4.如中标，本投标文件至本项目合同履行完毕止均保持有效，我方将按“招标文件”及政府采购法律、法规的规定履行合同责任和义务。</w:t>
      </w:r>
    </w:p>
    <w:p w14:paraId="2418EDDC">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5.我方同意按照贵方要求提供与投标有关的一切数据或者资料。</w:t>
      </w:r>
    </w:p>
    <w:p w14:paraId="6B69D973">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6.我方向贵方提交的所有投标文件、资料都是准确的和真实的。</w:t>
      </w:r>
    </w:p>
    <w:p w14:paraId="56C80A63">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7.以上事项如有虚假或者隐瞒，我方愿意承担一切后果，并不再寻求任何旨在减轻或者免除法律责任的辩解。</w:t>
      </w:r>
    </w:p>
    <w:p w14:paraId="53434A4F">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8.根据</w:t>
      </w:r>
      <w:r>
        <w:rPr>
          <w:rFonts w:ascii="宋体" w:hAnsi="宋体"/>
          <w:color w:val="000000" w:themeColor="text1"/>
          <w:sz w:val="24"/>
          <w14:textFill>
            <w14:solidFill>
              <w14:schemeClr w14:val="tx1"/>
            </w14:solidFill>
          </w14:textFill>
        </w:rPr>
        <w:t>《中华人民共和国政府采购法实施条例》第五十条要求对政府采购合同进行公告</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但政府采购合同中涉及国家秘密、商业秘密的内容除外。</w:t>
      </w:r>
      <w:r>
        <w:rPr>
          <w:rFonts w:hint="eastAsia" w:ascii="宋体" w:hAnsi="宋体"/>
          <w:color w:val="000000" w:themeColor="text1"/>
          <w:sz w:val="24"/>
          <w14:textFill>
            <w14:solidFill>
              <w14:schemeClr w14:val="tx1"/>
            </w14:solidFill>
          </w14:textFill>
        </w:rPr>
        <w:t>我方就对本次投标文件进行注明如下：（两项内容中必须选择一项）</w:t>
      </w:r>
    </w:p>
    <w:p w14:paraId="5786AA70">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□我方本次投标文件</w:t>
      </w:r>
      <w:r>
        <w:rPr>
          <w:rFonts w:ascii="宋体" w:hAnsi="宋体" w:cs="宋体"/>
          <w:color w:val="000000" w:themeColor="text1"/>
          <w:kern w:val="0"/>
          <w:sz w:val="24"/>
          <w14:textFill>
            <w14:solidFill>
              <w14:schemeClr w14:val="tx1"/>
            </w14:solidFill>
          </w14:textFill>
        </w:rPr>
        <w:t>内容中</w:t>
      </w:r>
      <w:r>
        <w:rPr>
          <w:rFonts w:hint="eastAsia" w:ascii="宋体" w:hAnsi="宋体"/>
          <w:color w:val="000000" w:themeColor="text1"/>
          <w:sz w:val="24"/>
          <w14:textFill>
            <w14:solidFill>
              <w14:schemeClr w14:val="tx1"/>
            </w14:solidFill>
          </w14:textFill>
        </w:rPr>
        <w:t>未</w:t>
      </w:r>
      <w:r>
        <w:rPr>
          <w:rFonts w:ascii="宋体" w:hAnsi="宋体" w:cs="宋体"/>
          <w:color w:val="000000" w:themeColor="text1"/>
          <w:kern w:val="0"/>
          <w:sz w:val="24"/>
          <w14:textFill>
            <w14:solidFill>
              <w14:schemeClr w14:val="tx1"/>
            </w14:solidFill>
          </w14:textFill>
        </w:rPr>
        <w:t>涉及商业秘密</w:t>
      </w:r>
      <w:r>
        <w:rPr>
          <w:rFonts w:hint="eastAsia" w:ascii="宋体" w:hAnsi="宋体" w:cs="宋体"/>
          <w:color w:val="000000" w:themeColor="text1"/>
          <w:kern w:val="0"/>
          <w:sz w:val="24"/>
          <w14:textFill>
            <w14:solidFill>
              <w14:schemeClr w14:val="tx1"/>
            </w14:solidFill>
          </w14:textFill>
        </w:rPr>
        <w:t>；</w:t>
      </w:r>
    </w:p>
    <w:p w14:paraId="6445808C">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□我方本次投标文件</w:t>
      </w:r>
      <w:r>
        <w:rPr>
          <w:rFonts w:ascii="宋体" w:hAnsi="宋体" w:cs="宋体"/>
          <w:color w:val="000000" w:themeColor="text1"/>
          <w:kern w:val="0"/>
          <w:sz w:val="24"/>
          <w14:textFill>
            <w14:solidFill>
              <w14:schemeClr w14:val="tx1"/>
            </w14:solidFill>
          </w14:textFill>
        </w:rPr>
        <w:t>涉及商业秘密</w:t>
      </w:r>
      <w:r>
        <w:rPr>
          <w:rFonts w:hint="eastAsia" w:ascii="宋体" w:hAnsi="宋体" w:cs="宋体"/>
          <w:color w:val="000000" w:themeColor="text1"/>
          <w:kern w:val="0"/>
          <w:sz w:val="24"/>
          <w14:textFill>
            <w14:solidFill>
              <w14:schemeClr w14:val="tx1"/>
            </w14:solidFill>
          </w14:textFill>
        </w:rPr>
        <w:t>的</w:t>
      </w:r>
      <w:r>
        <w:rPr>
          <w:rFonts w:ascii="宋体" w:hAnsi="宋体" w:cs="宋体"/>
          <w:color w:val="000000" w:themeColor="text1"/>
          <w:kern w:val="0"/>
          <w:sz w:val="24"/>
          <w14:textFill>
            <w14:solidFill>
              <w14:schemeClr w14:val="tx1"/>
            </w14:solidFill>
          </w14:textFill>
        </w:rPr>
        <w:t>内容</w:t>
      </w:r>
      <w:r>
        <w:rPr>
          <w:rFonts w:hint="eastAsia" w:ascii="宋体" w:hAnsi="宋体" w:cs="宋体"/>
          <w:color w:val="000000" w:themeColor="text1"/>
          <w:kern w:val="0"/>
          <w:sz w:val="24"/>
          <w14:textFill>
            <w14:solidFill>
              <w14:schemeClr w14:val="tx1"/>
            </w14:solidFill>
          </w14:textFill>
        </w:rPr>
        <w:t>有：</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p>
    <w:p w14:paraId="59617059">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9.与本投标有关的一切正式往来信函请寄：</w:t>
      </w:r>
    </w:p>
    <w:p w14:paraId="0A1FD8FB">
      <w:pPr>
        <w:spacing w:line="360" w:lineRule="auto"/>
        <w:ind w:firstLine="480" w:firstLineChars="200"/>
        <w:contextualSpacing/>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地址：</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邮编：</w:t>
      </w:r>
      <w:r>
        <w:rPr>
          <w:rFonts w:hint="eastAsia" w:ascii="宋体" w:hAnsi="宋体"/>
          <w:color w:val="000000" w:themeColor="text1"/>
          <w:sz w:val="24"/>
          <w:u w:val="single"/>
          <w14:textFill>
            <w14:solidFill>
              <w14:schemeClr w14:val="tx1"/>
            </w14:solidFill>
          </w14:textFill>
        </w:rPr>
        <w:t xml:space="preserve">            </w:t>
      </w:r>
    </w:p>
    <w:p w14:paraId="02D3D613">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电话：</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传真：</w:t>
      </w:r>
      <w:r>
        <w:rPr>
          <w:rFonts w:hint="eastAsia" w:ascii="宋体" w:hAnsi="宋体"/>
          <w:color w:val="000000" w:themeColor="text1"/>
          <w:sz w:val="24"/>
          <w:u w:val="single"/>
          <w14:textFill>
            <w14:solidFill>
              <w14:schemeClr w14:val="tx1"/>
            </w14:solidFill>
          </w14:textFill>
        </w:rPr>
        <w:t xml:space="preserve">          </w:t>
      </w:r>
    </w:p>
    <w:p w14:paraId="13C855EC">
      <w:pPr>
        <w:spacing w:line="360" w:lineRule="auto"/>
        <w:ind w:firstLine="480" w:firstLineChars="20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投标人名称:</w:t>
      </w:r>
      <w:r>
        <w:rPr>
          <w:rFonts w:hint="eastAsia" w:ascii="宋体" w:hAnsi="宋体"/>
          <w:color w:val="000000" w:themeColor="text1"/>
          <w:sz w:val="24"/>
          <w:u w:val="single"/>
          <w14:textFill>
            <w14:solidFill>
              <w14:schemeClr w14:val="tx1"/>
            </w14:solidFill>
          </w14:textFill>
        </w:rPr>
        <w:t xml:space="preserve">                </w:t>
      </w:r>
    </w:p>
    <w:p w14:paraId="0794E900">
      <w:pPr>
        <w:spacing w:line="360" w:lineRule="auto"/>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开户银行：</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银行账号：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76BB5A32">
      <w:pPr>
        <w:spacing w:line="360" w:lineRule="auto"/>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法定代表人或者委托代理人签字:___________ </w:t>
      </w:r>
    </w:p>
    <w:p w14:paraId="0C802F05">
      <w:pPr>
        <w:pStyle w:val="25"/>
        <w:spacing w:line="360" w:lineRule="auto"/>
        <w:contextualSpacing/>
        <w:jc w:val="center"/>
        <w:rPr>
          <w:rFonts w:hAnsi="宋体"/>
          <w:color w:val="000000" w:themeColor="text1"/>
          <w:sz w:val="24"/>
          <w:szCs w:val="24"/>
          <w:u w:val="single"/>
          <w14:textFill>
            <w14:solidFill>
              <w14:schemeClr w14:val="tx1"/>
            </w14:solidFill>
          </w14:textFill>
        </w:rPr>
      </w:pPr>
      <w:r>
        <w:rPr>
          <w:rFonts w:hint="eastAsia" w:hAnsi="宋体"/>
          <w:color w:val="000000" w:themeColor="text1"/>
          <w:sz w:val="24"/>
          <w14:textFill>
            <w14:solidFill>
              <w14:schemeClr w14:val="tx1"/>
            </w14:solidFill>
          </w14:textFill>
        </w:rPr>
        <w:t xml:space="preserve"> </w:t>
      </w:r>
      <w:r>
        <w:rPr>
          <w:rFonts w:hAnsi="宋体"/>
          <w:color w:val="000000" w:themeColor="text1"/>
          <w:sz w:val="24"/>
          <w14:textFill>
            <w14:solidFill>
              <w14:schemeClr w14:val="tx1"/>
            </w14:solidFill>
          </w14:textFill>
        </w:rPr>
        <w:t xml:space="preserve">                                   </w:t>
      </w:r>
      <w:r>
        <w:rPr>
          <w:rFonts w:hint="eastAsia" w:hAnsi="宋体"/>
          <w:color w:val="000000" w:themeColor="text1"/>
          <w:sz w:val="24"/>
          <w14:textFill>
            <w14:solidFill>
              <w14:schemeClr w14:val="tx1"/>
            </w14:solidFill>
          </w14:textFill>
        </w:rPr>
        <w:t>投标人（盖实物公章或电子公章）：</w:t>
      </w:r>
    </w:p>
    <w:p w14:paraId="2C989A39">
      <w:pPr>
        <w:pStyle w:val="25"/>
        <w:spacing w:line="360" w:lineRule="auto"/>
        <w:contextualSpacing/>
        <w:rPr>
          <w:rFonts w:hAnsi="宋体"/>
          <w:color w:val="000000" w:themeColor="text1"/>
          <w:sz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w:t>
      </w:r>
    </w:p>
    <w:p w14:paraId="75615A84">
      <w:pPr>
        <w:snapToGrid w:val="0"/>
        <w:spacing w:before="120" w:beforeLines="50" w:after="50"/>
        <w:jc w:val="left"/>
        <w:rPr>
          <w:rFonts w:ascii="宋体" w:hAnsi="宋体"/>
          <w:b/>
          <w:color w:val="000000" w:themeColor="text1"/>
          <w:sz w:val="24"/>
          <w:szCs w:val="20"/>
          <w14:textFill>
            <w14:solidFill>
              <w14:schemeClr w14:val="tx1"/>
            </w14:solidFill>
          </w14:textFill>
        </w:rPr>
      </w:pPr>
      <w:r>
        <w:rPr>
          <w:rFonts w:hAnsi="宋体"/>
          <w:color w:val="000000" w:themeColor="text1"/>
          <w:u w:val="single"/>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4. 开标一览表（服务类格式）</w:t>
      </w:r>
    </w:p>
    <w:p w14:paraId="32DA63AE">
      <w:pPr>
        <w:snapToGrid w:val="0"/>
        <w:spacing w:before="50" w:after="50"/>
        <w:jc w:val="center"/>
        <w:rPr>
          <w:rFonts w:ascii="宋体" w:hAnsi="宋体"/>
          <w:b/>
          <w:color w:val="000000" w:themeColor="text1"/>
          <w:sz w:val="30"/>
          <w14:textFill>
            <w14:solidFill>
              <w14:schemeClr w14:val="tx1"/>
            </w14:solidFill>
          </w14:textFill>
        </w:rPr>
      </w:pPr>
      <w:r>
        <w:rPr>
          <w:rFonts w:hint="eastAsia" w:ascii="宋体" w:hAnsi="宋体"/>
          <w:b/>
          <w:color w:val="000000" w:themeColor="text1"/>
          <w:sz w:val="30"/>
          <w14:textFill>
            <w14:solidFill>
              <w14:schemeClr w14:val="tx1"/>
            </w14:solidFill>
          </w14:textFill>
        </w:rPr>
        <w:t>开标一览表</w:t>
      </w:r>
    </w:p>
    <w:p w14:paraId="7F2EC912">
      <w:pPr>
        <w:snapToGrid w:val="0"/>
        <w:spacing w:before="50" w:after="50"/>
        <w:jc w:val="center"/>
        <w:rPr>
          <w:rFonts w:ascii="宋体" w:hAnsi="宋体"/>
          <w:b/>
          <w:color w:val="000000" w:themeColor="text1"/>
          <w:sz w:val="30"/>
          <w:szCs w:val="20"/>
          <w14:textFill>
            <w14:solidFill>
              <w14:schemeClr w14:val="tx1"/>
            </w14:solidFill>
          </w14:textFill>
        </w:rPr>
      </w:pPr>
    </w:p>
    <w:p w14:paraId="40E4C6F4">
      <w:pPr>
        <w:snapToGrid w:val="0"/>
        <w:spacing w:before="50" w:after="50"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项目编号：</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分标：</w:t>
      </w:r>
      <w:r>
        <w:rPr>
          <w:rFonts w:hint="eastAsia" w:ascii="宋体" w:hAnsi="宋体"/>
          <w:color w:val="000000" w:themeColor="text1"/>
          <w:sz w:val="24"/>
          <w:u w:val="single"/>
          <w14:textFill>
            <w14:solidFill>
              <w14:schemeClr w14:val="tx1"/>
            </w14:solidFill>
          </w14:textFill>
        </w:rPr>
        <w:t xml:space="preserve">           </w:t>
      </w:r>
    </w:p>
    <w:p w14:paraId="23B14B98">
      <w:pPr>
        <w:snapToGrid w:val="0"/>
        <w:spacing w:before="50" w:after="50"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投标人名称：</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计价单位：人民币</w:t>
      </w:r>
    </w:p>
    <w:tbl>
      <w:tblPr>
        <w:tblStyle w:val="48"/>
        <w:tblW w:w="499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15"/>
        <w:gridCol w:w="2739"/>
        <w:gridCol w:w="1383"/>
        <w:gridCol w:w="3535"/>
        <w:gridCol w:w="1676"/>
      </w:tblGrid>
      <w:tr w14:paraId="09FE81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309" w:type="pct"/>
            <w:tcBorders>
              <w:top w:val="single" w:color="auto" w:sz="4" w:space="0"/>
              <w:left w:val="single" w:color="auto" w:sz="4" w:space="0"/>
              <w:bottom w:val="single" w:color="auto" w:sz="4" w:space="0"/>
              <w:right w:val="single" w:color="auto" w:sz="4" w:space="0"/>
            </w:tcBorders>
            <w:vAlign w:val="center"/>
          </w:tcPr>
          <w:p w14:paraId="63ADCE99">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1376" w:type="pct"/>
            <w:tcBorders>
              <w:top w:val="single" w:color="auto" w:sz="4" w:space="0"/>
              <w:left w:val="single" w:color="auto" w:sz="4" w:space="0"/>
              <w:bottom w:val="single" w:color="auto" w:sz="4" w:space="0"/>
              <w:right w:val="single" w:color="auto" w:sz="4" w:space="0"/>
            </w:tcBorders>
            <w:vAlign w:val="center"/>
          </w:tcPr>
          <w:p w14:paraId="1DDBAF42">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标的名称</w:t>
            </w:r>
          </w:p>
        </w:tc>
        <w:tc>
          <w:tcPr>
            <w:tcW w:w="695" w:type="pct"/>
            <w:tcBorders>
              <w:top w:val="single" w:color="auto" w:sz="4" w:space="0"/>
              <w:left w:val="single" w:color="auto" w:sz="4" w:space="0"/>
              <w:bottom w:val="single" w:color="auto" w:sz="4" w:space="0"/>
              <w:right w:val="single" w:color="auto" w:sz="4" w:space="0"/>
            </w:tcBorders>
            <w:vAlign w:val="center"/>
          </w:tcPr>
          <w:p w14:paraId="0FDF2B21">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数量及单位</w:t>
            </w:r>
          </w:p>
        </w:tc>
        <w:tc>
          <w:tcPr>
            <w:tcW w:w="1776" w:type="pct"/>
            <w:tcBorders>
              <w:top w:val="single" w:color="auto" w:sz="4" w:space="0"/>
              <w:left w:val="single" w:color="auto" w:sz="4" w:space="0"/>
              <w:bottom w:val="single" w:color="auto" w:sz="4" w:space="0"/>
              <w:right w:val="single" w:color="auto" w:sz="4" w:space="0"/>
            </w:tcBorders>
            <w:vAlign w:val="center"/>
          </w:tcPr>
          <w:p w14:paraId="7F8654A5">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投标总金额（元）</w:t>
            </w:r>
          </w:p>
        </w:tc>
        <w:tc>
          <w:tcPr>
            <w:tcW w:w="842" w:type="pct"/>
            <w:tcBorders>
              <w:top w:val="single" w:color="auto" w:sz="4" w:space="0"/>
              <w:left w:val="single" w:color="auto" w:sz="4" w:space="0"/>
              <w:bottom w:val="single" w:color="auto" w:sz="4" w:space="0"/>
              <w:right w:val="single" w:color="auto" w:sz="4" w:space="0"/>
            </w:tcBorders>
            <w:vAlign w:val="center"/>
          </w:tcPr>
          <w:p w14:paraId="5F6A3EF7">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备注</w:t>
            </w:r>
          </w:p>
        </w:tc>
      </w:tr>
      <w:tr w14:paraId="262A9F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1" w:hRule="atLeast"/>
          <w:jc w:val="center"/>
        </w:trPr>
        <w:tc>
          <w:tcPr>
            <w:tcW w:w="309" w:type="pct"/>
            <w:tcBorders>
              <w:top w:val="single" w:color="auto" w:sz="4" w:space="0"/>
              <w:left w:val="single" w:color="auto" w:sz="4" w:space="0"/>
              <w:bottom w:val="single" w:color="auto" w:sz="4" w:space="0"/>
              <w:right w:val="single" w:color="auto" w:sz="4" w:space="0"/>
            </w:tcBorders>
            <w:vAlign w:val="center"/>
          </w:tcPr>
          <w:p w14:paraId="03C7F57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1376" w:type="pct"/>
            <w:tcBorders>
              <w:top w:val="single" w:color="auto" w:sz="4" w:space="0"/>
              <w:left w:val="single" w:color="auto" w:sz="4" w:space="0"/>
              <w:bottom w:val="single" w:color="auto" w:sz="4" w:space="0"/>
              <w:right w:val="single" w:color="auto" w:sz="4" w:space="0"/>
            </w:tcBorders>
            <w:vAlign w:val="center"/>
          </w:tcPr>
          <w:p w14:paraId="2920A056">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医疗废物处置服务</w:t>
            </w:r>
          </w:p>
        </w:tc>
        <w:tc>
          <w:tcPr>
            <w:tcW w:w="695" w:type="pct"/>
            <w:tcBorders>
              <w:top w:val="single" w:color="auto" w:sz="4" w:space="0"/>
              <w:left w:val="single" w:color="auto" w:sz="4" w:space="0"/>
              <w:bottom w:val="single" w:color="auto" w:sz="4" w:space="0"/>
              <w:right w:val="single" w:color="auto" w:sz="4" w:space="0"/>
            </w:tcBorders>
            <w:vAlign w:val="center"/>
          </w:tcPr>
          <w:p w14:paraId="63B3CF5E">
            <w:pPr>
              <w:widowControl/>
              <w:kinsoku w:val="0"/>
              <w:autoSpaceDE w:val="0"/>
              <w:autoSpaceDN w:val="0"/>
              <w:adjustRightInd w:val="0"/>
              <w:spacing w:line="360" w:lineRule="auto"/>
              <w:jc w:val="center"/>
              <w:textAlignment w:val="baseline"/>
              <w:rPr>
                <w:rFonts w:ascii="宋体" w:hAnsi="宋体" w:cs="宋体"/>
                <w:snapToGrid w:val="0"/>
                <w:color w:val="000000" w:themeColor="text1"/>
                <w:kern w:val="0"/>
                <w:szCs w:val="21"/>
                <w14:textFill>
                  <w14:solidFill>
                    <w14:schemeClr w14:val="tx1"/>
                  </w14:solidFill>
                </w14:textFill>
              </w:rPr>
            </w:pPr>
            <w:r>
              <w:rPr>
                <w:rFonts w:ascii="宋体" w:hAnsi="宋体" w:cs="宋体"/>
                <w:snapToGrid w:val="0"/>
                <w:color w:val="000000" w:themeColor="text1"/>
                <w:kern w:val="0"/>
                <w:szCs w:val="21"/>
                <w14:textFill>
                  <w14:solidFill>
                    <w14:schemeClr w14:val="tx1"/>
                  </w14:solidFill>
                </w14:textFill>
              </w:rPr>
              <w:t>1项</w:t>
            </w:r>
          </w:p>
        </w:tc>
        <w:tc>
          <w:tcPr>
            <w:tcW w:w="1776" w:type="pct"/>
            <w:tcBorders>
              <w:top w:val="single" w:color="auto" w:sz="4" w:space="0"/>
              <w:left w:val="single" w:color="auto" w:sz="4" w:space="0"/>
              <w:bottom w:val="single" w:color="auto" w:sz="4" w:space="0"/>
              <w:right w:val="single" w:color="auto" w:sz="4" w:space="0"/>
            </w:tcBorders>
            <w:vAlign w:val="center"/>
          </w:tcPr>
          <w:p w14:paraId="042737F9">
            <w:pPr>
              <w:keepNext/>
              <w:keepLines/>
              <w:pageBreakBefore/>
              <w:widowControl/>
              <w:wordWrap w:val="0"/>
              <w:snapToGrid w:val="0"/>
              <w:spacing w:before="50" w:after="50" w:line="360" w:lineRule="auto"/>
              <w:jc w:val="center"/>
              <w:rPr>
                <w:rFonts w:ascii="宋体" w:hAnsi="宋体" w:cs="宋体"/>
                <w:color w:val="000000" w:themeColor="text1"/>
                <w:szCs w:val="21"/>
                <w14:textFill>
                  <w14:solidFill>
                    <w14:schemeClr w14:val="tx1"/>
                  </w14:solidFill>
                </w14:textFill>
              </w:rPr>
            </w:pPr>
          </w:p>
        </w:tc>
        <w:tc>
          <w:tcPr>
            <w:tcW w:w="842" w:type="pct"/>
            <w:tcBorders>
              <w:top w:val="single" w:color="auto" w:sz="4" w:space="0"/>
              <w:left w:val="single" w:color="auto" w:sz="4" w:space="0"/>
              <w:bottom w:val="single" w:color="auto" w:sz="4" w:space="0"/>
              <w:right w:val="single" w:color="auto" w:sz="4" w:space="0"/>
            </w:tcBorders>
            <w:vAlign w:val="center"/>
          </w:tcPr>
          <w:p w14:paraId="6F9AF15E">
            <w:pPr>
              <w:snapToGrid w:val="0"/>
              <w:spacing w:before="50" w:after="50" w:line="360" w:lineRule="auto"/>
              <w:rPr>
                <w:rFonts w:ascii="宋体" w:hAnsi="宋体" w:cs="宋体"/>
                <w:color w:val="000000" w:themeColor="text1"/>
                <w:szCs w:val="21"/>
                <w14:textFill>
                  <w14:solidFill>
                    <w14:schemeClr w14:val="tx1"/>
                  </w14:solidFill>
                </w14:textFill>
              </w:rPr>
            </w:pPr>
          </w:p>
        </w:tc>
      </w:tr>
    </w:tbl>
    <w:p w14:paraId="4C454B64">
      <w:pPr>
        <w:snapToGrid w:val="0"/>
        <w:spacing w:before="50" w:after="50" w:line="360" w:lineRule="auto"/>
        <w:jc w:val="left"/>
        <w:rPr>
          <w:rFonts w:ascii="宋体" w:hAnsi="宋体"/>
          <w:color w:val="000000" w:themeColor="text1"/>
          <w:sz w:val="24"/>
          <w14:textFill>
            <w14:solidFill>
              <w14:schemeClr w14:val="tx1"/>
            </w14:solidFill>
          </w14:textFill>
        </w:rPr>
      </w:pPr>
    </w:p>
    <w:p w14:paraId="196A1971">
      <w:pPr>
        <w:snapToGrid w:val="0"/>
        <w:spacing w:before="50" w:after="50"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注: </w:t>
      </w:r>
    </w:p>
    <w:p w14:paraId="165EBCED">
      <w:pPr>
        <w:snapToGrid w:val="0"/>
        <w:spacing w:before="50" w:after="50"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1.投标人的开标一览表必须加盖投标人公章并由法定代表人或者委托代理人签字，否则其投标作无效标处理。</w:t>
      </w:r>
    </w:p>
    <w:p w14:paraId="4B827E67">
      <w:pPr>
        <w:snapToGrid w:val="0"/>
        <w:spacing w:before="50" w:after="50"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2.报价一经涂改，应在涂改处加盖投标人公章或者由法定代表人或者委托代理人签字或者盖章，否则其投标作无效标处理。</w:t>
      </w:r>
    </w:p>
    <w:p w14:paraId="683818FF">
      <w:pPr>
        <w:snapToGrid w:val="0"/>
        <w:spacing w:before="50" w:after="50"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3.如有多分标，按分标分别提供开标一览表，否则投标无效。</w:t>
      </w:r>
    </w:p>
    <w:p w14:paraId="4B23D7D6">
      <w:pPr>
        <w:snapToGrid w:val="0"/>
        <w:spacing w:before="50" w:after="50" w:line="360" w:lineRule="auto"/>
        <w:ind w:left="-2" w:leftChars="-1" w:right="-817" w:rightChars="-389"/>
        <w:rPr>
          <w:rFonts w:ascii="宋体" w:hAnsi="宋体"/>
          <w:color w:val="000000" w:themeColor="text1"/>
          <w:sz w:val="24"/>
          <w14:textFill>
            <w14:solidFill>
              <w14:schemeClr w14:val="tx1"/>
            </w14:solidFill>
          </w14:textFill>
        </w:rPr>
      </w:pPr>
    </w:p>
    <w:p w14:paraId="391C077B">
      <w:pPr>
        <w:snapToGrid w:val="0"/>
        <w:spacing w:before="50" w:after="50" w:line="360" w:lineRule="auto"/>
        <w:ind w:left="-2" w:leftChars="-1" w:right="-817" w:rightChars="-38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法定代表人或者委托代理人（签字）：                    </w:t>
      </w:r>
    </w:p>
    <w:p w14:paraId="0357D241">
      <w:pPr>
        <w:snapToGrid w:val="0"/>
        <w:spacing w:before="50" w:after="50" w:line="360" w:lineRule="auto"/>
        <w:ind w:left="-3" w:leftChars="-15" w:right="-817" w:rightChars="-389" w:hanging="28" w:hangingChars="1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投标人（盖公章或电子公章）：                                 日期：    年   月   日</w:t>
      </w:r>
    </w:p>
    <w:p w14:paraId="5B29AF8C">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br w:type="page"/>
      </w:r>
    </w:p>
    <w:p w14:paraId="694086F1">
      <w:pPr>
        <w:snapToGrid w:val="0"/>
        <w:spacing w:before="120" w:beforeLines="50" w:after="50"/>
        <w:jc w:val="left"/>
        <w:rPr>
          <w:rFonts w:ascii="宋体" w:hAnsi="宋体"/>
          <w:b/>
          <w:color w:val="000000" w:themeColor="text1"/>
          <w:sz w:val="24"/>
          <w:szCs w:val="20"/>
          <w14:textFill>
            <w14:solidFill>
              <w14:schemeClr w14:val="tx1"/>
            </w14:solidFill>
          </w14:textFill>
        </w:rPr>
      </w:pPr>
      <w:r>
        <w:rPr>
          <w:rFonts w:hint="eastAsia" w:ascii="宋体" w:hAnsi="宋体"/>
          <w:b/>
          <w:color w:val="000000" w:themeColor="text1"/>
          <w:sz w:val="24"/>
          <w14:textFill>
            <w14:solidFill>
              <w14:schemeClr w14:val="tx1"/>
            </w14:solidFill>
          </w14:textFill>
        </w:rPr>
        <w:t>5.投标报价明细表及其附表</w:t>
      </w:r>
    </w:p>
    <w:p w14:paraId="6B85B9C5">
      <w:pPr>
        <w:snapToGrid w:val="0"/>
        <w:spacing w:before="50" w:after="50"/>
        <w:jc w:val="center"/>
        <w:rPr>
          <w:rFonts w:ascii="宋体" w:hAnsi="宋体"/>
          <w:b/>
          <w:color w:val="000000" w:themeColor="text1"/>
          <w:sz w:val="30"/>
          <w14:textFill>
            <w14:solidFill>
              <w14:schemeClr w14:val="tx1"/>
            </w14:solidFill>
          </w14:textFill>
        </w:rPr>
      </w:pPr>
      <w:r>
        <w:rPr>
          <w:rFonts w:hint="eastAsia" w:ascii="宋体" w:hAnsi="宋体"/>
          <w:b/>
          <w:color w:val="000000" w:themeColor="text1"/>
          <w:sz w:val="30"/>
          <w14:textFill>
            <w14:solidFill>
              <w14:schemeClr w14:val="tx1"/>
            </w14:solidFill>
          </w14:textFill>
        </w:rPr>
        <w:t>投标报价明细表</w:t>
      </w:r>
    </w:p>
    <w:p w14:paraId="04349BD4">
      <w:pPr>
        <w:snapToGrid w:val="0"/>
        <w:spacing w:before="50" w:after="50"/>
        <w:jc w:val="center"/>
        <w:rPr>
          <w:rFonts w:ascii="宋体" w:hAnsi="宋体"/>
          <w:b/>
          <w:color w:val="000000" w:themeColor="text1"/>
          <w:sz w:val="30"/>
          <w:szCs w:val="20"/>
          <w14:textFill>
            <w14:solidFill>
              <w14:schemeClr w14:val="tx1"/>
            </w14:solidFill>
          </w14:textFill>
        </w:rPr>
      </w:pPr>
    </w:p>
    <w:p w14:paraId="714ABECC">
      <w:pPr>
        <w:snapToGrid w:val="0"/>
        <w:spacing w:before="50" w:after="50"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项目编号：</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分标：</w:t>
      </w:r>
      <w:r>
        <w:rPr>
          <w:rFonts w:hint="eastAsia" w:ascii="宋体" w:hAnsi="宋体"/>
          <w:color w:val="000000" w:themeColor="text1"/>
          <w:sz w:val="24"/>
          <w:u w:val="single"/>
          <w14:textFill>
            <w14:solidFill>
              <w14:schemeClr w14:val="tx1"/>
            </w14:solidFill>
          </w14:textFill>
        </w:rPr>
        <w:t xml:space="preserve">           </w:t>
      </w:r>
    </w:p>
    <w:p w14:paraId="5B868D72">
      <w:pPr>
        <w:snapToGrid w:val="0"/>
        <w:spacing w:before="50" w:after="50"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投标人名称：</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计价单位：人民币</w:t>
      </w:r>
    </w:p>
    <w:tbl>
      <w:tblPr>
        <w:tblStyle w:val="48"/>
        <w:tblW w:w="497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13"/>
        <w:gridCol w:w="1378"/>
        <w:gridCol w:w="938"/>
        <w:gridCol w:w="924"/>
        <w:gridCol w:w="975"/>
        <w:gridCol w:w="973"/>
        <w:gridCol w:w="1306"/>
        <w:gridCol w:w="1060"/>
        <w:gridCol w:w="1411"/>
        <w:gridCol w:w="434"/>
      </w:tblGrid>
      <w:tr w14:paraId="12A56C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259" w:type="pct"/>
            <w:tcBorders>
              <w:top w:val="single" w:color="auto" w:sz="4" w:space="0"/>
              <w:left w:val="single" w:color="auto" w:sz="4" w:space="0"/>
              <w:bottom w:val="single" w:color="auto" w:sz="4" w:space="0"/>
              <w:right w:val="single" w:color="auto" w:sz="4" w:space="0"/>
            </w:tcBorders>
            <w:vAlign w:val="center"/>
          </w:tcPr>
          <w:p w14:paraId="53ED39A3">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695" w:type="pct"/>
            <w:tcBorders>
              <w:top w:val="single" w:color="auto" w:sz="4" w:space="0"/>
              <w:left w:val="single" w:color="auto" w:sz="4" w:space="0"/>
              <w:bottom w:val="single" w:color="auto" w:sz="4" w:space="0"/>
              <w:right w:val="single" w:color="auto" w:sz="4" w:space="0"/>
            </w:tcBorders>
            <w:vAlign w:val="center"/>
          </w:tcPr>
          <w:p w14:paraId="4EC8F948">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标的名称</w:t>
            </w:r>
          </w:p>
        </w:tc>
        <w:tc>
          <w:tcPr>
            <w:tcW w:w="473" w:type="pct"/>
            <w:tcBorders>
              <w:top w:val="single" w:color="auto" w:sz="4" w:space="0"/>
              <w:left w:val="single" w:color="auto" w:sz="4" w:space="0"/>
              <w:bottom w:val="single" w:color="auto" w:sz="4" w:space="0"/>
              <w:right w:val="single" w:color="auto" w:sz="4" w:space="0"/>
            </w:tcBorders>
            <w:vAlign w:val="center"/>
          </w:tcPr>
          <w:p w14:paraId="0F101B8C">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数量及单位</w:t>
            </w:r>
          </w:p>
        </w:tc>
        <w:tc>
          <w:tcPr>
            <w:tcW w:w="466" w:type="pct"/>
            <w:tcBorders>
              <w:top w:val="single" w:color="auto" w:sz="4" w:space="0"/>
              <w:left w:val="single" w:color="auto" w:sz="4" w:space="0"/>
              <w:bottom w:val="single" w:color="auto" w:sz="4" w:space="0"/>
              <w:right w:val="single" w:color="auto" w:sz="4" w:space="0"/>
            </w:tcBorders>
            <w:vAlign w:val="center"/>
          </w:tcPr>
          <w:p w14:paraId="77FD7BE9">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总</w:t>
            </w:r>
            <w:r>
              <w:rPr>
                <w:rFonts w:ascii="宋体" w:hAnsi="宋体" w:cs="宋体"/>
                <w:b/>
                <w:color w:val="000000" w:themeColor="text1"/>
                <w:szCs w:val="21"/>
                <w14:textFill>
                  <w14:solidFill>
                    <w14:schemeClr w14:val="tx1"/>
                  </w14:solidFill>
                </w14:textFill>
              </w:rPr>
              <w:t>床位数</w:t>
            </w:r>
            <w:r>
              <w:rPr>
                <w:rFonts w:hint="eastAsia" w:ascii="宋体" w:hAnsi="宋体" w:cs="宋体"/>
                <w:b/>
                <w:color w:val="000000" w:themeColor="text1"/>
                <w:szCs w:val="21"/>
                <w14:textFill>
                  <w14:solidFill>
                    <w14:schemeClr w14:val="tx1"/>
                  </w14:solidFill>
                </w14:textFill>
              </w:rPr>
              <w:t>（床）</w:t>
            </w:r>
          </w:p>
        </w:tc>
        <w:tc>
          <w:tcPr>
            <w:tcW w:w="492" w:type="pct"/>
            <w:tcBorders>
              <w:top w:val="single" w:color="auto" w:sz="4" w:space="0"/>
              <w:left w:val="single" w:color="auto" w:sz="4" w:space="0"/>
              <w:bottom w:val="single" w:color="auto" w:sz="4" w:space="0"/>
              <w:right w:val="single" w:color="auto" w:sz="4" w:space="0"/>
            </w:tcBorders>
            <w:vAlign w:val="center"/>
          </w:tcPr>
          <w:p w14:paraId="5287805F">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使用率</w:t>
            </w:r>
          </w:p>
        </w:tc>
        <w:tc>
          <w:tcPr>
            <w:tcW w:w="491" w:type="pct"/>
            <w:tcBorders>
              <w:top w:val="single" w:color="auto" w:sz="4" w:space="0"/>
              <w:left w:val="single" w:color="auto" w:sz="4" w:space="0"/>
              <w:bottom w:val="single" w:color="auto" w:sz="4" w:space="0"/>
              <w:right w:val="single" w:color="auto" w:sz="4" w:space="0"/>
            </w:tcBorders>
            <w:vAlign w:val="center"/>
          </w:tcPr>
          <w:p w14:paraId="3354978D">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核算床位数（床）①</w:t>
            </w:r>
          </w:p>
        </w:tc>
        <w:tc>
          <w:tcPr>
            <w:tcW w:w="659" w:type="pct"/>
            <w:tcBorders>
              <w:top w:val="single" w:color="auto" w:sz="4" w:space="0"/>
              <w:left w:val="single" w:color="auto" w:sz="4" w:space="0"/>
              <w:bottom w:val="single" w:color="auto" w:sz="4" w:space="0"/>
              <w:right w:val="single" w:color="auto" w:sz="4" w:space="0"/>
            </w:tcBorders>
            <w:vAlign w:val="center"/>
          </w:tcPr>
          <w:p w14:paraId="4F46CA4C">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3年服务期限（日）②</w:t>
            </w:r>
          </w:p>
        </w:tc>
        <w:tc>
          <w:tcPr>
            <w:tcW w:w="534" w:type="pct"/>
            <w:tcBorders>
              <w:top w:val="single" w:color="auto" w:sz="4" w:space="0"/>
              <w:left w:val="single" w:color="auto" w:sz="4" w:space="0"/>
              <w:bottom w:val="single" w:color="auto" w:sz="4" w:space="0"/>
              <w:right w:val="single" w:color="auto" w:sz="4" w:space="0"/>
            </w:tcBorders>
            <w:vAlign w:val="center"/>
          </w:tcPr>
          <w:p w14:paraId="69CBA9C9">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单价（元/床·日）③</w:t>
            </w:r>
          </w:p>
        </w:tc>
        <w:tc>
          <w:tcPr>
            <w:tcW w:w="712" w:type="pct"/>
            <w:tcBorders>
              <w:top w:val="single" w:color="auto" w:sz="4" w:space="0"/>
              <w:left w:val="single" w:color="auto" w:sz="4" w:space="0"/>
              <w:bottom w:val="single" w:color="auto" w:sz="4" w:space="0"/>
              <w:right w:val="single" w:color="auto" w:sz="4" w:space="0"/>
            </w:tcBorders>
            <w:vAlign w:val="center"/>
          </w:tcPr>
          <w:p w14:paraId="453D7E9A">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合计金额（元）④=①</w:t>
            </w:r>
            <w:r>
              <w:rPr>
                <w:rFonts w:ascii="Arial" w:hAnsi="Arial" w:cs="Arial"/>
                <w:b/>
                <w:color w:val="000000" w:themeColor="text1"/>
                <w:szCs w:val="21"/>
                <w14:textFill>
                  <w14:solidFill>
                    <w14:schemeClr w14:val="tx1"/>
                  </w14:solidFill>
                </w14:textFill>
              </w:rPr>
              <w:t>×②×③</w:t>
            </w:r>
          </w:p>
        </w:tc>
        <w:tc>
          <w:tcPr>
            <w:tcW w:w="215" w:type="pct"/>
            <w:tcBorders>
              <w:top w:val="single" w:color="auto" w:sz="4" w:space="0"/>
              <w:left w:val="single" w:color="auto" w:sz="4" w:space="0"/>
              <w:bottom w:val="single" w:color="auto" w:sz="4" w:space="0"/>
              <w:right w:val="single" w:color="auto" w:sz="4" w:space="0"/>
            </w:tcBorders>
            <w:vAlign w:val="center"/>
          </w:tcPr>
          <w:p w14:paraId="632EBA14">
            <w:pPr>
              <w:snapToGrid w:val="0"/>
              <w:spacing w:before="50" w:after="5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备注</w:t>
            </w:r>
          </w:p>
        </w:tc>
      </w:tr>
      <w:tr w14:paraId="102EE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1" w:hRule="atLeast"/>
          <w:jc w:val="center"/>
        </w:trPr>
        <w:tc>
          <w:tcPr>
            <w:tcW w:w="259" w:type="pct"/>
            <w:tcBorders>
              <w:top w:val="single" w:color="auto" w:sz="4" w:space="0"/>
              <w:left w:val="single" w:color="auto" w:sz="4" w:space="0"/>
              <w:bottom w:val="single" w:color="auto" w:sz="4" w:space="0"/>
              <w:right w:val="single" w:color="auto" w:sz="4" w:space="0"/>
            </w:tcBorders>
            <w:vAlign w:val="center"/>
          </w:tcPr>
          <w:p w14:paraId="6F4CD981">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695" w:type="pct"/>
            <w:tcBorders>
              <w:top w:val="single" w:color="auto" w:sz="4" w:space="0"/>
              <w:left w:val="single" w:color="auto" w:sz="4" w:space="0"/>
              <w:bottom w:val="single" w:color="auto" w:sz="4" w:space="0"/>
              <w:right w:val="single" w:color="auto" w:sz="4" w:space="0"/>
            </w:tcBorders>
            <w:vAlign w:val="center"/>
          </w:tcPr>
          <w:p w14:paraId="7241178E">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医疗废物处置服务</w:t>
            </w:r>
          </w:p>
        </w:tc>
        <w:tc>
          <w:tcPr>
            <w:tcW w:w="473" w:type="pct"/>
            <w:tcBorders>
              <w:top w:val="single" w:color="auto" w:sz="4" w:space="0"/>
              <w:left w:val="single" w:color="auto" w:sz="4" w:space="0"/>
              <w:bottom w:val="single" w:color="auto" w:sz="4" w:space="0"/>
              <w:right w:val="single" w:color="auto" w:sz="4" w:space="0"/>
            </w:tcBorders>
            <w:vAlign w:val="center"/>
          </w:tcPr>
          <w:p w14:paraId="46319FCB">
            <w:pPr>
              <w:widowControl/>
              <w:kinsoku w:val="0"/>
              <w:autoSpaceDE w:val="0"/>
              <w:autoSpaceDN w:val="0"/>
              <w:adjustRightInd w:val="0"/>
              <w:spacing w:line="360" w:lineRule="auto"/>
              <w:jc w:val="center"/>
              <w:textAlignment w:val="baseline"/>
              <w:rPr>
                <w:rFonts w:ascii="宋体" w:hAnsi="宋体" w:cs="宋体"/>
                <w:snapToGrid w:val="0"/>
                <w:color w:val="000000" w:themeColor="text1"/>
                <w:kern w:val="0"/>
                <w:szCs w:val="21"/>
                <w14:textFill>
                  <w14:solidFill>
                    <w14:schemeClr w14:val="tx1"/>
                  </w14:solidFill>
                </w14:textFill>
              </w:rPr>
            </w:pPr>
            <w:r>
              <w:rPr>
                <w:rFonts w:ascii="宋体" w:hAnsi="宋体" w:cs="宋体"/>
                <w:snapToGrid w:val="0"/>
                <w:color w:val="000000" w:themeColor="text1"/>
                <w:kern w:val="0"/>
                <w:szCs w:val="21"/>
                <w14:textFill>
                  <w14:solidFill>
                    <w14:schemeClr w14:val="tx1"/>
                  </w14:solidFill>
                </w14:textFill>
              </w:rPr>
              <w:t>1项</w:t>
            </w:r>
          </w:p>
        </w:tc>
        <w:tc>
          <w:tcPr>
            <w:tcW w:w="466" w:type="pct"/>
            <w:tcBorders>
              <w:top w:val="single" w:color="auto" w:sz="4" w:space="0"/>
              <w:left w:val="single" w:color="auto" w:sz="4" w:space="0"/>
              <w:bottom w:val="single" w:color="auto" w:sz="4" w:space="0"/>
              <w:right w:val="single" w:color="auto" w:sz="4" w:space="0"/>
            </w:tcBorders>
            <w:vAlign w:val="center"/>
          </w:tcPr>
          <w:p w14:paraId="78CBF64D">
            <w:pPr>
              <w:keepNext/>
              <w:keepLines/>
              <w:pageBreakBefore/>
              <w:widowControl/>
              <w:wordWrap w:val="0"/>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1540</w:t>
            </w:r>
          </w:p>
        </w:tc>
        <w:tc>
          <w:tcPr>
            <w:tcW w:w="492" w:type="pct"/>
            <w:tcBorders>
              <w:top w:val="single" w:color="auto" w:sz="4" w:space="0"/>
              <w:left w:val="single" w:color="auto" w:sz="4" w:space="0"/>
              <w:bottom w:val="single" w:color="auto" w:sz="4" w:space="0"/>
              <w:right w:val="single" w:color="auto" w:sz="4" w:space="0"/>
            </w:tcBorders>
            <w:vAlign w:val="center"/>
          </w:tcPr>
          <w:p w14:paraId="43B4D3B8">
            <w:pPr>
              <w:keepNext/>
              <w:keepLines/>
              <w:pageBreakBefore/>
              <w:widowControl/>
              <w:wordWrap w:val="0"/>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90%</w:t>
            </w:r>
          </w:p>
        </w:tc>
        <w:tc>
          <w:tcPr>
            <w:tcW w:w="491" w:type="pct"/>
            <w:tcBorders>
              <w:top w:val="single" w:color="auto" w:sz="4" w:space="0"/>
              <w:left w:val="single" w:color="auto" w:sz="4" w:space="0"/>
              <w:bottom w:val="single" w:color="auto" w:sz="4" w:space="0"/>
              <w:right w:val="single" w:color="auto" w:sz="4" w:space="0"/>
            </w:tcBorders>
            <w:vAlign w:val="center"/>
          </w:tcPr>
          <w:p w14:paraId="0B2B1B7B">
            <w:pPr>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1386</w:t>
            </w:r>
          </w:p>
        </w:tc>
        <w:tc>
          <w:tcPr>
            <w:tcW w:w="659" w:type="pct"/>
            <w:tcBorders>
              <w:top w:val="single" w:color="auto" w:sz="4" w:space="0"/>
              <w:left w:val="single" w:color="auto" w:sz="4" w:space="0"/>
              <w:bottom w:val="single" w:color="auto" w:sz="4" w:space="0"/>
              <w:right w:val="single" w:color="auto" w:sz="4" w:space="0"/>
            </w:tcBorders>
            <w:vAlign w:val="center"/>
          </w:tcPr>
          <w:p w14:paraId="0FC9E4CD">
            <w:pPr>
              <w:snapToGrid w:val="0"/>
              <w:spacing w:before="50" w:after="5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1095</w:t>
            </w:r>
          </w:p>
        </w:tc>
        <w:tc>
          <w:tcPr>
            <w:tcW w:w="534" w:type="pct"/>
            <w:tcBorders>
              <w:top w:val="single" w:color="auto" w:sz="4" w:space="0"/>
              <w:left w:val="single" w:color="auto" w:sz="4" w:space="0"/>
              <w:bottom w:val="single" w:color="auto" w:sz="4" w:space="0"/>
              <w:right w:val="single" w:color="auto" w:sz="4" w:space="0"/>
            </w:tcBorders>
            <w:vAlign w:val="center"/>
          </w:tcPr>
          <w:p w14:paraId="4F5B38E8">
            <w:pPr>
              <w:snapToGrid w:val="0"/>
              <w:spacing w:before="50" w:after="50" w:line="360" w:lineRule="auto"/>
              <w:jc w:val="center"/>
              <w:rPr>
                <w:rFonts w:ascii="宋体" w:hAnsi="宋体" w:cs="宋体"/>
                <w:color w:val="000000" w:themeColor="text1"/>
                <w:szCs w:val="21"/>
                <w14:textFill>
                  <w14:solidFill>
                    <w14:schemeClr w14:val="tx1"/>
                  </w14:solidFill>
                </w14:textFill>
              </w:rPr>
            </w:pPr>
          </w:p>
        </w:tc>
        <w:tc>
          <w:tcPr>
            <w:tcW w:w="712" w:type="pct"/>
            <w:tcBorders>
              <w:top w:val="single" w:color="auto" w:sz="4" w:space="0"/>
              <w:left w:val="single" w:color="auto" w:sz="4" w:space="0"/>
              <w:bottom w:val="single" w:color="auto" w:sz="4" w:space="0"/>
              <w:right w:val="single" w:color="auto" w:sz="4" w:space="0"/>
            </w:tcBorders>
            <w:vAlign w:val="center"/>
          </w:tcPr>
          <w:p w14:paraId="79A2EB1A">
            <w:pPr>
              <w:snapToGrid w:val="0"/>
              <w:spacing w:before="50" w:after="50" w:line="360" w:lineRule="auto"/>
              <w:jc w:val="center"/>
              <w:rPr>
                <w:rFonts w:ascii="宋体" w:hAnsi="宋体" w:cs="宋体"/>
                <w:color w:val="000000" w:themeColor="text1"/>
                <w:szCs w:val="21"/>
                <w14:textFill>
                  <w14:solidFill>
                    <w14:schemeClr w14:val="tx1"/>
                  </w14:solidFill>
                </w14:textFill>
              </w:rPr>
            </w:pPr>
          </w:p>
        </w:tc>
        <w:tc>
          <w:tcPr>
            <w:tcW w:w="215" w:type="pct"/>
            <w:tcBorders>
              <w:top w:val="single" w:color="auto" w:sz="4" w:space="0"/>
              <w:left w:val="single" w:color="auto" w:sz="4" w:space="0"/>
              <w:bottom w:val="single" w:color="auto" w:sz="4" w:space="0"/>
              <w:right w:val="single" w:color="auto" w:sz="4" w:space="0"/>
            </w:tcBorders>
            <w:vAlign w:val="center"/>
          </w:tcPr>
          <w:p w14:paraId="7A2247F1">
            <w:pPr>
              <w:snapToGrid w:val="0"/>
              <w:spacing w:before="50" w:after="50" w:line="360" w:lineRule="auto"/>
              <w:rPr>
                <w:rFonts w:ascii="宋体" w:hAnsi="宋体" w:cs="宋体"/>
                <w:color w:val="000000" w:themeColor="text1"/>
                <w:szCs w:val="21"/>
                <w14:textFill>
                  <w14:solidFill>
                    <w14:schemeClr w14:val="tx1"/>
                  </w14:solidFill>
                </w14:textFill>
              </w:rPr>
            </w:pPr>
          </w:p>
        </w:tc>
      </w:tr>
      <w:tr w14:paraId="5AB35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1" w:hRule="atLeast"/>
          <w:jc w:val="center"/>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71621458">
            <w:pPr>
              <w:snapToGrid w:val="0"/>
              <w:spacing w:before="50" w:after="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投标总报价（元）：（大写）</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（小写：¥</w:t>
            </w:r>
            <w:r>
              <w:rPr>
                <w:rFonts w:hint="eastAsia" w:ascii="宋体" w:hAnsi="宋体" w:cs="宋体"/>
                <w:color w:val="000000" w:themeColor="text1"/>
                <w:szCs w:val="21"/>
                <w:u w:val="single"/>
                <w14:textFill>
                  <w14:solidFill>
                    <w14:schemeClr w14:val="tx1"/>
                  </w14:solidFill>
                </w14:textFill>
              </w:rPr>
              <w:t xml:space="preserve">                   元</w:t>
            </w:r>
            <w:r>
              <w:rPr>
                <w:rFonts w:hint="eastAsia" w:ascii="宋体" w:hAnsi="宋体" w:cs="宋体"/>
                <w:color w:val="000000" w:themeColor="text1"/>
                <w:szCs w:val="21"/>
                <w14:textFill>
                  <w14:solidFill>
                    <w14:schemeClr w14:val="tx1"/>
                  </w14:solidFill>
                </w14:textFill>
              </w:rPr>
              <w:t>）</w:t>
            </w:r>
          </w:p>
        </w:tc>
      </w:tr>
    </w:tbl>
    <w:p w14:paraId="2CE4E2B4">
      <w:pPr>
        <w:snapToGrid w:val="0"/>
        <w:spacing w:before="50" w:after="50"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投标报价明细表附表：</w:t>
      </w:r>
    </w:p>
    <w:tbl>
      <w:tblPr>
        <w:tblStyle w:val="48"/>
        <w:tblW w:w="9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3052"/>
        <w:gridCol w:w="1791"/>
        <w:gridCol w:w="1794"/>
        <w:gridCol w:w="2320"/>
      </w:tblGrid>
      <w:tr w14:paraId="2297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1" w:hRule="atLeast"/>
          <w:jc w:val="center"/>
        </w:trPr>
        <w:tc>
          <w:tcPr>
            <w:tcW w:w="781" w:type="dxa"/>
            <w:tcBorders>
              <w:bottom w:val="single" w:color="auto" w:sz="4" w:space="0"/>
            </w:tcBorders>
            <w:vAlign w:val="center"/>
          </w:tcPr>
          <w:p w14:paraId="63D9D1E1">
            <w:pPr>
              <w:pStyle w:val="25"/>
              <w:spacing w:line="400" w:lineRule="exact"/>
              <w:ind w:left="480" w:hanging="480"/>
              <w:jc w:val="center"/>
              <w:rPr>
                <w:rFonts w:ascii="Times New Roman" w:hAnsi="Times New Roman"/>
                <w:spacing w:val="-20"/>
                <w:sz w:val="21"/>
              </w:rPr>
            </w:pPr>
            <w:r>
              <w:rPr>
                <w:rFonts w:ascii="Times New Roman" w:hAnsi="Times New Roman"/>
                <w:spacing w:val="-20"/>
                <w:sz w:val="21"/>
              </w:rPr>
              <w:t>序号</w:t>
            </w:r>
          </w:p>
        </w:tc>
        <w:tc>
          <w:tcPr>
            <w:tcW w:w="6637" w:type="dxa"/>
            <w:gridSpan w:val="3"/>
            <w:tcBorders>
              <w:bottom w:val="single" w:color="auto" w:sz="4" w:space="0"/>
            </w:tcBorders>
            <w:vAlign w:val="center"/>
          </w:tcPr>
          <w:p w14:paraId="3655914F">
            <w:pPr>
              <w:tabs>
                <w:tab w:val="left" w:pos="180"/>
                <w:tab w:val="left" w:pos="1620"/>
              </w:tabs>
              <w:spacing w:line="400" w:lineRule="exact"/>
              <w:jc w:val="center"/>
              <w:rPr>
                <w:szCs w:val="21"/>
              </w:rPr>
            </w:pPr>
            <w:r>
              <w:rPr>
                <w:szCs w:val="21"/>
              </w:rPr>
              <w:t>报价内容</w:t>
            </w:r>
          </w:p>
        </w:tc>
        <w:tc>
          <w:tcPr>
            <w:tcW w:w="2320" w:type="dxa"/>
            <w:tcBorders>
              <w:bottom w:val="single" w:color="auto" w:sz="4" w:space="0"/>
            </w:tcBorders>
            <w:vAlign w:val="center"/>
          </w:tcPr>
          <w:p w14:paraId="0BB4651C">
            <w:pPr>
              <w:pStyle w:val="25"/>
              <w:spacing w:line="400" w:lineRule="exact"/>
              <w:ind w:left="560" w:hanging="560"/>
              <w:jc w:val="center"/>
              <w:rPr>
                <w:rFonts w:ascii="Times New Roman" w:hAnsi="Times New Roman"/>
                <w:sz w:val="21"/>
              </w:rPr>
            </w:pPr>
            <w:r>
              <w:rPr>
                <w:rFonts w:ascii="Times New Roman" w:hAnsi="Times New Roman"/>
                <w:sz w:val="21"/>
              </w:rPr>
              <w:t>备注</w:t>
            </w:r>
          </w:p>
        </w:tc>
      </w:tr>
      <w:tr w14:paraId="7C52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jc w:val="center"/>
        </w:trPr>
        <w:tc>
          <w:tcPr>
            <w:tcW w:w="781" w:type="dxa"/>
            <w:vAlign w:val="center"/>
          </w:tcPr>
          <w:p w14:paraId="2D3EA72F">
            <w:pPr>
              <w:jc w:val="center"/>
              <w:rPr>
                <w:szCs w:val="21"/>
              </w:rPr>
            </w:pPr>
            <w:r>
              <w:rPr>
                <w:szCs w:val="21"/>
              </w:rPr>
              <w:t>1</w:t>
            </w:r>
          </w:p>
        </w:tc>
        <w:tc>
          <w:tcPr>
            <w:tcW w:w="3052" w:type="dxa"/>
            <w:vAlign w:val="center"/>
          </w:tcPr>
          <w:p w14:paraId="57A083C6">
            <w:pPr>
              <w:pStyle w:val="25"/>
              <w:jc w:val="center"/>
              <w:rPr>
                <w:rFonts w:ascii="Times New Roman" w:hAnsi="Times New Roman"/>
                <w:sz w:val="21"/>
              </w:rPr>
            </w:pPr>
            <w:r>
              <w:rPr>
                <w:rFonts w:ascii="Times New Roman" w:hAnsi="Times New Roman"/>
                <w:sz w:val="21"/>
              </w:rPr>
              <w:t>临时增派清运工作的免费次数</w:t>
            </w:r>
          </w:p>
        </w:tc>
        <w:tc>
          <w:tcPr>
            <w:tcW w:w="3585" w:type="dxa"/>
            <w:gridSpan w:val="2"/>
            <w:vAlign w:val="center"/>
          </w:tcPr>
          <w:p w14:paraId="43EC2AA1">
            <w:pPr>
              <w:pStyle w:val="25"/>
              <w:ind w:left="560" w:hanging="560"/>
              <w:jc w:val="center"/>
              <w:rPr>
                <w:rFonts w:ascii="Times New Roman" w:hAnsi="Times New Roman"/>
                <w:sz w:val="21"/>
                <w:u w:val="single"/>
              </w:rPr>
            </w:pPr>
            <w:r>
              <w:rPr>
                <w:rFonts w:ascii="Times New Roman" w:hAnsi="Times New Roman"/>
                <w:sz w:val="21"/>
                <w:u w:val="single"/>
              </w:rPr>
              <w:t xml:space="preserve">     </w:t>
            </w:r>
            <w:r>
              <w:rPr>
                <w:rFonts w:ascii="Times New Roman" w:hAnsi="Times New Roman"/>
                <w:sz w:val="21"/>
              </w:rPr>
              <w:t>次/年</w:t>
            </w:r>
          </w:p>
        </w:tc>
        <w:tc>
          <w:tcPr>
            <w:tcW w:w="2320" w:type="dxa"/>
            <w:vMerge w:val="restart"/>
            <w:vAlign w:val="center"/>
          </w:tcPr>
          <w:p w14:paraId="562C4B50">
            <w:pPr>
              <w:pStyle w:val="25"/>
              <w:jc w:val="center"/>
              <w:rPr>
                <w:rFonts w:ascii="Times New Roman" w:hAnsi="Times New Roman"/>
                <w:spacing w:val="-6"/>
                <w:sz w:val="21"/>
              </w:rPr>
            </w:pPr>
            <w:r>
              <w:rPr>
                <w:rFonts w:ascii="Times New Roman" w:hAnsi="Times New Roman"/>
                <w:spacing w:val="-6"/>
                <w:sz w:val="21"/>
              </w:rPr>
              <w:t>服务期内，中标人提供免费服务次数≥10次/年；超出免费次数的，单价不得超过500元/次，且车辆容积不得低于10 m³/车。如不满足要求的投标无效。</w:t>
            </w:r>
          </w:p>
        </w:tc>
      </w:tr>
      <w:tr w14:paraId="6F95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jc w:val="center"/>
        </w:trPr>
        <w:tc>
          <w:tcPr>
            <w:tcW w:w="781" w:type="dxa"/>
            <w:vAlign w:val="center"/>
          </w:tcPr>
          <w:p w14:paraId="74C8A8F5">
            <w:pPr>
              <w:jc w:val="center"/>
              <w:rPr>
                <w:szCs w:val="21"/>
              </w:rPr>
            </w:pPr>
            <w:r>
              <w:rPr>
                <w:szCs w:val="21"/>
              </w:rPr>
              <w:t>2</w:t>
            </w:r>
          </w:p>
        </w:tc>
        <w:tc>
          <w:tcPr>
            <w:tcW w:w="3052" w:type="dxa"/>
            <w:vAlign w:val="center"/>
          </w:tcPr>
          <w:p w14:paraId="5106B1DE">
            <w:pPr>
              <w:pStyle w:val="25"/>
              <w:jc w:val="center"/>
              <w:rPr>
                <w:rFonts w:ascii="Times New Roman" w:hAnsi="Times New Roman"/>
                <w:sz w:val="21"/>
              </w:rPr>
            </w:pPr>
            <w:r>
              <w:rPr>
                <w:rFonts w:ascii="Times New Roman" w:hAnsi="Times New Roman"/>
                <w:sz w:val="21"/>
              </w:rPr>
              <w:t>临时增派清运工作超出免费次数之后的单次报价</w:t>
            </w:r>
          </w:p>
        </w:tc>
        <w:tc>
          <w:tcPr>
            <w:tcW w:w="1791" w:type="dxa"/>
            <w:vAlign w:val="center"/>
          </w:tcPr>
          <w:p w14:paraId="08E27D06">
            <w:pPr>
              <w:pStyle w:val="25"/>
              <w:ind w:left="560" w:hanging="560"/>
              <w:jc w:val="center"/>
              <w:rPr>
                <w:rFonts w:ascii="Times New Roman" w:hAnsi="Times New Roman"/>
                <w:sz w:val="21"/>
              </w:rPr>
            </w:pPr>
            <w:r>
              <w:rPr>
                <w:rFonts w:ascii="Times New Roman" w:hAnsi="Times New Roman"/>
                <w:sz w:val="21"/>
                <w:u w:val="single"/>
              </w:rPr>
              <w:t xml:space="preserve">      </w:t>
            </w:r>
            <w:r>
              <w:rPr>
                <w:rFonts w:ascii="Times New Roman" w:hAnsi="Times New Roman"/>
                <w:sz w:val="21"/>
              </w:rPr>
              <w:t>元/次</w:t>
            </w:r>
          </w:p>
        </w:tc>
        <w:tc>
          <w:tcPr>
            <w:tcW w:w="1794" w:type="dxa"/>
            <w:vAlign w:val="center"/>
          </w:tcPr>
          <w:p w14:paraId="73E30DD1">
            <w:pPr>
              <w:pStyle w:val="25"/>
              <w:ind w:left="560" w:hanging="560"/>
              <w:jc w:val="center"/>
              <w:rPr>
                <w:rFonts w:ascii="Times New Roman" w:hAnsi="Times New Roman"/>
                <w:sz w:val="21"/>
              </w:rPr>
            </w:pPr>
            <w:r>
              <w:rPr>
                <w:rFonts w:ascii="Times New Roman" w:hAnsi="Times New Roman"/>
                <w:sz w:val="21"/>
                <w:u w:val="single"/>
              </w:rPr>
              <w:t xml:space="preserve">     </w:t>
            </w:r>
            <w:r>
              <w:rPr>
                <w:rFonts w:ascii="Times New Roman" w:hAnsi="Times New Roman"/>
                <w:spacing w:val="-6"/>
                <w:sz w:val="21"/>
              </w:rPr>
              <w:t>m³/</w:t>
            </w:r>
            <w:r>
              <w:rPr>
                <w:rFonts w:ascii="Times New Roman" w:hAnsi="Times New Roman"/>
                <w:sz w:val="21"/>
              </w:rPr>
              <w:t>车</w:t>
            </w:r>
          </w:p>
          <w:p w14:paraId="6896056E">
            <w:pPr>
              <w:pStyle w:val="25"/>
              <w:ind w:left="560" w:hanging="560"/>
              <w:jc w:val="center"/>
              <w:rPr>
                <w:rFonts w:ascii="Times New Roman" w:hAnsi="Times New Roman"/>
                <w:sz w:val="21"/>
              </w:rPr>
            </w:pPr>
            <w:r>
              <w:rPr>
                <w:rFonts w:ascii="Times New Roman" w:hAnsi="Times New Roman"/>
                <w:sz w:val="21"/>
              </w:rPr>
              <w:t>（车辆容积）</w:t>
            </w:r>
          </w:p>
        </w:tc>
        <w:tc>
          <w:tcPr>
            <w:tcW w:w="2320" w:type="dxa"/>
            <w:vMerge w:val="continue"/>
            <w:vAlign w:val="center"/>
          </w:tcPr>
          <w:p w14:paraId="5E5B4C90">
            <w:pPr>
              <w:pStyle w:val="25"/>
              <w:jc w:val="center"/>
              <w:rPr>
                <w:rFonts w:ascii="Times New Roman" w:hAnsi="Times New Roman"/>
                <w:spacing w:val="-6"/>
                <w:sz w:val="21"/>
              </w:rPr>
            </w:pPr>
          </w:p>
        </w:tc>
      </w:tr>
    </w:tbl>
    <w:p w14:paraId="459ED5BA">
      <w:pPr>
        <w:snapToGrid w:val="0"/>
        <w:spacing w:before="50" w:after="50"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注: </w:t>
      </w:r>
    </w:p>
    <w:p w14:paraId="797A0BDF">
      <w:pPr>
        <w:snapToGrid w:val="0"/>
        <w:spacing w:before="50" w:after="50"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1.投标人的投标报价明细表必须加盖投标人公章并由法定代表人或者委托代理人签字，否则其投标作无效标处理。</w:t>
      </w:r>
    </w:p>
    <w:p w14:paraId="5A2658E8">
      <w:pPr>
        <w:snapToGrid w:val="0"/>
        <w:spacing w:before="50" w:after="50"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2.报价一经涂改，应在涂改处加盖投标人公章或者由法定代表人或者委托代理人签字或者盖章，否则其投标作无效标处理。</w:t>
      </w:r>
    </w:p>
    <w:p w14:paraId="0C2D8F88">
      <w:pPr>
        <w:snapToGrid w:val="0"/>
        <w:spacing w:before="50" w:after="50"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3.如有多分标，按分标分别提供投标报价明细表，否则投标无效。</w:t>
      </w:r>
    </w:p>
    <w:p w14:paraId="4AE80050">
      <w:pPr>
        <w:snapToGrid w:val="0"/>
        <w:spacing w:before="50" w:after="50" w:line="360" w:lineRule="auto"/>
        <w:ind w:left="-2" w:leftChars="-1" w:right="-817" w:rightChars="-389"/>
        <w:rPr>
          <w:rFonts w:ascii="宋体" w:hAnsi="宋体"/>
          <w:color w:val="000000" w:themeColor="text1"/>
          <w:sz w:val="24"/>
          <w14:textFill>
            <w14:solidFill>
              <w14:schemeClr w14:val="tx1"/>
            </w14:solidFill>
          </w14:textFill>
        </w:rPr>
      </w:pPr>
    </w:p>
    <w:p w14:paraId="4160E7D6">
      <w:pPr>
        <w:snapToGrid w:val="0"/>
        <w:spacing w:before="50" w:after="50" w:line="360" w:lineRule="auto"/>
        <w:ind w:left="-2" w:leftChars="-1" w:right="-817" w:rightChars="-38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法定代表人或者委托代理人（签字）：                    </w:t>
      </w:r>
    </w:p>
    <w:p w14:paraId="3DAAD05D">
      <w:pPr>
        <w:snapToGrid w:val="0"/>
        <w:spacing w:before="50" w:after="50" w:line="360" w:lineRule="auto"/>
        <w:ind w:left="-3" w:leftChars="-15" w:right="-817" w:rightChars="-389" w:hanging="28" w:hangingChars="1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投标人（盖公章或电子公章）：                                 日期：    年   月   日</w:t>
      </w:r>
    </w:p>
    <w:p w14:paraId="5D084E89">
      <w:pPr>
        <w:snapToGrid w:val="0"/>
        <w:spacing w:before="50" w:after="50" w:line="360" w:lineRule="auto"/>
        <w:ind w:left="-2" w:leftChars="-15" w:right="-817" w:rightChars="-389" w:hanging="29" w:hangingChars="12"/>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br w:type="page"/>
      </w:r>
    </w:p>
    <w:p w14:paraId="22B9B3F0">
      <w:pPr>
        <w:rPr>
          <w:rFonts w:ascii="宋体" w:hAnsi="宋体" w:cs="宋体"/>
          <w:b/>
          <w:color w:val="000000" w:themeColor="text1"/>
          <w:sz w:val="24"/>
          <w14:textFill>
            <w14:solidFill>
              <w14:schemeClr w14:val="tx1"/>
            </w14:solidFill>
          </w14:textFill>
        </w:rPr>
      </w:pPr>
    </w:p>
    <w:p w14:paraId="4938D3AE">
      <w:pPr>
        <w:rPr>
          <w:b/>
          <w:color w:val="000000" w:themeColor="text1"/>
          <w:sz w:val="28"/>
          <w:szCs w:val="28"/>
          <w14:textFill>
            <w14:solidFill>
              <w14:schemeClr w14:val="tx1"/>
            </w14:solidFill>
          </w14:textFill>
        </w:rPr>
      </w:pPr>
      <w:bookmarkStart w:id="170" w:name="_Toc19686837"/>
      <w:r>
        <w:rPr>
          <w:rFonts w:hint="eastAsia"/>
          <w:b/>
          <w:color w:val="000000" w:themeColor="text1"/>
          <w:sz w:val="28"/>
          <w:szCs w:val="28"/>
          <w14:textFill>
            <w14:solidFill>
              <w14:schemeClr w14:val="tx1"/>
            </w14:solidFill>
          </w14:textFill>
        </w:rPr>
        <w:t>三、资格证明文件格式</w:t>
      </w:r>
      <w:bookmarkEnd w:id="168"/>
      <w:bookmarkEnd w:id="169"/>
      <w:bookmarkEnd w:id="170"/>
    </w:p>
    <w:p w14:paraId="241D9DB8">
      <w:pPr>
        <w:numPr>
          <w:ilvl w:val="2"/>
          <w:numId w:val="7"/>
        </w:numPr>
        <w:snapToGrid w:val="0"/>
        <w:spacing w:before="120" w:beforeLines="50" w:after="50" w:line="360" w:lineRule="auto"/>
        <w:ind w:left="0" w:firstLine="0"/>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资格证明文件封面格式： </w:t>
      </w:r>
    </w:p>
    <w:p w14:paraId="1F3857B7">
      <w:pPr>
        <w:snapToGrid w:val="0"/>
        <w:spacing w:before="120" w:beforeLines="50" w:after="50"/>
        <w:rPr>
          <w:rFonts w:ascii="宋体" w:hAnsi="宋体"/>
          <w:bCs/>
          <w:color w:val="000000" w:themeColor="text1"/>
          <w:sz w:val="32"/>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hint="eastAsia" w:ascii="宋体" w:hAnsi="宋体"/>
          <w:bCs/>
          <w:color w:val="000000" w:themeColor="text1"/>
          <w14:textFill>
            <w14:solidFill>
              <w14:schemeClr w14:val="tx1"/>
            </w14:solidFill>
          </w14:textFill>
        </w:rPr>
        <w:t>正本/副本</w:t>
      </w:r>
    </w:p>
    <w:p w14:paraId="4F89BFFA">
      <w:pPr>
        <w:snapToGrid w:val="0"/>
        <w:spacing w:before="120" w:beforeLines="50" w:after="50"/>
        <w:rPr>
          <w:rFonts w:ascii="宋体" w:hAnsi="宋体"/>
          <w:color w:val="000000" w:themeColor="text1"/>
          <w:sz w:val="24"/>
          <w:szCs w:val="20"/>
          <w14:textFill>
            <w14:solidFill>
              <w14:schemeClr w14:val="tx1"/>
            </w14:solidFill>
          </w14:textFill>
        </w:rPr>
      </w:pPr>
    </w:p>
    <w:p w14:paraId="7296B202">
      <w:pPr>
        <w:snapToGrid w:val="0"/>
        <w:spacing w:before="120" w:beforeLines="50" w:after="50"/>
        <w:jc w:val="center"/>
        <w:rPr>
          <w:rFonts w:ascii="宋体" w:hAnsi="宋体"/>
          <w:b/>
          <w:color w:val="000000" w:themeColor="text1"/>
          <w:sz w:val="24"/>
          <w:szCs w:val="20"/>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资格证明文件</w:t>
      </w:r>
    </w:p>
    <w:p w14:paraId="1A37EEEA">
      <w:pPr>
        <w:snapToGrid w:val="0"/>
        <w:spacing w:before="120" w:beforeLines="50" w:after="50"/>
        <w:rPr>
          <w:rFonts w:ascii="宋体" w:hAnsi="宋体"/>
          <w:bCs/>
          <w:color w:val="000000" w:themeColor="text1"/>
          <w:sz w:val="24"/>
          <w:szCs w:val="20"/>
          <w14:textFill>
            <w14:solidFill>
              <w14:schemeClr w14:val="tx1"/>
            </w14:solidFill>
          </w14:textFill>
        </w:rPr>
      </w:pPr>
    </w:p>
    <w:p w14:paraId="6ED547F8">
      <w:pPr>
        <w:snapToGrid w:val="0"/>
        <w:spacing w:before="120" w:beforeLines="50" w:after="50"/>
        <w:rPr>
          <w:rFonts w:ascii="宋体" w:hAnsi="宋体"/>
          <w:bCs/>
          <w:color w:val="000000" w:themeColor="text1"/>
          <w:sz w:val="24"/>
          <w:szCs w:val="20"/>
          <w14:textFill>
            <w14:solidFill>
              <w14:schemeClr w14:val="tx1"/>
            </w14:solidFill>
          </w14:textFill>
        </w:rPr>
      </w:pPr>
    </w:p>
    <w:p w14:paraId="0736E172">
      <w:pPr>
        <w:snapToGrid w:val="0"/>
        <w:spacing w:before="120" w:beforeLines="50" w:after="50"/>
        <w:rPr>
          <w:rFonts w:ascii="宋体" w:hAnsi="宋体"/>
          <w:bCs/>
          <w:color w:val="000000" w:themeColor="text1"/>
          <w:sz w:val="24"/>
          <w:szCs w:val="20"/>
          <w14:textFill>
            <w14:solidFill>
              <w14:schemeClr w14:val="tx1"/>
            </w14:solidFill>
          </w14:textFill>
        </w:rPr>
      </w:pPr>
    </w:p>
    <w:p w14:paraId="5F7378B3">
      <w:pPr>
        <w:snapToGrid w:val="0"/>
        <w:spacing w:before="120" w:beforeLines="50" w:after="50"/>
        <w:rPr>
          <w:rFonts w:ascii="宋体" w:hAnsi="宋体"/>
          <w:bCs/>
          <w:color w:val="000000" w:themeColor="text1"/>
          <w:sz w:val="24"/>
          <w:szCs w:val="20"/>
          <w14:textFill>
            <w14:solidFill>
              <w14:schemeClr w14:val="tx1"/>
            </w14:solidFill>
          </w14:textFill>
        </w:rPr>
      </w:pPr>
    </w:p>
    <w:p w14:paraId="6BEA6442">
      <w:pPr>
        <w:snapToGrid w:val="0"/>
        <w:spacing w:before="120" w:beforeLines="50" w:after="50"/>
        <w:rPr>
          <w:rFonts w:ascii="宋体" w:hAnsi="宋体"/>
          <w:bCs/>
          <w:color w:val="000000" w:themeColor="text1"/>
          <w:sz w:val="24"/>
          <w:szCs w:val="20"/>
          <w14:textFill>
            <w14:solidFill>
              <w14:schemeClr w14:val="tx1"/>
            </w14:solidFill>
          </w14:textFill>
        </w:rPr>
      </w:pPr>
    </w:p>
    <w:p w14:paraId="1A153423">
      <w:pPr>
        <w:snapToGrid w:val="0"/>
        <w:spacing w:before="120" w:beforeLines="50" w:after="50"/>
        <w:rPr>
          <w:rFonts w:ascii="宋体" w:hAnsi="宋体"/>
          <w:bCs/>
          <w:color w:val="000000" w:themeColor="text1"/>
          <w:sz w:val="24"/>
          <w:szCs w:val="20"/>
          <w14:textFill>
            <w14:solidFill>
              <w14:schemeClr w14:val="tx1"/>
            </w14:solidFill>
          </w14:textFill>
        </w:rPr>
      </w:pPr>
    </w:p>
    <w:p w14:paraId="3A7DD571">
      <w:pPr>
        <w:snapToGrid w:val="0"/>
        <w:spacing w:before="120" w:beforeLines="50" w:after="50"/>
        <w:rPr>
          <w:rFonts w:ascii="宋体" w:hAnsi="宋体"/>
          <w:bCs/>
          <w:color w:val="000000" w:themeColor="text1"/>
          <w:sz w:val="24"/>
          <w:szCs w:val="20"/>
          <w14:textFill>
            <w14:solidFill>
              <w14:schemeClr w14:val="tx1"/>
            </w14:solidFill>
          </w14:textFill>
        </w:rPr>
      </w:pPr>
    </w:p>
    <w:p w14:paraId="087228C5">
      <w:pPr>
        <w:snapToGrid w:val="0"/>
        <w:spacing w:before="120" w:beforeLines="50" w:after="5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p>
    <w:p w14:paraId="1E92C371">
      <w:pPr>
        <w:snapToGrid w:val="0"/>
        <w:spacing w:before="120" w:beforeLines="50" w:after="50"/>
        <w:ind w:firstLine="540" w:firstLineChars="225"/>
        <w:rPr>
          <w:rFonts w:ascii="宋体" w:hAnsi="宋体"/>
          <w:bCs/>
          <w:color w:val="000000" w:themeColor="text1"/>
          <w:sz w:val="24"/>
          <w:szCs w:val="20"/>
          <w14:textFill>
            <w14:solidFill>
              <w14:schemeClr w14:val="tx1"/>
            </w14:solidFill>
          </w14:textFill>
        </w:rPr>
      </w:pPr>
    </w:p>
    <w:p w14:paraId="7F609087">
      <w:pPr>
        <w:snapToGrid w:val="0"/>
        <w:spacing w:before="120" w:beforeLines="50" w:after="5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p>
    <w:p w14:paraId="36957A03">
      <w:pPr>
        <w:snapToGrid w:val="0"/>
        <w:spacing w:before="120" w:beforeLines="50" w:after="50"/>
        <w:ind w:firstLine="540" w:firstLineChars="225"/>
        <w:rPr>
          <w:rFonts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w:t>
      </w:r>
    </w:p>
    <w:p w14:paraId="1F769F61">
      <w:pPr>
        <w:snapToGrid w:val="0"/>
        <w:spacing w:before="120" w:beforeLines="50" w:after="5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24CD215C">
      <w:pPr>
        <w:pStyle w:val="7"/>
        <w:snapToGrid w:val="0"/>
        <w:spacing w:before="50" w:after="50"/>
        <w:ind w:firstLine="540" w:firstLineChars="225"/>
        <w:rPr>
          <w:rFonts w:ascii="宋体" w:hAnsi="宋体"/>
          <w:bCs/>
          <w:color w:val="000000" w:themeColor="text1"/>
          <w:sz w:val="24"/>
          <w:szCs w:val="24"/>
          <w14:textFill>
            <w14:solidFill>
              <w14:schemeClr w14:val="tx1"/>
            </w14:solidFill>
          </w14:textFill>
        </w:rPr>
      </w:pPr>
    </w:p>
    <w:p w14:paraId="6C858715">
      <w:pPr>
        <w:pStyle w:val="7"/>
        <w:snapToGrid w:val="0"/>
        <w:spacing w:before="50" w:after="50"/>
        <w:ind w:firstLine="540" w:firstLineChars="225"/>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599C2777">
      <w:pPr>
        <w:pStyle w:val="7"/>
        <w:snapToGrid w:val="0"/>
        <w:spacing w:before="50" w:after="50"/>
        <w:ind w:firstLine="540" w:firstLineChars="225"/>
        <w:rPr>
          <w:rFonts w:ascii="宋体" w:hAnsi="宋体"/>
          <w:bCs/>
          <w:color w:val="000000" w:themeColor="text1"/>
          <w:sz w:val="24"/>
          <w:szCs w:val="24"/>
          <w14:textFill>
            <w14:solidFill>
              <w14:schemeClr w14:val="tx1"/>
            </w14:solidFill>
          </w14:textFill>
        </w:rPr>
      </w:pPr>
    </w:p>
    <w:p w14:paraId="56A2DD5E">
      <w:pPr>
        <w:pStyle w:val="7"/>
        <w:snapToGrid w:val="0"/>
        <w:spacing w:before="50" w:after="50"/>
        <w:ind w:firstLine="960" w:firstLineChars="400"/>
        <w:rPr>
          <w:rFonts w:ascii="宋体" w:hAnsi="宋体"/>
          <w:bCs/>
          <w:color w:val="000000" w:themeColor="text1"/>
          <w:sz w:val="24"/>
          <w:szCs w:val="24"/>
          <w14:textFill>
            <w14:solidFill>
              <w14:schemeClr w14:val="tx1"/>
            </w14:solidFill>
          </w14:textFill>
        </w:rPr>
      </w:pPr>
    </w:p>
    <w:p w14:paraId="41133085">
      <w:pPr>
        <w:snapToGrid w:val="0"/>
        <w:spacing w:before="120" w:beforeLines="50" w:after="50"/>
        <w:ind w:firstLine="645"/>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年  月  日</w:t>
      </w:r>
    </w:p>
    <w:p w14:paraId="18394233">
      <w:pPr>
        <w:snapToGrid w:val="0"/>
        <w:spacing w:before="120" w:beforeLines="50" w:after="50"/>
        <w:rPr>
          <w:rFonts w:ascii="宋体" w:hAns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 xml:space="preserve"> </w:t>
      </w:r>
    </w:p>
    <w:p w14:paraId="67AD56DF">
      <w:pPr>
        <w:snapToGrid w:val="0"/>
        <w:spacing w:before="120" w:beforeLines="50" w:after="50"/>
        <w:rPr>
          <w:rFonts w:ascii="宋体" w:hAnsi="宋体"/>
          <w:color w:val="000000" w:themeColor="text1"/>
          <w:sz w:val="24"/>
          <w:szCs w:val="20"/>
          <w14:textFill>
            <w14:solidFill>
              <w14:schemeClr w14:val="tx1"/>
            </w14:solidFill>
          </w14:textFill>
        </w:rPr>
      </w:pPr>
    </w:p>
    <w:p w14:paraId="7FEA99A0">
      <w:pPr>
        <w:numPr>
          <w:ilvl w:val="2"/>
          <w:numId w:val="7"/>
        </w:numPr>
        <w:snapToGrid w:val="0"/>
        <w:spacing w:before="120" w:beforeLines="50" w:after="50" w:line="360" w:lineRule="auto"/>
        <w:ind w:left="0" w:firstLine="0"/>
        <w:jc w:val="left"/>
        <w:rPr>
          <w:rFonts w:ascii="宋体" w:hAnsi="宋体"/>
          <w:color w:val="000000" w:themeColor="text1"/>
          <w:sz w:val="24"/>
          <w:szCs w:val="20"/>
          <w14:textFill>
            <w14:solidFill>
              <w14:schemeClr w14:val="tx1"/>
            </w14:solidFill>
          </w14:textFill>
        </w:rPr>
      </w:pPr>
      <w:r>
        <w:rPr>
          <w:rFonts w:ascii="宋体" w:hAnsi="宋体"/>
          <w:b/>
          <w:bCs/>
          <w:color w:val="000000" w:themeColor="text1"/>
          <w:sz w:val="24"/>
          <w14:textFill>
            <w14:solidFill>
              <w14:schemeClr w14:val="tx1"/>
            </w14:solidFill>
          </w14:textFill>
        </w:rPr>
        <w:br w:type="page"/>
      </w:r>
      <w:r>
        <w:rPr>
          <w:rFonts w:hint="eastAsia" w:ascii="宋体" w:hAnsi="宋体"/>
          <w:b/>
          <w:bCs/>
          <w:color w:val="000000" w:themeColor="text1"/>
          <w:sz w:val="24"/>
          <w14:textFill>
            <w14:solidFill>
              <w14:schemeClr w14:val="tx1"/>
            </w14:solidFill>
          </w14:textFill>
        </w:rPr>
        <w:t>资格证明文件目录</w:t>
      </w:r>
    </w:p>
    <w:p w14:paraId="66148F8D">
      <w:pPr>
        <w:snapToGrid w:val="0"/>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根据招标文件规定及投标人提供的材料自行编写目录。</w:t>
      </w:r>
    </w:p>
    <w:p w14:paraId="3DD3FAF3">
      <w:pPr>
        <w:snapToGrid w:val="0"/>
        <w:spacing w:before="50" w:after="120" w:afterLines="50"/>
        <w:jc w:val="left"/>
        <w:rPr>
          <w:rFonts w:ascii="宋体" w:hAnsi="宋体"/>
          <w:color w:val="000000" w:themeColor="text1"/>
          <w:sz w:val="24"/>
          <w14:textFill>
            <w14:solidFill>
              <w14:schemeClr w14:val="tx1"/>
            </w14:solidFill>
          </w14:textFill>
        </w:rPr>
      </w:pPr>
    </w:p>
    <w:p w14:paraId="084F173E">
      <w:pPr>
        <w:snapToGrid w:val="0"/>
        <w:spacing w:before="50" w:after="120" w:afterLines="50"/>
        <w:jc w:val="left"/>
        <w:rPr>
          <w:rFonts w:ascii="宋体" w:hAnsi="宋体"/>
          <w:color w:val="000000" w:themeColor="text1"/>
          <w:sz w:val="24"/>
          <w14:textFill>
            <w14:solidFill>
              <w14:schemeClr w14:val="tx1"/>
            </w14:solidFill>
          </w14:textFill>
        </w:rPr>
      </w:pPr>
    </w:p>
    <w:p w14:paraId="5D3B6CA1">
      <w:pPr>
        <w:numPr>
          <w:ilvl w:val="2"/>
          <w:numId w:val="7"/>
        </w:numPr>
        <w:snapToGrid w:val="0"/>
        <w:spacing w:before="120" w:beforeLines="50" w:after="50"/>
        <w:ind w:left="0" w:firstLine="0"/>
        <w:jc w:val="left"/>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8"/>
          <w:szCs w:val="28"/>
          <w14:textFill>
            <w14:solidFill>
              <w14:schemeClr w14:val="tx1"/>
            </w14:solidFill>
          </w14:textFill>
        </w:rPr>
        <w:t>投标人直接控股、管理关系信息表</w:t>
      </w:r>
    </w:p>
    <w:p w14:paraId="4BC344CA">
      <w:pPr>
        <w:snapToGrid w:val="0"/>
        <w:spacing w:before="50" w:after="120" w:afterLines="50"/>
        <w:jc w:val="center"/>
        <w:rPr>
          <w:rFonts w:ascii="宋体" w:hAnsi="宋体"/>
          <w:b/>
          <w:color w:val="000000" w:themeColor="text1"/>
          <w:sz w:val="28"/>
          <w:szCs w:val="28"/>
          <w14:textFill>
            <w14:solidFill>
              <w14:schemeClr w14:val="tx1"/>
            </w14:solidFill>
          </w14:textFill>
        </w:rPr>
      </w:pPr>
    </w:p>
    <w:p w14:paraId="1D32CD3B">
      <w:pPr>
        <w:snapToGrid w:val="0"/>
        <w:spacing w:before="50" w:after="120" w:afterLines="50"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投标人直接控股股东信息表</w:t>
      </w:r>
    </w:p>
    <w:tbl>
      <w:tblPr>
        <w:tblStyle w:val="48"/>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388EC7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F80DBA">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7336261">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951D37E">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32B61B7">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507443">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5EC27B9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E40E3C">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02E372">
            <w:pPr>
              <w:spacing w:line="360" w:lineRule="auto"/>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DC697A">
            <w:pPr>
              <w:spacing w:line="360" w:lineRule="auto"/>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C737B8">
            <w:pPr>
              <w:spacing w:line="360" w:lineRule="auto"/>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B19C35">
            <w:pPr>
              <w:spacing w:line="360" w:lineRule="auto"/>
              <w:jc w:val="center"/>
              <w:rPr>
                <w:rFonts w:ascii="宋体" w:hAnsi="宋体" w:cs="宋体"/>
                <w:color w:val="000000" w:themeColor="text1"/>
                <w:kern w:val="0"/>
                <w:sz w:val="24"/>
                <w14:textFill>
                  <w14:solidFill>
                    <w14:schemeClr w14:val="tx1"/>
                  </w14:solidFill>
                </w14:textFill>
              </w:rPr>
            </w:pPr>
          </w:p>
        </w:tc>
      </w:tr>
      <w:tr w14:paraId="45E9330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0C1DA1">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D99827">
            <w:pPr>
              <w:spacing w:line="360" w:lineRule="auto"/>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AF1B3D">
            <w:pPr>
              <w:spacing w:line="360" w:lineRule="auto"/>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B4AB6E">
            <w:pPr>
              <w:spacing w:line="360" w:lineRule="auto"/>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21849C">
            <w:pPr>
              <w:spacing w:line="360" w:lineRule="auto"/>
              <w:jc w:val="center"/>
              <w:rPr>
                <w:rFonts w:ascii="宋体" w:hAnsi="宋体" w:cs="宋体"/>
                <w:color w:val="000000" w:themeColor="text1"/>
                <w:kern w:val="0"/>
                <w:sz w:val="24"/>
                <w14:textFill>
                  <w14:solidFill>
                    <w14:schemeClr w14:val="tx1"/>
                  </w14:solidFill>
                </w14:textFill>
              </w:rPr>
            </w:pPr>
          </w:p>
        </w:tc>
      </w:tr>
      <w:tr w14:paraId="5C4F0C7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56A181">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7E9A2A">
            <w:pPr>
              <w:spacing w:line="360" w:lineRule="auto"/>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ED4854">
            <w:pPr>
              <w:spacing w:line="360" w:lineRule="auto"/>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FC76C9">
            <w:pPr>
              <w:spacing w:line="360" w:lineRule="auto"/>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65E6AC">
            <w:pPr>
              <w:spacing w:line="360" w:lineRule="auto"/>
              <w:jc w:val="center"/>
              <w:rPr>
                <w:rFonts w:ascii="宋体" w:hAnsi="宋体" w:cs="宋体"/>
                <w:color w:val="000000" w:themeColor="text1"/>
                <w:kern w:val="0"/>
                <w:sz w:val="24"/>
                <w14:textFill>
                  <w14:solidFill>
                    <w14:schemeClr w14:val="tx1"/>
                  </w14:solidFill>
                </w14:textFill>
              </w:rPr>
            </w:pPr>
          </w:p>
        </w:tc>
      </w:tr>
      <w:tr w14:paraId="69ADB88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9DB247">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CD3C76">
            <w:pPr>
              <w:spacing w:line="360" w:lineRule="auto"/>
              <w:jc w:val="center"/>
              <w:rPr>
                <w:rFonts w:ascii="宋体" w:hAnsi="宋体" w:cs="宋体"/>
                <w:color w:val="000000" w:themeColor="text1"/>
                <w:kern w:val="0"/>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955F92">
            <w:pPr>
              <w:spacing w:line="360" w:lineRule="auto"/>
              <w:jc w:val="center"/>
              <w:rPr>
                <w:rFonts w:ascii="宋体" w:hAnsi="宋体" w:cs="宋体"/>
                <w:color w:val="000000" w:themeColor="text1"/>
                <w:kern w:val="0"/>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8042AC">
            <w:pPr>
              <w:spacing w:line="360" w:lineRule="auto"/>
              <w:jc w:val="center"/>
              <w:rPr>
                <w:rFonts w:ascii="宋体" w:hAnsi="宋体" w:cs="宋体"/>
                <w:color w:val="000000" w:themeColor="text1"/>
                <w:kern w:val="0"/>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8AAA22">
            <w:pPr>
              <w:spacing w:line="360" w:lineRule="auto"/>
              <w:jc w:val="center"/>
              <w:rPr>
                <w:rFonts w:ascii="宋体" w:hAnsi="宋体" w:cs="宋体"/>
                <w:color w:val="000000" w:themeColor="text1"/>
                <w:kern w:val="0"/>
                <w:sz w:val="24"/>
                <w14:textFill>
                  <w14:solidFill>
                    <w14:schemeClr w14:val="tx1"/>
                  </w14:solidFill>
                </w14:textFill>
              </w:rPr>
            </w:pPr>
          </w:p>
        </w:tc>
      </w:tr>
    </w:tbl>
    <w:p w14:paraId="488D45F9">
      <w:pPr>
        <w:snapToGrid w:val="0"/>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6EC23201">
      <w:pPr>
        <w:snapToGrid w:val="0"/>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B053452">
      <w:pPr>
        <w:snapToGrid w:val="0"/>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01B4ED42">
      <w:pPr>
        <w:snapToGrid w:val="0"/>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3.供应商不存在直接控股股东的，则填“无”。</w:t>
      </w:r>
    </w:p>
    <w:p w14:paraId="14FEAAB0">
      <w:pPr>
        <w:snapToGrid w:val="0"/>
        <w:spacing w:line="360" w:lineRule="auto"/>
        <w:jc w:val="left"/>
        <w:rPr>
          <w:rFonts w:ascii="宋体" w:hAnsi="宋体"/>
          <w:color w:val="000000" w:themeColor="text1"/>
          <w:sz w:val="24"/>
          <w14:textFill>
            <w14:solidFill>
              <w14:schemeClr w14:val="tx1"/>
            </w14:solidFill>
          </w14:textFill>
        </w:rPr>
      </w:pPr>
    </w:p>
    <w:p w14:paraId="08E6CDC7">
      <w:pPr>
        <w:snapToGrid w:val="0"/>
        <w:spacing w:line="360" w:lineRule="auto"/>
        <w:jc w:val="left"/>
        <w:rPr>
          <w:rFonts w:ascii="宋体" w:hAnsi="宋体"/>
          <w:color w:val="000000" w:themeColor="text1"/>
          <w:sz w:val="24"/>
          <w14:textFill>
            <w14:solidFill>
              <w14:schemeClr w14:val="tx1"/>
            </w14:solidFill>
          </w14:textFill>
        </w:rPr>
      </w:pPr>
    </w:p>
    <w:p w14:paraId="1970F960">
      <w:pPr>
        <w:snapToGrid w:val="0"/>
        <w:spacing w:line="360" w:lineRule="auto"/>
        <w:jc w:val="left"/>
        <w:rPr>
          <w:rFonts w:ascii="宋体" w:hAnsi="宋体"/>
          <w:color w:val="000000" w:themeColor="text1"/>
          <w:sz w:val="24"/>
          <w14:textFill>
            <w14:solidFill>
              <w14:schemeClr w14:val="tx1"/>
            </w14:solidFill>
          </w14:textFill>
        </w:rPr>
      </w:pPr>
    </w:p>
    <w:p w14:paraId="1E1BA68D">
      <w:pPr>
        <w:snapToGrid w:val="0"/>
        <w:spacing w:line="360" w:lineRule="auto"/>
        <w:jc w:val="left"/>
        <w:rPr>
          <w:rFonts w:ascii="宋体" w:hAnsi="宋体"/>
          <w:color w:val="000000" w:themeColor="text1"/>
          <w:sz w:val="24"/>
          <w14:textFill>
            <w14:solidFill>
              <w14:schemeClr w14:val="tx1"/>
            </w14:solidFill>
          </w14:textFill>
        </w:rPr>
      </w:pPr>
    </w:p>
    <w:p w14:paraId="25D13E6C">
      <w:pPr>
        <w:snapToGrid w:val="0"/>
        <w:spacing w:line="360" w:lineRule="auto"/>
        <w:jc w:val="left"/>
        <w:rPr>
          <w:rFonts w:ascii="宋体" w:hAnsi="宋体"/>
          <w:color w:val="000000" w:themeColor="text1"/>
          <w:sz w:val="24"/>
          <w14:textFill>
            <w14:solidFill>
              <w14:schemeClr w14:val="tx1"/>
            </w14:solidFill>
          </w14:textFill>
        </w:rPr>
      </w:pPr>
    </w:p>
    <w:p w14:paraId="67548ED9">
      <w:pPr>
        <w:snapToGrid w:val="0"/>
        <w:spacing w:before="120" w:beforeLines="50" w:line="360" w:lineRule="auto"/>
        <w:ind w:right="480" w:firstLine="3967" w:firstLineChars="1653"/>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法定代表人或者委托代理人（签字）：</w:t>
      </w:r>
      <w:r>
        <w:rPr>
          <w:rFonts w:hint="eastAsia" w:ascii="宋体" w:hAnsi="宋体"/>
          <w:color w:val="000000" w:themeColor="text1"/>
          <w:sz w:val="24"/>
          <w:u w:val="single"/>
          <w14:textFill>
            <w14:solidFill>
              <w14:schemeClr w14:val="tx1"/>
            </w14:solidFill>
          </w14:textFill>
        </w:rPr>
        <w:t xml:space="preserve">             </w:t>
      </w:r>
    </w:p>
    <w:p w14:paraId="31F8FDF7">
      <w:pPr>
        <w:snapToGrid w:val="0"/>
        <w:spacing w:before="120" w:beforeLines="50" w:after="50" w:line="360" w:lineRule="auto"/>
        <w:ind w:right="480" w:firstLine="5520" w:firstLineChars="23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投标人（盖公章或电子公章）：</w:t>
      </w:r>
      <w:r>
        <w:rPr>
          <w:rFonts w:hint="eastAsia" w:ascii="宋体" w:hAnsi="宋体"/>
          <w:color w:val="000000" w:themeColor="text1"/>
          <w:sz w:val="24"/>
          <w:u w:val="single"/>
          <w14:textFill>
            <w14:solidFill>
              <w14:schemeClr w14:val="tx1"/>
            </w14:solidFill>
          </w14:textFill>
        </w:rPr>
        <w:t xml:space="preserve">                 </w:t>
      </w:r>
    </w:p>
    <w:p w14:paraId="3833AC1F">
      <w:pPr>
        <w:snapToGrid w:val="0"/>
        <w:spacing w:before="120" w:beforeLines="50" w:after="50" w:line="360" w:lineRule="auto"/>
        <w:ind w:right="480" w:firstLine="5520" w:firstLineChars="2300"/>
        <w:rPr>
          <w:rFonts w:ascii="宋体" w:hAnsi="宋体"/>
          <w:color w:val="000000" w:themeColor="text1"/>
          <w:szCs w:val="21"/>
          <w14:textFill>
            <w14:solidFill>
              <w14:schemeClr w14:val="tx1"/>
            </w14:solidFill>
          </w14:textFill>
        </w:rPr>
      </w:pPr>
      <w:r>
        <w:rPr>
          <w:rFonts w:hint="eastAsia" w:ascii="宋体" w:hAnsi="宋体"/>
          <w:color w:val="000000" w:themeColor="text1"/>
          <w:sz w:val="24"/>
          <w14:textFill>
            <w14:solidFill>
              <w14:schemeClr w14:val="tx1"/>
            </w14:solidFill>
          </w14:textFill>
        </w:rPr>
        <w:t>年    月    日</w:t>
      </w:r>
    </w:p>
    <w:p w14:paraId="315EEE5D">
      <w:pPr>
        <w:snapToGrid w:val="0"/>
        <w:jc w:val="center"/>
        <w:rPr>
          <w:rFonts w:ascii="宋体" w:hAnsi="宋体"/>
          <w:b/>
          <w:color w:val="000000" w:themeColor="text1"/>
          <w:sz w:val="28"/>
          <w:szCs w:val="28"/>
          <w14:textFill>
            <w14:solidFill>
              <w14:schemeClr w14:val="tx1"/>
            </w14:solidFill>
          </w14:textFill>
        </w:rPr>
      </w:pPr>
    </w:p>
    <w:p w14:paraId="21EB3C1B">
      <w:pPr>
        <w:snapToGrid w:val="0"/>
        <w:spacing w:line="360" w:lineRule="auto"/>
        <w:jc w:val="center"/>
        <w:rPr>
          <w:rFonts w:ascii="宋体" w:hAnsi="宋体"/>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投标人直接管理关系信息表</w:t>
      </w:r>
    </w:p>
    <w:tbl>
      <w:tblPr>
        <w:tblStyle w:val="48"/>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1ADBF36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6D94E0">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F530A2">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F57C033">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75160F">
            <w:pPr>
              <w:spacing w:line="360" w:lineRule="auto"/>
              <w:jc w:val="center"/>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069F24A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156181">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4A5659">
            <w:pPr>
              <w:spacing w:line="360" w:lineRule="auto"/>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DF6EEC">
            <w:pPr>
              <w:spacing w:line="360" w:lineRule="auto"/>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AF355E">
            <w:pPr>
              <w:spacing w:line="360" w:lineRule="auto"/>
              <w:jc w:val="center"/>
              <w:rPr>
                <w:rFonts w:ascii="宋体" w:hAnsi="宋体" w:cs="宋体"/>
                <w:color w:val="000000" w:themeColor="text1"/>
                <w:kern w:val="0"/>
                <w:sz w:val="24"/>
                <w14:textFill>
                  <w14:solidFill>
                    <w14:schemeClr w14:val="tx1"/>
                  </w14:solidFill>
                </w14:textFill>
              </w:rPr>
            </w:pPr>
          </w:p>
        </w:tc>
      </w:tr>
      <w:tr w14:paraId="45C5DB9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4CE0EC">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5D8C8E">
            <w:pPr>
              <w:spacing w:line="360" w:lineRule="auto"/>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E62715">
            <w:pPr>
              <w:spacing w:line="360" w:lineRule="auto"/>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764871">
            <w:pPr>
              <w:spacing w:line="360" w:lineRule="auto"/>
              <w:jc w:val="center"/>
              <w:rPr>
                <w:rFonts w:ascii="宋体" w:hAnsi="宋体" w:cs="宋体"/>
                <w:color w:val="000000" w:themeColor="text1"/>
                <w:kern w:val="0"/>
                <w:sz w:val="24"/>
                <w14:textFill>
                  <w14:solidFill>
                    <w14:schemeClr w14:val="tx1"/>
                  </w14:solidFill>
                </w14:textFill>
              </w:rPr>
            </w:pPr>
          </w:p>
        </w:tc>
      </w:tr>
      <w:tr w14:paraId="20092EA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86D13A">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158AF2">
            <w:pPr>
              <w:spacing w:line="360" w:lineRule="auto"/>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801677">
            <w:pPr>
              <w:spacing w:line="360" w:lineRule="auto"/>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EAC80B">
            <w:pPr>
              <w:spacing w:line="360" w:lineRule="auto"/>
              <w:jc w:val="center"/>
              <w:rPr>
                <w:rFonts w:ascii="宋体" w:hAnsi="宋体" w:cs="宋体"/>
                <w:color w:val="000000" w:themeColor="text1"/>
                <w:kern w:val="0"/>
                <w:sz w:val="24"/>
                <w14:textFill>
                  <w14:solidFill>
                    <w14:schemeClr w14:val="tx1"/>
                  </w14:solidFill>
                </w14:textFill>
              </w:rPr>
            </w:pPr>
          </w:p>
        </w:tc>
      </w:tr>
      <w:tr w14:paraId="64E4C69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4FA2A6">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1F75F2">
            <w:pPr>
              <w:spacing w:line="360" w:lineRule="auto"/>
              <w:jc w:val="center"/>
              <w:rPr>
                <w:rFonts w:ascii="宋体" w:hAnsi="宋体" w:cs="宋体"/>
                <w:color w:val="000000" w:themeColor="text1"/>
                <w:kern w:val="0"/>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FCB53C">
            <w:pPr>
              <w:spacing w:line="360" w:lineRule="auto"/>
              <w:jc w:val="center"/>
              <w:rPr>
                <w:rFonts w:ascii="宋体" w:hAnsi="宋体" w:cs="宋体"/>
                <w:color w:val="000000" w:themeColor="text1"/>
                <w:kern w:val="0"/>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C17CFD">
            <w:pPr>
              <w:spacing w:line="360" w:lineRule="auto"/>
              <w:jc w:val="center"/>
              <w:rPr>
                <w:rFonts w:ascii="宋体" w:hAnsi="宋体" w:cs="宋体"/>
                <w:color w:val="000000" w:themeColor="text1"/>
                <w:kern w:val="0"/>
                <w:sz w:val="24"/>
                <w14:textFill>
                  <w14:solidFill>
                    <w14:schemeClr w14:val="tx1"/>
                  </w14:solidFill>
                </w14:textFill>
              </w:rPr>
            </w:pPr>
          </w:p>
        </w:tc>
      </w:tr>
    </w:tbl>
    <w:p w14:paraId="37A41A33">
      <w:pPr>
        <w:snapToGrid w:val="0"/>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2D8DF3F7">
      <w:pPr>
        <w:snapToGrid w:val="0"/>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1.管理关系：是指不具有出资持股关系的其他单位之间存在的管理与被管理关系，如一些上下级关系的事业单位和团体组织。</w:t>
      </w:r>
    </w:p>
    <w:p w14:paraId="39D5119D">
      <w:pPr>
        <w:snapToGrid w:val="0"/>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3E11876E">
      <w:pPr>
        <w:snapToGrid w:val="0"/>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3.供应商不存在直接管理关系的，则填“无”。</w:t>
      </w:r>
    </w:p>
    <w:p w14:paraId="4185672B">
      <w:pPr>
        <w:snapToGrid w:val="0"/>
        <w:spacing w:line="360" w:lineRule="auto"/>
        <w:jc w:val="left"/>
        <w:rPr>
          <w:rFonts w:ascii="宋体" w:hAnsi="宋体"/>
          <w:color w:val="000000" w:themeColor="text1"/>
          <w:sz w:val="24"/>
          <w14:textFill>
            <w14:solidFill>
              <w14:schemeClr w14:val="tx1"/>
            </w14:solidFill>
          </w14:textFill>
        </w:rPr>
      </w:pPr>
    </w:p>
    <w:p w14:paraId="35D3BF27">
      <w:pPr>
        <w:snapToGrid w:val="0"/>
        <w:spacing w:line="360" w:lineRule="auto"/>
        <w:jc w:val="left"/>
        <w:rPr>
          <w:rFonts w:ascii="宋体" w:hAnsi="宋体"/>
          <w:color w:val="000000" w:themeColor="text1"/>
          <w:sz w:val="24"/>
          <w14:textFill>
            <w14:solidFill>
              <w14:schemeClr w14:val="tx1"/>
            </w14:solidFill>
          </w14:textFill>
        </w:rPr>
      </w:pPr>
    </w:p>
    <w:p w14:paraId="17590F8A">
      <w:pPr>
        <w:snapToGrid w:val="0"/>
        <w:spacing w:line="360" w:lineRule="auto"/>
        <w:jc w:val="left"/>
        <w:rPr>
          <w:rFonts w:ascii="宋体" w:hAnsi="宋体"/>
          <w:color w:val="000000" w:themeColor="text1"/>
          <w:sz w:val="24"/>
          <w14:textFill>
            <w14:solidFill>
              <w14:schemeClr w14:val="tx1"/>
            </w14:solidFill>
          </w14:textFill>
        </w:rPr>
      </w:pPr>
    </w:p>
    <w:p w14:paraId="4EB5E8D7">
      <w:pPr>
        <w:snapToGrid w:val="0"/>
        <w:spacing w:line="360" w:lineRule="auto"/>
        <w:jc w:val="left"/>
        <w:rPr>
          <w:color w:val="000000" w:themeColor="text1"/>
          <w:sz w:val="24"/>
          <w14:textFill>
            <w14:solidFill>
              <w14:schemeClr w14:val="tx1"/>
            </w14:solidFill>
          </w14:textFill>
        </w:rPr>
      </w:pPr>
    </w:p>
    <w:p w14:paraId="33B2536D">
      <w:pPr>
        <w:snapToGrid w:val="0"/>
        <w:spacing w:line="360" w:lineRule="auto"/>
        <w:jc w:val="left"/>
        <w:rPr>
          <w:color w:val="000000" w:themeColor="text1"/>
          <w:sz w:val="24"/>
          <w14:textFill>
            <w14:solidFill>
              <w14:schemeClr w14:val="tx1"/>
            </w14:solidFill>
          </w14:textFill>
        </w:rPr>
      </w:pPr>
    </w:p>
    <w:p w14:paraId="5B3755D6">
      <w:pPr>
        <w:snapToGrid w:val="0"/>
        <w:spacing w:line="360" w:lineRule="auto"/>
        <w:jc w:val="left"/>
        <w:rPr>
          <w:color w:val="000000" w:themeColor="text1"/>
          <w:sz w:val="24"/>
          <w14:textFill>
            <w14:solidFill>
              <w14:schemeClr w14:val="tx1"/>
            </w14:solidFill>
          </w14:textFill>
        </w:rPr>
      </w:pPr>
    </w:p>
    <w:p w14:paraId="74E4D964">
      <w:pPr>
        <w:snapToGrid w:val="0"/>
        <w:spacing w:line="360" w:lineRule="auto"/>
        <w:jc w:val="left"/>
        <w:rPr>
          <w:rFonts w:ascii="宋体" w:hAnsi="宋体"/>
          <w:color w:val="000000" w:themeColor="text1"/>
          <w:sz w:val="24"/>
          <w14:textFill>
            <w14:solidFill>
              <w14:schemeClr w14:val="tx1"/>
            </w14:solidFill>
          </w14:textFill>
        </w:rPr>
      </w:pPr>
    </w:p>
    <w:p w14:paraId="0A74CBB1">
      <w:pPr>
        <w:snapToGrid w:val="0"/>
        <w:spacing w:before="120" w:beforeLines="50" w:line="360" w:lineRule="auto"/>
        <w:ind w:right="480" w:firstLine="3967" w:firstLineChars="1653"/>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法定代表人或者委托代理人（签字）：</w:t>
      </w:r>
      <w:r>
        <w:rPr>
          <w:rFonts w:hint="eastAsia" w:ascii="宋体" w:hAnsi="宋体"/>
          <w:color w:val="000000" w:themeColor="text1"/>
          <w:sz w:val="24"/>
          <w:u w:val="single"/>
          <w14:textFill>
            <w14:solidFill>
              <w14:schemeClr w14:val="tx1"/>
            </w14:solidFill>
          </w14:textFill>
        </w:rPr>
        <w:t xml:space="preserve">             </w:t>
      </w:r>
    </w:p>
    <w:p w14:paraId="3DB6EA3E">
      <w:pPr>
        <w:snapToGrid w:val="0"/>
        <w:spacing w:before="120" w:beforeLines="50" w:after="50" w:line="360" w:lineRule="auto"/>
        <w:ind w:right="480" w:firstLine="5520" w:firstLineChars="23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投标人（盖公章或电子公章）：</w:t>
      </w:r>
      <w:r>
        <w:rPr>
          <w:rFonts w:hint="eastAsia" w:ascii="宋体" w:hAnsi="宋体"/>
          <w:color w:val="000000" w:themeColor="text1"/>
          <w:sz w:val="24"/>
          <w:u w:val="single"/>
          <w14:textFill>
            <w14:solidFill>
              <w14:schemeClr w14:val="tx1"/>
            </w14:solidFill>
          </w14:textFill>
        </w:rPr>
        <w:t xml:space="preserve">                 </w:t>
      </w:r>
    </w:p>
    <w:p w14:paraId="2D45150E">
      <w:pPr>
        <w:snapToGrid w:val="0"/>
        <w:spacing w:before="120" w:beforeLines="50" w:after="50" w:line="360" w:lineRule="auto"/>
        <w:ind w:right="480" w:firstLine="240" w:firstLineChars="100"/>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4E458D55">
      <w:pPr>
        <w:snapToGrid w:val="0"/>
        <w:spacing w:before="50" w:after="120" w:afterLines="50"/>
        <w:jc w:val="left"/>
        <w:rPr>
          <w:rFonts w:ascii="宋体" w:hAnsi="宋体"/>
          <w:color w:val="000000" w:themeColor="text1"/>
          <w:szCs w:val="21"/>
          <w14:textFill>
            <w14:solidFill>
              <w14:schemeClr w14:val="tx1"/>
            </w14:solidFill>
          </w14:textFill>
        </w:rPr>
      </w:pPr>
    </w:p>
    <w:p w14:paraId="5D4BC826">
      <w:pPr>
        <w:snapToGrid w:val="0"/>
        <w:spacing w:before="120" w:beforeLines="50" w:after="50"/>
        <w:jc w:val="left"/>
        <w:rPr>
          <w:rFonts w:ascii="宋体" w:hAnsi="宋体"/>
          <w:b/>
          <w:color w:val="000000" w:themeColor="text1"/>
          <w:sz w:val="24"/>
          <w:szCs w:val="20"/>
          <w14:textFill>
            <w14:solidFill>
              <w14:schemeClr w14:val="tx1"/>
            </w14:solidFill>
          </w14:textFill>
        </w:rPr>
      </w:pPr>
    </w:p>
    <w:p w14:paraId="3F4A4494">
      <w:pPr>
        <w:numPr>
          <w:ilvl w:val="2"/>
          <w:numId w:val="7"/>
        </w:numPr>
        <w:snapToGrid w:val="0"/>
        <w:spacing w:before="120" w:beforeLines="50" w:after="50"/>
        <w:ind w:left="0" w:firstLine="0"/>
        <w:jc w:val="left"/>
        <w:rPr>
          <w:rFonts w:ascii="宋体" w:hAnsi="宋体"/>
          <w:b/>
          <w:color w:val="000000" w:themeColor="text1"/>
          <w:sz w:val="24"/>
          <w:szCs w:val="20"/>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投标声明</w:t>
      </w:r>
    </w:p>
    <w:p w14:paraId="1F35B563">
      <w:pPr>
        <w:snapToGrid w:val="0"/>
        <w:spacing w:before="50" w:after="120" w:afterLines="50"/>
        <w:jc w:val="left"/>
        <w:rPr>
          <w:rFonts w:ascii="宋体" w:hAnsi="宋体"/>
          <w:color w:val="000000" w:themeColor="text1"/>
          <w14:textFill>
            <w14:solidFill>
              <w14:schemeClr w14:val="tx1"/>
            </w14:solidFill>
          </w14:textFill>
        </w:rPr>
      </w:pPr>
    </w:p>
    <w:p w14:paraId="6A7C65B6">
      <w:pPr>
        <w:snapToGrid w:val="0"/>
        <w:spacing w:before="50" w:after="120" w:afterLines="50"/>
        <w:jc w:val="center"/>
        <w:rPr>
          <w:rFonts w:ascii="微软雅黑" w:hAnsi="微软雅黑" w:eastAsia="微软雅黑" w:cs="微软雅黑"/>
          <w:bCs/>
          <w:color w:val="000000" w:themeColor="text1"/>
          <w:sz w:val="44"/>
          <w:szCs w:val="44"/>
          <w14:textFill>
            <w14:solidFill>
              <w14:schemeClr w14:val="tx1"/>
            </w14:solidFill>
          </w14:textFill>
        </w:rPr>
      </w:pPr>
      <w:r>
        <w:rPr>
          <w:rFonts w:hint="eastAsia" w:ascii="微软雅黑" w:hAnsi="微软雅黑" w:eastAsia="微软雅黑" w:cs="微软雅黑"/>
          <w:bCs/>
          <w:color w:val="000000" w:themeColor="text1"/>
          <w:sz w:val="44"/>
          <w:szCs w:val="44"/>
          <w14:textFill>
            <w14:solidFill>
              <w14:schemeClr w14:val="tx1"/>
            </w14:solidFill>
          </w14:textFill>
        </w:rPr>
        <w:t>投标声明</w:t>
      </w:r>
    </w:p>
    <w:p w14:paraId="4156F3A6">
      <w:pPr>
        <w:snapToGrid w:val="0"/>
        <w:spacing w:before="50" w:after="120" w:afterLines="50"/>
        <w:jc w:val="center"/>
        <w:rPr>
          <w:rFonts w:ascii="微软雅黑" w:hAnsi="微软雅黑" w:eastAsia="微软雅黑" w:cs="微软雅黑"/>
          <w:bCs/>
          <w:color w:val="000000" w:themeColor="text1"/>
          <w:sz w:val="44"/>
          <w:szCs w:val="44"/>
          <w14:textFill>
            <w14:solidFill>
              <w14:schemeClr w14:val="tx1"/>
            </w14:solidFill>
          </w14:textFill>
        </w:rPr>
      </w:pPr>
    </w:p>
    <w:p w14:paraId="3FCDFCCC">
      <w:pPr>
        <w:spacing w:line="400" w:lineRule="exact"/>
        <w:contextualSpacing/>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（招标人名称）：</w:t>
      </w:r>
    </w:p>
    <w:p w14:paraId="5C68019D">
      <w:pPr>
        <w:spacing w:line="400" w:lineRule="exact"/>
        <w:ind w:firstLine="523" w:firstLineChars="218"/>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我方参加贵单位组织</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项目（项目编号：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）的政府采购活动。我方在此郑重声明：</w:t>
      </w:r>
    </w:p>
    <w:p w14:paraId="1D12C645">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44CFD8F">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2.我方不是为本次采购项目提供整体设计、规范编制或者项目管理、监理、检测等服务的供应商。</w:t>
      </w:r>
    </w:p>
    <w:p w14:paraId="48A85581">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 我方承诺符合《中华人民共和国政府采购法》第二十二条规定：</w:t>
      </w:r>
    </w:p>
    <w:p w14:paraId="7CE507C2">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（一）具有独立承担民事责任的能力；</w:t>
      </w:r>
    </w:p>
    <w:p w14:paraId="79678BC5">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（二）具有良好的商业信誉和健全的财务会计制度；</w:t>
      </w:r>
    </w:p>
    <w:p w14:paraId="1469ECCB">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（三）具有履行合同所必需的设备和专业技术能力；</w:t>
      </w:r>
    </w:p>
    <w:p w14:paraId="3EADF4B3">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（四）有依法缴纳税收和社会保障资金的良好记录；</w:t>
      </w:r>
    </w:p>
    <w:p w14:paraId="32913F69">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（五）参加政府采购活动前三年内，在经营活动中没有重大违法记录；</w:t>
      </w:r>
    </w:p>
    <w:p w14:paraId="093A6475">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（六）法律、行政法规规定的其他条件。</w:t>
      </w:r>
    </w:p>
    <w:p w14:paraId="202C90A8">
      <w:pPr>
        <w:spacing w:line="400" w:lineRule="exact"/>
        <w:ind w:firstLine="480" w:firstLineChars="20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4.以上事项如有虚假或者隐瞒，我方愿意承担一切后果，并不再寻求任何旨在减轻或者免除法律责任的辩解。</w:t>
      </w:r>
    </w:p>
    <w:p w14:paraId="68B640B0">
      <w:pPr>
        <w:spacing w:line="400" w:lineRule="exact"/>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特此承诺。</w:t>
      </w:r>
    </w:p>
    <w:p w14:paraId="32DCA0F7">
      <w:pPr>
        <w:spacing w:line="400" w:lineRule="exact"/>
        <w:contextualSpacing/>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注：如为联合体投标，盖章处须加盖联合体各方公章并由联合体各方法定代表人分别签字，否则投标无效。</w:t>
      </w:r>
    </w:p>
    <w:p w14:paraId="5517F554">
      <w:pPr>
        <w:spacing w:line="400" w:lineRule="exact"/>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法定代表人（签字）：</w:t>
      </w:r>
      <w:r>
        <w:rPr>
          <w:rFonts w:hint="eastAsia" w:ascii="宋体" w:hAnsi="宋体"/>
          <w:color w:val="000000" w:themeColor="text1"/>
          <w:sz w:val="24"/>
          <w:u w:val="single"/>
          <w14:textFill>
            <w14:solidFill>
              <w14:schemeClr w14:val="tx1"/>
            </w14:solidFill>
          </w14:textFill>
        </w:rPr>
        <w:t xml:space="preserve">             </w:t>
      </w:r>
    </w:p>
    <w:p w14:paraId="132B69F1">
      <w:pPr>
        <w:spacing w:line="400" w:lineRule="exact"/>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投标人（盖公章或电子公章）：</w:t>
      </w:r>
      <w:r>
        <w:rPr>
          <w:rFonts w:hint="eastAsia" w:ascii="宋体" w:hAnsi="宋体"/>
          <w:color w:val="000000" w:themeColor="text1"/>
          <w:sz w:val="24"/>
          <w:u w:val="single"/>
          <w14:textFill>
            <w14:solidFill>
              <w14:schemeClr w14:val="tx1"/>
            </w14:solidFill>
          </w14:textFill>
        </w:rPr>
        <w:t xml:space="preserve">                 </w:t>
      </w:r>
    </w:p>
    <w:p w14:paraId="038BEE8A">
      <w:pPr>
        <w:spacing w:line="400" w:lineRule="exact"/>
        <w:contextualSpacing/>
        <w:jc w:val="left"/>
        <w:rPr>
          <w:rFonts w:ascii="宋体" w:hAnsi="宋体"/>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2A4AC926">
      <w:pPr>
        <w:rPr>
          <w:b/>
          <w:color w:val="000000" w:themeColor="text1"/>
          <w:sz w:val="28"/>
          <w:szCs w:val="28"/>
          <w14:textFill>
            <w14:solidFill>
              <w14:schemeClr w14:val="tx1"/>
            </w14:solidFill>
          </w14:textFill>
        </w:rPr>
      </w:pPr>
      <w:bookmarkStart w:id="171" w:name="_Toc19686838"/>
      <w:r>
        <w:rPr>
          <w:b/>
          <w:color w:val="000000" w:themeColor="text1"/>
          <w:sz w:val="28"/>
          <w:szCs w:val="28"/>
          <w14:textFill>
            <w14:solidFill>
              <w14:schemeClr w14:val="tx1"/>
            </w14:solidFill>
          </w14:textFill>
        </w:rPr>
        <w:br w:type="page"/>
      </w:r>
      <w:r>
        <w:rPr>
          <w:rFonts w:hint="eastAsia"/>
          <w:b/>
          <w:color w:val="000000" w:themeColor="text1"/>
          <w:sz w:val="28"/>
          <w:szCs w:val="28"/>
          <w14:textFill>
            <w14:solidFill>
              <w14:schemeClr w14:val="tx1"/>
            </w14:solidFill>
          </w14:textFill>
        </w:rPr>
        <w:t>四、商务文件格式</w:t>
      </w:r>
      <w:bookmarkEnd w:id="171"/>
    </w:p>
    <w:p w14:paraId="1213864F">
      <w:pPr>
        <w:snapToGrid w:val="0"/>
        <w:spacing w:before="120" w:beforeLines="50" w:after="50" w:line="360" w:lineRule="auto"/>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1.商务文件封面格式： </w:t>
      </w:r>
    </w:p>
    <w:p w14:paraId="12142D77">
      <w:pPr>
        <w:snapToGrid w:val="0"/>
        <w:spacing w:before="120" w:beforeLines="50" w:after="50"/>
        <w:rPr>
          <w:rFonts w:ascii="宋体" w:hAnsi="宋体"/>
          <w:bCs/>
          <w:color w:val="000000" w:themeColor="text1"/>
          <w:sz w:val="32"/>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hint="eastAsia" w:ascii="宋体" w:hAnsi="宋体"/>
          <w:bCs/>
          <w:color w:val="000000" w:themeColor="text1"/>
          <w14:textFill>
            <w14:solidFill>
              <w14:schemeClr w14:val="tx1"/>
            </w14:solidFill>
          </w14:textFill>
        </w:rPr>
        <w:t>正本/副本</w:t>
      </w:r>
    </w:p>
    <w:p w14:paraId="2B20DA84">
      <w:pPr>
        <w:snapToGrid w:val="0"/>
        <w:spacing w:before="120" w:beforeLines="50" w:after="50"/>
        <w:rPr>
          <w:rFonts w:ascii="宋体" w:hAnsi="宋体"/>
          <w:color w:val="000000" w:themeColor="text1"/>
          <w:sz w:val="24"/>
          <w:szCs w:val="20"/>
          <w14:textFill>
            <w14:solidFill>
              <w14:schemeClr w14:val="tx1"/>
            </w14:solidFill>
          </w14:textFill>
        </w:rPr>
      </w:pPr>
    </w:p>
    <w:p w14:paraId="266BBAD8">
      <w:pPr>
        <w:snapToGrid w:val="0"/>
        <w:spacing w:before="120" w:beforeLines="50" w:after="50"/>
        <w:jc w:val="center"/>
        <w:rPr>
          <w:rFonts w:ascii="微软雅黑" w:hAnsi="微软雅黑" w:eastAsia="微软雅黑" w:cs="微软雅黑"/>
          <w:bCs/>
          <w:color w:val="000000" w:themeColor="text1"/>
          <w:sz w:val="44"/>
          <w:szCs w:val="44"/>
          <w14:textFill>
            <w14:solidFill>
              <w14:schemeClr w14:val="tx1"/>
            </w14:solidFill>
          </w14:textFill>
        </w:rPr>
      </w:pPr>
      <w:r>
        <w:rPr>
          <w:rFonts w:hint="eastAsia" w:ascii="微软雅黑" w:hAnsi="微软雅黑" w:eastAsia="微软雅黑" w:cs="微软雅黑"/>
          <w:bCs/>
          <w:color w:val="000000" w:themeColor="text1"/>
          <w:sz w:val="44"/>
          <w:szCs w:val="44"/>
          <w14:textFill>
            <w14:solidFill>
              <w14:schemeClr w14:val="tx1"/>
            </w14:solidFill>
          </w14:textFill>
        </w:rPr>
        <w:t>商  务  文  件</w:t>
      </w:r>
    </w:p>
    <w:p w14:paraId="0DEBAF7D">
      <w:pPr>
        <w:snapToGrid w:val="0"/>
        <w:spacing w:before="120" w:beforeLines="50" w:after="50"/>
        <w:rPr>
          <w:rFonts w:ascii="宋体" w:hAnsi="宋体"/>
          <w:bCs/>
          <w:color w:val="000000" w:themeColor="text1"/>
          <w:sz w:val="24"/>
          <w:szCs w:val="20"/>
          <w14:textFill>
            <w14:solidFill>
              <w14:schemeClr w14:val="tx1"/>
            </w14:solidFill>
          </w14:textFill>
        </w:rPr>
      </w:pPr>
    </w:p>
    <w:p w14:paraId="25B7F8AC">
      <w:pPr>
        <w:snapToGrid w:val="0"/>
        <w:spacing w:before="120" w:beforeLines="50" w:after="5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p>
    <w:p w14:paraId="1DCBA30C">
      <w:pPr>
        <w:snapToGrid w:val="0"/>
        <w:spacing w:before="120" w:beforeLines="50" w:after="50"/>
        <w:ind w:firstLine="540" w:firstLineChars="225"/>
        <w:rPr>
          <w:rFonts w:ascii="宋体" w:hAnsi="宋体"/>
          <w:bCs/>
          <w:color w:val="000000" w:themeColor="text1"/>
          <w:sz w:val="24"/>
          <w:szCs w:val="20"/>
          <w14:textFill>
            <w14:solidFill>
              <w14:schemeClr w14:val="tx1"/>
            </w14:solidFill>
          </w14:textFill>
        </w:rPr>
      </w:pPr>
    </w:p>
    <w:p w14:paraId="283ABE8E">
      <w:pPr>
        <w:snapToGrid w:val="0"/>
        <w:spacing w:before="120" w:beforeLines="50" w:after="5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p>
    <w:p w14:paraId="70AD1417">
      <w:pPr>
        <w:snapToGrid w:val="0"/>
        <w:spacing w:before="120" w:beforeLines="50" w:after="50"/>
        <w:ind w:firstLine="540" w:firstLineChars="225"/>
        <w:rPr>
          <w:rFonts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w:t>
      </w:r>
    </w:p>
    <w:p w14:paraId="3AE8B3A3">
      <w:pPr>
        <w:snapToGrid w:val="0"/>
        <w:spacing w:before="120" w:beforeLines="50" w:after="50"/>
        <w:ind w:firstLine="540" w:firstLineChars="225"/>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0C4042AB">
      <w:pPr>
        <w:snapToGrid w:val="0"/>
        <w:spacing w:before="120" w:beforeLines="50" w:after="50"/>
        <w:ind w:firstLine="540" w:firstLineChars="225"/>
        <w:rPr>
          <w:rFonts w:ascii="宋体" w:hAnsi="宋体"/>
          <w:bCs/>
          <w:color w:val="000000" w:themeColor="text1"/>
          <w:sz w:val="24"/>
          <w:szCs w:val="20"/>
          <w14:textFill>
            <w14:solidFill>
              <w14:schemeClr w14:val="tx1"/>
            </w14:solidFill>
          </w14:textFill>
        </w:rPr>
      </w:pPr>
    </w:p>
    <w:p w14:paraId="184A546B">
      <w:pPr>
        <w:pStyle w:val="7"/>
        <w:snapToGrid w:val="0"/>
        <w:spacing w:before="50" w:after="50"/>
        <w:ind w:firstLine="540" w:firstLineChars="225"/>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76954C7B">
      <w:pPr>
        <w:pStyle w:val="7"/>
        <w:snapToGrid w:val="0"/>
        <w:spacing w:before="50" w:after="50"/>
        <w:ind w:firstLine="540" w:firstLineChars="225"/>
        <w:rPr>
          <w:rFonts w:ascii="宋体" w:hAnsi="宋体"/>
          <w:bCs/>
          <w:color w:val="000000" w:themeColor="text1"/>
          <w:sz w:val="24"/>
          <w:szCs w:val="24"/>
          <w14:textFill>
            <w14:solidFill>
              <w14:schemeClr w14:val="tx1"/>
            </w14:solidFill>
          </w14:textFill>
        </w:rPr>
      </w:pPr>
    </w:p>
    <w:p w14:paraId="58A4130D">
      <w:pPr>
        <w:pStyle w:val="7"/>
        <w:snapToGrid w:val="0"/>
        <w:spacing w:before="50" w:after="50"/>
        <w:ind w:firstLine="540" w:firstLineChars="225"/>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投标人地址：</w:t>
      </w:r>
    </w:p>
    <w:p w14:paraId="297BCA0B">
      <w:pPr>
        <w:pStyle w:val="7"/>
        <w:snapToGrid w:val="0"/>
        <w:spacing w:before="50" w:after="50"/>
        <w:ind w:firstLine="960" w:firstLineChars="400"/>
        <w:rPr>
          <w:rFonts w:ascii="宋体" w:hAnsi="宋体"/>
          <w:bCs/>
          <w:color w:val="000000" w:themeColor="text1"/>
          <w:sz w:val="24"/>
          <w:szCs w:val="24"/>
          <w14:textFill>
            <w14:solidFill>
              <w14:schemeClr w14:val="tx1"/>
            </w14:solidFill>
          </w14:textFill>
        </w:rPr>
      </w:pPr>
    </w:p>
    <w:p w14:paraId="0D02C631">
      <w:pPr>
        <w:snapToGrid w:val="0"/>
        <w:spacing w:before="120" w:beforeLines="50" w:after="50"/>
        <w:ind w:firstLine="64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3E79F023">
      <w:pPr>
        <w:snapToGrid w:val="0"/>
        <w:spacing w:before="120" w:beforeLines="50" w:after="50"/>
        <w:rPr>
          <w:rFonts w:ascii="宋体" w:hAns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 xml:space="preserve"> </w:t>
      </w:r>
    </w:p>
    <w:p w14:paraId="66FE3A3E">
      <w:pPr>
        <w:snapToGrid w:val="0"/>
        <w:spacing w:line="360" w:lineRule="auto"/>
        <w:jc w:val="left"/>
        <w:rPr>
          <w:rFonts w:ascii="宋体" w:hAnsi="宋体"/>
          <w:b/>
          <w:bCs/>
          <w:color w:val="000000" w:themeColor="text1"/>
          <w:sz w:val="28"/>
          <w:szCs w:val="28"/>
          <w14:textFill>
            <w14:solidFill>
              <w14:schemeClr w14:val="tx1"/>
            </w14:solidFill>
          </w14:textFill>
        </w:rPr>
      </w:pPr>
      <w:r>
        <w:rPr>
          <w:rFonts w:ascii="宋体" w:hAnsi="宋体"/>
          <w:color w:val="000000" w:themeColor="text1"/>
          <w:sz w:val="24"/>
          <w:szCs w:val="20"/>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2.商务文件目录</w:t>
      </w:r>
    </w:p>
    <w:p w14:paraId="420D39F6">
      <w:pPr>
        <w:snapToGrid w:val="0"/>
        <w:spacing w:before="50" w:after="120" w:afterLines="50" w:line="360" w:lineRule="auto"/>
        <w:ind w:firstLine="640" w:firstLineChars="200"/>
        <w:jc w:val="left"/>
        <w:rPr>
          <w:rFonts w:ascii="微软雅黑" w:hAnsi="微软雅黑" w:eastAsia="微软雅黑"/>
          <w:b/>
          <w:bCs/>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根据招标文件规定及投标人提供的材料自行编写目录。</w:t>
      </w:r>
    </w:p>
    <w:p w14:paraId="10755941">
      <w:pPr>
        <w:snapToGrid w:val="0"/>
        <w:spacing w:before="50" w:after="120" w:afterLines="50"/>
        <w:jc w:val="left"/>
        <w:rPr>
          <w:rFonts w:ascii="宋体" w:hAnsi="宋体"/>
          <w:color w:val="000000" w:themeColor="text1"/>
          <w14:textFill>
            <w14:solidFill>
              <w14:schemeClr w14:val="tx1"/>
            </w14:solidFill>
          </w14:textFill>
        </w:rPr>
      </w:pPr>
    </w:p>
    <w:p w14:paraId="00EDBFA6">
      <w:pPr>
        <w:snapToGrid w:val="0"/>
        <w:spacing w:before="120" w:beforeLines="50" w:after="50"/>
        <w:jc w:val="left"/>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3.投标人参加本项目无围标串标行为的承诺</w:t>
      </w:r>
    </w:p>
    <w:p w14:paraId="3BDDFD26">
      <w:pPr>
        <w:snapToGrid w:val="0"/>
        <w:spacing w:before="120" w:beforeLines="50" w:after="50"/>
        <w:jc w:val="left"/>
        <w:rPr>
          <w:rFonts w:ascii="宋体" w:hAnsi="宋体"/>
          <w:b/>
          <w:color w:val="000000" w:themeColor="text1"/>
          <w:sz w:val="24"/>
          <w14:textFill>
            <w14:solidFill>
              <w14:schemeClr w14:val="tx1"/>
            </w14:solidFill>
          </w14:textFill>
        </w:rPr>
      </w:pPr>
    </w:p>
    <w:p w14:paraId="4E457D56">
      <w:pPr>
        <w:spacing w:line="360" w:lineRule="auto"/>
        <w:ind w:left="420"/>
        <w:contextualSpacing/>
        <w:jc w:val="center"/>
        <w:rPr>
          <w:rFonts w:ascii="宋体" w:hAnsi="宋体"/>
          <w:b/>
          <w:color w:val="000000" w:themeColor="text1"/>
          <w:sz w:val="24"/>
          <w14:textFill>
            <w14:solidFill>
              <w14:schemeClr w14:val="tx1"/>
            </w14:solidFill>
          </w14:textFill>
        </w:rPr>
      </w:pPr>
      <w:r>
        <w:rPr>
          <w:rFonts w:hint="eastAsia" w:ascii="微软雅黑" w:hAnsi="微软雅黑" w:eastAsia="微软雅黑" w:cs="微软雅黑"/>
          <w:bCs/>
          <w:color w:val="000000" w:themeColor="text1"/>
          <w:spacing w:val="-11"/>
          <w:sz w:val="44"/>
          <w:szCs w:val="44"/>
          <w14:textFill>
            <w14:solidFill>
              <w14:schemeClr w14:val="tx1"/>
            </w14:solidFill>
          </w14:textFill>
        </w:rPr>
        <w:t>投标人参加本项目无围标串标行为的承诺函</w:t>
      </w:r>
    </w:p>
    <w:p w14:paraId="5AE62C13">
      <w:pPr>
        <w:spacing w:line="440" w:lineRule="exact"/>
        <w:contextualSpacing/>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一、我方承诺无下列相互串通投标的情形：</w:t>
      </w:r>
    </w:p>
    <w:p w14:paraId="4B35BAF4">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1.不同投标人的投标文件由同一单位或者个人编制；</w:t>
      </w:r>
    </w:p>
    <w:p w14:paraId="67520B9D">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2.不同投标人委托同一单位或者个人办理投标事宜；</w:t>
      </w:r>
    </w:p>
    <w:p w14:paraId="5194723B">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3.不同的投标人的投标文件载明的项目管理员为同一个人；</w:t>
      </w:r>
    </w:p>
    <w:p w14:paraId="46EF265D">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4.不同投标人的投标文件异常一致或者投标报价呈规律性差异；</w:t>
      </w:r>
    </w:p>
    <w:p w14:paraId="5F9F8AF6">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5.不同投标人的投标文件相互混装；</w:t>
      </w:r>
    </w:p>
    <w:p w14:paraId="06A2DCA8">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6.不同投标人的投标保证金从同一单位或者个人账户转出。</w:t>
      </w:r>
    </w:p>
    <w:p w14:paraId="30F7D1FA">
      <w:pPr>
        <w:spacing w:line="440" w:lineRule="exact"/>
        <w:contextualSpacing/>
        <w:jc w:val="left"/>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二、我方承诺无下列恶意串通的情形：</w:t>
      </w:r>
    </w:p>
    <w:p w14:paraId="2E3F3F76">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1.投标人直接或者间接从招标人或者采购代理机构处获得其他投标人的相关信息并修改其投标文件或者响应文件；</w:t>
      </w:r>
    </w:p>
    <w:p w14:paraId="4B724AF6">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2.投标人按照招标人或者采购代理机构的授意撤换、修改投标文件或者响应文件；</w:t>
      </w:r>
    </w:p>
    <w:p w14:paraId="7AB2A8F0">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3.投标人之间协商报价、技术方案等投标文件或者响应文件的实质性内容；</w:t>
      </w:r>
    </w:p>
    <w:p w14:paraId="3307FCC5">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4.属于同一集团、协会、商会等组织成员的投标人按照该组织要求协同参加政府采购活动；</w:t>
      </w:r>
    </w:p>
    <w:p w14:paraId="5478D587">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3AA46C38">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6.投标人之间商定部分投标人放弃参加政府采购活动或者放弃中标；</w:t>
      </w:r>
    </w:p>
    <w:p w14:paraId="50D86175">
      <w:pPr>
        <w:spacing w:line="440" w:lineRule="exact"/>
        <w:ind w:firstLine="470" w:firstLineChars="196"/>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7.投标人与招标人或者采购代理机构之间、投标人相互之间，为谋求特定投标人中标或者排斥其他投标人的其他串通行为。</w:t>
      </w:r>
    </w:p>
    <w:p w14:paraId="181F996D">
      <w:pPr>
        <w:spacing w:line="440" w:lineRule="exact"/>
        <w:ind w:firstLine="472" w:firstLineChars="196"/>
        <w:contextualSpacing/>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以上情形一经核查属实，我方愿意承担一切后果，并不再寻求任何旨在减轻或者免除法律责任的辩解。</w:t>
      </w:r>
    </w:p>
    <w:p w14:paraId="0F4DAEDC">
      <w:pPr>
        <w:pStyle w:val="25"/>
        <w:spacing w:line="440" w:lineRule="exact"/>
        <w:ind w:firstLine="6840" w:firstLineChars="2850"/>
        <w:contextualSpacing/>
        <w:rPr>
          <w:rFonts w:hAnsi="宋体"/>
          <w:color w:val="000000" w:themeColor="text1"/>
          <w:sz w:val="24"/>
          <w:szCs w:val="24"/>
          <w14:textFill>
            <w14:solidFill>
              <w14:schemeClr w14:val="tx1"/>
            </w14:solidFill>
          </w14:textFill>
        </w:rPr>
      </w:pPr>
    </w:p>
    <w:p w14:paraId="3239F39B">
      <w:pPr>
        <w:pStyle w:val="25"/>
        <w:spacing w:line="440" w:lineRule="exact"/>
        <w:contextualSpacing/>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 </w:t>
      </w:r>
      <w:r>
        <w:rPr>
          <w:rFonts w:hAnsi="宋体"/>
          <w:color w:val="000000" w:themeColor="text1"/>
          <w:sz w:val="24"/>
          <w:szCs w:val="24"/>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投标人（盖公章或电子公章）</w:t>
      </w:r>
    </w:p>
    <w:p w14:paraId="7443584C">
      <w:pPr>
        <w:pStyle w:val="25"/>
        <w:spacing w:line="440" w:lineRule="exact"/>
        <w:contextualSpacing/>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                                                </w:t>
      </w:r>
      <w:r>
        <w:rPr>
          <w:rFonts w:hint="eastAsia" w:hAnsi="宋体"/>
          <w:color w:val="000000" w:themeColor="text1"/>
          <w:sz w:val="24"/>
          <w:u w:val="single"/>
          <w14:textFill>
            <w14:solidFill>
              <w14:schemeClr w14:val="tx1"/>
            </w14:solidFill>
          </w14:textFill>
        </w:rPr>
        <w:t xml:space="preserve">      </w:t>
      </w:r>
      <w:r>
        <w:rPr>
          <w:rFonts w:hint="eastAsia" w:hAnsi="宋体"/>
          <w:color w:val="000000" w:themeColor="text1"/>
          <w:sz w:val="24"/>
          <w14:textFill>
            <w14:solidFill>
              <w14:schemeClr w14:val="tx1"/>
            </w14:solidFill>
          </w14:textFill>
        </w:rPr>
        <w:t>年</w:t>
      </w:r>
      <w:r>
        <w:rPr>
          <w:rFonts w:hint="eastAsia" w:hAnsi="宋体"/>
          <w:color w:val="000000" w:themeColor="text1"/>
          <w:sz w:val="24"/>
          <w:u w:val="single"/>
          <w14:textFill>
            <w14:solidFill>
              <w14:schemeClr w14:val="tx1"/>
            </w14:solidFill>
          </w14:textFill>
        </w:rPr>
        <w:t xml:space="preserve">    </w:t>
      </w:r>
      <w:r>
        <w:rPr>
          <w:rFonts w:hint="eastAsia" w:hAnsi="宋体"/>
          <w:color w:val="000000" w:themeColor="text1"/>
          <w:sz w:val="24"/>
          <w14:textFill>
            <w14:solidFill>
              <w14:schemeClr w14:val="tx1"/>
            </w14:solidFill>
          </w14:textFill>
        </w:rPr>
        <w:t>月</w:t>
      </w:r>
      <w:r>
        <w:rPr>
          <w:rFonts w:hint="eastAsia" w:hAnsi="宋体"/>
          <w:color w:val="000000" w:themeColor="text1"/>
          <w:sz w:val="24"/>
          <w:u w:val="single"/>
          <w14:textFill>
            <w14:solidFill>
              <w14:schemeClr w14:val="tx1"/>
            </w14:solidFill>
          </w14:textFill>
        </w:rPr>
        <w:t xml:space="preserve">     </w:t>
      </w:r>
      <w:r>
        <w:rPr>
          <w:rFonts w:hint="eastAsia" w:hAnsi="宋体"/>
          <w:color w:val="000000" w:themeColor="text1"/>
          <w:sz w:val="24"/>
          <w14:textFill>
            <w14:solidFill>
              <w14:schemeClr w14:val="tx1"/>
            </w14:solidFill>
          </w14:textFill>
        </w:rPr>
        <w:t>日</w:t>
      </w:r>
    </w:p>
    <w:p w14:paraId="569F5764">
      <w:pPr>
        <w:snapToGrid w:val="0"/>
        <w:spacing w:before="120" w:beforeLines="50" w:after="50"/>
        <w:jc w:val="left"/>
        <w:rPr>
          <w:rFonts w:ascii="宋体" w:hAnsi="宋体"/>
          <w:b/>
          <w:color w:val="000000" w:themeColor="text1"/>
          <w:sz w:val="24"/>
          <w:szCs w:val="20"/>
          <w14:textFill>
            <w14:solidFill>
              <w14:schemeClr w14:val="tx1"/>
            </w14:solidFill>
          </w14:textFill>
        </w:rPr>
      </w:pPr>
      <w:r>
        <w:rPr>
          <w:rFonts w:hint="eastAsia"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4.法定代表人身份证明</w:t>
      </w:r>
    </w:p>
    <w:p w14:paraId="39E873DE">
      <w:pPr>
        <w:spacing w:before="240" w:beforeLines="100" w:after="120" w:afterLines="50"/>
        <w:ind w:left="540"/>
        <w:jc w:val="center"/>
        <w:rPr>
          <w:rFonts w:ascii="宋体" w:hAnsi="Courier New"/>
          <w:b/>
          <w:color w:val="000000" w:themeColor="text1"/>
          <w:sz w:val="32"/>
          <w:szCs w:val="32"/>
          <w14:textFill>
            <w14:solidFill>
              <w14:schemeClr w14:val="tx1"/>
            </w14:solidFill>
          </w14:textFill>
        </w:rPr>
      </w:pPr>
    </w:p>
    <w:p w14:paraId="25B1CBA4">
      <w:pPr>
        <w:spacing w:before="240" w:beforeLines="100" w:after="120" w:afterLines="50"/>
        <w:ind w:left="540"/>
        <w:jc w:val="center"/>
        <w:rPr>
          <w:rFonts w:ascii="微软雅黑" w:hAnsi="微软雅黑" w:eastAsia="微软雅黑" w:cs="微软雅黑"/>
          <w:bCs/>
          <w:color w:val="000000" w:themeColor="text1"/>
          <w:sz w:val="44"/>
          <w:szCs w:val="44"/>
          <w14:textFill>
            <w14:solidFill>
              <w14:schemeClr w14:val="tx1"/>
            </w14:solidFill>
          </w14:textFill>
        </w:rPr>
      </w:pPr>
      <w:r>
        <w:rPr>
          <w:rFonts w:hint="eastAsia" w:ascii="微软雅黑" w:hAnsi="微软雅黑" w:eastAsia="微软雅黑" w:cs="微软雅黑"/>
          <w:bCs/>
          <w:color w:val="000000" w:themeColor="text1"/>
          <w:sz w:val="44"/>
          <w:szCs w:val="44"/>
          <w14:textFill>
            <w14:solidFill>
              <w14:schemeClr w14:val="tx1"/>
            </w14:solidFill>
          </w14:textFill>
        </w:rPr>
        <w:t>法定代表人身份证明</w:t>
      </w:r>
    </w:p>
    <w:p w14:paraId="30DE0AB3">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 标 人：</w:t>
      </w:r>
      <w:r>
        <w:rPr>
          <w:rFonts w:hint="eastAsia" w:ascii="宋体" w:hAnsi="宋体"/>
          <w:color w:val="000000" w:themeColor="text1"/>
          <w:sz w:val="24"/>
          <w:u w:val="single"/>
          <w14:textFill>
            <w14:solidFill>
              <w14:schemeClr w14:val="tx1"/>
            </w14:solidFill>
          </w14:textFill>
        </w:rPr>
        <w:t xml:space="preserve">                                                        </w:t>
      </w:r>
    </w:p>
    <w:p w14:paraId="514D50BD">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    址：</w:t>
      </w:r>
      <w:r>
        <w:rPr>
          <w:rFonts w:hint="eastAsia" w:ascii="宋体" w:hAnsi="宋体"/>
          <w:color w:val="000000" w:themeColor="text1"/>
          <w:sz w:val="24"/>
          <w:u w:val="single"/>
          <w14:textFill>
            <w14:solidFill>
              <w14:schemeClr w14:val="tx1"/>
            </w14:solidFill>
          </w14:textFill>
        </w:rPr>
        <w:t xml:space="preserve">                                                        </w:t>
      </w:r>
    </w:p>
    <w:p w14:paraId="1E1F4917">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    名：</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性      别：</w:t>
      </w:r>
      <w:r>
        <w:rPr>
          <w:rFonts w:hint="eastAsia" w:ascii="宋体" w:hAnsi="宋体"/>
          <w:color w:val="000000" w:themeColor="text1"/>
          <w:sz w:val="24"/>
          <w:u w:val="single"/>
          <w14:textFill>
            <w14:solidFill>
              <w14:schemeClr w14:val="tx1"/>
            </w14:solidFill>
          </w14:textFill>
        </w:rPr>
        <w:t xml:space="preserve">                </w:t>
      </w:r>
    </w:p>
    <w:p w14:paraId="3143B672">
      <w:pPr>
        <w:spacing w:line="500" w:lineRule="exact"/>
        <w:ind w:left="54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年    龄：</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职      务：</w:t>
      </w:r>
      <w:r>
        <w:rPr>
          <w:rFonts w:hint="eastAsia" w:ascii="宋体" w:hAnsi="宋体"/>
          <w:color w:val="000000" w:themeColor="text1"/>
          <w:sz w:val="24"/>
          <w:u w:val="single"/>
          <w14:textFill>
            <w14:solidFill>
              <w14:schemeClr w14:val="tx1"/>
            </w14:solidFill>
          </w14:textFill>
        </w:rPr>
        <w:t xml:space="preserve">                </w:t>
      </w:r>
    </w:p>
    <w:p w14:paraId="0DBB0B02">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身份证</w:t>
      </w:r>
      <w:r>
        <w:rPr>
          <w:rFonts w:hint="eastAsia"/>
          <w:color w:val="000000" w:themeColor="text1"/>
          <w:sz w:val="24"/>
          <w14:textFill>
            <w14:solidFill>
              <w14:schemeClr w14:val="tx1"/>
            </w14:solidFill>
          </w14:textFill>
        </w:rPr>
        <w:t>号码：</w:t>
      </w:r>
      <w:r>
        <w:rPr>
          <w:rFonts w:hint="eastAsia"/>
          <w:color w:val="000000" w:themeColor="text1"/>
          <w:sz w:val="24"/>
          <w:u w:val="single"/>
          <w14:textFill>
            <w14:solidFill>
              <w14:schemeClr w14:val="tx1"/>
            </w14:solidFill>
          </w14:textFill>
        </w:rPr>
        <w:t xml:space="preserve">                                 </w:t>
      </w:r>
    </w:p>
    <w:p w14:paraId="5BA20C2A">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系</w:t>
      </w:r>
      <w:r>
        <w:rPr>
          <w:rFonts w:hint="eastAsia" w:ascii="宋体" w:hAnsi="宋体"/>
          <w:color w:val="000000" w:themeColor="text1"/>
          <w:sz w:val="24"/>
          <w:u w:val="single"/>
          <w14:textFill>
            <w14:solidFill>
              <w14:schemeClr w14:val="tx1"/>
            </w14:solidFill>
          </w14:textFill>
        </w:rPr>
        <w:t xml:space="preserve">            （投标人名称）              </w:t>
      </w:r>
      <w:r>
        <w:rPr>
          <w:rFonts w:hint="eastAsia" w:ascii="宋体" w:hAnsi="宋体"/>
          <w:color w:val="000000" w:themeColor="text1"/>
          <w:sz w:val="24"/>
          <w14:textFill>
            <w14:solidFill>
              <w14:schemeClr w14:val="tx1"/>
            </w14:solidFill>
          </w14:textFill>
        </w:rPr>
        <w:t>的法定代表人。</w:t>
      </w:r>
    </w:p>
    <w:p w14:paraId="72B98930">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特此证明。</w:t>
      </w:r>
    </w:p>
    <w:p w14:paraId="52D0DFC9">
      <w:pPr>
        <w:spacing w:line="500" w:lineRule="exact"/>
        <w:ind w:left="540"/>
        <w:rPr>
          <w:rFonts w:ascii="宋体" w:hAnsi="宋体"/>
          <w:color w:val="000000" w:themeColor="text1"/>
          <w:sz w:val="24"/>
          <w14:textFill>
            <w14:solidFill>
              <w14:schemeClr w14:val="tx1"/>
            </w14:solidFill>
          </w14:textFill>
        </w:rPr>
      </w:pPr>
    </w:p>
    <w:p w14:paraId="32260AD8">
      <w:pPr>
        <w:spacing w:line="500" w:lineRule="exact"/>
        <w:ind w:left="540"/>
        <w:rPr>
          <w:rFonts w:ascii="宋体" w:hAnsi="宋体"/>
          <w:color w:val="000000" w:themeColor="text1"/>
          <w:sz w:val="24"/>
          <w14:textFill>
            <w14:solidFill>
              <w14:schemeClr w14:val="tx1"/>
            </w14:solidFill>
          </w14:textFill>
        </w:rPr>
      </w:pPr>
    </w:p>
    <w:p w14:paraId="787ADEBA">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附件：法定代表人有效身份证正反面复印件</w:t>
      </w:r>
    </w:p>
    <w:p w14:paraId="1CBF72BE">
      <w:pPr>
        <w:spacing w:line="500" w:lineRule="exact"/>
        <w:ind w:left="540"/>
        <w:rPr>
          <w:rFonts w:ascii="宋体" w:hAnsi="宋体"/>
          <w:color w:val="000000" w:themeColor="text1"/>
          <w:sz w:val="24"/>
          <w14:textFill>
            <w14:solidFill>
              <w14:schemeClr w14:val="tx1"/>
            </w14:solidFill>
          </w14:textFill>
        </w:rPr>
      </w:pPr>
    </w:p>
    <w:p w14:paraId="77A1AF86">
      <w:pPr>
        <w:spacing w:line="500" w:lineRule="exact"/>
        <w:ind w:left="540"/>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投标人（盖公章或电子公章）</w:t>
      </w:r>
    </w:p>
    <w:p w14:paraId="10D792FB">
      <w:pPr>
        <w:spacing w:line="500" w:lineRule="exact"/>
        <w:ind w:left="540"/>
        <w:jc w:val="right"/>
        <w:rPr>
          <w:rFonts w:ascii="宋体" w:hAnsi="宋体"/>
          <w:color w:val="000000" w:themeColor="text1"/>
          <w:sz w:val="24"/>
          <w14:textFill>
            <w14:solidFill>
              <w14:schemeClr w14:val="tx1"/>
            </w14:solidFill>
          </w14:textFill>
        </w:rPr>
      </w:pPr>
    </w:p>
    <w:p w14:paraId="392E5EDB">
      <w:pPr>
        <w:snapToGrid w:val="0"/>
        <w:spacing w:before="120" w:beforeLines="50" w:after="50"/>
        <w:ind w:left="540"/>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p>
    <w:p w14:paraId="42F9CFD3">
      <w:pPr>
        <w:snapToGrid w:val="0"/>
        <w:spacing w:before="120" w:beforeLines="50" w:after="50"/>
        <w:jc w:val="center"/>
        <w:rPr>
          <w:rFonts w:ascii="宋体" w:hAnsi="宋体"/>
          <w:b/>
          <w:color w:val="000000" w:themeColor="text1"/>
          <w:sz w:val="24"/>
          <w14:textFill>
            <w14:solidFill>
              <w14:schemeClr w14:val="tx1"/>
            </w14:solidFill>
          </w14:textFill>
        </w:rPr>
      </w:pPr>
    </w:p>
    <w:p w14:paraId="04A6AA72">
      <w:pPr>
        <w:snapToGrid w:val="0"/>
        <w:spacing w:before="120" w:beforeLines="50" w:after="50"/>
        <w:jc w:val="left"/>
        <w:rPr>
          <w:rFonts w:ascii="宋体" w:hAnsi="宋体"/>
          <w:b/>
          <w:color w:val="000000" w:themeColor="text1"/>
          <w:sz w:val="24"/>
          <w:szCs w:val="20"/>
          <w14:textFill>
            <w14:solidFill>
              <w14:schemeClr w14:val="tx1"/>
            </w14:solidFill>
          </w14:textFill>
        </w:rPr>
      </w:pPr>
      <w:r>
        <w:rPr>
          <w:rFonts w:hint="eastAsia" w:ascii="宋体" w:hAnsi="宋体"/>
          <w:color w:val="000000" w:themeColor="text1"/>
          <w:sz w:val="24"/>
          <w14:textFill>
            <w14:solidFill>
              <w14:schemeClr w14:val="tx1"/>
            </w14:solidFill>
          </w14:textFill>
        </w:rPr>
        <w:t>注：自然人投标的无需提供</w:t>
      </w:r>
    </w:p>
    <w:p w14:paraId="08E59442">
      <w:pPr>
        <w:snapToGrid w:val="0"/>
        <w:spacing w:before="120" w:beforeLines="50" w:after="50"/>
        <w:jc w:val="left"/>
        <w:rPr>
          <w:rFonts w:ascii="宋体" w:hAnsi="宋体"/>
          <w:b/>
          <w:color w:val="000000" w:themeColor="text1"/>
          <w:sz w:val="24"/>
          <w:szCs w:val="20"/>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5.授权委托书格式</w:t>
      </w:r>
    </w:p>
    <w:p w14:paraId="6A756E55">
      <w:pPr>
        <w:snapToGrid w:val="0"/>
        <w:spacing w:before="120" w:beforeLines="50" w:after="50"/>
        <w:jc w:val="center"/>
        <w:rPr>
          <w:rFonts w:ascii="宋体" w:hAnsi="宋体"/>
          <w:b/>
          <w:color w:val="000000" w:themeColor="text1"/>
          <w:sz w:val="44"/>
          <w:szCs w:val="44"/>
          <w14:textFill>
            <w14:solidFill>
              <w14:schemeClr w14:val="tx1"/>
            </w14:solidFill>
          </w14:textFill>
        </w:rPr>
      </w:pPr>
    </w:p>
    <w:p w14:paraId="3616A239">
      <w:pPr>
        <w:spacing w:line="360" w:lineRule="auto"/>
        <w:contextualSpacing/>
        <w:jc w:val="center"/>
        <w:rPr>
          <w:rFonts w:ascii="微软雅黑" w:hAnsi="微软雅黑" w:eastAsia="微软雅黑" w:cs="微软雅黑"/>
          <w:bCs/>
          <w:color w:val="000000" w:themeColor="text1"/>
          <w:sz w:val="44"/>
          <w:szCs w:val="44"/>
          <w14:textFill>
            <w14:solidFill>
              <w14:schemeClr w14:val="tx1"/>
            </w14:solidFill>
          </w14:textFill>
        </w:rPr>
      </w:pPr>
      <w:r>
        <w:rPr>
          <w:rFonts w:hint="eastAsia" w:ascii="微软雅黑" w:hAnsi="微软雅黑" w:eastAsia="微软雅黑" w:cs="微软雅黑"/>
          <w:bCs/>
          <w:color w:val="000000" w:themeColor="text1"/>
          <w:sz w:val="44"/>
          <w:szCs w:val="44"/>
          <w14:textFill>
            <w14:solidFill>
              <w14:schemeClr w14:val="tx1"/>
            </w14:solidFill>
          </w14:textFill>
        </w:rPr>
        <w:t>授权委托书</w:t>
      </w:r>
    </w:p>
    <w:p w14:paraId="1D5A3B67">
      <w:pPr>
        <w:spacing w:line="360" w:lineRule="auto"/>
        <w:contextualSpacing/>
        <w:jc w:val="center"/>
        <w:rPr>
          <w:rFonts w:ascii="微软雅黑" w:hAnsi="微软雅黑" w:eastAsia="微软雅黑" w:cs="微软雅黑"/>
          <w:bCs/>
          <w:color w:val="000000" w:themeColor="text1"/>
          <w:sz w:val="32"/>
          <w:szCs w:val="32"/>
          <w14:textFill>
            <w14:solidFill>
              <w14:schemeClr w14:val="tx1"/>
            </w14:solidFill>
          </w14:textFill>
        </w:rPr>
      </w:pPr>
      <w:r>
        <w:rPr>
          <w:rFonts w:hint="eastAsia" w:ascii="微软雅黑" w:hAnsi="微软雅黑" w:eastAsia="微软雅黑" w:cs="微软雅黑"/>
          <w:bCs/>
          <w:color w:val="000000" w:themeColor="text1"/>
          <w:sz w:val="32"/>
          <w:szCs w:val="32"/>
          <w14:textFill>
            <w14:solidFill>
              <w14:schemeClr w14:val="tx1"/>
            </w14:solidFill>
          </w14:textFill>
        </w:rPr>
        <w:t>（非联合体投标格式）</w:t>
      </w:r>
    </w:p>
    <w:p w14:paraId="29A597F7">
      <w:pPr>
        <w:spacing w:line="360" w:lineRule="auto"/>
        <w:contextualSpacing/>
        <w:jc w:val="center"/>
        <w:rPr>
          <w:rFonts w:ascii="微软雅黑" w:hAnsi="微软雅黑" w:eastAsia="微软雅黑" w:cs="微软雅黑"/>
          <w:bCs/>
          <w:color w:val="000000" w:themeColor="text1"/>
          <w:sz w:val="24"/>
          <w14:textFill>
            <w14:solidFill>
              <w14:schemeClr w14:val="tx1"/>
            </w14:solidFill>
          </w14:textFill>
        </w:rPr>
      </w:pPr>
      <w:r>
        <w:rPr>
          <w:rFonts w:hint="eastAsia" w:ascii="微软雅黑" w:hAnsi="微软雅黑" w:eastAsia="微软雅黑" w:cs="微软雅黑"/>
          <w:bCs/>
          <w:color w:val="000000" w:themeColor="text1"/>
          <w:sz w:val="32"/>
          <w:szCs w:val="32"/>
          <w14:textFill>
            <w14:solidFill>
              <w14:schemeClr w14:val="tx1"/>
            </w14:solidFill>
          </w14:textFill>
        </w:rPr>
        <w:t>（如有委托时）</w:t>
      </w:r>
    </w:p>
    <w:p w14:paraId="50C3A563">
      <w:pPr>
        <w:spacing w:line="440" w:lineRule="exact"/>
        <w:contextualSpacing/>
        <w:jc w:val="center"/>
        <w:rPr>
          <w:rFonts w:ascii="宋体" w:hAnsi="宋体"/>
          <w:b/>
          <w:color w:val="000000" w:themeColor="text1"/>
          <w:sz w:val="24"/>
          <w14:textFill>
            <w14:solidFill>
              <w14:schemeClr w14:val="tx1"/>
            </w14:solidFill>
          </w14:textFill>
        </w:rPr>
      </w:pPr>
    </w:p>
    <w:p w14:paraId="7CACABD1">
      <w:pPr>
        <w:spacing w:line="440" w:lineRule="exact"/>
        <w:contextualSpacing/>
        <w:rPr>
          <w:rFonts w:ascii="宋体" w:hAnsi="宋体"/>
          <w:b/>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致：</w:t>
      </w:r>
      <w:r>
        <w:rPr>
          <w:rFonts w:hint="eastAsia" w:ascii="宋体" w:hAnsi="宋体"/>
          <w:color w:val="000000" w:themeColor="text1"/>
          <w:sz w:val="24"/>
          <w:u w:val="single"/>
          <w14:textFill>
            <w14:solidFill>
              <w14:schemeClr w14:val="tx1"/>
            </w14:solidFill>
          </w14:textFill>
        </w:rPr>
        <w:t>招标人名称</w:t>
      </w:r>
      <w:r>
        <w:rPr>
          <w:rFonts w:hint="eastAsia" w:ascii="宋体" w:hAnsi="宋体"/>
          <w:color w:val="000000" w:themeColor="text1"/>
          <w:sz w:val="24"/>
          <w14:textFill>
            <w14:solidFill>
              <w14:schemeClr w14:val="tx1"/>
            </w14:solidFill>
          </w14:textFill>
        </w:rPr>
        <w:t>：</w:t>
      </w:r>
    </w:p>
    <w:p w14:paraId="07485D80">
      <w:pPr>
        <w:spacing w:line="440" w:lineRule="exact"/>
        <w:ind w:firstLine="566" w:firstLineChars="236"/>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我</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（姓名）系</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（投标人名称）的法定代表人，现授权委托</w:t>
      </w:r>
      <w:r>
        <w:rPr>
          <w:rFonts w:hint="eastAsia" w:ascii="宋体" w:hAnsi="宋体"/>
          <w:color w:val="000000" w:themeColor="text1"/>
          <w:sz w:val="24"/>
          <w:u w:val="single"/>
          <w14:textFill>
            <w14:solidFill>
              <w14:schemeClr w14:val="tx1"/>
            </w14:solidFill>
          </w14:textFill>
        </w:rPr>
        <w:t xml:space="preserve">              （姓名）</w:t>
      </w:r>
      <w:r>
        <w:rPr>
          <w:rFonts w:hint="eastAsia" w:ascii="宋体" w:hAnsi="宋体"/>
          <w:color w:val="000000" w:themeColor="text1"/>
          <w:sz w:val="24"/>
          <w14:textFill>
            <w14:solidFill>
              <w14:schemeClr w14:val="tx1"/>
            </w14:solidFill>
          </w14:textFill>
        </w:rPr>
        <w:t>以我方的名义参加</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项目的投标活动，并代表我方全权办理针对上述项目的所有采购程序和环节的具体事务和签署相关文件。</w:t>
      </w:r>
    </w:p>
    <w:p w14:paraId="7E37B29D">
      <w:pPr>
        <w:spacing w:line="440" w:lineRule="exact"/>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我方对委托代理人的签字事项负全部责任。</w:t>
      </w:r>
    </w:p>
    <w:p w14:paraId="39CC3D4D">
      <w:pPr>
        <w:spacing w:line="440" w:lineRule="exact"/>
        <w:ind w:firstLine="48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6B588E02">
      <w:pPr>
        <w:spacing w:line="440" w:lineRule="exact"/>
        <w:ind w:firstLine="48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委托代理人无转委托权，特此委托。</w:t>
      </w:r>
    </w:p>
    <w:p w14:paraId="3F4CD72A">
      <w:pPr>
        <w:spacing w:line="440" w:lineRule="exact"/>
        <w:ind w:firstLine="48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附：法定代表人身份证明及委托代理人有效身份证正反面复印件</w:t>
      </w:r>
    </w:p>
    <w:p w14:paraId="01E74A97">
      <w:pPr>
        <w:spacing w:line="440" w:lineRule="exact"/>
        <w:contextualSpacing/>
        <w:rPr>
          <w:rFonts w:ascii="宋体" w:hAnsi="宋体"/>
          <w:color w:val="000000" w:themeColor="text1"/>
          <w:sz w:val="24"/>
          <w14:textFill>
            <w14:solidFill>
              <w14:schemeClr w14:val="tx1"/>
            </w14:solidFill>
          </w14:textFill>
        </w:rPr>
      </w:pPr>
    </w:p>
    <w:p w14:paraId="21253EA7">
      <w:pPr>
        <w:spacing w:line="440" w:lineRule="exact"/>
        <w:contextualSpacing/>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委托代理人（签字）：</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法定代表人（签字或盖章）：</w:t>
      </w:r>
      <w:r>
        <w:rPr>
          <w:rFonts w:hint="eastAsia" w:ascii="宋体" w:hAnsi="宋体"/>
          <w:color w:val="000000" w:themeColor="text1"/>
          <w:sz w:val="24"/>
          <w:u w:val="single"/>
          <w14:textFill>
            <w14:solidFill>
              <w14:schemeClr w14:val="tx1"/>
            </w14:solidFill>
          </w14:textFill>
        </w:rPr>
        <w:t xml:space="preserve">              </w:t>
      </w:r>
    </w:p>
    <w:p w14:paraId="2CE13E33">
      <w:pPr>
        <w:spacing w:line="440" w:lineRule="exact"/>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委托代理人身份证号码：</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581BF77A">
      <w:pPr>
        <w:spacing w:line="440" w:lineRule="exact"/>
        <w:contextualSpacing/>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投标人（盖公章或电子公章）：</w:t>
      </w:r>
    </w:p>
    <w:p w14:paraId="43F1F210">
      <w:pPr>
        <w:spacing w:line="440" w:lineRule="exact"/>
        <w:contextualSpacing/>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33E03B7C">
      <w:pPr>
        <w:spacing w:line="440" w:lineRule="exact"/>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注：1.</w:t>
      </w:r>
      <w:bookmarkStart w:id="172" w:name="_Hlk65851555"/>
      <w:bookmarkStart w:id="173" w:name="_Hlk65851620"/>
      <w:r>
        <w:rPr>
          <w:rFonts w:hint="eastAsia" w:ascii="宋体" w:hAnsi="宋体" w:cs="仿宋_GB2312"/>
          <w:color w:val="000000" w:themeColor="text1"/>
          <w:sz w:val="24"/>
          <w14:textFill>
            <w14:solidFill>
              <w14:schemeClr w14:val="tx1"/>
            </w14:solidFill>
          </w14:textFill>
        </w:rPr>
        <w:t>法定代表人必须在授权委托书上亲笔签字或盖章，</w:t>
      </w:r>
      <w:bookmarkEnd w:id="172"/>
      <w:r>
        <w:rPr>
          <w:rFonts w:hint="eastAsia" w:ascii="宋体" w:hAnsi="宋体" w:cs="仿宋_GB2312"/>
          <w:color w:val="000000" w:themeColor="text1"/>
          <w:sz w:val="24"/>
          <w14:textFill>
            <w14:solidFill>
              <w14:schemeClr w14:val="tx1"/>
            </w14:solidFill>
          </w14:textFill>
        </w:rPr>
        <w:t>委托代理人必须在授权委托书上亲笔签字，</w:t>
      </w:r>
      <w:r>
        <w:rPr>
          <w:rFonts w:hint="eastAsia" w:ascii="宋体" w:hAnsi="宋体" w:cs="仿宋_GB2312"/>
          <w:b/>
          <w:bCs/>
          <w:color w:val="000000" w:themeColor="text1"/>
          <w:sz w:val="24"/>
          <w14:textFill>
            <w14:solidFill>
              <w14:schemeClr w14:val="tx1"/>
            </w14:solidFill>
          </w14:textFill>
        </w:rPr>
        <w:t>否则按无效投标处理</w:t>
      </w:r>
      <w:r>
        <w:rPr>
          <w:rFonts w:hint="eastAsia" w:ascii="宋体" w:hAnsi="宋体" w:cs="仿宋_GB2312"/>
          <w:color w:val="000000" w:themeColor="text1"/>
          <w:sz w:val="24"/>
          <w14:textFill>
            <w14:solidFill>
              <w14:schemeClr w14:val="tx1"/>
            </w14:solidFill>
          </w14:textFill>
        </w:rPr>
        <w:t>；</w:t>
      </w:r>
      <w:bookmarkEnd w:id="173"/>
    </w:p>
    <w:p w14:paraId="3C56DE90">
      <w:pPr>
        <w:spacing w:line="440" w:lineRule="exact"/>
        <w:ind w:firstLine="480" w:firstLineChars="200"/>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6BA4FDF8">
      <w:pPr>
        <w:spacing w:line="440" w:lineRule="exact"/>
        <w:ind w:firstLine="480" w:firstLineChars="200"/>
        <w:contextualSpacing/>
        <w:jc w:val="left"/>
        <w:rPr>
          <w:rFonts w:ascii="宋体" w:hAnsi="宋体"/>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法人、其他组织投标时“我方”是指“我单位”，自然人投标时“我方”是指“本人”。</w:t>
      </w:r>
    </w:p>
    <w:p w14:paraId="33B0141F">
      <w:pPr>
        <w:spacing w:line="440" w:lineRule="exact"/>
        <w:ind w:firstLine="480" w:firstLineChars="200"/>
        <w:contextualSpacing/>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br w:type="page"/>
      </w:r>
    </w:p>
    <w:p w14:paraId="0500BB03">
      <w:pPr>
        <w:rPr>
          <w:rFonts w:ascii="宋体" w:hAnsi="宋体"/>
          <w:color w:val="000000" w:themeColor="text1"/>
          <w:sz w:val="24"/>
          <w14:textFill>
            <w14:solidFill>
              <w14:schemeClr w14:val="tx1"/>
            </w14:solidFill>
          </w14:textFill>
        </w:rPr>
      </w:pPr>
    </w:p>
    <w:p w14:paraId="08131C17">
      <w:pPr>
        <w:rPr>
          <w:rFonts w:ascii="宋体" w:hAnsi="宋体"/>
          <w:b/>
          <w:color w:val="000000" w:themeColor="text1"/>
          <w:sz w:val="24"/>
          <w:szCs w:val="20"/>
          <w14:textFill>
            <w14:solidFill>
              <w14:schemeClr w14:val="tx1"/>
            </w14:solidFill>
          </w14:textFill>
        </w:rPr>
      </w:pPr>
      <w:r>
        <w:rPr>
          <w:rFonts w:hint="eastAsia" w:ascii="宋体" w:hAnsi="宋体"/>
          <w:b/>
          <w:color w:val="000000" w:themeColor="text1"/>
          <w:sz w:val="24"/>
          <w14:textFill>
            <w14:solidFill>
              <w14:schemeClr w14:val="tx1"/>
            </w14:solidFill>
          </w14:textFill>
        </w:rPr>
        <w:t>6.商务条款偏离表格式(注：按项目需求表具体项目修改)</w:t>
      </w:r>
    </w:p>
    <w:p w14:paraId="60294218">
      <w:pPr>
        <w:snapToGrid w:val="0"/>
        <w:spacing w:before="50"/>
        <w:jc w:val="left"/>
        <w:rPr>
          <w:rFonts w:ascii="宋体" w:hAnsi="宋体"/>
          <w:color w:val="000000" w:themeColor="text1"/>
          <w:sz w:val="24"/>
          <w14:textFill>
            <w14:solidFill>
              <w14:schemeClr w14:val="tx1"/>
            </w14:solidFill>
          </w14:textFill>
        </w:rPr>
      </w:pPr>
    </w:p>
    <w:p w14:paraId="29D98536">
      <w:pPr>
        <w:pStyle w:val="25"/>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所投分标：</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分标</w:t>
      </w:r>
    </w:p>
    <w:tbl>
      <w:tblPr>
        <w:tblStyle w:val="48"/>
        <w:tblpPr w:leftFromText="180" w:rightFromText="180" w:vertAnchor="text" w:horzAnchor="margin" w:tblpXSpec="center" w:tblpY="94"/>
        <w:tblW w:w="96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3784"/>
        <w:gridCol w:w="3330"/>
        <w:gridCol w:w="1723"/>
      </w:tblGrid>
      <w:tr w14:paraId="6AFC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71" w:type="dxa"/>
            <w:tcBorders>
              <w:top w:val="single" w:color="auto" w:sz="4" w:space="0"/>
              <w:left w:val="single" w:color="auto" w:sz="4" w:space="0"/>
              <w:bottom w:val="single" w:color="auto" w:sz="4" w:space="0"/>
              <w:right w:val="single" w:color="auto" w:sz="4" w:space="0"/>
            </w:tcBorders>
            <w:vAlign w:val="center"/>
          </w:tcPr>
          <w:p w14:paraId="18D83113">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项号及名称</w:t>
            </w:r>
          </w:p>
        </w:tc>
        <w:tc>
          <w:tcPr>
            <w:tcW w:w="3784" w:type="dxa"/>
            <w:tcBorders>
              <w:top w:val="single" w:color="auto" w:sz="4" w:space="0"/>
              <w:left w:val="single" w:color="auto" w:sz="4" w:space="0"/>
              <w:bottom w:val="single" w:color="auto" w:sz="4" w:space="0"/>
              <w:right w:val="single" w:color="auto" w:sz="4" w:space="0"/>
            </w:tcBorders>
            <w:vAlign w:val="center"/>
          </w:tcPr>
          <w:p w14:paraId="38DF722E">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招标文件的商务需求</w:t>
            </w:r>
          </w:p>
        </w:tc>
        <w:tc>
          <w:tcPr>
            <w:tcW w:w="3330" w:type="dxa"/>
            <w:tcBorders>
              <w:top w:val="single" w:color="auto" w:sz="4" w:space="0"/>
              <w:left w:val="single" w:color="auto" w:sz="4" w:space="0"/>
              <w:bottom w:val="single" w:color="auto" w:sz="4" w:space="0"/>
              <w:right w:val="single" w:color="auto" w:sz="4" w:space="0"/>
            </w:tcBorders>
            <w:vAlign w:val="center"/>
          </w:tcPr>
          <w:p w14:paraId="6F2C251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投标文件承诺的商务条款</w:t>
            </w:r>
          </w:p>
        </w:tc>
        <w:tc>
          <w:tcPr>
            <w:tcW w:w="1723" w:type="dxa"/>
            <w:tcBorders>
              <w:top w:val="single" w:color="auto" w:sz="4" w:space="0"/>
              <w:left w:val="single" w:color="auto" w:sz="4" w:space="0"/>
              <w:bottom w:val="single" w:color="auto" w:sz="4" w:space="0"/>
              <w:right w:val="single" w:color="auto" w:sz="4" w:space="0"/>
            </w:tcBorders>
            <w:vAlign w:val="center"/>
          </w:tcPr>
          <w:p w14:paraId="0B9840D9">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偏离说明</w:t>
            </w:r>
          </w:p>
        </w:tc>
      </w:tr>
      <w:tr w14:paraId="76E8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71" w:type="dxa"/>
            <w:tcBorders>
              <w:top w:val="single" w:color="auto" w:sz="4" w:space="0"/>
              <w:left w:val="single" w:color="auto" w:sz="4" w:space="0"/>
              <w:right w:val="single" w:color="auto" w:sz="4" w:space="0"/>
            </w:tcBorders>
            <w:vAlign w:val="center"/>
          </w:tcPr>
          <w:p w14:paraId="7238C506">
            <w:pPr>
              <w:spacing w:line="3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p w14:paraId="06EB71FE">
            <w:pPr>
              <w:spacing w:line="3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XXX</w:t>
            </w:r>
          </w:p>
        </w:tc>
        <w:tc>
          <w:tcPr>
            <w:tcW w:w="3784" w:type="dxa"/>
            <w:tcBorders>
              <w:top w:val="single" w:color="auto" w:sz="4" w:space="0"/>
              <w:left w:val="single" w:color="auto" w:sz="4" w:space="0"/>
              <w:bottom w:val="single" w:color="auto" w:sz="4" w:space="0"/>
              <w:right w:val="single" w:color="auto" w:sz="4" w:space="0"/>
            </w:tcBorders>
            <w:vAlign w:val="center"/>
          </w:tcPr>
          <w:p w14:paraId="1180C5AA">
            <w:pPr>
              <w:spacing w:line="340" w:lineRule="exact"/>
              <w:jc w:val="left"/>
              <w:rPr>
                <w:rFonts w:ascii="宋体" w:hAnsi="宋体" w:cs="宋体"/>
                <w:color w:val="000000" w:themeColor="text1"/>
                <w:szCs w:val="21"/>
                <w14:textFill>
                  <w14:solidFill>
                    <w14:schemeClr w14:val="tx1"/>
                  </w14:solidFill>
                </w14:textFill>
              </w:rPr>
            </w:pPr>
          </w:p>
        </w:tc>
        <w:tc>
          <w:tcPr>
            <w:tcW w:w="3330" w:type="dxa"/>
            <w:tcBorders>
              <w:top w:val="single" w:color="auto" w:sz="4" w:space="0"/>
              <w:left w:val="single" w:color="auto" w:sz="4" w:space="0"/>
              <w:right w:val="single" w:color="auto" w:sz="4" w:space="0"/>
            </w:tcBorders>
            <w:vAlign w:val="center"/>
          </w:tcPr>
          <w:p w14:paraId="142BBA91">
            <w:pPr>
              <w:spacing w:line="340" w:lineRule="exact"/>
              <w:jc w:val="left"/>
              <w:rPr>
                <w:rFonts w:ascii="宋体" w:hAnsi="宋体" w:cs="宋体"/>
                <w:color w:val="000000" w:themeColor="text1"/>
                <w:szCs w:val="21"/>
                <w14:textFill>
                  <w14:solidFill>
                    <w14:schemeClr w14:val="tx1"/>
                  </w14:solidFill>
                </w14:textFill>
              </w:rPr>
            </w:pPr>
          </w:p>
        </w:tc>
        <w:tc>
          <w:tcPr>
            <w:tcW w:w="1723" w:type="dxa"/>
            <w:tcBorders>
              <w:top w:val="single" w:color="auto" w:sz="4" w:space="0"/>
              <w:left w:val="single" w:color="auto" w:sz="4" w:space="0"/>
              <w:right w:val="single" w:color="auto" w:sz="4" w:space="0"/>
            </w:tcBorders>
            <w:vAlign w:val="center"/>
          </w:tcPr>
          <w:p w14:paraId="6CA0FBCE">
            <w:pPr>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正偏离（负偏离或无偏离）</w:t>
            </w:r>
          </w:p>
        </w:tc>
      </w:tr>
      <w:tr w14:paraId="2651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71" w:type="dxa"/>
            <w:tcBorders>
              <w:left w:val="single" w:color="auto" w:sz="4" w:space="0"/>
              <w:right w:val="single" w:color="auto" w:sz="4" w:space="0"/>
            </w:tcBorders>
            <w:vAlign w:val="center"/>
          </w:tcPr>
          <w:p w14:paraId="617F78D6">
            <w:pPr>
              <w:spacing w:line="3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p w14:paraId="724B88AC">
            <w:pPr>
              <w:spacing w:line="3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XXX</w:t>
            </w:r>
          </w:p>
        </w:tc>
        <w:tc>
          <w:tcPr>
            <w:tcW w:w="3784" w:type="dxa"/>
            <w:tcBorders>
              <w:top w:val="single" w:color="auto" w:sz="4" w:space="0"/>
              <w:left w:val="single" w:color="auto" w:sz="4" w:space="0"/>
              <w:bottom w:val="single" w:color="auto" w:sz="4" w:space="0"/>
              <w:right w:val="single" w:color="auto" w:sz="4" w:space="0"/>
            </w:tcBorders>
            <w:vAlign w:val="center"/>
          </w:tcPr>
          <w:p w14:paraId="56C73401">
            <w:pPr>
              <w:spacing w:line="340" w:lineRule="exact"/>
              <w:jc w:val="left"/>
              <w:rPr>
                <w:rFonts w:ascii="宋体" w:hAnsi="宋体" w:cs="宋体"/>
                <w:color w:val="000000" w:themeColor="text1"/>
                <w:szCs w:val="21"/>
                <w14:textFill>
                  <w14:solidFill>
                    <w14:schemeClr w14:val="tx1"/>
                  </w14:solidFill>
                </w14:textFill>
              </w:rPr>
            </w:pPr>
          </w:p>
        </w:tc>
        <w:tc>
          <w:tcPr>
            <w:tcW w:w="3330" w:type="dxa"/>
            <w:tcBorders>
              <w:left w:val="single" w:color="auto" w:sz="4" w:space="0"/>
              <w:bottom w:val="single" w:color="auto" w:sz="4" w:space="0"/>
              <w:right w:val="single" w:color="auto" w:sz="4" w:space="0"/>
            </w:tcBorders>
            <w:vAlign w:val="center"/>
          </w:tcPr>
          <w:p w14:paraId="3322FE94">
            <w:pPr>
              <w:spacing w:line="340" w:lineRule="exact"/>
              <w:jc w:val="left"/>
              <w:rPr>
                <w:rFonts w:ascii="宋体" w:hAnsi="宋体" w:cs="宋体"/>
                <w:color w:val="000000" w:themeColor="text1"/>
                <w:szCs w:val="21"/>
                <w14:textFill>
                  <w14:solidFill>
                    <w14:schemeClr w14:val="tx1"/>
                  </w14:solidFill>
                </w14:textFill>
              </w:rPr>
            </w:pPr>
          </w:p>
        </w:tc>
        <w:tc>
          <w:tcPr>
            <w:tcW w:w="1723" w:type="dxa"/>
            <w:tcBorders>
              <w:left w:val="single" w:color="auto" w:sz="4" w:space="0"/>
              <w:bottom w:val="single" w:color="auto" w:sz="4" w:space="0"/>
              <w:right w:val="single" w:color="auto" w:sz="4" w:space="0"/>
            </w:tcBorders>
            <w:vAlign w:val="center"/>
          </w:tcPr>
          <w:p w14:paraId="608D430A">
            <w:pPr>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正偏离（负偏离或无偏离）</w:t>
            </w:r>
          </w:p>
        </w:tc>
      </w:tr>
      <w:tr w14:paraId="73C6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71" w:type="dxa"/>
            <w:tcBorders>
              <w:left w:val="single" w:color="auto" w:sz="4" w:space="0"/>
              <w:right w:val="single" w:color="auto" w:sz="4" w:space="0"/>
            </w:tcBorders>
            <w:vAlign w:val="center"/>
          </w:tcPr>
          <w:p w14:paraId="27EE97FE">
            <w:pPr>
              <w:spacing w:line="3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3784" w:type="dxa"/>
            <w:tcBorders>
              <w:top w:val="single" w:color="auto" w:sz="4" w:space="0"/>
              <w:left w:val="single" w:color="auto" w:sz="4" w:space="0"/>
              <w:bottom w:val="single" w:color="auto" w:sz="4" w:space="0"/>
              <w:right w:val="single" w:color="auto" w:sz="4" w:space="0"/>
            </w:tcBorders>
            <w:vAlign w:val="center"/>
          </w:tcPr>
          <w:p w14:paraId="0749AB0B">
            <w:pPr>
              <w:spacing w:line="340" w:lineRule="exact"/>
              <w:jc w:val="left"/>
              <w:rPr>
                <w:rFonts w:ascii="宋体" w:hAnsi="宋体" w:cs="宋体"/>
                <w:color w:val="000000" w:themeColor="text1"/>
                <w:szCs w:val="21"/>
                <w14:textFill>
                  <w14:solidFill>
                    <w14:schemeClr w14:val="tx1"/>
                  </w14:solidFill>
                </w14:textFill>
              </w:rPr>
            </w:pPr>
          </w:p>
        </w:tc>
        <w:tc>
          <w:tcPr>
            <w:tcW w:w="3330" w:type="dxa"/>
            <w:tcBorders>
              <w:left w:val="single" w:color="auto" w:sz="4" w:space="0"/>
              <w:bottom w:val="single" w:color="auto" w:sz="4" w:space="0"/>
              <w:right w:val="single" w:color="auto" w:sz="4" w:space="0"/>
            </w:tcBorders>
            <w:vAlign w:val="center"/>
          </w:tcPr>
          <w:p w14:paraId="30336837">
            <w:pPr>
              <w:spacing w:line="340" w:lineRule="exact"/>
              <w:jc w:val="left"/>
              <w:rPr>
                <w:rFonts w:ascii="宋体" w:hAnsi="宋体" w:cs="宋体"/>
                <w:color w:val="000000" w:themeColor="text1"/>
                <w:szCs w:val="21"/>
                <w14:textFill>
                  <w14:solidFill>
                    <w14:schemeClr w14:val="tx1"/>
                  </w14:solidFill>
                </w14:textFill>
              </w:rPr>
            </w:pPr>
          </w:p>
        </w:tc>
        <w:tc>
          <w:tcPr>
            <w:tcW w:w="1723" w:type="dxa"/>
            <w:tcBorders>
              <w:left w:val="single" w:color="auto" w:sz="4" w:space="0"/>
              <w:bottom w:val="single" w:color="auto" w:sz="4" w:space="0"/>
              <w:right w:val="single" w:color="auto" w:sz="4" w:space="0"/>
            </w:tcBorders>
            <w:vAlign w:val="center"/>
          </w:tcPr>
          <w:p w14:paraId="3F31C7B1">
            <w:pPr>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正偏离（负偏离或无偏离）</w:t>
            </w:r>
          </w:p>
        </w:tc>
      </w:tr>
      <w:tr w14:paraId="351B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608" w:type="dxa"/>
            <w:gridSpan w:val="4"/>
            <w:tcBorders>
              <w:top w:val="single" w:color="auto" w:sz="4" w:space="0"/>
              <w:left w:val="single" w:color="auto" w:sz="4" w:space="0"/>
              <w:bottom w:val="single" w:color="auto" w:sz="4" w:space="0"/>
              <w:right w:val="single" w:color="auto" w:sz="4" w:space="0"/>
            </w:tcBorders>
            <w:vAlign w:val="center"/>
          </w:tcPr>
          <w:p w14:paraId="295821F7">
            <w:pPr>
              <w:spacing w:line="300" w:lineRule="exac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 w:val="24"/>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分标（此处有分标时填写具体分标号，无分标时填写“无”）</w:t>
            </w:r>
          </w:p>
        </w:tc>
      </w:tr>
    </w:tbl>
    <w:p w14:paraId="060D8233">
      <w:pPr>
        <w:snapToGrid w:val="0"/>
        <w:spacing w:before="50"/>
        <w:jc w:val="left"/>
        <w:rPr>
          <w:rFonts w:ascii="宋体" w:hAnsi="宋体"/>
          <w:color w:val="000000" w:themeColor="text1"/>
          <w:sz w:val="24"/>
          <w:u w:val="single"/>
          <w14:textFill>
            <w14:solidFill>
              <w14:schemeClr w14:val="tx1"/>
            </w14:solidFill>
          </w14:textFill>
        </w:rPr>
      </w:pPr>
    </w:p>
    <w:p w14:paraId="4F48A46F">
      <w:pPr>
        <w:pStyle w:val="17"/>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注：</w:t>
      </w:r>
    </w:p>
    <w:p w14:paraId="30D92239">
      <w:pPr>
        <w:pStyle w:val="19"/>
        <w:spacing w:line="360" w:lineRule="auto"/>
        <w:ind w:firstLine="0" w:firstLineChars="0"/>
        <w:rPr>
          <w:rFonts w:hAnsi="仿宋_GB2312" w:cs="仿宋_GB2312"/>
          <w:color w:val="000000" w:themeColor="text1"/>
          <w:szCs w:val="32"/>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1.说明：应对照招标文件“第二章 采购需求”中的“商务要求”逐条作明确的投标响应，并作出偏离说明。</w:t>
      </w:r>
    </w:p>
    <w:p w14:paraId="1502ADC4">
      <w:pPr>
        <w:pStyle w:val="17"/>
        <w:spacing w:line="360" w:lineRule="auto"/>
        <w:rPr>
          <w:rFonts w:ascii="宋体" w:hAnsi="宋体"/>
          <w:b w:val="0"/>
          <w:bCs w:val="0"/>
          <w:color w:val="000000" w:themeColor="text1"/>
          <w14:textFill>
            <w14:solidFill>
              <w14:schemeClr w14:val="tx1"/>
            </w14:solidFill>
          </w14:textFill>
        </w:rPr>
      </w:pPr>
      <w:r>
        <w:rPr>
          <w:rFonts w:ascii="宋体" w:hAnsi="宋体"/>
          <w:b w:val="0"/>
          <w:bCs w:val="0"/>
          <w:color w:val="000000" w:themeColor="text1"/>
          <w14:textFill>
            <w14:solidFill>
              <w14:schemeClr w14:val="tx1"/>
            </w14:solidFill>
          </w14:textFill>
        </w:rPr>
        <w:t>2.</w:t>
      </w:r>
      <w:r>
        <w:rPr>
          <w:rFonts w:hint="eastAsia" w:ascii="宋体" w:hAnsi="宋体"/>
          <w:b w:val="0"/>
          <w:bCs w:val="0"/>
          <w:color w:val="000000" w:themeColor="text1"/>
          <w14:textFill>
            <w14:solidFill>
              <w14:schemeClr w14:val="tx1"/>
            </w14:solidFill>
          </w14:textFill>
        </w:rPr>
        <w:t>投标人应根据自身的承诺，对照招标文件要求在“偏离说明”中注明“</w:t>
      </w:r>
      <w:r>
        <w:rPr>
          <w:rFonts w:hint="eastAsia" w:ascii="宋体" w:hAnsi="宋体"/>
          <w:color w:val="000000" w:themeColor="text1"/>
          <w14:textFill>
            <w14:solidFill>
              <w14:schemeClr w14:val="tx1"/>
            </w14:solidFill>
          </w14:textFill>
        </w:rPr>
        <w:t>正偏离</w:t>
      </w:r>
      <w:r>
        <w:rPr>
          <w:rFonts w:hint="eastAsia" w:ascii="宋体" w:hAnsi="宋体"/>
          <w:b w:val="0"/>
          <w:bCs w:val="0"/>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负偏离</w:t>
      </w:r>
      <w:r>
        <w:rPr>
          <w:rFonts w:hint="eastAsia" w:ascii="宋体" w:hAnsi="宋体"/>
          <w:b w:val="0"/>
          <w:bCs w:val="0"/>
          <w:color w:val="000000" w:themeColor="text1"/>
          <w14:textFill>
            <w14:solidFill>
              <w14:schemeClr w14:val="tx1"/>
            </w14:solidFill>
          </w14:textFill>
        </w:rPr>
        <w:t>”或者“</w:t>
      </w:r>
      <w:r>
        <w:rPr>
          <w:rFonts w:hint="eastAsia" w:ascii="宋体" w:hAnsi="宋体"/>
          <w:color w:val="000000" w:themeColor="text1"/>
          <w14:textFill>
            <w14:solidFill>
              <w14:schemeClr w14:val="tx1"/>
            </w14:solidFill>
          </w14:textFill>
        </w:rPr>
        <w:t>无偏离</w:t>
      </w:r>
      <w:r>
        <w:rPr>
          <w:rFonts w:hint="eastAsia" w:ascii="宋体" w:hAnsi="宋体"/>
          <w:b w:val="0"/>
          <w:bCs w:val="0"/>
          <w:color w:val="000000" w:themeColor="text1"/>
          <w14:textFill>
            <w14:solidFill>
              <w14:schemeClr w14:val="tx1"/>
            </w14:solidFill>
          </w14:textFill>
        </w:rPr>
        <w:t>”。既不属于“</w:t>
      </w:r>
      <w:r>
        <w:rPr>
          <w:rFonts w:hint="eastAsia" w:ascii="宋体" w:hAnsi="宋体"/>
          <w:color w:val="000000" w:themeColor="text1"/>
          <w14:textFill>
            <w14:solidFill>
              <w14:schemeClr w14:val="tx1"/>
            </w14:solidFill>
          </w14:textFill>
        </w:rPr>
        <w:t>正偏离</w:t>
      </w:r>
      <w:r>
        <w:rPr>
          <w:rFonts w:hint="eastAsia" w:ascii="宋体" w:hAnsi="宋体"/>
          <w:b w:val="0"/>
          <w:bCs w:val="0"/>
          <w:color w:val="000000" w:themeColor="text1"/>
          <w14:textFill>
            <w14:solidFill>
              <w14:schemeClr w14:val="tx1"/>
            </w14:solidFill>
          </w14:textFill>
        </w:rPr>
        <w:t>”也不属于“</w:t>
      </w:r>
      <w:r>
        <w:rPr>
          <w:rFonts w:hint="eastAsia" w:ascii="宋体" w:hAnsi="宋体"/>
          <w:color w:val="000000" w:themeColor="text1"/>
          <w14:textFill>
            <w14:solidFill>
              <w14:schemeClr w14:val="tx1"/>
            </w14:solidFill>
          </w14:textFill>
        </w:rPr>
        <w:t>负偏离</w:t>
      </w:r>
      <w:r>
        <w:rPr>
          <w:rFonts w:hint="eastAsia" w:ascii="宋体" w:hAnsi="宋体"/>
          <w:b w:val="0"/>
          <w:bCs w:val="0"/>
          <w:color w:val="000000" w:themeColor="text1"/>
          <w14:textFill>
            <w14:solidFill>
              <w14:schemeClr w14:val="tx1"/>
            </w14:solidFill>
          </w14:textFill>
        </w:rPr>
        <w:t>”即为“</w:t>
      </w:r>
      <w:r>
        <w:rPr>
          <w:rFonts w:hint="eastAsia" w:ascii="宋体" w:hAnsi="宋体"/>
          <w:color w:val="000000" w:themeColor="text1"/>
          <w14:textFill>
            <w14:solidFill>
              <w14:schemeClr w14:val="tx1"/>
            </w14:solidFill>
          </w14:textFill>
        </w:rPr>
        <w:t>无偏离</w:t>
      </w:r>
      <w:r>
        <w:rPr>
          <w:rFonts w:hint="eastAsia" w:ascii="宋体" w:hAnsi="宋体"/>
          <w:b w:val="0"/>
          <w:bCs w:val="0"/>
          <w:color w:val="000000" w:themeColor="text1"/>
          <w14:textFill>
            <w14:solidFill>
              <w14:schemeClr w14:val="tx1"/>
            </w14:solidFill>
          </w14:textFill>
        </w:rPr>
        <w:t>”。</w:t>
      </w:r>
    </w:p>
    <w:p w14:paraId="22D0EF81">
      <w:pPr>
        <w:snapToGrid w:val="0"/>
        <w:spacing w:before="50" w:after="50"/>
        <w:rPr>
          <w:rFonts w:ascii="宋体" w:hAnsi="宋体"/>
          <w:color w:val="000000" w:themeColor="text1"/>
          <w:sz w:val="24"/>
          <w14:textFill>
            <w14:solidFill>
              <w14:schemeClr w14:val="tx1"/>
            </w14:solidFill>
          </w14:textFill>
        </w:rPr>
      </w:pPr>
    </w:p>
    <w:p w14:paraId="4480DD4A">
      <w:pPr>
        <w:snapToGrid w:val="0"/>
        <w:spacing w:before="50" w:after="50"/>
        <w:rPr>
          <w:rFonts w:ascii="宋体" w:hAnsi="宋体"/>
          <w:color w:val="000000" w:themeColor="text1"/>
          <w:sz w:val="24"/>
          <w14:textFill>
            <w14:solidFill>
              <w14:schemeClr w14:val="tx1"/>
            </w14:solidFill>
          </w14:textFill>
        </w:rPr>
      </w:pPr>
    </w:p>
    <w:p w14:paraId="1EB626EB">
      <w:pPr>
        <w:snapToGrid w:val="0"/>
        <w:spacing w:before="50" w:after="50"/>
        <w:rPr>
          <w:rFonts w:ascii="宋体" w:hAnsi="宋体"/>
          <w:color w:val="000000" w:themeColor="text1"/>
          <w:spacing w:val="20"/>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olor w:val="000000" w:themeColor="text1"/>
          <w:spacing w:val="20"/>
          <w:sz w:val="24"/>
          <w14:textFill>
            <w14:solidFill>
              <w14:schemeClr w14:val="tx1"/>
            </w14:solidFill>
          </w14:textFill>
        </w:rPr>
        <w:t>（签字）：</w:t>
      </w:r>
      <w:r>
        <w:rPr>
          <w:rFonts w:hint="eastAsia" w:ascii="宋体" w:hAnsi="宋体"/>
          <w:color w:val="000000" w:themeColor="text1"/>
          <w:spacing w:val="20"/>
          <w:sz w:val="24"/>
          <w:u w:val="single"/>
          <w14:textFill>
            <w14:solidFill>
              <w14:schemeClr w14:val="tx1"/>
            </w14:solidFill>
          </w14:textFill>
        </w:rPr>
        <w:t xml:space="preserve">        </w:t>
      </w:r>
    </w:p>
    <w:p w14:paraId="4CFFC057">
      <w:pPr>
        <w:snapToGrid w:val="0"/>
        <w:spacing w:before="120" w:beforeLines="50"/>
        <w:rPr>
          <w:rFonts w:ascii="宋体" w:hAnsi="宋体"/>
          <w:color w:val="000000" w:themeColor="text1"/>
          <w:spacing w:val="20"/>
          <w:sz w:val="24"/>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投标人（盖公章或电子公章）：</w:t>
      </w:r>
      <w:r>
        <w:rPr>
          <w:rFonts w:hint="eastAsia" w:ascii="宋体" w:hAnsi="宋体"/>
          <w:color w:val="000000" w:themeColor="text1"/>
          <w:spacing w:val="20"/>
          <w:sz w:val="24"/>
          <w:u w:val="single"/>
          <w14:textFill>
            <w14:solidFill>
              <w14:schemeClr w14:val="tx1"/>
            </w14:solidFill>
          </w14:textFill>
        </w:rPr>
        <w:t xml:space="preserve">            </w:t>
      </w:r>
      <w:r>
        <w:rPr>
          <w:rFonts w:hint="eastAsia" w:ascii="宋体" w:hAnsi="宋体"/>
          <w:color w:val="000000" w:themeColor="text1"/>
          <w:spacing w:val="20"/>
          <w:sz w:val="24"/>
          <w14:textFill>
            <w14:solidFill>
              <w14:schemeClr w14:val="tx1"/>
            </w14:solidFill>
          </w14:textFill>
        </w:rPr>
        <w:t xml:space="preserve">   </w:t>
      </w:r>
    </w:p>
    <w:p w14:paraId="0A82A193">
      <w:pPr>
        <w:snapToGrid w:val="0"/>
        <w:spacing w:before="120" w:beforeLines="50"/>
        <w:rPr>
          <w:rFonts w:ascii="宋体" w:hAns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日  期：</w:t>
      </w:r>
      <w:r>
        <w:rPr>
          <w:rFonts w:hint="eastAsia" w:ascii="宋体" w:hAnsi="宋体"/>
          <w:color w:val="000000" w:themeColor="text1"/>
          <w:spacing w:val="20"/>
          <w:sz w:val="24"/>
          <w:u w:val="single"/>
          <w14:textFill>
            <w14:solidFill>
              <w14:schemeClr w14:val="tx1"/>
            </w14:solidFill>
          </w14:textFill>
        </w:rPr>
        <w:t xml:space="preserve">         </w:t>
      </w:r>
    </w:p>
    <w:p w14:paraId="507D4152">
      <w:pPr>
        <w:snapToGrid w:val="0"/>
        <w:spacing w:before="120" w:beforeLines="50"/>
        <w:rPr>
          <w:rFonts w:ascii="宋体" w:hAnsi="宋体"/>
          <w:color w:val="000000" w:themeColor="text1"/>
          <w:sz w:val="24"/>
          <w:szCs w:val="20"/>
          <w14:textFill>
            <w14:solidFill>
              <w14:schemeClr w14:val="tx1"/>
            </w14:solidFill>
          </w14:textFill>
        </w:rPr>
      </w:pPr>
    </w:p>
    <w:p w14:paraId="703FB41D">
      <w:pPr>
        <w:snapToGrid w:val="0"/>
        <w:spacing w:before="120" w:beforeLines="50" w:after="50"/>
        <w:jc w:val="left"/>
        <w:rPr>
          <w:rFonts w:ascii="宋体" w:hAnsi="宋体"/>
          <w:color w:val="000000" w:themeColor="text1"/>
          <w:sz w:val="24"/>
          <w:szCs w:val="20"/>
          <w14:textFill>
            <w14:solidFill>
              <w14:schemeClr w14:val="tx1"/>
            </w14:solidFill>
          </w14:textFill>
        </w:rPr>
      </w:pPr>
    </w:p>
    <w:p w14:paraId="56EDA7C2">
      <w:pPr>
        <w:snapToGrid w:val="0"/>
        <w:spacing w:before="120" w:beforeLines="50" w:after="50"/>
        <w:jc w:val="left"/>
        <w:rPr>
          <w:rFonts w:ascii="宋体" w:hAnsi="宋体"/>
          <w:b/>
          <w:color w:val="000000" w:themeColor="text1"/>
          <w:sz w:val="24"/>
          <w14:textFill>
            <w14:solidFill>
              <w14:schemeClr w14:val="tx1"/>
            </w14:solidFill>
          </w14:textFill>
        </w:rPr>
      </w:pPr>
      <w:r>
        <w:rPr>
          <w:rFonts w:ascii="宋体" w:hAnsi="宋体"/>
          <w:color w:val="000000" w:themeColor="text1"/>
          <w:sz w:val="24"/>
          <w:szCs w:val="20"/>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7.投标人业绩证明材料</w:t>
      </w:r>
    </w:p>
    <w:p w14:paraId="7649949D">
      <w:pPr>
        <w:pStyle w:val="35"/>
        <w:snapToGrid w:val="0"/>
        <w:ind w:left="480" w:hanging="480"/>
        <w:rPr>
          <w:rFonts w:ascii="宋体" w:hAnsi="宋体"/>
          <w:color w:val="000000" w:themeColor="text1"/>
          <w:sz w:val="24"/>
          <w14:textFill>
            <w14:solidFill>
              <w14:schemeClr w14:val="tx1"/>
            </w14:solidFill>
          </w14:textFill>
        </w:rPr>
      </w:pPr>
    </w:p>
    <w:p w14:paraId="7FD754C0">
      <w:pPr>
        <w:pStyle w:val="35"/>
        <w:snapToGrid w:val="0"/>
        <w:ind w:left="480" w:hanging="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投标人业绩情况一览表格式： </w:t>
      </w:r>
    </w:p>
    <w:tbl>
      <w:tblPr>
        <w:tblStyle w:val="48"/>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22"/>
        <w:gridCol w:w="1100"/>
        <w:gridCol w:w="1100"/>
        <w:gridCol w:w="1412"/>
        <w:gridCol w:w="1976"/>
        <w:gridCol w:w="1267"/>
        <w:gridCol w:w="1777"/>
      </w:tblGrid>
      <w:tr w14:paraId="629CC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03" w:hRule="atLeast"/>
        </w:trPr>
        <w:tc>
          <w:tcPr>
            <w:tcW w:w="664" w:type="pct"/>
            <w:tcBorders>
              <w:top w:val="single" w:color="auto" w:sz="4" w:space="0"/>
              <w:left w:val="single" w:color="auto" w:sz="4" w:space="0"/>
              <w:bottom w:val="single" w:color="auto" w:sz="4" w:space="0"/>
              <w:right w:val="single" w:color="auto" w:sz="4" w:space="0"/>
            </w:tcBorders>
            <w:vAlign w:val="center"/>
          </w:tcPr>
          <w:p w14:paraId="02DB4490">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采购人名称</w:t>
            </w:r>
          </w:p>
        </w:tc>
        <w:tc>
          <w:tcPr>
            <w:tcW w:w="552" w:type="pct"/>
            <w:tcBorders>
              <w:top w:val="single" w:color="auto" w:sz="4" w:space="0"/>
              <w:left w:val="single" w:color="auto" w:sz="4" w:space="0"/>
              <w:bottom w:val="single" w:color="auto" w:sz="4" w:space="0"/>
              <w:right w:val="single" w:color="auto" w:sz="4" w:space="0"/>
            </w:tcBorders>
            <w:vAlign w:val="center"/>
          </w:tcPr>
          <w:p w14:paraId="30E1F0B3">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552" w:type="pct"/>
            <w:tcBorders>
              <w:top w:val="single" w:color="auto" w:sz="4" w:space="0"/>
              <w:left w:val="single" w:color="auto" w:sz="4" w:space="0"/>
              <w:bottom w:val="single" w:color="auto" w:sz="4" w:space="0"/>
              <w:right w:val="single" w:color="auto" w:sz="4" w:space="0"/>
            </w:tcBorders>
            <w:vAlign w:val="center"/>
          </w:tcPr>
          <w:p w14:paraId="66DBD932">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服务内容</w:t>
            </w:r>
          </w:p>
        </w:tc>
        <w:tc>
          <w:tcPr>
            <w:tcW w:w="709" w:type="pct"/>
            <w:tcBorders>
              <w:top w:val="single" w:color="auto" w:sz="4" w:space="0"/>
              <w:left w:val="single" w:color="auto" w:sz="4" w:space="0"/>
              <w:bottom w:val="single" w:color="auto" w:sz="4" w:space="0"/>
              <w:right w:val="single" w:color="auto" w:sz="4" w:space="0"/>
            </w:tcBorders>
            <w:vAlign w:val="center"/>
          </w:tcPr>
          <w:p w14:paraId="1B283FAA">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合同金额</w:t>
            </w:r>
          </w:p>
          <w:p w14:paraId="721F10D5">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（万元）</w:t>
            </w:r>
          </w:p>
        </w:tc>
        <w:tc>
          <w:tcPr>
            <w:tcW w:w="992" w:type="pct"/>
            <w:tcBorders>
              <w:top w:val="single" w:color="auto" w:sz="4" w:space="0"/>
              <w:left w:val="single" w:color="auto" w:sz="4" w:space="0"/>
              <w:bottom w:val="single" w:color="auto" w:sz="4" w:space="0"/>
              <w:right w:val="single" w:color="auto" w:sz="4" w:space="0"/>
            </w:tcBorders>
            <w:vAlign w:val="center"/>
          </w:tcPr>
          <w:p w14:paraId="2CD59E70">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采购人联系人及</w:t>
            </w:r>
          </w:p>
          <w:p w14:paraId="1A2BE743">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联系电话</w:t>
            </w:r>
          </w:p>
        </w:tc>
        <w:tc>
          <w:tcPr>
            <w:tcW w:w="636" w:type="pct"/>
            <w:tcBorders>
              <w:top w:val="single" w:color="auto" w:sz="4" w:space="0"/>
              <w:left w:val="single" w:color="auto" w:sz="4" w:space="0"/>
              <w:bottom w:val="single" w:color="auto" w:sz="4" w:space="0"/>
              <w:right w:val="single" w:color="auto" w:sz="4" w:space="0"/>
            </w:tcBorders>
            <w:vAlign w:val="center"/>
          </w:tcPr>
          <w:p w14:paraId="2153AE23">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合同日期</w:t>
            </w:r>
          </w:p>
        </w:tc>
        <w:tc>
          <w:tcPr>
            <w:tcW w:w="892" w:type="pct"/>
            <w:tcBorders>
              <w:top w:val="single" w:color="auto" w:sz="4" w:space="0"/>
              <w:left w:val="single" w:color="auto" w:sz="4" w:space="0"/>
              <w:bottom w:val="single" w:color="auto" w:sz="4" w:space="0"/>
              <w:right w:val="single" w:color="auto" w:sz="4" w:space="0"/>
            </w:tcBorders>
            <w:vAlign w:val="center"/>
          </w:tcPr>
          <w:p w14:paraId="224C426B">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tc>
      </w:tr>
      <w:tr w14:paraId="7A287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664" w:type="pct"/>
            <w:tcBorders>
              <w:top w:val="single" w:color="auto" w:sz="4" w:space="0"/>
              <w:left w:val="single" w:color="auto" w:sz="4" w:space="0"/>
              <w:bottom w:val="single" w:color="auto" w:sz="4" w:space="0"/>
              <w:right w:val="single" w:color="auto" w:sz="4" w:space="0"/>
            </w:tcBorders>
          </w:tcPr>
          <w:p w14:paraId="33200E14">
            <w:pPr>
              <w:snapToGrid w:val="0"/>
              <w:spacing w:line="240" w:lineRule="exact"/>
              <w:jc w:val="left"/>
              <w:rPr>
                <w:rFonts w:ascii="宋体" w:hAnsi="宋体"/>
                <w:color w:val="000000" w:themeColor="text1"/>
                <w:sz w:val="24"/>
                <w14:textFill>
                  <w14:solidFill>
                    <w14:schemeClr w14:val="tx1"/>
                  </w14:solidFill>
                </w14:textFill>
              </w:rPr>
            </w:pPr>
          </w:p>
        </w:tc>
        <w:tc>
          <w:tcPr>
            <w:tcW w:w="552" w:type="pct"/>
            <w:tcBorders>
              <w:top w:val="single" w:color="auto" w:sz="4" w:space="0"/>
              <w:left w:val="single" w:color="auto" w:sz="4" w:space="0"/>
              <w:bottom w:val="single" w:color="auto" w:sz="4" w:space="0"/>
              <w:right w:val="single" w:color="auto" w:sz="4" w:space="0"/>
            </w:tcBorders>
          </w:tcPr>
          <w:p w14:paraId="6FC8F386">
            <w:pPr>
              <w:snapToGrid w:val="0"/>
              <w:spacing w:line="240" w:lineRule="exact"/>
              <w:jc w:val="left"/>
              <w:rPr>
                <w:rFonts w:ascii="宋体" w:hAnsi="宋体"/>
                <w:color w:val="000000" w:themeColor="text1"/>
                <w:sz w:val="24"/>
                <w14:textFill>
                  <w14:solidFill>
                    <w14:schemeClr w14:val="tx1"/>
                  </w14:solidFill>
                </w14:textFill>
              </w:rPr>
            </w:pPr>
          </w:p>
        </w:tc>
        <w:tc>
          <w:tcPr>
            <w:tcW w:w="552" w:type="pct"/>
            <w:tcBorders>
              <w:top w:val="single" w:color="auto" w:sz="4" w:space="0"/>
              <w:left w:val="single" w:color="auto" w:sz="4" w:space="0"/>
              <w:bottom w:val="single" w:color="auto" w:sz="4" w:space="0"/>
              <w:right w:val="single" w:color="auto" w:sz="4" w:space="0"/>
            </w:tcBorders>
          </w:tcPr>
          <w:p w14:paraId="0B3348DB">
            <w:pPr>
              <w:snapToGrid w:val="0"/>
              <w:spacing w:line="240" w:lineRule="exact"/>
              <w:jc w:val="left"/>
              <w:rPr>
                <w:rFonts w:ascii="宋体" w:hAnsi="宋体"/>
                <w:color w:val="000000" w:themeColor="text1"/>
                <w:sz w:val="24"/>
                <w14:textFill>
                  <w14:solidFill>
                    <w14:schemeClr w14:val="tx1"/>
                  </w14:solidFill>
                </w14:textFill>
              </w:rPr>
            </w:pPr>
          </w:p>
        </w:tc>
        <w:tc>
          <w:tcPr>
            <w:tcW w:w="709" w:type="pct"/>
            <w:tcBorders>
              <w:top w:val="single" w:color="auto" w:sz="4" w:space="0"/>
              <w:left w:val="single" w:color="auto" w:sz="4" w:space="0"/>
              <w:bottom w:val="single" w:color="auto" w:sz="4" w:space="0"/>
              <w:right w:val="single" w:color="auto" w:sz="4" w:space="0"/>
            </w:tcBorders>
          </w:tcPr>
          <w:p w14:paraId="497E9FB2">
            <w:pPr>
              <w:snapToGrid w:val="0"/>
              <w:spacing w:line="240" w:lineRule="exact"/>
              <w:jc w:val="left"/>
              <w:rPr>
                <w:rFonts w:ascii="宋体" w:hAnsi="宋体"/>
                <w:color w:val="000000" w:themeColor="text1"/>
                <w:sz w:val="24"/>
                <w14:textFill>
                  <w14:solidFill>
                    <w14:schemeClr w14:val="tx1"/>
                  </w14:solidFill>
                </w14:textFill>
              </w:rPr>
            </w:pPr>
          </w:p>
        </w:tc>
        <w:tc>
          <w:tcPr>
            <w:tcW w:w="992" w:type="pct"/>
            <w:tcBorders>
              <w:top w:val="single" w:color="auto" w:sz="4" w:space="0"/>
              <w:left w:val="single" w:color="auto" w:sz="4" w:space="0"/>
              <w:bottom w:val="single" w:color="auto" w:sz="4" w:space="0"/>
              <w:right w:val="single" w:color="auto" w:sz="4" w:space="0"/>
            </w:tcBorders>
          </w:tcPr>
          <w:p w14:paraId="19C15AF7">
            <w:pPr>
              <w:snapToGrid w:val="0"/>
              <w:spacing w:line="240" w:lineRule="exact"/>
              <w:jc w:val="left"/>
              <w:rPr>
                <w:rFonts w:ascii="宋体" w:hAnsi="宋体"/>
                <w:color w:val="000000" w:themeColor="text1"/>
                <w:sz w:val="24"/>
                <w14:textFill>
                  <w14:solidFill>
                    <w14:schemeClr w14:val="tx1"/>
                  </w14:solidFill>
                </w14:textFill>
              </w:rPr>
            </w:pPr>
          </w:p>
        </w:tc>
        <w:tc>
          <w:tcPr>
            <w:tcW w:w="636" w:type="pct"/>
            <w:tcBorders>
              <w:top w:val="single" w:color="auto" w:sz="4" w:space="0"/>
              <w:left w:val="single" w:color="auto" w:sz="4" w:space="0"/>
              <w:bottom w:val="single" w:color="auto" w:sz="4" w:space="0"/>
              <w:right w:val="single" w:color="auto" w:sz="4" w:space="0"/>
            </w:tcBorders>
            <w:vAlign w:val="center"/>
          </w:tcPr>
          <w:p w14:paraId="29CB6D67">
            <w:pPr>
              <w:snapToGrid w:val="0"/>
              <w:spacing w:line="240" w:lineRule="exact"/>
              <w:rPr>
                <w:rFonts w:ascii="宋体" w:hAnsi="宋体"/>
                <w:color w:val="000000" w:themeColor="text1"/>
                <w:sz w:val="24"/>
                <w14:textFill>
                  <w14:solidFill>
                    <w14:schemeClr w14:val="tx1"/>
                  </w14:solidFill>
                </w14:textFill>
              </w:rPr>
            </w:pPr>
          </w:p>
        </w:tc>
        <w:tc>
          <w:tcPr>
            <w:tcW w:w="892" w:type="pct"/>
            <w:tcBorders>
              <w:top w:val="single" w:color="auto" w:sz="4" w:space="0"/>
              <w:left w:val="single" w:color="auto" w:sz="4" w:space="0"/>
              <w:bottom w:val="single" w:color="auto" w:sz="4" w:space="0"/>
              <w:right w:val="single" w:color="auto" w:sz="4" w:space="0"/>
            </w:tcBorders>
            <w:vAlign w:val="center"/>
          </w:tcPr>
          <w:p w14:paraId="7C30E0AE">
            <w:pPr>
              <w:snapToGrid w:val="0"/>
              <w:spacing w:line="240" w:lineRule="exact"/>
              <w:rPr>
                <w:rFonts w:ascii="宋体" w:hAnsi="宋体"/>
                <w:color w:val="000000" w:themeColor="text1"/>
                <w:sz w:val="24"/>
                <w14:textFill>
                  <w14:solidFill>
                    <w14:schemeClr w14:val="tx1"/>
                  </w14:solidFill>
                </w14:textFill>
              </w:rPr>
            </w:pPr>
          </w:p>
        </w:tc>
      </w:tr>
      <w:tr w14:paraId="122CE8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4" w:type="pct"/>
            <w:tcBorders>
              <w:top w:val="single" w:color="auto" w:sz="4" w:space="0"/>
              <w:left w:val="single" w:color="auto" w:sz="4" w:space="0"/>
              <w:bottom w:val="single" w:color="auto" w:sz="4" w:space="0"/>
              <w:right w:val="single" w:color="auto" w:sz="4" w:space="0"/>
            </w:tcBorders>
          </w:tcPr>
          <w:p w14:paraId="7CB83D10">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552" w:type="pct"/>
            <w:tcBorders>
              <w:top w:val="single" w:color="auto" w:sz="4" w:space="0"/>
              <w:left w:val="single" w:color="auto" w:sz="4" w:space="0"/>
              <w:bottom w:val="single" w:color="auto" w:sz="4" w:space="0"/>
              <w:right w:val="single" w:color="auto" w:sz="4" w:space="0"/>
            </w:tcBorders>
          </w:tcPr>
          <w:p w14:paraId="430B8294">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552" w:type="pct"/>
            <w:tcBorders>
              <w:top w:val="single" w:color="auto" w:sz="4" w:space="0"/>
              <w:left w:val="single" w:color="auto" w:sz="4" w:space="0"/>
              <w:bottom w:val="single" w:color="auto" w:sz="4" w:space="0"/>
              <w:right w:val="single" w:color="auto" w:sz="4" w:space="0"/>
            </w:tcBorders>
          </w:tcPr>
          <w:p w14:paraId="2B9D33AB">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709" w:type="pct"/>
            <w:tcBorders>
              <w:top w:val="single" w:color="auto" w:sz="4" w:space="0"/>
              <w:left w:val="single" w:color="auto" w:sz="4" w:space="0"/>
              <w:bottom w:val="single" w:color="auto" w:sz="4" w:space="0"/>
              <w:right w:val="single" w:color="auto" w:sz="4" w:space="0"/>
            </w:tcBorders>
          </w:tcPr>
          <w:p w14:paraId="48D40109">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992" w:type="pct"/>
            <w:tcBorders>
              <w:top w:val="single" w:color="auto" w:sz="4" w:space="0"/>
              <w:left w:val="single" w:color="auto" w:sz="4" w:space="0"/>
              <w:bottom w:val="single" w:color="auto" w:sz="4" w:space="0"/>
              <w:right w:val="single" w:color="auto" w:sz="4" w:space="0"/>
            </w:tcBorders>
          </w:tcPr>
          <w:p w14:paraId="08388EEA">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636" w:type="pct"/>
            <w:tcBorders>
              <w:top w:val="single" w:color="auto" w:sz="4" w:space="0"/>
              <w:left w:val="single" w:color="auto" w:sz="4" w:space="0"/>
              <w:bottom w:val="single" w:color="auto" w:sz="4" w:space="0"/>
              <w:right w:val="single" w:color="auto" w:sz="4" w:space="0"/>
            </w:tcBorders>
          </w:tcPr>
          <w:p w14:paraId="7CCF55E9">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892" w:type="pct"/>
            <w:tcBorders>
              <w:top w:val="single" w:color="auto" w:sz="4" w:space="0"/>
              <w:left w:val="single" w:color="auto" w:sz="4" w:space="0"/>
              <w:bottom w:val="single" w:color="auto" w:sz="4" w:space="0"/>
              <w:right w:val="single" w:color="auto" w:sz="4" w:space="0"/>
            </w:tcBorders>
          </w:tcPr>
          <w:p w14:paraId="391FC09C">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r>
      <w:tr w14:paraId="0FE1CB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664" w:type="pct"/>
            <w:tcBorders>
              <w:top w:val="single" w:color="auto" w:sz="4" w:space="0"/>
              <w:left w:val="single" w:color="auto" w:sz="4" w:space="0"/>
              <w:bottom w:val="single" w:color="auto" w:sz="4" w:space="0"/>
              <w:right w:val="single" w:color="auto" w:sz="4" w:space="0"/>
            </w:tcBorders>
          </w:tcPr>
          <w:p w14:paraId="5FF2A386">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552" w:type="pct"/>
            <w:tcBorders>
              <w:top w:val="single" w:color="auto" w:sz="4" w:space="0"/>
              <w:left w:val="single" w:color="auto" w:sz="4" w:space="0"/>
              <w:bottom w:val="single" w:color="auto" w:sz="4" w:space="0"/>
              <w:right w:val="single" w:color="auto" w:sz="4" w:space="0"/>
            </w:tcBorders>
          </w:tcPr>
          <w:p w14:paraId="7A782A50">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552" w:type="pct"/>
            <w:tcBorders>
              <w:top w:val="single" w:color="auto" w:sz="4" w:space="0"/>
              <w:left w:val="single" w:color="auto" w:sz="4" w:space="0"/>
              <w:bottom w:val="single" w:color="auto" w:sz="4" w:space="0"/>
              <w:right w:val="single" w:color="auto" w:sz="4" w:space="0"/>
            </w:tcBorders>
          </w:tcPr>
          <w:p w14:paraId="6EFC28B5">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709" w:type="pct"/>
            <w:tcBorders>
              <w:top w:val="single" w:color="auto" w:sz="4" w:space="0"/>
              <w:left w:val="single" w:color="auto" w:sz="4" w:space="0"/>
              <w:bottom w:val="single" w:color="auto" w:sz="4" w:space="0"/>
              <w:right w:val="single" w:color="auto" w:sz="4" w:space="0"/>
            </w:tcBorders>
          </w:tcPr>
          <w:p w14:paraId="5AB2AC73">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992" w:type="pct"/>
            <w:tcBorders>
              <w:top w:val="single" w:color="auto" w:sz="4" w:space="0"/>
              <w:left w:val="single" w:color="auto" w:sz="4" w:space="0"/>
              <w:bottom w:val="single" w:color="auto" w:sz="4" w:space="0"/>
              <w:right w:val="single" w:color="auto" w:sz="4" w:space="0"/>
            </w:tcBorders>
          </w:tcPr>
          <w:p w14:paraId="138EABFF">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636" w:type="pct"/>
            <w:tcBorders>
              <w:top w:val="single" w:color="auto" w:sz="4" w:space="0"/>
              <w:left w:val="single" w:color="auto" w:sz="4" w:space="0"/>
              <w:bottom w:val="single" w:color="auto" w:sz="4" w:space="0"/>
              <w:right w:val="single" w:color="auto" w:sz="4" w:space="0"/>
            </w:tcBorders>
          </w:tcPr>
          <w:p w14:paraId="6368FE8C">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892" w:type="pct"/>
            <w:tcBorders>
              <w:top w:val="single" w:color="auto" w:sz="4" w:space="0"/>
              <w:left w:val="single" w:color="auto" w:sz="4" w:space="0"/>
              <w:bottom w:val="single" w:color="auto" w:sz="4" w:space="0"/>
              <w:right w:val="single" w:color="auto" w:sz="4" w:space="0"/>
            </w:tcBorders>
          </w:tcPr>
          <w:p w14:paraId="4DFA2171">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r>
      <w:tr w14:paraId="634E88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4" w:type="pct"/>
            <w:tcBorders>
              <w:top w:val="single" w:color="auto" w:sz="4" w:space="0"/>
              <w:left w:val="single" w:color="auto" w:sz="4" w:space="0"/>
              <w:bottom w:val="single" w:color="auto" w:sz="4" w:space="0"/>
              <w:right w:val="single" w:color="auto" w:sz="4" w:space="0"/>
            </w:tcBorders>
          </w:tcPr>
          <w:p w14:paraId="6437E493">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552" w:type="pct"/>
            <w:tcBorders>
              <w:top w:val="single" w:color="auto" w:sz="4" w:space="0"/>
              <w:left w:val="single" w:color="auto" w:sz="4" w:space="0"/>
              <w:bottom w:val="single" w:color="auto" w:sz="4" w:space="0"/>
              <w:right w:val="single" w:color="auto" w:sz="4" w:space="0"/>
            </w:tcBorders>
          </w:tcPr>
          <w:p w14:paraId="4F48CB58">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552" w:type="pct"/>
            <w:tcBorders>
              <w:top w:val="single" w:color="auto" w:sz="4" w:space="0"/>
              <w:left w:val="single" w:color="auto" w:sz="4" w:space="0"/>
              <w:bottom w:val="single" w:color="auto" w:sz="4" w:space="0"/>
              <w:right w:val="single" w:color="auto" w:sz="4" w:space="0"/>
            </w:tcBorders>
          </w:tcPr>
          <w:p w14:paraId="36ADD70C">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709" w:type="pct"/>
            <w:tcBorders>
              <w:top w:val="single" w:color="auto" w:sz="4" w:space="0"/>
              <w:left w:val="single" w:color="auto" w:sz="4" w:space="0"/>
              <w:bottom w:val="single" w:color="auto" w:sz="4" w:space="0"/>
              <w:right w:val="single" w:color="auto" w:sz="4" w:space="0"/>
            </w:tcBorders>
          </w:tcPr>
          <w:p w14:paraId="461FA64D">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992" w:type="pct"/>
            <w:tcBorders>
              <w:top w:val="single" w:color="auto" w:sz="4" w:space="0"/>
              <w:left w:val="single" w:color="auto" w:sz="4" w:space="0"/>
              <w:bottom w:val="single" w:color="auto" w:sz="4" w:space="0"/>
              <w:right w:val="single" w:color="auto" w:sz="4" w:space="0"/>
            </w:tcBorders>
          </w:tcPr>
          <w:p w14:paraId="473BA1A1">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636" w:type="pct"/>
            <w:tcBorders>
              <w:top w:val="single" w:color="auto" w:sz="4" w:space="0"/>
              <w:left w:val="single" w:color="auto" w:sz="4" w:space="0"/>
              <w:bottom w:val="single" w:color="auto" w:sz="4" w:space="0"/>
              <w:right w:val="single" w:color="auto" w:sz="4" w:space="0"/>
            </w:tcBorders>
          </w:tcPr>
          <w:p w14:paraId="55B4662B">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892" w:type="pct"/>
            <w:tcBorders>
              <w:top w:val="single" w:color="auto" w:sz="4" w:space="0"/>
              <w:left w:val="single" w:color="auto" w:sz="4" w:space="0"/>
              <w:bottom w:val="single" w:color="auto" w:sz="4" w:space="0"/>
              <w:right w:val="single" w:color="auto" w:sz="4" w:space="0"/>
            </w:tcBorders>
          </w:tcPr>
          <w:p w14:paraId="04C060CF">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r>
      <w:tr w14:paraId="279796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4" w:type="pct"/>
            <w:tcBorders>
              <w:top w:val="single" w:color="auto" w:sz="4" w:space="0"/>
              <w:left w:val="single" w:color="auto" w:sz="4" w:space="0"/>
              <w:bottom w:val="single" w:color="auto" w:sz="4" w:space="0"/>
              <w:right w:val="single" w:color="auto" w:sz="4" w:space="0"/>
            </w:tcBorders>
          </w:tcPr>
          <w:p w14:paraId="56E571CE">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552" w:type="pct"/>
            <w:tcBorders>
              <w:top w:val="single" w:color="auto" w:sz="4" w:space="0"/>
              <w:left w:val="single" w:color="auto" w:sz="4" w:space="0"/>
              <w:bottom w:val="single" w:color="auto" w:sz="4" w:space="0"/>
              <w:right w:val="single" w:color="auto" w:sz="4" w:space="0"/>
            </w:tcBorders>
          </w:tcPr>
          <w:p w14:paraId="3B4BDEC7">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552" w:type="pct"/>
            <w:tcBorders>
              <w:top w:val="single" w:color="auto" w:sz="4" w:space="0"/>
              <w:left w:val="single" w:color="auto" w:sz="4" w:space="0"/>
              <w:bottom w:val="single" w:color="auto" w:sz="4" w:space="0"/>
              <w:right w:val="single" w:color="auto" w:sz="4" w:space="0"/>
            </w:tcBorders>
          </w:tcPr>
          <w:p w14:paraId="68AE4431">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709" w:type="pct"/>
            <w:tcBorders>
              <w:top w:val="single" w:color="auto" w:sz="4" w:space="0"/>
              <w:left w:val="single" w:color="auto" w:sz="4" w:space="0"/>
              <w:bottom w:val="single" w:color="auto" w:sz="4" w:space="0"/>
              <w:right w:val="single" w:color="auto" w:sz="4" w:space="0"/>
            </w:tcBorders>
          </w:tcPr>
          <w:p w14:paraId="007B0C15">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992" w:type="pct"/>
            <w:tcBorders>
              <w:top w:val="single" w:color="auto" w:sz="4" w:space="0"/>
              <w:left w:val="single" w:color="auto" w:sz="4" w:space="0"/>
              <w:bottom w:val="single" w:color="auto" w:sz="4" w:space="0"/>
              <w:right w:val="single" w:color="auto" w:sz="4" w:space="0"/>
            </w:tcBorders>
          </w:tcPr>
          <w:p w14:paraId="0B8B33E9">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636" w:type="pct"/>
            <w:tcBorders>
              <w:top w:val="single" w:color="auto" w:sz="4" w:space="0"/>
              <w:left w:val="single" w:color="auto" w:sz="4" w:space="0"/>
              <w:bottom w:val="single" w:color="auto" w:sz="4" w:space="0"/>
              <w:right w:val="single" w:color="auto" w:sz="4" w:space="0"/>
            </w:tcBorders>
          </w:tcPr>
          <w:p w14:paraId="7653208C">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c>
          <w:tcPr>
            <w:tcW w:w="892" w:type="pct"/>
            <w:tcBorders>
              <w:top w:val="single" w:color="auto" w:sz="4" w:space="0"/>
              <w:left w:val="single" w:color="auto" w:sz="4" w:space="0"/>
              <w:bottom w:val="single" w:color="auto" w:sz="4" w:space="0"/>
              <w:right w:val="single" w:color="auto" w:sz="4" w:space="0"/>
            </w:tcBorders>
          </w:tcPr>
          <w:p w14:paraId="6E149B52">
            <w:pPr>
              <w:snapToGrid w:val="0"/>
              <w:spacing w:before="50" w:after="120" w:afterLines="50" w:line="400" w:lineRule="exact"/>
              <w:jc w:val="left"/>
              <w:rPr>
                <w:rFonts w:ascii="宋体" w:hAnsi="宋体"/>
                <w:color w:val="000000" w:themeColor="text1"/>
                <w:sz w:val="24"/>
                <w14:textFill>
                  <w14:solidFill>
                    <w14:schemeClr w14:val="tx1"/>
                  </w14:solidFill>
                </w14:textFill>
              </w:rPr>
            </w:pPr>
          </w:p>
        </w:tc>
      </w:tr>
    </w:tbl>
    <w:p w14:paraId="7D67DEEE">
      <w:pPr>
        <w:pStyle w:val="14"/>
        <w:spacing w:before="0" w:after="0" w:line="360" w:lineRule="auto"/>
        <w:contextualSpacing/>
        <w:rPr>
          <w:rFonts w:ascii="宋体" w:hAnsi="宋体" w:eastAsia="宋体"/>
          <w:color w:val="000000" w:themeColor="text1"/>
          <w:sz w:val="24"/>
          <w:szCs w:val="24"/>
          <w14:textFill>
            <w14:solidFill>
              <w14:schemeClr w14:val="tx1"/>
            </w14:solidFill>
          </w14:textFill>
        </w:rPr>
      </w:pPr>
    </w:p>
    <w:p w14:paraId="14E05A55">
      <w:pPr>
        <w:pStyle w:val="14"/>
        <w:spacing w:before="0" w:after="0" w:line="360" w:lineRule="auto"/>
        <w:contextualSpacing/>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注：</w:t>
      </w:r>
      <w:r>
        <w:rPr>
          <w:rFonts w:hint="eastAsia" w:ascii="宋体" w:hAnsi="宋体"/>
          <w:color w:val="000000" w:themeColor="text1"/>
          <w:sz w:val="24"/>
          <w14:textFill>
            <w14:solidFill>
              <w14:schemeClr w14:val="tx1"/>
            </w14:solidFill>
          </w14:textFill>
        </w:rPr>
        <w:t>投标人根据评分标准具体要求附业绩证明材料。</w:t>
      </w:r>
    </w:p>
    <w:p w14:paraId="7DF62ABE">
      <w:pPr>
        <w:pStyle w:val="14"/>
        <w:spacing w:before="0" w:after="0" w:line="360" w:lineRule="auto"/>
        <w:contextualSpacing/>
        <w:jc w:val="left"/>
        <w:rPr>
          <w:rFonts w:ascii="宋体" w:hAnsi="宋体" w:eastAsia="宋体"/>
          <w:color w:val="000000" w:themeColor="text1"/>
          <w:sz w:val="24"/>
          <w:szCs w:val="24"/>
          <w:u w:val="single"/>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法定代表人或者委托代理人（签字）：</w:t>
      </w:r>
      <w:r>
        <w:rPr>
          <w:rFonts w:hint="eastAsia" w:ascii="宋体" w:hAnsi="宋体" w:eastAsia="宋体"/>
          <w:color w:val="000000" w:themeColor="text1"/>
          <w:sz w:val="24"/>
          <w:szCs w:val="24"/>
          <w:u w:val="single"/>
          <w14:textFill>
            <w14:solidFill>
              <w14:schemeClr w14:val="tx1"/>
            </w14:solidFill>
          </w14:textFill>
        </w:rPr>
        <w:t>　　　　　</w:t>
      </w:r>
    </w:p>
    <w:p w14:paraId="67D2C03E">
      <w:pPr>
        <w:spacing w:line="360" w:lineRule="auto"/>
        <w:ind w:right="480"/>
        <w:contextualSpacing/>
        <w:jc w:val="left"/>
        <w:rPr>
          <w:rFonts w:ascii="宋体" w:hAnsi="宋体"/>
          <w:color w:val="000000" w:themeColor="text1"/>
          <w:sz w:val="24"/>
          <w:szCs w:val="20"/>
          <w14:textFill>
            <w14:solidFill>
              <w14:schemeClr w14:val="tx1"/>
            </w14:solidFill>
          </w14:textFill>
        </w:rPr>
      </w:pPr>
      <w:r>
        <w:rPr>
          <w:rFonts w:hint="eastAsia" w:ascii="宋体" w:hAnsi="宋体" w:cs="Arial"/>
          <w:color w:val="000000" w:themeColor="text1"/>
          <w:sz w:val="24"/>
          <w14:textFill>
            <w14:solidFill>
              <w14:schemeClr w14:val="tx1"/>
            </w14:solidFill>
          </w14:textFill>
        </w:rPr>
        <w:t xml:space="preserve">投标人（盖公章或电子公章）：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年    月    日</w:t>
      </w:r>
    </w:p>
    <w:p w14:paraId="1B26093B">
      <w:pPr>
        <w:snapToGrid w:val="0"/>
        <w:spacing w:before="50"/>
        <w:ind w:firstLine="480" w:firstLineChars="200"/>
        <w:jc w:val="left"/>
        <w:rPr>
          <w:rFonts w:ascii="宋体" w:hAnsi="宋体"/>
          <w:color w:val="000000" w:themeColor="text1"/>
          <w:sz w:val="24"/>
          <w:szCs w:val="20"/>
          <w14:textFill>
            <w14:solidFill>
              <w14:schemeClr w14:val="tx1"/>
            </w14:solidFill>
          </w14:textFill>
        </w:rPr>
      </w:pPr>
    </w:p>
    <w:p w14:paraId="1D3CD5D5">
      <w:pPr>
        <w:snapToGrid w:val="0"/>
        <w:spacing w:before="50"/>
        <w:jc w:val="left"/>
        <w:rPr>
          <w:rFonts w:ascii="宋体" w:hAnsi="宋体"/>
          <w:color w:val="000000" w:themeColor="text1"/>
          <w:sz w:val="24"/>
          <w14:textFill>
            <w14:solidFill>
              <w14:schemeClr w14:val="tx1"/>
            </w14:solidFill>
          </w14:textFill>
        </w:rPr>
      </w:pPr>
    </w:p>
    <w:p w14:paraId="41E4051A">
      <w:pPr>
        <w:snapToGrid w:val="0"/>
        <w:spacing w:before="120" w:beforeLines="50"/>
        <w:rPr>
          <w:rFonts w:ascii="宋体" w:hAnsi="宋体"/>
          <w:color w:val="000000" w:themeColor="text1"/>
          <w:sz w:val="24"/>
          <w:szCs w:val="20"/>
          <w14:textFill>
            <w14:solidFill>
              <w14:schemeClr w14:val="tx1"/>
            </w14:solidFill>
          </w14:textFill>
        </w:rPr>
        <w:sectPr>
          <w:footerReference r:id="rId5" w:type="default"/>
          <w:type w:val="continuous"/>
          <w:pgSz w:w="11906" w:h="16838"/>
          <w:pgMar w:top="1440" w:right="1080" w:bottom="1440" w:left="1080" w:header="851" w:footer="992" w:gutter="0"/>
          <w:pgNumType w:fmt="decimal" w:start="1"/>
          <w:cols w:space="720" w:num="1"/>
          <w:docGrid w:linePitch="312" w:charSpace="0"/>
        </w:sectPr>
      </w:pPr>
    </w:p>
    <w:p w14:paraId="63A47D2D">
      <w:pPr>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五、技术文件格式</w:t>
      </w:r>
    </w:p>
    <w:p w14:paraId="3863132C">
      <w:pPr>
        <w:snapToGrid w:val="0"/>
        <w:spacing w:before="120" w:beforeLines="50" w:after="50"/>
        <w:ind w:left="142"/>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1. 技术文件封面格式： </w:t>
      </w:r>
    </w:p>
    <w:p w14:paraId="4BE34112">
      <w:pPr>
        <w:snapToGrid w:val="0"/>
        <w:spacing w:before="120" w:beforeLines="50" w:after="50"/>
        <w:rPr>
          <w:rFonts w:ascii="宋体" w:hAnsi="宋体"/>
          <w:b/>
          <w:bCs/>
          <w:color w:val="000000" w:themeColor="text1"/>
          <w:sz w:val="32"/>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hint="eastAsia" w:ascii="宋体" w:hAnsi="宋体"/>
          <w:b/>
          <w:bCs/>
          <w:color w:val="000000" w:themeColor="text1"/>
          <w14:textFill>
            <w14:solidFill>
              <w14:schemeClr w14:val="tx1"/>
            </w14:solidFill>
          </w14:textFill>
        </w:rPr>
        <w:t>正本/副本</w:t>
      </w:r>
    </w:p>
    <w:p w14:paraId="68443151">
      <w:pPr>
        <w:snapToGrid w:val="0"/>
        <w:spacing w:before="120" w:beforeLines="50" w:after="50"/>
        <w:rPr>
          <w:rFonts w:ascii="宋体" w:hAnsi="宋体"/>
          <w:color w:val="000000" w:themeColor="text1"/>
          <w:sz w:val="24"/>
          <w:szCs w:val="20"/>
          <w14:textFill>
            <w14:solidFill>
              <w14:schemeClr w14:val="tx1"/>
            </w14:solidFill>
          </w14:textFill>
        </w:rPr>
      </w:pPr>
    </w:p>
    <w:p w14:paraId="1B24F234">
      <w:pPr>
        <w:snapToGrid w:val="0"/>
        <w:spacing w:before="120" w:beforeLines="50" w:after="50"/>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技术文件</w:t>
      </w:r>
    </w:p>
    <w:p w14:paraId="736C7F71">
      <w:pPr>
        <w:snapToGrid w:val="0"/>
        <w:spacing w:before="120" w:beforeLines="50" w:after="50"/>
        <w:rPr>
          <w:rFonts w:ascii="宋体" w:hAnsi="宋体"/>
          <w:bCs/>
          <w:color w:val="000000" w:themeColor="text1"/>
          <w:sz w:val="24"/>
          <w:szCs w:val="20"/>
          <w14:textFill>
            <w14:solidFill>
              <w14:schemeClr w14:val="tx1"/>
            </w14:solidFill>
          </w14:textFill>
        </w:rPr>
      </w:pPr>
    </w:p>
    <w:p w14:paraId="246207FD">
      <w:pPr>
        <w:snapToGrid w:val="0"/>
        <w:spacing w:before="120" w:beforeLines="50" w:after="50" w:line="400" w:lineRule="exact"/>
        <w:ind w:firstLine="360" w:firstLineChars="150"/>
        <w:rPr>
          <w:rFonts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项目名称： </w:t>
      </w:r>
    </w:p>
    <w:p w14:paraId="5FD94B27">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项目编号： </w:t>
      </w:r>
    </w:p>
    <w:p w14:paraId="2E24F3A2">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5AA346DF">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投标人名称：</w:t>
      </w:r>
    </w:p>
    <w:p w14:paraId="44E2BB9E">
      <w:pPr>
        <w:snapToGrid w:val="0"/>
        <w:spacing w:before="120" w:beforeLines="50" w:after="50" w:line="400" w:lineRule="exact"/>
        <w:ind w:firstLine="360" w:firstLineChars="15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投标人地址：</w:t>
      </w:r>
    </w:p>
    <w:p w14:paraId="494477BC">
      <w:pPr>
        <w:snapToGrid w:val="0"/>
        <w:spacing w:before="120" w:beforeLines="50" w:after="50"/>
        <w:ind w:firstLine="645"/>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62B2513E">
      <w:pPr>
        <w:snapToGrid w:val="0"/>
        <w:spacing w:before="120" w:beforeLines="50" w:after="50"/>
        <w:ind w:firstLine="645"/>
        <w:jc w:val="center"/>
        <w:rPr>
          <w:rFonts w:ascii="宋体" w:hAnsi="宋体"/>
          <w:color w:val="000000" w:themeColor="text1"/>
          <w:sz w:val="24"/>
          <w:szCs w:val="20"/>
          <w14:textFill>
            <w14:solidFill>
              <w14:schemeClr w14:val="tx1"/>
            </w14:solidFill>
          </w14:textFill>
        </w:rPr>
      </w:pPr>
    </w:p>
    <w:p w14:paraId="6DE3B194">
      <w:pPr>
        <w:snapToGrid w:val="0"/>
        <w:spacing w:before="120" w:beforeLines="50" w:after="50"/>
        <w:ind w:left="142"/>
        <w:jc w:val="left"/>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2.技术文件目录</w:t>
      </w:r>
    </w:p>
    <w:p w14:paraId="532076D9">
      <w:pPr>
        <w:spacing w:line="360" w:lineRule="auto"/>
        <w:contextualSpacing/>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根据招标文件规定及投标人提供的材料自行编写目录。</w:t>
      </w:r>
    </w:p>
    <w:p w14:paraId="1F7C34E1">
      <w:pPr>
        <w:snapToGrid w:val="0"/>
        <w:spacing w:before="50" w:after="120" w:afterLines="50"/>
        <w:jc w:val="left"/>
        <w:rPr>
          <w:rFonts w:ascii="宋体" w:hAnsi="宋体"/>
          <w:color w:val="000000" w:themeColor="text1"/>
          <w:sz w:val="24"/>
          <w:szCs w:val="20"/>
          <w14:textFill>
            <w14:solidFill>
              <w14:schemeClr w14:val="tx1"/>
            </w14:solidFill>
          </w14:textFill>
        </w:rPr>
      </w:pPr>
    </w:p>
    <w:p w14:paraId="7B05719A">
      <w:pPr>
        <w:snapToGrid w:val="0"/>
        <w:spacing w:before="120" w:beforeLines="50" w:after="50"/>
        <w:ind w:left="142"/>
        <w:jc w:val="left"/>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3. 技术要求偏离表格式</w:t>
      </w:r>
    </w:p>
    <w:p w14:paraId="1AE4274B">
      <w:pPr>
        <w:pStyle w:val="25"/>
        <w:rPr>
          <w:rFonts w:hAnsi="宋体"/>
          <w:color w:val="000000" w:themeColor="text1"/>
          <w:sz w:val="24"/>
          <w:szCs w:val="24"/>
          <w14:textFill>
            <w14:solidFill>
              <w14:schemeClr w14:val="tx1"/>
            </w14:solidFill>
          </w14:textFill>
        </w:rPr>
      </w:pPr>
    </w:p>
    <w:p w14:paraId="3DC435F2">
      <w:pPr>
        <w:pStyle w:val="25"/>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所投分标：</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分标</w:t>
      </w:r>
    </w:p>
    <w:p w14:paraId="2B566C9E">
      <w:pPr>
        <w:rPr>
          <w:color w:val="000000" w:themeColor="text1"/>
          <w14:textFill>
            <w14:solidFill>
              <w14:schemeClr w14:val="tx1"/>
            </w14:solidFill>
          </w14:textFill>
        </w:rPr>
      </w:pPr>
    </w:p>
    <w:tbl>
      <w:tblPr>
        <w:tblStyle w:val="48"/>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23FBC3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2D91ABDC">
            <w:pPr>
              <w:snapToGrid w:val="0"/>
              <w:spacing w:before="120" w:beforeLines="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3336" w:type="dxa"/>
            <w:tcBorders>
              <w:top w:val="single" w:color="auto" w:sz="4" w:space="0"/>
              <w:left w:val="single" w:color="auto" w:sz="4" w:space="0"/>
              <w:bottom w:val="single" w:color="auto" w:sz="4" w:space="0"/>
              <w:right w:val="single" w:color="auto" w:sz="4" w:space="0"/>
            </w:tcBorders>
          </w:tcPr>
          <w:p w14:paraId="487AF52E">
            <w:pPr>
              <w:snapToGrid w:val="0"/>
              <w:spacing w:before="120" w:beforeLines="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招标文件技术条款要求</w:t>
            </w:r>
          </w:p>
        </w:tc>
        <w:tc>
          <w:tcPr>
            <w:tcW w:w="1760" w:type="dxa"/>
            <w:tcBorders>
              <w:top w:val="single" w:color="auto" w:sz="4" w:space="0"/>
              <w:left w:val="single" w:color="auto" w:sz="4" w:space="0"/>
              <w:bottom w:val="single" w:color="auto" w:sz="4" w:space="0"/>
              <w:right w:val="single" w:color="auto" w:sz="4" w:space="0"/>
            </w:tcBorders>
          </w:tcPr>
          <w:p w14:paraId="301CD2E2">
            <w:pPr>
              <w:snapToGrid w:val="0"/>
              <w:spacing w:before="120" w:beforeLines="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tcPr>
          <w:p w14:paraId="5CD2F487">
            <w:pPr>
              <w:snapToGrid w:val="0"/>
              <w:spacing w:before="120" w:beforeLines="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偏离说明</w:t>
            </w:r>
          </w:p>
        </w:tc>
      </w:tr>
      <w:tr w14:paraId="2CB4AD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0C82F5AC">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w:t>
            </w:r>
          </w:p>
        </w:tc>
        <w:tc>
          <w:tcPr>
            <w:tcW w:w="3336" w:type="dxa"/>
            <w:tcBorders>
              <w:top w:val="single" w:color="auto" w:sz="4" w:space="0"/>
              <w:left w:val="single" w:color="auto" w:sz="4" w:space="0"/>
              <w:bottom w:val="single" w:color="auto" w:sz="4" w:space="0"/>
              <w:right w:val="single" w:color="auto" w:sz="4" w:space="0"/>
            </w:tcBorders>
          </w:tcPr>
          <w:p w14:paraId="17177904">
            <w:pPr>
              <w:snapToGrid w:val="0"/>
              <w:spacing w:before="120" w:beforeLines="50"/>
              <w:jc w:val="center"/>
              <w:rPr>
                <w:rFonts w:ascii="宋体" w:hAnsi="宋体"/>
                <w:color w:val="000000" w:themeColor="text1"/>
                <w:sz w:val="24"/>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tcPr>
          <w:p w14:paraId="7A8A4466">
            <w:pPr>
              <w:snapToGrid w:val="0"/>
              <w:spacing w:before="120" w:beforeLines="50"/>
              <w:jc w:val="center"/>
              <w:rPr>
                <w:rFonts w:ascii="宋体" w:hAnsi="宋体"/>
                <w:color w:val="000000" w:themeColor="text1"/>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tcPr>
          <w:p w14:paraId="256EF4DE">
            <w:pPr>
              <w:snapToGrid w:val="0"/>
              <w:spacing w:before="120" w:beforeLines="50"/>
              <w:jc w:val="center"/>
              <w:rPr>
                <w:rFonts w:ascii="宋体" w:hAnsi="宋体"/>
                <w:color w:val="000000" w:themeColor="text1"/>
                <w:sz w:val="24"/>
                <w14:textFill>
                  <w14:solidFill>
                    <w14:schemeClr w14:val="tx1"/>
                  </w14:solidFill>
                </w14:textFill>
              </w:rPr>
            </w:pPr>
          </w:p>
        </w:tc>
      </w:tr>
      <w:tr w14:paraId="1C0B9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2A65ABD0">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w:t>
            </w:r>
          </w:p>
        </w:tc>
        <w:tc>
          <w:tcPr>
            <w:tcW w:w="3336" w:type="dxa"/>
            <w:tcBorders>
              <w:top w:val="single" w:color="auto" w:sz="4" w:space="0"/>
              <w:left w:val="single" w:color="auto" w:sz="4" w:space="0"/>
              <w:bottom w:val="single" w:color="auto" w:sz="4" w:space="0"/>
              <w:right w:val="single" w:color="auto" w:sz="4" w:space="0"/>
            </w:tcBorders>
          </w:tcPr>
          <w:p w14:paraId="197D1113">
            <w:pPr>
              <w:snapToGrid w:val="0"/>
              <w:spacing w:before="120" w:beforeLines="50"/>
              <w:jc w:val="center"/>
              <w:rPr>
                <w:rFonts w:ascii="宋体" w:hAnsi="宋体"/>
                <w:color w:val="000000" w:themeColor="text1"/>
                <w:sz w:val="24"/>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tcPr>
          <w:p w14:paraId="6E04B674">
            <w:pPr>
              <w:snapToGrid w:val="0"/>
              <w:spacing w:before="120" w:beforeLines="50"/>
              <w:jc w:val="center"/>
              <w:rPr>
                <w:rFonts w:ascii="宋体" w:hAnsi="宋体"/>
                <w:color w:val="000000" w:themeColor="text1"/>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tcPr>
          <w:p w14:paraId="45D874F4">
            <w:pPr>
              <w:snapToGrid w:val="0"/>
              <w:spacing w:before="120" w:beforeLines="50"/>
              <w:jc w:val="center"/>
              <w:rPr>
                <w:rFonts w:ascii="宋体" w:hAnsi="宋体"/>
                <w:color w:val="000000" w:themeColor="text1"/>
                <w:sz w:val="24"/>
                <w14:textFill>
                  <w14:solidFill>
                    <w14:schemeClr w14:val="tx1"/>
                  </w14:solidFill>
                </w14:textFill>
              </w:rPr>
            </w:pPr>
          </w:p>
        </w:tc>
      </w:tr>
      <w:tr w14:paraId="680B3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036E4A76">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3336" w:type="dxa"/>
            <w:tcBorders>
              <w:top w:val="single" w:color="auto" w:sz="4" w:space="0"/>
              <w:left w:val="single" w:color="auto" w:sz="4" w:space="0"/>
              <w:bottom w:val="single" w:color="auto" w:sz="4" w:space="0"/>
              <w:right w:val="single" w:color="auto" w:sz="4" w:space="0"/>
            </w:tcBorders>
          </w:tcPr>
          <w:p w14:paraId="392B4864">
            <w:pPr>
              <w:snapToGrid w:val="0"/>
              <w:spacing w:before="120" w:beforeLines="50"/>
              <w:jc w:val="center"/>
              <w:rPr>
                <w:rFonts w:ascii="宋体" w:hAnsi="宋体"/>
                <w:color w:val="000000" w:themeColor="text1"/>
                <w:sz w:val="24"/>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tcPr>
          <w:p w14:paraId="4C84EEA8">
            <w:pPr>
              <w:snapToGrid w:val="0"/>
              <w:spacing w:before="120" w:beforeLines="50"/>
              <w:jc w:val="center"/>
              <w:rPr>
                <w:rFonts w:ascii="宋体" w:hAnsi="宋体"/>
                <w:color w:val="000000" w:themeColor="text1"/>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tcPr>
          <w:p w14:paraId="22C48411">
            <w:pPr>
              <w:snapToGrid w:val="0"/>
              <w:spacing w:before="120" w:beforeLines="50"/>
              <w:jc w:val="center"/>
              <w:rPr>
                <w:rFonts w:ascii="宋体" w:hAnsi="宋体"/>
                <w:color w:val="000000" w:themeColor="text1"/>
                <w:sz w:val="24"/>
                <w14:textFill>
                  <w14:solidFill>
                    <w14:schemeClr w14:val="tx1"/>
                  </w14:solidFill>
                </w14:textFill>
              </w:rPr>
            </w:pPr>
          </w:p>
        </w:tc>
      </w:tr>
      <w:tr w14:paraId="721B7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1213F078">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3336" w:type="dxa"/>
            <w:tcBorders>
              <w:top w:val="single" w:color="auto" w:sz="4" w:space="0"/>
              <w:left w:val="single" w:color="auto" w:sz="4" w:space="0"/>
              <w:bottom w:val="single" w:color="auto" w:sz="4" w:space="0"/>
              <w:right w:val="single" w:color="auto" w:sz="4" w:space="0"/>
            </w:tcBorders>
          </w:tcPr>
          <w:p w14:paraId="21FCF76C">
            <w:pPr>
              <w:snapToGrid w:val="0"/>
              <w:spacing w:before="120" w:beforeLines="50"/>
              <w:rPr>
                <w:rFonts w:ascii="宋体" w:hAnsi="宋体"/>
                <w:color w:val="000000" w:themeColor="text1"/>
                <w:sz w:val="24"/>
                <w:u w:val="singl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tcPr>
          <w:p w14:paraId="00ACBD2F">
            <w:pPr>
              <w:snapToGrid w:val="0"/>
              <w:spacing w:before="120" w:beforeLines="50"/>
              <w:ind w:left="43"/>
              <w:jc w:val="center"/>
              <w:rPr>
                <w:rFonts w:ascii="宋体" w:hAnsi="宋体"/>
                <w:color w:val="000000" w:themeColor="text1"/>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tcPr>
          <w:p w14:paraId="7DE26A78">
            <w:pPr>
              <w:snapToGrid w:val="0"/>
              <w:spacing w:before="120" w:beforeLines="50"/>
              <w:ind w:left="43"/>
              <w:jc w:val="center"/>
              <w:rPr>
                <w:rFonts w:ascii="宋体" w:hAnsi="宋体"/>
                <w:color w:val="000000" w:themeColor="text1"/>
                <w:sz w:val="24"/>
                <w14:textFill>
                  <w14:solidFill>
                    <w14:schemeClr w14:val="tx1"/>
                  </w14:solidFill>
                </w14:textFill>
              </w:rPr>
            </w:pPr>
          </w:p>
        </w:tc>
      </w:tr>
      <w:tr w14:paraId="5A2AB1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22F820EF">
            <w:pPr>
              <w:snapToGrid w:val="0"/>
              <w:spacing w:before="120" w:beforeLines="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3336" w:type="dxa"/>
            <w:tcBorders>
              <w:top w:val="single" w:color="auto" w:sz="4" w:space="0"/>
              <w:left w:val="single" w:color="auto" w:sz="4" w:space="0"/>
              <w:bottom w:val="single" w:color="auto" w:sz="4" w:space="0"/>
              <w:right w:val="single" w:color="auto" w:sz="4" w:space="0"/>
            </w:tcBorders>
          </w:tcPr>
          <w:p w14:paraId="24142D4B">
            <w:pPr>
              <w:snapToGrid w:val="0"/>
              <w:spacing w:before="120" w:beforeLines="50"/>
              <w:jc w:val="center"/>
              <w:rPr>
                <w:rFonts w:ascii="宋体" w:hAnsi="宋体"/>
                <w:color w:val="000000" w:themeColor="text1"/>
                <w:sz w:val="24"/>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tcPr>
          <w:p w14:paraId="351A6020">
            <w:pPr>
              <w:snapToGrid w:val="0"/>
              <w:spacing w:before="120" w:beforeLines="50"/>
              <w:jc w:val="center"/>
              <w:rPr>
                <w:rFonts w:ascii="宋体" w:hAnsi="宋体"/>
                <w:color w:val="000000" w:themeColor="text1"/>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tcPr>
          <w:p w14:paraId="4FE68936">
            <w:pPr>
              <w:snapToGrid w:val="0"/>
              <w:spacing w:before="120" w:beforeLines="50"/>
              <w:jc w:val="center"/>
              <w:rPr>
                <w:rFonts w:ascii="宋体" w:hAnsi="宋体"/>
                <w:color w:val="000000" w:themeColor="text1"/>
                <w:sz w:val="24"/>
                <w14:textFill>
                  <w14:solidFill>
                    <w14:schemeClr w14:val="tx1"/>
                  </w14:solidFill>
                </w14:textFill>
              </w:rPr>
            </w:pPr>
          </w:p>
        </w:tc>
      </w:tr>
      <w:tr w14:paraId="7AA748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32E5E0D7">
            <w:pPr>
              <w:snapToGrid w:val="0"/>
              <w:spacing w:before="120" w:beforeLines="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tcPr>
          <w:p w14:paraId="37EF7910">
            <w:pPr>
              <w:snapToGrid w:val="0"/>
              <w:spacing w:before="120" w:beforeLines="50"/>
              <w:jc w:val="center"/>
              <w:rPr>
                <w:rFonts w:ascii="宋体" w:hAnsi="宋体"/>
                <w:color w:val="000000" w:themeColor="text1"/>
                <w:sz w:val="24"/>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tcPr>
          <w:p w14:paraId="7904364C">
            <w:pPr>
              <w:snapToGrid w:val="0"/>
              <w:spacing w:before="120" w:beforeLines="50"/>
              <w:jc w:val="center"/>
              <w:rPr>
                <w:rFonts w:ascii="宋体" w:hAnsi="宋体"/>
                <w:color w:val="000000" w:themeColor="text1"/>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tcPr>
          <w:p w14:paraId="31A3F97F">
            <w:pPr>
              <w:snapToGrid w:val="0"/>
              <w:spacing w:before="120" w:beforeLines="50"/>
              <w:jc w:val="center"/>
              <w:rPr>
                <w:rFonts w:ascii="宋体" w:hAnsi="宋体"/>
                <w:color w:val="000000" w:themeColor="text1"/>
                <w:sz w:val="24"/>
                <w14:textFill>
                  <w14:solidFill>
                    <w14:schemeClr w14:val="tx1"/>
                  </w14:solidFill>
                </w14:textFill>
              </w:rPr>
            </w:pPr>
          </w:p>
        </w:tc>
      </w:tr>
    </w:tbl>
    <w:p w14:paraId="7E989F52">
      <w:pPr>
        <w:snapToGrid w:val="0"/>
        <w:spacing w:before="120" w:beforeLines="50" w:after="50"/>
        <w:ind w:left="142"/>
        <w:jc w:val="left"/>
        <w:rPr>
          <w:rFonts w:ascii="宋体" w:hAnsi="宋体"/>
          <w:b/>
          <w:color w:val="000000" w:themeColor="text1"/>
          <w:sz w:val="24"/>
          <w14:textFill>
            <w14:solidFill>
              <w14:schemeClr w14:val="tx1"/>
            </w14:solidFill>
          </w14:textFill>
        </w:rPr>
      </w:pPr>
    </w:p>
    <w:p w14:paraId="4024FE4E">
      <w:pPr>
        <w:pStyle w:val="17"/>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注：</w:t>
      </w:r>
    </w:p>
    <w:p w14:paraId="663CD75E">
      <w:pPr>
        <w:pStyle w:val="19"/>
        <w:spacing w:line="360" w:lineRule="auto"/>
        <w:ind w:firstLine="0" w:firstLineChars="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 说明：应对照招标文件“第二章 采购需求”中的“一、项目要求及技术需求”逐条作明确的投标响应，并作出偏离说明。</w:t>
      </w:r>
    </w:p>
    <w:p w14:paraId="471F139B">
      <w:pPr>
        <w:pStyle w:val="19"/>
        <w:spacing w:line="360" w:lineRule="auto"/>
        <w:ind w:firstLine="0" w:firstLineChars="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2.投标人应根据自身的承诺，对照招标文件要求，在“偏离说明”中注明“正偏离”、“负偏离”或者“无偏离”。既不属于“正偏离”也不属于“负偏离”即为“无偏离”。</w:t>
      </w:r>
    </w:p>
    <w:p w14:paraId="0E3FEEB6">
      <w:pPr>
        <w:pStyle w:val="19"/>
        <w:spacing w:line="360" w:lineRule="auto"/>
        <w:ind w:firstLine="0" w:firstLineChars="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 xml:space="preserve"> 如技术要求偏离表中的投标响应与佐证材料不一致的，以佐证材料为准。</w:t>
      </w:r>
    </w:p>
    <w:p w14:paraId="45B587F2">
      <w:pPr>
        <w:snapToGrid w:val="0"/>
        <w:spacing w:before="50" w:after="50" w:line="360" w:lineRule="auto"/>
        <w:rPr>
          <w:rFonts w:ascii="宋体" w:hAnsi="宋体"/>
          <w:color w:val="000000" w:themeColor="text1"/>
          <w:spacing w:val="20"/>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olor w:val="000000" w:themeColor="text1"/>
          <w:spacing w:val="20"/>
          <w:sz w:val="24"/>
          <w14:textFill>
            <w14:solidFill>
              <w14:schemeClr w14:val="tx1"/>
            </w14:solidFill>
          </w14:textFill>
        </w:rPr>
        <w:t>（签字）：</w:t>
      </w:r>
      <w:r>
        <w:rPr>
          <w:rFonts w:hint="eastAsia" w:ascii="宋体" w:hAnsi="宋体"/>
          <w:color w:val="000000" w:themeColor="text1"/>
          <w:spacing w:val="20"/>
          <w:sz w:val="24"/>
          <w:u w:val="single"/>
          <w14:textFill>
            <w14:solidFill>
              <w14:schemeClr w14:val="tx1"/>
            </w14:solidFill>
          </w14:textFill>
        </w:rPr>
        <w:t xml:space="preserve">        </w:t>
      </w:r>
    </w:p>
    <w:p w14:paraId="602D21DC">
      <w:pPr>
        <w:snapToGrid w:val="0"/>
        <w:spacing w:before="50" w:after="50" w:line="360" w:lineRule="auto"/>
        <w:rPr>
          <w:rFonts w:ascii="宋体" w:hAnsi="宋体"/>
          <w:color w:val="000000" w:themeColor="text1"/>
          <w:spacing w:val="20"/>
          <w:sz w:val="24"/>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投标人（盖公章或电子公章）：</w:t>
      </w:r>
      <w:r>
        <w:rPr>
          <w:rFonts w:hint="eastAsia" w:ascii="宋体" w:hAnsi="宋体"/>
          <w:color w:val="000000" w:themeColor="text1"/>
          <w:spacing w:val="20"/>
          <w:sz w:val="24"/>
          <w:u w:val="single"/>
          <w14:textFill>
            <w14:solidFill>
              <w14:schemeClr w14:val="tx1"/>
            </w14:solidFill>
          </w14:textFill>
        </w:rPr>
        <w:t xml:space="preserve">            </w:t>
      </w:r>
      <w:r>
        <w:rPr>
          <w:rFonts w:hint="eastAsia" w:ascii="宋体" w:hAnsi="宋体"/>
          <w:color w:val="000000" w:themeColor="text1"/>
          <w:spacing w:val="20"/>
          <w:sz w:val="24"/>
          <w14:textFill>
            <w14:solidFill>
              <w14:schemeClr w14:val="tx1"/>
            </w14:solidFill>
          </w14:textFill>
        </w:rPr>
        <w:t xml:space="preserve">  </w:t>
      </w:r>
    </w:p>
    <w:p w14:paraId="3E78D1AF">
      <w:pPr>
        <w:snapToGrid w:val="0"/>
        <w:spacing w:before="50" w:after="50" w:line="360" w:lineRule="auto"/>
        <w:rPr>
          <w:rFonts w:ascii="宋体" w:hAnsi="宋体"/>
          <w:color w:val="000000" w:themeColor="text1"/>
          <w:spacing w:val="20"/>
          <w:sz w:val="24"/>
          <w:u w:val="single"/>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日 期：</w:t>
      </w:r>
      <w:r>
        <w:rPr>
          <w:rFonts w:hint="eastAsia" w:ascii="宋体" w:hAnsi="宋体"/>
          <w:color w:val="000000" w:themeColor="text1"/>
          <w:spacing w:val="20"/>
          <w:sz w:val="24"/>
          <w:u w:val="single"/>
          <w14:textFill>
            <w14:solidFill>
              <w14:schemeClr w14:val="tx1"/>
            </w14:solidFill>
          </w14:textFill>
        </w:rPr>
        <w:t xml:space="preserve">        </w:t>
      </w:r>
    </w:p>
    <w:p w14:paraId="3C10FB78">
      <w:pPr>
        <w:snapToGrid w:val="0"/>
        <w:spacing w:before="50" w:after="50" w:line="360" w:lineRule="auto"/>
        <w:rPr>
          <w:rFonts w:ascii="宋体" w:hAnsi="宋体"/>
          <w:color w:val="000000" w:themeColor="text1"/>
          <w:sz w:val="24"/>
          <w:szCs w:val="20"/>
          <w14:textFill>
            <w14:solidFill>
              <w14:schemeClr w14:val="tx1"/>
            </w14:solidFill>
          </w14:textFill>
        </w:rPr>
      </w:pPr>
    </w:p>
    <w:p w14:paraId="728BFCB6">
      <w:pPr>
        <w:snapToGrid w:val="0"/>
        <w:spacing w:before="120" w:beforeLines="50" w:after="50"/>
        <w:ind w:left="142"/>
        <w:jc w:val="left"/>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4. 项目实施人员一览表格式</w:t>
      </w:r>
    </w:p>
    <w:p w14:paraId="7F6AD550">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（由投标人根据采购需求及招标文件要求编制）</w:t>
      </w:r>
    </w:p>
    <w:p w14:paraId="4086605D">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所投分标：</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分标</w:t>
      </w:r>
    </w:p>
    <w:p w14:paraId="7E2BA4D3">
      <w:pPr>
        <w:keepNext/>
        <w:autoSpaceDE w:val="0"/>
        <w:autoSpaceDN w:val="0"/>
        <w:spacing w:line="360" w:lineRule="auto"/>
        <w:ind w:firstLine="477"/>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附表A：本项目项目负责人人员情况表</w:t>
      </w:r>
    </w:p>
    <w:tbl>
      <w:tblPr>
        <w:tblStyle w:val="48"/>
        <w:tblW w:w="4998" w:type="pct"/>
        <w:tblInd w:w="0" w:type="dxa"/>
        <w:tblLayout w:type="autofit"/>
        <w:tblCellMar>
          <w:top w:w="0" w:type="dxa"/>
          <w:left w:w="108" w:type="dxa"/>
          <w:bottom w:w="0" w:type="dxa"/>
          <w:right w:w="108" w:type="dxa"/>
        </w:tblCellMar>
      </w:tblPr>
      <w:tblGrid>
        <w:gridCol w:w="2006"/>
        <w:gridCol w:w="1252"/>
        <w:gridCol w:w="1227"/>
        <w:gridCol w:w="4040"/>
      </w:tblGrid>
      <w:tr w14:paraId="0267CE6B">
        <w:tblPrEx>
          <w:tblCellMar>
            <w:top w:w="0" w:type="dxa"/>
            <w:left w:w="108" w:type="dxa"/>
            <w:bottom w:w="0" w:type="dxa"/>
            <w:right w:w="108" w:type="dxa"/>
          </w:tblCellMar>
        </w:tblPrEx>
        <w:trPr>
          <w:trHeight w:val="1468" w:hRule="atLeast"/>
        </w:trPr>
        <w:tc>
          <w:tcPr>
            <w:tcW w:w="1176" w:type="pct"/>
            <w:tcBorders>
              <w:top w:val="single" w:color="auto" w:sz="6" w:space="0"/>
              <w:left w:val="single" w:color="auto" w:sz="6" w:space="0"/>
              <w:bottom w:val="single" w:color="auto" w:sz="6" w:space="0"/>
              <w:right w:val="single" w:color="auto" w:sz="6" w:space="0"/>
            </w:tcBorders>
            <w:vAlign w:val="center"/>
          </w:tcPr>
          <w:p w14:paraId="6B5F3912">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姓名</w:t>
            </w:r>
          </w:p>
        </w:tc>
        <w:tc>
          <w:tcPr>
            <w:tcW w:w="734" w:type="pct"/>
            <w:tcBorders>
              <w:top w:val="single" w:color="auto" w:sz="6" w:space="0"/>
              <w:left w:val="single" w:color="auto" w:sz="6" w:space="0"/>
              <w:bottom w:val="single" w:color="auto" w:sz="6" w:space="0"/>
              <w:right w:val="single" w:color="auto" w:sz="4" w:space="0"/>
            </w:tcBorders>
            <w:vAlign w:val="center"/>
          </w:tcPr>
          <w:p w14:paraId="3F1D62A6">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719" w:type="pct"/>
            <w:tcBorders>
              <w:top w:val="single" w:color="auto" w:sz="6" w:space="0"/>
              <w:left w:val="single" w:color="auto" w:sz="4" w:space="0"/>
              <w:bottom w:val="single" w:color="auto" w:sz="6" w:space="0"/>
              <w:right w:val="single" w:color="auto" w:sz="6" w:space="0"/>
            </w:tcBorders>
            <w:vAlign w:val="center"/>
          </w:tcPr>
          <w:p w14:paraId="655E3E90">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页码</w:t>
            </w:r>
          </w:p>
        </w:tc>
        <w:tc>
          <w:tcPr>
            <w:tcW w:w="2368" w:type="pct"/>
            <w:tcBorders>
              <w:top w:val="single" w:color="auto" w:sz="6" w:space="0"/>
              <w:left w:val="single" w:color="auto" w:sz="6" w:space="0"/>
              <w:bottom w:val="single" w:color="auto" w:sz="6" w:space="0"/>
              <w:right w:val="single" w:color="auto" w:sz="6" w:space="0"/>
            </w:tcBorders>
            <w:vAlign w:val="center"/>
          </w:tcPr>
          <w:p w14:paraId="6B93065B">
            <w:pPr>
              <w:autoSpaceDE w:val="0"/>
              <w:autoSpaceDN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投标截止时间前三年业绩及承担的主要工作情况，曾担任项目应列明细</w:t>
            </w:r>
          </w:p>
        </w:tc>
      </w:tr>
      <w:tr w14:paraId="19998922">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63668E00">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性别</w:t>
            </w:r>
          </w:p>
        </w:tc>
        <w:tc>
          <w:tcPr>
            <w:tcW w:w="734" w:type="pct"/>
            <w:tcBorders>
              <w:top w:val="single" w:color="auto" w:sz="6" w:space="0"/>
              <w:left w:val="single" w:color="auto" w:sz="6" w:space="0"/>
              <w:bottom w:val="single" w:color="auto" w:sz="6" w:space="0"/>
              <w:right w:val="single" w:color="auto" w:sz="4" w:space="0"/>
            </w:tcBorders>
            <w:vAlign w:val="center"/>
          </w:tcPr>
          <w:p w14:paraId="70627981">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719" w:type="pct"/>
            <w:tcBorders>
              <w:top w:val="single" w:color="auto" w:sz="6" w:space="0"/>
              <w:left w:val="single" w:color="auto" w:sz="4" w:space="0"/>
              <w:bottom w:val="single" w:color="auto" w:sz="6" w:space="0"/>
              <w:right w:val="single" w:color="auto" w:sz="6" w:space="0"/>
            </w:tcBorders>
            <w:vAlign w:val="center"/>
          </w:tcPr>
          <w:p w14:paraId="0CDC431A">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2368" w:type="pct"/>
            <w:vMerge w:val="restart"/>
            <w:tcBorders>
              <w:top w:val="single" w:color="auto" w:sz="6" w:space="0"/>
              <w:left w:val="single" w:color="auto" w:sz="6" w:space="0"/>
              <w:bottom w:val="single" w:color="auto" w:sz="6" w:space="0"/>
              <w:right w:val="single" w:color="auto" w:sz="6" w:space="0"/>
            </w:tcBorders>
            <w:vAlign w:val="center"/>
          </w:tcPr>
          <w:p w14:paraId="7906EC06">
            <w:pPr>
              <w:autoSpaceDE w:val="0"/>
              <w:autoSpaceDN w:val="0"/>
              <w:spacing w:line="360" w:lineRule="auto"/>
              <w:jc w:val="center"/>
              <w:rPr>
                <w:rFonts w:ascii="宋体" w:hAnsi="宋体" w:cs="宋体"/>
                <w:color w:val="000000" w:themeColor="text1"/>
                <w:sz w:val="24"/>
                <w14:textFill>
                  <w14:solidFill>
                    <w14:schemeClr w14:val="tx1"/>
                  </w14:solidFill>
                </w14:textFill>
              </w:rPr>
            </w:pPr>
          </w:p>
        </w:tc>
      </w:tr>
      <w:tr w14:paraId="6316DCFF">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322EA702">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年龄</w:t>
            </w:r>
          </w:p>
        </w:tc>
        <w:tc>
          <w:tcPr>
            <w:tcW w:w="734" w:type="pct"/>
            <w:tcBorders>
              <w:top w:val="single" w:color="auto" w:sz="6" w:space="0"/>
              <w:left w:val="single" w:color="auto" w:sz="6" w:space="0"/>
              <w:bottom w:val="single" w:color="auto" w:sz="6" w:space="0"/>
              <w:right w:val="single" w:color="auto" w:sz="4" w:space="0"/>
            </w:tcBorders>
            <w:vAlign w:val="center"/>
          </w:tcPr>
          <w:p w14:paraId="42C9C068">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719" w:type="pct"/>
            <w:tcBorders>
              <w:top w:val="single" w:color="auto" w:sz="6" w:space="0"/>
              <w:left w:val="single" w:color="auto" w:sz="4" w:space="0"/>
              <w:bottom w:val="single" w:color="auto" w:sz="6" w:space="0"/>
              <w:right w:val="single" w:color="auto" w:sz="6" w:space="0"/>
            </w:tcBorders>
            <w:vAlign w:val="center"/>
          </w:tcPr>
          <w:p w14:paraId="50E736F6">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51346BC2">
            <w:pPr>
              <w:widowControl/>
              <w:jc w:val="left"/>
              <w:rPr>
                <w:rFonts w:ascii="宋体" w:hAnsi="宋体" w:cs="宋体"/>
                <w:color w:val="000000" w:themeColor="text1"/>
                <w:sz w:val="24"/>
                <w14:textFill>
                  <w14:solidFill>
                    <w14:schemeClr w14:val="tx1"/>
                  </w14:solidFill>
                </w14:textFill>
              </w:rPr>
            </w:pPr>
          </w:p>
        </w:tc>
      </w:tr>
      <w:tr w14:paraId="455FC2CE">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7F291593">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职称</w:t>
            </w:r>
          </w:p>
        </w:tc>
        <w:tc>
          <w:tcPr>
            <w:tcW w:w="734" w:type="pct"/>
            <w:tcBorders>
              <w:top w:val="single" w:color="auto" w:sz="6" w:space="0"/>
              <w:left w:val="single" w:color="auto" w:sz="6" w:space="0"/>
              <w:bottom w:val="single" w:color="auto" w:sz="6" w:space="0"/>
              <w:right w:val="single" w:color="auto" w:sz="4" w:space="0"/>
            </w:tcBorders>
            <w:vAlign w:val="center"/>
          </w:tcPr>
          <w:p w14:paraId="662D9AAA">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719" w:type="pct"/>
            <w:tcBorders>
              <w:top w:val="single" w:color="auto" w:sz="6" w:space="0"/>
              <w:left w:val="single" w:color="auto" w:sz="4" w:space="0"/>
              <w:bottom w:val="single" w:color="auto" w:sz="6" w:space="0"/>
              <w:right w:val="single" w:color="auto" w:sz="6" w:space="0"/>
            </w:tcBorders>
            <w:vAlign w:val="center"/>
          </w:tcPr>
          <w:p w14:paraId="7E936C1B">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78A74DC7">
            <w:pPr>
              <w:widowControl/>
              <w:jc w:val="left"/>
              <w:rPr>
                <w:rFonts w:ascii="宋体" w:hAnsi="宋体" w:cs="宋体"/>
                <w:color w:val="000000" w:themeColor="text1"/>
                <w:sz w:val="24"/>
                <w14:textFill>
                  <w14:solidFill>
                    <w14:schemeClr w14:val="tx1"/>
                  </w14:solidFill>
                </w14:textFill>
              </w:rPr>
            </w:pPr>
          </w:p>
        </w:tc>
      </w:tr>
      <w:tr w14:paraId="381923CD">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05C127E4">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毕业时间</w:t>
            </w:r>
          </w:p>
        </w:tc>
        <w:tc>
          <w:tcPr>
            <w:tcW w:w="734" w:type="pct"/>
            <w:tcBorders>
              <w:top w:val="single" w:color="auto" w:sz="6" w:space="0"/>
              <w:left w:val="single" w:color="auto" w:sz="6" w:space="0"/>
              <w:bottom w:val="single" w:color="auto" w:sz="6" w:space="0"/>
              <w:right w:val="single" w:color="auto" w:sz="4" w:space="0"/>
            </w:tcBorders>
            <w:vAlign w:val="center"/>
          </w:tcPr>
          <w:p w14:paraId="5E23FB24">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719" w:type="pct"/>
            <w:tcBorders>
              <w:top w:val="single" w:color="auto" w:sz="6" w:space="0"/>
              <w:left w:val="single" w:color="auto" w:sz="4" w:space="0"/>
              <w:bottom w:val="single" w:color="auto" w:sz="6" w:space="0"/>
              <w:right w:val="single" w:color="auto" w:sz="6" w:space="0"/>
            </w:tcBorders>
            <w:vAlign w:val="center"/>
          </w:tcPr>
          <w:p w14:paraId="25667F74">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683443C7">
            <w:pPr>
              <w:widowControl/>
              <w:jc w:val="left"/>
              <w:rPr>
                <w:rFonts w:ascii="宋体" w:hAnsi="宋体" w:cs="宋体"/>
                <w:color w:val="000000" w:themeColor="text1"/>
                <w:sz w:val="24"/>
                <w14:textFill>
                  <w14:solidFill>
                    <w14:schemeClr w14:val="tx1"/>
                  </w14:solidFill>
                </w14:textFill>
              </w:rPr>
            </w:pPr>
          </w:p>
        </w:tc>
      </w:tr>
      <w:tr w14:paraId="3C16C6B1">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377F48A3">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所学专业</w:t>
            </w:r>
          </w:p>
        </w:tc>
        <w:tc>
          <w:tcPr>
            <w:tcW w:w="734" w:type="pct"/>
            <w:tcBorders>
              <w:top w:val="single" w:color="auto" w:sz="6" w:space="0"/>
              <w:left w:val="single" w:color="auto" w:sz="6" w:space="0"/>
              <w:bottom w:val="single" w:color="auto" w:sz="6" w:space="0"/>
              <w:right w:val="single" w:color="auto" w:sz="4" w:space="0"/>
            </w:tcBorders>
            <w:vAlign w:val="center"/>
          </w:tcPr>
          <w:p w14:paraId="291274E6">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719" w:type="pct"/>
            <w:tcBorders>
              <w:top w:val="single" w:color="auto" w:sz="6" w:space="0"/>
              <w:left w:val="single" w:color="auto" w:sz="4" w:space="0"/>
              <w:bottom w:val="single" w:color="auto" w:sz="6" w:space="0"/>
              <w:right w:val="single" w:color="auto" w:sz="6" w:space="0"/>
            </w:tcBorders>
            <w:vAlign w:val="center"/>
          </w:tcPr>
          <w:p w14:paraId="441B73AC">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6C315856">
            <w:pPr>
              <w:widowControl/>
              <w:jc w:val="left"/>
              <w:rPr>
                <w:rFonts w:ascii="宋体" w:hAnsi="宋体" w:cs="宋体"/>
                <w:color w:val="000000" w:themeColor="text1"/>
                <w:sz w:val="24"/>
                <w14:textFill>
                  <w14:solidFill>
                    <w14:schemeClr w14:val="tx1"/>
                  </w14:solidFill>
                </w14:textFill>
              </w:rPr>
            </w:pPr>
          </w:p>
        </w:tc>
      </w:tr>
      <w:tr w14:paraId="17C41F33">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50D13A0F">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学历</w:t>
            </w:r>
          </w:p>
        </w:tc>
        <w:tc>
          <w:tcPr>
            <w:tcW w:w="734" w:type="pct"/>
            <w:tcBorders>
              <w:top w:val="single" w:color="auto" w:sz="6" w:space="0"/>
              <w:left w:val="single" w:color="auto" w:sz="6" w:space="0"/>
              <w:bottom w:val="single" w:color="auto" w:sz="6" w:space="0"/>
              <w:right w:val="single" w:color="auto" w:sz="4" w:space="0"/>
            </w:tcBorders>
            <w:vAlign w:val="center"/>
          </w:tcPr>
          <w:p w14:paraId="05AD2F6A">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719" w:type="pct"/>
            <w:tcBorders>
              <w:top w:val="single" w:color="auto" w:sz="6" w:space="0"/>
              <w:left w:val="single" w:color="auto" w:sz="4" w:space="0"/>
              <w:bottom w:val="single" w:color="auto" w:sz="6" w:space="0"/>
              <w:right w:val="single" w:color="auto" w:sz="6" w:space="0"/>
            </w:tcBorders>
            <w:vAlign w:val="center"/>
          </w:tcPr>
          <w:p w14:paraId="6000A071">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1317EBF7">
            <w:pPr>
              <w:widowControl/>
              <w:jc w:val="left"/>
              <w:rPr>
                <w:rFonts w:ascii="宋体" w:hAnsi="宋体" w:cs="宋体"/>
                <w:color w:val="000000" w:themeColor="text1"/>
                <w:sz w:val="24"/>
                <w14:textFill>
                  <w14:solidFill>
                    <w14:schemeClr w14:val="tx1"/>
                  </w14:solidFill>
                </w14:textFill>
              </w:rPr>
            </w:pPr>
          </w:p>
        </w:tc>
      </w:tr>
      <w:tr w14:paraId="5B28CCD8">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59EDB168">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资质证书编号</w:t>
            </w:r>
          </w:p>
        </w:tc>
        <w:tc>
          <w:tcPr>
            <w:tcW w:w="734" w:type="pct"/>
            <w:tcBorders>
              <w:top w:val="single" w:color="auto" w:sz="6" w:space="0"/>
              <w:left w:val="single" w:color="auto" w:sz="6" w:space="0"/>
              <w:bottom w:val="single" w:color="auto" w:sz="6" w:space="0"/>
              <w:right w:val="single" w:color="auto" w:sz="4" w:space="0"/>
            </w:tcBorders>
            <w:vAlign w:val="center"/>
          </w:tcPr>
          <w:p w14:paraId="0EBBC05F">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719" w:type="pct"/>
            <w:tcBorders>
              <w:top w:val="single" w:color="auto" w:sz="6" w:space="0"/>
              <w:left w:val="single" w:color="auto" w:sz="4" w:space="0"/>
              <w:bottom w:val="single" w:color="auto" w:sz="6" w:space="0"/>
              <w:right w:val="single" w:color="auto" w:sz="6" w:space="0"/>
            </w:tcBorders>
            <w:vAlign w:val="center"/>
          </w:tcPr>
          <w:p w14:paraId="53CFAAF7">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60DEB73F">
            <w:pPr>
              <w:widowControl/>
              <w:jc w:val="left"/>
              <w:rPr>
                <w:rFonts w:ascii="宋体" w:hAnsi="宋体" w:cs="宋体"/>
                <w:color w:val="000000" w:themeColor="text1"/>
                <w:sz w:val="24"/>
                <w14:textFill>
                  <w14:solidFill>
                    <w14:schemeClr w14:val="tx1"/>
                  </w14:solidFill>
                </w14:textFill>
              </w:rPr>
            </w:pPr>
          </w:p>
        </w:tc>
      </w:tr>
      <w:tr w14:paraId="2FAE6E50">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474755F5">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其他资质情况</w:t>
            </w:r>
          </w:p>
        </w:tc>
        <w:tc>
          <w:tcPr>
            <w:tcW w:w="734" w:type="pct"/>
            <w:tcBorders>
              <w:top w:val="single" w:color="auto" w:sz="6" w:space="0"/>
              <w:left w:val="single" w:color="auto" w:sz="6" w:space="0"/>
              <w:bottom w:val="single" w:color="auto" w:sz="6" w:space="0"/>
              <w:right w:val="single" w:color="auto" w:sz="4" w:space="0"/>
            </w:tcBorders>
            <w:vAlign w:val="center"/>
          </w:tcPr>
          <w:p w14:paraId="16B96987">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719" w:type="pct"/>
            <w:tcBorders>
              <w:top w:val="single" w:color="auto" w:sz="6" w:space="0"/>
              <w:left w:val="single" w:color="auto" w:sz="4" w:space="0"/>
              <w:bottom w:val="single" w:color="auto" w:sz="6" w:space="0"/>
              <w:right w:val="single" w:color="auto" w:sz="6" w:space="0"/>
            </w:tcBorders>
            <w:vAlign w:val="center"/>
          </w:tcPr>
          <w:p w14:paraId="62122B7E">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6E1B7D9A">
            <w:pPr>
              <w:widowControl/>
              <w:jc w:val="left"/>
              <w:rPr>
                <w:rFonts w:ascii="宋体" w:hAnsi="宋体" w:cs="宋体"/>
                <w:color w:val="000000" w:themeColor="text1"/>
                <w:sz w:val="24"/>
                <w14:textFill>
                  <w14:solidFill>
                    <w14:schemeClr w14:val="tx1"/>
                  </w14:solidFill>
                </w14:textFill>
              </w:rPr>
            </w:pPr>
          </w:p>
        </w:tc>
      </w:tr>
      <w:tr w14:paraId="632DB0F2">
        <w:tblPrEx>
          <w:tblCellMar>
            <w:top w:w="0" w:type="dxa"/>
            <w:left w:w="108" w:type="dxa"/>
            <w:bottom w:w="0" w:type="dxa"/>
            <w:right w:w="108" w:type="dxa"/>
          </w:tblCellMar>
        </w:tblPrEx>
        <w:trPr>
          <w:cantSplit/>
          <w:trHeight w:val="514" w:hRule="atLeast"/>
        </w:trPr>
        <w:tc>
          <w:tcPr>
            <w:tcW w:w="1176" w:type="pct"/>
            <w:tcBorders>
              <w:top w:val="single" w:color="auto" w:sz="6" w:space="0"/>
              <w:left w:val="single" w:color="auto" w:sz="6" w:space="0"/>
              <w:bottom w:val="single" w:color="auto" w:sz="6" w:space="0"/>
              <w:right w:val="single" w:color="auto" w:sz="6" w:space="0"/>
            </w:tcBorders>
            <w:vAlign w:val="center"/>
          </w:tcPr>
          <w:p w14:paraId="51CAC628">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联系电话</w:t>
            </w:r>
          </w:p>
        </w:tc>
        <w:tc>
          <w:tcPr>
            <w:tcW w:w="734" w:type="pct"/>
            <w:tcBorders>
              <w:top w:val="single" w:color="auto" w:sz="6" w:space="0"/>
              <w:left w:val="single" w:color="auto" w:sz="6" w:space="0"/>
              <w:bottom w:val="single" w:color="auto" w:sz="6" w:space="0"/>
              <w:right w:val="single" w:color="auto" w:sz="4" w:space="0"/>
            </w:tcBorders>
            <w:vAlign w:val="center"/>
          </w:tcPr>
          <w:p w14:paraId="6B20D73A">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719" w:type="pct"/>
            <w:tcBorders>
              <w:top w:val="single" w:color="auto" w:sz="6" w:space="0"/>
              <w:left w:val="single" w:color="auto" w:sz="4" w:space="0"/>
              <w:bottom w:val="single" w:color="auto" w:sz="6" w:space="0"/>
              <w:right w:val="single" w:color="auto" w:sz="6" w:space="0"/>
            </w:tcBorders>
            <w:vAlign w:val="center"/>
          </w:tcPr>
          <w:p w14:paraId="65EDBF15">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6CC881EF">
            <w:pPr>
              <w:widowControl/>
              <w:jc w:val="left"/>
              <w:rPr>
                <w:rFonts w:ascii="宋体" w:hAnsi="宋体" w:cs="宋体"/>
                <w:color w:val="000000" w:themeColor="text1"/>
                <w:sz w:val="24"/>
                <w14:textFill>
                  <w14:solidFill>
                    <w14:schemeClr w14:val="tx1"/>
                  </w14:solidFill>
                </w14:textFill>
              </w:rPr>
            </w:pPr>
          </w:p>
        </w:tc>
      </w:tr>
    </w:tbl>
    <w:p w14:paraId="6AEA2F52">
      <w:pPr>
        <w:autoSpaceDE w:val="0"/>
        <w:autoSpaceDN w:val="0"/>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注：须随表提交相应的证书复印件并注明所在投标技术文件页码。</w:t>
      </w:r>
    </w:p>
    <w:p w14:paraId="35263CD9">
      <w:pPr>
        <w:autoSpaceDE w:val="0"/>
        <w:autoSpaceDN w:val="0"/>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附表B：本项目的项目小组人员情况表</w:t>
      </w:r>
      <w:r>
        <w:rPr>
          <w:rFonts w:hint="eastAsia" w:ascii="宋体" w:hAnsi="宋体" w:cs="宋体"/>
          <w:color w:val="000000" w:themeColor="text1"/>
          <w:sz w:val="24"/>
          <w14:textFill>
            <w14:solidFill>
              <w14:schemeClr w14:val="tx1"/>
            </w14:solidFill>
          </w14:textFill>
        </w:rPr>
        <w:t>（按此格式自制）</w:t>
      </w:r>
    </w:p>
    <w:tbl>
      <w:tblPr>
        <w:tblStyle w:val="48"/>
        <w:tblW w:w="4996" w:type="pct"/>
        <w:tblInd w:w="0" w:type="dxa"/>
        <w:tblLayout w:type="autofit"/>
        <w:tblCellMar>
          <w:top w:w="0" w:type="dxa"/>
          <w:left w:w="108" w:type="dxa"/>
          <w:bottom w:w="0" w:type="dxa"/>
          <w:right w:w="108" w:type="dxa"/>
        </w:tblCellMar>
      </w:tblPr>
      <w:tblGrid>
        <w:gridCol w:w="456"/>
        <w:gridCol w:w="726"/>
        <w:gridCol w:w="456"/>
        <w:gridCol w:w="537"/>
        <w:gridCol w:w="962"/>
        <w:gridCol w:w="1002"/>
        <w:gridCol w:w="1002"/>
        <w:gridCol w:w="1173"/>
        <w:gridCol w:w="834"/>
        <w:gridCol w:w="1373"/>
      </w:tblGrid>
      <w:tr w14:paraId="50172689">
        <w:tblPrEx>
          <w:tblCellMar>
            <w:top w:w="0" w:type="dxa"/>
            <w:left w:w="108" w:type="dxa"/>
            <w:bottom w:w="0" w:type="dxa"/>
            <w:right w:w="108" w:type="dxa"/>
          </w:tblCellMar>
        </w:tblPrEx>
        <w:tc>
          <w:tcPr>
            <w:tcW w:w="232" w:type="pct"/>
            <w:tcBorders>
              <w:top w:val="single" w:color="auto" w:sz="6" w:space="0"/>
              <w:left w:val="single" w:color="auto" w:sz="6" w:space="0"/>
              <w:bottom w:val="single" w:color="auto" w:sz="6" w:space="0"/>
              <w:right w:val="single" w:color="auto" w:sz="6" w:space="0"/>
            </w:tcBorders>
            <w:vAlign w:val="center"/>
          </w:tcPr>
          <w:p w14:paraId="16F92594">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435" w:type="pct"/>
            <w:tcBorders>
              <w:top w:val="single" w:color="auto" w:sz="6" w:space="0"/>
              <w:left w:val="single" w:color="auto" w:sz="6" w:space="0"/>
              <w:bottom w:val="single" w:color="auto" w:sz="6" w:space="0"/>
              <w:right w:val="single" w:color="auto" w:sz="6" w:space="0"/>
            </w:tcBorders>
            <w:vAlign w:val="center"/>
          </w:tcPr>
          <w:p w14:paraId="6F2362F3">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姓名</w:t>
            </w:r>
          </w:p>
        </w:tc>
        <w:tc>
          <w:tcPr>
            <w:tcW w:w="228" w:type="pct"/>
            <w:tcBorders>
              <w:top w:val="single" w:color="auto" w:sz="6" w:space="0"/>
              <w:left w:val="single" w:color="auto" w:sz="6" w:space="0"/>
              <w:bottom w:val="single" w:color="auto" w:sz="6" w:space="0"/>
              <w:right w:val="single" w:color="auto" w:sz="6" w:space="0"/>
            </w:tcBorders>
            <w:vAlign w:val="center"/>
          </w:tcPr>
          <w:p w14:paraId="3B97E95B">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性别</w:t>
            </w:r>
          </w:p>
        </w:tc>
        <w:tc>
          <w:tcPr>
            <w:tcW w:w="324" w:type="pct"/>
            <w:tcBorders>
              <w:top w:val="single" w:color="auto" w:sz="6" w:space="0"/>
              <w:left w:val="single" w:color="auto" w:sz="6" w:space="0"/>
              <w:bottom w:val="single" w:color="auto" w:sz="6" w:space="0"/>
              <w:right w:val="single" w:color="auto" w:sz="6" w:space="0"/>
            </w:tcBorders>
            <w:vAlign w:val="center"/>
          </w:tcPr>
          <w:p w14:paraId="4DE0233F">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年龄</w:t>
            </w:r>
          </w:p>
        </w:tc>
        <w:tc>
          <w:tcPr>
            <w:tcW w:w="573" w:type="pct"/>
            <w:tcBorders>
              <w:top w:val="single" w:color="auto" w:sz="6" w:space="0"/>
              <w:left w:val="single" w:color="auto" w:sz="6" w:space="0"/>
              <w:bottom w:val="single" w:color="auto" w:sz="6" w:space="0"/>
              <w:right w:val="single" w:color="auto" w:sz="6" w:space="0"/>
            </w:tcBorders>
            <w:vAlign w:val="center"/>
          </w:tcPr>
          <w:p w14:paraId="2AB503E6">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学历</w:t>
            </w:r>
          </w:p>
          <w:p w14:paraId="7D636A7D">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(页码)</w:t>
            </w:r>
          </w:p>
        </w:tc>
        <w:tc>
          <w:tcPr>
            <w:tcW w:w="597" w:type="pct"/>
            <w:tcBorders>
              <w:top w:val="single" w:color="auto" w:sz="6" w:space="0"/>
              <w:left w:val="single" w:color="auto" w:sz="6" w:space="0"/>
              <w:bottom w:val="single" w:color="auto" w:sz="6" w:space="0"/>
              <w:right w:val="single" w:color="auto" w:sz="6" w:space="0"/>
            </w:tcBorders>
            <w:vAlign w:val="center"/>
          </w:tcPr>
          <w:p w14:paraId="69F938BD">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专业</w:t>
            </w:r>
          </w:p>
          <w:p w14:paraId="1902AA44">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(页码)</w:t>
            </w:r>
          </w:p>
        </w:tc>
        <w:tc>
          <w:tcPr>
            <w:tcW w:w="597" w:type="pct"/>
            <w:tcBorders>
              <w:top w:val="single" w:color="auto" w:sz="6" w:space="0"/>
              <w:left w:val="single" w:color="auto" w:sz="6" w:space="0"/>
              <w:bottom w:val="single" w:color="auto" w:sz="6" w:space="0"/>
              <w:right w:val="single" w:color="auto" w:sz="6" w:space="0"/>
            </w:tcBorders>
            <w:vAlign w:val="center"/>
          </w:tcPr>
          <w:p w14:paraId="164AB2FF">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职称</w:t>
            </w:r>
          </w:p>
          <w:p w14:paraId="4AC18E45">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(页码)</w:t>
            </w:r>
          </w:p>
        </w:tc>
        <w:tc>
          <w:tcPr>
            <w:tcW w:w="697" w:type="pct"/>
            <w:tcBorders>
              <w:top w:val="single" w:color="auto" w:sz="6" w:space="0"/>
              <w:left w:val="single" w:color="auto" w:sz="6" w:space="0"/>
              <w:bottom w:val="single" w:color="auto" w:sz="6" w:space="0"/>
              <w:right w:val="single" w:color="auto" w:sz="6" w:space="0"/>
            </w:tcBorders>
            <w:vAlign w:val="center"/>
          </w:tcPr>
          <w:p w14:paraId="7E7BB84A">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本项目中的职责</w:t>
            </w:r>
          </w:p>
        </w:tc>
        <w:tc>
          <w:tcPr>
            <w:tcW w:w="498" w:type="pct"/>
            <w:tcBorders>
              <w:top w:val="single" w:color="auto" w:sz="6" w:space="0"/>
              <w:left w:val="single" w:color="auto" w:sz="6" w:space="0"/>
              <w:bottom w:val="single" w:color="auto" w:sz="6" w:space="0"/>
              <w:right w:val="single" w:color="auto" w:sz="6" w:space="0"/>
            </w:tcBorders>
            <w:vAlign w:val="center"/>
          </w:tcPr>
          <w:p w14:paraId="6B59FD2B">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证书</w:t>
            </w:r>
          </w:p>
        </w:tc>
        <w:tc>
          <w:tcPr>
            <w:tcW w:w="814" w:type="pct"/>
            <w:tcBorders>
              <w:top w:val="single" w:color="auto" w:sz="6" w:space="0"/>
              <w:left w:val="single" w:color="auto" w:sz="6" w:space="0"/>
              <w:bottom w:val="single" w:color="auto" w:sz="6" w:space="0"/>
              <w:right w:val="single" w:color="auto" w:sz="6" w:space="0"/>
            </w:tcBorders>
            <w:vAlign w:val="center"/>
          </w:tcPr>
          <w:p w14:paraId="7652586C">
            <w:pPr>
              <w:autoSpaceDE w:val="0"/>
              <w:autoSpaceDN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参与本项目的到位情况</w:t>
            </w:r>
          </w:p>
        </w:tc>
      </w:tr>
      <w:tr w14:paraId="30FA5FBD">
        <w:tblPrEx>
          <w:tblCellMar>
            <w:top w:w="0" w:type="dxa"/>
            <w:left w:w="108" w:type="dxa"/>
            <w:bottom w:w="0" w:type="dxa"/>
            <w:right w:w="108" w:type="dxa"/>
          </w:tblCellMar>
        </w:tblPrEx>
        <w:trPr>
          <w:trHeight w:val="479" w:hRule="atLeast"/>
        </w:trPr>
        <w:tc>
          <w:tcPr>
            <w:tcW w:w="232" w:type="pct"/>
            <w:tcBorders>
              <w:top w:val="single" w:color="auto" w:sz="6" w:space="0"/>
              <w:left w:val="single" w:color="auto" w:sz="6" w:space="0"/>
              <w:bottom w:val="single" w:color="auto" w:sz="6" w:space="0"/>
              <w:right w:val="single" w:color="auto" w:sz="6" w:space="0"/>
            </w:tcBorders>
          </w:tcPr>
          <w:p w14:paraId="232E46FD">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435" w:type="pct"/>
            <w:tcBorders>
              <w:top w:val="single" w:color="auto" w:sz="6" w:space="0"/>
              <w:left w:val="single" w:color="auto" w:sz="6" w:space="0"/>
              <w:bottom w:val="single" w:color="auto" w:sz="6" w:space="0"/>
              <w:right w:val="single" w:color="auto" w:sz="6" w:space="0"/>
            </w:tcBorders>
          </w:tcPr>
          <w:p w14:paraId="41661CFF">
            <w:pPr>
              <w:autoSpaceDE w:val="0"/>
              <w:autoSpaceDN w:val="0"/>
              <w:spacing w:line="360" w:lineRule="auto"/>
              <w:rPr>
                <w:rFonts w:ascii="宋体" w:hAnsi="宋体" w:cs="宋体"/>
                <w:color w:val="000000" w:themeColor="text1"/>
                <w:sz w:val="24"/>
                <w14:textFill>
                  <w14:solidFill>
                    <w14:schemeClr w14:val="tx1"/>
                  </w14:solidFill>
                </w14:textFill>
              </w:rPr>
            </w:pPr>
          </w:p>
        </w:tc>
        <w:tc>
          <w:tcPr>
            <w:tcW w:w="228" w:type="pct"/>
            <w:tcBorders>
              <w:top w:val="single" w:color="auto" w:sz="6" w:space="0"/>
              <w:left w:val="single" w:color="auto" w:sz="6" w:space="0"/>
              <w:bottom w:val="single" w:color="auto" w:sz="6" w:space="0"/>
              <w:right w:val="single" w:color="auto" w:sz="6" w:space="0"/>
            </w:tcBorders>
          </w:tcPr>
          <w:p w14:paraId="05732840">
            <w:pPr>
              <w:autoSpaceDE w:val="0"/>
              <w:autoSpaceDN w:val="0"/>
              <w:spacing w:line="360" w:lineRule="auto"/>
              <w:rPr>
                <w:rFonts w:ascii="宋体" w:hAnsi="宋体" w:cs="宋体"/>
                <w:color w:val="000000" w:themeColor="text1"/>
                <w:sz w:val="24"/>
                <w14:textFill>
                  <w14:solidFill>
                    <w14:schemeClr w14:val="tx1"/>
                  </w14:solidFill>
                </w14:textFill>
              </w:rPr>
            </w:pPr>
          </w:p>
        </w:tc>
        <w:tc>
          <w:tcPr>
            <w:tcW w:w="324" w:type="pct"/>
            <w:tcBorders>
              <w:top w:val="single" w:color="auto" w:sz="6" w:space="0"/>
              <w:left w:val="single" w:color="auto" w:sz="6" w:space="0"/>
              <w:bottom w:val="single" w:color="auto" w:sz="6" w:space="0"/>
              <w:right w:val="single" w:color="auto" w:sz="6" w:space="0"/>
            </w:tcBorders>
          </w:tcPr>
          <w:p w14:paraId="2DDBC8E9">
            <w:pPr>
              <w:autoSpaceDE w:val="0"/>
              <w:autoSpaceDN w:val="0"/>
              <w:spacing w:line="360" w:lineRule="auto"/>
              <w:rPr>
                <w:rFonts w:ascii="宋体" w:hAnsi="宋体" w:cs="宋体"/>
                <w:color w:val="000000" w:themeColor="text1"/>
                <w:sz w:val="24"/>
                <w14:textFill>
                  <w14:solidFill>
                    <w14:schemeClr w14:val="tx1"/>
                  </w14:solidFill>
                </w14:textFill>
              </w:rPr>
            </w:pPr>
          </w:p>
        </w:tc>
        <w:tc>
          <w:tcPr>
            <w:tcW w:w="573" w:type="pct"/>
            <w:tcBorders>
              <w:top w:val="single" w:color="auto" w:sz="6" w:space="0"/>
              <w:left w:val="single" w:color="auto" w:sz="6" w:space="0"/>
              <w:bottom w:val="single" w:color="auto" w:sz="6" w:space="0"/>
              <w:right w:val="single" w:color="auto" w:sz="6" w:space="0"/>
            </w:tcBorders>
          </w:tcPr>
          <w:p w14:paraId="63B76C2F">
            <w:pPr>
              <w:autoSpaceDE w:val="0"/>
              <w:autoSpaceDN w:val="0"/>
              <w:spacing w:line="360" w:lineRule="auto"/>
              <w:rPr>
                <w:rFonts w:ascii="宋体" w:hAnsi="宋体" w:cs="宋体"/>
                <w:color w:val="000000" w:themeColor="text1"/>
                <w:sz w:val="24"/>
                <w14:textFill>
                  <w14:solidFill>
                    <w14:schemeClr w14:val="tx1"/>
                  </w14:solidFill>
                </w14:textFill>
              </w:rPr>
            </w:pPr>
          </w:p>
        </w:tc>
        <w:tc>
          <w:tcPr>
            <w:tcW w:w="597" w:type="pct"/>
            <w:tcBorders>
              <w:top w:val="single" w:color="auto" w:sz="6" w:space="0"/>
              <w:left w:val="single" w:color="auto" w:sz="6" w:space="0"/>
              <w:bottom w:val="single" w:color="auto" w:sz="6" w:space="0"/>
              <w:right w:val="single" w:color="auto" w:sz="6" w:space="0"/>
            </w:tcBorders>
          </w:tcPr>
          <w:p w14:paraId="0EBE233D">
            <w:pPr>
              <w:autoSpaceDE w:val="0"/>
              <w:autoSpaceDN w:val="0"/>
              <w:spacing w:line="360" w:lineRule="auto"/>
              <w:rPr>
                <w:rFonts w:ascii="宋体" w:hAnsi="宋体" w:cs="宋体"/>
                <w:color w:val="000000" w:themeColor="text1"/>
                <w:sz w:val="24"/>
                <w14:textFill>
                  <w14:solidFill>
                    <w14:schemeClr w14:val="tx1"/>
                  </w14:solidFill>
                </w14:textFill>
              </w:rPr>
            </w:pPr>
          </w:p>
        </w:tc>
        <w:tc>
          <w:tcPr>
            <w:tcW w:w="597" w:type="pct"/>
            <w:tcBorders>
              <w:top w:val="single" w:color="auto" w:sz="6" w:space="0"/>
              <w:left w:val="single" w:color="auto" w:sz="6" w:space="0"/>
              <w:bottom w:val="single" w:color="auto" w:sz="6" w:space="0"/>
              <w:right w:val="single" w:color="auto" w:sz="6" w:space="0"/>
            </w:tcBorders>
          </w:tcPr>
          <w:p w14:paraId="2F5A9EAC">
            <w:pPr>
              <w:autoSpaceDE w:val="0"/>
              <w:autoSpaceDN w:val="0"/>
              <w:spacing w:line="360" w:lineRule="auto"/>
              <w:rPr>
                <w:rFonts w:ascii="宋体" w:hAnsi="宋体" w:cs="宋体"/>
                <w:color w:val="000000" w:themeColor="text1"/>
                <w:sz w:val="24"/>
                <w14:textFill>
                  <w14:solidFill>
                    <w14:schemeClr w14:val="tx1"/>
                  </w14:solidFill>
                </w14:textFill>
              </w:rPr>
            </w:pPr>
          </w:p>
        </w:tc>
        <w:tc>
          <w:tcPr>
            <w:tcW w:w="697" w:type="pct"/>
            <w:tcBorders>
              <w:top w:val="single" w:color="auto" w:sz="6" w:space="0"/>
              <w:left w:val="single" w:color="auto" w:sz="6" w:space="0"/>
              <w:bottom w:val="single" w:color="auto" w:sz="6" w:space="0"/>
              <w:right w:val="single" w:color="auto" w:sz="6" w:space="0"/>
            </w:tcBorders>
          </w:tcPr>
          <w:p w14:paraId="4285F936">
            <w:pPr>
              <w:autoSpaceDE w:val="0"/>
              <w:autoSpaceDN w:val="0"/>
              <w:spacing w:line="360" w:lineRule="auto"/>
              <w:rPr>
                <w:rFonts w:ascii="宋体" w:hAnsi="宋体" w:cs="宋体"/>
                <w:color w:val="000000" w:themeColor="text1"/>
                <w:sz w:val="24"/>
                <w14:textFill>
                  <w14:solidFill>
                    <w14:schemeClr w14:val="tx1"/>
                  </w14:solidFill>
                </w14:textFill>
              </w:rPr>
            </w:pPr>
          </w:p>
        </w:tc>
        <w:tc>
          <w:tcPr>
            <w:tcW w:w="498" w:type="pct"/>
            <w:tcBorders>
              <w:top w:val="single" w:color="auto" w:sz="6" w:space="0"/>
              <w:left w:val="single" w:color="auto" w:sz="6" w:space="0"/>
              <w:bottom w:val="single" w:color="auto" w:sz="6" w:space="0"/>
              <w:right w:val="single" w:color="auto" w:sz="6" w:space="0"/>
            </w:tcBorders>
          </w:tcPr>
          <w:p w14:paraId="28B66675">
            <w:pPr>
              <w:autoSpaceDE w:val="0"/>
              <w:autoSpaceDN w:val="0"/>
              <w:spacing w:line="360" w:lineRule="auto"/>
              <w:rPr>
                <w:rFonts w:ascii="宋体" w:hAnsi="宋体" w:cs="宋体"/>
                <w:color w:val="000000" w:themeColor="text1"/>
                <w:sz w:val="24"/>
                <w14:textFill>
                  <w14:solidFill>
                    <w14:schemeClr w14:val="tx1"/>
                  </w14:solidFill>
                </w14:textFill>
              </w:rPr>
            </w:pPr>
          </w:p>
        </w:tc>
        <w:tc>
          <w:tcPr>
            <w:tcW w:w="814" w:type="pct"/>
            <w:tcBorders>
              <w:top w:val="single" w:color="auto" w:sz="6" w:space="0"/>
              <w:left w:val="single" w:color="auto" w:sz="6" w:space="0"/>
              <w:bottom w:val="single" w:color="auto" w:sz="6" w:space="0"/>
              <w:right w:val="single" w:color="auto" w:sz="6" w:space="0"/>
            </w:tcBorders>
          </w:tcPr>
          <w:p w14:paraId="7885682C">
            <w:pPr>
              <w:autoSpaceDE w:val="0"/>
              <w:autoSpaceDN w:val="0"/>
              <w:spacing w:line="360" w:lineRule="auto"/>
              <w:rPr>
                <w:rFonts w:ascii="宋体" w:hAnsi="宋体" w:cs="宋体"/>
                <w:color w:val="000000" w:themeColor="text1"/>
                <w:sz w:val="24"/>
                <w14:textFill>
                  <w14:solidFill>
                    <w14:schemeClr w14:val="tx1"/>
                  </w14:solidFill>
                </w14:textFill>
              </w:rPr>
            </w:pPr>
          </w:p>
        </w:tc>
      </w:tr>
      <w:tr w14:paraId="1D6A097E">
        <w:tblPrEx>
          <w:tblCellMar>
            <w:top w:w="0" w:type="dxa"/>
            <w:left w:w="108" w:type="dxa"/>
            <w:bottom w:w="0" w:type="dxa"/>
            <w:right w:w="108" w:type="dxa"/>
          </w:tblCellMar>
        </w:tblPrEx>
        <w:trPr>
          <w:trHeight w:val="473" w:hRule="atLeast"/>
        </w:trPr>
        <w:tc>
          <w:tcPr>
            <w:tcW w:w="232" w:type="pct"/>
            <w:tcBorders>
              <w:top w:val="single" w:color="auto" w:sz="6" w:space="0"/>
              <w:left w:val="single" w:color="auto" w:sz="6" w:space="0"/>
              <w:bottom w:val="single" w:color="auto" w:sz="6" w:space="0"/>
              <w:right w:val="single" w:color="auto" w:sz="6" w:space="0"/>
            </w:tcBorders>
          </w:tcPr>
          <w:p w14:paraId="1037A3F7">
            <w:pPr>
              <w:autoSpaceDE w:val="0"/>
              <w:autoSpaceDN w:val="0"/>
              <w:spacing w:line="360" w:lineRule="auto"/>
              <w:jc w:val="center"/>
              <w:rPr>
                <w:rFonts w:ascii="宋体" w:hAnsi="宋体" w:cs="宋体"/>
                <w:color w:val="000000" w:themeColor="text1"/>
                <w:sz w:val="24"/>
                <w14:textFill>
                  <w14:solidFill>
                    <w14:schemeClr w14:val="tx1"/>
                  </w14:solidFill>
                </w14:textFill>
              </w:rPr>
            </w:pPr>
          </w:p>
        </w:tc>
        <w:tc>
          <w:tcPr>
            <w:tcW w:w="435" w:type="pct"/>
            <w:tcBorders>
              <w:top w:val="single" w:color="auto" w:sz="6" w:space="0"/>
              <w:left w:val="single" w:color="auto" w:sz="6" w:space="0"/>
              <w:bottom w:val="single" w:color="auto" w:sz="6" w:space="0"/>
              <w:right w:val="single" w:color="auto" w:sz="6" w:space="0"/>
            </w:tcBorders>
          </w:tcPr>
          <w:p w14:paraId="4199E717">
            <w:pPr>
              <w:autoSpaceDE w:val="0"/>
              <w:autoSpaceDN w:val="0"/>
              <w:spacing w:line="360" w:lineRule="auto"/>
              <w:rPr>
                <w:rFonts w:ascii="宋体" w:hAnsi="宋体" w:cs="宋体"/>
                <w:color w:val="000000" w:themeColor="text1"/>
                <w:sz w:val="24"/>
                <w14:textFill>
                  <w14:solidFill>
                    <w14:schemeClr w14:val="tx1"/>
                  </w14:solidFill>
                </w14:textFill>
              </w:rPr>
            </w:pPr>
          </w:p>
        </w:tc>
        <w:tc>
          <w:tcPr>
            <w:tcW w:w="228" w:type="pct"/>
            <w:tcBorders>
              <w:top w:val="single" w:color="auto" w:sz="6" w:space="0"/>
              <w:left w:val="single" w:color="auto" w:sz="6" w:space="0"/>
              <w:bottom w:val="single" w:color="auto" w:sz="6" w:space="0"/>
              <w:right w:val="single" w:color="auto" w:sz="6" w:space="0"/>
            </w:tcBorders>
          </w:tcPr>
          <w:p w14:paraId="48432536">
            <w:pPr>
              <w:autoSpaceDE w:val="0"/>
              <w:autoSpaceDN w:val="0"/>
              <w:spacing w:line="360" w:lineRule="auto"/>
              <w:rPr>
                <w:rFonts w:ascii="宋体" w:hAnsi="宋体" w:cs="宋体"/>
                <w:color w:val="000000" w:themeColor="text1"/>
                <w:sz w:val="24"/>
                <w14:textFill>
                  <w14:solidFill>
                    <w14:schemeClr w14:val="tx1"/>
                  </w14:solidFill>
                </w14:textFill>
              </w:rPr>
            </w:pPr>
          </w:p>
        </w:tc>
        <w:tc>
          <w:tcPr>
            <w:tcW w:w="324" w:type="pct"/>
            <w:tcBorders>
              <w:top w:val="single" w:color="auto" w:sz="6" w:space="0"/>
              <w:left w:val="single" w:color="auto" w:sz="6" w:space="0"/>
              <w:bottom w:val="single" w:color="auto" w:sz="6" w:space="0"/>
              <w:right w:val="single" w:color="auto" w:sz="6" w:space="0"/>
            </w:tcBorders>
          </w:tcPr>
          <w:p w14:paraId="52F769E0">
            <w:pPr>
              <w:autoSpaceDE w:val="0"/>
              <w:autoSpaceDN w:val="0"/>
              <w:spacing w:line="360" w:lineRule="auto"/>
              <w:rPr>
                <w:rFonts w:ascii="宋体" w:hAnsi="宋体" w:cs="宋体"/>
                <w:color w:val="000000" w:themeColor="text1"/>
                <w:sz w:val="24"/>
                <w14:textFill>
                  <w14:solidFill>
                    <w14:schemeClr w14:val="tx1"/>
                  </w14:solidFill>
                </w14:textFill>
              </w:rPr>
            </w:pPr>
          </w:p>
        </w:tc>
        <w:tc>
          <w:tcPr>
            <w:tcW w:w="573" w:type="pct"/>
            <w:tcBorders>
              <w:top w:val="single" w:color="auto" w:sz="6" w:space="0"/>
              <w:left w:val="single" w:color="auto" w:sz="6" w:space="0"/>
              <w:bottom w:val="single" w:color="auto" w:sz="6" w:space="0"/>
              <w:right w:val="single" w:color="auto" w:sz="6" w:space="0"/>
            </w:tcBorders>
          </w:tcPr>
          <w:p w14:paraId="78A5875F">
            <w:pPr>
              <w:autoSpaceDE w:val="0"/>
              <w:autoSpaceDN w:val="0"/>
              <w:spacing w:line="360" w:lineRule="auto"/>
              <w:rPr>
                <w:rFonts w:ascii="宋体" w:hAnsi="宋体" w:cs="宋体"/>
                <w:color w:val="000000" w:themeColor="text1"/>
                <w:sz w:val="24"/>
                <w14:textFill>
                  <w14:solidFill>
                    <w14:schemeClr w14:val="tx1"/>
                  </w14:solidFill>
                </w14:textFill>
              </w:rPr>
            </w:pPr>
          </w:p>
        </w:tc>
        <w:tc>
          <w:tcPr>
            <w:tcW w:w="597" w:type="pct"/>
            <w:tcBorders>
              <w:top w:val="single" w:color="auto" w:sz="6" w:space="0"/>
              <w:left w:val="single" w:color="auto" w:sz="6" w:space="0"/>
              <w:bottom w:val="single" w:color="auto" w:sz="6" w:space="0"/>
              <w:right w:val="single" w:color="auto" w:sz="6" w:space="0"/>
            </w:tcBorders>
          </w:tcPr>
          <w:p w14:paraId="01472EEB">
            <w:pPr>
              <w:autoSpaceDE w:val="0"/>
              <w:autoSpaceDN w:val="0"/>
              <w:spacing w:line="360" w:lineRule="auto"/>
              <w:rPr>
                <w:rFonts w:ascii="宋体" w:hAnsi="宋体" w:cs="宋体"/>
                <w:color w:val="000000" w:themeColor="text1"/>
                <w:sz w:val="24"/>
                <w14:textFill>
                  <w14:solidFill>
                    <w14:schemeClr w14:val="tx1"/>
                  </w14:solidFill>
                </w14:textFill>
              </w:rPr>
            </w:pPr>
          </w:p>
        </w:tc>
        <w:tc>
          <w:tcPr>
            <w:tcW w:w="597" w:type="pct"/>
            <w:tcBorders>
              <w:top w:val="single" w:color="auto" w:sz="6" w:space="0"/>
              <w:left w:val="single" w:color="auto" w:sz="6" w:space="0"/>
              <w:bottom w:val="single" w:color="auto" w:sz="6" w:space="0"/>
              <w:right w:val="single" w:color="auto" w:sz="6" w:space="0"/>
            </w:tcBorders>
          </w:tcPr>
          <w:p w14:paraId="22DF93F6">
            <w:pPr>
              <w:autoSpaceDE w:val="0"/>
              <w:autoSpaceDN w:val="0"/>
              <w:spacing w:line="360" w:lineRule="auto"/>
              <w:rPr>
                <w:rFonts w:ascii="宋体" w:hAnsi="宋体" w:cs="宋体"/>
                <w:color w:val="000000" w:themeColor="text1"/>
                <w:sz w:val="24"/>
                <w14:textFill>
                  <w14:solidFill>
                    <w14:schemeClr w14:val="tx1"/>
                  </w14:solidFill>
                </w14:textFill>
              </w:rPr>
            </w:pPr>
          </w:p>
        </w:tc>
        <w:tc>
          <w:tcPr>
            <w:tcW w:w="697" w:type="pct"/>
            <w:tcBorders>
              <w:top w:val="single" w:color="auto" w:sz="6" w:space="0"/>
              <w:left w:val="single" w:color="auto" w:sz="6" w:space="0"/>
              <w:bottom w:val="single" w:color="auto" w:sz="6" w:space="0"/>
              <w:right w:val="single" w:color="auto" w:sz="6" w:space="0"/>
            </w:tcBorders>
          </w:tcPr>
          <w:p w14:paraId="763C0CBF">
            <w:pPr>
              <w:autoSpaceDE w:val="0"/>
              <w:autoSpaceDN w:val="0"/>
              <w:spacing w:line="360" w:lineRule="auto"/>
              <w:rPr>
                <w:rFonts w:ascii="宋体" w:hAnsi="宋体" w:cs="宋体"/>
                <w:color w:val="000000" w:themeColor="text1"/>
                <w:sz w:val="24"/>
                <w14:textFill>
                  <w14:solidFill>
                    <w14:schemeClr w14:val="tx1"/>
                  </w14:solidFill>
                </w14:textFill>
              </w:rPr>
            </w:pPr>
          </w:p>
        </w:tc>
        <w:tc>
          <w:tcPr>
            <w:tcW w:w="498" w:type="pct"/>
            <w:tcBorders>
              <w:top w:val="single" w:color="auto" w:sz="6" w:space="0"/>
              <w:left w:val="single" w:color="auto" w:sz="6" w:space="0"/>
              <w:bottom w:val="single" w:color="auto" w:sz="6" w:space="0"/>
              <w:right w:val="single" w:color="auto" w:sz="6" w:space="0"/>
            </w:tcBorders>
          </w:tcPr>
          <w:p w14:paraId="78C1F28F">
            <w:pPr>
              <w:autoSpaceDE w:val="0"/>
              <w:autoSpaceDN w:val="0"/>
              <w:spacing w:line="360" w:lineRule="auto"/>
              <w:rPr>
                <w:rFonts w:ascii="宋体" w:hAnsi="宋体" w:cs="宋体"/>
                <w:color w:val="000000" w:themeColor="text1"/>
                <w:sz w:val="24"/>
                <w14:textFill>
                  <w14:solidFill>
                    <w14:schemeClr w14:val="tx1"/>
                  </w14:solidFill>
                </w14:textFill>
              </w:rPr>
            </w:pPr>
          </w:p>
        </w:tc>
        <w:tc>
          <w:tcPr>
            <w:tcW w:w="814" w:type="pct"/>
            <w:tcBorders>
              <w:top w:val="single" w:color="auto" w:sz="6" w:space="0"/>
              <w:left w:val="single" w:color="auto" w:sz="6" w:space="0"/>
              <w:bottom w:val="single" w:color="auto" w:sz="6" w:space="0"/>
              <w:right w:val="single" w:color="auto" w:sz="6" w:space="0"/>
            </w:tcBorders>
          </w:tcPr>
          <w:p w14:paraId="43834139">
            <w:pPr>
              <w:autoSpaceDE w:val="0"/>
              <w:autoSpaceDN w:val="0"/>
              <w:spacing w:line="360" w:lineRule="auto"/>
              <w:rPr>
                <w:rFonts w:ascii="宋体" w:hAnsi="宋体" w:cs="宋体"/>
                <w:color w:val="000000" w:themeColor="text1"/>
                <w:sz w:val="24"/>
                <w14:textFill>
                  <w14:solidFill>
                    <w14:schemeClr w14:val="tx1"/>
                  </w14:solidFill>
                </w14:textFill>
              </w:rPr>
            </w:pPr>
          </w:p>
        </w:tc>
      </w:tr>
    </w:tbl>
    <w:p w14:paraId="07FADBD4">
      <w:pPr>
        <w:spacing w:line="360" w:lineRule="auto"/>
        <w:rPr>
          <w:rFonts w:ascii="宋体" w:hAnsi="宋体" w:cs="宋体"/>
          <w:b/>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注：投标人可按上述的格式自行编制，须随表提交相应的证书复印件并注明所在投标技术文件页码。</w:t>
      </w:r>
    </w:p>
    <w:p w14:paraId="3DCFF835">
      <w:pPr>
        <w:spacing w:line="360" w:lineRule="auto"/>
        <w:rPr>
          <w:rFonts w:ascii="宋体" w:hAnsi="宋体" w:cs="宋体"/>
          <w:b/>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附表C：本项目团队人员身份证、证书等相关证明材料。</w:t>
      </w:r>
    </w:p>
    <w:p w14:paraId="6E71D8D3">
      <w:pPr>
        <w:spacing w:line="360" w:lineRule="auto"/>
        <w:contextualSpacing/>
        <w:rPr>
          <w:rFonts w:ascii="宋体" w:hAnsi="宋体"/>
          <w:color w:val="000000" w:themeColor="text1"/>
          <w:spacing w:val="20"/>
          <w:sz w:val="24"/>
          <w:szCs w:val="20"/>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olor w:val="000000" w:themeColor="text1"/>
          <w:spacing w:val="20"/>
          <w:sz w:val="24"/>
          <w14:textFill>
            <w14:solidFill>
              <w14:schemeClr w14:val="tx1"/>
            </w14:solidFill>
          </w14:textFill>
        </w:rPr>
        <w:t>（签字）：</w:t>
      </w:r>
      <w:r>
        <w:rPr>
          <w:rFonts w:hint="eastAsia" w:ascii="宋体" w:hAnsi="宋体"/>
          <w:color w:val="000000" w:themeColor="text1"/>
          <w:spacing w:val="20"/>
          <w:sz w:val="24"/>
          <w:u w:val="single"/>
          <w14:textFill>
            <w14:solidFill>
              <w14:schemeClr w14:val="tx1"/>
            </w14:solidFill>
          </w14:textFill>
        </w:rPr>
        <w:t xml:space="preserve">        </w:t>
      </w:r>
    </w:p>
    <w:p w14:paraId="2098131C">
      <w:pPr>
        <w:spacing w:line="360" w:lineRule="auto"/>
        <w:contextualSpacing/>
        <w:jc w:val="left"/>
        <w:rPr>
          <w:rFonts w:ascii="宋体" w:hAnsi="宋体"/>
          <w:color w:val="000000" w:themeColor="text1"/>
          <w:spacing w:val="20"/>
          <w:sz w:val="24"/>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投标人（盖公章或电子公章）：</w:t>
      </w:r>
      <w:r>
        <w:rPr>
          <w:rFonts w:hint="eastAsia" w:ascii="宋体" w:hAnsi="宋体"/>
          <w:color w:val="000000" w:themeColor="text1"/>
          <w:spacing w:val="20"/>
          <w:sz w:val="24"/>
          <w:u w:val="single"/>
          <w14:textFill>
            <w14:solidFill>
              <w14:schemeClr w14:val="tx1"/>
            </w14:solidFill>
          </w14:textFill>
        </w:rPr>
        <w:t xml:space="preserve">            </w:t>
      </w:r>
      <w:r>
        <w:rPr>
          <w:rFonts w:hint="eastAsia" w:ascii="宋体" w:hAnsi="宋体"/>
          <w:color w:val="000000" w:themeColor="text1"/>
          <w:spacing w:val="20"/>
          <w:sz w:val="24"/>
          <w14:textFill>
            <w14:solidFill>
              <w14:schemeClr w14:val="tx1"/>
            </w14:solidFill>
          </w14:textFill>
        </w:rPr>
        <w:t xml:space="preserve">      </w:t>
      </w:r>
    </w:p>
    <w:p w14:paraId="0521E7C7">
      <w:pPr>
        <w:spacing w:line="360" w:lineRule="auto"/>
        <w:contextualSpacing/>
        <w:jc w:val="left"/>
        <w:rPr>
          <w:rFonts w:ascii="宋体" w:hAnsi="宋体"/>
          <w:b/>
          <w:color w:val="000000" w:themeColor="text1"/>
          <w:sz w:val="24"/>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日 期：</w:t>
      </w:r>
      <w:r>
        <w:rPr>
          <w:rFonts w:hint="eastAsia" w:ascii="宋体" w:hAnsi="宋体"/>
          <w:color w:val="000000" w:themeColor="text1"/>
          <w:spacing w:val="20"/>
          <w:sz w:val="24"/>
          <w:u w:val="single"/>
          <w14:textFill>
            <w14:solidFill>
              <w14:schemeClr w14:val="tx1"/>
            </w14:solidFill>
          </w14:textFill>
        </w:rPr>
        <w:t xml:space="preserve">      </w:t>
      </w:r>
      <w:r>
        <w:rPr>
          <w:rFonts w:ascii="宋体" w:hAnsi="宋体"/>
          <w:b/>
          <w:color w:val="000000" w:themeColor="text1"/>
          <w:sz w:val="24"/>
          <w14:textFill>
            <w14:solidFill>
              <w14:schemeClr w14:val="tx1"/>
            </w14:solidFill>
          </w14:textFill>
        </w:rPr>
        <w:br w:type="page"/>
      </w:r>
    </w:p>
    <w:p w14:paraId="00C55F2A">
      <w:pPr>
        <w:jc w:val="center"/>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六、其他文书、文件格式</w:t>
      </w:r>
    </w:p>
    <w:p w14:paraId="2EE085A2">
      <w:pPr>
        <w:spacing w:before="120" w:beforeLines="50" w:after="120" w:afterLines="50" w:line="400" w:lineRule="exact"/>
        <w:rPr>
          <w:rFonts w:ascii="宋体" w:hAnsi="宋体"/>
          <w:color w:val="000000" w:themeColor="text1"/>
          <w:sz w:val="24"/>
          <w14:textFill>
            <w14:solidFill>
              <w14:schemeClr w14:val="tx1"/>
            </w14:solidFill>
          </w14:textFill>
        </w:rPr>
      </w:pPr>
    </w:p>
    <w:p w14:paraId="7673543E">
      <w:pPr>
        <w:snapToGrid w:val="0"/>
        <w:spacing w:before="120" w:beforeLines="50" w:after="50"/>
        <w:jc w:val="left"/>
        <w:rPr>
          <w:color w:val="000000" w:themeColor="text1"/>
          <w14:textFill>
            <w14:solidFill>
              <w14:schemeClr w14:val="tx1"/>
            </w14:solidFill>
          </w14:textFill>
        </w:rPr>
      </w:pPr>
      <w:r>
        <w:rPr>
          <w:rFonts w:hint="eastAsia" w:ascii="宋体" w:hAnsi="宋体"/>
          <w:b/>
          <w:color w:val="000000" w:themeColor="text1"/>
          <w:sz w:val="24"/>
          <w14:textFill>
            <w14:solidFill>
              <w14:schemeClr w14:val="tx1"/>
            </w14:solidFill>
          </w14:textFill>
        </w:rPr>
        <w:t>中小企业声明函格式</w:t>
      </w:r>
    </w:p>
    <w:p w14:paraId="4173C34D">
      <w:pPr>
        <w:rPr>
          <w:color w:val="000000" w:themeColor="text1"/>
          <w14:textFill>
            <w14:solidFill>
              <w14:schemeClr w14:val="tx1"/>
            </w14:solidFill>
          </w14:textFill>
        </w:rPr>
      </w:pPr>
    </w:p>
    <w:p w14:paraId="11182B14">
      <w:pPr>
        <w:jc w:val="center"/>
        <w:rPr>
          <w:rFonts w:ascii="微软雅黑" w:hAnsi="微软雅黑" w:eastAsia="微软雅黑" w:cs="微软雅黑"/>
          <w:color w:val="000000" w:themeColor="text1"/>
          <w:sz w:val="44"/>
          <w:szCs w:val="44"/>
          <w14:textFill>
            <w14:solidFill>
              <w14:schemeClr w14:val="tx1"/>
            </w14:solidFill>
          </w14:textFill>
        </w:rPr>
      </w:pPr>
      <w:r>
        <w:rPr>
          <w:rFonts w:hint="eastAsia" w:ascii="微软雅黑" w:hAnsi="微软雅黑" w:eastAsia="微软雅黑" w:cs="微软雅黑"/>
          <w:color w:val="000000" w:themeColor="text1"/>
          <w:sz w:val="44"/>
          <w:szCs w:val="44"/>
          <w14:textFill>
            <w14:solidFill>
              <w14:schemeClr w14:val="tx1"/>
            </w14:solidFill>
          </w14:textFill>
        </w:rPr>
        <w:t>中小企业声明函（服务）</w:t>
      </w:r>
    </w:p>
    <w:p w14:paraId="67396A64">
      <w:pPr>
        <w:spacing w:before="2" w:line="500" w:lineRule="exact"/>
        <w:rPr>
          <w:rFonts w:ascii="宋体" w:hAnsi="宋体" w:cs="宋体"/>
          <w:b/>
          <w:bCs/>
          <w:color w:val="000000" w:themeColor="text1"/>
          <w:sz w:val="24"/>
          <w14:textFill>
            <w14:solidFill>
              <w14:schemeClr w14:val="tx1"/>
            </w14:solidFill>
          </w14:textFill>
        </w:rPr>
      </w:pPr>
    </w:p>
    <w:p w14:paraId="20B36D26">
      <w:pPr>
        <w:pStyle w:val="18"/>
        <w:spacing w:line="500" w:lineRule="exact"/>
        <w:ind w:right="142"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u w:val="single"/>
          <w14:textFill>
            <w14:solidFill>
              <w14:schemeClr w14:val="tx1"/>
            </w14:solidFill>
          </w14:textFill>
        </w:rPr>
        <w:t>（单位名称）</w:t>
      </w:r>
      <w:r>
        <w:rPr>
          <w:rFonts w:ascii="宋体" w:hAnsi="宋体"/>
          <w:color w:val="000000" w:themeColor="text1"/>
          <w14:textFill>
            <w14:solidFill>
              <w14:schemeClr w14:val="tx1"/>
            </w14:solidFill>
          </w14:textFill>
        </w:rPr>
        <w:t>的</w:t>
      </w:r>
      <w:r>
        <w:rPr>
          <w:rFonts w:ascii="宋体" w:hAnsi="宋体"/>
          <w:color w:val="000000" w:themeColor="text1"/>
          <w:u w:val="single"/>
          <w14:textFill>
            <w14:solidFill>
              <w14:schemeClr w14:val="tx1"/>
            </w14:solidFill>
          </w14:textFill>
        </w:rPr>
        <w:t>（项目名称）</w:t>
      </w:r>
      <w:r>
        <w:rPr>
          <w:rFonts w:ascii="宋体" w:hAnsi="宋体"/>
          <w:color w:val="000000" w:themeColor="text1"/>
          <w14:textFill>
            <w14:solidFill>
              <w14:schemeClr w14:val="tx1"/>
            </w14:solidFill>
          </w14:textFill>
        </w:rPr>
        <w:t>采购活动，</w:t>
      </w:r>
      <w:r>
        <w:rPr>
          <w:rFonts w:hint="eastAsia" w:ascii="宋体" w:hAnsi="宋体"/>
          <w:color w:val="000000" w:themeColor="text1"/>
          <w14:textFill>
            <w14:solidFill>
              <w14:schemeClr w14:val="tx1"/>
            </w14:solidFill>
          </w14:textFill>
        </w:rPr>
        <w:t>服务全部由符合政策要求的中小企业承接。相关企业（含联合体中的中小企业、签订分包意向协议的中小企业）的具体情况如下：</w:t>
      </w:r>
    </w:p>
    <w:p w14:paraId="1E6F1716">
      <w:pPr>
        <w:tabs>
          <w:tab w:val="left" w:pos="1384"/>
          <w:tab w:val="left" w:pos="4562"/>
          <w:tab w:val="left" w:pos="6803"/>
        </w:tabs>
        <w:spacing w:before="13" w:line="500" w:lineRule="exact"/>
        <w:ind w:right="142" w:firstLine="686" w:firstLineChars="286"/>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ascii="宋体" w:hAnsi="宋体"/>
          <w:color w:val="000000" w:themeColor="text1"/>
          <w:sz w:val="24"/>
          <w:u w:val="single"/>
          <w14:textFill>
            <w14:solidFill>
              <w14:schemeClr w14:val="tx1"/>
            </w14:solidFill>
          </w14:textFill>
        </w:rPr>
        <w:t>（标的名称）</w:t>
      </w:r>
      <w:r>
        <w:rPr>
          <w:rFonts w:ascii="宋体" w:hAnsi="宋体"/>
          <w:color w:val="000000" w:themeColor="text1"/>
          <w:sz w:val="24"/>
          <w14:textFill>
            <w14:solidFill>
              <w14:schemeClr w14:val="tx1"/>
            </w14:solidFill>
          </w14:textFill>
        </w:rPr>
        <w:t>，属于</w:t>
      </w:r>
      <w:r>
        <w:rPr>
          <w:rFonts w:ascii="宋体" w:hAnsi="宋体"/>
          <w:color w:val="000000" w:themeColor="text1"/>
          <w:sz w:val="24"/>
          <w:u w:val="single"/>
          <w14:textFill>
            <w14:solidFill>
              <w14:schemeClr w14:val="tx1"/>
            </w14:solidFill>
          </w14:textFill>
        </w:rPr>
        <w:t>（采购文件中明确的所属</w:t>
      </w:r>
      <w:r>
        <w:rPr>
          <w:rFonts w:hint="eastAsia" w:ascii="宋体" w:hAnsi="宋体"/>
          <w:color w:val="000000" w:themeColor="text1"/>
          <w:sz w:val="24"/>
          <w:u w:val="single"/>
          <w14:textFill>
            <w14:solidFill>
              <w14:schemeClr w14:val="tx1"/>
            </w14:solidFill>
          </w14:textFill>
        </w:rPr>
        <w:t>行</w:t>
      </w:r>
      <w:r>
        <w:rPr>
          <w:rFonts w:ascii="宋体" w:hAnsi="宋体"/>
          <w:color w:val="000000" w:themeColor="text1"/>
          <w:sz w:val="24"/>
          <w:u w:val="single"/>
          <w14:textFill>
            <w14:solidFill>
              <w14:schemeClr w14:val="tx1"/>
            </w14:solidFill>
          </w14:textFill>
        </w:rPr>
        <w:t>业）</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承接企业为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人，营业收入为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万元，资产总额为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万元</w:t>
      </w:r>
      <w:r>
        <w:rPr>
          <w:rFonts w:ascii="宋体" w:hAnsi="宋体"/>
          <w:color w:val="000000" w:themeColor="text1"/>
          <w:sz w:val="24"/>
          <w14:textFill>
            <w14:solidFill>
              <w14:schemeClr w14:val="tx1"/>
            </w14:solidFill>
          </w14:textFill>
        </w:rPr>
        <w:t>，属于</w:t>
      </w:r>
      <w:r>
        <w:rPr>
          <w:rFonts w:ascii="宋体" w:hAnsi="宋体"/>
          <w:color w:val="000000" w:themeColor="text1"/>
          <w:sz w:val="24"/>
          <w:u w:val="single"/>
          <w14:textFill>
            <w14:solidFill>
              <w14:schemeClr w14:val="tx1"/>
            </w14:solidFill>
          </w14:textFill>
        </w:rPr>
        <w:t>（中型企业、</w:t>
      </w:r>
      <w:r>
        <w:rPr>
          <w:rFonts w:hint="eastAsia" w:ascii="宋体" w:hAnsi="宋体"/>
          <w:color w:val="000000" w:themeColor="text1"/>
          <w:sz w:val="24"/>
          <w:u w:val="single"/>
          <w14:textFill>
            <w14:solidFill>
              <w14:schemeClr w14:val="tx1"/>
            </w14:solidFill>
          </w14:textFill>
        </w:rPr>
        <w:t>小型企业、微型企业）</w:t>
      </w:r>
      <w:r>
        <w:rPr>
          <w:rFonts w:hint="eastAsia" w:ascii="宋体" w:hAnsi="宋体"/>
          <w:color w:val="000000" w:themeColor="text1"/>
          <w:sz w:val="24"/>
          <w14:textFill>
            <w14:solidFill>
              <w14:schemeClr w14:val="tx1"/>
            </w14:solidFill>
          </w14:textFill>
        </w:rPr>
        <w:t>；</w:t>
      </w:r>
    </w:p>
    <w:p w14:paraId="26D55706">
      <w:pPr>
        <w:tabs>
          <w:tab w:val="left" w:pos="1065"/>
          <w:tab w:val="left" w:pos="4262"/>
          <w:tab w:val="left" w:pos="6477"/>
        </w:tabs>
        <w:spacing w:before="20" w:line="500" w:lineRule="exact"/>
        <w:ind w:right="84" w:firstLine="686" w:firstLineChars="286"/>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2.</w:t>
      </w:r>
      <w:r>
        <w:rPr>
          <w:rFonts w:ascii="宋体" w:hAnsi="宋体"/>
          <w:color w:val="000000" w:themeColor="text1"/>
          <w:sz w:val="24"/>
          <w:u w:val="single"/>
          <w14:textFill>
            <w14:solidFill>
              <w14:schemeClr w14:val="tx1"/>
            </w14:solidFill>
          </w14:textFill>
        </w:rPr>
        <w:t>（标的名称）</w:t>
      </w:r>
      <w:r>
        <w:rPr>
          <w:rFonts w:ascii="宋体" w:hAnsi="宋体"/>
          <w:color w:val="000000" w:themeColor="text1"/>
          <w:sz w:val="24"/>
          <w14:textFill>
            <w14:solidFill>
              <w14:schemeClr w14:val="tx1"/>
            </w14:solidFill>
          </w14:textFill>
        </w:rPr>
        <w:t>，属于</w:t>
      </w:r>
      <w:r>
        <w:rPr>
          <w:rFonts w:ascii="宋体" w:hAnsi="宋体"/>
          <w:color w:val="000000" w:themeColor="text1"/>
          <w:sz w:val="24"/>
          <w:u w:val="single"/>
          <w14:textFill>
            <w14:solidFill>
              <w14:schemeClr w14:val="tx1"/>
            </w14:solidFill>
          </w14:textFill>
        </w:rPr>
        <w:t>（采购文件中明确的所属</w:t>
      </w:r>
      <w:r>
        <w:rPr>
          <w:rFonts w:hint="eastAsia" w:ascii="宋体" w:hAnsi="宋体"/>
          <w:color w:val="000000" w:themeColor="text1"/>
          <w:sz w:val="24"/>
          <w:u w:val="single"/>
          <w14:textFill>
            <w14:solidFill>
              <w14:schemeClr w14:val="tx1"/>
            </w14:solidFill>
          </w14:textFill>
        </w:rPr>
        <w:t>行业</w:t>
      </w:r>
      <w:r>
        <w:rPr>
          <w:rFonts w:ascii="宋体" w:hAnsi="宋体"/>
          <w:color w:val="000000" w:themeColor="text1"/>
          <w:sz w:val="24"/>
          <w:u w:val="single"/>
          <w14:textFill>
            <w14:solidFill>
              <w14:schemeClr w14:val="tx1"/>
            </w14:solidFill>
          </w14:textFill>
        </w:rPr>
        <w:t>）</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承接企业为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人，营业收入为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万元，资产总额为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万元</w:t>
      </w:r>
      <w:r>
        <w:rPr>
          <w:rFonts w:ascii="宋体" w:hAnsi="宋体"/>
          <w:color w:val="000000" w:themeColor="text1"/>
          <w:sz w:val="24"/>
          <w14:textFill>
            <w14:solidFill>
              <w14:schemeClr w14:val="tx1"/>
            </w14:solidFill>
          </w14:textFill>
        </w:rPr>
        <w:t>，属于</w:t>
      </w:r>
      <w:r>
        <w:rPr>
          <w:rFonts w:ascii="宋体" w:hAnsi="宋体"/>
          <w:color w:val="000000" w:themeColor="text1"/>
          <w:sz w:val="24"/>
          <w:u w:val="single"/>
          <w14:textFill>
            <w14:solidFill>
              <w14:schemeClr w14:val="tx1"/>
            </w14:solidFill>
          </w14:textFill>
        </w:rPr>
        <w:t>（中型企业、</w:t>
      </w:r>
      <w:r>
        <w:rPr>
          <w:rFonts w:hint="eastAsia" w:ascii="宋体" w:hAnsi="宋体"/>
          <w:color w:val="000000" w:themeColor="text1"/>
          <w:sz w:val="24"/>
          <w:u w:val="single"/>
          <w14:textFill>
            <w14:solidFill>
              <w14:schemeClr w14:val="tx1"/>
            </w14:solidFill>
          </w14:textFill>
        </w:rPr>
        <w:t>小型企业、微型企业）</w:t>
      </w:r>
      <w:r>
        <w:rPr>
          <w:rFonts w:hint="eastAsia" w:ascii="宋体" w:hAnsi="宋体"/>
          <w:color w:val="000000" w:themeColor="text1"/>
          <w:sz w:val="24"/>
          <w14:textFill>
            <w14:solidFill>
              <w14:schemeClr w14:val="tx1"/>
            </w14:solidFill>
          </w14:textFill>
        </w:rPr>
        <w:t>；</w:t>
      </w:r>
    </w:p>
    <w:p w14:paraId="61784536">
      <w:pPr>
        <w:pStyle w:val="18"/>
        <w:spacing w:before="34" w:line="500" w:lineRule="exact"/>
        <w:ind w:left="765" w:right="142" w:hanging="5"/>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xml:space="preserve">…… </w:t>
      </w:r>
    </w:p>
    <w:p w14:paraId="5E04261F">
      <w:pPr>
        <w:pStyle w:val="18"/>
        <w:spacing w:before="34" w:line="500" w:lineRule="exact"/>
        <w:ind w:right="142"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以上企业，不属于大企业的分支机构，不存在控股股东为大企业的情形，也不存在与大企业的负责人为同一人的情形。</w:t>
      </w:r>
    </w:p>
    <w:p w14:paraId="6037569D">
      <w:pPr>
        <w:pStyle w:val="18"/>
        <w:spacing w:before="34" w:line="500" w:lineRule="exact"/>
        <w:ind w:right="142"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本企业对上述声明内容的真实性负责。如有虚假，将依法承担相应责任。</w:t>
      </w:r>
    </w:p>
    <w:p w14:paraId="4602BFB1">
      <w:pPr>
        <w:pStyle w:val="18"/>
        <w:spacing w:before="56" w:line="500" w:lineRule="exact"/>
        <w:ind w:left="3963"/>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企业名称（</w:t>
      </w:r>
      <w:r>
        <w:rPr>
          <w:rFonts w:hint="eastAsia" w:ascii="宋体" w:hAnsi="宋体"/>
          <w:color w:val="000000" w:themeColor="text1"/>
          <w14:textFill>
            <w14:solidFill>
              <w14:schemeClr w14:val="tx1"/>
            </w14:solidFill>
          </w14:textFill>
        </w:rPr>
        <w:t>公章</w:t>
      </w:r>
      <w:r>
        <w:rPr>
          <w:rFonts w:hint="eastAsia"/>
        </w:rPr>
        <w:t>或电子公章</w:t>
      </w:r>
      <w:r>
        <w:rPr>
          <w:rFonts w:ascii="宋体" w:hAnsi="宋体"/>
          <w:color w:val="000000" w:themeColor="text1"/>
          <w14:textFill>
            <w14:solidFill>
              <w14:schemeClr w14:val="tx1"/>
            </w14:solidFill>
          </w14:textFill>
        </w:rPr>
        <w:t xml:space="preserve">）： </w:t>
      </w:r>
    </w:p>
    <w:p w14:paraId="7280D066">
      <w:pPr>
        <w:pStyle w:val="18"/>
        <w:spacing w:before="56" w:line="500" w:lineRule="exact"/>
        <w:ind w:left="3960" w:right="1808"/>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日 期：</w:t>
      </w:r>
    </w:p>
    <w:p w14:paraId="52C7D6DC">
      <w:pPr>
        <w:rPr>
          <w:rFonts w:ascii="宋体" w:hAnsi="宋体"/>
          <w:color w:val="000000" w:themeColor="text1"/>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 xml:space="preserve"> </w:t>
      </w:r>
    </w:p>
    <w:p w14:paraId="578A8EDC">
      <w:pPr>
        <w:snapToGrid w:val="0"/>
        <w:spacing w:before="120" w:beforeLines="50" w:after="50"/>
        <w:ind w:left="142"/>
        <w:jc w:val="left"/>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享受《政府采购促进中小企业发展管理办法》（财库〔2020〕46号）规定的中小企业扶持政策的，招标人、采购代理机构应当随中标结果公开中标供应商的《中小企业声明函》。从业人员、营业收入、资产总额填报上一年度数据，无上一年度数据的新成立企业可不填报。</w:t>
      </w:r>
      <w:r>
        <w:rPr>
          <w:color w:val="000000" w:themeColor="text1"/>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残疾人福利性单位声明函格式</w:t>
      </w:r>
    </w:p>
    <w:p w14:paraId="79977F0F">
      <w:pPr>
        <w:spacing w:line="588" w:lineRule="exact"/>
        <w:jc w:val="center"/>
        <w:rPr>
          <w:rFonts w:ascii="仿宋_GB2312" w:eastAsia="仿宋_GB2312"/>
          <w:b/>
          <w:color w:val="000000" w:themeColor="text1"/>
          <w:spacing w:val="6"/>
          <w:sz w:val="32"/>
          <w:szCs w:val="32"/>
          <w14:textFill>
            <w14:solidFill>
              <w14:schemeClr w14:val="tx1"/>
            </w14:solidFill>
          </w14:textFill>
        </w:rPr>
      </w:pPr>
    </w:p>
    <w:p w14:paraId="43F26D4B">
      <w:pPr>
        <w:spacing w:line="588" w:lineRule="exact"/>
        <w:jc w:val="center"/>
        <w:rPr>
          <w:rFonts w:ascii="微软雅黑" w:hAnsi="微软雅黑" w:eastAsia="微软雅黑" w:cs="微软雅黑"/>
          <w:bCs/>
          <w:color w:val="000000" w:themeColor="text1"/>
          <w:spacing w:val="6"/>
          <w:sz w:val="44"/>
          <w:szCs w:val="44"/>
          <w14:textFill>
            <w14:solidFill>
              <w14:schemeClr w14:val="tx1"/>
            </w14:solidFill>
          </w14:textFill>
        </w:rPr>
      </w:pPr>
      <w:r>
        <w:rPr>
          <w:rFonts w:hint="eastAsia" w:ascii="微软雅黑" w:hAnsi="微软雅黑" w:eastAsia="微软雅黑" w:cs="微软雅黑"/>
          <w:bCs/>
          <w:color w:val="000000" w:themeColor="text1"/>
          <w:spacing w:val="6"/>
          <w:sz w:val="44"/>
          <w:szCs w:val="44"/>
          <w14:textFill>
            <w14:solidFill>
              <w14:schemeClr w14:val="tx1"/>
            </w14:solidFill>
          </w14:textFill>
        </w:rPr>
        <w:t>残疾人福利性单位声明函</w:t>
      </w:r>
    </w:p>
    <w:p w14:paraId="4657A00D">
      <w:pPr>
        <w:spacing w:line="360" w:lineRule="auto"/>
        <w:contextualSpacing/>
        <w:rPr>
          <w:rFonts w:ascii="仿宋_GB2312" w:eastAsia="仿宋_GB2312"/>
          <w:bCs/>
          <w:color w:val="000000" w:themeColor="text1"/>
          <w:spacing w:val="6"/>
          <w:sz w:val="30"/>
          <w:szCs w:val="30"/>
          <w14:textFill>
            <w14:solidFill>
              <w14:schemeClr w14:val="tx1"/>
            </w14:solidFill>
          </w14:textFill>
        </w:rPr>
      </w:pPr>
    </w:p>
    <w:p w14:paraId="2AA3E957">
      <w:pPr>
        <w:spacing w:line="360" w:lineRule="auto"/>
        <w:ind w:firstLine="504" w:firstLineChars="200"/>
        <w:contextualSpacing/>
        <w:rPr>
          <w:rFonts w:ascii="宋体" w:hAnsi="宋体"/>
          <w:color w:val="000000" w:themeColor="text1"/>
          <w:spacing w:val="6"/>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本单位郑重声明，根据《财政部 民政部 中国残疾人联合会关于促进残疾人就业政府采购政策的通知》（财库</w:t>
      </w:r>
      <w:r>
        <w:rPr>
          <w:rFonts w:hint="eastAsia" w:ascii="宋体" w:hAnsi="宋体"/>
          <w:color w:val="000000" w:themeColor="text1"/>
          <w:sz w:val="24"/>
          <w14:textFill>
            <w14:solidFill>
              <w14:schemeClr w14:val="tx1"/>
            </w14:solidFill>
          </w14:textFill>
        </w:rPr>
        <w:t>〔2017〕 141</w:t>
      </w:r>
      <w:r>
        <w:rPr>
          <w:rFonts w:hint="eastAsia" w:ascii="宋体" w:hAnsi="宋体"/>
          <w:color w:val="000000" w:themeColor="text1"/>
          <w:spacing w:val="6"/>
          <w:sz w:val="24"/>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themeColor="text1"/>
          <w:spacing w:val="-6"/>
          <w:sz w:val="24"/>
          <w14:textFill>
            <w14:solidFill>
              <w14:schemeClr w14:val="tx1"/>
            </w14:solidFill>
          </w14:textFill>
        </w:rPr>
        <w:t>疾人福利性单位制造的货物（不包括使用非残疾人福利性单位注册商标的货物）。</w:t>
      </w:r>
    </w:p>
    <w:p w14:paraId="6D3B878B">
      <w:pPr>
        <w:spacing w:line="360" w:lineRule="auto"/>
        <w:ind w:firstLine="504" w:firstLineChars="200"/>
        <w:contextualSpacing/>
        <w:rPr>
          <w:rFonts w:ascii="宋体" w:hAnsi="宋体"/>
          <w:color w:val="000000" w:themeColor="text1"/>
          <w:spacing w:val="6"/>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本单位对上述声明的真实性负责。如有虚假，将依法承担相应责任。</w:t>
      </w:r>
    </w:p>
    <w:p w14:paraId="1FCBD0A4">
      <w:pPr>
        <w:spacing w:line="360" w:lineRule="auto"/>
        <w:ind w:firstLine="504" w:firstLineChars="200"/>
        <w:contextualSpacing/>
        <w:rPr>
          <w:rFonts w:ascii="宋体" w:hAnsi="宋体"/>
          <w:color w:val="000000" w:themeColor="text1"/>
          <w:spacing w:val="6"/>
          <w:sz w:val="24"/>
          <w14:textFill>
            <w14:solidFill>
              <w14:schemeClr w14:val="tx1"/>
            </w14:solidFill>
          </w14:textFill>
        </w:rPr>
      </w:pPr>
    </w:p>
    <w:p w14:paraId="690FE1D7">
      <w:pPr>
        <w:spacing w:line="360" w:lineRule="auto"/>
        <w:ind w:firstLine="504" w:firstLineChars="200"/>
        <w:contextualSpacing/>
        <w:rPr>
          <w:rFonts w:ascii="宋体" w:hAnsi="宋体"/>
          <w:color w:val="000000" w:themeColor="text1"/>
          <w:spacing w:val="6"/>
          <w:sz w:val="24"/>
          <w14:textFill>
            <w14:solidFill>
              <w14:schemeClr w14:val="tx1"/>
            </w14:solidFill>
          </w14:textFill>
        </w:rPr>
      </w:pPr>
    </w:p>
    <w:p w14:paraId="2157F323">
      <w:pPr>
        <w:tabs>
          <w:tab w:val="left" w:pos="4860"/>
        </w:tabs>
        <w:spacing w:line="360" w:lineRule="auto"/>
        <w:ind w:right="1560" w:firstLine="504" w:firstLineChars="200"/>
        <w:contextualSpacing/>
        <w:jc w:val="center"/>
        <w:rPr>
          <w:rFonts w:ascii="宋体" w:hAnsi="宋体"/>
          <w:color w:val="000000" w:themeColor="text1"/>
          <w:spacing w:val="6"/>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单位名称（盖公章或电子公章）：</w:t>
      </w:r>
    </w:p>
    <w:p w14:paraId="46174D1F">
      <w:pPr>
        <w:tabs>
          <w:tab w:val="left" w:pos="4860"/>
        </w:tabs>
        <w:spacing w:line="360" w:lineRule="auto"/>
        <w:ind w:right="1560" w:firstLine="504" w:firstLineChars="200"/>
        <w:contextualSpacing/>
        <w:jc w:val="center"/>
        <w:rPr>
          <w:rFonts w:ascii="宋体" w:hAnsi="宋体"/>
          <w:color w:val="000000" w:themeColor="text1"/>
          <w:spacing w:val="6"/>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日  期：</w:t>
      </w:r>
    </w:p>
    <w:p w14:paraId="06F67C13">
      <w:pPr>
        <w:spacing w:line="360" w:lineRule="auto"/>
        <w:contextualSpacing/>
        <w:rPr>
          <w:rFonts w:ascii="宋体" w:hAnsi="宋体"/>
          <w:color w:val="000000" w:themeColor="text1"/>
          <w:sz w:val="24"/>
          <w14:textFill>
            <w14:solidFill>
              <w14:schemeClr w14:val="tx1"/>
            </w14:solidFill>
          </w14:textFill>
        </w:rPr>
      </w:pPr>
    </w:p>
    <w:p w14:paraId="3902A843">
      <w:pPr>
        <w:spacing w:line="360" w:lineRule="auto"/>
        <w:contextualSpacing/>
        <w:rPr>
          <w:rFonts w:ascii="宋体" w:hAnsi="宋体"/>
          <w:color w:val="000000" w:themeColor="text1"/>
          <w:sz w:val="24"/>
          <w14:textFill>
            <w14:solidFill>
              <w14:schemeClr w14:val="tx1"/>
            </w14:solidFill>
          </w14:textFill>
        </w:rPr>
      </w:pPr>
    </w:p>
    <w:p w14:paraId="35FDF77E">
      <w:pPr>
        <w:spacing w:line="360" w:lineRule="auto"/>
        <w:contextualSpacing/>
        <w:rPr>
          <w:rFonts w:ascii="宋体" w:hAnsi="宋体"/>
          <w:color w:val="000000" w:themeColor="text1"/>
          <w:sz w:val="24"/>
          <w14:textFill>
            <w14:solidFill>
              <w14:schemeClr w14:val="tx1"/>
            </w14:solidFill>
          </w14:textFill>
        </w:rPr>
      </w:pPr>
    </w:p>
    <w:p w14:paraId="6B0C7EDA">
      <w:pPr>
        <w:spacing w:line="360" w:lineRule="auto"/>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注：请根据自己的真实情况出具《残疾人福利性单位声明函》。依法享受中小企业优惠政策的，招标人或者采购代理机构在公告中标结果时，同时公告其《残疾人福利性单位声明函》，接受社会监督。</w:t>
      </w:r>
    </w:p>
    <w:p w14:paraId="596B687B">
      <w:pPr>
        <w:spacing w:line="360" w:lineRule="auto"/>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质疑函（格式）</w:t>
      </w:r>
    </w:p>
    <w:p w14:paraId="0894171F">
      <w:pPr>
        <w:spacing w:line="360" w:lineRule="auto"/>
        <w:jc w:val="center"/>
        <w:rPr>
          <w:rFonts w:ascii="微软雅黑" w:hAnsi="微软雅黑" w:eastAsia="微软雅黑" w:cs="微软雅黑"/>
          <w:color w:val="000000" w:themeColor="text1"/>
          <w:sz w:val="44"/>
          <w:szCs w:val="44"/>
          <w14:textFill>
            <w14:solidFill>
              <w14:schemeClr w14:val="tx1"/>
            </w14:solidFill>
          </w14:textFill>
        </w:rPr>
      </w:pPr>
      <w:r>
        <w:rPr>
          <w:rFonts w:hint="eastAsia" w:ascii="微软雅黑" w:hAnsi="微软雅黑" w:eastAsia="微软雅黑" w:cs="微软雅黑"/>
          <w:color w:val="000000" w:themeColor="text1"/>
          <w:sz w:val="44"/>
          <w:szCs w:val="44"/>
          <w14:textFill>
            <w14:solidFill>
              <w14:schemeClr w14:val="tx1"/>
            </w14:solidFill>
          </w14:textFill>
        </w:rPr>
        <w:t>质疑函（格式）</w:t>
      </w:r>
    </w:p>
    <w:p w14:paraId="3447AAF9">
      <w:pPr>
        <w:pStyle w:val="25"/>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3C76DA77">
      <w:pPr>
        <w:pStyle w:val="25"/>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36A7D010">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5EE5BE91">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联系电话</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2ECCA8D4">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r>
        <w:rPr>
          <w:rFonts w:hint="eastAsia" w:hAnsi="宋体"/>
          <w:bCs/>
          <w:color w:val="000000" w:themeColor="text1"/>
          <w:sz w:val="24"/>
          <w:szCs w:val="24"/>
          <w:u w:val="single"/>
          <w14:textFill>
            <w14:solidFill>
              <w14:schemeClr w14:val="tx1"/>
            </w14:solidFill>
          </w14:textFill>
        </w:rPr>
        <w:t xml:space="preserve">                      </w:t>
      </w:r>
    </w:p>
    <w:p w14:paraId="7C7592EC">
      <w:pPr>
        <w:pStyle w:val="25"/>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459253A2">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199F36E9">
      <w:pPr>
        <w:pStyle w:val="25"/>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0C0A3FF2">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r>
        <w:rPr>
          <w:rFonts w:hint="eastAsia" w:hAnsi="宋体"/>
          <w:bCs/>
          <w:color w:val="000000" w:themeColor="text1"/>
          <w:sz w:val="24"/>
          <w:szCs w:val="24"/>
          <w:u w:val="single"/>
          <w14:textFill>
            <w14:solidFill>
              <w14:schemeClr w14:val="tx1"/>
            </w14:solidFill>
          </w14:textFill>
        </w:rPr>
        <w:t xml:space="preserve">                                     </w:t>
      </w:r>
    </w:p>
    <w:p w14:paraId="0043DC58">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r>
        <w:rPr>
          <w:rFonts w:hint="eastAsia" w:hAnsi="宋体"/>
          <w:bCs/>
          <w:color w:val="000000" w:themeColor="text1"/>
          <w:sz w:val="24"/>
          <w:szCs w:val="24"/>
          <w:u w:val="single"/>
          <w14:textFill>
            <w14:solidFill>
              <w14:schemeClr w14:val="tx1"/>
            </w14:solidFill>
          </w14:textFill>
        </w:rPr>
        <w:t xml:space="preserve">                                     </w:t>
      </w:r>
    </w:p>
    <w:p w14:paraId="4668BCA3">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招标人名称：</w:t>
      </w:r>
      <w:r>
        <w:rPr>
          <w:rFonts w:hint="eastAsia" w:hAnsi="宋体"/>
          <w:bCs/>
          <w:color w:val="000000" w:themeColor="text1"/>
          <w:sz w:val="24"/>
          <w:szCs w:val="24"/>
          <w:u w:val="single"/>
          <w14:textFill>
            <w14:solidFill>
              <w14:schemeClr w14:val="tx1"/>
            </w14:solidFill>
          </w14:textFill>
        </w:rPr>
        <w:t xml:space="preserve">                                         </w:t>
      </w:r>
    </w:p>
    <w:p w14:paraId="3B199A8C">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604AD336">
      <w:pPr>
        <w:pStyle w:val="25"/>
        <w:spacing w:line="360" w:lineRule="auto"/>
        <w:ind w:left="25" w:leftChars="12" w:firstLine="352" w:firstLineChars="14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□招标文件   招标文件获取日期：</w:t>
      </w:r>
      <w:r>
        <w:rPr>
          <w:rFonts w:hint="eastAsia" w:hAnsi="宋体"/>
          <w:bCs/>
          <w:color w:val="000000" w:themeColor="text1"/>
          <w:sz w:val="24"/>
          <w:szCs w:val="24"/>
          <w:u w:val="single"/>
          <w14:textFill>
            <w14:solidFill>
              <w14:schemeClr w14:val="tx1"/>
            </w14:solidFill>
          </w14:textFill>
        </w:rPr>
        <w:t xml:space="preserve">                                   </w:t>
      </w:r>
    </w:p>
    <w:p w14:paraId="31959D1A">
      <w:pPr>
        <w:pStyle w:val="25"/>
        <w:spacing w:line="360" w:lineRule="auto"/>
        <w:ind w:left="25" w:leftChars="12" w:firstLine="352" w:firstLineChars="14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□采购过程   </w:t>
      </w:r>
    </w:p>
    <w:p w14:paraId="53B8CA28">
      <w:pPr>
        <w:pStyle w:val="25"/>
        <w:spacing w:line="360" w:lineRule="auto"/>
        <w:ind w:left="25" w:leftChars="12" w:firstLine="352" w:firstLineChars="14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□中标结果   </w:t>
      </w:r>
    </w:p>
    <w:p w14:paraId="733046F5">
      <w:pPr>
        <w:pStyle w:val="25"/>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1E1F0A76">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质疑事项1：</w:t>
      </w:r>
      <w:r>
        <w:rPr>
          <w:rFonts w:hint="eastAsia" w:hAnsi="宋体"/>
          <w:bCs/>
          <w:color w:val="000000" w:themeColor="text1"/>
          <w:sz w:val="24"/>
          <w:szCs w:val="24"/>
          <w:u w:val="single"/>
          <w14:textFill>
            <w14:solidFill>
              <w14:schemeClr w14:val="tx1"/>
            </w14:solidFill>
          </w14:textFill>
        </w:rPr>
        <w:t xml:space="preserve">                                                                    </w:t>
      </w:r>
    </w:p>
    <w:p w14:paraId="27E1023F">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r>
        <w:rPr>
          <w:rFonts w:hint="eastAsia" w:hAnsi="宋体"/>
          <w:bCs/>
          <w:color w:val="000000" w:themeColor="text1"/>
          <w:sz w:val="24"/>
          <w:szCs w:val="24"/>
          <w:u w:val="single"/>
          <w14:textFill>
            <w14:solidFill>
              <w14:schemeClr w14:val="tx1"/>
            </w14:solidFill>
          </w14:textFill>
        </w:rPr>
        <w:t xml:space="preserve">                                                                      </w:t>
      </w:r>
    </w:p>
    <w:p w14:paraId="7E1FF942">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r>
        <w:rPr>
          <w:rFonts w:hint="eastAsia" w:hAnsi="宋体"/>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2BAA5908">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质疑事项2</w:t>
      </w:r>
    </w:p>
    <w:p w14:paraId="41264BB7">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w:t>
      </w:r>
    </w:p>
    <w:p w14:paraId="75339414">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56C4B2FC">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r>
        <w:rPr>
          <w:rFonts w:hint="eastAsia" w:hAnsi="宋体"/>
          <w:bCs/>
          <w:color w:val="000000" w:themeColor="text1"/>
          <w:sz w:val="24"/>
          <w:szCs w:val="24"/>
          <w:u w:val="single"/>
          <w14:textFill>
            <w14:solidFill>
              <w14:schemeClr w14:val="tx1"/>
            </w14:solidFill>
          </w14:textFill>
        </w:rPr>
        <w:t xml:space="preserve">                                                                </w:t>
      </w:r>
    </w:p>
    <w:p w14:paraId="531340CB">
      <w:pPr>
        <w:pStyle w:val="25"/>
        <w:spacing w:line="360" w:lineRule="auto"/>
        <w:ind w:left="25" w:leftChars="12" w:firstLine="352" w:firstLineChars="147"/>
        <w:rPr>
          <w:rFonts w:hAnsi="宋体"/>
          <w:color w:val="000000" w:themeColor="text1"/>
          <w:sz w:val="24"/>
          <w:szCs w:val="24"/>
          <w14:textFill>
            <w14:solidFill>
              <w14:schemeClr w14:val="tx1"/>
            </w14:solidFill>
          </w14:textFill>
        </w:rPr>
      </w:pPr>
    </w:p>
    <w:p w14:paraId="24A97E05">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                                       公章：</w:t>
      </w:r>
    </w:p>
    <w:p w14:paraId="15544A3B">
      <w:pPr>
        <w:pStyle w:val="25"/>
        <w:spacing w:line="360" w:lineRule="auto"/>
        <w:ind w:left="25" w:leftChars="12" w:firstLine="352" w:firstLineChars="147"/>
        <w:rPr>
          <w:rFonts w:hAnsi="宋体"/>
          <w:color w:val="000000" w:themeColor="text1"/>
          <w:sz w:val="24"/>
          <w:szCs w:val="24"/>
          <w14:textFill>
            <w14:solidFill>
              <w14:schemeClr w14:val="tx1"/>
            </w14:solidFill>
          </w14:textFill>
        </w:rPr>
      </w:pPr>
    </w:p>
    <w:p w14:paraId="5DB066B0">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5360630D">
      <w:pPr>
        <w:pStyle w:val="25"/>
        <w:snapToGrid w:val="0"/>
        <w:spacing w:line="360" w:lineRule="auto"/>
        <w:rPr>
          <w:rFonts w:hAnsi="宋体"/>
          <w:b/>
          <w:color w:val="000000" w:themeColor="text1"/>
          <w:sz w:val="24"/>
          <w:szCs w:val="24"/>
          <w14:textFill>
            <w14:solidFill>
              <w14:schemeClr w14:val="tx1"/>
            </w14:solidFill>
          </w14:textFill>
        </w:rPr>
      </w:pPr>
    </w:p>
    <w:p w14:paraId="33C4BFE4">
      <w:pPr>
        <w:pStyle w:val="25"/>
        <w:snapToGrid w:val="0"/>
        <w:spacing w:line="360" w:lineRule="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1E026353">
      <w:pPr>
        <w:pStyle w:val="25"/>
        <w:spacing w:line="360" w:lineRule="auto"/>
        <w:ind w:left="25" w:leftChars="12" w:firstLine="354" w:firstLineChars="147"/>
        <w:rPr>
          <w:rFonts w:hAnsi="宋体"/>
          <w:b/>
          <w:bCs/>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1.供应商提出质疑时，应提交质疑函和必要的证明材料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5CA9244B">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FE2337A">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3.质疑函的质疑事项应具体、明确，并有必要的事实依据和法律依据。</w:t>
      </w:r>
    </w:p>
    <w:p w14:paraId="03DDAE2F">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4.质疑函的质疑请求应与质疑事项相关。</w:t>
      </w:r>
    </w:p>
    <w:p w14:paraId="6A6FF2E6">
      <w:pPr>
        <w:pStyle w:val="25"/>
        <w:spacing w:line="360" w:lineRule="auto"/>
        <w:ind w:left="25" w:leftChars="12" w:firstLine="354" w:firstLineChars="147"/>
        <w:rPr>
          <w:rFonts w:hAnsi="宋体"/>
          <w:b/>
          <w:color w:val="000000" w:themeColor="text1"/>
          <w14:textFill>
            <w14:solidFill>
              <w14:schemeClr w14:val="tx1"/>
            </w14:solidFill>
          </w14:textFill>
        </w:rPr>
      </w:pPr>
      <w:r>
        <w:rPr>
          <w:rFonts w:hint="eastAsia" w:hAnsi="宋体"/>
          <w:b/>
          <w:color w:val="000000" w:themeColor="text1"/>
          <w:sz w:val="24"/>
          <w:szCs w:val="24"/>
          <w14:textFill>
            <w14:solidFill>
              <w14:schemeClr w14:val="tx1"/>
            </w14:solidFill>
          </w14:textFill>
        </w:rPr>
        <w:t>5.质疑供应商为法人或者其他组织的，质疑函应由法定代表人、主要负责人，或者其授权代表签字或者盖章，并加盖公章。</w:t>
      </w:r>
    </w:p>
    <w:p w14:paraId="63C659BD">
      <w:pPr>
        <w:pStyle w:val="25"/>
        <w:snapToGrid w:val="0"/>
        <w:rPr>
          <w:b/>
          <w:color w:val="000000" w:themeColor="text1"/>
          <w:sz w:val="24"/>
          <w:szCs w:val="24"/>
          <w14:textFill>
            <w14:solidFill>
              <w14:schemeClr w14:val="tx1"/>
            </w14:solidFill>
          </w14:textFill>
        </w:rPr>
      </w:pPr>
    </w:p>
    <w:p w14:paraId="4B6D8EFC">
      <w:pPr>
        <w:spacing w:line="360" w:lineRule="auto"/>
        <w:jc w:val="left"/>
        <w:rPr>
          <w:rFonts w:ascii="宋体" w:hAnsi="宋体"/>
          <w:b/>
          <w:bCs/>
          <w:color w:val="000000" w:themeColor="text1"/>
          <w:sz w:val="32"/>
          <w:szCs w:val="32"/>
          <w14:textFill>
            <w14:solidFill>
              <w14:schemeClr w14:val="tx1"/>
            </w14:solidFill>
          </w14:textFill>
        </w:rPr>
      </w:pPr>
      <w:r>
        <w:rPr>
          <w:rFonts w:eastAsia="隶书"/>
          <w:color w:val="000000" w:themeColor="text1"/>
          <w:sz w:val="44"/>
          <w14:textFill>
            <w14:solidFill>
              <w14:schemeClr w14:val="tx1"/>
            </w14:solidFill>
          </w14:textFill>
        </w:rPr>
        <w:br w:type="page"/>
      </w:r>
      <w:r>
        <w:rPr>
          <w:rFonts w:hint="eastAsia" w:ascii="宋体" w:hAnsi="宋体"/>
          <w:b/>
          <w:color w:val="000000" w:themeColor="text1"/>
          <w:sz w:val="24"/>
          <w14:textFill>
            <w14:solidFill>
              <w14:schemeClr w14:val="tx1"/>
            </w14:solidFill>
          </w14:textFill>
        </w:rPr>
        <w:t>投诉书（格式）</w:t>
      </w:r>
    </w:p>
    <w:p w14:paraId="451345E5">
      <w:pPr>
        <w:spacing w:line="360" w:lineRule="auto"/>
        <w:jc w:val="center"/>
        <w:rPr>
          <w:rFonts w:ascii="微软雅黑" w:hAnsi="微软雅黑" w:eastAsia="微软雅黑" w:cs="微软雅黑"/>
          <w:color w:val="000000" w:themeColor="text1"/>
          <w:sz w:val="44"/>
          <w:szCs w:val="44"/>
          <w14:textFill>
            <w14:solidFill>
              <w14:schemeClr w14:val="tx1"/>
            </w14:solidFill>
          </w14:textFill>
        </w:rPr>
      </w:pPr>
      <w:r>
        <w:rPr>
          <w:rFonts w:hint="eastAsia" w:ascii="微软雅黑" w:hAnsi="微软雅黑" w:eastAsia="微软雅黑" w:cs="微软雅黑"/>
          <w:color w:val="000000" w:themeColor="text1"/>
          <w:sz w:val="44"/>
          <w:szCs w:val="44"/>
          <w14:textFill>
            <w14:solidFill>
              <w14:schemeClr w14:val="tx1"/>
            </w14:solidFill>
          </w14:textFill>
        </w:rPr>
        <w:t>投诉书（格式）</w:t>
      </w:r>
    </w:p>
    <w:p w14:paraId="0F6D2EB2">
      <w:pPr>
        <w:pStyle w:val="25"/>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6AA52799">
      <w:pPr>
        <w:pStyle w:val="25"/>
        <w:snapToGrid w:val="0"/>
        <w:spacing w:line="360" w:lineRule="auto"/>
        <w:ind w:firstLine="480" w:firstLineChars="200"/>
        <w:jc w:val="left"/>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投标人：</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5CECF69E">
      <w:pPr>
        <w:pStyle w:val="25"/>
        <w:snapToGrid w:val="0"/>
        <w:spacing w:line="360" w:lineRule="auto"/>
        <w:ind w:firstLine="480" w:firstLineChars="200"/>
        <w:jc w:val="left"/>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09BDE3AB">
      <w:pPr>
        <w:pStyle w:val="25"/>
        <w:snapToGrid w:val="0"/>
        <w:spacing w:line="360" w:lineRule="auto"/>
        <w:ind w:firstLine="480" w:firstLineChars="200"/>
        <w:jc w:val="left"/>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法定代表人/主要负责人：</w:t>
      </w:r>
      <w:r>
        <w:rPr>
          <w:rFonts w:hint="eastAsia" w:hAnsi="宋体"/>
          <w:bCs/>
          <w:color w:val="000000" w:themeColor="text1"/>
          <w:sz w:val="24"/>
          <w:szCs w:val="24"/>
          <w:u w:val="single"/>
          <w14:textFill>
            <w14:solidFill>
              <w14:schemeClr w14:val="tx1"/>
            </w14:solidFill>
          </w14:textFill>
        </w:rPr>
        <w:t xml:space="preserve">                                                         </w:t>
      </w:r>
    </w:p>
    <w:p w14:paraId="54D3C98C">
      <w:pPr>
        <w:pStyle w:val="25"/>
        <w:snapToGrid w:val="0"/>
        <w:spacing w:line="360" w:lineRule="auto"/>
        <w:ind w:firstLine="480" w:firstLineChars="200"/>
        <w:jc w:val="left"/>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联系电话</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5BE7E310">
      <w:pPr>
        <w:pStyle w:val="25"/>
        <w:snapToGrid w:val="0"/>
        <w:spacing w:line="360" w:lineRule="auto"/>
        <w:ind w:firstLine="480" w:firstLineChars="200"/>
        <w:jc w:val="left"/>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69FEC988">
      <w:pPr>
        <w:pStyle w:val="25"/>
        <w:snapToGrid w:val="0"/>
        <w:spacing w:line="360" w:lineRule="auto"/>
        <w:ind w:firstLine="480" w:firstLineChars="200"/>
        <w:jc w:val="left"/>
        <w:rPr>
          <w:rFonts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6E8655BF">
      <w:pPr>
        <w:pStyle w:val="25"/>
        <w:snapToGrid w:val="0"/>
        <w:spacing w:line="360" w:lineRule="auto"/>
        <w:ind w:firstLine="480" w:firstLineChars="200"/>
        <w:jc w:val="left"/>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32947D71">
      <w:pPr>
        <w:pStyle w:val="25"/>
        <w:snapToGrid w:val="0"/>
        <w:spacing w:line="360" w:lineRule="auto"/>
        <w:ind w:firstLine="480" w:firstLineChars="200"/>
        <w:jc w:val="left"/>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被投诉人1：</w:t>
      </w:r>
    </w:p>
    <w:p w14:paraId="059D380A">
      <w:pPr>
        <w:pStyle w:val="25"/>
        <w:snapToGrid w:val="0"/>
        <w:spacing w:line="360" w:lineRule="auto"/>
        <w:ind w:firstLine="480" w:firstLineChars="200"/>
        <w:jc w:val="left"/>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r>
        <w:rPr>
          <w:rFonts w:hint="eastAsia" w:hAnsi="宋体"/>
          <w:bCs/>
          <w:color w:val="000000" w:themeColor="text1"/>
          <w:sz w:val="24"/>
          <w:szCs w:val="24"/>
          <w:u w:val="single"/>
          <w14:textFill>
            <w14:solidFill>
              <w14:schemeClr w14:val="tx1"/>
            </w14:solidFill>
          </w14:textFill>
        </w:rPr>
        <w:t xml:space="preserve">                                                            </w:t>
      </w:r>
    </w:p>
    <w:p w14:paraId="7B7B7EE4">
      <w:pPr>
        <w:pStyle w:val="25"/>
        <w:snapToGrid w:val="0"/>
        <w:spacing w:line="360" w:lineRule="auto"/>
        <w:ind w:firstLine="480" w:firstLineChars="200"/>
        <w:jc w:val="left"/>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4BBFF7EC">
      <w:pPr>
        <w:pStyle w:val="25"/>
        <w:snapToGrid w:val="0"/>
        <w:spacing w:line="360" w:lineRule="auto"/>
        <w:ind w:firstLine="480" w:firstLineChars="200"/>
        <w:jc w:val="left"/>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1E9705C2">
      <w:pPr>
        <w:pStyle w:val="25"/>
        <w:snapToGrid w:val="0"/>
        <w:spacing w:line="360" w:lineRule="auto"/>
        <w:ind w:firstLine="480" w:firstLineChars="200"/>
        <w:jc w:val="left"/>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被投诉人2：</w:t>
      </w:r>
    </w:p>
    <w:p w14:paraId="22C4A1F8">
      <w:pPr>
        <w:pStyle w:val="25"/>
        <w:snapToGrid w:val="0"/>
        <w:spacing w:line="360" w:lineRule="auto"/>
        <w:ind w:firstLine="480" w:firstLineChars="200"/>
        <w:jc w:val="left"/>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w:t>
      </w:r>
    </w:p>
    <w:p w14:paraId="6C866D4D">
      <w:pPr>
        <w:pStyle w:val="25"/>
        <w:snapToGrid w:val="0"/>
        <w:spacing w:line="360" w:lineRule="auto"/>
        <w:ind w:firstLine="480" w:firstLineChars="200"/>
        <w:jc w:val="left"/>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r>
        <w:rPr>
          <w:rFonts w:hint="eastAsia" w:hAnsi="宋体"/>
          <w:bCs/>
          <w:color w:val="000000" w:themeColor="text1"/>
          <w:sz w:val="24"/>
          <w:szCs w:val="24"/>
          <w:u w:val="single"/>
          <w14:textFill>
            <w14:solidFill>
              <w14:schemeClr w14:val="tx1"/>
            </w14:solidFill>
          </w14:textFill>
        </w:rPr>
        <w:t xml:space="preserve">                                                                       </w:t>
      </w:r>
    </w:p>
    <w:p w14:paraId="7C1C0460">
      <w:pPr>
        <w:pStyle w:val="25"/>
        <w:snapToGrid w:val="0"/>
        <w:spacing w:line="360" w:lineRule="auto"/>
        <w:ind w:firstLine="480" w:firstLineChars="200"/>
        <w:jc w:val="left"/>
        <w:rPr>
          <w:rFonts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59E0DC2C">
      <w:pPr>
        <w:pStyle w:val="25"/>
        <w:snapToGrid w:val="0"/>
        <w:spacing w:line="360" w:lineRule="auto"/>
        <w:ind w:firstLine="480" w:firstLineChars="200"/>
        <w:jc w:val="left"/>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226B6338">
      <w:pPr>
        <w:pStyle w:val="25"/>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0CCA3004">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项目的名称：</w:t>
      </w:r>
      <w:r>
        <w:rPr>
          <w:rFonts w:hint="eastAsia" w:hAnsi="宋体"/>
          <w:bCs/>
          <w:color w:val="000000" w:themeColor="text1"/>
          <w:sz w:val="24"/>
          <w:szCs w:val="24"/>
          <w:u w:val="single"/>
          <w14:textFill>
            <w14:solidFill>
              <w14:schemeClr w14:val="tx1"/>
            </w14:solidFill>
          </w14:textFill>
        </w:rPr>
        <w:t xml:space="preserve">                                                                   </w:t>
      </w:r>
    </w:p>
    <w:p w14:paraId="43A0C6AB">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项目的编号：</w:t>
      </w:r>
      <w:r>
        <w:rPr>
          <w:rFonts w:hint="eastAsia" w:hAnsi="宋体"/>
          <w:bCs/>
          <w:color w:val="000000" w:themeColor="text1"/>
          <w:sz w:val="24"/>
          <w:szCs w:val="24"/>
          <w:u w:val="single"/>
          <w14:textFill>
            <w14:solidFill>
              <w14:schemeClr w14:val="tx1"/>
            </w14:solidFill>
          </w14:textFill>
        </w:rPr>
        <w:t xml:space="preserve">                                          </w:t>
      </w:r>
    </w:p>
    <w:p w14:paraId="09F27753">
      <w:pPr>
        <w:pStyle w:val="25"/>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招标人名称：</w:t>
      </w:r>
      <w:r>
        <w:rPr>
          <w:rFonts w:hint="eastAsia" w:hAnsi="宋体"/>
          <w:bCs/>
          <w:color w:val="000000" w:themeColor="text1"/>
          <w:sz w:val="24"/>
          <w:szCs w:val="24"/>
          <w:u w:val="single"/>
          <w14:textFill>
            <w14:solidFill>
              <w14:schemeClr w14:val="tx1"/>
            </w14:solidFill>
          </w14:textFill>
        </w:rPr>
        <w:t xml:space="preserve">                                                                        </w:t>
      </w:r>
    </w:p>
    <w:p w14:paraId="35D85F87">
      <w:pPr>
        <w:pStyle w:val="25"/>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r>
        <w:rPr>
          <w:rFonts w:hint="eastAsia" w:hAnsi="宋体"/>
          <w:bCs/>
          <w:color w:val="000000" w:themeColor="text1"/>
          <w:sz w:val="24"/>
          <w:szCs w:val="24"/>
          <w:u w:val="single"/>
          <w14:textFill>
            <w14:solidFill>
              <w14:schemeClr w14:val="tx1"/>
            </w14:solidFill>
          </w14:textFill>
        </w:rPr>
        <w:t xml:space="preserve">                                                                      </w:t>
      </w:r>
    </w:p>
    <w:p w14:paraId="48D5969C">
      <w:pPr>
        <w:pStyle w:val="25"/>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招标文件公告：</w:t>
      </w:r>
      <w:r>
        <w:rPr>
          <w:rFonts w:hint="eastAsia" w:hAnsi="宋体"/>
          <w:bCs/>
          <w:color w:val="000000" w:themeColor="text1"/>
          <w:sz w:val="24"/>
          <w:szCs w:val="24"/>
          <w:u w:val="single"/>
          <w14:textFill>
            <w14:solidFill>
              <w14:schemeClr w14:val="tx1"/>
            </w14:solidFill>
          </w14:textFill>
        </w:rPr>
        <w:t>是/否</w:t>
      </w:r>
      <w:r>
        <w:rPr>
          <w:rFonts w:hint="eastAsia" w:hAnsi="宋体"/>
          <w:bCs/>
          <w:color w:val="000000" w:themeColor="text1"/>
          <w:sz w:val="24"/>
          <w:szCs w:val="24"/>
          <w14:textFill>
            <w14:solidFill>
              <w14:schemeClr w14:val="tx1"/>
            </w14:solidFill>
          </w14:textFill>
        </w:rPr>
        <w:t>公告期限：</w:t>
      </w:r>
      <w:r>
        <w:rPr>
          <w:rFonts w:hint="eastAsia" w:hAnsi="宋体"/>
          <w:bCs/>
          <w:color w:val="000000" w:themeColor="text1"/>
          <w:sz w:val="24"/>
          <w:szCs w:val="24"/>
          <w:u w:val="single"/>
          <w14:textFill>
            <w14:solidFill>
              <w14:schemeClr w14:val="tx1"/>
            </w14:solidFill>
          </w14:textFill>
        </w:rPr>
        <w:t xml:space="preserve">                                                       </w:t>
      </w:r>
    </w:p>
    <w:p w14:paraId="44FFACF9">
      <w:pPr>
        <w:pStyle w:val="25"/>
        <w:spacing w:line="360" w:lineRule="auto"/>
        <w:ind w:left="25" w:leftChars="12" w:firstLine="472" w:firstLineChars="197"/>
        <w:rPr>
          <w:rFonts w:hAnsi="宋体"/>
          <w:b/>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采购结果公告：</w:t>
      </w:r>
      <w:r>
        <w:rPr>
          <w:rFonts w:hint="eastAsia" w:hAnsi="宋体"/>
          <w:bCs/>
          <w:color w:val="000000" w:themeColor="text1"/>
          <w:sz w:val="24"/>
          <w:szCs w:val="24"/>
          <w:u w:val="single"/>
          <w14:textFill>
            <w14:solidFill>
              <w14:schemeClr w14:val="tx1"/>
            </w14:solidFill>
          </w14:textFill>
        </w:rPr>
        <w:t>是/否</w:t>
      </w:r>
      <w:r>
        <w:rPr>
          <w:rFonts w:hint="eastAsia" w:hAnsi="宋体"/>
          <w:bCs/>
          <w:color w:val="000000" w:themeColor="text1"/>
          <w:sz w:val="24"/>
          <w:szCs w:val="24"/>
          <w14:textFill>
            <w14:solidFill>
              <w14:schemeClr w14:val="tx1"/>
            </w14:solidFill>
          </w14:textFill>
        </w:rPr>
        <w:t>公告期限：</w:t>
      </w:r>
      <w:r>
        <w:rPr>
          <w:rFonts w:hint="eastAsia" w:hAnsi="宋体"/>
          <w:bCs/>
          <w:color w:val="000000" w:themeColor="text1"/>
          <w:sz w:val="24"/>
          <w:szCs w:val="24"/>
          <w:u w:val="single"/>
          <w14:textFill>
            <w14:solidFill>
              <w14:schemeClr w14:val="tx1"/>
            </w14:solidFill>
          </w14:textFill>
        </w:rPr>
        <w:t xml:space="preserve">                                                       </w:t>
      </w:r>
    </w:p>
    <w:p w14:paraId="1F9B9F2E">
      <w:pPr>
        <w:pStyle w:val="25"/>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30366F92">
      <w:pPr>
        <w:pStyle w:val="25"/>
        <w:spacing w:line="360" w:lineRule="auto"/>
        <w:ind w:left="25" w:leftChars="12"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日，向</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提出质疑，质疑事项为：</w:t>
      </w:r>
    </w:p>
    <w:p w14:paraId="3362EEEF">
      <w:pPr>
        <w:pStyle w:val="25"/>
        <w:spacing w:line="360" w:lineRule="auto"/>
        <w:ind w:firstLine="241"/>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757517D2">
      <w:pPr>
        <w:pStyle w:val="25"/>
        <w:spacing w:line="360" w:lineRule="auto"/>
        <w:ind w:firstLine="241"/>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281FBAB1">
      <w:pPr>
        <w:pStyle w:val="25"/>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招标人/代理机构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w:t>
      </w:r>
      <w:r>
        <w:rPr>
          <w:rFonts w:hint="eastAsia" w:hAnsi="宋体"/>
          <w:bCs/>
          <w:color w:val="000000" w:themeColor="text1"/>
          <w:sz w:val="24"/>
          <w:szCs w:val="24"/>
          <w14:textFill>
            <w14:solidFill>
              <w14:schemeClr w14:val="tx1"/>
            </w14:solidFill>
          </w14:textFill>
        </w:rPr>
        <w:t xml:space="preserve">就质疑事项作出了答复/没有在法定期限内作出答复。                                                                                             </w:t>
      </w:r>
    </w:p>
    <w:p w14:paraId="6449E540">
      <w:pPr>
        <w:pStyle w:val="25"/>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01ECB700">
      <w:pPr>
        <w:pStyle w:val="25"/>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投诉事项1：</w:t>
      </w:r>
      <w:r>
        <w:rPr>
          <w:rFonts w:hint="eastAsia" w:hAnsi="宋体"/>
          <w:bCs/>
          <w:color w:val="000000" w:themeColor="text1"/>
          <w:sz w:val="24"/>
          <w:szCs w:val="24"/>
          <w:u w:val="single"/>
          <w14:textFill>
            <w14:solidFill>
              <w14:schemeClr w14:val="tx1"/>
            </w14:solidFill>
          </w14:textFill>
        </w:rPr>
        <w:t xml:space="preserve">                                                                           </w:t>
      </w:r>
    </w:p>
    <w:p w14:paraId="713519F1">
      <w:pPr>
        <w:pStyle w:val="25"/>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1D31336F">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 xml:space="preserve">                                                                                        </w:t>
      </w:r>
    </w:p>
    <w:p w14:paraId="038EDDB4">
      <w:pPr>
        <w:pStyle w:val="25"/>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1ADBF498">
      <w:pPr>
        <w:pStyle w:val="25"/>
        <w:spacing w:line="360" w:lineRule="auto"/>
        <w:ind w:left="25" w:leftChars="12" w:firstLine="352" w:firstLineChars="147"/>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03433986">
      <w:pPr>
        <w:pStyle w:val="25"/>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投诉事项2  </w:t>
      </w:r>
      <w:r>
        <w:rPr>
          <w:rFonts w:hint="eastAsia" w:hAnsi="宋体"/>
          <w:bCs/>
          <w:color w:val="000000" w:themeColor="text1"/>
          <w:sz w:val="24"/>
          <w:szCs w:val="24"/>
          <w14:textFill>
            <w14:solidFill>
              <w14:schemeClr w14:val="tx1"/>
            </w14:solidFill>
          </w14:textFill>
        </w:rPr>
        <w:t xml:space="preserve">   </w:t>
      </w:r>
    </w:p>
    <w:p w14:paraId="4502760A">
      <w:pPr>
        <w:pStyle w:val="25"/>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w:t>
      </w:r>
    </w:p>
    <w:p w14:paraId="0A77257F">
      <w:pPr>
        <w:pStyle w:val="25"/>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17E624AC">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r>
        <w:rPr>
          <w:rFonts w:hint="eastAsia" w:hAnsi="宋体"/>
          <w:bCs/>
          <w:color w:val="000000" w:themeColor="text1"/>
          <w:sz w:val="24"/>
          <w:szCs w:val="24"/>
          <w:u w:val="single"/>
          <w14:textFill>
            <w14:solidFill>
              <w14:schemeClr w14:val="tx1"/>
            </w14:solidFill>
          </w14:textFill>
        </w:rPr>
        <w:t xml:space="preserve">                                                                                 </w:t>
      </w:r>
    </w:p>
    <w:p w14:paraId="7319A26A">
      <w:pPr>
        <w:pStyle w:val="25"/>
        <w:spacing w:line="360" w:lineRule="auto"/>
        <w:ind w:left="25" w:leftChars="12" w:firstLine="352" w:firstLineChars="147"/>
        <w:rPr>
          <w:rFonts w:hAnsi="宋体"/>
          <w:color w:val="000000" w:themeColor="text1"/>
          <w:sz w:val="24"/>
          <w:szCs w:val="24"/>
          <w14:textFill>
            <w14:solidFill>
              <w14:schemeClr w14:val="tx1"/>
            </w14:solidFill>
          </w14:textFill>
        </w:rPr>
      </w:pPr>
    </w:p>
    <w:p w14:paraId="3978A4BC">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                                       公章：</w:t>
      </w:r>
    </w:p>
    <w:p w14:paraId="64548D3F">
      <w:pPr>
        <w:pStyle w:val="25"/>
        <w:spacing w:line="360" w:lineRule="auto"/>
        <w:ind w:left="25" w:leftChars="12" w:firstLine="352" w:firstLineChars="147"/>
        <w:rPr>
          <w:rFonts w:hAnsi="宋体"/>
          <w:color w:val="000000" w:themeColor="text1"/>
          <w:sz w:val="24"/>
          <w:szCs w:val="24"/>
          <w14:textFill>
            <w14:solidFill>
              <w14:schemeClr w14:val="tx1"/>
            </w14:solidFill>
          </w14:textFill>
        </w:rPr>
      </w:pPr>
    </w:p>
    <w:p w14:paraId="1ABB98A2">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r>
        <w:rPr>
          <w:rFonts w:hint="eastAsia" w:hAnsi="宋体"/>
          <w:bCs/>
          <w:color w:val="000000" w:themeColor="text1"/>
          <w:sz w:val="24"/>
          <w:szCs w:val="24"/>
          <w14:textFill>
            <w14:solidFill>
              <w14:schemeClr w14:val="tx1"/>
            </w14:solidFill>
          </w14:textFill>
        </w:rPr>
        <w:t xml:space="preserve">                                                                        </w:t>
      </w:r>
    </w:p>
    <w:p w14:paraId="29DB4429">
      <w:pPr>
        <w:pStyle w:val="25"/>
        <w:snapToGrid w:val="0"/>
        <w:spacing w:line="360" w:lineRule="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5BD2B368">
      <w:pPr>
        <w:pStyle w:val="25"/>
        <w:spacing w:line="360" w:lineRule="auto"/>
        <w:ind w:left="25" w:leftChars="12" w:firstLine="354" w:firstLineChars="147"/>
        <w:rPr>
          <w:rFonts w:hAnsi="宋体"/>
          <w:b/>
          <w:bCs/>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3D3986CE">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2F5677F">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3.投诉书应简要列明质疑事项，质疑函、质疑答复等作为附件材料提供。</w:t>
      </w:r>
    </w:p>
    <w:p w14:paraId="7B906B18">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4.投诉书的投诉事项应具体、明确，并有必要的事实依据和法律依据。</w:t>
      </w:r>
    </w:p>
    <w:p w14:paraId="6E697080">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5.投诉书的投诉请求应与投诉事项相关。</w:t>
      </w:r>
    </w:p>
    <w:p w14:paraId="5E0DD735">
      <w:pPr>
        <w:pStyle w:val="25"/>
        <w:spacing w:line="360" w:lineRule="auto"/>
        <w:ind w:left="25" w:leftChars="12" w:firstLine="354" w:firstLineChars="147"/>
        <w:rPr>
          <w:color w:val="000000" w:themeColor="text1"/>
          <w14:textFill>
            <w14:solidFill>
              <w14:schemeClr w14:val="tx1"/>
            </w14:solidFill>
          </w14:textFill>
        </w:rPr>
      </w:pPr>
      <w:r>
        <w:rPr>
          <w:rFonts w:hint="eastAsia" w:hAnsi="宋体"/>
          <w:b/>
          <w:color w:val="000000" w:themeColor="text1"/>
          <w:sz w:val="24"/>
          <w:szCs w:val="24"/>
          <w14:textFill>
            <w14:solidFill>
              <w14:schemeClr w14:val="tx1"/>
            </w14:solidFill>
          </w14:textFill>
        </w:rPr>
        <w:t>6.投诉人为法人或者其他组织的，投诉书应由法定代表人、主要负责人，或者其授权代表签字或者盖章，并加盖公章。</w:t>
      </w:r>
    </w:p>
    <w:sectPr>
      <w:headerReference r:id="rId6" w:type="default"/>
      <w:footerReference r:id="rId7" w:type="default"/>
      <w:footerReference r:id="rId8" w:type="even"/>
      <w:pgSz w:w="11906" w:h="16838"/>
      <w:pgMar w:top="1440" w:right="1797" w:bottom="1440" w:left="179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embedRegular r:id="rId1" w:fontKey="{B170632E-6894-4378-BAC2-568248D970F2}"/>
  </w:font>
  <w:font w:name="仿宋_GB2312">
    <w:altName w:val="仿宋"/>
    <w:panose1 w:val="00000000000000000000"/>
    <w:charset w:val="86"/>
    <w:family w:val="modern"/>
    <w:pitch w:val="default"/>
    <w:sig w:usb0="00000000" w:usb1="00000000" w:usb2="00000000" w:usb3="00000000" w:csb0="00040000" w:csb1="00000000"/>
    <w:embedRegular r:id="rId2" w:fontKey="{F1C2DF79-1C2C-47A9-B7B0-6C28F5E2FCBC}"/>
  </w:font>
  <w:font w:name="微软雅黑">
    <w:panose1 w:val="020B0503020204020204"/>
    <w:charset w:val="86"/>
    <w:family w:val="swiss"/>
    <w:pitch w:val="default"/>
    <w:sig w:usb0="80000287" w:usb1="280F3C52" w:usb2="00000016" w:usb3="00000000" w:csb0="0004001F" w:csb1="00000000"/>
    <w:embedRegular r:id="rId3" w:fontKey="{D2B6122A-A61E-475D-81BC-6EEED0B251F3}"/>
  </w:font>
  <w:font w:name="Courier New">
    <w:panose1 w:val="02070309020205020404"/>
    <w:charset w:val="00"/>
    <w:family w:val="modern"/>
    <w:pitch w:val="default"/>
    <w:sig w:usb0="E0002AFF" w:usb1="C0007843" w:usb2="00000009" w:usb3="00000000" w:csb0="400001FF" w:csb1="FFFF0000"/>
    <w:embedRegular r:id="rId4" w:fontKey="{C03A4677-9ED9-4C0E-BB50-EB51CED922D2}"/>
  </w:font>
  <w:font w:name="Cambria">
    <w:panose1 w:val="02040503050406030204"/>
    <w:charset w:val="00"/>
    <w:family w:val="roman"/>
    <w:pitch w:val="default"/>
    <w:sig w:usb0="E00002FF" w:usb1="400004FF" w:usb2="00000000" w:usb3="00000000" w:csb0="2000019F" w:csb1="00000000"/>
  </w:font>
  <w:font w:name="_x000B__x000C_">
    <w:altName w:val="宋体"/>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embedRegular r:id="rId5" w:fontKey="{38703A60-27D1-4D4E-9E7A-78BCC54E6028}"/>
  </w:font>
  <w:font w:name="隶书">
    <w:panose1 w:val="02010509060101010101"/>
    <w:charset w:val="86"/>
    <w:family w:val="modern"/>
    <w:pitch w:val="default"/>
    <w:sig w:usb0="00000001" w:usb1="080E0000" w:usb2="00000000" w:usb3="00000000" w:csb0="00040000" w:csb1="00000000"/>
    <w:embedRegular r:id="rId6" w:fontKey="{5B3909DB-52E1-47F7-9C2C-12FB29E8A354}"/>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3C9C5">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057E8">
    <w:pPr>
      <w:pStyle w:val="3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FD9801">
                          <w:pPr>
                            <w:pStyle w:val="3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0FD9801">
                    <w:pPr>
                      <w:pStyle w:val="31"/>
                    </w:pPr>
                    <w:r>
                      <w:fldChar w:fldCharType="begin"/>
                    </w:r>
                    <w:r>
                      <w:instrText xml:space="preserve"> PAGE  \* MERGEFORMAT </w:instrText>
                    </w:r>
                    <w:r>
                      <w:fldChar w:fldCharType="separate"/>
                    </w:r>
                    <w:r>
                      <w:t>2</w:t>
                    </w:r>
                    <w:r>
                      <w:fldChar w:fldCharType="end"/>
                    </w:r>
                  </w:p>
                </w:txbxContent>
              </v:textbox>
            </v:shape>
          </w:pict>
        </mc:Fallback>
      </mc:AlternateContent>
    </w:r>
  </w:p>
  <w:p w14:paraId="6FD92A95">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51A1B">
    <w:pPr>
      <w:pStyle w:val="3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26E4ECE">
                          <w:pPr>
                            <w:pStyle w:val="31"/>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326E4ECE">
                    <w:pPr>
                      <w:pStyle w:val="31"/>
                    </w:pPr>
                    <w:r>
                      <w:fldChar w:fldCharType="begin"/>
                    </w:r>
                    <w:r>
                      <w:instrText xml:space="preserve"> PAGE  \* MERGEFORMAT </w:instrText>
                    </w:r>
                    <w:r>
                      <w:fldChar w:fldCharType="separate"/>
                    </w:r>
                    <w:r>
                      <w:t>74</w:t>
                    </w:r>
                    <w:r>
                      <w:fldChar w:fldCharType="end"/>
                    </w:r>
                  </w:p>
                </w:txbxContent>
              </v:textbox>
            </v:shape>
          </w:pict>
        </mc:Fallback>
      </mc:AlternateContent>
    </w:r>
  </w:p>
  <w:p w14:paraId="6AE760F0">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144A">
    <w:pPr>
      <w:pStyle w:val="31"/>
      <w:framePr w:wrap="around" w:vAnchor="text" w:hAnchor="margin" w:xAlign="center" w:y="1"/>
      <w:rPr>
        <w:rStyle w:val="53"/>
      </w:rPr>
    </w:pPr>
    <w:r>
      <w:fldChar w:fldCharType="begin"/>
    </w:r>
    <w:r>
      <w:rPr>
        <w:rStyle w:val="53"/>
      </w:rPr>
      <w:instrText xml:space="preserve">PAGE  </w:instrText>
    </w:r>
    <w:r>
      <w:fldChar w:fldCharType="end"/>
    </w:r>
  </w:p>
  <w:p w14:paraId="324250BF">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ADE4C">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30A6D">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pStyle w:val="20"/>
      <w:lvlText w:val="%1."/>
      <w:lvlJc w:val="left"/>
      <w:pPr>
        <w:tabs>
          <w:tab w:val="left" w:pos="1200"/>
        </w:tabs>
        <w:ind w:left="1200" w:hanging="360"/>
      </w:pPr>
    </w:lvl>
  </w:abstractNum>
  <w:abstractNum w:abstractNumId="1">
    <w:nsid w:val="00000002"/>
    <w:multiLevelType w:val="multilevel"/>
    <w:tmpl w:val="00000002"/>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2">
    <w:nsid w:val="00000003"/>
    <w:multiLevelType w:val="multilevel"/>
    <w:tmpl w:val="00000003"/>
    <w:lvl w:ilvl="0" w:tentative="0">
      <w:start w:val="1"/>
      <w:numFmt w:val="decimal"/>
      <w:lvlText w:val="%1."/>
      <w:lvlJc w:val="left"/>
      <w:pPr>
        <w:ind w:left="773" w:hanging="360"/>
      </w:pPr>
      <w:rPr>
        <w:rFonts w:hint="default"/>
        <w:b/>
        <w:sz w:val="24"/>
        <w:szCs w:val="24"/>
      </w:r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abstractNum w:abstractNumId="3">
    <w:nsid w:val="00000004"/>
    <w:multiLevelType w:val="singleLevel"/>
    <w:tmpl w:val="00000004"/>
    <w:lvl w:ilvl="0" w:tentative="0">
      <w:start w:val="1"/>
      <w:numFmt w:val="decimal"/>
      <w:suff w:val="nothing"/>
      <w:lvlText w:val="（%1）"/>
      <w:lvlJc w:val="left"/>
      <w:pPr>
        <w:ind w:left="-2"/>
      </w:pPr>
    </w:lvl>
  </w:abstractNum>
  <w:abstractNum w:abstractNumId="4">
    <w:nsid w:val="00000005"/>
    <w:multiLevelType w:val="singleLevel"/>
    <w:tmpl w:val="00000005"/>
    <w:lvl w:ilvl="0" w:tentative="0">
      <w:start w:val="1"/>
      <w:numFmt w:val="decimal"/>
      <w:suff w:val="nothing"/>
      <w:lvlText w:val="（%1）"/>
      <w:lvlJc w:val="left"/>
    </w:lvl>
  </w:abstractNum>
  <w:abstractNum w:abstractNumId="5">
    <w:nsid w:val="00000006"/>
    <w:multiLevelType w:val="multilevel"/>
    <w:tmpl w:val="00000006"/>
    <w:lvl w:ilvl="0" w:tentative="0">
      <w:start w:val="1"/>
      <w:numFmt w:val="decimal"/>
      <w:lvlText w:val="%1."/>
      <w:lvlJc w:val="left"/>
      <w:pPr>
        <w:ind w:left="840" w:hanging="420"/>
      </w:pPr>
      <w:rPr>
        <w:rFonts w:hint="default"/>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00000007"/>
    <w:multiLevelType w:val="multilevel"/>
    <w:tmpl w:val="00000007"/>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1"/>
  </w:num>
  <w:num w:numId="2">
    <w:abstractNumId w:val="0"/>
  </w:num>
  <w:num w:numId="3">
    <w:abstractNumId w:val="5"/>
  </w:num>
  <w:num w:numId="4">
    <w:abstractNumId w:val="2"/>
  </w:num>
  <w:num w:numId="5">
    <w:abstractNumId w:val="3"/>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3ZjBkOWVjOGZhMWZiNTU3NjA3MGEzMjZlNjU1YTMifQ=="/>
  </w:docVars>
  <w:rsids>
    <w:rsidRoot w:val="00F661C1"/>
    <w:rsid w:val="00147607"/>
    <w:rsid w:val="001C3050"/>
    <w:rsid w:val="004F0488"/>
    <w:rsid w:val="007149E0"/>
    <w:rsid w:val="007A1658"/>
    <w:rsid w:val="0082440F"/>
    <w:rsid w:val="008E27B6"/>
    <w:rsid w:val="00964561"/>
    <w:rsid w:val="009B372B"/>
    <w:rsid w:val="00AC53E8"/>
    <w:rsid w:val="00B52711"/>
    <w:rsid w:val="00BD5CB1"/>
    <w:rsid w:val="00BF706B"/>
    <w:rsid w:val="00C2409C"/>
    <w:rsid w:val="00E55C2F"/>
    <w:rsid w:val="00EE0B8C"/>
    <w:rsid w:val="00F2631A"/>
    <w:rsid w:val="00F661C1"/>
    <w:rsid w:val="00F75B5B"/>
    <w:rsid w:val="01282E62"/>
    <w:rsid w:val="014D28C9"/>
    <w:rsid w:val="016A347B"/>
    <w:rsid w:val="018D0F17"/>
    <w:rsid w:val="01935267"/>
    <w:rsid w:val="01A3073B"/>
    <w:rsid w:val="01AD5116"/>
    <w:rsid w:val="01B82438"/>
    <w:rsid w:val="01D54D98"/>
    <w:rsid w:val="02060AF3"/>
    <w:rsid w:val="02460A37"/>
    <w:rsid w:val="02493090"/>
    <w:rsid w:val="025147E0"/>
    <w:rsid w:val="025A5754"/>
    <w:rsid w:val="02663C42"/>
    <w:rsid w:val="02CE73CA"/>
    <w:rsid w:val="033013C2"/>
    <w:rsid w:val="034026E5"/>
    <w:rsid w:val="035D3297"/>
    <w:rsid w:val="03B9564D"/>
    <w:rsid w:val="04071455"/>
    <w:rsid w:val="040F20B8"/>
    <w:rsid w:val="04101946"/>
    <w:rsid w:val="041C403F"/>
    <w:rsid w:val="04463D2B"/>
    <w:rsid w:val="049A5665"/>
    <w:rsid w:val="049C16D0"/>
    <w:rsid w:val="04C754F3"/>
    <w:rsid w:val="04FA4B16"/>
    <w:rsid w:val="04FA7A94"/>
    <w:rsid w:val="04FB657E"/>
    <w:rsid w:val="05180528"/>
    <w:rsid w:val="05832D5D"/>
    <w:rsid w:val="05A7646E"/>
    <w:rsid w:val="05AD4BD2"/>
    <w:rsid w:val="05BC1DCB"/>
    <w:rsid w:val="05D11D1B"/>
    <w:rsid w:val="05EA6938"/>
    <w:rsid w:val="06161CFA"/>
    <w:rsid w:val="061B2F96"/>
    <w:rsid w:val="063D4CBA"/>
    <w:rsid w:val="06521064"/>
    <w:rsid w:val="0676641E"/>
    <w:rsid w:val="06CC00DC"/>
    <w:rsid w:val="0701218C"/>
    <w:rsid w:val="073A569E"/>
    <w:rsid w:val="07614372"/>
    <w:rsid w:val="077961C6"/>
    <w:rsid w:val="07893AEC"/>
    <w:rsid w:val="07893F2F"/>
    <w:rsid w:val="07997237"/>
    <w:rsid w:val="07A75D71"/>
    <w:rsid w:val="07B8391B"/>
    <w:rsid w:val="07C62954"/>
    <w:rsid w:val="07EA70C4"/>
    <w:rsid w:val="082103F0"/>
    <w:rsid w:val="087F780C"/>
    <w:rsid w:val="089C6B93"/>
    <w:rsid w:val="08A52FEB"/>
    <w:rsid w:val="08BD6586"/>
    <w:rsid w:val="08DE3B5B"/>
    <w:rsid w:val="090671EC"/>
    <w:rsid w:val="095A2027"/>
    <w:rsid w:val="09842C00"/>
    <w:rsid w:val="09A3040A"/>
    <w:rsid w:val="09A82EAD"/>
    <w:rsid w:val="09C7694E"/>
    <w:rsid w:val="09F064E7"/>
    <w:rsid w:val="09FC2281"/>
    <w:rsid w:val="0A015E75"/>
    <w:rsid w:val="0A4C0D82"/>
    <w:rsid w:val="0A89367C"/>
    <w:rsid w:val="0B1C1FC9"/>
    <w:rsid w:val="0B41349E"/>
    <w:rsid w:val="0B4E7969"/>
    <w:rsid w:val="0BB90039"/>
    <w:rsid w:val="0C05627A"/>
    <w:rsid w:val="0C531861"/>
    <w:rsid w:val="0C8E4F6D"/>
    <w:rsid w:val="0CA02447"/>
    <w:rsid w:val="0D26662C"/>
    <w:rsid w:val="0D417786"/>
    <w:rsid w:val="0D666B15"/>
    <w:rsid w:val="0DD71DC1"/>
    <w:rsid w:val="0DE46F59"/>
    <w:rsid w:val="0DEB76F2"/>
    <w:rsid w:val="0DFE765B"/>
    <w:rsid w:val="0E211365"/>
    <w:rsid w:val="0E230C39"/>
    <w:rsid w:val="0E7D2A40"/>
    <w:rsid w:val="0EA85B49"/>
    <w:rsid w:val="0EBB2366"/>
    <w:rsid w:val="0EC248F6"/>
    <w:rsid w:val="0F19521C"/>
    <w:rsid w:val="0F6C048F"/>
    <w:rsid w:val="0F7A74FA"/>
    <w:rsid w:val="0F8332E5"/>
    <w:rsid w:val="0F95411B"/>
    <w:rsid w:val="0F974484"/>
    <w:rsid w:val="0F9B2C5F"/>
    <w:rsid w:val="0FA43FFC"/>
    <w:rsid w:val="0FA847C8"/>
    <w:rsid w:val="0FDF6DE2"/>
    <w:rsid w:val="0FF1580F"/>
    <w:rsid w:val="10150A56"/>
    <w:rsid w:val="10152804"/>
    <w:rsid w:val="1035357B"/>
    <w:rsid w:val="10703EDE"/>
    <w:rsid w:val="10AF2C58"/>
    <w:rsid w:val="10B90B06"/>
    <w:rsid w:val="10E70644"/>
    <w:rsid w:val="10F1501F"/>
    <w:rsid w:val="112076B2"/>
    <w:rsid w:val="11293762"/>
    <w:rsid w:val="11623B75"/>
    <w:rsid w:val="116F23E8"/>
    <w:rsid w:val="11FE3E97"/>
    <w:rsid w:val="12437AFC"/>
    <w:rsid w:val="126176A8"/>
    <w:rsid w:val="129245E0"/>
    <w:rsid w:val="12A47F40"/>
    <w:rsid w:val="12AE0BAA"/>
    <w:rsid w:val="12C65BDC"/>
    <w:rsid w:val="12D22C2E"/>
    <w:rsid w:val="12E05D6A"/>
    <w:rsid w:val="135755EC"/>
    <w:rsid w:val="135C2DB4"/>
    <w:rsid w:val="136E60E8"/>
    <w:rsid w:val="1374532A"/>
    <w:rsid w:val="13946135"/>
    <w:rsid w:val="13C20EF5"/>
    <w:rsid w:val="13D942F9"/>
    <w:rsid w:val="14180B15"/>
    <w:rsid w:val="147E4E1C"/>
    <w:rsid w:val="15035B92"/>
    <w:rsid w:val="150D619F"/>
    <w:rsid w:val="153F10FE"/>
    <w:rsid w:val="15550610"/>
    <w:rsid w:val="15897F1C"/>
    <w:rsid w:val="15C3681A"/>
    <w:rsid w:val="15C90318"/>
    <w:rsid w:val="15F630D7"/>
    <w:rsid w:val="16032083"/>
    <w:rsid w:val="165506D7"/>
    <w:rsid w:val="16551BAC"/>
    <w:rsid w:val="1687197C"/>
    <w:rsid w:val="16A67991"/>
    <w:rsid w:val="16C32FBA"/>
    <w:rsid w:val="16F94C2D"/>
    <w:rsid w:val="17081314"/>
    <w:rsid w:val="172123C6"/>
    <w:rsid w:val="173B6FF4"/>
    <w:rsid w:val="17604CAC"/>
    <w:rsid w:val="17E85CA9"/>
    <w:rsid w:val="17FF44C5"/>
    <w:rsid w:val="182B62BF"/>
    <w:rsid w:val="182C4043"/>
    <w:rsid w:val="182E0907"/>
    <w:rsid w:val="186B18DC"/>
    <w:rsid w:val="18767CB3"/>
    <w:rsid w:val="18BE4867"/>
    <w:rsid w:val="18E07C38"/>
    <w:rsid w:val="18E56F4A"/>
    <w:rsid w:val="18F94196"/>
    <w:rsid w:val="19072D07"/>
    <w:rsid w:val="19510D51"/>
    <w:rsid w:val="19670574"/>
    <w:rsid w:val="19DC4185"/>
    <w:rsid w:val="19FA13E8"/>
    <w:rsid w:val="1A014424"/>
    <w:rsid w:val="1A0E6C42"/>
    <w:rsid w:val="1A4F5793"/>
    <w:rsid w:val="1A6564FA"/>
    <w:rsid w:val="1A684D97"/>
    <w:rsid w:val="1A836BAF"/>
    <w:rsid w:val="1A91517D"/>
    <w:rsid w:val="1AA2738A"/>
    <w:rsid w:val="1AC15A62"/>
    <w:rsid w:val="1AC92B69"/>
    <w:rsid w:val="1ACC10AF"/>
    <w:rsid w:val="1AF000F5"/>
    <w:rsid w:val="1AF27D3A"/>
    <w:rsid w:val="1B00259C"/>
    <w:rsid w:val="1B0F04B4"/>
    <w:rsid w:val="1B745849"/>
    <w:rsid w:val="1B9118D8"/>
    <w:rsid w:val="1B93683E"/>
    <w:rsid w:val="1BFC00FA"/>
    <w:rsid w:val="1C6E1C1A"/>
    <w:rsid w:val="1C8B27CB"/>
    <w:rsid w:val="1CD203FA"/>
    <w:rsid w:val="1CD60794"/>
    <w:rsid w:val="1CEF218B"/>
    <w:rsid w:val="1D1F35E6"/>
    <w:rsid w:val="1D257ABF"/>
    <w:rsid w:val="1D5A5D2F"/>
    <w:rsid w:val="1D8D0DDC"/>
    <w:rsid w:val="1D9F5DE8"/>
    <w:rsid w:val="1DC835AB"/>
    <w:rsid w:val="1DD04AF0"/>
    <w:rsid w:val="1EB37DB8"/>
    <w:rsid w:val="1F136AA8"/>
    <w:rsid w:val="1F730872"/>
    <w:rsid w:val="1FB45947"/>
    <w:rsid w:val="2031368A"/>
    <w:rsid w:val="2043516B"/>
    <w:rsid w:val="204C2272"/>
    <w:rsid w:val="205175E8"/>
    <w:rsid w:val="2063580D"/>
    <w:rsid w:val="20A06C94"/>
    <w:rsid w:val="20C36921"/>
    <w:rsid w:val="20C462AC"/>
    <w:rsid w:val="214D44F3"/>
    <w:rsid w:val="216925DC"/>
    <w:rsid w:val="21696237"/>
    <w:rsid w:val="217260E3"/>
    <w:rsid w:val="217A134E"/>
    <w:rsid w:val="21A97250"/>
    <w:rsid w:val="21B93937"/>
    <w:rsid w:val="21BA145D"/>
    <w:rsid w:val="21E57D06"/>
    <w:rsid w:val="22207D00"/>
    <w:rsid w:val="225178F7"/>
    <w:rsid w:val="225A0C09"/>
    <w:rsid w:val="226714C6"/>
    <w:rsid w:val="226A2E83"/>
    <w:rsid w:val="226C5BEF"/>
    <w:rsid w:val="226D64CF"/>
    <w:rsid w:val="22980812"/>
    <w:rsid w:val="22B622FB"/>
    <w:rsid w:val="22BA6C73"/>
    <w:rsid w:val="232E3184"/>
    <w:rsid w:val="235B27CC"/>
    <w:rsid w:val="2393640A"/>
    <w:rsid w:val="23C87E61"/>
    <w:rsid w:val="2455546D"/>
    <w:rsid w:val="245A7C91"/>
    <w:rsid w:val="24681644"/>
    <w:rsid w:val="249C309C"/>
    <w:rsid w:val="24A85EE5"/>
    <w:rsid w:val="24DB0068"/>
    <w:rsid w:val="24F4487F"/>
    <w:rsid w:val="25083B99"/>
    <w:rsid w:val="250E37B5"/>
    <w:rsid w:val="254331CC"/>
    <w:rsid w:val="259D45F6"/>
    <w:rsid w:val="25E66CC5"/>
    <w:rsid w:val="25FC3DF2"/>
    <w:rsid w:val="260D5FFF"/>
    <w:rsid w:val="26170C2C"/>
    <w:rsid w:val="26213859"/>
    <w:rsid w:val="263549A0"/>
    <w:rsid w:val="26431A21"/>
    <w:rsid w:val="264A1001"/>
    <w:rsid w:val="264D16FF"/>
    <w:rsid w:val="26574371"/>
    <w:rsid w:val="2664226B"/>
    <w:rsid w:val="26742FD8"/>
    <w:rsid w:val="267E6EFD"/>
    <w:rsid w:val="26AD1590"/>
    <w:rsid w:val="26BC17D3"/>
    <w:rsid w:val="26F70A5D"/>
    <w:rsid w:val="271908AD"/>
    <w:rsid w:val="27221F7E"/>
    <w:rsid w:val="27286E69"/>
    <w:rsid w:val="275814FC"/>
    <w:rsid w:val="276C31F9"/>
    <w:rsid w:val="277B51EB"/>
    <w:rsid w:val="278F70E9"/>
    <w:rsid w:val="280D1537"/>
    <w:rsid w:val="28151C1C"/>
    <w:rsid w:val="2818185A"/>
    <w:rsid w:val="28A31E0C"/>
    <w:rsid w:val="28B234A6"/>
    <w:rsid w:val="291A2514"/>
    <w:rsid w:val="29325D7D"/>
    <w:rsid w:val="293F2F63"/>
    <w:rsid w:val="29441486"/>
    <w:rsid w:val="296E6B6B"/>
    <w:rsid w:val="297B01E7"/>
    <w:rsid w:val="29CA4207"/>
    <w:rsid w:val="29F23E8A"/>
    <w:rsid w:val="2A0E2346"/>
    <w:rsid w:val="2A1611F4"/>
    <w:rsid w:val="2A6603D4"/>
    <w:rsid w:val="2A756869"/>
    <w:rsid w:val="2AA607D0"/>
    <w:rsid w:val="2AE00186"/>
    <w:rsid w:val="2AF5247E"/>
    <w:rsid w:val="2B2A6FCF"/>
    <w:rsid w:val="2B2B7818"/>
    <w:rsid w:val="2B347667"/>
    <w:rsid w:val="2B50255A"/>
    <w:rsid w:val="2BDD0222"/>
    <w:rsid w:val="2C003E93"/>
    <w:rsid w:val="2C063CE5"/>
    <w:rsid w:val="2C1211A3"/>
    <w:rsid w:val="2C581F9E"/>
    <w:rsid w:val="2C66290D"/>
    <w:rsid w:val="2CBF7AF5"/>
    <w:rsid w:val="2D1063D5"/>
    <w:rsid w:val="2D512736"/>
    <w:rsid w:val="2D5D449D"/>
    <w:rsid w:val="2D5F5838"/>
    <w:rsid w:val="2D8D7A26"/>
    <w:rsid w:val="2DBB27E5"/>
    <w:rsid w:val="2DBB3B6E"/>
    <w:rsid w:val="2DC65B71"/>
    <w:rsid w:val="2DCC054E"/>
    <w:rsid w:val="2E19750B"/>
    <w:rsid w:val="2EBA2A9C"/>
    <w:rsid w:val="2ED764C5"/>
    <w:rsid w:val="2EDB1DF2"/>
    <w:rsid w:val="2EF4226E"/>
    <w:rsid w:val="2EF90FB8"/>
    <w:rsid w:val="2F13615B"/>
    <w:rsid w:val="2F546A4D"/>
    <w:rsid w:val="2F803CE6"/>
    <w:rsid w:val="2F966D06"/>
    <w:rsid w:val="2FEE600B"/>
    <w:rsid w:val="30075F8F"/>
    <w:rsid w:val="301802E7"/>
    <w:rsid w:val="30330FAB"/>
    <w:rsid w:val="30604CB4"/>
    <w:rsid w:val="30801D29"/>
    <w:rsid w:val="30E81B43"/>
    <w:rsid w:val="311C7A3E"/>
    <w:rsid w:val="315D63EE"/>
    <w:rsid w:val="316B1648"/>
    <w:rsid w:val="316F4012"/>
    <w:rsid w:val="31772EC7"/>
    <w:rsid w:val="318B24CE"/>
    <w:rsid w:val="31AF0399"/>
    <w:rsid w:val="320358CC"/>
    <w:rsid w:val="322F6A75"/>
    <w:rsid w:val="32477A6F"/>
    <w:rsid w:val="32665C15"/>
    <w:rsid w:val="327306FD"/>
    <w:rsid w:val="32891103"/>
    <w:rsid w:val="32894BFE"/>
    <w:rsid w:val="329A50BF"/>
    <w:rsid w:val="32F83D6F"/>
    <w:rsid w:val="33143754"/>
    <w:rsid w:val="333D3C9C"/>
    <w:rsid w:val="33482D6D"/>
    <w:rsid w:val="335079DD"/>
    <w:rsid w:val="3355548A"/>
    <w:rsid w:val="33863895"/>
    <w:rsid w:val="339113D2"/>
    <w:rsid w:val="3394288F"/>
    <w:rsid w:val="33A31D51"/>
    <w:rsid w:val="33B65F28"/>
    <w:rsid w:val="33BC2E13"/>
    <w:rsid w:val="33C54E00"/>
    <w:rsid w:val="33EF39D4"/>
    <w:rsid w:val="340053F5"/>
    <w:rsid w:val="341A3311"/>
    <w:rsid w:val="341B3359"/>
    <w:rsid w:val="342015F4"/>
    <w:rsid w:val="342310E4"/>
    <w:rsid w:val="343D03F7"/>
    <w:rsid w:val="346A5F5D"/>
    <w:rsid w:val="347F4EB0"/>
    <w:rsid w:val="349124F1"/>
    <w:rsid w:val="34E74409"/>
    <w:rsid w:val="3504227F"/>
    <w:rsid w:val="350E5CD3"/>
    <w:rsid w:val="351A3EB8"/>
    <w:rsid w:val="351F18AB"/>
    <w:rsid w:val="35472BB0"/>
    <w:rsid w:val="355E7321"/>
    <w:rsid w:val="357A0DCF"/>
    <w:rsid w:val="357C0FD1"/>
    <w:rsid w:val="35B5220F"/>
    <w:rsid w:val="36064819"/>
    <w:rsid w:val="361C5DEB"/>
    <w:rsid w:val="3652180C"/>
    <w:rsid w:val="3679148F"/>
    <w:rsid w:val="36BD75CE"/>
    <w:rsid w:val="36C46BAE"/>
    <w:rsid w:val="37070849"/>
    <w:rsid w:val="378E0BC4"/>
    <w:rsid w:val="379A346B"/>
    <w:rsid w:val="37DF3796"/>
    <w:rsid w:val="380E6B28"/>
    <w:rsid w:val="38651CCB"/>
    <w:rsid w:val="387D67AD"/>
    <w:rsid w:val="388809BB"/>
    <w:rsid w:val="38A75432"/>
    <w:rsid w:val="38AF3C49"/>
    <w:rsid w:val="38BF0878"/>
    <w:rsid w:val="38EC419A"/>
    <w:rsid w:val="390A7A50"/>
    <w:rsid w:val="3922701E"/>
    <w:rsid w:val="3930540D"/>
    <w:rsid w:val="3942200C"/>
    <w:rsid w:val="3986014B"/>
    <w:rsid w:val="398E34A3"/>
    <w:rsid w:val="399C171C"/>
    <w:rsid w:val="39C4425A"/>
    <w:rsid w:val="39E32C62"/>
    <w:rsid w:val="39FE4185"/>
    <w:rsid w:val="3A46632C"/>
    <w:rsid w:val="3A611E82"/>
    <w:rsid w:val="3AC058DE"/>
    <w:rsid w:val="3ACB7136"/>
    <w:rsid w:val="3AD153F6"/>
    <w:rsid w:val="3AEF3ACE"/>
    <w:rsid w:val="3B057C4D"/>
    <w:rsid w:val="3B0752BB"/>
    <w:rsid w:val="3B0B41DC"/>
    <w:rsid w:val="3B9D0057"/>
    <w:rsid w:val="3BF27A47"/>
    <w:rsid w:val="3BF35840"/>
    <w:rsid w:val="3C1275F2"/>
    <w:rsid w:val="3C3E0B03"/>
    <w:rsid w:val="3CB72D11"/>
    <w:rsid w:val="3CC06026"/>
    <w:rsid w:val="3CC81FA9"/>
    <w:rsid w:val="3D233F03"/>
    <w:rsid w:val="3D9170BE"/>
    <w:rsid w:val="3D9F17DB"/>
    <w:rsid w:val="3DBB4A5C"/>
    <w:rsid w:val="3DCC6348"/>
    <w:rsid w:val="3DF67340"/>
    <w:rsid w:val="3E0F72F5"/>
    <w:rsid w:val="3E181BEC"/>
    <w:rsid w:val="3E383001"/>
    <w:rsid w:val="3E5230A6"/>
    <w:rsid w:val="3E665720"/>
    <w:rsid w:val="3E9D3749"/>
    <w:rsid w:val="3EA859DA"/>
    <w:rsid w:val="3EB412B6"/>
    <w:rsid w:val="3EB92870"/>
    <w:rsid w:val="3ECA0F53"/>
    <w:rsid w:val="3F1E7077"/>
    <w:rsid w:val="3F201085"/>
    <w:rsid w:val="3F2F4DE1"/>
    <w:rsid w:val="3F9D1D4A"/>
    <w:rsid w:val="3FCF7B88"/>
    <w:rsid w:val="4013025E"/>
    <w:rsid w:val="401A783F"/>
    <w:rsid w:val="40242B4C"/>
    <w:rsid w:val="406014FC"/>
    <w:rsid w:val="409234D4"/>
    <w:rsid w:val="40B7360A"/>
    <w:rsid w:val="40DE4D0F"/>
    <w:rsid w:val="40EB11DB"/>
    <w:rsid w:val="41155C5E"/>
    <w:rsid w:val="413B181B"/>
    <w:rsid w:val="41466412"/>
    <w:rsid w:val="41652E22"/>
    <w:rsid w:val="4168282C"/>
    <w:rsid w:val="41C04416"/>
    <w:rsid w:val="41C363D2"/>
    <w:rsid w:val="41DE2972"/>
    <w:rsid w:val="41F63994"/>
    <w:rsid w:val="42291FBB"/>
    <w:rsid w:val="424B6E33"/>
    <w:rsid w:val="4250579A"/>
    <w:rsid w:val="425F4ADF"/>
    <w:rsid w:val="426D634C"/>
    <w:rsid w:val="42721F4D"/>
    <w:rsid w:val="42CE66BF"/>
    <w:rsid w:val="43284021"/>
    <w:rsid w:val="432D5ADB"/>
    <w:rsid w:val="43334FF8"/>
    <w:rsid w:val="43615785"/>
    <w:rsid w:val="43721740"/>
    <w:rsid w:val="43741014"/>
    <w:rsid w:val="4374321C"/>
    <w:rsid w:val="4381341E"/>
    <w:rsid w:val="43872601"/>
    <w:rsid w:val="438F1DE7"/>
    <w:rsid w:val="43AA712C"/>
    <w:rsid w:val="43CA29EB"/>
    <w:rsid w:val="43CE4AB0"/>
    <w:rsid w:val="43E50164"/>
    <w:rsid w:val="43E50447"/>
    <w:rsid w:val="43F145BC"/>
    <w:rsid w:val="44022586"/>
    <w:rsid w:val="44114AB5"/>
    <w:rsid w:val="44267151"/>
    <w:rsid w:val="447A4D50"/>
    <w:rsid w:val="44870C4C"/>
    <w:rsid w:val="44A122DD"/>
    <w:rsid w:val="44B1402F"/>
    <w:rsid w:val="45240818"/>
    <w:rsid w:val="45444E9C"/>
    <w:rsid w:val="459534C4"/>
    <w:rsid w:val="459F4A84"/>
    <w:rsid w:val="45B93656"/>
    <w:rsid w:val="45E31B90"/>
    <w:rsid w:val="46004DE1"/>
    <w:rsid w:val="4609638B"/>
    <w:rsid w:val="462A00B0"/>
    <w:rsid w:val="46362EF9"/>
    <w:rsid w:val="46670B8F"/>
    <w:rsid w:val="46ED1809"/>
    <w:rsid w:val="471A1ED2"/>
    <w:rsid w:val="473A089D"/>
    <w:rsid w:val="47B73BC5"/>
    <w:rsid w:val="47F62CCA"/>
    <w:rsid w:val="481B05F8"/>
    <w:rsid w:val="483E6094"/>
    <w:rsid w:val="48A26623"/>
    <w:rsid w:val="48C52312"/>
    <w:rsid w:val="48C83E64"/>
    <w:rsid w:val="48CC6426"/>
    <w:rsid w:val="48FC3CC4"/>
    <w:rsid w:val="492139EC"/>
    <w:rsid w:val="4941408E"/>
    <w:rsid w:val="49437E06"/>
    <w:rsid w:val="495E3293"/>
    <w:rsid w:val="499E328F"/>
    <w:rsid w:val="49A1744D"/>
    <w:rsid w:val="49BA174B"/>
    <w:rsid w:val="49CC7DFC"/>
    <w:rsid w:val="49F03F8B"/>
    <w:rsid w:val="49F36BD8"/>
    <w:rsid w:val="49F7474D"/>
    <w:rsid w:val="4A2F40FA"/>
    <w:rsid w:val="4A4302A9"/>
    <w:rsid w:val="4A595408"/>
    <w:rsid w:val="4A5C2802"/>
    <w:rsid w:val="4A9B5A20"/>
    <w:rsid w:val="4AA50C27"/>
    <w:rsid w:val="4AD66A58"/>
    <w:rsid w:val="4B0D06CC"/>
    <w:rsid w:val="4B5B200A"/>
    <w:rsid w:val="4B663938"/>
    <w:rsid w:val="4BBD5D7E"/>
    <w:rsid w:val="4BCE14DD"/>
    <w:rsid w:val="4CB30B3D"/>
    <w:rsid w:val="4CCF550D"/>
    <w:rsid w:val="4CD40D75"/>
    <w:rsid w:val="4CE32691"/>
    <w:rsid w:val="4CF65190"/>
    <w:rsid w:val="4D13189E"/>
    <w:rsid w:val="4D1C7B15"/>
    <w:rsid w:val="4D2E7428"/>
    <w:rsid w:val="4D5B4FF3"/>
    <w:rsid w:val="4D7367E0"/>
    <w:rsid w:val="4D9146BE"/>
    <w:rsid w:val="4DA35BE5"/>
    <w:rsid w:val="4DC216F2"/>
    <w:rsid w:val="4E0C2D9B"/>
    <w:rsid w:val="4E0E4734"/>
    <w:rsid w:val="4E1C4782"/>
    <w:rsid w:val="4E3C3076"/>
    <w:rsid w:val="4E4B5A59"/>
    <w:rsid w:val="4E8567CB"/>
    <w:rsid w:val="4EB32B02"/>
    <w:rsid w:val="4EDA3EC9"/>
    <w:rsid w:val="4EE74D90"/>
    <w:rsid w:val="4F0A3022"/>
    <w:rsid w:val="4F304989"/>
    <w:rsid w:val="4F506DD9"/>
    <w:rsid w:val="4F5274E5"/>
    <w:rsid w:val="4F604F48"/>
    <w:rsid w:val="4F98252E"/>
    <w:rsid w:val="4FA03191"/>
    <w:rsid w:val="4FA964E9"/>
    <w:rsid w:val="4FD205DC"/>
    <w:rsid w:val="4FD77905"/>
    <w:rsid w:val="50122FA4"/>
    <w:rsid w:val="501F663F"/>
    <w:rsid w:val="50A53155"/>
    <w:rsid w:val="50A8054F"/>
    <w:rsid w:val="50A849F3"/>
    <w:rsid w:val="50B74C36"/>
    <w:rsid w:val="511D0F3D"/>
    <w:rsid w:val="515F7955"/>
    <w:rsid w:val="51643E68"/>
    <w:rsid w:val="516F1BC7"/>
    <w:rsid w:val="517F5754"/>
    <w:rsid w:val="51D57A6A"/>
    <w:rsid w:val="520774F7"/>
    <w:rsid w:val="522917DA"/>
    <w:rsid w:val="52374280"/>
    <w:rsid w:val="528E48AC"/>
    <w:rsid w:val="5294522F"/>
    <w:rsid w:val="52A76BF4"/>
    <w:rsid w:val="52D41ACF"/>
    <w:rsid w:val="52D97B88"/>
    <w:rsid w:val="52DE294E"/>
    <w:rsid w:val="52E422E0"/>
    <w:rsid w:val="52F74C21"/>
    <w:rsid w:val="52F84A1F"/>
    <w:rsid w:val="53557705"/>
    <w:rsid w:val="535D7AED"/>
    <w:rsid w:val="536312C8"/>
    <w:rsid w:val="537BC543"/>
    <w:rsid w:val="538232D9"/>
    <w:rsid w:val="539C5B26"/>
    <w:rsid w:val="53BE0EC9"/>
    <w:rsid w:val="53C75190"/>
    <w:rsid w:val="54484523"/>
    <w:rsid w:val="54660E4D"/>
    <w:rsid w:val="54CF69F2"/>
    <w:rsid w:val="54D9161F"/>
    <w:rsid w:val="5543118E"/>
    <w:rsid w:val="55477C84"/>
    <w:rsid w:val="5583158B"/>
    <w:rsid w:val="558F1CDD"/>
    <w:rsid w:val="55A72394"/>
    <w:rsid w:val="55BB2AD2"/>
    <w:rsid w:val="55CE6CAA"/>
    <w:rsid w:val="55F935FB"/>
    <w:rsid w:val="55FD758F"/>
    <w:rsid w:val="565348AE"/>
    <w:rsid w:val="56706396"/>
    <w:rsid w:val="56955A19"/>
    <w:rsid w:val="56A417B8"/>
    <w:rsid w:val="56BA0FDC"/>
    <w:rsid w:val="56C60C98"/>
    <w:rsid w:val="56DB1D7B"/>
    <w:rsid w:val="56E30533"/>
    <w:rsid w:val="56F91B04"/>
    <w:rsid w:val="56FC15F5"/>
    <w:rsid w:val="56FC4C2F"/>
    <w:rsid w:val="570E1063"/>
    <w:rsid w:val="571406EC"/>
    <w:rsid w:val="57140EEC"/>
    <w:rsid w:val="57246259"/>
    <w:rsid w:val="57250B4B"/>
    <w:rsid w:val="5725724A"/>
    <w:rsid w:val="57521214"/>
    <w:rsid w:val="57601B83"/>
    <w:rsid w:val="576C12C0"/>
    <w:rsid w:val="57734CE2"/>
    <w:rsid w:val="57B93250"/>
    <w:rsid w:val="57CB26C0"/>
    <w:rsid w:val="57CF436A"/>
    <w:rsid w:val="57D1072E"/>
    <w:rsid w:val="57E04A72"/>
    <w:rsid w:val="57F8000E"/>
    <w:rsid w:val="57FF7433"/>
    <w:rsid w:val="580306AC"/>
    <w:rsid w:val="584D2D0A"/>
    <w:rsid w:val="584F3FB4"/>
    <w:rsid w:val="587A3DB1"/>
    <w:rsid w:val="587A5D8E"/>
    <w:rsid w:val="5886386C"/>
    <w:rsid w:val="58A61818"/>
    <w:rsid w:val="58A6513D"/>
    <w:rsid w:val="58B30FF1"/>
    <w:rsid w:val="58E05BCD"/>
    <w:rsid w:val="59352B9C"/>
    <w:rsid w:val="59392B6A"/>
    <w:rsid w:val="59527BF2"/>
    <w:rsid w:val="595E3799"/>
    <w:rsid w:val="59A26E03"/>
    <w:rsid w:val="59A87812"/>
    <w:rsid w:val="59F91E1B"/>
    <w:rsid w:val="5A0F52AD"/>
    <w:rsid w:val="5A201597"/>
    <w:rsid w:val="5A46369C"/>
    <w:rsid w:val="5A552015"/>
    <w:rsid w:val="5A6776CD"/>
    <w:rsid w:val="5A736072"/>
    <w:rsid w:val="5A8B5169"/>
    <w:rsid w:val="5A9239BE"/>
    <w:rsid w:val="5AB53F94"/>
    <w:rsid w:val="5AC71935"/>
    <w:rsid w:val="5ACC7530"/>
    <w:rsid w:val="5ADD0A12"/>
    <w:rsid w:val="5ADF1011"/>
    <w:rsid w:val="5AEB3E5A"/>
    <w:rsid w:val="5AF820D3"/>
    <w:rsid w:val="5B122BBA"/>
    <w:rsid w:val="5B30027E"/>
    <w:rsid w:val="5B422F20"/>
    <w:rsid w:val="5B6C6C44"/>
    <w:rsid w:val="5B6F2578"/>
    <w:rsid w:val="5B9C33A6"/>
    <w:rsid w:val="5BA5225B"/>
    <w:rsid w:val="5BA87F9D"/>
    <w:rsid w:val="5C1949F7"/>
    <w:rsid w:val="5C4F0418"/>
    <w:rsid w:val="5C515F3F"/>
    <w:rsid w:val="5C5679F9"/>
    <w:rsid w:val="5C6320DF"/>
    <w:rsid w:val="5C91458D"/>
    <w:rsid w:val="5C9D2F32"/>
    <w:rsid w:val="5CCB5CF1"/>
    <w:rsid w:val="5CD252D1"/>
    <w:rsid w:val="5CD97332"/>
    <w:rsid w:val="5CEB1EEF"/>
    <w:rsid w:val="5CF05758"/>
    <w:rsid w:val="5CFA03D2"/>
    <w:rsid w:val="5D07484F"/>
    <w:rsid w:val="5D5061F6"/>
    <w:rsid w:val="5DD706C5"/>
    <w:rsid w:val="5E05210A"/>
    <w:rsid w:val="5E0E3E35"/>
    <w:rsid w:val="5E1E00A2"/>
    <w:rsid w:val="5E1E4546"/>
    <w:rsid w:val="5E2A6A47"/>
    <w:rsid w:val="5E3C217D"/>
    <w:rsid w:val="5E9A0F58"/>
    <w:rsid w:val="5EAF519E"/>
    <w:rsid w:val="5EC84F66"/>
    <w:rsid w:val="5ED77BC3"/>
    <w:rsid w:val="5EE11C7F"/>
    <w:rsid w:val="5EE44E48"/>
    <w:rsid w:val="5F002E5F"/>
    <w:rsid w:val="5F0B6879"/>
    <w:rsid w:val="5F1D47FE"/>
    <w:rsid w:val="5F487112"/>
    <w:rsid w:val="5F5D2E4C"/>
    <w:rsid w:val="5F685B4F"/>
    <w:rsid w:val="5FBF7663"/>
    <w:rsid w:val="5FCD5EB1"/>
    <w:rsid w:val="5FD2383A"/>
    <w:rsid w:val="5FF42E21"/>
    <w:rsid w:val="600F6032"/>
    <w:rsid w:val="60397415"/>
    <w:rsid w:val="604C539B"/>
    <w:rsid w:val="605129B1"/>
    <w:rsid w:val="60CF44FC"/>
    <w:rsid w:val="61483DB4"/>
    <w:rsid w:val="6170330B"/>
    <w:rsid w:val="61960CBB"/>
    <w:rsid w:val="61A11716"/>
    <w:rsid w:val="61BF1B9C"/>
    <w:rsid w:val="61E84C4F"/>
    <w:rsid w:val="621C0D9D"/>
    <w:rsid w:val="627D1C13"/>
    <w:rsid w:val="6280757E"/>
    <w:rsid w:val="62A05A00"/>
    <w:rsid w:val="633009A1"/>
    <w:rsid w:val="63324A9D"/>
    <w:rsid w:val="63497970"/>
    <w:rsid w:val="63643FB2"/>
    <w:rsid w:val="63D52F7D"/>
    <w:rsid w:val="63FE69AC"/>
    <w:rsid w:val="640F6E0B"/>
    <w:rsid w:val="641D7E25"/>
    <w:rsid w:val="646033F8"/>
    <w:rsid w:val="64CD5D9E"/>
    <w:rsid w:val="64DF440C"/>
    <w:rsid w:val="65162613"/>
    <w:rsid w:val="6517709E"/>
    <w:rsid w:val="653A3B15"/>
    <w:rsid w:val="65401246"/>
    <w:rsid w:val="658163F8"/>
    <w:rsid w:val="658630FD"/>
    <w:rsid w:val="65907AD8"/>
    <w:rsid w:val="65BA3A3D"/>
    <w:rsid w:val="65E971E8"/>
    <w:rsid w:val="661C75BD"/>
    <w:rsid w:val="666772C0"/>
    <w:rsid w:val="667E2026"/>
    <w:rsid w:val="66BB6DD6"/>
    <w:rsid w:val="671C1C74"/>
    <w:rsid w:val="674212A6"/>
    <w:rsid w:val="6764121C"/>
    <w:rsid w:val="677347DE"/>
    <w:rsid w:val="679118E5"/>
    <w:rsid w:val="67955879"/>
    <w:rsid w:val="67A066E9"/>
    <w:rsid w:val="67A3560F"/>
    <w:rsid w:val="684352D5"/>
    <w:rsid w:val="68E94BD5"/>
    <w:rsid w:val="692C3FBB"/>
    <w:rsid w:val="6938470E"/>
    <w:rsid w:val="693B4E23"/>
    <w:rsid w:val="694E3F32"/>
    <w:rsid w:val="695D4175"/>
    <w:rsid w:val="69D106BF"/>
    <w:rsid w:val="6A114F5F"/>
    <w:rsid w:val="6A136F29"/>
    <w:rsid w:val="6A9A67E8"/>
    <w:rsid w:val="6AD16CBE"/>
    <w:rsid w:val="6B0653E2"/>
    <w:rsid w:val="6B0C3CB1"/>
    <w:rsid w:val="6B0D6095"/>
    <w:rsid w:val="6B3D24B0"/>
    <w:rsid w:val="6B8579B3"/>
    <w:rsid w:val="6BCA186A"/>
    <w:rsid w:val="6C133210"/>
    <w:rsid w:val="6C1B0610"/>
    <w:rsid w:val="6C21592D"/>
    <w:rsid w:val="6C36487E"/>
    <w:rsid w:val="6C6C46CF"/>
    <w:rsid w:val="6CB44AD5"/>
    <w:rsid w:val="6CB9400A"/>
    <w:rsid w:val="6CD3474E"/>
    <w:rsid w:val="6CE150BD"/>
    <w:rsid w:val="6CF50B68"/>
    <w:rsid w:val="6D0F1C2A"/>
    <w:rsid w:val="6D3671B7"/>
    <w:rsid w:val="6D522667"/>
    <w:rsid w:val="6DAF0D17"/>
    <w:rsid w:val="6DCB64C6"/>
    <w:rsid w:val="6DF01AC8"/>
    <w:rsid w:val="6E22598D"/>
    <w:rsid w:val="6E386F5E"/>
    <w:rsid w:val="6E6721AC"/>
    <w:rsid w:val="6E777A87"/>
    <w:rsid w:val="6EFA5FFD"/>
    <w:rsid w:val="6F3C2A7E"/>
    <w:rsid w:val="6F49045D"/>
    <w:rsid w:val="6F4E71EA"/>
    <w:rsid w:val="6F7C6A4D"/>
    <w:rsid w:val="6FD66A2F"/>
    <w:rsid w:val="6FEB78FA"/>
    <w:rsid w:val="701F523E"/>
    <w:rsid w:val="70545BA6"/>
    <w:rsid w:val="706109EE"/>
    <w:rsid w:val="709242CA"/>
    <w:rsid w:val="70BF3967"/>
    <w:rsid w:val="70EF6DAB"/>
    <w:rsid w:val="711007B2"/>
    <w:rsid w:val="712E4649"/>
    <w:rsid w:val="71381023"/>
    <w:rsid w:val="7175064C"/>
    <w:rsid w:val="71771B4C"/>
    <w:rsid w:val="71EA67C2"/>
    <w:rsid w:val="723143F0"/>
    <w:rsid w:val="72347801"/>
    <w:rsid w:val="723526A0"/>
    <w:rsid w:val="723D60AC"/>
    <w:rsid w:val="726A0517"/>
    <w:rsid w:val="726E2F4F"/>
    <w:rsid w:val="7278413C"/>
    <w:rsid w:val="72831B11"/>
    <w:rsid w:val="728C605F"/>
    <w:rsid w:val="72C07522"/>
    <w:rsid w:val="72C37293"/>
    <w:rsid w:val="72CC236B"/>
    <w:rsid w:val="72EC434F"/>
    <w:rsid w:val="72F82B59"/>
    <w:rsid w:val="73260519"/>
    <w:rsid w:val="732C6966"/>
    <w:rsid w:val="73353A6C"/>
    <w:rsid w:val="73440153"/>
    <w:rsid w:val="73441F01"/>
    <w:rsid w:val="73612DEF"/>
    <w:rsid w:val="73852C46"/>
    <w:rsid w:val="73902AB4"/>
    <w:rsid w:val="73A90D79"/>
    <w:rsid w:val="73B51B5C"/>
    <w:rsid w:val="73BF2091"/>
    <w:rsid w:val="73F12089"/>
    <w:rsid w:val="74371495"/>
    <w:rsid w:val="74E4399C"/>
    <w:rsid w:val="754B57C9"/>
    <w:rsid w:val="75501A7B"/>
    <w:rsid w:val="755D74F0"/>
    <w:rsid w:val="75681044"/>
    <w:rsid w:val="75845AAD"/>
    <w:rsid w:val="758B02BC"/>
    <w:rsid w:val="75CF4FA6"/>
    <w:rsid w:val="75D51537"/>
    <w:rsid w:val="75F251E4"/>
    <w:rsid w:val="75FB0F9D"/>
    <w:rsid w:val="760A11E0"/>
    <w:rsid w:val="76336D41"/>
    <w:rsid w:val="764741E2"/>
    <w:rsid w:val="76684159"/>
    <w:rsid w:val="76744178"/>
    <w:rsid w:val="768014A2"/>
    <w:rsid w:val="76B4739E"/>
    <w:rsid w:val="76C92E49"/>
    <w:rsid w:val="76E97048"/>
    <w:rsid w:val="76EE28B0"/>
    <w:rsid w:val="770045CD"/>
    <w:rsid w:val="770976EA"/>
    <w:rsid w:val="772D6D9C"/>
    <w:rsid w:val="772E1BA6"/>
    <w:rsid w:val="77C7709F"/>
    <w:rsid w:val="77DC095A"/>
    <w:rsid w:val="77DE46D3"/>
    <w:rsid w:val="77E51F05"/>
    <w:rsid w:val="77F51A1C"/>
    <w:rsid w:val="77F9150C"/>
    <w:rsid w:val="780836F0"/>
    <w:rsid w:val="78284E75"/>
    <w:rsid w:val="782878B2"/>
    <w:rsid w:val="78E35169"/>
    <w:rsid w:val="78E644E2"/>
    <w:rsid w:val="78FB7560"/>
    <w:rsid w:val="79482B3B"/>
    <w:rsid w:val="795D6CA1"/>
    <w:rsid w:val="796706F8"/>
    <w:rsid w:val="798E56F7"/>
    <w:rsid w:val="79AB4269"/>
    <w:rsid w:val="79C75C6C"/>
    <w:rsid w:val="79DA536E"/>
    <w:rsid w:val="79E04637"/>
    <w:rsid w:val="7A1C7734"/>
    <w:rsid w:val="7A3A5E0C"/>
    <w:rsid w:val="7A8D23E0"/>
    <w:rsid w:val="7A9C40D9"/>
    <w:rsid w:val="7AA20118"/>
    <w:rsid w:val="7AA650D6"/>
    <w:rsid w:val="7ACC115A"/>
    <w:rsid w:val="7AE21079"/>
    <w:rsid w:val="7AE651E7"/>
    <w:rsid w:val="7B3D1F5A"/>
    <w:rsid w:val="7B4231CA"/>
    <w:rsid w:val="7B8F3F36"/>
    <w:rsid w:val="7B9106F4"/>
    <w:rsid w:val="7BBA0FB3"/>
    <w:rsid w:val="7BDF6541"/>
    <w:rsid w:val="7BF35ACB"/>
    <w:rsid w:val="7C016BE2"/>
    <w:rsid w:val="7C29438A"/>
    <w:rsid w:val="7C495787"/>
    <w:rsid w:val="7C8C4401"/>
    <w:rsid w:val="7CAB4945"/>
    <w:rsid w:val="7CBE0BF0"/>
    <w:rsid w:val="7CC3658D"/>
    <w:rsid w:val="7CC7607D"/>
    <w:rsid w:val="7CE31D34"/>
    <w:rsid w:val="7CE85FF3"/>
    <w:rsid w:val="7CF14EA8"/>
    <w:rsid w:val="7CF404F4"/>
    <w:rsid w:val="7CF82EE9"/>
    <w:rsid w:val="7CFD1A9F"/>
    <w:rsid w:val="7D0B5A08"/>
    <w:rsid w:val="7D215409"/>
    <w:rsid w:val="7D3134F6"/>
    <w:rsid w:val="7D3C62C4"/>
    <w:rsid w:val="7D456FA2"/>
    <w:rsid w:val="7D6C2391"/>
    <w:rsid w:val="7D7434FD"/>
    <w:rsid w:val="7DC13E48"/>
    <w:rsid w:val="7DD72298"/>
    <w:rsid w:val="7DF56FAA"/>
    <w:rsid w:val="7E0B50AC"/>
    <w:rsid w:val="7E226B42"/>
    <w:rsid w:val="7E2968C4"/>
    <w:rsid w:val="7E361865"/>
    <w:rsid w:val="7E775881"/>
    <w:rsid w:val="7E7C6718"/>
    <w:rsid w:val="7EAE55A4"/>
    <w:rsid w:val="7EE47A6C"/>
    <w:rsid w:val="7EEF2121"/>
    <w:rsid w:val="7EF649F8"/>
    <w:rsid w:val="7F08472B"/>
    <w:rsid w:val="7F0A04A3"/>
    <w:rsid w:val="7F39280D"/>
    <w:rsid w:val="7F4F4108"/>
    <w:rsid w:val="7F687729"/>
    <w:rsid w:val="7F78540D"/>
    <w:rsid w:val="BF7BF81D"/>
    <w:rsid w:val="DB7BD293"/>
    <w:rsid w:val="FF9F2C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31"/>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1"/>
    <w:qFormat/>
    <w:uiPriority w:val="99"/>
    <w:pPr>
      <w:keepNext/>
      <w:keepLines/>
      <w:spacing w:before="260" w:after="260" w:line="416" w:lineRule="auto"/>
      <w:outlineLvl w:val="2"/>
    </w:pPr>
    <w:rPr>
      <w:b/>
      <w:bCs/>
      <w:kern w:val="0"/>
      <w:sz w:val="32"/>
      <w:szCs w:val="32"/>
    </w:rPr>
  </w:style>
  <w:style w:type="paragraph" w:styleId="5">
    <w:name w:val="heading 4"/>
    <w:basedOn w:val="1"/>
    <w:next w:val="1"/>
    <w:autoRedefine/>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62"/>
    <w:autoRedefine/>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3"/>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4"/>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5"/>
    <w:autoRedefine/>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6"/>
    <w:autoRedefine/>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uiPriority w:val="1"/>
  </w:style>
  <w:style w:type="table" w:default="1" w:styleId="48">
    <w:name w:val="Normal Table"/>
    <w:semiHidden/>
    <w:unhideWhenUsed/>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39"/>
    <w:pPr>
      <w:ind w:left="2520" w:leftChars="1200"/>
    </w:pPr>
    <w:rPr>
      <w:rFonts w:ascii="Calibri" w:hAnsi="Calibri"/>
      <w:szCs w:val="22"/>
    </w:rPr>
  </w:style>
  <w:style w:type="paragraph" w:styleId="13">
    <w:name w:val="List Number"/>
    <w:basedOn w:val="1"/>
    <w:autoRedefine/>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67"/>
    <w:qFormat/>
    <w:uiPriority w:val="0"/>
    <w:pPr>
      <w:shd w:val="clear" w:color="auto" w:fill="000080"/>
    </w:pPr>
    <w:rPr>
      <w:rFonts w:hint="eastAsia" w:ascii="宋体" w:hAnsi="宋体"/>
      <w:kern w:val="0"/>
      <w:sz w:val="20"/>
      <w:szCs w:val="20"/>
    </w:rPr>
  </w:style>
  <w:style w:type="paragraph" w:styleId="16">
    <w:name w:val="annotation text"/>
    <w:basedOn w:val="1"/>
    <w:link w:val="68"/>
    <w:qFormat/>
    <w:uiPriority w:val="0"/>
    <w:pPr>
      <w:jc w:val="left"/>
    </w:pPr>
  </w:style>
  <w:style w:type="paragraph" w:styleId="17">
    <w:name w:val="Body Text 3"/>
    <w:basedOn w:val="1"/>
    <w:link w:val="69"/>
    <w:autoRedefine/>
    <w:qFormat/>
    <w:uiPriority w:val="0"/>
    <w:pPr>
      <w:spacing w:line="500" w:lineRule="exact"/>
    </w:pPr>
    <w:rPr>
      <w:b/>
      <w:bCs/>
      <w:kern w:val="0"/>
      <w:sz w:val="24"/>
    </w:rPr>
  </w:style>
  <w:style w:type="paragraph" w:styleId="18">
    <w:name w:val="Body Text"/>
    <w:basedOn w:val="1"/>
    <w:next w:val="1"/>
    <w:link w:val="70"/>
    <w:autoRedefine/>
    <w:qFormat/>
    <w:uiPriority w:val="99"/>
    <w:pPr>
      <w:spacing w:line="380" w:lineRule="exact"/>
    </w:pPr>
    <w:rPr>
      <w:kern w:val="0"/>
      <w:sz w:val="24"/>
    </w:rPr>
  </w:style>
  <w:style w:type="paragraph" w:styleId="19">
    <w:name w:val="Body Text Indent"/>
    <w:basedOn w:val="1"/>
    <w:link w:val="71"/>
    <w:qFormat/>
    <w:uiPriority w:val="0"/>
    <w:pPr>
      <w:ind w:firstLine="830" w:firstLineChars="352"/>
    </w:pPr>
    <w:rPr>
      <w:rFonts w:ascii="仿宋_GB2312" w:eastAsia="仿宋_GB2312"/>
      <w:kern w:val="0"/>
      <w:sz w:val="32"/>
      <w:szCs w:val="20"/>
    </w:rPr>
  </w:style>
  <w:style w:type="paragraph" w:styleId="20">
    <w:name w:val="List Number 3"/>
    <w:basedOn w:val="1"/>
    <w:autoRedefine/>
    <w:qFormat/>
    <w:uiPriority w:val="0"/>
    <w:pPr>
      <w:numPr>
        <w:ilvl w:val="0"/>
        <w:numId w:val="2"/>
      </w:numPr>
    </w:pPr>
  </w:style>
  <w:style w:type="paragraph" w:styleId="21">
    <w:name w:val="List 2"/>
    <w:basedOn w:val="1"/>
    <w:autoRedefine/>
    <w:qFormat/>
    <w:uiPriority w:val="0"/>
    <w:pPr>
      <w:ind w:left="100" w:leftChars="200" w:hanging="200" w:hangingChars="200"/>
    </w:pPr>
    <w:rPr>
      <w:sz w:val="28"/>
    </w:rPr>
  </w:style>
  <w:style w:type="paragraph" w:styleId="22">
    <w:name w:val="Block Text"/>
    <w:basedOn w:val="1"/>
    <w:autoRedefine/>
    <w:qFormat/>
    <w:uiPriority w:val="99"/>
    <w:pPr>
      <w:adjustRightInd w:val="0"/>
      <w:ind w:left="420" w:right="33"/>
      <w:jc w:val="left"/>
      <w:textAlignment w:val="baseline"/>
    </w:pPr>
    <w:rPr>
      <w:kern w:val="0"/>
      <w:szCs w:val="20"/>
    </w:rPr>
  </w:style>
  <w:style w:type="paragraph" w:styleId="23">
    <w:name w:val="toc 5"/>
    <w:basedOn w:val="1"/>
    <w:next w:val="1"/>
    <w:qFormat/>
    <w:uiPriority w:val="39"/>
    <w:pPr>
      <w:ind w:left="1680" w:leftChars="800"/>
    </w:pPr>
    <w:rPr>
      <w:rFonts w:ascii="Calibri" w:hAnsi="Calibri"/>
      <w:szCs w:val="22"/>
    </w:rPr>
  </w:style>
  <w:style w:type="paragraph" w:styleId="24">
    <w:name w:val="toc 3"/>
    <w:basedOn w:val="1"/>
    <w:next w:val="1"/>
    <w:qFormat/>
    <w:uiPriority w:val="39"/>
    <w:pPr>
      <w:ind w:left="840" w:leftChars="400"/>
    </w:pPr>
    <w:rPr>
      <w:rFonts w:ascii="Calibri" w:hAnsi="Calibri"/>
      <w:szCs w:val="22"/>
    </w:rPr>
  </w:style>
  <w:style w:type="paragraph" w:styleId="25">
    <w:name w:val="Plain Text"/>
    <w:basedOn w:val="1"/>
    <w:next w:val="5"/>
    <w:link w:val="72"/>
    <w:autoRedefine/>
    <w:qFormat/>
    <w:uiPriority w:val="0"/>
    <w:rPr>
      <w:rFonts w:ascii="宋体" w:hAnsi="Courier New"/>
      <w:kern w:val="0"/>
      <w:sz w:val="20"/>
      <w:szCs w:val="21"/>
    </w:rPr>
  </w:style>
  <w:style w:type="paragraph" w:styleId="26">
    <w:name w:val="toc 8"/>
    <w:basedOn w:val="1"/>
    <w:next w:val="1"/>
    <w:qFormat/>
    <w:uiPriority w:val="39"/>
    <w:pPr>
      <w:ind w:left="2940" w:leftChars="1400"/>
    </w:pPr>
    <w:rPr>
      <w:rFonts w:ascii="Calibri" w:hAnsi="Calibri"/>
      <w:szCs w:val="22"/>
    </w:rPr>
  </w:style>
  <w:style w:type="paragraph" w:styleId="27">
    <w:name w:val="Date"/>
    <w:basedOn w:val="1"/>
    <w:next w:val="1"/>
    <w:link w:val="73"/>
    <w:qFormat/>
    <w:uiPriority w:val="0"/>
    <w:pPr>
      <w:ind w:left="100" w:leftChars="2500"/>
    </w:pPr>
    <w:rPr>
      <w:rFonts w:ascii="宋体" w:hAnsi="Courier New"/>
      <w:kern w:val="0"/>
      <w:sz w:val="20"/>
      <w:szCs w:val="21"/>
    </w:rPr>
  </w:style>
  <w:style w:type="paragraph" w:styleId="28">
    <w:name w:val="Body Text Indent 2"/>
    <w:basedOn w:val="1"/>
    <w:link w:val="74"/>
    <w:qFormat/>
    <w:uiPriority w:val="0"/>
    <w:pPr>
      <w:ind w:firstLine="630"/>
    </w:pPr>
    <w:rPr>
      <w:kern w:val="0"/>
      <w:sz w:val="32"/>
      <w:szCs w:val="20"/>
    </w:rPr>
  </w:style>
  <w:style w:type="paragraph" w:styleId="29">
    <w:name w:val="endnote text"/>
    <w:basedOn w:val="1"/>
    <w:link w:val="75"/>
    <w:autoRedefine/>
    <w:qFormat/>
    <w:uiPriority w:val="99"/>
    <w:pPr>
      <w:snapToGrid w:val="0"/>
      <w:jc w:val="left"/>
    </w:pPr>
  </w:style>
  <w:style w:type="paragraph" w:styleId="30">
    <w:name w:val="Balloon Text"/>
    <w:basedOn w:val="1"/>
    <w:link w:val="76"/>
    <w:qFormat/>
    <w:uiPriority w:val="0"/>
    <w:rPr>
      <w:kern w:val="0"/>
      <w:sz w:val="18"/>
      <w:szCs w:val="18"/>
    </w:rPr>
  </w:style>
  <w:style w:type="paragraph" w:styleId="31">
    <w:name w:val="footer"/>
    <w:basedOn w:val="1"/>
    <w:next w:val="1"/>
    <w:link w:val="77"/>
    <w:qFormat/>
    <w:uiPriority w:val="99"/>
    <w:pPr>
      <w:tabs>
        <w:tab w:val="center" w:pos="4153"/>
        <w:tab w:val="right" w:pos="8306"/>
      </w:tabs>
      <w:snapToGrid w:val="0"/>
      <w:jc w:val="left"/>
    </w:pPr>
    <w:rPr>
      <w:kern w:val="0"/>
      <w:sz w:val="18"/>
      <w:szCs w:val="18"/>
    </w:rPr>
  </w:style>
  <w:style w:type="paragraph" w:styleId="32">
    <w:name w:val="header"/>
    <w:basedOn w:val="1"/>
    <w:link w:val="78"/>
    <w:autoRedefine/>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qFormat/>
    <w:uiPriority w:val="39"/>
    <w:pPr>
      <w:ind w:left="1260" w:leftChars="600"/>
    </w:pPr>
    <w:rPr>
      <w:rFonts w:ascii="Calibri" w:hAnsi="Calibri"/>
      <w:szCs w:val="22"/>
    </w:rPr>
  </w:style>
  <w:style w:type="paragraph" w:styleId="35">
    <w:name w:val="List"/>
    <w:basedOn w:val="1"/>
    <w:qFormat/>
    <w:uiPriority w:val="0"/>
    <w:pPr>
      <w:ind w:left="200" w:hanging="200" w:hangingChars="200"/>
    </w:pPr>
    <w:rPr>
      <w:sz w:val="28"/>
    </w:rPr>
  </w:style>
  <w:style w:type="paragraph" w:styleId="36">
    <w:name w:val="footnote text"/>
    <w:basedOn w:val="1"/>
    <w:link w:val="79"/>
    <w:qFormat/>
    <w:uiPriority w:val="99"/>
    <w:pPr>
      <w:snapToGrid w:val="0"/>
      <w:jc w:val="left"/>
    </w:pPr>
    <w:rPr>
      <w:sz w:val="18"/>
      <w:szCs w:val="18"/>
    </w:rPr>
  </w:style>
  <w:style w:type="paragraph" w:styleId="37">
    <w:name w:val="toc 6"/>
    <w:basedOn w:val="1"/>
    <w:next w:val="1"/>
    <w:qFormat/>
    <w:uiPriority w:val="39"/>
    <w:pPr>
      <w:ind w:left="2100" w:leftChars="1000"/>
    </w:pPr>
    <w:rPr>
      <w:rFonts w:ascii="Calibri" w:hAnsi="Calibri"/>
      <w:szCs w:val="22"/>
    </w:rPr>
  </w:style>
  <w:style w:type="paragraph" w:styleId="38">
    <w:name w:val="Body Text Indent 3"/>
    <w:basedOn w:val="1"/>
    <w:link w:val="80"/>
    <w:qFormat/>
    <w:uiPriority w:val="0"/>
    <w:pPr>
      <w:spacing w:after="120"/>
      <w:ind w:left="420" w:leftChars="200"/>
    </w:pPr>
    <w:rPr>
      <w:kern w:val="0"/>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39"/>
    <w:pPr>
      <w:ind w:left="3360" w:leftChars="1600"/>
    </w:pPr>
    <w:rPr>
      <w:rFonts w:ascii="Calibri" w:hAnsi="Calibri"/>
      <w:szCs w:val="22"/>
    </w:rPr>
  </w:style>
  <w:style w:type="paragraph" w:styleId="41">
    <w:name w:val="Body Text 2"/>
    <w:basedOn w:val="1"/>
    <w:link w:val="81"/>
    <w:qFormat/>
    <w:uiPriority w:val="0"/>
    <w:pPr>
      <w:spacing w:after="120" w:line="480" w:lineRule="auto"/>
    </w:pPr>
    <w:rPr>
      <w:kern w:val="0"/>
      <w:sz w:val="20"/>
    </w:rPr>
  </w:style>
  <w:style w:type="paragraph" w:styleId="42">
    <w:name w:val="Normal (Web)"/>
    <w:basedOn w:val="1"/>
    <w:qFormat/>
    <w:uiPriority w:val="0"/>
    <w:pPr>
      <w:widowControl/>
      <w:spacing w:before="100" w:beforeAutospacing="1" w:after="100" w:afterAutospacing="1"/>
      <w:jc w:val="left"/>
    </w:pPr>
    <w:rPr>
      <w:rFonts w:ascii="宋体" w:hAnsi="宋体"/>
      <w:kern w:val="0"/>
      <w:sz w:val="24"/>
    </w:rPr>
  </w:style>
  <w:style w:type="paragraph" w:styleId="43">
    <w:name w:val="index 1"/>
    <w:basedOn w:val="1"/>
    <w:next w:val="1"/>
    <w:qFormat/>
    <w:uiPriority w:val="0"/>
    <w:pPr>
      <w:spacing w:line="400" w:lineRule="exact"/>
      <w:ind w:firstLine="420" w:firstLineChars="200"/>
    </w:pPr>
    <w:rPr>
      <w:rFonts w:ascii="宋体" w:hAnsi="Courier New"/>
      <w:b/>
      <w:szCs w:val="20"/>
    </w:rPr>
  </w:style>
  <w:style w:type="paragraph" w:styleId="44">
    <w:name w:val="Title"/>
    <w:basedOn w:val="1"/>
    <w:next w:val="1"/>
    <w:link w:val="82"/>
    <w:qFormat/>
    <w:uiPriority w:val="10"/>
    <w:pPr>
      <w:spacing w:before="240" w:after="60"/>
      <w:jc w:val="center"/>
      <w:outlineLvl w:val="0"/>
    </w:pPr>
    <w:rPr>
      <w:rFonts w:ascii="Cambria" w:hAnsi="Cambria"/>
      <w:b/>
      <w:bCs/>
      <w:sz w:val="32"/>
      <w:szCs w:val="32"/>
    </w:rPr>
  </w:style>
  <w:style w:type="paragraph" w:styleId="45">
    <w:name w:val="annotation subject"/>
    <w:basedOn w:val="16"/>
    <w:next w:val="16"/>
    <w:link w:val="83"/>
    <w:qFormat/>
    <w:uiPriority w:val="99"/>
    <w:rPr>
      <w:b/>
      <w:bCs/>
    </w:rPr>
  </w:style>
  <w:style w:type="paragraph" w:styleId="46">
    <w:name w:val="Body Text First Indent"/>
    <w:basedOn w:val="18"/>
    <w:qFormat/>
    <w:uiPriority w:val="99"/>
    <w:pPr>
      <w:ind w:firstLine="420" w:firstLineChars="100"/>
    </w:pPr>
  </w:style>
  <w:style w:type="paragraph" w:styleId="47">
    <w:name w:val="Body Text First Indent 2"/>
    <w:qFormat/>
    <w:uiPriority w:val="0"/>
    <w:pPr>
      <w:widowControl w:val="0"/>
      <w:spacing w:after="120" w:line="200" w:lineRule="exact"/>
      <w:ind w:left="420" w:leftChars="200" w:firstLine="420" w:firstLineChars="200"/>
      <w:jc w:val="both"/>
    </w:pPr>
    <w:rPr>
      <w:rFonts w:ascii="Times New Roman" w:hAnsi="Calibri" w:eastAsia="宋体" w:cs="Times New Roman"/>
      <w:spacing w:val="-4"/>
      <w:kern w:val="2"/>
      <w:sz w:val="21"/>
      <w:szCs w:val="24"/>
      <w:lang w:val="en-US" w:eastAsia="zh-CN" w:bidi="ar-SA"/>
    </w:rPr>
  </w:style>
  <w:style w:type="table" w:styleId="49">
    <w:name w:val="Table Grid"/>
    <w:basedOn w:val="4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qFormat/>
    <w:uiPriority w:val="22"/>
    <w:rPr>
      <w:b/>
    </w:rPr>
  </w:style>
  <w:style w:type="character" w:styleId="52">
    <w:name w:val="endnote reference"/>
    <w:qFormat/>
    <w:uiPriority w:val="99"/>
    <w:rPr>
      <w:vertAlign w:val="superscript"/>
    </w:rPr>
  </w:style>
  <w:style w:type="character" w:styleId="53">
    <w:name w:val="page number"/>
    <w:qFormat/>
    <w:uiPriority w:val="0"/>
  </w:style>
  <w:style w:type="character" w:styleId="54">
    <w:name w:val="FollowedHyperlink"/>
    <w:qFormat/>
    <w:uiPriority w:val="0"/>
    <w:rPr>
      <w:color w:val="800080"/>
      <w:u w:val="single"/>
    </w:rPr>
  </w:style>
  <w:style w:type="character" w:styleId="55">
    <w:name w:val="Emphasis"/>
    <w:basedOn w:val="50"/>
    <w:qFormat/>
    <w:uiPriority w:val="20"/>
    <w:rPr>
      <w:i/>
    </w:rPr>
  </w:style>
  <w:style w:type="character" w:styleId="56">
    <w:name w:val="Hyperlink"/>
    <w:qFormat/>
    <w:uiPriority w:val="99"/>
    <w:rPr>
      <w:color w:val="0000FF"/>
      <w:u w:val="single"/>
    </w:rPr>
  </w:style>
  <w:style w:type="character" w:styleId="57">
    <w:name w:val="annotation reference"/>
    <w:qFormat/>
    <w:uiPriority w:val="0"/>
    <w:rPr>
      <w:sz w:val="21"/>
      <w:szCs w:val="21"/>
    </w:rPr>
  </w:style>
  <w:style w:type="character" w:styleId="58">
    <w:name w:val="footnote reference"/>
    <w:qFormat/>
    <w:uiPriority w:val="99"/>
    <w:rPr>
      <w:vertAlign w:val="superscript"/>
    </w:rPr>
  </w:style>
  <w:style w:type="character" w:customStyle="1" w:styleId="59">
    <w:name w:val="标题 1 字符1"/>
    <w:link w:val="2"/>
    <w:qFormat/>
    <w:uiPriority w:val="0"/>
    <w:rPr>
      <w:rFonts w:ascii="Times New Roman" w:hAnsi="Times New Roman" w:eastAsia="宋体" w:cs="Times New Roman"/>
      <w:b/>
      <w:bCs/>
      <w:kern w:val="44"/>
      <w:sz w:val="44"/>
      <w:szCs w:val="44"/>
    </w:rPr>
  </w:style>
  <w:style w:type="character" w:customStyle="1" w:styleId="60">
    <w:name w:val="标题 2 字符"/>
    <w:qFormat/>
    <w:uiPriority w:val="0"/>
    <w:rPr>
      <w:rFonts w:ascii="Arial" w:hAnsi="Arial" w:eastAsia="黑体" w:cs="Times New Roman"/>
      <w:b/>
      <w:bCs/>
      <w:sz w:val="32"/>
      <w:szCs w:val="32"/>
    </w:rPr>
  </w:style>
  <w:style w:type="character" w:customStyle="1" w:styleId="61">
    <w:name w:val="标题 3 字符"/>
    <w:link w:val="4"/>
    <w:qFormat/>
    <w:uiPriority w:val="99"/>
    <w:rPr>
      <w:rFonts w:ascii="Times New Roman" w:hAnsi="Times New Roman" w:eastAsia="宋体" w:cs="Times New Roman"/>
      <w:b/>
      <w:bCs/>
      <w:sz w:val="32"/>
      <w:szCs w:val="32"/>
    </w:rPr>
  </w:style>
  <w:style w:type="character" w:customStyle="1" w:styleId="62">
    <w:name w:val="标题 5 字符"/>
    <w:link w:val="6"/>
    <w:qFormat/>
    <w:uiPriority w:val="0"/>
    <w:rPr>
      <w:b/>
      <w:kern w:val="2"/>
      <w:sz w:val="28"/>
      <w:szCs w:val="24"/>
    </w:rPr>
  </w:style>
  <w:style w:type="character" w:customStyle="1" w:styleId="63">
    <w:name w:val="标题 6 字符"/>
    <w:link w:val="8"/>
    <w:qFormat/>
    <w:uiPriority w:val="0"/>
    <w:rPr>
      <w:rFonts w:ascii="Arial" w:hAnsi="Arial" w:eastAsia="黑体"/>
      <w:b/>
      <w:kern w:val="2"/>
      <w:sz w:val="24"/>
      <w:szCs w:val="24"/>
    </w:rPr>
  </w:style>
  <w:style w:type="character" w:customStyle="1" w:styleId="64">
    <w:name w:val="标题 7 字符"/>
    <w:link w:val="9"/>
    <w:qFormat/>
    <w:uiPriority w:val="0"/>
    <w:rPr>
      <w:rFonts w:ascii="Times New Roman" w:hAnsi="Times New Roman"/>
      <w:b/>
      <w:kern w:val="2"/>
      <w:sz w:val="24"/>
      <w:szCs w:val="24"/>
    </w:rPr>
  </w:style>
  <w:style w:type="character" w:customStyle="1" w:styleId="65">
    <w:name w:val="标题 8 字符"/>
    <w:link w:val="10"/>
    <w:qFormat/>
    <w:uiPriority w:val="0"/>
    <w:rPr>
      <w:rFonts w:ascii="Arial" w:hAnsi="Arial" w:eastAsia="黑体"/>
      <w:kern w:val="2"/>
      <w:sz w:val="24"/>
      <w:szCs w:val="24"/>
    </w:rPr>
  </w:style>
  <w:style w:type="character" w:customStyle="1" w:styleId="66">
    <w:name w:val="标题 9 字符"/>
    <w:link w:val="11"/>
    <w:autoRedefine/>
    <w:qFormat/>
    <w:uiPriority w:val="0"/>
    <w:rPr>
      <w:rFonts w:ascii="Arial" w:hAnsi="Arial" w:eastAsia="黑体"/>
      <w:kern w:val="2"/>
      <w:sz w:val="21"/>
      <w:szCs w:val="24"/>
    </w:rPr>
  </w:style>
  <w:style w:type="character" w:customStyle="1" w:styleId="67">
    <w:name w:val="文档结构图 字符"/>
    <w:link w:val="15"/>
    <w:autoRedefine/>
    <w:qFormat/>
    <w:uiPriority w:val="0"/>
    <w:rPr>
      <w:rFonts w:hint="eastAsia" w:ascii="宋体" w:hAnsi="宋体" w:eastAsia="宋体" w:cs="宋体"/>
    </w:rPr>
  </w:style>
  <w:style w:type="character" w:customStyle="1" w:styleId="68">
    <w:name w:val="批注文字 字符2"/>
    <w:link w:val="16"/>
    <w:autoRedefine/>
    <w:qFormat/>
    <w:uiPriority w:val="0"/>
    <w:rPr>
      <w:rFonts w:ascii="Times New Roman" w:hAnsi="Times New Roman"/>
      <w:kern w:val="2"/>
      <w:sz w:val="21"/>
      <w:szCs w:val="24"/>
    </w:rPr>
  </w:style>
  <w:style w:type="character" w:customStyle="1" w:styleId="69">
    <w:name w:val="正文文本 3 字符"/>
    <w:link w:val="17"/>
    <w:autoRedefine/>
    <w:qFormat/>
    <w:uiPriority w:val="0"/>
    <w:rPr>
      <w:rFonts w:ascii="Times New Roman" w:hAnsi="Times New Roman" w:eastAsia="宋体" w:cs="Times New Roman"/>
      <w:b/>
      <w:bCs/>
      <w:sz w:val="24"/>
      <w:szCs w:val="24"/>
    </w:rPr>
  </w:style>
  <w:style w:type="character" w:customStyle="1" w:styleId="70">
    <w:name w:val="正文文本 字符"/>
    <w:link w:val="18"/>
    <w:autoRedefine/>
    <w:qFormat/>
    <w:uiPriority w:val="99"/>
    <w:rPr>
      <w:rFonts w:ascii="Times New Roman" w:hAnsi="Times New Roman" w:eastAsia="宋体" w:cs="Times New Roman"/>
      <w:sz w:val="24"/>
      <w:szCs w:val="24"/>
    </w:rPr>
  </w:style>
  <w:style w:type="character" w:customStyle="1" w:styleId="71">
    <w:name w:val="正文文本缩进 字符1"/>
    <w:link w:val="19"/>
    <w:autoRedefine/>
    <w:qFormat/>
    <w:uiPriority w:val="0"/>
    <w:rPr>
      <w:rFonts w:ascii="仿宋_GB2312" w:hAnsi="Times New Roman" w:eastAsia="仿宋_GB2312" w:cs="Times New Roman"/>
      <w:sz w:val="32"/>
      <w:szCs w:val="20"/>
    </w:rPr>
  </w:style>
  <w:style w:type="character" w:customStyle="1" w:styleId="72">
    <w:name w:val="纯文本 字符2"/>
    <w:link w:val="25"/>
    <w:autoRedefine/>
    <w:qFormat/>
    <w:uiPriority w:val="0"/>
    <w:rPr>
      <w:rFonts w:ascii="宋体" w:hAnsi="Courier New" w:eastAsia="宋体" w:cs="Courier New"/>
      <w:szCs w:val="21"/>
    </w:rPr>
  </w:style>
  <w:style w:type="character" w:customStyle="1" w:styleId="73">
    <w:name w:val="日期 字符"/>
    <w:link w:val="27"/>
    <w:autoRedefine/>
    <w:qFormat/>
    <w:uiPriority w:val="0"/>
    <w:rPr>
      <w:rFonts w:ascii="宋体" w:hAnsi="Courier New" w:eastAsia="宋体" w:cs="Courier New"/>
      <w:szCs w:val="21"/>
    </w:rPr>
  </w:style>
  <w:style w:type="character" w:customStyle="1" w:styleId="74">
    <w:name w:val="正文文本缩进 2 字符"/>
    <w:link w:val="28"/>
    <w:autoRedefine/>
    <w:qFormat/>
    <w:uiPriority w:val="0"/>
    <w:rPr>
      <w:rFonts w:ascii="Times New Roman" w:hAnsi="Times New Roman" w:eastAsia="宋体" w:cs="Times New Roman"/>
      <w:sz w:val="32"/>
      <w:szCs w:val="20"/>
    </w:rPr>
  </w:style>
  <w:style w:type="character" w:customStyle="1" w:styleId="75">
    <w:name w:val="尾注文本 字符"/>
    <w:link w:val="29"/>
    <w:autoRedefine/>
    <w:qFormat/>
    <w:uiPriority w:val="99"/>
    <w:rPr>
      <w:rFonts w:ascii="Times New Roman" w:hAnsi="Times New Roman"/>
      <w:kern w:val="2"/>
      <w:sz w:val="21"/>
      <w:szCs w:val="24"/>
    </w:rPr>
  </w:style>
  <w:style w:type="character" w:customStyle="1" w:styleId="76">
    <w:name w:val="批注框文本 字符"/>
    <w:link w:val="30"/>
    <w:autoRedefine/>
    <w:qFormat/>
    <w:uiPriority w:val="0"/>
    <w:rPr>
      <w:rFonts w:ascii="Times New Roman" w:hAnsi="Times New Roman" w:eastAsia="宋体" w:cs="Times New Roman"/>
      <w:sz w:val="18"/>
      <w:szCs w:val="18"/>
    </w:rPr>
  </w:style>
  <w:style w:type="character" w:customStyle="1" w:styleId="77">
    <w:name w:val="页脚 字符1"/>
    <w:link w:val="31"/>
    <w:autoRedefine/>
    <w:qFormat/>
    <w:uiPriority w:val="99"/>
    <w:rPr>
      <w:sz w:val="18"/>
      <w:szCs w:val="18"/>
    </w:rPr>
  </w:style>
  <w:style w:type="character" w:customStyle="1" w:styleId="78">
    <w:name w:val="页眉 字符"/>
    <w:link w:val="32"/>
    <w:autoRedefine/>
    <w:qFormat/>
    <w:uiPriority w:val="99"/>
    <w:rPr>
      <w:rFonts w:ascii="Times New Roman" w:hAnsi="Times New Roman"/>
      <w:kern w:val="2"/>
      <w:sz w:val="18"/>
      <w:szCs w:val="18"/>
    </w:rPr>
  </w:style>
  <w:style w:type="character" w:customStyle="1" w:styleId="79">
    <w:name w:val="脚注文本 字符"/>
    <w:link w:val="36"/>
    <w:autoRedefine/>
    <w:qFormat/>
    <w:uiPriority w:val="99"/>
    <w:rPr>
      <w:rFonts w:ascii="Times New Roman" w:hAnsi="Times New Roman"/>
      <w:kern w:val="2"/>
      <w:sz w:val="18"/>
      <w:szCs w:val="18"/>
    </w:rPr>
  </w:style>
  <w:style w:type="character" w:customStyle="1" w:styleId="80">
    <w:name w:val="正文文本缩进 3 字符"/>
    <w:link w:val="38"/>
    <w:autoRedefine/>
    <w:qFormat/>
    <w:uiPriority w:val="0"/>
    <w:rPr>
      <w:rFonts w:ascii="Times New Roman" w:hAnsi="Times New Roman" w:eastAsia="宋体" w:cs="Times New Roman"/>
      <w:sz w:val="16"/>
      <w:szCs w:val="16"/>
    </w:rPr>
  </w:style>
  <w:style w:type="character" w:customStyle="1" w:styleId="81">
    <w:name w:val="正文文本 2 字符"/>
    <w:link w:val="41"/>
    <w:autoRedefine/>
    <w:qFormat/>
    <w:uiPriority w:val="0"/>
    <w:rPr>
      <w:rFonts w:ascii="Times New Roman" w:hAnsi="Times New Roman" w:eastAsia="宋体" w:cs="Times New Roman"/>
      <w:szCs w:val="24"/>
    </w:rPr>
  </w:style>
  <w:style w:type="character" w:customStyle="1" w:styleId="82">
    <w:name w:val="标题 字符"/>
    <w:link w:val="44"/>
    <w:autoRedefine/>
    <w:qFormat/>
    <w:uiPriority w:val="10"/>
    <w:rPr>
      <w:rFonts w:ascii="Cambria" w:hAnsi="Cambria" w:cs="Times New Roman"/>
      <w:b/>
      <w:bCs/>
      <w:kern w:val="2"/>
      <w:sz w:val="32"/>
      <w:szCs w:val="32"/>
    </w:rPr>
  </w:style>
  <w:style w:type="character" w:customStyle="1" w:styleId="83">
    <w:name w:val="批注主题 字符"/>
    <w:link w:val="45"/>
    <w:autoRedefine/>
    <w:qFormat/>
    <w:uiPriority w:val="99"/>
    <w:rPr>
      <w:rFonts w:ascii="Times New Roman" w:hAnsi="Times New Roman"/>
      <w:b/>
      <w:bCs/>
      <w:kern w:val="2"/>
      <w:sz w:val="21"/>
      <w:szCs w:val="24"/>
    </w:rPr>
  </w:style>
  <w:style w:type="character" w:customStyle="1" w:styleId="84">
    <w:name w:val="批注文字 Char1"/>
    <w:autoRedefine/>
    <w:qFormat/>
    <w:uiPriority w:val="0"/>
    <w:rPr>
      <w:rFonts w:ascii="Times New Roman" w:hAnsi="Times New Roman"/>
      <w:kern w:val="2"/>
      <w:sz w:val="21"/>
      <w:szCs w:val="24"/>
    </w:rPr>
  </w:style>
  <w:style w:type="character" w:customStyle="1" w:styleId="85">
    <w:name w:val="case31"/>
    <w:autoRedefine/>
    <w:qFormat/>
    <w:uiPriority w:val="0"/>
    <w:rPr>
      <w:rFonts w:hint="default" w:ascii="_x000B__x000C_" w:hAnsi="_x000B__x000C_"/>
      <w:sz w:val="21"/>
      <w:szCs w:val="21"/>
    </w:rPr>
  </w:style>
  <w:style w:type="character" w:customStyle="1" w:styleId="86">
    <w:name w:val="批注文字 Char"/>
    <w:autoRedefine/>
    <w:qFormat/>
    <w:uiPriority w:val="0"/>
    <w:rPr>
      <w:rFonts w:ascii="Times New Roman" w:hAnsi="Times New Roman"/>
      <w:kern w:val="2"/>
      <w:sz w:val="21"/>
      <w:szCs w:val="24"/>
    </w:rPr>
  </w:style>
  <w:style w:type="character" w:customStyle="1" w:styleId="87">
    <w:name w:val="纯文本 Char"/>
    <w:autoRedefine/>
    <w:qFormat/>
    <w:uiPriority w:val="0"/>
    <w:rPr>
      <w:rFonts w:ascii="宋体" w:hAnsi="Courier New" w:eastAsia="宋体"/>
      <w:kern w:val="2"/>
      <w:sz w:val="21"/>
      <w:lang w:val="en-US" w:eastAsia="zh-CN" w:bidi="ar-SA"/>
    </w:rPr>
  </w:style>
  <w:style w:type="character" w:customStyle="1" w:styleId="88">
    <w:name w:val="纯文本 字符1"/>
    <w:autoRedefine/>
    <w:qFormat/>
    <w:uiPriority w:val="0"/>
    <w:rPr>
      <w:rFonts w:ascii="宋体" w:hAnsi="Courier New"/>
    </w:rPr>
  </w:style>
  <w:style w:type="character" w:customStyle="1" w:styleId="89">
    <w:name w:val="批注文字 字符1"/>
    <w:autoRedefine/>
    <w:qFormat/>
    <w:uiPriority w:val="0"/>
    <w:rPr>
      <w:rFonts w:ascii="Times New Roman" w:hAnsi="Times New Roman"/>
      <w:kern w:val="2"/>
      <w:sz w:val="21"/>
      <w:szCs w:val="24"/>
    </w:rPr>
  </w:style>
  <w:style w:type="character" w:customStyle="1" w:styleId="90">
    <w:name w:val="正文文本 Char1"/>
    <w:autoRedefine/>
    <w:qFormat/>
    <w:uiPriority w:val="99"/>
    <w:rPr>
      <w:sz w:val="24"/>
      <w:szCs w:val="24"/>
    </w:rPr>
  </w:style>
  <w:style w:type="character" w:customStyle="1" w:styleId="91">
    <w:name w:val="apple-style-span"/>
    <w:autoRedefine/>
    <w:qFormat/>
    <w:uiPriority w:val="0"/>
  </w:style>
  <w:style w:type="character" w:customStyle="1" w:styleId="92">
    <w:name w:val="textcontents"/>
    <w:autoRedefine/>
    <w:qFormat/>
    <w:uiPriority w:val="0"/>
  </w:style>
  <w:style w:type="character" w:customStyle="1" w:styleId="93">
    <w:name w:val="普通文字 Char Char2"/>
    <w:autoRedefine/>
    <w:qFormat/>
    <w:uiPriority w:val="0"/>
    <w:rPr>
      <w:rFonts w:ascii="宋体" w:hAnsi="Courier New" w:eastAsia="宋体"/>
      <w:kern w:val="2"/>
      <w:sz w:val="21"/>
      <w:lang w:val="en-US" w:eastAsia="zh-CN" w:bidi="ar-SA"/>
    </w:rPr>
  </w:style>
  <w:style w:type="character" w:customStyle="1" w:styleId="94">
    <w:name w:val="标题 5 Char"/>
    <w:autoRedefine/>
    <w:qFormat/>
    <w:uiPriority w:val="0"/>
    <w:rPr>
      <w:b/>
      <w:kern w:val="2"/>
      <w:sz w:val="28"/>
      <w:szCs w:val="24"/>
    </w:rPr>
  </w:style>
  <w:style w:type="character" w:customStyle="1" w:styleId="95">
    <w:name w:val="批注文字 字符"/>
    <w:autoRedefine/>
    <w:qFormat/>
    <w:uiPriority w:val="0"/>
    <w:rPr>
      <w:rFonts w:ascii="Times New Roman" w:hAnsi="Times New Roman"/>
      <w:kern w:val="2"/>
      <w:sz w:val="21"/>
      <w:szCs w:val="24"/>
    </w:rPr>
  </w:style>
  <w:style w:type="character" w:customStyle="1" w:styleId="96">
    <w:name w:val="标题 1 字符"/>
    <w:autoRedefine/>
    <w:qFormat/>
    <w:uiPriority w:val="9"/>
    <w:rPr>
      <w:rFonts w:ascii="Times New Roman" w:hAnsi="Times New Roman" w:eastAsia="宋体" w:cs="Times New Roman"/>
      <w:b/>
      <w:bCs/>
      <w:kern w:val="44"/>
      <w:sz w:val="44"/>
      <w:szCs w:val="44"/>
    </w:rPr>
  </w:style>
  <w:style w:type="character" w:customStyle="1" w:styleId="97">
    <w:name w:val="纯文本 字符"/>
    <w:autoRedefine/>
    <w:qFormat/>
    <w:uiPriority w:val="0"/>
    <w:rPr>
      <w:rFonts w:ascii="宋体" w:hAnsi="Courier New" w:eastAsia="宋体" w:cs="Courier New"/>
      <w:szCs w:val="21"/>
    </w:rPr>
  </w:style>
  <w:style w:type="character" w:customStyle="1" w:styleId="98">
    <w:name w:val="headline-content4"/>
    <w:autoRedefine/>
    <w:qFormat/>
    <w:uiPriority w:val="0"/>
  </w:style>
  <w:style w:type="character" w:customStyle="1" w:styleId="99">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00">
    <w:name w:val="正文文本缩进 字符"/>
    <w:autoRedefine/>
    <w:qFormat/>
    <w:uiPriority w:val="0"/>
    <w:rPr>
      <w:rFonts w:ascii="仿宋_GB2312" w:hAnsi="Times New Roman" w:eastAsia="仿宋_GB2312" w:cs="Times New Roman"/>
      <w:sz w:val="32"/>
      <w:szCs w:val="20"/>
    </w:rPr>
  </w:style>
  <w:style w:type="paragraph" w:customStyle="1" w:styleId="101">
    <w:name w:val="Char1"/>
    <w:basedOn w:val="1"/>
    <w:autoRedefine/>
    <w:qFormat/>
    <w:uiPriority w:val="0"/>
    <w:rPr>
      <w:szCs w:val="21"/>
    </w:rPr>
  </w:style>
  <w:style w:type="paragraph" w:styleId="102">
    <w:name w:val="List Paragraph"/>
    <w:basedOn w:val="1"/>
    <w:autoRedefine/>
    <w:qFormat/>
    <w:uiPriority w:val="34"/>
    <w:pPr>
      <w:ind w:firstLine="420" w:firstLineChars="200"/>
    </w:pPr>
  </w:style>
  <w:style w:type="paragraph" w:customStyle="1" w:styleId="103">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04">
    <w:name w:val="默认段落字体 Para Char Char Char Char Char Char Char Char Char1 Char Char Char Char"/>
    <w:basedOn w:val="1"/>
    <w:autoRedefine/>
    <w:qFormat/>
    <w:uiPriority w:val="0"/>
    <w:rPr>
      <w:rFonts w:ascii="Tahoma" w:hAnsi="Tahoma"/>
      <w:sz w:val="24"/>
      <w:szCs w:val="20"/>
    </w:rPr>
  </w:style>
  <w:style w:type="paragraph" w:customStyle="1" w:styleId="105">
    <w:name w:val="样式"/>
    <w:autoRedefine/>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6">
    <w:name w:val="纯文本1"/>
    <w:basedOn w:val="1"/>
    <w:next w:val="1"/>
    <w:autoRedefine/>
    <w:qFormat/>
    <w:uiPriority w:val="0"/>
    <w:rPr>
      <w:rFonts w:ascii="宋体" w:hAnsi="Courier New" w:cs="Century"/>
      <w:szCs w:val="21"/>
    </w:rPr>
  </w:style>
  <w:style w:type="paragraph" w:customStyle="1" w:styleId="107">
    <w:name w:val="Table Paragraph"/>
    <w:basedOn w:val="1"/>
    <w:autoRedefine/>
    <w:qFormat/>
    <w:uiPriority w:val="1"/>
    <w:pPr>
      <w:jc w:val="left"/>
    </w:pPr>
    <w:rPr>
      <w:rFonts w:ascii="Calibri" w:hAnsi="Calibri"/>
      <w:kern w:val="0"/>
      <w:sz w:val="22"/>
      <w:szCs w:val="22"/>
      <w:lang w:eastAsia="en-US"/>
    </w:rPr>
  </w:style>
  <w:style w:type="paragraph" w:customStyle="1" w:styleId="108">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09">
    <w:name w:val="表格"/>
    <w:basedOn w:val="1"/>
    <w:autoRedefine/>
    <w:qFormat/>
    <w:uiPriority w:val="0"/>
    <w:pPr>
      <w:spacing w:line="400" w:lineRule="exact"/>
    </w:pPr>
    <w:rPr>
      <w:sz w:val="24"/>
    </w:rPr>
  </w:style>
  <w:style w:type="paragraph" w:customStyle="1" w:styleId="110">
    <w:name w:val="样式 首行缩进:  2 字符"/>
    <w:basedOn w:val="1"/>
    <w:autoRedefine/>
    <w:qFormat/>
    <w:uiPriority w:val="0"/>
    <w:pPr>
      <w:spacing w:line="400" w:lineRule="exact"/>
      <w:ind w:firstLine="200" w:firstLineChars="200"/>
    </w:pPr>
    <w:rPr>
      <w:rFonts w:cs="宋体"/>
      <w:sz w:val="24"/>
    </w:rPr>
  </w:style>
  <w:style w:type="paragraph" w:customStyle="1" w:styleId="111">
    <w:name w:val="xl22"/>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12">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113">
    <w:name w:val="正文首行缩进两字符"/>
    <w:basedOn w:val="1"/>
    <w:autoRedefine/>
    <w:qFormat/>
    <w:uiPriority w:val="0"/>
    <w:pPr>
      <w:spacing w:line="360" w:lineRule="auto"/>
      <w:ind w:firstLine="200" w:firstLineChars="200"/>
    </w:pPr>
  </w:style>
  <w:style w:type="paragraph" w:customStyle="1" w:styleId="114">
    <w:name w:val="正文段"/>
    <w:basedOn w:val="1"/>
    <w:autoRedefine/>
    <w:qFormat/>
    <w:uiPriority w:val="0"/>
    <w:pPr>
      <w:widowControl/>
      <w:snapToGrid w:val="0"/>
      <w:spacing w:after="50" w:afterLines="50"/>
      <w:ind w:firstLine="200" w:firstLineChars="200"/>
    </w:pPr>
    <w:rPr>
      <w:kern w:val="0"/>
      <w:sz w:val="24"/>
      <w:szCs w:val="20"/>
    </w:rPr>
  </w:style>
  <w:style w:type="table" w:customStyle="1" w:styleId="115">
    <w:name w:val="Table Normal"/>
    <w:autoRedefine/>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16">
    <w:name w:val="页脚 字符"/>
    <w:autoRedefine/>
    <w:qFormat/>
    <w:uiPriority w:val="99"/>
  </w:style>
  <w:style w:type="paragraph" w:customStyle="1" w:styleId="117">
    <w:name w:val="p0"/>
    <w:basedOn w:val="1"/>
    <w:autoRedefine/>
    <w:qFormat/>
    <w:uiPriority w:val="99"/>
    <w:pPr>
      <w:widowControl/>
      <w:spacing w:before="100" w:beforeAutospacing="1" w:after="100" w:afterAutospacing="1"/>
      <w:jc w:val="left"/>
    </w:pPr>
    <w:rPr>
      <w:rFonts w:ascii="宋体" w:hAnsi="宋体" w:cs="宋体"/>
      <w:kern w:val="0"/>
      <w:sz w:val="24"/>
    </w:rPr>
  </w:style>
  <w:style w:type="character" w:customStyle="1" w:styleId="118">
    <w:name w:val="批注文字 Char2"/>
    <w:autoRedefine/>
    <w:qFormat/>
    <w:uiPriority w:val="0"/>
    <w:rPr>
      <w:rFonts w:ascii="Times New Roman" w:hAnsi="Times New Roman"/>
      <w:kern w:val="2"/>
      <w:sz w:val="21"/>
      <w:szCs w:val="24"/>
    </w:rPr>
  </w:style>
  <w:style w:type="paragraph" w:customStyle="1" w:styleId="11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20">
    <w:name w:val="NormalCharacter"/>
    <w:autoRedefine/>
    <w:qFormat/>
    <w:uiPriority w:val="0"/>
  </w:style>
  <w:style w:type="paragraph" w:customStyle="1" w:styleId="121">
    <w:name w:val="正文2"/>
    <w:basedOn w:val="1"/>
    <w:autoRedefine/>
    <w:qFormat/>
    <w:uiPriority w:val="0"/>
    <w:pPr>
      <w:adjustRightInd w:val="0"/>
      <w:spacing w:before="156" w:line="360" w:lineRule="auto"/>
      <w:ind w:firstLine="510" w:firstLineChars="200"/>
    </w:pPr>
    <w:rPr>
      <w:sz w:val="24"/>
      <w:szCs w:val="20"/>
    </w:rPr>
  </w:style>
  <w:style w:type="paragraph" w:customStyle="1" w:styleId="122">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123">
    <w:name w:val="表 靠左"/>
    <w:basedOn w:val="1"/>
    <w:autoRedefine/>
    <w:qFormat/>
    <w:uiPriority w:val="0"/>
    <w:rPr>
      <w:rFonts w:ascii="宋体" w:hAnsi="宋体"/>
    </w:rPr>
  </w:style>
  <w:style w:type="paragraph" w:customStyle="1" w:styleId="124">
    <w:name w:val="Char Char Char3"/>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25">
    <w:name w:val="_Style 122"/>
    <w:autoRedefine/>
    <w:qFormat/>
    <w:uiPriority w:val="99"/>
    <w:rPr>
      <w:rFonts w:ascii="Times New Roman" w:hAnsi="Times New Roman" w:eastAsia="宋体" w:cs="Times New Roman"/>
      <w:kern w:val="2"/>
      <w:sz w:val="21"/>
      <w:szCs w:val="24"/>
      <w:lang w:val="en-US" w:eastAsia="zh-CN" w:bidi="ar-SA"/>
    </w:rPr>
  </w:style>
  <w:style w:type="paragraph" w:customStyle="1" w:styleId="126">
    <w:name w:val="表格文字"/>
    <w:basedOn w:val="19"/>
    <w:next w:val="18"/>
    <w:autoRedefine/>
    <w:qFormat/>
    <w:uiPriority w:val="0"/>
    <w:pPr>
      <w:adjustRightInd w:val="0"/>
      <w:spacing w:line="420" w:lineRule="atLeast"/>
      <w:jc w:val="left"/>
      <w:textAlignment w:val="baseline"/>
    </w:pPr>
  </w:style>
  <w:style w:type="character" w:customStyle="1" w:styleId="127">
    <w:name w:val="15"/>
    <w:basedOn w:val="50"/>
    <w:autoRedefine/>
    <w:qFormat/>
    <w:uiPriority w:val="0"/>
    <w:rPr>
      <w:rFonts w:hint="default" w:ascii="Times New Roman" w:hAnsi="Times New Roman" w:cs="Times New Roman"/>
    </w:rPr>
  </w:style>
  <w:style w:type="character" w:customStyle="1" w:styleId="128">
    <w:name w:val="16"/>
    <w:basedOn w:val="50"/>
    <w:autoRedefine/>
    <w:qFormat/>
    <w:uiPriority w:val="0"/>
    <w:rPr>
      <w:rFonts w:hint="default" w:ascii="Times New Roman" w:hAnsi="Times New Roman" w:cs="Times New Roman"/>
      <w:color w:val="000000"/>
      <w:sz w:val="21"/>
      <w:szCs w:val="21"/>
    </w:rPr>
  </w:style>
  <w:style w:type="character" w:customStyle="1" w:styleId="129">
    <w:name w:val="font11"/>
    <w:basedOn w:val="50"/>
    <w:autoRedefine/>
    <w:qFormat/>
    <w:uiPriority w:val="0"/>
    <w:rPr>
      <w:rFonts w:hint="eastAsia" w:ascii="宋体" w:hAnsi="宋体" w:eastAsia="宋体" w:cs="宋体"/>
      <w:color w:val="000000"/>
      <w:sz w:val="21"/>
      <w:szCs w:val="21"/>
      <w:u w:val="none"/>
    </w:rPr>
  </w:style>
  <w:style w:type="paragraph" w:customStyle="1" w:styleId="130">
    <w:name w:val="样式1"/>
    <w:basedOn w:val="1"/>
    <w:autoRedefine/>
    <w:qFormat/>
    <w:uiPriority w:val="0"/>
    <w:pPr>
      <w:spacing w:line="540" w:lineRule="exact"/>
      <w:jc w:val="center"/>
    </w:pPr>
    <w:rPr>
      <w:rFonts w:ascii="微软雅黑" w:hAnsi="微软雅黑" w:eastAsia="微软雅黑" w:cs="微软雅黑"/>
      <w:sz w:val="44"/>
      <w:szCs w:val="44"/>
    </w:rPr>
  </w:style>
  <w:style w:type="character" w:customStyle="1" w:styleId="131">
    <w:name w:val="标题 2 字符1"/>
    <w:link w:val="3"/>
    <w:autoRedefine/>
    <w:qFormat/>
    <w:uiPriority w:val="0"/>
    <w:rPr>
      <w:rFonts w:ascii="Cambria" w:hAnsi="Cambria" w:eastAsia="黑体" w:cs="Times New Roman"/>
      <w:b/>
      <w:bCs/>
      <w:szCs w:val="32"/>
    </w:rPr>
  </w:style>
  <w:style w:type="paragraph" w:customStyle="1" w:styleId="132">
    <w:name w:val="修订1"/>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33">
    <w:name w:val="p15"/>
    <w:basedOn w:val="1"/>
    <w:qFormat/>
    <w:uiPriority w:val="99"/>
    <w:pPr>
      <w:widowControl/>
    </w:pPr>
    <w:rPr>
      <w:rFonts w:ascii="宋体" w:hAnsi="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6eca8123-4400-4d0a-bf64-e318c171efad</errorID>
      <errorWord>/）</errorWord>
      <group>L1_Punc</group>
      <groupName>标点问题</groupName>
      <ability>L2_Punc_CN</ability>
      <abilityName>标点符号检查</abilityName>
      <candidateList>
        <item>）</item>
      </candidateList>
      <explain/>
      <paraID>2D3BC697</paraID>
      <start>62</start>
      <end>64</end>
      <status>unmodified</status>
      <modifiedWord/>
      <trackRevisions>false</trackRevisions>
    </reviewItem>
    <reviewItem>
      <errorID>0907621a-5eb1-40e4-a196-a0fc7d626411</errorID>
      <errorWord>:</errorWord>
      <group>L1_Format</group>
      <groupName>格式问题</groupName>
      <ability>L2_HalfPunc_CN</ability>
      <abilityName>全半角检查</abilityName>
      <candidateList>
        <item>：</item>
      </candidateList>
      <explain>文本全半角错误。</explain>
      <paraID> 3DD790A</paraID>
      <start>37</start>
      <end>38</end>
      <status>unmodified</status>
      <modifiedWord/>
      <trackRevisions>false</trackRevisions>
    </reviewItem>
    <reviewItem>
      <errorID>1385b351-672a-4b7b-aa53-f355a7dd0b92</errorID>
      <errorWord>[2026]</errorWord>
      <group>L1_Punc</group>
      <groupName>标点问题</groupName>
      <ability>L2_Punc_CN</ability>
      <abilityName>标点符号检查</abilityName>
      <candidateList>
        <item>〔2026〕</item>
      </candidateList>
      <explain/>
      <paraID> 3DD790A</paraID>
      <start>42</start>
      <end>48</end>
      <status>unmodified</status>
      <modifiedWord/>
      <trackRevisions>false</trackRevisions>
    </reviewItem>
    <reviewItem>
      <errorID>b0bdeda9-9a87-490a-8c9c-8e41a0967327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240594D3</paraID>
      <start>0</start>
      <end>2</end>
      <status>unmodified</status>
      <modifiedWord/>
      <trackRevisions>false</trackRevisions>
    </reviewItem>
    <reviewItem>
      <errorID>e9c2cc8d-d4ae-41a4-a875-85b23a19a628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3750A934</paraID>
      <start>0</start>
      <end>2</end>
      <status>unmodified</status>
      <modifiedWord/>
      <trackRevisions>false</trackRevisions>
    </reviewItem>
    <reviewItem>
      <errorID>9019baa3-7e0c-4567-8f31-c548aea6d1e5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159D8EFA</paraID>
      <start>0</start>
      <end>2</end>
      <status>unmodified</status>
      <modifiedWord/>
      <trackRevisions>false</trackRevisions>
    </reviewItem>
    <reviewItem>
      <errorID>87b138de-569d-4bc2-9c09-d984eb93a65a</errorID>
      <errorWord>日至2026年</errorWord>
      <group>L1_Word</group>
      <groupName>字词问题</groupName>
      <ability>L2_Typo</ability>
      <abilityName>字词错误</abilityName>
      <candidateList>
        <item>日起至2026年</item>
      </candidateList>
      <explain/>
      <paraID>2234E716</paraID>
      <start>13</start>
      <end>20</end>
      <status>unmodified</status>
      <modifiedWord/>
      <trackRevisions>false</trackRevisions>
    </reviewItem>
    <reviewItem>
      <errorID>8c399167-a213-4a1c-a29c-be2fe5ae3b49</errorID>
      <errorWord>上午00:00</errorWord>
      <group>L1_Knowledge</group>
      <groupName>知识性问题</groupName>
      <ability>L2_Time</ability>
      <abilityName>日期时间</abilityName>
      <candidateList/>
      <explain>时间与前缀不匹配，可能的时间前缀有“下午、晚上、凌晨、午夜”。</explain>
      <paraID>2234E716</paraID>
      <start>29</start>
      <end>36</end>
      <status>unmodified</status>
      <modifiedWord/>
      <trackRevisions>false</trackRevisions>
    </reviewItem>
    <reviewItem>
      <errorID>7ff1cc8f-2ef9-4b6e-b97d-a25315e30fe9</errorID>
      <errorWord>/）</errorWord>
      <group>L1_Punc</group>
      <groupName>标点问题</groupName>
      <ability>L2_Punc_CN</ability>
      <abilityName>标点符号检查</abilityName>
      <candidateList>
        <item>）</item>
      </candidateList>
      <explain/>
      <paraID>15534B63</paraID>
      <start>45</start>
      <end>47</end>
      <status>unmodified</status>
      <modifiedWord/>
      <trackRevisions>false</trackRevisions>
    </reviewItem>
    <reviewItem>
      <errorID>a515f968-ed55-4813-943f-f93732b3bb35</errorID>
      <errorWord>/）</errorWord>
      <group>L1_Punc</group>
      <groupName>标点问题</groupName>
      <ability>L2_Punc_CN</ability>
      <abilityName>标点符号检查</abilityName>
      <candidateList>
        <item>）</item>
      </candidateList>
      <explain/>
      <paraID>645FED63</paraID>
      <start>68</start>
      <end>70</end>
      <status>unmodified</status>
      <modifiedWord/>
      <trackRevisions>false</trackRevisions>
    </reviewItem>
    <reviewItem>
      <errorID>84d422fe-4192-44ee-848f-42ac80749288</errorID>
      <errorWord>-</errorWord>
      <group>L1_Format</group>
      <groupName>格式问题</groupName>
      <ability>L2_HalfPunc_CN</ability>
      <abilityName>全半角检查</abilityName>
      <candidateList>
        <item>－</item>
      </candidateList>
      <explain>文本全半角错误。</explain>
      <paraID>645FED63</paraID>
      <start>70</start>
      <end>71</end>
      <status>unmodified</status>
      <modifiedWord/>
      <trackRevisions>false</trackRevisions>
    </reviewItem>
    <reviewItem>
      <errorID>1845a074-3fd7-47a9-aa46-fe52458ae6f2</errorID>
      <errorWord>/）</errorWord>
      <group>L1_Punc</group>
      <groupName>标点问题</groupName>
      <ability>L2_Punc_CN</ability>
      <abilityName>标点符号检查</abilityName>
      <candidateList>
        <item>）</item>
      </candidateList>
      <explain/>
      <paraID>5C642EAC</paraID>
      <start>45</start>
      <end>47</end>
      <status>unmodified</status>
      <modifiedWord/>
      <trackRevisions>false</trackRevisions>
    </reviewItem>
    <reviewItem>
      <errorID>a7cc25de-8535-4f07-9d55-7eada310c07e</errorID>
      <errorWord>(</errorWord>
      <group>L1_Format</group>
      <groupName>格式问题</groupName>
      <ability>L2_HalfPunc_CN</ability>
      <abilityName>全半角检查</abilityName>
      <candidateList>
        <item>（</item>
      </candidateList>
      <explain>文本全半角错误。</explain>
      <paraID>49EDF999</paraID>
      <start>12</start>
      <end>13</end>
      <status>unmodified</status>
      <modifiedWord/>
      <trackRevisions>false</trackRevisions>
    </reviewItem>
    <reviewItem>
      <errorID>9d3df99c-da60-4575-9eb4-2a7e05599b34</errorID>
      <errorWord>)</errorWord>
      <group>L1_Format</group>
      <groupName>格式问题</groupName>
      <ability>L2_HalfPunc_CN</ability>
      <abilityName>全半角检查</abilityName>
      <candidateList>
        <item>）</item>
      </candidateList>
      <explain>文本全半角错误。</explain>
      <paraID>49EDF999</paraID>
      <start>35</start>
      <end>36</end>
      <status>unmodified</status>
      <modifiedWord/>
      <trackRevisions>false</trackRevisions>
    </reviewItem>
    <reviewItem>
      <errorID>4ec3f738-4086-4c57-907b-78b3540c3560</errorID>
      <errorWord>(</errorWord>
      <group>L1_Format</group>
      <groupName>格式问题</groupName>
      <ability>L2_HalfPunc_CN</ability>
      <abilityName>全半角检查</abilityName>
      <candidateList>
        <item>（</item>
      </candidateList>
      <explain>文本全半角错误。</explain>
      <paraID>49EDF999</paraID>
      <start>45</start>
      <end>46</end>
      <status>unmodified</status>
      <modifiedWord/>
      <trackRevisions>false</trackRevisions>
    </reviewItem>
    <reviewItem>
      <errorID>e3794c9f-fcb0-42fa-b1d1-537b86155607</errorID>
      <errorWord>)</errorWord>
      <group>L1_Format</group>
      <groupName>格式问题</groupName>
      <ability>L2_HalfPunc_CN</ability>
      <abilityName>全半角检查</abilityName>
      <candidateList>
        <item>）</item>
      </candidateList>
      <explain>文本全半角错误。</explain>
      <paraID>49EDF999</paraID>
      <start>61</start>
      <end>62</end>
      <status>unmodified</status>
      <modifiedWord/>
      <trackRevisions>false</trackRevisions>
    </reviewItem>
    <reviewItem>
      <errorID>e5f6109f-767f-4ead-aa03-7bea9a885888</errorID>
      <errorWord>/）</errorWord>
      <group>L1_Punc</group>
      <groupName>标点问题</groupName>
      <ability>L2_Punc_CN</ability>
      <abilityName>标点符号检查</abilityName>
      <candidateList>
        <item>）</item>
      </candidateList>
      <explain/>
      <paraID>702BCF79</paraID>
      <start>62</start>
      <end>64</end>
      <status>unmodified</status>
      <modifiedWord/>
      <trackRevisions>false</trackRevisions>
    </reviewItem>
    <reviewItem>
      <errorID>ed26de30-e864-4faf-bf26-8bfacc2db86a</errorID>
      <errorWord>-</errorWord>
      <group>L1_Format</group>
      <groupName>格式问题</groupName>
      <ability>L2_HalfPunc_CN</ability>
      <abilityName>全半角检查</abilityName>
      <candidateList>
        <item>－</item>
      </candidateList>
      <explain>文本全半角错误。</explain>
      <paraID>702BCF79</paraID>
      <start>196</start>
      <end>197</end>
      <status>unmodified</status>
      <modifiedWord/>
      <trackRevisions>false</trackRevisions>
    </reviewItem>
    <reviewItem>
      <errorID>278fa873-c9b9-4940-b926-92e0a8400131</errorID>
      <errorWord>-</errorWord>
      <group>L1_Format</group>
      <groupName>格式问题</groupName>
      <ability>L2_HalfPunc_CN</ability>
      <abilityName>全半角检查</abilityName>
      <candidateList>
        <item>－</item>
      </candidateList>
      <explain>文本全半角错误。</explain>
      <paraID>702BCF79</paraID>
      <start>201</start>
      <end>202</end>
      <status>unmodified</status>
      <modifiedWord/>
      <trackRevisions>false</trackRevisions>
    </reviewItem>
    <reviewItem>
      <errorID>cfc9a3ce-4976-475f-b25e-11f9cb008f57</errorID>
      <errorWord>-</errorWord>
      <group>L1_Format</group>
      <groupName>格式问题</groupName>
      <ability>L2_HalfPunc_CN</ability>
      <abilityName>全半角检查</abilityName>
      <candidateList>
        <item>－</item>
      </candidateList>
      <explain>文本全半角错误。</explain>
      <paraID>702BCF79</paraID>
      <start>206</start>
      <end>207</end>
      <status>unmodified</status>
      <modifiedWord/>
      <trackRevisions>false</trackRevisions>
    </reviewItem>
    <reviewItem>
      <errorID>4c312796-e771-4b7b-b101-6365542b8da2</errorID>
      <errorWord>-</errorWord>
      <group>L1_Format</group>
      <groupName>格式问题</groupName>
      <ability>L2_HalfPunc_CN</ability>
      <abilityName>全半角检查</abilityName>
      <candidateList>
        <item>－</item>
      </candidateList>
      <explain>文本全半角错误。</explain>
      <paraID>702BCF79</paraID>
      <start>212</start>
      <end>213</end>
      <status>unmodified</status>
      <modifiedWord/>
      <trackRevisions>false</trackRevisions>
    </reviewItem>
    <reviewItem>
      <errorID>ae8d9814-aac9-4b35-acfb-4c50c3b9afab</errorID>
      <errorWord>-</errorWord>
      <group>L1_Format</group>
      <groupName>格式问题</groupName>
      <ability>L2_HalfPunc_CN</ability>
      <abilityName>全半角检查</abilityName>
      <candidateList>
        <item>－</item>
      </candidateList>
      <explain>文本全半角错误。</explain>
      <paraID>702BCF79</paraID>
      <start>229</start>
      <end>230</end>
      <status>unmodified</status>
      <modifiedWord/>
      <trackRevisions>false</trackRevisions>
    </reviewItem>
    <reviewItem>
      <errorID>0438dbac-c538-42b3-aa6b-18fe1ca2e7cc</errorID>
      <errorWord>-</errorWord>
      <group>L1_Format</group>
      <groupName>格式问题</groupName>
      <ability>L2_HalfPunc_CN</ability>
      <abilityName>全半角检查</abilityName>
      <candidateList>
        <item>－</item>
      </candidateList>
      <explain>文本全半角错误。</explain>
      <paraID>64DFCAB3</paraID>
      <start>108</start>
      <end>109</end>
      <status>unmodified</status>
      <modifiedWord/>
      <trackRevisions>false</trackRevisions>
    </reviewItem>
    <reviewItem>
      <errorID>654ac9b0-5273-445b-ab31-098b9d24dd33</errorID>
      <errorWord>-</errorWord>
      <group>L1_Format</group>
      <groupName>格式问题</groupName>
      <ability>L2_HalfPunc_CN</ability>
      <abilityName>全半角检查</abilityName>
      <candidateList>
        <item>－</item>
      </candidateList>
      <explain>文本全半角错误。</explain>
      <paraID>64DFCAB3</paraID>
      <start>137</start>
      <end>138</end>
      <status>unmodified</status>
      <modifiedWord/>
      <trackRevisions>false</trackRevisions>
    </reviewItem>
    <reviewItem>
      <errorID>13571424-e58d-4da1-a8d2-53ebf4327563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24810528</paraID>
      <start>0</start>
      <end>2</end>
      <status>unmodified</status>
      <modifiedWord/>
      <trackRevisions>false</trackRevisions>
    </reviewItem>
    <reviewItem>
      <errorID>2f3670db-1ff8-45cc-a546-725590d6e6c5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2C35A25E</paraID>
      <start>0</start>
      <end>2</end>
      <status>unmodified</status>
      <modifiedWord/>
      <trackRevisions>false</trackRevisions>
    </reviewItem>
    <reviewItem>
      <errorID>94a5f9f0-f0ad-47af-9133-13da09d134c3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22F58B05</paraID>
      <start>0</start>
      <end>2</end>
      <status>unmodified</status>
      <modifiedWord/>
      <trackRevisions>false</trackRevisions>
    </reviewItem>
    <reviewItem>
      <errorID>bc866792-c787-45f9-b546-7cd98eb4f9c9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1B3C0546</paraID>
      <start>22</start>
      <end>25</end>
      <status>unmodified</status>
      <modifiedWord/>
      <trackRevisions>false</trackRevisions>
    </reviewItem>
    <reviewItem>
      <errorID>56876221-d8f5-4a20-99b7-4764daaa8fb8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1B3C0546</paraID>
      <start>39</start>
      <end>42</end>
      <status>unmodified</status>
      <modifiedWord/>
      <trackRevisions>false</trackRevisions>
    </reviewItem>
    <reviewItem>
      <errorID>cf2c4a56-48b2-41e5-b0a0-7f024efc0d3c</errorID>
      <errorWord>)</errorWord>
      <group>L1_Format</group>
      <groupName>格式问题</groupName>
      <ability>L2_HalfPunc_CN</ability>
      <abilityName>全半角检查</abilityName>
      <candidateList>
        <item>）</item>
      </candidateList>
      <explain>文本全半角错误。</explain>
      <paraID>1B3C0546</paraID>
      <start>92</start>
      <end>93</end>
      <status>unmodified</status>
      <modifiedWord/>
      <trackRevisions>false</trackRevisions>
    </reviewItem>
    <reviewItem>
      <errorID>05d39435-d952-4375-a48f-33dd98c778aa</errorID>
      <errorWord>)</errorWord>
      <group>L1_Format</group>
      <groupName>格式问题</groupName>
      <ability>L2_HalfPunc_CN</ability>
      <abilityName>全半角检查</abilityName>
      <candidateList>
        <item>）</item>
      </candidateList>
      <explain>文本全半角错误。</explain>
      <paraID>1B3C0546</paraID>
      <start>109</start>
      <end>110</end>
      <status>unmodified</status>
      <modifiedWord/>
      <trackRevisions>false</trackRevisions>
    </reviewItem>
    <reviewItem>
      <errorID>c527bb1f-a1b2-4cf4-8712-058e595f0997</errorID>
      <errorWord>(</errorWord>
      <group>L1_Format</group>
      <groupName>格式问题</groupName>
      <ability>L2_HalfPunc_CN</ability>
      <abilityName>全半角检查</abilityName>
      <candidateList>
        <item>（</item>
      </candidateList>
      <explain>文本全半角错误。</explain>
      <paraID>1B3C0546</paraID>
      <start>114</start>
      <end>115</end>
      <status>unmodified</status>
      <modifiedWord/>
      <trackRevisions>false</trackRevisions>
    </reviewItem>
    <reviewItem>
      <errorID>f11b64f6-96a1-4ec9-9881-387ec4bf56e9</errorID>
      <errorWord>)</errorWord>
      <group>L1_Format</group>
      <groupName>格式问题</groupName>
      <ability>L2_HalfPunc_CN</ability>
      <abilityName>全半角检查</abilityName>
      <candidateList>
        <item>）</item>
      </candidateList>
      <explain>文本全半角错误。</explain>
      <paraID>1B3C0546</paraID>
      <start>125</start>
      <end>126</end>
      <status>unmodified</status>
      <modifiedWord/>
      <trackRevisions>false</trackRevisions>
    </reviewItem>
    <reviewItem>
      <errorID>69f8972f-790f-424c-bfd6-3128bf73113d</errorID>
      <errorWord>(</errorWord>
      <group>L1_Format</group>
      <groupName>格式问题</groupName>
      <ability>L2_HalfPunc_CN</ability>
      <abilityName>全半角检查</abilityName>
      <candidateList>
        <item>（</item>
      </candidateList>
      <explain>文本全半角错误。</explain>
      <paraID>1B3C0546</paraID>
      <start>130</start>
      <end>131</end>
      <status>unmodified</status>
      <modifiedWord/>
      <trackRevisions>false</trackRevisions>
    </reviewItem>
    <reviewItem>
      <errorID>8d016035-36b3-4f92-af2e-65497e0ed21c</errorID>
      <errorWord>)</errorWord>
      <group>L1_Format</group>
      <groupName>格式问题</groupName>
      <ability>L2_HalfPunc_CN</ability>
      <abilityName>全半角检查</abilityName>
      <candidateList>
        <item>）</item>
      </candidateList>
      <explain>文本全半角错误。</explain>
      <paraID>1B3C0546</paraID>
      <start>141</start>
      <end>142</end>
      <status>unmodified</status>
      <modifiedWord/>
      <trackRevisions>false</trackRevisions>
    </reviewItem>
    <reviewItem>
      <errorID>da6d7912-7bf6-4587-be4c-367487dd6a3a</errorID>
      <errorWord>(</errorWord>
      <group>L1_Format</group>
      <groupName>格式问题</groupName>
      <ability>L2_HalfPunc_CN</ability>
      <abilityName>全半角检查</abilityName>
      <candidateList>
        <item>（</item>
      </candidateList>
      <explain>文本全半角错误。</explain>
      <paraID>1B3C0546</paraID>
      <start>146</start>
      <end>147</end>
      <status>unmodified</status>
      <modifiedWord/>
      <trackRevisions>false</trackRevisions>
    </reviewItem>
    <reviewItem>
      <errorID>4c817b65-de2e-422b-a980-ea86d314b784</errorID>
      <errorWord>)</errorWord>
      <group>L1_Format</group>
      <groupName>格式问题</groupName>
      <ability>L2_HalfPunc_CN</ability>
      <abilityName>全半角检查</abilityName>
      <candidateList>
        <item>）</item>
      </candidateList>
      <explain>文本全半角错误。</explain>
      <paraID>1B3C0546</paraID>
      <start>157</start>
      <end>158</end>
      <status>unmodified</status>
      <modifiedWord/>
      <trackRevisions>false</trackRevisions>
    </reviewItem>
    <reviewItem>
      <errorID>28149de8-55eb-4590-88d7-49c06a732f2b</errorID>
      <errorWord>间</errorWord>
      <group>L1_Word</group>
      <groupName>字词问题</groupName>
      <ability>L2_Typo</ability>
      <abilityName>字词错误</abilityName>
      <candidateList>
        <item>间内</item>
      </candidateList>
      <explain/>
      <paraID>408419D7</paraID>
      <start>43</start>
      <end>44</end>
      <status>unmodified</status>
      <modifiedWord/>
      <trackRevisions>false</trackRevisions>
    </reviewItem>
    <reviewItem>
      <errorID>0e8f0bab-9b5d-4d3f-a1be-bc6564c45303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18D627D8</paraID>
      <start>24</start>
      <end>27</end>
      <status>unmodified</status>
      <modifiedWord/>
      <trackRevisions>false</trackRevisions>
    </reviewItem>
    <reviewItem>
      <errorID>4532a640-46d1-4d2e-918c-884113947ab9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18D627D8</paraID>
      <start>45</start>
      <end>48</end>
      <status>unmodified</status>
      <modifiedWord/>
      <trackRevisions>false</trackRevisions>
    </reviewItem>
    <reviewItem>
      <errorID>bcf41391-443f-4a1e-a47e-9f2c00f6a68c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18D627D8</paraID>
      <start>56</start>
      <end>59</end>
      <status>unmodified</status>
      <modifiedWord/>
      <trackRevisions>false</trackRevisions>
    </reviewItem>
    <reviewItem>
      <errorID>680c77a0-7d5e-4b9b-8316-4c5d6d2e1cf2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18D627D8</paraID>
      <start>73</start>
      <end>76</end>
      <status>unmodified</status>
      <modifiedWord/>
      <trackRevisions>false</trackRevisions>
    </reviewItem>
    <reviewItem>
      <errorID>4d0a4e0b-767a-4b24-8972-4e96b5570221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18D627D8</paraID>
      <start>88</start>
      <end>91</end>
      <status>unmodified</status>
      <modifiedWord/>
      <trackRevisions>false</trackRevisions>
    </reviewItem>
    <reviewItem>
      <errorID>ce15e22c-70ca-432b-b9a2-5009ea046e46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5FB94376</paraID>
      <start>0</start>
      <end>2</end>
      <status>unmodified</status>
      <modifiedWord/>
      <trackRevisions>false</trackRevisions>
    </reviewItem>
    <reviewItem>
      <errorID>0c3c8967-13f5-4988-916b-dfa1e31d14b9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35A6F346</paraID>
      <start>0</start>
      <end>2</end>
      <status>unmodified</status>
      <modifiedWord/>
      <trackRevisions>false</trackRevisions>
    </reviewItem>
    <reviewItem>
      <errorID>f93ba75e-b326-41ed-8006-f760239c0a7f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47B45B31</paraID>
      <start>0</start>
      <end>2</end>
      <status>unmodified</status>
      <modifiedWord/>
      <trackRevisions>false</trackRevisions>
    </reviewItem>
    <reviewItem>
      <errorID>0adb548b-5219-428e-beb6-23ada3f759ff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1B8F774</paraID>
      <start>0</start>
      <end>2</end>
      <status>unmodified</status>
      <modifiedWord/>
      <trackRevisions>false</trackRevisions>
    </reviewItem>
    <reviewItem>
      <errorID>8897b043-143b-485f-90c0-dd6c72478bfb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B8D0316</paraID>
      <start>0</start>
      <end>2</end>
      <status>unmodified</status>
      <modifiedWord/>
      <trackRevisions>false</trackRevisions>
    </reviewItem>
    <reviewItem>
      <errorID>061c2856-8ceb-4089-8d2f-f5c56f5a5d71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6FC458C1</paraID>
      <start>0</start>
      <end>2</end>
      <status>unmodified</status>
      <modifiedWord/>
      <trackRevisions>false</trackRevisions>
    </reviewItem>
    <reviewItem>
      <errorID>ce8b7503-0af4-4486-a150-fd678cffb21e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3229E92</paraID>
      <start>0</start>
      <end>2</end>
      <status>unmodified</status>
      <modifiedWord/>
      <trackRevisions>false</trackRevisions>
    </reviewItem>
    <reviewItem>
      <errorID>d0f9307f-a7e2-4090-b124-65e54ef0938d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4215C726</paraID>
      <start>0</start>
      <end>2</end>
      <status>unmodified</status>
      <modifiedWord/>
      <trackRevisions>false</trackRevisions>
    </reviewItem>
    <reviewItem>
      <errorID>85177116-0868-4bd6-a3b1-114f9dbf285a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73A5D8A4</paraID>
      <start>0</start>
      <end>2</end>
      <status>unmodified</status>
      <modifiedWord/>
      <trackRevisions>false</trackRevisions>
    </reviewItem>
    <reviewItem>
      <errorID>952cecd9-0ef8-40f7-aefc-75b51bdc263f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5BDD0FDB</paraID>
      <start>0</start>
      <end>2</end>
      <status>unmodified</status>
      <modifiedWord/>
      <trackRevisions>false</trackRevisions>
    </reviewItem>
    <reviewItem>
      <errorID>604bfb45-350c-43e5-82bd-dc9b7d4efb5c</errorID>
      <errorWord>能</errorWord>
      <group>L1_Word</group>
      <groupName>字词问题</groupName>
      <ability>L2_Typo</ability>
      <abilityName>字词错误</abilityName>
      <candidateList>
        <item>能够</item>
      </candidateList>
      <explain/>
      <paraID>5BDD0FDB</paraID>
      <start>6</start>
      <end>7</end>
      <status>unmodified</status>
      <modifiedWord/>
      <trackRevisions>false</trackRevisions>
    </reviewItem>
    <reviewItem>
      <errorID>b774e4c2-134f-44d4-8b9f-0e8fa5476cc1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28546636</paraID>
      <start>0</start>
      <end>2</end>
      <status>unmodified</status>
      <modifiedWord/>
      <trackRevisions>false</trackRevisions>
    </reviewItem>
    <reviewItem>
      <errorID>3ec2ae88-432a-435e-b4d7-2930866412ed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5976267C</paraID>
      <start>0</start>
      <end>2</end>
      <status>unmodified</status>
      <modifiedWord/>
      <trackRevisions>false</trackRevisions>
    </reviewItem>
    <reviewItem>
      <errorID>513ac6e6-b047-44b1-a873-6bfac6798395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118D249F</paraID>
      <start>0</start>
      <end>2</end>
      <status>unmodified</status>
      <modifiedWord/>
      <trackRevisions>false</trackRevisions>
    </reviewItem>
    <reviewItem>
      <errorID>9071b6e3-3753-4b5f-8aa5-8862a1d2f7df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40FBA4EF</paraID>
      <start>0</start>
      <end>2</end>
      <status>unmodified</status>
      <modifiedWord/>
      <trackRevisions>false</trackRevisions>
    </reviewItem>
    <reviewItem>
      <errorID>0f675236-0e67-43a0-8fec-af46e92b8754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1F8FE484</paraID>
      <start>0</start>
      <end>2</end>
      <status>unmodified</status>
      <modifiedWord/>
      <trackRevisions>false</trackRevisions>
    </reviewItem>
    <reviewItem>
      <errorID>c3ee1c22-6671-4ddf-a49a-edb21ac7b5d7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F1D12CB</paraID>
      <start>0</start>
      <end>2</end>
      <status>unmodified</status>
      <modifiedWord/>
      <trackRevisions>false</trackRevisions>
    </reviewItem>
    <reviewItem>
      <errorID>1116195a-d75d-4730-b78c-e2527c425262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68DD388C</paraID>
      <start>0</start>
      <end>2</end>
      <status>unmodified</status>
      <modifiedWord/>
      <trackRevisions>false</trackRevisions>
    </reviewItem>
    <reviewItem>
      <errorID>d69b3e18-d35d-429b-ad10-baa0fabe261f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57F03BBE</paraID>
      <start>0</start>
      <end>2</end>
      <status>unmodified</status>
      <modifiedWord/>
      <trackRevisions>false</trackRevisions>
    </reviewItem>
    <reviewItem>
      <errorID>ea2a23fe-7d9a-4b5f-890a-76389edd7144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525E90B6</paraID>
      <start>0</start>
      <end>2</end>
      <status>unmodified</status>
      <modifiedWord/>
      <trackRevisions>false</trackRevisions>
    </reviewItem>
    <reviewItem>
      <errorID>1380b7f1-b1c2-4b8c-bccf-b252cc28926c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39D805AC</paraID>
      <start>0</start>
      <end>2</end>
      <status>unmodified</status>
      <modifiedWord/>
      <trackRevisions>false</trackRevisions>
    </reviewItem>
    <reviewItem>
      <errorID>1693c715-9782-49b9-aceb-4f35c2500329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1BC6680F</paraID>
      <start>0</start>
      <end>2</end>
      <status>unmodified</status>
      <modifiedWord/>
      <trackRevisions>false</trackRevisions>
    </reviewItem>
    <reviewItem>
      <errorID>071c9a1f-cf3c-49d6-9410-2d0fe6c7f2ed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78E5744A</paraID>
      <start>0</start>
      <end>2</end>
      <status>unmodified</status>
      <modifiedWord/>
      <trackRevisions>false</trackRevisions>
    </reviewItem>
    <reviewItem>
      <errorID>af176e4f-0092-4f8e-9582-29abd4ebbc49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281DB070</paraID>
      <start>0</start>
      <end>2</end>
      <status>unmodified</status>
      <modifiedWord/>
      <trackRevisions>false</trackRevisions>
    </reviewItem>
    <reviewItem>
      <errorID>0ef9666b-8e10-48d6-b5b0-cedffdb48b5a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D1728CA</paraID>
      <start>0</start>
      <end>2</end>
      <status>unmodified</status>
      <modifiedWord/>
      <trackRevisions>false</trackRevisions>
    </reviewItem>
    <reviewItem>
      <errorID>5878e204-42f2-44d5-9779-40ccd25f737d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22AA5858</paraID>
      <start>0</start>
      <end>2</end>
      <status>unmodified</status>
      <modifiedWord/>
      <trackRevisions>false</trackRevisions>
    </reviewItem>
    <reviewItem>
      <errorID>b838afbe-2781-4e48-bc54-44190465ce93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2F9F3B2A</paraID>
      <start>0</start>
      <end>2</end>
      <status>unmodified</status>
      <modifiedWord/>
      <trackRevisions>false</trackRevisions>
    </reviewItem>
    <reviewItem>
      <errorID>61b093fe-66e8-40c7-86f7-b1904edac64c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39600955</paraID>
      <start>0</start>
      <end>2</end>
      <status>unmodified</status>
      <modifiedWord/>
      <trackRevisions>false</trackRevisions>
    </reviewItem>
    <reviewItem>
      <errorID>39bff6f0-1850-4af6-9a0b-2897ad7f2c7e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77242998</paraID>
      <start>0</start>
      <end>2</end>
      <status>unmodified</status>
      <modifiedWord/>
      <trackRevisions>false</trackRevisions>
    </reviewItem>
    <reviewItem>
      <errorID>f07bbadc-988e-49ba-8e7c-35bfe412d745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18D68773</paraID>
      <start>0</start>
      <end>2</end>
      <status>unmodified</status>
      <modifiedWord/>
      <trackRevisions>false</trackRevisions>
    </reviewItem>
    <reviewItem>
      <errorID>e3e2672a-45ba-4ff2-a6e1-c97f465755fa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177B967C</paraID>
      <start>0</start>
      <end>2</end>
      <status>unmodified</status>
      <modifiedWord/>
      <trackRevisions>false</trackRevisions>
    </reviewItem>
    <reviewItem>
      <errorID>a8078c30-ad0e-443e-b255-e4a2f9f01e9e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6EE8B042</paraID>
      <start>0</start>
      <end>2</end>
      <status>unmodified</status>
      <modifiedWord/>
      <trackRevisions>false</trackRevisions>
    </reviewItem>
    <reviewItem>
      <errorID>5f98e4d2-251d-47b3-965a-ff8fd7acc57e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49FF41D3</paraID>
      <start>0</start>
      <end>2</end>
      <status>unmodified</status>
      <modifiedWord/>
      <trackRevisions>false</trackRevisions>
    </reviewItem>
    <reviewItem>
      <errorID>795d6681-8596-42cd-b482-69567c97630f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20B05C11</paraID>
      <start>0</start>
      <end>2</end>
      <status>unmodified</status>
      <modifiedWord/>
      <trackRevisions>false</trackRevisions>
    </reviewItem>
    <reviewItem>
      <errorID>b6f6e818-9bbc-4325-906c-0eaaa66dfb14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BB1AEF5</paraID>
      <start>0</start>
      <end>2</end>
      <status>unmodified</status>
      <modifiedWord/>
      <trackRevisions>false</trackRevisions>
    </reviewItem>
    <reviewItem>
      <errorID>37369647-a661-4bea-bc95-7b48095e884a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E5C7F81</paraID>
      <start>0</start>
      <end>2</end>
      <status>unmodified</status>
      <modifiedWord/>
      <trackRevisions>false</trackRevisions>
    </reviewItem>
    <reviewItem>
      <errorID>a5c97a59-749d-43ac-a577-bd278067fdb8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78CD9CDD</paraID>
      <start>0</start>
      <end>2</end>
      <status>unmodified</status>
      <modifiedWord/>
      <trackRevisions>false</trackRevisions>
    </reviewItem>
    <reviewItem>
      <errorID>cc004d7b-8f69-406e-937d-023bd6de685c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67836738</paraID>
      <start>0</start>
      <end>2</end>
      <status>unmodified</status>
      <modifiedWord/>
      <trackRevisions>false</trackRevisions>
    </reviewItem>
    <reviewItem>
      <errorID>f9df9245-179f-45d8-a540-16a8c4e5f854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1ECD7A2D</paraID>
      <start>0</start>
      <end>2</end>
      <status>unmodified</status>
      <modifiedWord/>
      <trackRevisions>false</trackRevisions>
    </reviewItem>
    <reviewItem>
      <errorID>69dc9897-66c2-498a-971c-d76f6939d4d9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14DD674A</paraID>
      <start>0</start>
      <end>2</end>
      <status>unmodified</status>
      <modifiedWord/>
      <trackRevisions>false</trackRevisions>
    </reviewItem>
    <reviewItem>
      <errorID>df483347-231a-4404-8791-5d511b41a617</errorID>
      <errorWord>/。</errorWord>
      <group>L1_Punc</group>
      <groupName>标点问题</groupName>
      <ability>L2_Punc_CN</ability>
      <abilityName>标点符号检查</abilityName>
      <candidateList>
        <item>/</item>
      </candidateList>
      <explain/>
      <paraID>21AB35FE</paraID>
      <start>14</start>
      <end>16</end>
      <status>unmodified</status>
      <modifiedWord/>
      <trackRevisions>false</trackRevisions>
    </reviewItem>
    <reviewItem>
      <errorID>1717b1f7-3de5-410a-b243-f5bbda60a599</errorID>
      <errorWord>（</errorWord>
      <group>L1_Format</group>
      <groupName>格式问题</groupName>
      <ability>L2_HalfPunc_CN</ability>
      <abilityName>全半角检查</abilityName>
      <candidateList>
        <item>(</item>
      </candidateList>
      <explain>文本全半角错误。</explain>
      <paraID>4EC7B33D</paraID>
      <start>4</start>
      <end>5</end>
      <status>unmodified</status>
      <modifiedWord/>
      <trackRevisions>false</trackRevisions>
    </reviewItem>
    <reviewItem>
      <errorID>c809dc00-07b9-44cd-bd2b-0547f4d367a2</errorID>
      <errorWord>）</errorWord>
      <group>L1_Format</group>
      <groupName>格式问题</groupName>
      <ability>L2_HalfPunc_CN</ability>
      <abilityName>全半角检查</abilityName>
      <candidateList>
        <item>)</item>
      </candidateList>
      <explain>文本全半角错误。</explain>
      <paraID>4EC7B33D</paraID>
      <start>6</start>
      <end>7</end>
      <status>unmodified</status>
      <modifiedWord/>
      <trackRevisions>false</trackRevisions>
    </reviewItem>
    <reviewItem>
      <errorID>7624e7ca-a099-49e0-9df7-b5810259eda0</errorID>
      <errorWord>(</errorWord>
      <group>L1_Format</group>
      <groupName>格式问题</groupName>
      <ability>L2_HalfPunc_CN</ability>
      <abilityName>全半角检查</abilityName>
      <candidateList>
        <item>（</item>
      </candidateList>
      <explain>文本全半角错误。</explain>
      <paraID>358C3549</paraID>
      <start>13</start>
      <end>14</end>
      <status>unmodified</status>
      <modifiedWord/>
      <trackRevisions>false</trackRevisions>
    </reviewItem>
    <reviewItem>
      <errorID>37a71dfa-1830-49da-881f-c64150f93054</errorID>
      <errorWord>)</errorWord>
      <group>L1_Format</group>
      <groupName>格式问题</groupName>
      <ability>L2_HalfPunc_CN</ability>
      <abilityName>全半角检查</abilityName>
      <candidateList>
        <item>）</item>
      </candidateList>
      <explain>文本全半角错误。</explain>
      <paraID>358C3549</paraID>
      <start>36</start>
      <end>37</end>
      <status>unmodified</status>
      <modifiedWord/>
      <trackRevisions>false</trackRevisions>
    </reviewItem>
    <reviewItem>
      <errorID>9d8cee27-9336-442b-9bac-5a01a1d0cd82</errorID>
      <errorWord>(</errorWord>
      <group>L1_Format</group>
      <groupName>格式问题</groupName>
      <ability>L2_HalfPunc_CN</ability>
      <abilityName>全半角检查</abilityName>
      <candidateList>
        <item>（</item>
      </candidateList>
      <explain>文本全半角错误。</explain>
      <paraID>358C3549</paraID>
      <start>46</start>
      <end>47</end>
      <status>unmodified</status>
      <modifiedWord/>
      <trackRevisions>false</trackRevisions>
    </reviewItem>
    <reviewItem>
      <errorID>43291339-8488-47ed-8892-fb64d4b8cda4</errorID>
      <errorWord>)</errorWord>
      <group>L1_Format</group>
      <groupName>格式问题</groupName>
      <ability>L2_HalfPunc_CN</ability>
      <abilityName>全半角检查</abilityName>
      <candidateList>
        <item>）</item>
      </candidateList>
      <explain>文本全半角错误。</explain>
      <paraID>358C3549</paraID>
      <start>62</start>
      <end>63</end>
      <status>unmodified</status>
      <modifiedWord/>
      <trackRevisions>false</trackRevisions>
    </reviewItem>
    <reviewItem>
      <errorID>3134bd09-e9e8-49ce-8bc6-f09f44e884bc</errorID>
      <errorWord>(</errorWord>
      <group>L1_Format</group>
      <groupName>格式问题</groupName>
      <ability>L2_HalfPunc_CN</ability>
      <abilityName>全半角检查</abilityName>
      <candidateList>
        <item>（</item>
      </candidateList>
      <explain>文本全半角错误。</explain>
      <paraID>64AA3314</paraID>
      <start>19</start>
      <end>20</end>
      <status>unmodified</status>
      <modifiedWord/>
      <trackRevisions>false</trackRevisions>
    </reviewItem>
    <reviewItem>
      <errorID>273f3a4b-2378-4ff4-8c36-342d82942ff3</errorID>
      <errorWord>)</errorWord>
      <group>L1_Format</group>
      <groupName>格式问题</groupName>
      <ability>L2_HalfPunc_CN</ability>
      <abilityName>全半角检查</abilityName>
      <candidateList>
        <item>）</item>
      </candidateList>
      <explain>文本全半角错误。</explain>
      <paraID>64AA3314</paraID>
      <start>42</start>
      <end>43</end>
      <status>unmodified</status>
      <modifiedWord/>
      <trackRevisions>false</trackRevisions>
    </reviewItem>
    <reviewItem>
      <errorID>b7cc3915-afd4-41b3-a4a2-2f4f311757ca</errorID>
      <errorWord>(</errorWord>
      <group>L1_Format</group>
      <groupName>格式问题</groupName>
      <ability>L2_HalfPunc_CN</ability>
      <abilityName>全半角检查</abilityName>
      <candidateList>
        <item>（</item>
      </candidateList>
      <explain>文本全半角错误。</explain>
      <paraID>64AA3314</paraID>
      <start>52</start>
      <end>53</end>
      <status>unmodified</status>
      <modifiedWord/>
      <trackRevisions>false</trackRevisions>
    </reviewItem>
    <reviewItem>
      <errorID>08cd352f-6dbd-4798-a86b-24d776982833</errorID>
      <errorWord>)</errorWord>
      <group>L1_Format</group>
      <groupName>格式问题</groupName>
      <ability>L2_HalfPunc_CN</ability>
      <abilityName>全半角检查</abilityName>
      <candidateList>
        <item>）</item>
      </candidateList>
      <explain>文本全半角错误。</explain>
      <paraID>64AA3314</paraID>
      <start>68</start>
      <end>69</end>
      <status>unmodified</status>
      <modifiedWord/>
      <trackRevisions>false</trackRevisions>
    </reviewItem>
    <reviewItem>
      <errorID>5c5da79a-3e50-4084-9cbf-a1d72af5d9dd</errorID>
      <errorWord>下午15:00</errorWord>
      <group>L1_Knowledge</group>
      <groupName>知识性问题</groupName>
      <ability>L2_Time</ability>
      <abilityName>日期时间</abilityName>
      <candidateList>
        <item>15:00</item>
      </candidateList>
      <explain>24小时制的时间，不需要强调“下午”。</explain>
      <paraID>37066598</paraID>
      <start>28</start>
      <end>35</end>
      <status>unmodified</status>
      <modifiedWord/>
      <trackRevisions>false</trackRevisions>
    </reviewItem>
    <reviewItem>
      <errorID>d9237b6c-ed51-4c49-a76c-270f1d39f94e</errorID>
      <errorWord>，</errorWord>
      <group>L1_Word</group>
      <groupName>字词问题</groupName>
      <ability>L2_Typo</ability>
      <abilityName>字词错误</abilityName>
      <candidateList>
        <item>，使</item>
      </candidateList>
      <explain/>
      <paraID> 6C1DA1D</paraID>
      <start>32</start>
      <end>33</end>
      <status>unmodified</status>
      <modifiedWord/>
      <trackRevisions>false</trackRevisions>
    </reviewItem>
    <reviewItem>
      <errorID>67f362a0-7938-4d83-81f1-94a6207228e7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75A15745</paraID>
      <start>51</start>
      <end>54</end>
      <status>unmodified</status>
      <modifiedWord/>
      <trackRevisions>false</trackRevisions>
    </reviewItem>
    <reviewItem>
      <errorID>e380c443-e7fe-4ce4-b92b-eac0e0113af3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75A15745</paraID>
      <start>70</start>
      <end>73</end>
      <status>unmodified</status>
      <modifiedWord/>
      <trackRevisions>false</trackRevisions>
    </reviewItem>
    <reviewItem>
      <errorID>975f40b9-056c-4afa-84bf-9884097ff0cc</errorID>
      <errorWord>法律、法规</errorWord>
      <group>L1_Word</group>
      <groupName>字词问题</groupName>
      <ability>L2_Typo</ability>
      <abilityName>字词错误</abilityName>
      <candidateList>
        <item>法律法规</item>
      </candidateList>
      <explain/>
      <paraID>2E294436</paraID>
      <start>25</start>
      <end>30</end>
      <status>unmodified</status>
      <modifiedWord/>
      <trackRevisions>false</trackRevisions>
    </reviewItem>
    <reviewItem>
      <errorID>55d4f6c9-71e8-48be-a525-b5ea7139cce6</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30287721</paraID>
      <start>210</start>
      <end>215</end>
      <status>unmodified</status>
      <modifiedWord/>
      <trackRevisions>false</trackRevisions>
    </reviewItem>
    <reviewItem>
      <errorID>0419c66d-1603-452f-9e21-1e9dfe5c2f55</errorID>
      <errorWord>[2020]46号</errorWord>
      <group>L1_Knowledge</group>
      <groupName>知识性问题</groupName>
      <ability>L2_Knowledge</ability>
      <abilityName>其他知识</abilityName>
      <candidateList>
        <item>〔2020〕46号</item>
      </candidateList>
      <explain>发文字号格式错误。</explain>
      <paraID>2D512B17</paraID>
      <start>26</start>
      <end>35</end>
      <status>unmodified</status>
      <modifiedWord/>
      <trackRevisions>false</trackRevisions>
    </reviewItem>
    <reviewItem>
      <errorID>4e766037-0161-4703-a37d-558a05c2eddd</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2D512B17</paraID>
      <start>179</start>
      <end>184</end>
      <status>unmodified</status>
      <modifiedWord/>
      <trackRevisions>false</trackRevisions>
    </reviewItem>
    <reviewItem>
      <errorID>d30bd5f0-f914-46ca-a649-1882b08070a5</errorID>
      <errorWord>(</errorWord>
      <group>L1_Format</group>
      <groupName>格式问题</groupName>
      <ability>L2_HalfPunc_CN</ability>
      <abilityName>全半角检查</abilityName>
      <candidateList>
        <item>（</item>
      </candidateList>
      <explain>文本全半角错误。</explain>
      <paraID>18C69E37</paraID>
      <start>94</start>
      <end>95</end>
      <status>unmodified</status>
      <modifiedWord/>
      <trackRevisions>false</trackRevisions>
    </reviewItem>
    <reviewItem>
      <errorID>0de9b2f9-9201-49e4-9ed9-2f50389285ad</errorID>
      <errorWord>)</errorWord>
      <group>L1_Format</group>
      <groupName>格式问题</groupName>
      <ability>L2_HalfPunc_CN</ability>
      <abilityName>全半角检查</abilityName>
      <candidateList>
        <item>）</item>
      </candidateList>
      <explain>文本全半角错误。</explain>
      <paraID>18C69E37</paraID>
      <start>133</start>
      <end>134</end>
      <status>unmodified</status>
      <modifiedWord/>
      <trackRevisions>false</trackRevisions>
    </reviewItem>
    <reviewItem>
      <errorID>5952b247-f47c-4cd6-8cd9-8750b045a657</errorID>
      <errorWord>&lt;</errorWord>
      <group>L1_Format</group>
      <groupName>格式问题</groupName>
      <ability>L2_HalfPunc_CN</ability>
      <abilityName>全半角检查</abilityName>
      <candidateList>
        <item>〈</item>
      </candidateList>
      <explain>文本全半角错误。</explain>
      <paraID>77F1B28B</paraID>
      <start>49</start>
      <end>50</end>
      <status>unmodified</status>
      <modifiedWord/>
      <trackRevisions>false</trackRevisions>
    </reviewItem>
    <reviewItem>
      <errorID>46c1c0e5-b5cd-4003-aec4-d2736dc94b9a</errorID>
      <errorWord>&lt;</errorWord>
      <group>L1_Format</group>
      <groupName>格式问题</groupName>
      <ability>L2_HalfPunc_CN</ability>
      <abilityName>全半角检查</abilityName>
      <candidateList>
        <item>〈</item>
      </candidateList>
      <explain>文本全半角错误。</explain>
      <paraID>33C38BED</paraID>
      <start>49</start>
      <end>50</end>
      <status>unmodified</status>
      <modifiedWord/>
      <trackRevisions>false</trackRevisions>
    </reviewItem>
    <reviewItem>
      <errorID>956bc0a9-5fee-474f-a418-7c2d906683ab</errorID>
      <errorWord>&lt;</errorWord>
      <group>L1_Format</group>
      <groupName>格式问题</groupName>
      <ability>L2_HalfPunc_CN</ability>
      <abilityName>全半角检查</abilityName>
      <candidateList>
        <item>〈</item>
      </candidateList>
      <explain>文本全半角错误。</explain>
      <paraID>57B30FE5</paraID>
      <start>34</start>
      <end>35</end>
      <status>unmodified</status>
      <modifiedWord/>
      <trackRevisions>false</trackRevisions>
    </reviewItem>
    <reviewItem>
      <errorID>f389f376-7a1a-49b6-b892-7a0b0548d3c7</errorID>
      <errorWord>，</errorWord>
      <group>L1_Word</group>
      <groupName>字词问题</groupName>
      <ability>L2_Typo</ability>
      <abilityName>字词错误</abilityName>
      <candidateList>
        <item>，并</item>
      </candidateList>
      <explain/>
      <paraID>7F5439C6</paraID>
      <start>69</start>
      <end>70</end>
      <status>unmodified</status>
      <modifiedWord/>
      <trackRevisions>false</trackRevisions>
    </reviewItem>
    <reviewItem>
      <errorID>d47f4daf-909c-4e60-b100-3608b3040a74</errorID>
      <errorWord>操作合</errorWord>
      <group>L1_Word</group>
      <groupName>字词问题</groupName>
      <ability>L2_Typo</ability>
      <abilityName>字词错误</abilityName>
      <candidateList>
        <item>操作台</item>
      </candidateList>
      <explain/>
      <paraID>74031CFB</paraID>
      <start>9</start>
      <end>12</end>
      <status>unmodified</status>
      <modifiedWord/>
      <trackRevisions>false</trackRevisions>
    </reviewItem>
    <reviewItem>
      <errorID>8cb58eae-8685-49db-b1f3-0ae64e605d01</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6287561C</paraID>
      <start>36</start>
      <end>37</end>
      <status>unmodified</status>
      <modifiedWord/>
      <trackRevisions>false</trackRevisions>
    </reviewItem>
    <reviewItem>
      <errorID>f2714cae-81d0-454b-a514-078b6eb28ab8</errorID>
      <errorWord>间</errorWord>
      <group>L1_Word</group>
      <groupName>字词问题</groupName>
      <ability>L2_Typo</ability>
      <abilityName>字词错误</abilityName>
      <candidateList>
        <item>间之</item>
      </candidateList>
      <explain/>
      <paraID>4E869188</paraID>
      <start>95</start>
      <end>96</end>
      <status>unmodified</status>
      <modifiedWord/>
      <trackRevisions>false</trackRevisions>
    </reviewItem>
    <reviewItem>
      <errorID>745272fa-55ae-4469-8109-8ca124a6e8ff</errorID>
      <errorWord>即时</errorWord>
      <group>L1_Word</group>
      <groupName>字词问题</groupName>
      <ability>L2_Typo</ability>
      <abilityName>字词错误</abilityName>
      <candidateList>
        <item>及时</item>
      </candidateList>
      <explain/>
      <paraID> 24C4575</paraID>
      <start>30</start>
      <end>32</end>
      <status>unmodified</status>
      <modifiedWord/>
      <trackRevisions>false</trackRevisions>
    </reviewItem>
    <reviewItem>
      <errorID>540f8808-6d01-4e24-9b08-cdb35322c993</errorID>
      <errorWord>会</errorWord>
      <group>L1_Word</group>
      <groupName>字词问题</groupName>
      <ability>L2_Typo</ability>
      <abilityName>字词错误</abilityName>
      <candidateList>
        <item>会在</item>
      </candidateList>
      <explain/>
      <paraID>1ACE4138</paraID>
      <start>13</start>
      <end>14</end>
      <status>unmodified</status>
      <modifiedWord/>
      <trackRevisions>false</trackRevisions>
    </reviewItem>
    <reviewItem>
      <errorID>c14708a5-ef3a-4a2f-a7a5-386b4a765a5c</errorID>
      <errorWord>，</errorWord>
      <group>L1_Word</group>
      <groupName>字词问题</groupName>
      <ability>L2_Typo</ability>
      <abilityName>字词错误</abilityName>
      <candidateList>
        <item>，在</item>
      </candidateList>
      <explain/>
      <paraID>5BF077FA</paraID>
      <start>62</start>
      <end>63</end>
      <status>unmodified</status>
      <modifiedWord/>
      <trackRevisions>false</trackRevisions>
    </reviewItem>
    <reviewItem>
      <errorID>9608c6dc-cbbd-48a1-8dc1-be382e5b1988</errorID>
      <errorWord>做出</errorWord>
      <group>L1_Word</group>
      <groupName>字词问题</groupName>
      <ability>L2_Typo</ability>
      <abilityName>字词错误</abilityName>
      <candidateList>
        <item>作出</item>
      </candidateList>
      <explain/>
      <paraID>6275554D</paraID>
      <start>109</start>
      <end>111</end>
      <status>unmodified</status>
      <modifiedWord/>
      <trackRevisions>false</trackRevisions>
    </reviewItem>
    <reviewItem>
      <errorID>13c059d9-30d2-4abe-8789-a38b9f74935f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5B580BE2</paraID>
      <start>19</start>
      <end>20</end>
      <status>unmodified</status>
      <modifiedWord/>
      <trackRevisions>false</trackRevisions>
    </reviewItem>
    <reviewItem>
      <errorID>fe14e7a7-db5f-4d36-a885-989378b28797</errorID>
      <errorWord>晰</errorWord>
      <group>L1_Word</group>
      <groupName>字词问题</groupName>
      <ability>L2_Typo</ability>
      <abilityName>字词错误</abilityName>
      <candidateList>
        <item>晰地</item>
      </candidateList>
      <explain/>
      <paraID>5B580BE2</paraID>
      <start>28</start>
      <end>29</end>
      <status>unmodified</status>
      <modifiedWord/>
      <trackRevisions>false</trackRevisions>
    </reviewItem>
    <reviewItem>
      <errorID>267ef265-57f7-46c2-b556-a904e3ab31b5</errorID>
      <errorWord>(</errorWord>
      <group>L1_Format</group>
      <groupName>格式问题</groupName>
      <ability>L2_HalfPunc_CN</ability>
      <abilityName>全半角检查</abilityName>
      <candidateList>
        <item>（</item>
      </candidateList>
      <explain>文本全半角错误。</explain>
      <paraID>5D1D4B88</paraID>
      <start>119</start>
      <end>120</end>
      <status>unmodified</status>
      <modifiedWord/>
      <trackRevisions>false</trackRevisions>
    </reviewItem>
    <reviewItem>
      <errorID>24e455af-42aa-4288-baeb-6e185e013159</errorID>
      <errorWord>)</errorWord>
      <group>L1_Format</group>
      <groupName>格式问题</groupName>
      <ability>L2_HalfPunc_CN</ability>
      <abilityName>全半角检查</abilityName>
      <candidateList>
        <item>）</item>
      </candidateList>
      <explain>文本全半角错误。</explain>
      <paraID>5D1D4B88</paraID>
      <start>132</start>
      <end>133</end>
      <status>unmodified</status>
      <modifiedWord/>
      <trackRevisions>false</trackRevisions>
    </reviewItem>
    <reviewItem>
      <errorID>b4695c58-17b9-410c-af4d-5b119a7bc9c2</errorID>
      <errorWord>＜</errorWord>
      <group>L1_Format</group>
      <groupName>格式问题</groupName>
      <ability>L2_HalfPunc_CN</ability>
      <abilityName>全半角检查</abilityName>
      <candidateList>
        <item>&lt;</item>
      </candidateList>
      <explain>文本全半角错误。</explain>
      <paraID>78ECC470</paraID>
      <start>5</start>
      <end>6</end>
      <status>unmodified</status>
      <modifiedWord/>
      <trackRevisions>false</trackRevisions>
    </reviewItem>
    <reviewItem>
      <errorID>b6033c8f-3f61-4c22-8ff5-f2d9a63670b7</errorID>
      <errorWord>＜</errorWord>
      <group>L1_Format</group>
      <groupName>格式问题</groupName>
      <ability>L2_HalfPunc_CN</ability>
      <abilityName>全半角检查</abilityName>
      <candidateList>
        <item>&lt;</item>
      </candidateList>
      <explain>文本全半角错误。</explain>
      <paraID>2C4F7DC5</paraID>
      <start>4</start>
      <end>5</end>
      <status>unmodified</status>
      <modifiedWord/>
      <trackRevisions>false</trackRevisions>
    </reviewItem>
    <reviewItem>
      <errorID>fdfd06d0-345a-439b-b5f1-933a066f475c</errorID>
      <errorWord>＜</errorWord>
      <group>L1_Format</group>
      <groupName>格式问题</groupName>
      <ability>L2_HalfPunc_CN</ability>
      <abilityName>全半角检查</abilityName>
      <candidateList>
        <item>&lt;</item>
      </candidateList>
      <explain>文本全半角错误。</explain>
      <paraID>2CB14724</paraID>
      <start>1</start>
      <end>2</end>
      <status>unmodified</status>
      <modifiedWord/>
      <trackRevisions>false</trackRevisions>
    </reviewItem>
    <reviewItem>
      <errorID>101afd8b-6d20-419a-93cf-b4d7e0a18080</errorID>
      <errorWord>＜</errorWord>
      <group>L1_Format</group>
      <groupName>格式问题</groupName>
      <ability>L2_HalfPunc_CN</ability>
      <abilityName>全半角检查</abilityName>
      <candidateList>
        <item>&lt;</item>
      </candidateList>
      <explain>文本全半角错误。</explain>
      <paraID>5F222506</paraID>
      <start>5</start>
      <end>6</end>
      <status>unmodified</status>
      <modifiedWord/>
      <trackRevisions>false</trackRevisions>
    </reviewItem>
    <reviewItem>
      <errorID>fc61cf6f-80b2-445b-95e4-f55a84d1c162</errorID>
      <errorWord>＜</errorWord>
      <group>L1_Format</group>
      <groupName>格式问题</groupName>
      <ability>L2_HalfPunc_CN</ability>
      <abilityName>全半角检查</abilityName>
      <candidateList>
        <item>&lt;</item>
      </candidateList>
      <explain>文本全半角错误。</explain>
      <paraID>16388170</paraID>
      <start>4</start>
      <end>5</end>
      <status>unmodified</status>
      <modifiedWord/>
      <trackRevisions>false</trackRevisions>
    </reviewItem>
    <reviewItem>
      <errorID>3653e669-4240-4cd6-828b-ad76abf1ef74</errorID>
      <errorWord>＜</errorWord>
      <group>L1_Format</group>
      <groupName>格式问题</groupName>
      <ability>L2_HalfPunc_CN</ability>
      <abilityName>全半角检查</abilityName>
      <candidateList>
        <item>&lt;</item>
      </candidateList>
      <explain>文本全半角错误。</explain>
      <paraID> 445C6EC</paraID>
      <start>1</start>
      <end>2</end>
      <status>unmodified</status>
      <modifiedWord/>
      <trackRevisions>false</trackRevisions>
    </reviewItem>
    <reviewItem>
      <errorID>ddcab634-6a2e-4fab-b4f6-862f8bcb6c54</errorID>
      <errorWord>＜</errorWord>
      <group>L1_Format</group>
      <groupName>格式问题</groupName>
      <ability>L2_HalfPunc_CN</ability>
      <abilityName>全半角检查</abilityName>
      <candidateList>
        <item>&lt;</item>
      </candidateList>
      <explain>文本全半角错误。</explain>
      <paraID>29F2F075</paraID>
      <start>6</start>
      <end>7</end>
      <status>unmodified</status>
      <modifiedWord/>
      <trackRevisions>false</trackRevisions>
    </reviewItem>
    <reviewItem>
      <errorID>46cc54f9-9cf6-404a-bcc3-5fb09460c91c</errorID>
      <errorWord>＜</errorWord>
      <group>L1_Format</group>
      <groupName>格式问题</groupName>
      <ability>L2_HalfPunc_CN</ability>
      <abilityName>全半角检查</abilityName>
      <candidateList>
        <item>&lt;</item>
      </candidateList>
      <explain>文本全半角错误。</explain>
      <paraID>5FBA78C8</paraID>
      <start>5</start>
      <end>6</end>
      <status>unmodified</status>
      <modifiedWord/>
      <trackRevisions>false</trackRevisions>
    </reviewItem>
    <reviewItem>
      <errorID>f5386d4c-0548-44a2-bd5d-5716654aef50</errorID>
      <errorWord>＜</errorWord>
      <group>L1_Format</group>
      <groupName>格式问题</groupName>
      <ability>L2_HalfPunc_CN</ability>
      <abilityName>全半角检查</abilityName>
      <candidateList>
        <item>&lt;</item>
      </candidateList>
      <explain>文本全半角错误。</explain>
      <paraID>69F84D62</paraID>
      <start>1</start>
      <end>2</end>
      <status>unmodified</status>
      <modifiedWord/>
      <trackRevisions>false</trackRevisions>
    </reviewItem>
    <reviewItem>
      <errorID>c77e60d5-989f-4cf9-bf62-c9b5a20780a5</errorID>
      <errorWord>＜</errorWord>
      <group>L1_Format</group>
      <groupName>格式问题</groupName>
      <ability>L2_HalfPunc_CN</ability>
      <abilityName>全半角检查</abilityName>
      <candidateList>
        <item>&lt;</item>
      </candidateList>
      <explain>文本全半角错误。</explain>
      <paraID>7F8E5C21</paraID>
      <start>6</start>
      <end>7</end>
      <status>unmodified</status>
      <modifiedWord/>
      <trackRevisions>false</trackRevisions>
    </reviewItem>
    <reviewItem>
      <errorID>118f98ad-d460-4788-8a39-dce21e0c6795</errorID>
      <errorWord>＜</errorWord>
      <group>L1_Format</group>
      <groupName>格式问题</groupName>
      <ability>L2_HalfPunc_CN</ability>
      <abilityName>全半角检查</abilityName>
      <candidateList>
        <item>&lt;</item>
      </candidateList>
      <explain>文本全半角错误。</explain>
      <paraID>5CD90A83</paraID>
      <start>5</start>
      <end>6</end>
      <status>unmodified</status>
      <modifiedWord/>
      <trackRevisions>false</trackRevisions>
    </reviewItem>
    <reviewItem>
      <errorID>49b19c0b-85ad-4ad1-95ff-a0da01546985</errorID>
      <errorWord>＜</errorWord>
      <group>L1_Format</group>
      <groupName>格式问题</groupName>
      <ability>L2_HalfPunc_CN</ability>
      <abilityName>全半角检查</abilityName>
      <candidateList>
        <item>&lt;</item>
      </candidateList>
      <explain>文本全半角错误。</explain>
      <paraID>7FE89F8F</paraID>
      <start>1</start>
      <end>2</end>
      <status>unmodified</status>
      <modifiedWord/>
      <trackRevisions>false</trackRevisions>
    </reviewItem>
    <reviewItem>
      <errorID>03d2a883-7492-4a49-88ef-79a4ee174dbc</errorID>
      <errorWord>＜</errorWord>
      <group>L1_Format</group>
      <groupName>格式问题</groupName>
      <ability>L2_HalfPunc_CN</ability>
      <abilityName>全半角检查</abilityName>
      <candidateList>
        <item>&lt;</item>
      </candidateList>
      <explain>文本全半角错误。</explain>
      <paraID>5FE5F597</paraID>
      <start>6</start>
      <end>7</end>
      <status>unmodified</status>
      <modifiedWord/>
      <trackRevisions>false</trackRevisions>
    </reviewItem>
    <reviewItem>
      <errorID>d9b16048-1b03-4cb8-8e37-980a5393e7af</errorID>
      <errorWord>＜</errorWord>
      <group>L1_Format</group>
      <groupName>格式问题</groupName>
      <ability>L2_HalfPunc_CN</ability>
      <abilityName>全半角检查</abilityName>
      <candidateList>
        <item>&lt;</item>
      </candidateList>
      <explain>文本全半角错误。</explain>
      <paraID> 5856A61</paraID>
      <start>5</start>
      <end>6</end>
      <status>unmodified</status>
      <modifiedWord/>
      <trackRevisions>false</trackRevisions>
    </reviewItem>
    <reviewItem>
      <errorID>fd71f157-36e1-42a2-b398-bddc1987d84b</errorID>
      <errorWord>＜</errorWord>
      <group>L1_Format</group>
      <groupName>格式问题</groupName>
      <ability>L2_HalfPunc_CN</ability>
      <abilityName>全半角检查</abilityName>
      <candidateList>
        <item>&lt;</item>
      </candidateList>
      <explain>文本全半角错误。</explain>
      <paraID>58A078D7</paraID>
      <start>1</start>
      <end>2</end>
      <status>unmodified</status>
      <modifiedWord/>
      <trackRevisions>false</trackRevisions>
    </reviewItem>
    <reviewItem>
      <errorID>c818b789-6f88-4e13-bc82-cb8c93f90103</errorID>
      <errorWord>＜</errorWord>
      <group>L1_Format</group>
      <groupName>格式问题</groupName>
      <ability>L2_HalfPunc_CN</ability>
      <abilityName>全半角检查</abilityName>
      <candidateList>
        <item>&lt;</item>
      </candidateList>
      <explain>文本全半角错误。</explain>
      <paraID>7E6C0053</paraID>
      <start>4</start>
      <end>5</end>
      <status>unmodified</status>
      <modifiedWord/>
      <trackRevisions>false</trackRevisions>
    </reviewItem>
    <reviewItem>
      <errorID>46e828c7-0695-4bc3-b098-ae6458adf333</errorID>
      <errorWord>＜</errorWord>
      <group>L1_Format</group>
      <groupName>格式问题</groupName>
      <ability>L2_HalfPunc_CN</ability>
      <abilityName>全半角检查</abilityName>
      <candidateList>
        <item>&lt;</item>
      </candidateList>
      <explain>文本全半角错误。</explain>
      <paraID>50D5198A</paraID>
      <start>3</start>
      <end>4</end>
      <status>unmodified</status>
      <modifiedWord/>
      <trackRevisions>false</trackRevisions>
    </reviewItem>
    <reviewItem>
      <errorID>d5472dde-1d5a-462e-b185-f12956d3a498</errorID>
      <errorWord>＜</errorWord>
      <group>L1_Format</group>
      <groupName>格式问题</groupName>
      <ability>L2_HalfPunc_CN</ability>
      <abilityName>全半角检查</abilityName>
      <candidateList>
        <item>&lt;</item>
      </candidateList>
      <explain>文本全半角错误。</explain>
      <paraID>27A44FC9</paraID>
      <start>1</start>
      <end>2</end>
      <status>unmodified</status>
      <modifiedWord/>
      <trackRevisions>false</trackRevisions>
    </reviewItem>
    <reviewItem>
      <errorID>af7801b3-2145-4adf-a412-7453ec37f1c5</errorID>
      <errorWord>＜</errorWord>
      <group>L1_Format</group>
      <groupName>格式问题</groupName>
      <ability>L2_HalfPunc_CN</ability>
      <abilityName>全半角检查</abilityName>
      <candidateList>
        <item>&lt;</item>
      </candidateList>
      <explain>文本全半角错误。</explain>
      <paraID>63E82972</paraID>
      <start>6</start>
      <end>7</end>
      <status>unmodified</status>
      <modifiedWord/>
      <trackRevisions>false</trackRevisions>
    </reviewItem>
    <reviewItem>
      <errorID>ce379a16-c670-4d9c-933c-054add469e0b</errorID>
      <errorWord>＜</errorWord>
      <group>L1_Format</group>
      <groupName>格式问题</groupName>
      <ability>L2_HalfPunc_CN</ability>
      <abilityName>全半角检查</abilityName>
      <candidateList>
        <item>&lt;</item>
      </candidateList>
      <explain>文本全半角错误。</explain>
      <paraID>4FBD247A</paraID>
      <start>6</start>
      <end>7</end>
      <status>unmodified</status>
      <modifiedWord/>
      <trackRevisions>false</trackRevisions>
    </reviewItem>
    <reviewItem>
      <errorID>6be33f20-d5ff-47f7-95a5-109727714f17</errorID>
      <errorWord>＜</errorWord>
      <group>L1_Format</group>
      <groupName>格式问题</groupName>
      <ability>L2_HalfPunc_CN</ability>
      <abilityName>全半角检查</abilityName>
      <candidateList>
        <item>&lt;</item>
      </candidateList>
      <explain>文本全半角错误。</explain>
      <paraID>1A797BAB</paraID>
      <start>1</start>
      <end>2</end>
      <status>unmodified</status>
      <modifiedWord/>
      <trackRevisions>false</trackRevisions>
    </reviewItem>
    <reviewItem>
      <errorID>1b224b79-d130-4664-85c2-6463be803cc1</errorID>
      <errorWord>＜</errorWord>
      <group>L1_Format</group>
      <groupName>格式问题</groupName>
      <ability>L2_HalfPunc_CN</ability>
      <abilityName>全半角检查</abilityName>
      <candidateList>
        <item>&lt;</item>
      </candidateList>
      <explain>文本全半角错误。</explain>
      <paraID>2E17EDE7</paraID>
      <start>4</start>
      <end>5</end>
      <status>unmodified</status>
      <modifiedWord/>
      <trackRevisions>false</trackRevisions>
    </reviewItem>
    <reviewItem>
      <errorID>0f3d0d77-29c8-49bc-9eff-41964480ce22</errorID>
      <errorWord>＜</errorWord>
      <group>L1_Format</group>
      <groupName>格式问题</groupName>
      <ability>L2_HalfPunc_CN</ability>
      <abilityName>全半角检查</abilityName>
      <candidateList>
        <item>&lt;</item>
      </candidateList>
      <explain>文本全半角错误。</explain>
      <paraID>2C4EC9BE</paraID>
      <start>4</start>
      <end>5</end>
      <status>unmodified</status>
      <modifiedWord/>
      <trackRevisions>false</trackRevisions>
    </reviewItem>
    <reviewItem>
      <errorID>d5651085-1a3c-4a77-9af4-5f376afc1936</errorID>
      <errorWord>＜</errorWord>
      <group>L1_Format</group>
      <groupName>格式问题</groupName>
      <ability>L2_HalfPunc_CN</ability>
      <abilityName>全半角检查</abilityName>
      <candidateList>
        <item>&lt;</item>
      </candidateList>
      <explain>文本全半角错误。</explain>
      <paraID>28AFAE39</paraID>
      <start>1</start>
      <end>2</end>
      <status>unmodified</status>
      <modifiedWord/>
      <trackRevisions>false</trackRevisions>
    </reviewItem>
    <reviewItem>
      <errorID>eb8f71a4-549b-4d24-a558-ac673c8a85e1</errorID>
      <errorWord>＜</errorWord>
      <group>L1_Format</group>
      <groupName>格式问题</groupName>
      <ability>L2_HalfPunc_CN</ability>
      <abilityName>全半角检查</abilityName>
      <candidateList>
        <item>&lt;</item>
      </candidateList>
      <explain>文本全半角错误。</explain>
      <paraID> 84B59FB</paraID>
      <start>5</start>
      <end>6</end>
      <status>unmodified</status>
      <modifiedWord/>
      <trackRevisions>false</trackRevisions>
    </reviewItem>
    <reviewItem>
      <errorID>9a620301-85c2-46e6-89cf-96c7c424341f</errorID>
      <errorWord>＜</errorWord>
      <group>L1_Format</group>
      <groupName>格式问题</groupName>
      <ability>L2_HalfPunc_CN</ability>
      <abilityName>全半角检查</abilityName>
      <candidateList>
        <item>&lt;</item>
      </candidateList>
      <explain>文本全半角错误。</explain>
      <paraID>5233C482</paraID>
      <start>5</start>
      <end>6</end>
      <status>unmodified</status>
      <modifiedWord/>
      <trackRevisions>false</trackRevisions>
    </reviewItem>
    <reviewItem>
      <errorID>48839ed6-c187-4860-ae1a-e2247622bcbc</errorID>
      <errorWord>＜</errorWord>
      <group>L1_Format</group>
      <groupName>格式问题</groupName>
      <ability>L2_HalfPunc_CN</ability>
      <abilityName>全半角检查</abilityName>
      <candidateList>
        <item>&lt;</item>
      </candidateList>
      <explain>文本全半角错误。</explain>
      <paraID>5902613C</paraID>
      <start>1</start>
      <end>2</end>
      <status>unmodified</status>
      <modifiedWord/>
      <trackRevisions>false</trackRevisions>
    </reviewItem>
    <reviewItem>
      <errorID>92bea682-a791-4b8a-a2b2-3258b1aba43f</errorID>
      <errorWord>＜</errorWord>
      <group>L1_Format</group>
      <groupName>格式问题</groupName>
      <ability>L2_HalfPunc_CN</ability>
      <abilityName>全半角检查</abilityName>
      <candidateList>
        <item>&lt;</item>
      </candidateList>
      <explain>文本全半角错误。</explain>
      <paraID>27DBE0B0</paraID>
      <start>5</start>
      <end>6</end>
      <status>unmodified</status>
      <modifiedWord/>
      <trackRevisions>false</trackRevisions>
    </reviewItem>
    <reviewItem>
      <errorID>ce8ec3ca-267f-4333-b102-bb56c7fbbb2f</errorID>
      <errorWord>＜</errorWord>
      <group>L1_Format</group>
      <groupName>格式问题</groupName>
      <ability>L2_HalfPunc_CN</ability>
      <abilityName>全半角检查</abilityName>
      <candidateList>
        <item>&lt;</item>
      </candidateList>
      <explain>文本全半角错误。</explain>
      <paraID>3BADEC7E</paraID>
      <start>4</start>
      <end>5</end>
      <status>unmodified</status>
      <modifiedWord/>
      <trackRevisions>false</trackRevisions>
    </reviewItem>
    <reviewItem>
      <errorID>4cceb4a8-e131-4d83-9552-40f65e79cbdf</errorID>
      <errorWord>＜</errorWord>
      <group>L1_Format</group>
      <groupName>格式问题</groupName>
      <ability>L2_HalfPunc_CN</ability>
      <abilityName>全半角检查</abilityName>
      <candidateList>
        <item>&lt;</item>
      </candidateList>
      <explain>文本全半角错误。</explain>
      <paraID>7A566418</paraID>
      <start>1</start>
      <end>2</end>
      <status>unmodified</status>
      <modifiedWord/>
      <trackRevisions>false</trackRevisions>
    </reviewItem>
    <reviewItem>
      <errorID>56ad38ee-4d10-4f7a-a0dc-a4668a1b61ba</errorID>
      <errorWord>＜</errorWord>
      <group>L1_Format</group>
      <groupName>格式问题</groupName>
      <ability>L2_HalfPunc_CN</ability>
      <abilityName>全半角检查</abilityName>
      <candidateList>
        <item>&lt;</item>
      </candidateList>
      <explain>文本全半角错误。</explain>
      <paraID>504EB210</paraID>
      <start>6</start>
      <end>7</end>
      <status>unmodified</status>
      <modifiedWord/>
      <trackRevisions>false</trackRevisions>
    </reviewItem>
    <reviewItem>
      <errorID>525eac09-0b63-4825-8d0f-7ff872671495</errorID>
      <errorWord>＜</errorWord>
      <group>L1_Format</group>
      <groupName>格式问题</groupName>
      <ability>L2_HalfPunc_CN</ability>
      <abilityName>全半角检查</abilityName>
      <candidateList>
        <item>&lt;</item>
      </candidateList>
      <explain>文本全半角错误。</explain>
      <paraID>2652C70C</paraID>
      <start>5</start>
      <end>6</end>
      <status>unmodified</status>
      <modifiedWord/>
      <trackRevisions>false</trackRevisions>
    </reviewItem>
    <reviewItem>
      <errorID>11340381-5d4e-458f-b9c4-0a4577619c85</errorID>
      <errorWord>＜</errorWord>
      <group>L1_Format</group>
      <groupName>格式问题</groupName>
      <ability>L2_HalfPunc_CN</ability>
      <abilityName>全半角检查</abilityName>
      <candidateList>
        <item>&lt;</item>
      </candidateList>
      <explain>文本全半角错误。</explain>
      <paraID>539948AC</paraID>
      <start>1</start>
      <end>2</end>
      <status>unmodified</status>
      <modifiedWord/>
      <trackRevisions>false</trackRevisions>
    </reviewItem>
    <reviewItem>
      <errorID>a545337a-55ea-4543-9834-a1845517e96e</errorID>
      <errorWord>＜</errorWord>
      <group>L1_Format</group>
      <groupName>格式问题</groupName>
      <ability>L2_HalfPunc_CN</ability>
      <abilityName>全半角检查</abilityName>
      <candidateList>
        <item>&lt;</item>
      </candidateList>
      <explain>文本全半角错误。</explain>
      <paraID> 95C03E1</paraID>
      <start>5</start>
      <end>6</end>
      <status>unmodified</status>
      <modifiedWord/>
      <trackRevisions>false</trackRevisions>
    </reviewItem>
    <reviewItem>
      <errorID>d61acc89-1298-4984-ba74-d2b5578e0263</errorID>
      <errorWord>＜</errorWord>
      <group>L1_Format</group>
      <groupName>格式问题</groupName>
      <ability>L2_HalfPunc_CN</ability>
      <abilityName>全半角检查</abilityName>
      <candidateList>
        <item>&lt;</item>
      </candidateList>
      <explain>文本全半角错误。</explain>
      <paraID>612AEB90</paraID>
      <start>4</start>
      <end>5</end>
      <status>unmodified</status>
      <modifiedWord/>
      <trackRevisions>false</trackRevisions>
    </reviewItem>
    <reviewItem>
      <errorID>341e11d6-71e1-429e-a06c-f43672131d89</errorID>
      <errorWord>＜</errorWord>
      <group>L1_Format</group>
      <groupName>格式问题</groupName>
      <ability>L2_HalfPunc_CN</ability>
      <abilityName>全半角检查</abilityName>
      <candidateList>
        <item>&lt;</item>
      </candidateList>
      <explain>文本全半角错误。</explain>
      <paraID>419469D2</paraID>
      <start>1</start>
      <end>2</end>
      <status>unmodified</status>
      <modifiedWord/>
      <trackRevisions>false</trackRevisions>
    </reviewItem>
    <reviewItem>
      <errorID>48e3f956-8dfa-4895-9851-c7a0b3894083</errorID>
      <errorWord>＜</errorWord>
      <group>L1_Format</group>
      <groupName>格式问题</groupName>
      <ability>L2_HalfPunc_CN</ability>
      <abilityName>全半角检查</abilityName>
      <candidateList>
        <item>&lt;</item>
      </candidateList>
      <explain>文本全半角错误。</explain>
      <paraID>10B31C62</paraID>
      <start>6</start>
      <end>7</end>
      <status>unmodified</status>
      <modifiedWord/>
      <trackRevisions>false</trackRevisions>
    </reviewItem>
    <reviewItem>
      <errorID>d205e784-d28f-4346-9546-2d03b0dab617</errorID>
      <errorWord>＜</errorWord>
      <group>L1_Format</group>
      <groupName>格式问题</groupName>
      <ability>L2_HalfPunc_CN</ability>
      <abilityName>全半角检查</abilityName>
      <candidateList>
        <item>&lt;</item>
      </candidateList>
      <explain>文本全半角错误。</explain>
      <paraID> 5C603B3</paraID>
      <start>5</start>
      <end>6</end>
      <status>unmodified</status>
      <modifiedWord/>
      <trackRevisions>false</trackRevisions>
    </reviewItem>
    <reviewItem>
      <errorID>6bfb9d01-0807-4638-886c-be1e7e3eea3c</errorID>
      <errorWord>＜</errorWord>
      <group>L1_Format</group>
      <groupName>格式问题</groupName>
      <ability>L2_HalfPunc_CN</ability>
      <abilityName>全半角检查</abilityName>
      <candidateList>
        <item>&lt;</item>
      </candidateList>
      <explain>文本全半角错误。</explain>
      <paraID>58B48A8F</paraID>
      <start>1</start>
      <end>2</end>
      <status>unmodified</status>
      <modifiedWord/>
      <trackRevisions>false</trackRevisions>
    </reviewItem>
    <reviewItem>
      <errorID>8648125b-92dc-4cc0-85fd-74abaad49cf3</errorID>
      <errorWord>＜</errorWord>
      <group>L1_Format</group>
      <groupName>格式问题</groupName>
      <ability>L2_HalfPunc_CN</ability>
      <abilityName>全半角检查</abilityName>
      <candidateList>
        <item>&lt;</item>
      </candidateList>
      <explain>文本全半角错误。</explain>
      <paraID>37C03E85</paraID>
      <start>5</start>
      <end>6</end>
      <status>unmodified</status>
      <modifiedWord/>
      <trackRevisions>false</trackRevisions>
    </reviewItem>
    <reviewItem>
      <errorID>0f3d8827-5536-46ef-b146-4602835cfc91</errorID>
      <errorWord>＜</errorWord>
      <group>L1_Format</group>
      <groupName>格式问题</groupName>
      <ability>L2_HalfPunc_CN</ability>
      <abilityName>全半角检查</abilityName>
      <candidateList>
        <item>&lt;</item>
      </candidateList>
      <explain>文本全半角错误。</explain>
      <paraID>613AC6AE</paraID>
      <start>4</start>
      <end>5</end>
      <status>unmodified</status>
      <modifiedWord/>
      <trackRevisions>false</trackRevisions>
    </reviewItem>
    <reviewItem>
      <errorID>0f2c3c04-f324-4c7e-b641-6f1b6962bfef</errorID>
      <errorWord>＜</errorWord>
      <group>L1_Format</group>
      <groupName>格式问题</groupName>
      <ability>L2_HalfPunc_CN</ability>
      <abilityName>全半角检查</abilityName>
      <candidateList>
        <item>&lt;</item>
      </candidateList>
      <explain>文本全半角错误。</explain>
      <paraID> 7C806D0</paraID>
      <start>1</start>
      <end>2</end>
      <status>unmodified</status>
      <modifiedWord/>
      <trackRevisions>false</trackRevisions>
    </reviewItem>
    <reviewItem>
      <errorID>d83db02b-eb7a-4e35-a323-112304543f9a</errorID>
      <errorWord>＜</errorWord>
      <group>L1_Format</group>
      <groupName>格式问题</groupName>
      <ability>L2_HalfPunc_CN</ability>
      <abilityName>全半角检查</abilityName>
      <candidateList>
        <item>&lt;</item>
      </candidateList>
      <explain>文本全半角错误。</explain>
      <paraID>557F5746</paraID>
      <start>6</start>
      <end>7</end>
      <status>unmodified</status>
      <modifiedWord/>
      <trackRevisions>false</trackRevisions>
    </reviewItem>
    <reviewItem>
      <errorID>2c793ed3-1ea4-4530-906c-894840a39651</errorID>
      <errorWord>＜</errorWord>
      <group>L1_Format</group>
      <groupName>格式问题</groupName>
      <ability>L2_HalfPunc_CN</ability>
      <abilityName>全半角检查</abilityName>
      <candidateList>
        <item>&lt;</item>
      </candidateList>
      <explain>文本全半角错误。</explain>
      <paraID>79B2A201</paraID>
      <start>5</start>
      <end>6</end>
      <status>unmodified</status>
      <modifiedWord/>
      <trackRevisions>false</trackRevisions>
    </reviewItem>
    <reviewItem>
      <errorID>bffc8864-d0a8-444b-859c-73078180266d</errorID>
      <errorWord>＜</errorWord>
      <group>L1_Format</group>
      <groupName>格式问题</groupName>
      <ability>L2_HalfPunc_CN</ability>
      <abilityName>全半角检查</abilityName>
      <candidateList>
        <item>&lt;</item>
      </candidateList>
      <explain>文本全半角错误。</explain>
      <paraID>52B3991E</paraID>
      <start>1</start>
      <end>2</end>
      <status>unmodified</status>
      <modifiedWord/>
      <trackRevisions>false</trackRevisions>
    </reviewItem>
    <reviewItem>
      <errorID>840be1c5-67c9-43b3-aae2-20da5828440e</errorID>
      <errorWord>＜</errorWord>
      <group>L1_Format</group>
      <groupName>格式问题</groupName>
      <ability>L2_HalfPunc_CN</ability>
      <abilityName>全半角检查</abilityName>
      <candidateList>
        <item>&lt;</item>
      </candidateList>
      <explain>文本全半角错误。</explain>
      <paraID> 83232E1</paraID>
      <start>5</start>
      <end>6</end>
      <status>unmodified</status>
      <modifiedWord/>
      <trackRevisions>false</trackRevisions>
    </reviewItem>
    <reviewItem>
      <errorID>9b4d58c4-b55c-4b89-8255-edc928ca7ca9</errorID>
      <errorWord>＜</errorWord>
      <group>L1_Format</group>
      <groupName>格式问题</groupName>
      <ability>L2_HalfPunc_CN</ability>
      <abilityName>全半角检查</abilityName>
      <candidateList>
        <item>&lt;</item>
      </candidateList>
      <explain>文本全半角错误。</explain>
      <paraID>5148C9A8</paraID>
      <start>4</start>
      <end>5</end>
      <status>unmodified</status>
      <modifiedWord/>
      <trackRevisions>false</trackRevisions>
    </reviewItem>
    <reviewItem>
      <errorID>d17c2396-3a95-4e30-9163-d93af21dace9</errorID>
      <errorWord>＜</errorWord>
      <group>L1_Format</group>
      <groupName>格式问题</groupName>
      <ability>L2_HalfPunc_CN</ability>
      <abilityName>全半角检查</abilityName>
      <candidateList>
        <item>&lt;</item>
      </candidateList>
      <explain>文本全半角错误。</explain>
      <paraID>1D17CC78</paraID>
      <start>1</start>
      <end>2</end>
      <status>unmodified</status>
      <modifiedWord/>
      <trackRevisions>false</trackRevisions>
    </reviewItem>
    <reviewItem>
      <errorID>8f95e5c1-a7fc-42d9-b1ad-a90936e61215</errorID>
      <errorWord>＜</errorWord>
      <group>L1_Format</group>
      <groupName>格式问题</groupName>
      <ability>L2_HalfPunc_CN</ability>
      <abilityName>全半角检查</abilityName>
      <candidateList>
        <item>&lt;</item>
      </candidateList>
      <explain>文本全半角错误。</explain>
      <paraID>1A638CE7</paraID>
      <start>6</start>
      <end>7</end>
      <status>unmodified</status>
      <modifiedWord/>
      <trackRevisions>false</trackRevisions>
    </reviewItem>
    <reviewItem>
      <errorID>1d108a8f-e651-4ad0-b7ee-8d0ce0db45f2</errorID>
      <errorWord>＜</errorWord>
      <group>L1_Format</group>
      <groupName>格式问题</groupName>
      <ability>L2_HalfPunc_CN</ability>
      <abilityName>全半角检查</abilityName>
      <candidateList>
        <item>&lt;</item>
      </candidateList>
      <explain>文本全半角错误。</explain>
      <paraID>3E8CA118</paraID>
      <start>5</start>
      <end>6</end>
      <status>unmodified</status>
      <modifiedWord/>
      <trackRevisions>false</trackRevisions>
    </reviewItem>
    <reviewItem>
      <errorID>f4ce4e46-d8f0-4505-8791-a2d62c73e7f7</errorID>
      <errorWord>＜</errorWord>
      <group>L1_Format</group>
      <groupName>格式问题</groupName>
      <ability>L2_HalfPunc_CN</ability>
      <abilityName>全半角检查</abilityName>
      <candidateList>
        <item>&lt;</item>
      </candidateList>
      <explain>文本全半角错误。</explain>
      <paraID>419072B2</paraID>
      <start>1</start>
      <end>2</end>
      <status>unmodified</status>
      <modifiedWord/>
      <trackRevisions>false</trackRevisions>
    </reviewItem>
    <reviewItem>
      <errorID>0ef33d87-2846-48f1-a6d3-40127816b749</errorID>
      <errorWord>＜</errorWord>
      <group>L1_Format</group>
      <groupName>格式问题</groupName>
      <ability>L2_HalfPunc_CN</ability>
      <abilityName>全半角检查</abilityName>
      <candidateList>
        <item>&lt;</item>
      </candidateList>
      <explain>文本全半角错误。</explain>
      <paraID>1060C064</paraID>
      <start>5</start>
      <end>6</end>
      <status>unmodified</status>
      <modifiedWord/>
      <trackRevisions>false</trackRevisions>
    </reviewItem>
    <reviewItem>
      <errorID>41901782-6ef0-445b-be9b-d08977b40261</errorID>
      <errorWord>＜</errorWord>
      <group>L1_Format</group>
      <groupName>格式问题</groupName>
      <ability>L2_HalfPunc_CN</ability>
      <abilityName>全半角检查</abilityName>
      <candidateList>
        <item>&lt;</item>
      </candidateList>
      <explain>文本全半角错误。</explain>
      <paraID>  51F7BD</paraID>
      <start>4</start>
      <end>5</end>
      <status>unmodified</status>
      <modifiedWord/>
      <trackRevisions>false</trackRevisions>
    </reviewItem>
    <reviewItem>
      <errorID>183bb852-e118-45c5-9d9b-77690ac49602</errorID>
      <errorWord>＜</errorWord>
      <group>L1_Format</group>
      <groupName>格式问题</groupName>
      <ability>L2_HalfPunc_CN</ability>
      <abilityName>全半角检查</abilityName>
      <candidateList>
        <item>&lt;</item>
      </candidateList>
      <explain>文本全半角错误。</explain>
      <paraID>773633EE</paraID>
      <start>1</start>
      <end>2</end>
      <status>unmodified</status>
      <modifiedWord/>
      <trackRevisions>false</trackRevisions>
    </reviewItem>
    <reviewItem>
      <errorID>bd72dbc6-c7ec-4ef9-b9d9-35a8559b0b1c</errorID>
      <errorWord>＜</errorWord>
      <group>L1_Format</group>
      <groupName>格式问题</groupName>
      <ability>L2_HalfPunc_CN</ability>
      <abilityName>全半角检查</abilityName>
      <candidateList>
        <item>&lt;</item>
      </candidateList>
      <explain>文本全半角错误。</explain>
      <paraID>4C8ED78E</paraID>
      <start>6</start>
      <end>7</end>
      <status>unmodified</status>
      <modifiedWord/>
      <trackRevisions>false</trackRevisions>
    </reviewItem>
    <reviewItem>
      <errorID>bf9a4e32-2039-447f-a843-d653df6736e6</errorID>
      <errorWord>＜</errorWord>
      <group>L1_Format</group>
      <groupName>格式问题</groupName>
      <ability>L2_HalfPunc_CN</ability>
      <abilityName>全半角检查</abilityName>
      <candidateList>
        <item>&lt;</item>
      </candidateList>
      <explain>文本全半角错误。</explain>
      <paraID>1B8814D3</paraID>
      <start>5</start>
      <end>6</end>
      <status>unmodified</status>
      <modifiedWord/>
      <trackRevisions>false</trackRevisions>
    </reviewItem>
    <reviewItem>
      <errorID>dcd7ac7f-50ad-4140-9bb8-8d21e8a9e525</errorID>
      <errorWord>＜</errorWord>
      <group>L1_Format</group>
      <groupName>格式问题</groupName>
      <ability>L2_HalfPunc_CN</ability>
      <abilityName>全半角检查</abilityName>
      <candidateList>
        <item>&lt;</item>
      </candidateList>
      <explain>文本全半角错误。</explain>
      <paraID> 2DF9E41</paraID>
      <start>1</start>
      <end>2</end>
      <status>unmodified</status>
      <modifiedWord/>
      <trackRevisions>false</trackRevisions>
    </reviewItem>
    <reviewItem>
      <errorID>76d46bc3-9392-4ef4-afac-3c1e53a08f9a</errorID>
      <errorWord>＜</errorWord>
      <group>L1_Format</group>
      <groupName>格式问题</groupName>
      <ability>L2_HalfPunc_CN</ability>
      <abilityName>全半角检查</abilityName>
      <candidateList>
        <item>&lt;</item>
      </candidateList>
      <explain>文本全半角错误。</explain>
      <paraID> 75AE857</paraID>
      <start>5</start>
      <end>6</end>
      <status>unmodified</status>
      <modifiedWord/>
      <trackRevisions>false</trackRevisions>
    </reviewItem>
    <reviewItem>
      <errorID>5f1c6745-a7ab-419e-b8af-9c04580cfcc0</errorID>
      <errorWord>＜</errorWord>
      <group>L1_Format</group>
      <groupName>格式问题</groupName>
      <ability>L2_HalfPunc_CN</ability>
      <abilityName>全半角检查</abilityName>
      <candidateList>
        <item>&lt;</item>
      </candidateList>
      <explain>文本全半角错误。</explain>
      <paraID>4BD5C4D8</paraID>
      <start>4</start>
      <end>5</end>
      <status>unmodified</status>
      <modifiedWord/>
      <trackRevisions>false</trackRevisions>
    </reviewItem>
    <reviewItem>
      <errorID>c58b9e81-a5ef-432b-aa4b-1e37694bd5cc</errorID>
      <errorWord>＜</errorWord>
      <group>L1_Format</group>
      <groupName>格式问题</groupName>
      <ability>L2_HalfPunc_CN</ability>
      <abilityName>全半角检查</abilityName>
      <candidateList>
        <item>&lt;</item>
      </candidateList>
      <explain>文本全半角错误。</explain>
      <paraID>61C778DF</paraID>
      <start>1</start>
      <end>2</end>
      <status>unmodified</status>
      <modifiedWord/>
      <trackRevisions>false</trackRevisions>
    </reviewItem>
    <reviewItem>
      <errorID>6155dc3f-7bb9-4131-b462-032e588b7523</errorID>
      <errorWord>＜</errorWord>
      <group>L1_Format</group>
      <groupName>格式问题</groupName>
      <ability>L2_HalfPunc_CN</ability>
      <abilityName>全半角检查</abilityName>
      <candidateList>
        <item>&lt;</item>
      </candidateList>
      <explain>文本全半角错误。</explain>
      <paraID>7609C9FC</paraID>
      <start>6</start>
      <end>7</end>
      <status>unmodified</status>
      <modifiedWord/>
      <trackRevisions>false</trackRevisions>
    </reviewItem>
    <reviewItem>
      <errorID>bba1d099-d8cf-43e1-bc5d-0004847f0c6c</errorID>
      <errorWord>＜</errorWord>
      <group>L1_Format</group>
      <groupName>格式问题</groupName>
      <ability>L2_HalfPunc_CN</ability>
      <abilityName>全半角检查</abilityName>
      <candidateList>
        <item>&lt;</item>
      </candidateList>
      <explain>文本全半角错误。</explain>
      <paraID>6C1B578B</paraID>
      <start>5</start>
      <end>6</end>
      <status>unmodified</status>
      <modifiedWord/>
      <trackRevisions>false</trackRevisions>
    </reviewItem>
    <reviewItem>
      <errorID>e74edf43-d68a-4fad-bb6a-5840e642415d</errorID>
      <errorWord>＜</errorWord>
      <group>L1_Format</group>
      <groupName>格式问题</groupName>
      <ability>L2_HalfPunc_CN</ability>
      <abilityName>全半角检查</abilityName>
      <candidateList>
        <item>&lt;</item>
      </candidateList>
      <explain>文本全半角错误。</explain>
      <paraID>3EC8D251</paraID>
      <start>1</start>
      <end>2</end>
      <status>unmodified</status>
      <modifiedWord/>
      <trackRevisions>false</trackRevisions>
    </reviewItem>
    <reviewItem>
      <errorID>7c2b944d-05aa-47fd-a811-d81f673b5cad</errorID>
      <errorWord>＜</errorWord>
      <group>L1_Format</group>
      <groupName>格式问题</groupName>
      <ability>L2_HalfPunc_CN</ability>
      <abilityName>全半角检查</abilityName>
      <candidateList>
        <item>&lt;</item>
      </candidateList>
      <explain>文本全半角错误。</explain>
      <paraID>5269DB27</paraID>
      <start>5</start>
      <end>6</end>
      <status>unmodified</status>
      <modifiedWord/>
      <trackRevisions>false</trackRevisions>
    </reviewItem>
    <reviewItem>
      <errorID>9df60bb4-71a8-494b-806f-215006179454</errorID>
      <errorWord>＜</errorWord>
      <group>L1_Format</group>
      <groupName>格式问题</groupName>
      <ability>L2_HalfPunc_CN</ability>
      <abilityName>全半角检查</abilityName>
      <candidateList>
        <item>&lt;</item>
      </candidateList>
      <explain>文本全半角错误。</explain>
      <paraID>3AAAE580</paraID>
      <start>4</start>
      <end>5</end>
      <status>unmodified</status>
      <modifiedWord/>
      <trackRevisions>false</trackRevisions>
    </reviewItem>
    <reviewItem>
      <errorID>b82c64e4-c517-451e-9db8-92cf7ccf137d</errorID>
      <errorWord>＜</errorWord>
      <group>L1_Format</group>
      <groupName>格式问题</groupName>
      <ability>L2_HalfPunc_CN</ability>
      <abilityName>全半角检查</abilityName>
      <candidateList>
        <item>&lt;</item>
      </candidateList>
      <explain>文本全半角错误。</explain>
      <paraID>2007FBDC</paraID>
      <start>1</start>
      <end>2</end>
      <status>unmodified</status>
      <modifiedWord/>
      <trackRevisions>false</trackRevisions>
    </reviewItem>
    <reviewItem>
      <errorID>e6f9da9e-6381-401a-903c-ad7b4360d797</errorID>
      <errorWord>＜</errorWord>
      <group>L1_Format</group>
      <groupName>格式问题</groupName>
      <ability>L2_HalfPunc_CN</ability>
      <abilityName>全半角检查</abilityName>
      <candidateList>
        <item>&lt;</item>
      </candidateList>
      <explain>文本全半角错误。</explain>
      <paraID>41C2C257</paraID>
      <start>6</start>
      <end>7</end>
      <status>unmodified</status>
      <modifiedWord/>
      <trackRevisions>false</trackRevisions>
    </reviewItem>
    <reviewItem>
      <errorID>2009955c-25d8-4ae9-b2bf-efc4a92cfc93</errorID>
      <errorWord>＜</errorWord>
      <group>L1_Format</group>
      <groupName>格式问题</groupName>
      <ability>L2_HalfPunc_CN</ability>
      <abilityName>全半角检查</abilityName>
      <candidateList>
        <item>&lt;</item>
      </candidateList>
      <explain>文本全半角错误。</explain>
      <paraID>13E800E3</paraID>
      <start>4</start>
      <end>5</end>
      <status>unmodified</status>
      <modifiedWord/>
      <trackRevisions>false</trackRevisions>
    </reviewItem>
    <reviewItem>
      <errorID>0d8ff925-d1fa-47ce-85c4-87d2c48f7d85</errorID>
      <errorWord>＜</errorWord>
      <group>L1_Format</group>
      <groupName>格式问题</groupName>
      <ability>L2_HalfPunc_CN</ability>
      <abilityName>全半角检查</abilityName>
      <candidateList>
        <item>&lt;</item>
      </candidateList>
      <explain>文本全半角错误。</explain>
      <paraID>57E0CD10</paraID>
      <start>1</start>
      <end>2</end>
      <status>unmodified</status>
      <modifiedWord/>
      <trackRevisions>false</trackRevisions>
    </reviewItem>
    <reviewItem>
      <errorID>933f2252-4708-452c-a2d7-e37e007acf8d</errorID>
      <errorWord>＜</errorWord>
      <group>L1_Format</group>
      <groupName>格式问题</groupName>
      <ability>L2_HalfPunc_CN</ability>
      <abilityName>全半角检查</abilityName>
      <candidateList>
        <item>&lt;</item>
      </candidateList>
      <explain>文本全半角错误。</explain>
      <paraID>1CE16257</paraID>
      <start>6</start>
      <end>7</end>
      <status>unmodified</status>
      <modifiedWord/>
      <trackRevisions>false</trackRevisions>
    </reviewItem>
    <reviewItem>
      <errorID>dd04694e-a4ad-4d4d-98d0-b0376bb6307d</errorID>
      <errorWord>＜</errorWord>
      <group>L1_Format</group>
      <groupName>格式问题</groupName>
      <ability>L2_HalfPunc_CN</ability>
      <abilityName>全半角检查</abilityName>
      <candidateList>
        <item>&lt;</item>
      </candidateList>
      <explain>文本全半角错误。</explain>
      <paraID>499DE1E5</paraID>
      <start>5</start>
      <end>6</end>
      <status>unmodified</status>
      <modifiedWord/>
      <trackRevisions>false</trackRevisions>
    </reviewItem>
    <reviewItem>
      <errorID>b354b430-399d-4c56-b174-d1bb56e88203</errorID>
      <errorWord>＜</errorWord>
      <group>L1_Format</group>
      <groupName>格式问题</groupName>
      <ability>L2_HalfPunc_CN</ability>
      <abilityName>全半角检查</abilityName>
      <candidateList>
        <item>&lt;</item>
      </candidateList>
      <explain>文本全半角错误。</explain>
      <paraID>4F2121D3</paraID>
      <start>1</start>
      <end>2</end>
      <status>unmodified</status>
      <modifiedWord/>
      <trackRevisions>false</trackRevisions>
    </reviewItem>
    <reviewItem>
      <errorID>ae320d34-c4f3-4cb2-b58d-cf809c49bad0</errorID>
      <errorWord>＜</errorWord>
      <group>L1_Format</group>
      <groupName>格式问题</groupName>
      <ability>L2_HalfPunc_CN</ability>
      <abilityName>全半角检查</abilityName>
      <candidateList>
        <item>&lt;</item>
      </candidateList>
      <explain>文本全半角错误。</explain>
      <paraID> 2A8B7BF</paraID>
      <start>6</start>
      <end>7</end>
      <status>unmodified</status>
      <modifiedWord/>
      <trackRevisions>false</trackRevisions>
    </reviewItem>
    <reviewItem>
      <errorID>4d8501f4-5b06-4885-add8-0317448b6abd</errorID>
      <errorWord>＜</errorWord>
      <group>L1_Format</group>
      <groupName>格式问题</groupName>
      <ability>L2_HalfPunc_CN</ability>
      <abilityName>全半角检查</abilityName>
      <candidateList>
        <item>&lt;</item>
      </candidateList>
      <explain>文本全半角错误。</explain>
      <paraID>50EF1CBE</paraID>
      <start>6</start>
      <end>7</end>
      <status>unmodified</status>
      <modifiedWord/>
      <trackRevisions>false</trackRevisions>
    </reviewItem>
    <reviewItem>
      <errorID>d4051e3f-71d9-4be4-8026-a9b76418fa17</errorID>
      <errorWord>＜</errorWord>
      <group>L1_Format</group>
      <groupName>格式问题</groupName>
      <ability>L2_HalfPunc_CN</ability>
      <abilityName>全半角检查</abilityName>
      <candidateList>
        <item>&lt;</item>
      </candidateList>
      <explain>文本全半角错误。</explain>
      <paraID>69665844</paraID>
      <start>1</start>
      <end>2</end>
      <status>unmodified</status>
      <modifiedWord/>
      <trackRevisions>false</trackRevisions>
    </reviewItem>
    <reviewItem>
      <errorID>e31b1352-74ba-4d3c-ba9b-f6099183e0ab</errorID>
      <errorWord>＜</errorWord>
      <group>L1_Format</group>
      <groupName>格式问题</groupName>
      <ability>L2_HalfPunc_CN</ability>
      <abilityName>全半角检查</abilityName>
      <candidateList>
        <item>&lt;</item>
      </candidateList>
      <explain>文本全半角错误。</explain>
      <paraID>7E1E90EB</paraID>
      <start>5</start>
      <end>6</end>
      <status>unmodified</status>
      <modifiedWord/>
      <trackRevisions>false</trackRevisions>
    </reviewItem>
    <reviewItem>
      <errorID>fa6933b5-389d-4af7-af7d-e9ed7df5489a</errorID>
      <errorWord>＜</errorWord>
      <group>L1_Format</group>
      <groupName>格式问题</groupName>
      <ability>L2_HalfPunc_CN</ability>
      <abilityName>全半角检查</abilityName>
      <candidateList>
        <item>&lt;</item>
      </candidateList>
      <explain>文本全半角错误。</explain>
      <paraID>36AD5434</paraID>
      <start>5</start>
      <end>6</end>
      <status>unmodified</status>
      <modifiedWord/>
      <trackRevisions>false</trackRevisions>
    </reviewItem>
    <reviewItem>
      <errorID>a3378522-15ae-4990-9fb4-fcd758a00815</errorID>
      <errorWord>＜</errorWord>
      <group>L1_Format</group>
      <groupName>格式问题</groupName>
      <ability>L2_HalfPunc_CN</ability>
      <abilityName>全半角检查</abilityName>
      <candidateList>
        <item>&lt;</item>
      </candidateList>
      <explain>文本全半角错误。</explain>
      <paraID>566E3F89</paraID>
      <start>1</start>
      <end>2</end>
      <status>unmodified</status>
      <modifiedWord/>
      <trackRevisions>false</trackRevisions>
    </reviewItem>
    <reviewItem>
      <errorID>29fd6011-abf7-498b-bb19-8646e53c0215</errorID>
      <errorWord>＜</errorWord>
      <group>L1_Format</group>
      <groupName>格式问题</groupName>
      <ability>L2_HalfPunc_CN</ability>
      <abilityName>全半角检查</abilityName>
      <candidateList>
        <item>&lt;</item>
      </candidateList>
      <explain>文本全半角错误。</explain>
      <paraID>5F37BEBF</paraID>
      <start>6</start>
      <end>7</end>
      <status>unmodified</status>
      <modifiedWord/>
      <trackRevisions>false</trackRevisions>
    </reviewItem>
    <reviewItem>
      <errorID>a892ddbd-94be-4b2a-8bae-ad53311cf615</errorID>
      <errorWord>＜</errorWord>
      <group>L1_Format</group>
      <groupName>格式问题</groupName>
      <ability>L2_HalfPunc_CN</ability>
      <abilityName>全半角检查</abilityName>
      <candidateList>
        <item>&lt;</item>
      </candidateList>
      <explain>文本全半角错误。</explain>
      <paraID>236277BA</paraID>
      <start>5</start>
      <end>6</end>
      <status>unmodified</status>
      <modifiedWord/>
      <trackRevisions>false</trackRevisions>
    </reviewItem>
    <reviewItem>
      <errorID>dd2ad0fe-dbc1-40ce-9400-8f30c63d05b1</errorID>
      <errorWord>＜</errorWord>
      <group>L1_Format</group>
      <groupName>格式问题</groupName>
      <ability>L2_HalfPunc_CN</ability>
      <abilityName>全半角检查</abilityName>
      <candidateList>
        <item>&lt;</item>
      </candidateList>
      <explain>文本全半角错误。</explain>
      <paraID>35A95846</paraID>
      <start>1</start>
      <end>2</end>
      <status>unmodified</status>
      <modifiedWord/>
      <trackRevisions>false</trackRevisions>
    </reviewItem>
    <reviewItem>
      <errorID>87372ef9-4ca0-4c0e-abb0-fcbd5185f2cc</errorID>
      <errorWord>＜</errorWord>
      <group>L1_Format</group>
      <groupName>格式问题</groupName>
      <ability>L2_HalfPunc_CN</ability>
      <abilityName>全半角检查</abilityName>
      <candidateList>
        <item>&lt;</item>
      </candidateList>
      <explain>文本全半角错误。</explain>
      <paraID> 43414D4</paraID>
      <start>5</start>
      <end>6</end>
      <status>unmodified</status>
      <modifiedWord/>
      <trackRevisions>false</trackRevisions>
    </reviewItem>
    <reviewItem>
      <errorID>4e414824-eef6-4e5c-9c97-1c26510191ab</errorID>
      <errorWord>＜</errorWord>
      <group>L1_Format</group>
      <groupName>格式问题</groupName>
      <ability>L2_HalfPunc_CN</ability>
      <abilityName>全半角检查</abilityName>
      <candidateList>
        <item>&lt;</item>
      </candidateList>
      <explain>文本全半角错误。</explain>
      <paraID> E44B1C3</paraID>
      <start>4</start>
      <end>5</end>
      <status>unmodified</status>
      <modifiedWord/>
      <trackRevisions>false</trackRevisions>
    </reviewItem>
    <reviewItem>
      <errorID>dd6dc5b4-b58a-4ec8-8ca5-b104a4c8c8a8</errorID>
      <errorWord>＜</errorWord>
      <group>L1_Format</group>
      <groupName>格式问题</groupName>
      <ability>L2_HalfPunc_CN</ability>
      <abilityName>全半角检查</abilityName>
      <candidateList>
        <item>&lt;</item>
      </candidateList>
      <explain>文本全半角错误。</explain>
      <paraID>7887D36F</paraID>
      <start>1</start>
      <end>2</end>
      <status>unmodified</status>
      <modifiedWord/>
      <trackRevisions>false</trackRevisions>
    </reviewItem>
    <reviewItem>
      <errorID>a8df5412-22bd-4c38-8a22-96cfef0126fe</errorID>
      <errorWord>＜</errorWord>
      <group>L1_Format</group>
      <groupName>格式问题</groupName>
      <ability>L2_HalfPunc_CN</ability>
      <abilityName>全半角检查</abilityName>
      <candidateList>
        <item>&lt;</item>
      </candidateList>
      <explain>文本全半角错误。</explain>
      <paraID>2299FC02</paraID>
      <start>6</start>
      <end>7</end>
      <status>unmodified</status>
      <modifiedWord/>
      <trackRevisions>false</trackRevisions>
    </reviewItem>
    <reviewItem>
      <errorID>8cddc307-5466-40cc-8702-c387af4bc0d3</errorID>
      <errorWord>＜</errorWord>
      <group>L1_Format</group>
      <groupName>格式问题</groupName>
      <ability>L2_HalfPunc_CN</ability>
      <abilityName>全半角检查</abilityName>
      <candidateList>
        <item>&lt;</item>
      </candidateList>
      <explain>文本全半角错误。</explain>
      <paraID>18CCDE8C</paraID>
      <start>5</start>
      <end>6</end>
      <status>unmodified</status>
      <modifiedWord/>
      <trackRevisions>false</trackRevisions>
    </reviewItem>
    <reviewItem>
      <errorID>ff8f9e9b-c351-474e-9e55-b4771a5280e5</errorID>
      <errorWord>＜</errorWord>
      <group>L1_Format</group>
      <groupName>格式问题</groupName>
      <ability>L2_HalfPunc_CN</ability>
      <abilityName>全半角检查</abilityName>
      <candidateList>
        <item>&lt;</item>
      </candidateList>
      <explain>文本全半角错误。</explain>
      <paraID>755249EE</paraID>
      <start>1</start>
      <end>2</end>
      <status>unmodified</status>
      <modifiedWord/>
      <trackRevisions>false</trackRevisions>
    </reviewItem>
    <reviewItem>
      <errorID>08805596-39f5-440f-92d4-17e6f4bfee1f</errorID>
      <errorWord>＜</errorWord>
      <group>L1_Format</group>
      <groupName>格式问题</groupName>
      <ability>L2_HalfPunc_CN</ability>
      <abilityName>全半角检查</abilityName>
      <candidateList>
        <item>&lt;</item>
      </candidateList>
      <explain>文本全半角错误。</explain>
      <paraID>3EFBA553</paraID>
      <start>5</start>
      <end>6</end>
      <status>unmodified</status>
      <modifiedWord/>
      <trackRevisions>false</trackRevisions>
    </reviewItem>
    <reviewItem>
      <errorID>fef44bce-4575-4129-b5a6-ec3a3c96a251</errorID>
      <errorWord>＜</errorWord>
      <group>L1_Format</group>
      <groupName>格式问题</groupName>
      <ability>L2_HalfPunc_CN</ability>
      <abilityName>全半角检查</abilityName>
      <candidateList>
        <item>&lt;</item>
      </candidateList>
      <explain>文本全半角错误。</explain>
      <paraID>150AE6F0</paraID>
      <start>4</start>
      <end>5</end>
      <status>unmodified</status>
      <modifiedWord/>
      <trackRevisions>false</trackRevisions>
    </reviewItem>
    <reviewItem>
      <errorID>38749e58-3b3a-4175-b66d-9900a0467535</errorID>
      <errorWord>＜</errorWord>
      <group>L1_Format</group>
      <groupName>格式问题</groupName>
      <ability>L2_HalfPunc_CN</ability>
      <abilityName>全半角检查</abilityName>
      <candidateList>
        <item>&lt;</item>
      </candidateList>
      <explain>文本全半角错误。</explain>
      <paraID>66A96156</paraID>
      <start>1</start>
      <end>2</end>
      <status>unmodified</status>
      <modifiedWord/>
      <trackRevisions>false</trackRevisions>
    </reviewItem>
    <reviewItem>
      <errorID>4f5eb7d7-3659-4f0c-be7b-b128985679dd</errorID>
      <errorWord>[2011]300号</errorWord>
      <group>L1_Knowledge</group>
      <groupName>知识性问题</groupName>
      <ability>L2_Knowledge</ability>
      <abilityName>其他知识</abilityName>
      <candidateList>
        <item>〔2011〕300号</item>
      </candidateList>
      <explain>发文字号格式错误。</explain>
      <paraID>2D3573A5</paraID>
      <start>35</start>
      <end>45</end>
      <status>unmodified</status>
      <modifiedWord/>
      <trackRevisions>false</trackRevisions>
    </reviewItem>
    <reviewItem>
      <errorID>080175e2-03a9-47d8-af17-394a9b7112d5</errorID>
      <errorWord>须</errorWord>
      <group>L1_Word</group>
      <groupName>字词问题</groupName>
      <ability>L2_Typo</ability>
      <abilityName>字词错误</abilityName>
      <candidateList>
        <item>需</item>
      </candidateList>
      <explain>存在发音相同字词的误用。</explain>
      <paraID>2D3573A5</paraID>
      <start>82</start>
      <end>83</end>
      <status>unmodified</status>
      <modifiedWord/>
      <trackRevisions>false</trackRevisions>
    </reviewItem>
    <reviewItem>
      <errorID>7c95c063-ce20-4bc6-b633-7533591c9bad</errorID>
      <errorWord>;</errorWord>
      <group>L1_Format</group>
      <groupName>格式问题</groupName>
      <ability>L2_HalfPunc_CN</ability>
      <abilityName>全半角检查</abilityName>
      <candidateList>
        <item>；</item>
      </candidateList>
      <explain>文本全半角错误。</explain>
      <paraID>62E5EA37</paraID>
      <start>38</start>
      <end>39</end>
      <status>unmodified</status>
      <modifiedWord/>
      <trackRevisions>false</trackRevisions>
    </reviewItem>
    <reviewItem>
      <errorID>b83ce82e-38d0-4cae-98ce-5666b4173a51</errorID>
      <errorWord>法律、法规</errorWord>
      <group>L1_Word</group>
      <groupName>字词问题</groupName>
      <ability>L2_Typo</ability>
      <abilityName>字词错误</abilityName>
      <candidateList>
        <item>法律法规</item>
      </candidateList>
      <explain/>
      <paraID>20B4220F</paraID>
      <start>0</start>
      <end>5</end>
      <status>unmodified</status>
      <modifiedWord/>
      <trackRevisions>false</trackRevisions>
    </reviewItem>
    <reviewItem>
      <errorID>3a200f68-0d54-49d7-bd4c-78d82d7b8a5b</errorID>
      <errorWord>-</errorWord>
      <group>L1_Format</group>
      <groupName>格式问题</groupName>
      <ability>L2_HalfPunc_CN</ability>
      <abilityName>全半角检查</abilityName>
      <candidateList>
        <item>－</item>
      </candidateList>
      <explain>文本全半角错误。</explain>
      <paraID> 17F5650</paraID>
      <start>20</start>
      <end>21</end>
      <status>unmodified</status>
      <modifiedWord/>
      <trackRevisions>false</trackRevisions>
    </reviewItem>
    <reviewItem>
      <errorID>c6bb2ad8-3108-4678-b984-8ae5e781c7ab</errorID>
      <errorWord>原则做出结论</errorWord>
      <group>L1_Word</group>
      <groupName>字词问题</groupName>
      <ability>L2_Typo</ability>
      <abilityName>字词错误</abilityName>
      <candidateList>
        <item>原则作出结论</item>
      </candidateList>
      <explain/>
      <paraID>1553EDEC</paraID>
      <start>114</start>
      <end>120</end>
      <status>unmodified</status>
      <modifiedWord/>
      <trackRevisions>false</trackRevisions>
    </reviewItem>
    <reviewItem>
      <errorID>ea7d0ce0-2ab2-4d49-9bf9-6e8e1d856c85</errorID>
      <errorWord>原则做出结论</errorWord>
      <group>L1_Word</group>
      <groupName>字词问题</groupName>
      <ability>L2_Typo</ability>
      <abilityName>字词错误</abilityName>
      <candidateList>
        <item>原则作出结论</item>
      </candidateList>
      <explain/>
      <paraID>25943350</paraID>
      <start>114</start>
      <end>120</end>
      <status>unmodified</status>
      <modifiedWord/>
      <trackRevisions>false</trackRevisions>
    </reviewItem>
    <reviewItem>
      <errorID>53b8547f-00ba-4abd-a843-ccafdf9117eb</errorID>
      <errorWord>只是</errorWord>
      <group>L1_Word</group>
      <groupName>字词问题</groupName>
      <ability>L2_Typo</ability>
      <abilityName>字词错误</abilityName>
      <candidateList>
        <item>只</item>
      </candidateList>
      <explain/>
      <paraID>21929BDA</paraID>
      <start>32</start>
      <end>34</end>
      <status>unmodified</status>
      <modifiedWord/>
      <trackRevisions>false</trackRevisions>
    </reviewItem>
    <reviewItem>
      <errorID>5d09b7c6-c1a2-4333-a23e-07c2c589c4d1</errorID>
      <errorWord>(</errorWord>
      <group>L1_Format</group>
      <groupName>格式问题</groupName>
      <ability>L2_HalfPunc_CN</ability>
      <abilityName>全半角检查</abilityName>
      <candidateList>
        <item>（</item>
      </candidateList>
      <explain>文本全半角错误。</explain>
      <paraID>4BED8BC5</paraID>
      <start>131</start>
      <end>132</end>
      <status>unmodified</status>
      <modifiedWord/>
      <trackRevisions>false</trackRevisions>
    </reviewItem>
    <reviewItem>
      <errorID>899b64ab-ed5c-4238-adfb-a800b9c0210d</errorID>
      <errorWord>)</errorWord>
      <group>L1_Format</group>
      <groupName>格式问题</groupName>
      <ability>L2_HalfPunc_CN</ability>
      <abilityName>全半角检查</abilityName>
      <candidateList>
        <item>）</item>
      </candidateList>
      <explain>文本全半角错误。</explain>
      <paraID>4BED8BC5</paraID>
      <start>141</start>
      <end>142</end>
      <status>unmodified</status>
      <modifiedWord/>
      <trackRevisions>false</trackRevisions>
    </reviewItem>
    <reviewItem>
      <errorID>a26ea67f-a327-4d68-b5ba-be75b238282e</errorID>
      <errorWord>(</errorWord>
      <group>L1_Format</group>
      <groupName>格式问题</groupName>
      <ability>L2_HalfPunc_CN</ability>
      <abilityName>全半角检查</abilityName>
      <candidateList>
        <item>（</item>
      </candidateList>
      <explain>文本全半角错误。</explain>
      <paraID>29298341</paraID>
      <start>4</start>
      <end>5</end>
      <status>unmodified</status>
      <modifiedWord/>
      <trackRevisions>false</trackRevisions>
    </reviewItem>
    <reviewItem>
      <errorID>62b69954-ad88-454e-a1cf-b838a27757a7</errorID>
      <errorWord>)</errorWord>
      <group>L1_Format</group>
      <groupName>格式问题</groupName>
      <ability>L2_HalfPunc_CN</ability>
      <abilityName>全半角检查</abilityName>
      <candidateList>
        <item>）</item>
      </candidateList>
      <explain>文本全半角错误。</explain>
      <paraID>29298341</paraID>
      <start>15</start>
      <end>16</end>
      <status>unmodified</status>
      <modifiedWord/>
      <trackRevisions>false</trackRevisions>
    </reviewItem>
    <reviewItem>
      <errorID>bc14da0b-319d-477b-b12c-d51aa0746e11</errorID>
      <errorWord>，</errorWord>
      <group>L1_Word</group>
      <groupName>字词问题</groupName>
      <ability>L2_Typo</ability>
      <abilityName>字词错误</abilityName>
      <candidateList>
        <item>，具</item>
      </candidateList>
      <explain/>
      <paraID>7580DE14</paraID>
      <start>83</start>
      <end>84</end>
      <status>unmodified</status>
      <modifiedWord/>
      <trackRevisions>false</trackRevisions>
    </reviewItem>
    <reviewItem>
      <errorID>ad30a492-5072-4892-a450-0c330aee912d</errorID>
      <errorWord>(</errorWord>
      <group>L1_Format</group>
      <groupName>格式问题</groupName>
      <ability>L2_HalfPunc_CN</ability>
      <abilityName>全半角检查</abilityName>
      <candidateList>
        <item>（</item>
      </candidateList>
      <explain>文本全半角错误。</explain>
      <paraID> 339C1C7</paraID>
      <start>43</start>
      <end>44</end>
      <status>unmodified</status>
      <modifiedWord/>
      <trackRevisions>false</trackRevisions>
    </reviewItem>
    <reviewItem>
      <errorID>79e86b39-9766-4ba8-9cbd-4f538bfa1b29</errorID>
      <errorWord>)</errorWord>
      <group>L1_Format</group>
      <groupName>格式问题</groupName>
      <ability>L2_HalfPunc_CN</ability>
      <abilityName>全半角检查</abilityName>
      <candidateList>
        <item>）</item>
      </candidateList>
      <explain>文本全半角错误。</explain>
      <paraID> 339C1C7</paraID>
      <start>61</start>
      <end>62</end>
      <status>unmodified</status>
      <modifiedWord/>
      <trackRevisions>false</trackRevisions>
    </reviewItem>
    <reviewItem>
      <errorID>124ec286-ff4d-49d0-820a-8c39db241a01</errorID>
      <errorWord>得分得分</errorWord>
      <group>L1_Word</group>
      <groupName>字词问题</groupName>
      <ability>L2_Typo</ability>
      <abilityName>字词错误</abilityName>
      <candidateList>
        <item>得分</item>
      </candidateList>
      <explain/>
      <paraID>4B140516</paraID>
      <start>29</start>
      <end>33</end>
      <status>unmodified</status>
      <modifiedWord/>
      <trackRevisions>false</trackRevisions>
    </reviewItem>
    <reviewItem>
      <errorID>6d538565-43b0-4d46-b6fc-69c0df1514f7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5BAFA637</paraID>
      <start>15</start>
      <end>18</end>
      <status>unmodified</status>
      <modifiedWord/>
      <trackRevisions>false</trackRevisions>
    </reviewItem>
    <reviewItem>
      <errorID>52ffea6a-c539-4c12-bf38-97052f5291ba</errorID>
      <errorWord>法律、法规</errorWord>
      <group>L1_Word</group>
      <groupName>字词问题</groupName>
      <ability>L2_Typo</ability>
      <abilityName>字词错误</abilityName>
      <candidateList>
        <item>法律法规</item>
      </candidateList>
      <explain/>
      <paraID>5BAFA637</paraID>
      <start>30</start>
      <end>35</end>
      <status>unmodified</status>
      <modifiedWord/>
      <trackRevisions>false</trackRevisions>
    </reviewItem>
    <reviewItem>
      <errorID>160b480a-3154-4133-beb0-5c1b39a8abc8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4B639DB7</paraID>
      <start>0</start>
      <end>2</end>
      <status>unmodified</status>
      <modifiedWord/>
      <trackRevisions>false</trackRevisions>
    </reviewItem>
    <reviewItem>
      <errorID>e26b6dd5-cf96-40bd-9cb4-f6cb0f4c18c2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60563630</paraID>
      <start>0</start>
      <end>2</end>
      <status>unmodified</status>
      <modifiedWord/>
      <trackRevisions>false</trackRevisions>
    </reviewItem>
    <reviewItem>
      <errorID>6eb2f8f4-32ae-4ba8-be89-772341b0d27e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56A57DF4</paraID>
      <start>0</start>
      <end>2</end>
      <status>unmodified</status>
      <modifiedWord/>
      <trackRevisions>false</trackRevisions>
    </reviewItem>
    <reviewItem>
      <errorID>bca825fc-2500-4ee4-a328-31fefb39a48a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56630CCB</paraID>
      <start>0</start>
      <end>2</end>
      <status>unmodified</status>
      <modifiedWord/>
      <trackRevisions>false</trackRevisions>
    </reviewItem>
    <reviewItem>
      <errorID>aa7d0c48-baea-4079-b608-4d47227237d6</errorID>
      <errorWord>因为</errorWord>
      <group>L1_Word</group>
      <groupName>字词问题</groupName>
      <ability>L2_Typo</ability>
      <abilityName>字词错误</abilityName>
      <candidateList>
        <item>因</item>
      </candidateList>
      <explain/>
      <paraID>56630CCB</paraID>
      <start>118</start>
      <end>120</end>
      <status>unmodified</status>
      <modifiedWord/>
      <trackRevisions>false</trackRevisions>
    </reviewItem>
    <reviewItem>
      <errorID>f6714467-14fe-4ab8-9e7d-32abafbaf97b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1136F89C</paraID>
      <start>0</start>
      <end>2</end>
      <status>unmodified</status>
      <modifiedWord/>
      <trackRevisions>false</trackRevisions>
    </reviewItem>
    <reviewItem>
      <errorID>f4ca48a7-b1f9-4d15-8312-fe12f56cefbe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15544949</paraID>
      <start>0</start>
      <end>2</end>
      <status>unmodified</status>
      <modifiedWord/>
      <trackRevisions>false</trackRevisions>
    </reviewItem>
    <reviewItem>
      <errorID>0c01a2c6-8707-4da7-863d-2094dafa52e8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26FADA09</paraID>
      <start>0</start>
      <end>2</end>
      <status>unmodified</status>
      <modifiedWord/>
      <trackRevisions>false</trackRevisions>
    </reviewItem>
    <reviewItem>
      <errorID>3a0e1209-6c20-44df-9633-2e428828476f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121BF52C</paraID>
      <start>0</start>
      <end>2</end>
      <status>unmodified</status>
      <modifiedWord/>
      <trackRevisions>false</trackRevisions>
    </reviewItem>
    <reviewItem>
      <errorID>e3405ec4-1c25-4b1a-b6e4-e398231c40d2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BBEC9DF</paraID>
      <start>0</start>
      <end>2</end>
      <status>unmodified</status>
      <modifiedWord/>
      <trackRevisions>false</trackRevisions>
    </reviewItem>
    <reviewItem>
      <errorID>151cce74-3bb9-4a44-b6a4-f42bb51ca788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3C40B25D</paraID>
      <start>0</start>
      <end>2</end>
      <status>unmodified</status>
      <modifiedWord/>
      <trackRevisions>false</trackRevisions>
    </reviewItem>
    <reviewItem>
      <errorID>a1bf4e60-c939-4846-b23a-5b599dc715bd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552E9FA9</paraID>
      <start>0</start>
      <end>2</end>
      <status>unmodified</status>
      <modifiedWord/>
      <trackRevisions>false</trackRevisions>
    </reviewItem>
    <reviewItem>
      <errorID>25c6bdd7-624c-4a47-9b17-1a9f9ac0dbbe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36F16DC1</paraID>
      <start>0</start>
      <end>2</end>
      <status>unmodified</status>
      <modifiedWord/>
      <trackRevisions>false</trackRevisions>
    </reviewItem>
    <reviewItem>
      <errorID>c699b927-1729-42d4-8432-b3cecfea3805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416BD2A7</paraID>
      <start>0</start>
      <end>2</end>
      <status>unmodified</status>
      <modifiedWord/>
      <trackRevisions>false</trackRevisions>
    </reviewItem>
    <reviewItem>
      <errorID>ba5ce2ae-3e22-41ba-a216-a3936c1d86c9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571753F1</paraID>
      <start>0</start>
      <end>2</end>
      <status>unmodified</status>
      <modifiedWord/>
      <trackRevisions>false</trackRevisions>
    </reviewItem>
    <reviewItem>
      <errorID>a9fc32ff-29bf-469c-a456-b78c93a87eee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4A69BB55</paraID>
      <start>0</start>
      <end>2</end>
      <status>unmodified</status>
      <modifiedWord/>
      <trackRevisions>false</trackRevisions>
    </reviewItem>
    <reviewItem>
      <errorID>11f4f8b1-6edc-4d37-aebd-a6f843965d1d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4FA0871C</paraID>
      <start>0</start>
      <end>2</end>
      <status>unmodified</status>
      <modifiedWord/>
      <trackRevisions>false</trackRevisions>
    </reviewItem>
    <reviewItem>
      <errorID>bc6dbf25-4bad-4f2f-84e2-ffdacfe9f42f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5809C64D</paraID>
      <start>0</start>
      <end>2</end>
      <status>unmodified</status>
      <modifiedWord/>
      <trackRevisions>false</trackRevisions>
    </reviewItem>
    <reviewItem>
      <errorID>ea48b99a-5a85-4e3b-8376-d7db30c3f3e6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5F0A803C</paraID>
      <start>0</start>
      <end>2</end>
      <status>unmodified</status>
      <modifiedWord/>
      <trackRevisions>false</trackRevisions>
    </reviewItem>
    <reviewItem>
      <errorID>5b583999-aa12-44a7-b264-cc6f1d852f61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BA2A59D</paraID>
      <start>0</start>
      <end>2</end>
      <status>unmodified</status>
      <modifiedWord/>
      <trackRevisions>false</trackRevisions>
    </reviewItem>
    <reviewItem>
      <errorID>f8ae633d-7b7a-4e83-8726-445fd36a9a0e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1B7B7220</paraID>
      <start>0</start>
      <end>2</end>
      <status>unmodified</status>
      <modifiedWord/>
      <trackRevisions>false</trackRevisions>
    </reviewItem>
    <reviewItem>
      <errorID>dc7f811a-af58-4a5e-8657-c016ec084c5f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6D6C572D</paraID>
      <start>0</start>
      <end>2</end>
      <status>unmodified</status>
      <modifiedWord/>
      <trackRevisions>false</trackRevisions>
    </reviewItem>
    <reviewItem>
      <errorID>952081cb-d1af-47c9-b595-be4c632dfa60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3BBFB318</paraID>
      <start>0</start>
      <end>2</end>
      <status>unmodified</status>
      <modifiedWord/>
      <trackRevisions>false</trackRevisions>
    </reviewItem>
    <reviewItem>
      <errorID>9471ae11-0311-4d5e-a29f-322ec26e77ea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745D77DF</paraID>
      <start>0</start>
      <end>2</end>
      <status>unmodified</status>
      <modifiedWord/>
      <trackRevisions>false</trackRevisions>
    </reviewItem>
    <reviewItem>
      <errorID>39b4ae62-a943-4466-9caa-4f3da7e086f8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5F32C835</paraID>
      <start>0</start>
      <end>2</end>
      <status>unmodified</status>
      <modifiedWord/>
      <trackRevisions>false</trackRevisions>
    </reviewItem>
    <reviewItem>
      <errorID>91f7f678-a198-464e-b6fa-761c593c2c94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4995A1BF</paraID>
      <start>0</start>
      <end>2</end>
      <status>unmodified</status>
      <modifiedWord/>
      <trackRevisions>false</trackRevisions>
    </reviewItem>
    <reviewItem>
      <errorID>3bccbcea-c3d0-42cb-afe4-07ec5eb0da4f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3347DC4F</paraID>
      <start>0</start>
      <end>2</end>
      <status>unmodified</status>
      <modifiedWord/>
      <trackRevisions>false</trackRevisions>
    </reviewItem>
    <reviewItem>
      <errorID>d2ef2c4f-3343-42cd-afc4-e2e4af54c143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3B8DE659</paraID>
      <start>0</start>
      <end>2</end>
      <status>unmodified</status>
      <modifiedWord/>
      <trackRevisions>false</trackRevisions>
    </reviewItem>
    <reviewItem>
      <errorID>adfbf9e7-9372-49bc-8404-278092ef1f21</errorID>
      <errorWord>其它</errorWord>
      <group>L1_Word</group>
      <groupName>字词问题</groupName>
      <ability>L2_Alias</ability>
      <abilityName>也作/曾用词</abilityName>
      <candidateList>
        <item>其他</item>
      </candidateList>
      <explain>词汇[其它]为不规范表述或旧称，其规范书面表述为[其他]。</explain>
      <paraID>3B8DE659</paraID>
      <start>5</start>
      <end>7</end>
      <status>unmodified</status>
      <modifiedWord/>
      <trackRevisions>false</trackRevisions>
    </reviewItem>
    <reviewItem>
      <errorID>e6bf1dad-e0b3-4be0-b75f-dcf999116c7f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7959DDFF</paraID>
      <start>0</start>
      <end>2</end>
      <status>unmodified</status>
      <modifiedWord/>
      <trackRevisions>false</trackRevisions>
    </reviewItem>
    <reviewItem>
      <errorID>89dfae72-0dc4-4197-bb9a-57d8211c846f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1C1D16B9</paraID>
      <start>0</start>
      <end>2</end>
      <status>unmodified</status>
      <modifiedWord/>
      <trackRevisions>false</trackRevisions>
    </reviewItem>
    <reviewItem>
      <errorID>98f263a0-0624-4001-b974-fde279d2dae4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690D1BFC</paraID>
      <start>0</start>
      <end>2</end>
      <status>unmodified</status>
      <modifiedWord/>
      <trackRevisions>false</trackRevisions>
    </reviewItem>
    <reviewItem>
      <errorID>1a54a3de-71cc-4ecd-8e2a-5b10d25a977e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1B3B1EE5</paraID>
      <start>0</start>
      <end>2</end>
      <status>unmodified</status>
      <modifiedWord/>
      <trackRevisions>false</trackRevisions>
    </reviewItem>
    <reviewItem>
      <errorID>0343eb3e-8c84-4782-9744-3b1c9f8f9c61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CE80CBE</paraID>
      <start>0</start>
      <end>2</end>
      <status>unmodified</status>
      <modifiedWord/>
      <trackRevisions>false</trackRevisions>
    </reviewItem>
    <reviewItem>
      <errorID>92173950-bb34-4661-a07b-b4aed5c5698f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3D8DCB24</paraID>
      <start>0</start>
      <end>2</end>
      <status>unmodified</status>
      <modifiedWord/>
      <trackRevisions>false</trackRevisions>
    </reviewItem>
    <reviewItem>
      <errorID>eda779f7-52bd-4140-85a6-396b420b2de9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5CC416A5</paraID>
      <start>0</start>
      <end>2</end>
      <status>unmodified</status>
      <modifiedWord/>
      <trackRevisions>false</trackRevisions>
    </reviewItem>
    <reviewItem>
      <errorID>2b3b9a95-bb0e-40f3-a063-937bd08de639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491961FA</paraID>
      <start>0</start>
      <end>2</end>
      <status>unmodified</status>
      <modifiedWord/>
      <trackRevisions>false</trackRevisions>
    </reviewItem>
    <reviewItem>
      <errorID>ed8b5256-35e2-42f5-b5d5-0cc6ca0661ac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15C88838</paraID>
      <start>0</start>
      <end>2</end>
      <status>unmodified</status>
      <modifiedWord/>
      <trackRevisions>false</trackRevisions>
    </reviewItem>
    <reviewItem>
      <errorID>8fdfb04d-e29d-4019-8d25-554306e4b8ab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507CFC60</paraID>
      <start>0</start>
      <end>2</end>
      <status>unmodified</status>
      <modifiedWord/>
      <trackRevisions>false</trackRevisions>
    </reviewItem>
    <reviewItem>
      <errorID>38907551-8555-43c8-9470-fa6b5754bb50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120BC9E6</paraID>
      <start>0</start>
      <end>2</end>
      <status>unmodified</status>
      <modifiedWord/>
      <trackRevisions>false</trackRevisions>
    </reviewItem>
    <reviewItem>
      <errorID>42146173-2d2d-40a2-aa13-a58ea6d14baa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7CCB4C8D</paraID>
      <start>0</start>
      <end>2</end>
      <status>unmodified</status>
      <modifiedWord/>
      <trackRevisions>false</trackRevisions>
    </reviewItem>
    <reviewItem>
      <errorID>05f1bfb9-1bc7-4762-82e6-d30163ead0d5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5324F722</paraID>
      <start>0</start>
      <end>2</end>
      <status>unmodified</status>
      <modifiedWord/>
      <trackRevisions>false</trackRevisions>
    </reviewItem>
    <reviewItem>
      <errorID>35a94f8f-83f1-430b-8632-8042ede31da8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141FBBFC</paraID>
      <start>0</start>
      <end>2</end>
      <status>unmodified</status>
      <modifiedWord/>
      <trackRevisions>false</trackRevisions>
    </reviewItem>
    <reviewItem>
      <errorID>9364163e-e713-42f3-9374-b24719cf71f5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CA6ED2C</paraID>
      <start>0</start>
      <end>2</end>
      <status>unmodified</status>
      <modifiedWord/>
      <trackRevisions>false</trackRevisions>
    </reviewItem>
    <reviewItem>
      <errorID>071c9a1f-cf3c-49d6-9410-2d0fe6c7f2ed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51C21471</paraID>
      <start>0</start>
      <end>2</end>
      <status>unmodified</status>
      <modifiedWord/>
      <trackRevisions>false</trackRevisions>
    </reviewItem>
    <reviewItem>
      <errorID>af176e4f-0092-4f8e-9582-29abd4ebbc49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44311236</paraID>
      <start>0</start>
      <end>2</end>
      <status>unmodified</status>
      <modifiedWord/>
      <trackRevisions>false</trackRevisions>
    </reviewItem>
    <reviewItem>
      <errorID>0ef9666b-8e10-48d6-b5b0-cedffdb48b5a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AB1B0CA</paraID>
      <start>0</start>
      <end>2</end>
      <status>unmodified</status>
      <modifiedWord/>
      <trackRevisions>false</trackRevisions>
    </reviewItem>
    <reviewItem>
      <errorID>5878e204-42f2-44d5-9779-40ccd25f737d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565BDFD4</paraID>
      <start>0</start>
      <end>2</end>
      <status>unmodified</status>
      <modifiedWord/>
      <trackRevisions>false</trackRevisions>
    </reviewItem>
    <reviewItem>
      <errorID>b838afbe-2781-4e48-bc54-44190465ce93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61385EBA</paraID>
      <start>0</start>
      <end>2</end>
      <status>unmodified</status>
      <modifiedWord/>
      <trackRevisions>false</trackRevisions>
    </reviewItem>
    <reviewItem>
      <errorID>61b093fe-66e8-40c7-86f7-b1904edac64c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17EED277</paraID>
      <start>0</start>
      <end>2</end>
      <status>unmodified</status>
      <modifiedWord/>
      <trackRevisions>false</trackRevisions>
    </reviewItem>
    <reviewItem>
      <errorID>39bff6f0-1850-4af6-9a0b-2897ad7f2c7e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146941FC</paraID>
      <start>0</start>
      <end>2</end>
      <status>unmodified</status>
      <modifiedWord/>
      <trackRevisions>false</trackRevisions>
    </reviewItem>
    <reviewItem>
      <errorID>f07bbadc-988e-49ba-8e7c-35bfe412d745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15E62F02</paraID>
      <start>0</start>
      <end>2</end>
      <status>unmodified</status>
      <modifiedWord/>
      <trackRevisions>false</trackRevisions>
    </reviewItem>
    <reviewItem>
      <errorID>e3e2672a-45ba-4ff2-a6e1-c97f465755fa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7ABF6397</paraID>
      <start>0</start>
      <end>2</end>
      <status>unmodified</status>
      <modifiedWord/>
      <trackRevisions>false</trackRevisions>
    </reviewItem>
    <reviewItem>
      <errorID>a8078c30-ad0e-443e-b255-e4a2f9f01e9e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3117602F</paraID>
      <start>0</start>
      <end>2</end>
      <status>unmodified</status>
      <modifiedWord/>
      <trackRevisions>false</trackRevisions>
    </reviewItem>
    <reviewItem>
      <errorID>5f98e4d2-251d-47b3-965a-ff8fd7acc57e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5FEFC896</paraID>
      <start>0</start>
      <end>2</end>
      <status>unmodified</status>
      <modifiedWord/>
      <trackRevisions>false</trackRevisions>
    </reviewItem>
    <reviewItem>
      <errorID>795d6681-8596-42cd-b482-69567c97630f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145563F1</paraID>
      <start>0</start>
      <end>2</end>
      <status>unmodified</status>
      <modifiedWord/>
      <trackRevisions>false</trackRevisions>
    </reviewItem>
    <reviewItem>
      <errorID>b6f6e818-9bbc-4325-906c-0eaaa66dfb14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53F36A6A</paraID>
      <start>0</start>
      <end>2</end>
      <status>unmodified</status>
      <modifiedWord/>
      <trackRevisions>false</trackRevisions>
    </reviewItem>
    <reviewItem>
      <errorID>37369647-a661-4bea-bc95-7b48095e884a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1C68886E</paraID>
      <start>0</start>
      <end>2</end>
      <status>unmodified</status>
      <modifiedWord/>
      <trackRevisions>false</trackRevisions>
    </reviewItem>
    <reviewItem>
      <errorID>840cc454-d051-4e70-9166-65739ce4fbfe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264A0BFB</paraID>
      <start>0</start>
      <end>2</end>
      <status>unmodified</status>
      <modifiedWord/>
      <trackRevisions>false</trackRevisions>
    </reviewItem>
    <reviewItem>
      <errorID>e6910076-4c0b-43b8-b64c-bdcebda90535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4D2766A6</paraID>
      <start>0</start>
      <end>2</end>
      <status>unmodified</status>
      <modifiedWord/>
      <trackRevisions>false</trackRevisions>
    </reviewItem>
    <reviewItem>
      <errorID>21278fee-c3b1-4387-8340-8ca90d521dec</errorID>
      <errorWord>防治</errorWord>
      <group>L1_Grammar</group>
      <groupName>语法问题</groupName>
      <ability>L2_Grammar</ability>
      <abilityName>语法错误</abilityName>
      <candidateList>
        <item>防止</item>
      </candidateList>
      <explain>“防治～发生”搭配不当，建议修改为“防止～发生”。</explain>
      <paraID>2E7C830E</paraID>
      <start>111</start>
      <end>113</end>
      <status>unmodified</status>
      <modifiedWord/>
      <trackRevisions>false</trackRevisions>
    </reviewItem>
    <reviewItem>
      <errorID>996530de-ad62-46f4-a290-2cca5b26ea9b</errorID>
      <errorWord>法律、法规</errorWord>
      <group>L1_Word</group>
      <groupName>字词问题</groupName>
      <ability>L2_Typo</ability>
      <abilityName>字词错误</abilityName>
      <candidateList>
        <item>法律法规</item>
      </candidateList>
      <explain/>
      <paraID>2D598144</paraID>
      <start>14</start>
      <end>19</end>
      <status>unmodified</status>
      <modifiedWord/>
      <trackRevisions>false</trackRevisions>
    </reviewItem>
    <reviewItem>
      <errorID>96fe31ab-2d06-48a6-a1f5-e1a36b98e37b</errorID>
      <errorWord>工作人员有</errorWord>
      <group>L1_Word</group>
      <groupName>字词问题</groupName>
      <ability>L2_Typo</ability>
      <abilityName>字词错误</abilityName>
      <candidateList>
        <item>工作人员</item>
      </candidateList>
      <explain/>
      <paraID>401DBC4F</paraID>
      <start>9</start>
      <end>14</end>
      <status>unmodified</status>
      <modifiedWord/>
      <trackRevisions>false</trackRevisions>
    </reviewItem>
    <reviewItem>
      <errorID>0858da30-d80b-4d76-9838-6e5f71da0301</errorID>
      <errorWord>，</errorWord>
      <group>L1_Word</group>
      <groupName>字词问题</groupName>
      <ability>L2_Typo</ability>
      <abilityName>字词错误</abilityName>
      <candidateList>
        <item>，必</item>
      </candidateList>
      <explain/>
      <paraID>5EF429D5</paraID>
      <start>19</start>
      <end>20</end>
      <status>unmodified</status>
      <modifiedWord/>
      <trackRevisions>false</trackRevisions>
    </reviewItem>
    <reviewItem>
      <errorID>e8cdcf9a-16d3-4250-8e48-eb35ae3887f0</errorID>
      <errorWord>固废物</errorWord>
      <group>L1_Word</group>
      <groupName>字词问题</groupName>
      <ability>L2_Typo</ability>
      <abilityName>字词错误</abilityName>
      <candidateList>
        <item>固体废物</item>
      </candidateList>
      <explain/>
      <paraID>11E99719</paraID>
      <start>7</start>
      <end>10</end>
      <status>unmodified</status>
      <modifiedWord/>
      <trackRevisions>false</trackRevisions>
    </reviewItem>
    <reviewItem>
      <errorID>3459cc75-25f4-40f6-9ee0-f82590c08d7d</errorID>
      <errorWord>，应</errorWord>
      <group>L1_Word</group>
      <groupName>字词问题</groupName>
      <ability>L2_Typo</ability>
      <abilityName>字词错误</abilityName>
      <candidateList>
        <item>，</item>
      </candidateList>
      <explain/>
      <paraID>2EF69C05</paraID>
      <start>41</start>
      <end>43</end>
      <status>unmodified</status>
      <modifiedWord/>
      <trackRevisions>false</trackRevisions>
    </reviewItem>
    <reviewItem>
      <errorID>8632044d-b6f4-459c-9f94-9f6d514f39a5</errorID>
      <errorWord>落实到实处</errorWord>
      <group>L1_Word</group>
      <groupName>字词问题</groupName>
      <ability>L2_Typo</ability>
      <abilityName>字词错误</abilityName>
      <candidateList>
        <item>落到实处</item>
      </candidateList>
      <explain/>
      <paraID>2EF69C05</paraID>
      <start>64</start>
      <end>69</end>
      <status>unmodified</status>
      <modifiedWord/>
      <trackRevisions>false</trackRevisions>
    </reviewItem>
    <reviewItem>
      <errorID>ba289b5f-830f-42f0-b0a5-dbcd89a7ca20</errorID>
      <errorWord>法律、法规</errorWord>
      <group>L1_Word</group>
      <groupName>字词问题</groupName>
      <ability>L2_Typo</ability>
      <abilityName>字词错误</abilityName>
      <candidateList>
        <item>法律法规</item>
      </candidateList>
      <explain/>
      <paraID>22467C07</paraID>
      <start>43</start>
      <end>48</end>
      <status>unmodified</status>
      <modifiedWord/>
      <trackRevisions>false</trackRevisions>
    </reviewItem>
    <reviewItem>
      <errorID>50105761-927f-4a06-bd17-9a0d42b36cb8</errorID>
      <errorWord>:</errorWord>
      <group>L1_Format</group>
      <groupName>格式问题</groupName>
      <ability>L2_HalfPunc_CN</ability>
      <abilityName>全半角检查</abilityName>
      <candidateList>
        <item>：</item>
      </candidateList>
      <explain>文本全半角错误。</explain>
      <paraID>6AB0A3E5</paraID>
      <start>5</start>
      <end>6</end>
      <status>unmodified</status>
      <modifiedWord/>
      <trackRevisions>false</trackRevisions>
    </reviewItem>
    <reviewItem>
      <errorID>fea7f333-7128-4f07-8a99-89aac8f8ce76</errorID>
      <errorWord>:</errorWord>
      <group>L1_Format</group>
      <groupName>格式问题</groupName>
      <ability>L2_HalfPunc_CN</ability>
      <abilityName>全半角检查</abilityName>
      <candidateList>
        <item>：</item>
      </candidateList>
      <explain>文本全半角错误。</explain>
      <paraID>5723CAC2</paraID>
      <start>14</start>
      <end>15</end>
      <status>unmodified</status>
      <modifiedWord/>
      <trackRevisions>false</trackRevisions>
    </reviewItem>
    <reviewItem>
      <errorID>4c715795-914f-4ec4-80d9-93c97e358a98</errorID>
      <errorWord>:</errorWord>
      <group>L1_Format</group>
      <groupName>格式问题</groupName>
      <ability>L2_HalfPunc_CN</ability>
      <abilityName>全半角检查</abilityName>
      <candidateList>
        <item>：</item>
      </candidateList>
      <explain>文本全半角错误。</explain>
      <paraID>53CD1805</paraID>
      <start>1</start>
      <end>2</end>
      <status>unmodified</status>
      <modifiedWord/>
      <trackRevisions>false</trackRevisions>
    </reviewItem>
    <reviewItem>
      <errorID>c82f0a11-28ad-4932-82aa-4bb28b76bf77</errorID>
      <errorWord>:</errorWord>
      <group>L1_Format</group>
      <groupName>格式问题</groupName>
      <ability>L2_HalfPunc_CN</ability>
      <abilityName>全半角检查</abilityName>
      <candidateList>
        <item>：</item>
      </candidateList>
      <explain>文本全半角错误。</explain>
      <paraID>2607FD73</paraID>
      <start>1</start>
      <end>2</end>
      <status>unmodified</status>
      <modifiedWord/>
      <trackRevisions>false</trackRevisions>
    </reviewItem>
    <reviewItem>
      <errorID>93ca4f2e-8017-4d08-a3f4-c8985a6be24e</errorID>
      <errorWord>股东大会</errorWord>
      <group>L1_Word</group>
      <groupName>字词问题</groupName>
      <ability>L2_Typo</ability>
      <abilityName>字词错误</abilityName>
      <candidateList>
        <item>股东会</item>
      </candidateList>
      <explain/>
      <paraID>5930797F</paraID>
      <start>113</start>
      <end>117</end>
      <status>unmodified</status>
      <modifiedWord/>
      <trackRevisions>false</trackRevisions>
    </reviewItem>
    <reviewItem>
      <errorID>14de60be-d194-4382-9252-de7bc4cf5f96</errorID>
      <errorWord>（</errorWord>
      <group>L1_Word</group>
      <groupName>字词问题</groupName>
      <ability>L2_Typo</ability>
      <abilityName>字词错误</abilityName>
      <candidateList>
        <item>（加</item>
      </candidateList>
      <explain/>
      <paraID>1A0E5BBA</paraID>
      <start>39</start>
      <end>40</end>
      <status>unmodified</status>
      <modifiedWord/>
      <trackRevisions>false</trackRevisions>
    </reviewItem>
    <reviewItem>
      <errorID>0f86a9bb-dcf8-45b8-a7d2-a17fe17c6194</errorID>
      <errorWord>（</errorWord>
      <group>L1_Word</group>
      <groupName>字词问题</groupName>
      <ability>L2_Typo</ability>
      <abilityName>字词错误</abilityName>
      <candidateList>
        <item>（加</item>
      </candidateList>
      <explain/>
      <paraID> D1C5A59</paraID>
      <start>3</start>
      <end>4</end>
      <status>unmodified</status>
      <modifiedWord/>
      <trackRevisions>false</trackRevisions>
    </reviewItem>
    <reviewItem>
      <errorID>26fa8c8b-306a-4874-9c72-105eefeb2eff</errorID>
      <errorWord>(</errorWord>
      <group>L1_Format</group>
      <groupName>格式问题</groupName>
      <ability>L2_HalfPunc_CN</ability>
      <abilityName>全半角检查</abilityName>
      <candidateList>
        <item>（</item>
      </candidateList>
      <explain>文本全半角错误。</explain>
      <paraID>4F1FE807</paraID>
      <start>11</start>
      <end>12</end>
      <status>unmodified</status>
      <modifiedWord/>
      <trackRevisions>false</trackRevisions>
    </reviewItem>
    <reviewItem>
      <errorID>ba34a938-2a13-4497-885b-31b956ee7b36</errorID>
      <errorWord>)</errorWord>
      <group>L1_Format</group>
      <groupName>格式问题</groupName>
      <ability>L2_HalfPunc_CN</ability>
      <abilityName>全半角检查</abilityName>
      <candidateList>
        <item>）</item>
      </candidateList>
      <explain>文本全半角错误。</explain>
      <paraID>4F1FE807</paraID>
      <start>26</start>
      <end>27</end>
      <status>unmodified</status>
      <modifiedWord/>
      <trackRevisions>false</trackRevisions>
    </reviewItem>
    <reviewItem>
      <errorID>4c497478-4a8e-43c6-a6eb-8e145238d1ab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1B6E801C</paraID>
      <start>36</start>
      <end>39</end>
      <status>unmodified</status>
      <modifiedWord/>
      <trackRevisions>false</trackRevisions>
    </reviewItem>
    <reviewItem>
      <errorID>e32aed8a-6b2b-407e-9ab4-eb5c66e84764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4AF4A885</paraID>
      <start>37</start>
      <end>40</end>
      <status>unmodified</status>
      <modifiedWord/>
      <trackRevisions>false</trackRevisions>
    </reviewItem>
    <reviewItem>
      <errorID>e3a1f312-ad32-4865-9d4a-a09ef50f53a1</errorID>
      <errorWord>(</errorWord>
      <group>L1_Format</group>
      <groupName>格式问题</groupName>
      <ability>L2_HalfPunc_CN</ability>
      <abilityName>全半角检查</abilityName>
      <candidateList>
        <item>（</item>
      </candidateList>
      <explain>文本全半角错误。</explain>
      <paraID>582F7EB7</paraID>
      <start>0</start>
      <end>1</end>
      <status>unmodified</status>
      <modifiedWord/>
      <trackRevisions>false</trackRevisions>
    </reviewItem>
    <reviewItem>
      <errorID>5095bd16-12c5-4019-a6e5-8b9b7f0c5b1c</errorID>
      <errorWord>)</errorWord>
      <group>L1_Format</group>
      <groupName>格式问题</groupName>
      <ability>L2_HalfPunc_CN</ability>
      <abilityName>全半角检查</abilityName>
      <candidateList>
        <item>）</item>
      </candidateList>
      <explain>文本全半角错误。</explain>
      <paraID>582F7EB7</paraID>
      <start>3</start>
      <end>4</end>
      <status>unmodified</status>
      <modifiedWord/>
      <trackRevisions>false</trackRevisions>
    </reviewItem>
    <reviewItem>
      <errorID>9e39ce77-9b0b-4c82-9c78-c93f6702f26c</errorID>
      <errorWord>(</errorWord>
      <group>L1_Format</group>
      <groupName>格式问题</groupName>
      <ability>L2_HalfPunc_CN</ability>
      <abilityName>全半角检查</abilityName>
      <candidateList>
        <item>（</item>
      </candidateList>
      <explain>文本全半角错误。</explain>
      <paraID>3E5937F0</paraID>
      <start>0</start>
      <end>1</end>
      <status>unmodified</status>
      <modifiedWord/>
      <trackRevisions>false</trackRevisions>
    </reviewItem>
    <reviewItem>
      <errorID>f134e58d-6578-4da2-96bb-d6df76ba53d8</errorID>
      <errorWord>)</errorWord>
      <group>L1_Format</group>
      <groupName>格式问题</groupName>
      <ability>L2_HalfPunc_CN</ability>
      <abilityName>全半角检查</abilityName>
      <candidateList>
        <item>）</item>
      </candidateList>
      <explain>文本全半角错误。</explain>
      <paraID>3E5937F0</paraID>
      <start>3</start>
      <end>4</end>
      <status>unmodified</status>
      <modifiedWord/>
      <trackRevisions>false</trackRevisions>
    </reviewItem>
    <reviewItem>
      <errorID>84d06910-3524-4e0f-af4f-2cc02644fc17</errorID>
      <errorWord>(</errorWord>
      <group>L1_Format</group>
      <groupName>格式问题</groupName>
      <ability>L2_HalfPunc_CN</ability>
      <abilityName>全半角检查</abilityName>
      <candidateList>
        <item>（</item>
      </candidateList>
      <explain>文本全半角错误。</explain>
      <paraID> D7D75BB</paraID>
      <start>0</start>
      <end>1</end>
      <status>unmodified</status>
      <modifiedWord/>
      <trackRevisions>false</trackRevisions>
    </reviewItem>
    <reviewItem>
      <errorID>71128bc2-7777-4033-a39d-0018fdd4404b</errorID>
      <errorWord>)</errorWord>
      <group>L1_Format</group>
      <groupName>格式问题</groupName>
      <ability>L2_HalfPunc_CN</ability>
      <abilityName>全半角检查</abilityName>
      <candidateList>
        <item>）</item>
      </candidateList>
      <explain>文本全半角错误。</explain>
      <paraID> D7D75BB</paraID>
      <start>3</start>
      <end>4</end>
      <status>unmodified</status>
      <modifiedWord/>
      <trackRevisions>false</trackRevisions>
    </reviewItem>
    <reviewItem>
      <errorID>839ff1f8-7887-4ad6-bce0-df5e5704c8bc</errorID>
      <errorWord>〔2017〕 141号</errorWord>
      <group>L1_Knowledge</group>
      <groupName>知识性问题</groupName>
      <ability>L2_Knowledge</ability>
      <abilityName>其他知识</abilityName>
      <candidateList>
        <item>〔2017〕141号</item>
      </candidateList>
      <explain>发文字号格式错误。</explain>
      <paraID>34C3B350</paraID>
      <start>49</start>
      <end>60</end>
      <status>unmodified</status>
      <modifiedWord/>
      <trackRevisions>false</trackRevisions>
    </reviewItem>
    <reviewItem>
      <errorID>fb963dc9-8422-498e-90fc-bee43dbd705b</errorID>
      <errorWord>（</errorWord>
      <group>L1_Word</group>
      <groupName>字词问题</groupName>
      <ability>L2_Typo</ability>
      <abilityName>字词错误</abilityName>
      <candidateList>
        <item>（加</item>
      </candidateList>
      <explain/>
      <paraID>2A583028</paraID>
      <start>4</start>
      <end>5</end>
      <status>unmodified</status>
      <modifiedWord/>
      <trackRevisions>false</trackRevisions>
    </reviewItem>
    <reviewItem>
      <errorID>be64729d-f454-44b8-be6f-71e9364ea079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C707EFD</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E726DC-B77A-4432-BD1B-E27178800F38}">
  <ds:schemaRefs/>
</ds:datastoreItem>
</file>

<file path=docProps/app.xml><?xml version="1.0" encoding="utf-8"?>
<Properties xmlns="http://schemas.openxmlformats.org/officeDocument/2006/extended-properties" xmlns:vt="http://schemas.openxmlformats.org/officeDocument/2006/docPropsVTypes">
  <Template>Normal</Template>
  <Pages>85</Pages>
  <Words>7174</Words>
  <Characters>7839</Characters>
  <Lines>416</Lines>
  <Paragraphs>117</Paragraphs>
  <TotalTime>49</TotalTime>
  <ScaleCrop>false</ScaleCrop>
  <LinksUpToDate>false</LinksUpToDate>
  <CharactersWithSpaces>7908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2023-05-14T00:17:00Z</dcterms:created>
  <dc:creator>番茄花园</dc:creator>
  <cp:lastModifiedBy>DELL</cp:lastModifiedBy>
  <cp:lastPrinted>2026-04-21T08:32:00Z</cp:lastPrinted>
  <dcterms:modified xsi:type="dcterms:W3CDTF">2026-08-18T08:48:18Z</dcterms:modified>
  <dc:title>公开招标采购文件范本</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981F0EA4CBDF48088482424B251FDFBC_13</vt:lpwstr>
  </property>
  <property fmtid="{D5CDD505-2E9C-101B-9397-08002B2CF9AE}" pid="4" name="KSOTemplateDocerSaveRecord">
    <vt:lpwstr>eyJoZGlkIjoiOTNjMmYyNTg3ODEyMGFlODQwODRlODk0NmExNDk4NmIifQ==</vt:lpwstr>
  </property>
</Properties>
</file>