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92F3B">
      <w:pPr>
        <w:spacing w:line="360" w:lineRule="auto"/>
        <w:jc w:val="center"/>
        <w:rPr>
          <w:rFonts w:hint="eastAsia" w:ascii="宋体" w:hAnsi="宋体" w:eastAsia="宋体" w:cs="宋体"/>
          <w:b/>
          <w:color w:val="auto"/>
          <w:sz w:val="44"/>
          <w:szCs w:val="44"/>
          <w:lang w:eastAsia="zh-CN"/>
        </w:rPr>
      </w:pPr>
      <w:r>
        <w:rPr>
          <w:rFonts w:hint="eastAsia" w:ascii="宋体" w:hAnsi="宋体" w:eastAsia="宋体" w:cs="宋体"/>
          <w:b/>
          <w:color w:val="auto"/>
          <w:sz w:val="44"/>
          <w:szCs w:val="44"/>
          <w:lang w:eastAsia="zh-CN"/>
        </w:rPr>
        <w:drawing>
          <wp:inline distT="0" distB="0" distL="114300" distR="114300">
            <wp:extent cx="6015990" cy="8274050"/>
            <wp:effectExtent l="0" t="0" r="3810" b="12700"/>
            <wp:docPr id="1" name="图片 1"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1"/>
                    <pic:cNvPicPr>
                      <a:picLocks noChangeAspect="1"/>
                    </pic:cNvPicPr>
                  </pic:nvPicPr>
                  <pic:blipFill>
                    <a:blip r:embed="rId13"/>
                    <a:stretch>
                      <a:fillRect/>
                    </a:stretch>
                  </pic:blipFill>
                  <pic:spPr>
                    <a:xfrm>
                      <a:off x="0" y="0"/>
                      <a:ext cx="6015990" cy="8274050"/>
                    </a:xfrm>
                    <a:prstGeom prst="rect">
                      <a:avLst/>
                    </a:prstGeom>
                  </pic:spPr>
                </pic:pic>
              </a:graphicData>
            </a:graphic>
          </wp:inline>
        </w:drawing>
      </w:r>
    </w:p>
    <w:p w14:paraId="46333938">
      <w:pPr>
        <w:spacing w:line="360" w:lineRule="auto"/>
        <w:jc w:val="center"/>
        <w:rPr>
          <w:rFonts w:hint="eastAsia" w:ascii="宋体" w:hAnsi="宋体" w:cs="宋体"/>
          <w:b/>
          <w:color w:val="auto"/>
          <w:sz w:val="44"/>
          <w:szCs w:val="44"/>
        </w:rPr>
        <w:sectPr>
          <w:headerReference r:id="rId4" w:type="first"/>
          <w:footerReference r:id="rId6" w:type="first"/>
          <w:headerReference r:id="rId3" w:type="default"/>
          <w:footerReference r:id="rId5" w:type="default"/>
          <w:pgSz w:w="11906" w:h="16838"/>
          <w:pgMar w:top="1440" w:right="991" w:bottom="1440" w:left="1440" w:header="851" w:footer="992" w:gutter="0"/>
          <w:pgNumType w:start="0"/>
          <w:cols w:space="720" w:num="1"/>
          <w:titlePg/>
          <w:docGrid w:linePitch="312" w:charSpace="0"/>
        </w:sectPr>
      </w:pPr>
    </w:p>
    <w:p w14:paraId="011EADCC">
      <w:pPr>
        <w:spacing w:line="360" w:lineRule="auto"/>
        <w:jc w:val="center"/>
        <w:rPr>
          <w:rFonts w:ascii="宋体" w:hAnsi="宋体" w:cs="宋体"/>
          <w:b/>
          <w:color w:val="auto"/>
          <w:sz w:val="44"/>
          <w:szCs w:val="44"/>
        </w:rPr>
      </w:pPr>
      <w:r>
        <w:rPr>
          <w:rFonts w:hint="eastAsia" w:ascii="宋体" w:hAnsi="宋体" w:cs="宋体"/>
          <w:b/>
          <w:color w:val="auto"/>
          <w:sz w:val="44"/>
          <w:szCs w:val="44"/>
        </w:rPr>
        <w:t>目   录</w:t>
      </w:r>
    </w:p>
    <w:p w14:paraId="1C17C5AE">
      <w:pPr>
        <w:spacing w:line="400" w:lineRule="exact"/>
        <w:jc w:val="center"/>
        <w:rPr>
          <w:rFonts w:ascii="宋体" w:hAnsi="宋体" w:cs="宋体"/>
          <w:b/>
          <w:color w:val="auto"/>
          <w:sz w:val="44"/>
          <w:szCs w:val="44"/>
        </w:rPr>
      </w:pPr>
    </w:p>
    <w:p w14:paraId="07D300FD">
      <w:pPr>
        <w:pStyle w:val="36"/>
        <w:tabs>
          <w:tab w:val="right" w:leader="dot" w:pos="9016"/>
        </w:tabs>
        <w:spacing w:line="360" w:lineRule="auto"/>
        <w:rPr>
          <w:rFonts w:ascii="宋体" w:hAnsi="宋体" w:cs="宋体"/>
          <w:color w:val="auto"/>
          <w:szCs w:val="22"/>
        </w:rPr>
      </w:pPr>
      <w:r>
        <w:rPr>
          <w:rFonts w:hint="eastAsia" w:ascii="宋体" w:hAnsi="宋体" w:cs="宋体"/>
          <w:b/>
          <w:color w:val="auto"/>
          <w:sz w:val="30"/>
          <w:szCs w:val="30"/>
        </w:rPr>
        <w:fldChar w:fldCharType="begin"/>
      </w:r>
      <w:r>
        <w:rPr>
          <w:rFonts w:hint="eastAsia" w:ascii="宋体" w:hAnsi="宋体" w:cs="宋体"/>
          <w:b/>
          <w:color w:val="auto"/>
          <w:sz w:val="30"/>
          <w:szCs w:val="30"/>
        </w:rPr>
        <w:instrText xml:space="preserve"> TOC \o "1-3" \h \z \u </w:instrText>
      </w:r>
      <w:r>
        <w:rPr>
          <w:rFonts w:hint="eastAsia" w:ascii="宋体" w:hAnsi="宋体" w:cs="宋体"/>
          <w:b/>
          <w:color w:val="auto"/>
          <w:sz w:val="30"/>
          <w:szCs w:val="30"/>
        </w:rPr>
        <w:fldChar w:fldCharType="separate"/>
      </w:r>
      <w:r>
        <w:rPr>
          <w:color w:val="auto"/>
        </w:rPr>
        <w:fldChar w:fldCharType="begin"/>
      </w:r>
      <w:r>
        <w:rPr>
          <w:color w:val="auto"/>
        </w:rPr>
        <w:instrText xml:space="preserve"> HYPERLINK \l "_Toc96526541" </w:instrText>
      </w:r>
      <w:r>
        <w:rPr>
          <w:color w:val="auto"/>
        </w:rPr>
        <w:fldChar w:fldCharType="separate"/>
      </w:r>
      <w:r>
        <w:rPr>
          <w:rStyle w:val="62"/>
          <w:rFonts w:hint="eastAsia" w:ascii="宋体" w:hAnsi="宋体" w:cs="宋体"/>
          <w:color w:val="auto"/>
        </w:rPr>
        <w:t>第一章 竞争性磋商公告</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_Toc96526541 \h </w:instrText>
      </w:r>
      <w:r>
        <w:rPr>
          <w:rFonts w:hint="eastAsia" w:ascii="宋体" w:hAnsi="宋体" w:cs="宋体"/>
          <w:color w:val="auto"/>
        </w:rPr>
        <w:fldChar w:fldCharType="separate"/>
      </w:r>
      <w:r>
        <w:rPr>
          <w:rFonts w:hint="eastAsia" w:ascii="宋体" w:hAnsi="宋体" w:cs="宋体"/>
          <w:color w:val="auto"/>
        </w:rPr>
        <w:t>1</w:t>
      </w:r>
      <w:r>
        <w:rPr>
          <w:rFonts w:hint="eastAsia" w:ascii="宋体" w:hAnsi="宋体" w:cs="宋体"/>
          <w:color w:val="auto"/>
        </w:rPr>
        <w:fldChar w:fldCharType="end"/>
      </w:r>
      <w:r>
        <w:rPr>
          <w:rFonts w:hint="eastAsia" w:ascii="宋体" w:hAnsi="宋体" w:cs="宋体"/>
          <w:color w:val="auto"/>
        </w:rPr>
        <w:fldChar w:fldCharType="end"/>
      </w:r>
    </w:p>
    <w:p w14:paraId="05CF77D8">
      <w:pPr>
        <w:pStyle w:val="36"/>
        <w:tabs>
          <w:tab w:val="right" w:leader="dot" w:pos="9016"/>
        </w:tabs>
        <w:spacing w:line="360" w:lineRule="auto"/>
        <w:rPr>
          <w:rFonts w:ascii="宋体" w:hAnsi="宋体" w:cs="宋体"/>
          <w:color w:val="auto"/>
          <w:szCs w:val="22"/>
        </w:rPr>
      </w:pPr>
      <w:r>
        <w:rPr>
          <w:color w:val="auto"/>
        </w:rPr>
        <w:fldChar w:fldCharType="begin"/>
      </w:r>
      <w:r>
        <w:rPr>
          <w:color w:val="auto"/>
        </w:rPr>
        <w:instrText xml:space="preserve"> HYPERLINK \l "_Toc96526542" </w:instrText>
      </w:r>
      <w:r>
        <w:rPr>
          <w:color w:val="auto"/>
        </w:rPr>
        <w:fldChar w:fldCharType="separate"/>
      </w:r>
      <w:r>
        <w:rPr>
          <w:rStyle w:val="62"/>
          <w:rFonts w:hint="eastAsia" w:ascii="宋体" w:hAnsi="宋体" w:cs="宋体"/>
          <w:color w:val="auto"/>
        </w:rPr>
        <w:t>第二章 采购需求</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_Toc96526542 \h </w:instrText>
      </w:r>
      <w:r>
        <w:rPr>
          <w:rFonts w:hint="eastAsia" w:ascii="宋体" w:hAnsi="宋体" w:cs="宋体"/>
          <w:color w:val="auto"/>
        </w:rPr>
        <w:fldChar w:fldCharType="separate"/>
      </w:r>
      <w:r>
        <w:rPr>
          <w:rFonts w:hint="eastAsia" w:ascii="宋体" w:hAnsi="宋体" w:cs="宋体"/>
          <w:color w:val="auto"/>
        </w:rPr>
        <w:t>4</w:t>
      </w:r>
      <w:r>
        <w:rPr>
          <w:rFonts w:hint="eastAsia" w:ascii="宋体" w:hAnsi="宋体" w:cs="宋体"/>
          <w:color w:val="auto"/>
        </w:rPr>
        <w:fldChar w:fldCharType="end"/>
      </w:r>
      <w:r>
        <w:rPr>
          <w:rFonts w:hint="eastAsia" w:ascii="宋体" w:hAnsi="宋体" w:cs="宋体"/>
          <w:color w:val="auto"/>
        </w:rPr>
        <w:fldChar w:fldCharType="end"/>
      </w:r>
    </w:p>
    <w:p w14:paraId="1A71A1B7">
      <w:pPr>
        <w:pStyle w:val="36"/>
        <w:tabs>
          <w:tab w:val="right" w:leader="dot" w:pos="9016"/>
        </w:tabs>
        <w:spacing w:line="360" w:lineRule="auto"/>
        <w:rPr>
          <w:rFonts w:ascii="宋体" w:hAnsi="宋体" w:cs="宋体"/>
          <w:color w:val="auto"/>
          <w:szCs w:val="22"/>
        </w:rPr>
      </w:pPr>
      <w:r>
        <w:rPr>
          <w:color w:val="auto"/>
        </w:rPr>
        <w:fldChar w:fldCharType="begin"/>
      </w:r>
      <w:r>
        <w:rPr>
          <w:color w:val="auto"/>
        </w:rPr>
        <w:instrText xml:space="preserve"> HYPERLINK \l "_Toc96526543" </w:instrText>
      </w:r>
      <w:r>
        <w:rPr>
          <w:color w:val="auto"/>
        </w:rPr>
        <w:fldChar w:fldCharType="separate"/>
      </w:r>
      <w:r>
        <w:rPr>
          <w:rStyle w:val="62"/>
          <w:rFonts w:hint="eastAsia" w:ascii="宋体" w:hAnsi="宋体" w:cs="宋体"/>
          <w:color w:val="auto"/>
        </w:rPr>
        <w:t>第三章 供应商须知</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_Toc96526543 \h </w:instrText>
      </w:r>
      <w:r>
        <w:rPr>
          <w:rFonts w:hint="eastAsia" w:ascii="宋体" w:hAnsi="宋体" w:cs="宋体"/>
          <w:color w:val="auto"/>
        </w:rPr>
        <w:fldChar w:fldCharType="separate"/>
      </w:r>
      <w:r>
        <w:rPr>
          <w:rFonts w:hint="eastAsia" w:ascii="宋体" w:hAnsi="宋体" w:cs="宋体"/>
          <w:color w:val="auto"/>
        </w:rPr>
        <w:t>13</w:t>
      </w:r>
      <w:r>
        <w:rPr>
          <w:rFonts w:hint="eastAsia" w:ascii="宋体" w:hAnsi="宋体" w:cs="宋体"/>
          <w:color w:val="auto"/>
        </w:rPr>
        <w:fldChar w:fldCharType="end"/>
      </w:r>
      <w:r>
        <w:rPr>
          <w:rFonts w:hint="eastAsia" w:ascii="宋体" w:hAnsi="宋体" w:cs="宋体"/>
          <w:color w:val="auto"/>
        </w:rPr>
        <w:fldChar w:fldCharType="end"/>
      </w:r>
    </w:p>
    <w:p w14:paraId="76F17323">
      <w:pPr>
        <w:pStyle w:val="44"/>
        <w:spacing w:line="360" w:lineRule="auto"/>
        <w:ind w:left="0" w:leftChars="0"/>
        <w:rPr>
          <w:rStyle w:val="62"/>
          <w:rFonts w:ascii="宋体" w:hAnsi="宋体" w:cs="宋体"/>
          <w:color w:val="auto"/>
        </w:rPr>
      </w:pPr>
      <w:r>
        <w:rPr>
          <w:color w:val="auto"/>
        </w:rPr>
        <w:fldChar w:fldCharType="begin"/>
      </w:r>
      <w:r>
        <w:rPr>
          <w:color w:val="auto"/>
        </w:rPr>
        <w:instrText xml:space="preserve"> HYPERLINK \l "_Toc96526544" </w:instrText>
      </w:r>
      <w:r>
        <w:rPr>
          <w:color w:val="auto"/>
        </w:rPr>
        <w:fldChar w:fldCharType="separate"/>
      </w:r>
      <w:r>
        <w:rPr>
          <w:rStyle w:val="62"/>
          <w:rFonts w:hint="eastAsia" w:ascii="宋体" w:hAnsi="宋体" w:cs="宋体"/>
          <w:color w:val="auto"/>
        </w:rPr>
        <w:t>第一节 供应商须知前附表</w:t>
      </w:r>
      <w:r>
        <w:rPr>
          <w:rStyle w:val="62"/>
          <w:rFonts w:hint="eastAsia" w:ascii="宋体" w:hAnsi="宋体" w:cs="宋体"/>
          <w:color w:val="auto"/>
        </w:rPr>
        <w:tab/>
      </w:r>
      <w:r>
        <w:rPr>
          <w:rStyle w:val="62"/>
          <w:rFonts w:hint="eastAsia" w:ascii="宋体" w:hAnsi="宋体" w:cs="宋体"/>
          <w:color w:val="auto"/>
        </w:rPr>
        <w:t>.............................................................</w:t>
      </w:r>
      <w:r>
        <w:rPr>
          <w:rStyle w:val="62"/>
          <w:rFonts w:hint="eastAsia" w:ascii="宋体" w:hAnsi="宋体" w:cs="宋体"/>
          <w:color w:val="auto"/>
        </w:rPr>
        <w:fldChar w:fldCharType="begin"/>
      </w:r>
      <w:r>
        <w:rPr>
          <w:rStyle w:val="62"/>
          <w:rFonts w:hint="eastAsia" w:ascii="宋体" w:hAnsi="宋体" w:cs="宋体"/>
          <w:color w:val="auto"/>
        </w:rPr>
        <w:instrText xml:space="preserve"> PAGEREF _Toc96526544 \h </w:instrText>
      </w:r>
      <w:r>
        <w:rPr>
          <w:rStyle w:val="62"/>
          <w:rFonts w:hint="eastAsia" w:ascii="宋体" w:hAnsi="宋体" w:cs="宋体"/>
          <w:color w:val="auto"/>
        </w:rPr>
        <w:fldChar w:fldCharType="separate"/>
      </w:r>
      <w:r>
        <w:rPr>
          <w:rStyle w:val="62"/>
          <w:rFonts w:hint="eastAsia" w:ascii="宋体" w:hAnsi="宋体" w:cs="宋体"/>
          <w:color w:val="auto"/>
        </w:rPr>
        <w:t>13</w:t>
      </w:r>
      <w:r>
        <w:rPr>
          <w:rStyle w:val="62"/>
          <w:rFonts w:hint="eastAsia" w:ascii="宋体" w:hAnsi="宋体" w:cs="宋体"/>
          <w:color w:val="auto"/>
        </w:rPr>
        <w:fldChar w:fldCharType="end"/>
      </w:r>
      <w:r>
        <w:rPr>
          <w:rStyle w:val="62"/>
          <w:rFonts w:hint="eastAsia" w:ascii="宋体" w:hAnsi="宋体" w:cs="宋体"/>
          <w:color w:val="auto"/>
        </w:rPr>
        <w:fldChar w:fldCharType="end"/>
      </w:r>
    </w:p>
    <w:p w14:paraId="73A97212">
      <w:pPr>
        <w:pStyle w:val="44"/>
        <w:tabs>
          <w:tab w:val="right" w:leader="dot" w:pos="9072"/>
          <w:tab w:val="clear" w:pos="829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"_Toc96526545" </w:instrText>
      </w:r>
      <w:r>
        <w:rPr>
          <w:color w:val="auto"/>
        </w:rPr>
        <w:fldChar w:fldCharType="separate"/>
      </w:r>
      <w:r>
        <w:rPr>
          <w:rStyle w:val="62"/>
          <w:rFonts w:hint="eastAsia" w:ascii="宋体" w:hAnsi="宋体" w:cs="宋体"/>
          <w:color w:val="auto"/>
        </w:rPr>
        <w:t xml:space="preserve">第二节 供应商须知正文 </w:t>
      </w:r>
      <w:r>
        <w:rPr>
          <w:rStyle w:val="62"/>
          <w:rFonts w:hint="eastAsia" w:ascii="宋体" w:hAnsi="宋体" w:cs="宋体"/>
          <w:color w:val="auto"/>
        </w:rPr>
        <w:tab/>
      </w:r>
      <w:r>
        <w:rPr>
          <w:rStyle w:val="62"/>
          <w:rFonts w:hint="eastAsia" w:ascii="宋体" w:hAnsi="宋体" w:cs="宋体"/>
          <w:color w:val="auto"/>
        </w:rPr>
        <w:t xml:space="preserve">.......................................... </w:t>
      </w:r>
      <w:r>
        <w:rPr>
          <w:rStyle w:val="62"/>
          <w:rFonts w:hint="eastAsia" w:ascii="宋体" w:hAnsi="宋体" w:cs="宋体"/>
          <w:color w:val="auto"/>
        </w:rPr>
        <w:fldChar w:fldCharType="begin"/>
      </w:r>
      <w:r>
        <w:rPr>
          <w:rStyle w:val="62"/>
          <w:rFonts w:hint="eastAsia" w:ascii="宋体" w:hAnsi="宋体" w:cs="宋体"/>
          <w:color w:val="auto"/>
        </w:rPr>
        <w:instrText xml:space="preserve"> PAGEREF _Toc96526545 \h </w:instrText>
      </w:r>
      <w:r>
        <w:rPr>
          <w:rStyle w:val="62"/>
          <w:rFonts w:hint="eastAsia" w:ascii="宋体" w:hAnsi="宋体" w:cs="宋体"/>
          <w:color w:val="auto"/>
        </w:rPr>
        <w:fldChar w:fldCharType="separate"/>
      </w:r>
      <w:r>
        <w:rPr>
          <w:rStyle w:val="62"/>
          <w:rFonts w:hint="eastAsia" w:ascii="宋体" w:hAnsi="宋体" w:cs="宋体"/>
          <w:color w:val="auto"/>
        </w:rPr>
        <w:t>17</w:t>
      </w:r>
      <w:r>
        <w:rPr>
          <w:rStyle w:val="62"/>
          <w:rFonts w:hint="eastAsia" w:ascii="宋体" w:hAnsi="宋体" w:cs="宋体"/>
          <w:color w:val="auto"/>
        </w:rPr>
        <w:fldChar w:fldCharType="end"/>
      </w:r>
      <w:r>
        <w:rPr>
          <w:rStyle w:val="62"/>
          <w:rFonts w:hint="eastAsia" w:ascii="宋体" w:hAnsi="宋体" w:cs="宋体"/>
          <w:color w:val="auto"/>
        </w:rPr>
        <w:fldChar w:fldCharType="end"/>
      </w:r>
    </w:p>
    <w:p w14:paraId="24A23A46">
      <w:pPr>
        <w:pStyle w:val="27"/>
        <w:tabs>
          <w:tab w:val="right" w:leader="dot" w:pos="901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"_Toc96526546" </w:instrText>
      </w:r>
      <w:r>
        <w:rPr>
          <w:color w:val="auto"/>
        </w:rPr>
        <w:fldChar w:fldCharType="separate"/>
      </w:r>
      <w:r>
        <w:rPr>
          <w:rStyle w:val="62"/>
          <w:rFonts w:hint="eastAsia" w:ascii="宋体" w:hAnsi="宋体" w:cs="宋体"/>
          <w:color w:val="auto"/>
        </w:rPr>
        <w:t>一、总则</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_Toc96526546 \h </w:instrText>
      </w:r>
      <w:r>
        <w:rPr>
          <w:rFonts w:hint="eastAsia" w:ascii="宋体" w:hAnsi="宋体" w:cs="宋体"/>
          <w:color w:val="auto"/>
        </w:rPr>
        <w:fldChar w:fldCharType="separate"/>
      </w:r>
      <w:r>
        <w:rPr>
          <w:rFonts w:hint="eastAsia" w:ascii="宋体" w:hAnsi="宋体" w:cs="宋体"/>
          <w:color w:val="auto"/>
        </w:rPr>
        <w:t>17</w:t>
      </w:r>
      <w:r>
        <w:rPr>
          <w:rFonts w:hint="eastAsia" w:ascii="宋体" w:hAnsi="宋体" w:cs="宋体"/>
          <w:color w:val="auto"/>
        </w:rPr>
        <w:fldChar w:fldCharType="end"/>
      </w:r>
      <w:r>
        <w:rPr>
          <w:rFonts w:hint="eastAsia" w:ascii="宋体" w:hAnsi="宋体" w:cs="宋体"/>
          <w:color w:val="auto"/>
        </w:rPr>
        <w:fldChar w:fldCharType="end"/>
      </w:r>
    </w:p>
    <w:p w14:paraId="36908EFC">
      <w:pPr>
        <w:pStyle w:val="27"/>
        <w:tabs>
          <w:tab w:val="right" w:leader="dot" w:pos="901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"_Toc96526547" </w:instrText>
      </w:r>
      <w:r>
        <w:rPr>
          <w:color w:val="auto"/>
        </w:rPr>
        <w:fldChar w:fldCharType="separate"/>
      </w:r>
      <w:r>
        <w:rPr>
          <w:rStyle w:val="62"/>
          <w:rFonts w:hint="eastAsia" w:ascii="宋体" w:hAnsi="宋体" w:cs="宋体"/>
          <w:color w:val="auto"/>
        </w:rPr>
        <w:t>二、磋商文件</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_Toc96526547 \h </w:instrText>
      </w:r>
      <w:r>
        <w:rPr>
          <w:rFonts w:hint="eastAsia" w:ascii="宋体" w:hAnsi="宋体" w:cs="宋体"/>
          <w:color w:val="auto"/>
        </w:rPr>
        <w:fldChar w:fldCharType="separate"/>
      </w:r>
      <w:r>
        <w:rPr>
          <w:rFonts w:hint="eastAsia" w:ascii="宋体" w:hAnsi="宋体" w:cs="宋体"/>
          <w:color w:val="auto"/>
        </w:rPr>
        <w:t>19</w:t>
      </w:r>
      <w:r>
        <w:rPr>
          <w:rFonts w:hint="eastAsia" w:ascii="宋体" w:hAnsi="宋体" w:cs="宋体"/>
          <w:color w:val="auto"/>
        </w:rPr>
        <w:fldChar w:fldCharType="end"/>
      </w:r>
      <w:r>
        <w:rPr>
          <w:rFonts w:hint="eastAsia" w:ascii="宋体" w:hAnsi="宋体" w:cs="宋体"/>
          <w:color w:val="auto"/>
        </w:rPr>
        <w:fldChar w:fldCharType="end"/>
      </w:r>
    </w:p>
    <w:p w14:paraId="1CF1B470">
      <w:pPr>
        <w:pStyle w:val="27"/>
        <w:tabs>
          <w:tab w:val="right" w:leader="dot" w:pos="901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"_Toc96526548" </w:instrText>
      </w:r>
      <w:r>
        <w:rPr>
          <w:color w:val="auto"/>
        </w:rPr>
        <w:fldChar w:fldCharType="separate"/>
      </w:r>
      <w:r>
        <w:rPr>
          <w:rStyle w:val="62"/>
          <w:rFonts w:hint="eastAsia" w:ascii="宋体" w:hAnsi="宋体" w:cs="宋体"/>
          <w:color w:val="auto"/>
        </w:rPr>
        <w:t>三、响应文件的编制</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_Toc96526548 \h </w:instrText>
      </w:r>
      <w:r>
        <w:rPr>
          <w:rFonts w:hint="eastAsia" w:ascii="宋体" w:hAnsi="宋体" w:cs="宋体"/>
          <w:color w:val="auto"/>
        </w:rPr>
        <w:fldChar w:fldCharType="separate"/>
      </w:r>
      <w:r>
        <w:rPr>
          <w:rFonts w:hint="eastAsia" w:ascii="宋体" w:hAnsi="宋体" w:cs="宋体"/>
          <w:color w:val="auto"/>
        </w:rPr>
        <w:t>20</w:t>
      </w:r>
      <w:r>
        <w:rPr>
          <w:rFonts w:hint="eastAsia" w:ascii="宋体" w:hAnsi="宋体" w:cs="宋体"/>
          <w:color w:val="auto"/>
        </w:rPr>
        <w:fldChar w:fldCharType="end"/>
      </w:r>
      <w:r>
        <w:rPr>
          <w:rFonts w:hint="eastAsia" w:ascii="宋体" w:hAnsi="宋体" w:cs="宋体"/>
          <w:color w:val="auto"/>
        </w:rPr>
        <w:fldChar w:fldCharType="end"/>
      </w:r>
    </w:p>
    <w:p w14:paraId="7EA5A89A">
      <w:pPr>
        <w:pStyle w:val="27"/>
        <w:tabs>
          <w:tab w:val="right" w:leader="dot" w:pos="901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"_Toc96526549" </w:instrText>
      </w:r>
      <w:r>
        <w:rPr>
          <w:color w:val="auto"/>
        </w:rPr>
        <w:fldChar w:fldCharType="separate"/>
      </w:r>
      <w:r>
        <w:rPr>
          <w:rStyle w:val="62"/>
          <w:rFonts w:hint="eastAsia" w:ascii="宋体" w:hAnsi="宋体" w:cs="宋体"/>
          <w:color w:val="auto"/>
        </w:rPr>
        <w:t>四、评审及磋商</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_Toc96526549 \h </w:instrText>
      </w:r>
      <w:r>
        <w:rPr>
          <w:rFonts w:hint="eastAsia" w:ascii="宋体" w:hAnsi="宋体" w:cs="宋体"/>
          <w:color w:val="auto"/>
        </w:rPr>
        <w:fldChar w:fldCharType="separate"/>
      </w:r>
      <w:r>
        <w:rPr>
          <w:rFonts w:hint="eastAsia" w:ascii="宋体" w:hAnsi="宋体" w:cs="宋体"/>
          <w:color w:val="auto"/>
        </w:rPr>
        <w:t>22</w:t>
      </w:r>
      <w:r>
        <w:rPr>
          <w:rFonts w:hint="eastAsia" w:ascii="宋体" w:hAnsi="宋体" w:cs="宋体"/>
          <w:color w:val="auto"/>
        </w:rPr>
        <w:fldChar w:fldCharType="end"/>
      </w:r>
      <w:r>
        <w:rPr>
          <w:rFonts w:hint="eastAsia" w:ascii="宋体" w:hAnsi="宋体" w:cs="宋体"/>
          <w:color w:val="auto"/>
        </w:rPr>
        <w:fldChar w:fldCharType="end"/>
      </w:r>
    </w:p>
    <w:p w14:paraId="1B1293F3">
      <w:pPr>
        <w:pStyle w:val="27"/>
        <w:tabs>
          <w:tab w:val="right" w:leader="dot" w:pos="901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"_Toc96526550" </w:instrText>
      </w:r>
      <w:r>
        <w:rPr>
          <w:color w:val="auto"/>
        </w:rPr>
        <w:fldChar w:fldCharType="separate"/>
      </w:r>
      <w:r>
        <w:rPr>
          <w:rStyle w:val="62"/>
          <w:rFonts w:hint="eastAsia" w:ascii="宋体" w:hAnsi="宋体" w:cs="宋体"/>
          <w:color w:val="auto"/>
        </w:rPr>
        <w:t>五、成交及合同</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_Toc96526550 \h </w:instrText>
      </w:r>
      <w:r>
        <w:rPr>
          <w:rFonts w:hint="eastAsia" w:ascii="宋体" w:hAnsi="宋体" w:cs="宋体"/>
          <w:color w:val="auto"/>
        </w:rPr>
        <w:fldChar w:fldCharType="separate"/>
      </w:r>
      <w:r>
        <w:rPr>
          <w:rFonts w:hint="eastAsia" w:ascii="宋体" w:hAnsi="宋体" w:cs="宋体"/>
          <w:color w:val="auto"/>
        </w:rPr>
        <w:t>23</w:t>
      </w:r>
      <w:r>
        <w:rPr>
          <w:rFonts w:hint="eastAsia" w:ascii="宋体" w:hAnsi="宋体" w:cs="宋体"/>
          <w:color w:val="auto"/>
        </w:rPr>
        <w:fldChar w:fldCharType="end"/>
      </w:r>
      <w:r>
        <w:rPr>
          <w:rFonts w:hint="eastAsia" w:ascii="宋体" w:hAnsi="宋体" w:cs="宋体"/>
          <w:color w:val="auto"/>
        </w:rPr>
        <w:fldChar w:fldCharType="end"/>
      </w:r>
    </w:p>
    <w:p w14:paraId="4AF86415">
      <w:pPr>
        <w:pStyle w:val="27"/>
        <w:tabs>
          <w:tab w:val="right" w:leader="dot" w:pos="901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"_Toc96526551" </w:instrText>
      </w:r>
      <w:r>
        <w:rPr>
          <w:color w:val="auto"/>
        </w:rPr>
        <w:fldChar w:fldCharType="separate"/>
      </w:r>
      <w:r>
        <w:rPr>
          <w:rStyle w:val="62"/>
          <w:rFonts w:hint="eastAsia" w:ascii="宋体" w:hAnsi="宋体" w:cs="宋体"/>
          <w:color w:val="auto"/>
        </w:rPr>
        <w:t>六、验收</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_Toc96526551 \h </w:instrText>
      </w:r>
      <w:r>
        <w:rPr>
          <w:rFonts w:hint="eastAsia" w:ascii="宋体" w:hAnsi="宋体" w:cs="宋体"/>
          <w:color w:val="auto"/>
        </w:rPr>
        <w:fldChar w:fldCharType="separate"/>
      </w:r>
      <w:r>
        <w:rPr>
          <w:rFonts w:hint="eastAsia" w:ascii="宋体" w:hAnsi="宋体" w:cs="宋体"/>
          <w:color w:val="auto"/>
        </w:rPr>
        <w:t>25</w:t>
      </w:r>
      <w:r>
        <w:rPr>
          <w:rFonts w:hint="eastAsia" w:ascii="宋体" w:hAnsi="宋体" w:cs="宋体"/>
          <w:color w:val="auto"/>
        </w:rPr>
        <w:fldChar w:fldCharType="end"/>
      </w:r>
      <w:r>
        <w:rPr>
          <w:rFonts w:hint="eastAsia" w:ascii="宋体" w:hAnsi="宋体" w:cs="宋体"/>
          <w:color w:val="auto"/>
        </w:rPr>
        <w:fldChar w:fldCharType="end"/>
      </w:r>
    </w:p>
    <w:p w14:paraId="453C7336">
      <w:pPr>
        <w:pStyle w:val="27"/>
        <w:tabs>
          <w:tab w:val="right" w:leader="dot" w:pos="901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"_Toc96526552" </w:instrText>
      </w:r>
      <w:r>
        <w:rPr>
          <w:color w:val="auto"/>
        </w:rPr>
        <w:fldChar w:fldCharType="separate"/>
      </w:r>
      <w:r>
        <w:rPr>
          <w:rStyle w:val="62"/>
          <w:rFonts w:hint="eastAsia" w:ascii="宋体" w:hAnsi="宋体" w:cs="宋体"/>
          <w:color w:val="auto"/>
        </w:rPr>
        <w:t>七、其他事项</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_Toc96526552 \h </w:instrText>
      </w:r>
      <w:r>
        <w:rPr>
          <w:rFonts w:hint="eastAsia" w:ascii="宋体" w:hAnsi="宋体" w:cs="宋体"/>
          <w:color w:val="auto"/>
        </w:rPr>
        <w:fldChar w:fldCharType="separate"/>
      </w:r>
      <w:r>
        <w:rPr>
          <w:rFonts w:hint="eastAsia" w:ascii="宋体" w:hAnsi="宋体" w:cs="宋体"/>
          <w:color w:val="auto"/>
        </w:rPr>
        <w:t>26</w:t>
      </w:r>
      <w:r>
        <w:rPr>
          <w:rFonts w:hint="eastAsia" w:ascii="宋体" w:hAnsi="宋体" w:cs="宋体"/>
          <w:color w:val="auto"/>
        </w:rPr>
        <w:fldChar w:fldCharType="end"/>
      </w:r>
      <w:r>
        <w:rPr>
          <w:rFonts w:hint="eastAsia" w:ascii="宋体" w:hAnsi="宋体" w:cs="宋体"/>
          <w:color w:val="auto"/>
        </w:rPr>
        <w:fldChar w:fldCharType="end"/>
      </w:r>
    </w:p>
    <w:p w14:paraId="36CFFA48">
      <w:pPr>
        <w:pStyle w:val="36"/>
        <w:tabs>
          <w:tab w:val="right" w:leader="dot" w:pos="9016"/>
        </w:tabs>
        <w:spacing w:line="360" w:lineRule="auto"/>
        <w:rPr>
          <w:rFonts w:ascii="宋体" w:hAnsi="宋体" w:cs="宋体"/>
          <w:color w:val="auto"/>
          <w:szCs w:val="22"/>
        </w:rPr>
      </w:pPr>
      <w:r>
        <w:rPr>
          <w:color w:val="auto"/>
        </w:rPr>
        <w:fldChar w:fldCharType="begin"/>
      </w:r>
      <w:r>
        <w:rPr>
          <w:color w:val="auto"/>
        </w:rPr>
        <w:instrText xml:space="preserve"> HYPERLINK \l "_Toc96526553" </w:instrText>
      </w:r>
      <w:r>
        <w:rPr>
          <w:color w:val="auto"/>
        </w:rPr>
        <w:fldChar w:fldCharType="separate"/>
      </w:r>
      <w:r>
        <w:rPr>
          <w:rStyle w:val="62"/>
          <w:rFonts w:hint="eastAsia" w:ascii="宋体" w:hAnsi="宋体" w:cs="宋体"/>
          <w:bCs/>
          <w:color w:val="auto"/>
          <w:kern w:val="44"/>
        </w:rPr>
        <w:t>第四章 评审程序、评审方法和评审标准</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_Toc96526553 \h </w:instrText>
      </w:r>
      <w:r>
        <w:rPr>
          <w:rFonts w:hint="eastAsia" w:ascii="宋体" w:hAnsi="宋体" w:cs="宋体"/>
          <w:color w:val="auto"/>
        </w:rPr>
        <w:fldChar w:fldCharType="separate"/>
      </w:r>
      <w:r>
        <w:rPr>
          <w:rFonts w:hint="eastAsia" w:ascii="宋体" w:hAnsi="宋体" w:cs="宋体"/>
          <w:color w:val="auto"/>
        </w:rPr>
        <w:t>27</w:t>
      </w:r>
      <w:r>
        <w:rPr>
          <w:rFonts w:hint="eastAsia" w:ascii="宋体" w:hAnsi="宋体" w:cs="宋体"/>
          <w:color w:val="auto"/>
        </w:rPr>
        <w:fldChar w:fldCharType="end"/>
      </w:r>
      <w:r>
        <w:rPr>
          <w:rFonts w:hint="eastAsia" w:ascii="宋体" w:hAnsi="宋体" w:cs="宋体"/>
          <w:color w:val="auto"/>
        </w:rPr>
        <w:fldChar w:fldCharType="end"/>
      </w:r>
    </w:p>
    <w:p w14:paraId="5B25756A">
      <w:pPr>
        <w:pStyle w:val="44"/>
        <w:tabs>
          <w:tab w:val="right" w:leader="dot" w:pos="9072"/>
          <w:tab w:val="clear" w:pos="829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"_Toc96526554" </w:instrText>
      </w:r>
      <w:r>
        <w:rPr>
          <w:color w:val="auto"/>
        </w:rPr>
        <w:fldChar w:fldCharType="separate"/>
      </w:r>
      <w:r>
        <w:rPr>
          <w:rStyle w:val="62"/>
          <w:rFonts w:hint="eastAsia" w:ascii="宋体" w:hAnsi="宋体" w:cs="宋体"/>
          <w:color w:val="auto"/>
        </w:rPr>
        <w:t>第一节 评审程序和评审方法</w:t>
      </w:r>
      <w:r>
        <w:rPr>
          <w:rStyle w:val="62"/>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_Toc96526554 \h </w:instrText>
      </w:r>
      <w:r>
        <w:rPr>
          <w:rFonts w:hint="eastAsia" w:ascii="宋体" w:hAnsi="宋体" w:cs="宋体"/>
          <w:color w:val="auto"/>
        </w:rPr>
        <w:fldChar w:fldCharType="separate"/>
      </w:r>
      <w:r>
        <w:rPr>
          <w:rFonts w:hint="eastAsia" w:ascii="宋体" w:hAnsi="宋体" w:cs="宋体"/>
          <w:color w:val="auto"/>
        </w:rPr>
        <w:t>27</w:t>
      </w:r>
      <w:r>
        <w:rPr>
          <w:rFonts w:hint="eastAsia" w:ascii="宋体" w:hAnsi="宋体" w:cs="宋体"/>
          <w:color w:val="auto"/>
        </w:rPr>
        <w:fldChar w:fldCharType="end"/>
      </w:r>
      <w:r>
        <w:rPr>
          <w:rFonts w:hint="eastAsia" w:ascii="宋体" w:hAnsi="宋体" w:cs="宋体"/>
          <w:color w:val="auto"/>
        </w:rPr>
        <w:fldChar w:fldCharType="end"/>
      </w:r>
    </w:p>
    <w:p w14:paraId="7E04BB66">
      <w:pPr>
        <w:pStyle w:val="44"/>
        <w:tabs>
          <w:tab w:val="right" w:leader="dot" w:pos="9072"/>
          <w:tab w:val="clear" w:pos="829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"_Toc96526556" </w:instrText>
      </w:r>
      <w:r>
        <w:rPr>
          <w:color w:val="auto"/>
        </w:rPr>
        <w:fldChar w:fldCharType="separate"/>
      </w:r>
      <w:r>
        <w:rPr>
          <w:rStyle w:val="62"/>
          <w:rFonts w:hint="eastAsia" w:ascii="宋体" w:hAnsi="宋体" w:cs="宋体"/>
          <w:color w:val="auto"/>
        </w:rPr>
        <w:t>第二节 评标报告</w:t>
      </w:r>
      <w:r>
        <w:rPr>
          <w:rStyle w:val="62"/>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_Toc96526556 \h </w:instrText>
      </w:r>
      <w:r>
        <w:rPr>
          <w:rFonts w:hint="eastAsia" w:ascii="宋体" w:hAnsi="宋体" w:cs="宋体"/>
          <w:color w:val="auto"/>
        </w:rPr>
        <w:fldChar w:fldCharType="separate"/>
      </w:r>
      <w:r>
        <w:rPr>
          <w:rFonts w:hint="eastAsia" w:ascii="宋体" w:hAnsi="宋体" w:cs="宋体"/>
          <w:color w:val="auto"/>
        </w:rPr>
        <w:t>34</w:t>
      </w:r>
      <w:r>
        <w:rPr>
          <w:rFonts w:hint="eastAsia" w:ascii="宋体" w:hAnsi="宋体" w:cs="宋体"/>
          <w:color w:val="auto"/>
        </w:rPr>
        <w:fldChar w:fldCharType="end"/>
      </w:r>
      <w:r>
        <w:rPr>
          <w:rFonts w:hint="eastAsia" w:ascii="宋体" w:hAnsi="宋体" w:cs="宋体"/>
          <w:color w:val="auto"/>
        </w:rPr>
        <w:fldChar w:fldCharType="end"/>
      </w:r>
    </w:p>
    <w:p w14:paraId="3C2FBFE0">
      <w:pPr>
        <w:pStyle w:val="44"/>
        <w:tabs>
          <w:tab w:val="right" w:leader="dot" w:pos="9072"/>
          <w:tab w:val="clear" w:pos="829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"_Toc96526557" </w:instrText>
      </w:r>
      <w:r>
        <w:rPr>
          <w:color w:val="auto"/>
        </w:rPr>
        <w:fldChar w:fldCharType="separate"/>
      </w:r>
      <w:r>
        <w:rPr>
          <w:rStyle w:val="62"/>
          <w:rFonts w:hint="eastAsia" w:ascii="宋体" w:hAnsi="宋体" w:cs="宋体"/>
          <w:color w:val="auto"/>
        </w:rPr>
        <w:t>第三节 评审过程的保密与录像</w:t>
      </w:r>
      <w:r>
        <w:rPr>
          <w:rStyle w:val="62"/>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_Toc96526557 \h </w:instrText>
      </w:r>
      <w:r>
        <w:rPr>
          <w:rFonts w:hint="eastAsia" w:ascii="宋体" w:hAnsi="宋体" w:cs="宋体"/>
          <w:color w:val="auto"/>
        </w:rPr>
        <w:fldChar w:fldCharType="separate"/>
      </w:r>
      <w:r>
        <w:rPr>
          <w:rFonts w:hint="eastAsia" w:ascii="宋体" w:hAnsi="宋体" w:cs="宋体"/>
          <w:color w:val="auto"/>
        </w:rPr>
        <w:t>35</w:t>
      </w:r>
      <w:r>
        <w:rPr>
          <w:rFonts w:hint="eastAsia" w:ascii="宋体" w:hAnsi="宋体" w:cs="宋体"/>
          <w:color w:val="auto"/>
        </w:rPr>
        <w:fldChar w:fldCharType="end"/>
      </w:r>
      <w:r>
        <w:rPr>
          <w:rFonts w:hint="eastAsia" w:ascii="宋体" w:hAnsi="宋体" w:cs="宋体"/>
          <w:color w:val="auto"/>
        </w:rPr>
        <w:fldChar w:fldCharType="end"/>
      </w:r>
    </w:p>
    <w:p w14:paraId="1E431436">
      <w:pPr>
        <w:pStyle w:val="36"/>
        <w:tabs>
          <w:tab w:val="right" w:leader="dot" w:pos="9016"/>
        </w:tabs>
        <w:spacing w:line="360" w:lineRule="auto"/>
        <w:rPr>
          <w:rFonts w:ascii="宋体" w:hAnsi="宋体" w:cs="宋体"/>
          <w:color w:val="auto"/>
          <w:szCs w:val="22"/>
        </w:rPr>
      </w:pPr>
      <w:r>
        <w:rPr>
          <w:color w:val="auto"/>
        </w:rPr>
        <w:fldChar w:fldCharType="begin"/>
      </w:r>
      <w:r>
        <w:rPr>
          <w:color w:val="auto"/>
        </w:rPr>
        <w:instrText xml:space="preserve"> HYPERLINK \l "_Toc96526558" </w:instrText>
      </w:r>
      <w:r>
        <w:rPr>
          <w:color w:val="auto"/>
        </w:rPr>
        <w:fldChar w:fldCharType="separate"/>
      </w:r>
      <w:r>
        <w:rPr>
          <w:rStyle w:val="62"/>
          <w:rFonts w:hint="eastAsia" w:ascii="宋体" w:hAnsi="宋体" w:cs="宋体"/>
          <w:color w:val="auto"/>
        </w:rPr>
        <w:t>第五章 响应文件格式</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_Toc96526558 \h </w:instrText>
      </w:r>
      <w:r>
        <w:rPr>
          <w:rFonts w:hint="eastAsia" w:ascii="宋体" w:hAnsi="宋体" w:cs="宋体"/>
          <w:color w:val="auto"/>
        </w:rPr>
        <w:fldChar w:fldCharType="separate"/>
      </w:r>
      <w:r>
        <w:rPr>
          <w:rFonts w:hint="eastAsia" w:ascii="宋体" w:hAnsi="宋体" w:cs="宋体"/>
          <w:color w:val="auto"/>
        </w:rPr>
        <w:t>36</w:t>
      </w:r>
      <w:r>
        <w:rPr>
          <w:rFonts w:hint="eastAsia" w:ascii="宋体" w:hAnsi="宋体" w:cs="宋体"/>
          <w:color w:val="auto"/>
        </w:rPr>
        <w:fldChar w:fldCharType="end"/>
      </w:r>
      <w:r>
        <w:rPr>
          <w:rFonts w:hint="eastAsia" w:ascii="宋体" w:hAnsi="宋体" w:cs="宋体"/>
          <w:color w:val="auto"/>
        </w:rPr>
        <w:fldChar w:fldCharType="end"/>
      </w:r>
    </w:p>
    <w:p w14:paraId="1C532B20">
      <w:pPr>
        <w:pStyle w:val="44"/>
        <w:tabs>
          <w:tab w:val="right" w:leader="dot" w:pos="9072"/>
          <w:tab w:val="clear" w:pos="829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"_Toc96526559" </w:instrText>
      </w:r>
      <w:r>
        <w:rPr>
          <w:color w:val="auto"/>
        </w:rPr>
        <w:fldChar w:fldCharType="separate"/>
      </w:r>
      <w:r>
        <w:rPr>
          <w:rStyle w:val="62"/>
          <w:rFonts w:hint="eastAsia" w:ascii="宋体" w:hAnsi="宋体" w:cs="宋体"/>
          <w:color w:val="auto"/>
        </w:rPr>
        <w:t>第一节 封面格式</w:t>
      </w:r>
      <w:r>
        <w:rPr>
          <w:rStyle w:val="62"/>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_Toc96526559 \h </w:instrText>
      </w:r>
      <w:r>
        <w:rPr>
          <w:rFonts w:hint="eastAsia" w:ascii="宋体" w:hAnsi="宋体" w:cs="宋体"/>
          <w:color w:val="auto"/>
        </w:rPr>
        <w:fldChar w:fldCharType="separate"/>
      </w:r>
      <w:r>
        <w:rPr>
          <w:rFonts w:hint="eastAsia" w:ascii="宋体" w:hAnsi="宋体" w:cs="宋体"/>
          <w:color w:val="auto"/>
        </w:rPr>
        <w:t>36</w:t>
      </w:r>
      <w:r>
        <w:rPr>
          <w:rFonts w:hint="eastAsia" w:ascii="宋体" w:hAnsi="宋体" w:cs="宋体"/>
          <w:color w:val="auto"/>
        </w:rPr>
        <w:fldChar w:fldCharType="end"/>
      </w:r>
      <w:r>
        <w:rPr>
          <w:rFonts w:hint="eastAsia" w:ascii="宋体" w:hAnsi="宋体" w:cs="宋体"/>
          <w:color w:val="auto"/>
        </w:rPr>
        <w:fldChar w:fldCharType="end"/>
      </w:r>
    </w:p>
    <w:p w14:paraId="42CC1466">
      <w:pPr>
        <w:pStyle w:val="44"/>
        <w:tabs>
          <w:tab w:val="right" w:leader="dot" w:pos="9072"/>
          <w:tab w:val="clear" w:pos="829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"_Toc96526560" </w:instrText>
      </w:r>
      <w:r>
        <w:rPr>
          <w:color w:val="auto"/>
        </w:rPr>
        <w:fldChar w:fldCharType="separate"/>
      </w:r>
      <w:r>
        <w:rPr>
          <w:rStyle w:val="62"/>
          <w:rFonts w:hint="eastAsia" w:ascii="宋体" w:hAnsi="宋体" w:cs="宋体"/>
          <w:color w:val="auto"/>
        </w:rPr>
        <w:t>第二节 资格证明文件格式</w:t>
      </w:r>
      <w:r>
        <w:rPr>
          <w:rStyle w:val="62"/>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_Toc96526560 \h </w:instrText>
      </w:r>
      <w:r>
        <w:rPr>
          <w:rFonts w:hint="eastAsia" w:ascii="宋体" w:hAnsi="宋体" w:cs="宋体"/>
          <w:color w:val="auto"/>
        </w:rPr>
        <w:fldChar w:fldCharType="separate"/>
      </w:r>
      <w:r>
        <w:rPr>
          <w:rFonts w:hint="eastAsia" w:ascii="宋体" w:hAnsi="宋体" w:cs="宋体"/>
          <w:color w:val="auto"/>
        </w:rPr>
        <w:t>37</w:t>
      </w:r>
      <w:r>
        <w:rPr>
          <w:rFonts w:hint="eastAsia" w:ascii="宋体" w:hAnsi="宋体" w:cs="宋体"/>
          <w:color w:val="auto"/>
        </w:rPr>
        <w:fldChar w:fldCharType="end"/>
      </w:r>
      <w:r>
        <w:rPr>
          <w:rFonts w:hint="eastAsia" w:ascii="宋体" w:hAnsi="宋体" w:cs="宋体"/>
          <w:color w:val="auto"/>
        </w:rPr>
        <w:fldChar w:fldCharType="end"/>
      </w:r>
    </w:p>
    <w:p w14:paraId="2CE6C4A0">
      <w:pPr>
        <w:pStyle w:val="44"/>
        <w:tabs>
          <w:tab w:val="right" w:leader="dot" w:pos="9072"/>
          <w:tab w:val="clear" w:pos="829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"_Toc96526561" </w:instrText>
      </w:r>
      <w:r>
        <w:rPr>
          <w:color w:val="auto"/>
        </w:rPr>
        <w:fldChar w:fldCharType="separate"/>
      </w:r>
      <w:r>
        <w:rPr>
          <w:rStyle w:val="62"/>
          <w:rFonts w:hint="eastAsia" w:ascii="宋体" w:hAnsi="宋体" w:cs="宋体"/>
          <w:color w:val="auto"/>
        </w:rPr>
        <w:t>第三节 商务技术文件格式</w:t>
      </w:r>
      <w:r>
        <w:rPr>
          <w:rStyle w:val="62"/>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_Toc96526561 \h </w:instrText>
      </w:r>
      <w:r>
        <w:rPr>
          <w:rFonts w:hint="eastAsia" w:ascii="宋体" w:hAnsi="宋体" w:cs="宋体"/>
          <w:color w:val="auto"/>
        </w:rPr>
        <w:fldChar w:fldCharType="separate"/>
      </w:r>
      <w:r>
        <w:rPr>
          <w:rFonts w:hint="eastAsia" w:ascii="宋体" w:hAnsi="宋体" w:cs="宋体"/>
          <w:color w:val="auto"/>
        </w:rPr>
        <w:t>45</w:t>
      </w:r>
      <w:r>
        <w:rPr>
          <w:rFonts w:hint="eastAsia" w:ascii="宋体" w:hAnsi="宋体" w:cs="宋体"/>
          <w:color w:val="auto"/>
        </w:rPr>
        <w:fldChar w:fldCharType="end"/>
      </w:r>
      <w:r>
        <w:rPr>
          <w:rFonts w:hint="eastAsia" w:ascii="宋体" w:hAnsi="宋体" w:cs="宋体"/>
          <w:color w:val="auto"/>
        </w:rPr>
        <w:fldChar w:fldCharType="end"/>
      </w:r>
    </w:p>
    <w:p w14:paraId="0186D180">
      <w:pPr>
        <w:pStyle w:val="44"/>
        <w:tabs>
          <w:tab w:val="right" w:leader="dot" w:pos="9072"/>
          <w:tab w:val="clear" w:pos="829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"_Toc96526562" </w:instrText>
      </w:r>
      <w:r>
        <w:rPr>
          <w:color w:val="auto"/>
        </w:rPr>
        <w:fldChar w:fldCharType="separate"/>
      </w:r>
      <w:r>
        <w:rPr>
          <w:rStyle w:val="62"/>
          <w:rFonts w:hint="eastAsia" w:ascii="宋体" w:hAnsi="宋体" w:cs="宋体"/>
          <w:color w:val="auto"/>
        </w:rPr>
        <w:t>第四节 报价文件格式</w:t>
      </w:r>
      <w:r>
        <w:rPr>
          <w:rStyle w:val="62"/>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_Toc96526562 \h </w:instrText>
      </w:r>
      <w:r>
        <w:rPr>
          <w:rFonts w:hint="eastAsia" w:ascii="宋体" w:hAnsi="宋体" w:cs="宋体"/>
          <w:color w:val="auto"/>
        </w:rPr>
        <w:fldChar w:fldCharType="separate"/>
      </w:r>
      <w:r>
        <w:rPr>
          <w:rFonts w:hint="eastAsia" w:ascii="宋体" w:hAnsi="宋体" w:cs="宋体"/>
          <w:color w:val="auto"/>
        </w:rPr>
        <w:t>55</w:t>
      </w:r>
      <w:r>
        <w:rPr>
          <w:rFonts w:hint="eastAsia" w:ascii="宋体" w:hAnsi="宋体" w:cs="宋体"/>
          <w:color w:val="auto"/>
        </w:rPr>
        <w:fldChar w:fldCharType="end"/>
      </w:r>
      <w:r>
        <w:rPr>
          <w:rFonts w:hint="eastAsia" w:ascii="宋体" w:hAnsi="宋体" w:cs="宋体"/>
          <w:color w:val="auto"/>
        </w:rPr>
        <w:fldChar w:fldCharType="end"/>
      </w:r>
    </w:p>
    <w:p w14:paraId="2DBDD241">
      <w:pPr>
        <w:pStyle w:val="44"/>
        <w:tabs>
          <w:tab w:val="right" w:leader="dot" w:pos="9072"/>
          <w:tab w:val="clear" w:pos="8296"/>
        </w:tabs>
        <w:spacing w:line="360" w:lineRule="auto"/>
        <w:ind w:left="0" w:leftChars="0"/>
        <w:rPr>
          <w:rFonts w:ascii="宋体" w:hAnsi="宋体" w:cs="宋体"/>
          <w:color w:val="auto"/>
          <w:szCs w:val="22"/>
        </w:rPr>
      </w:pPr>
      <w:r>
        <w:rPr>
          <w:color w:val="auto"/>
        </w:rPr>
        <w:fldChar w:fldCharType="begin"/>
      </w:r>
      <w:r>
        <w:rPr>
          <w:color w:val="auto"/>
        </w:rPr>
        <w:instrText xml:space="preserve"> HYPERLINK \l "_Toc96526563" </w:instrText>
      </w:r>
      <w:r>
        <w:rPr>
          <w:color w:val="auto"/>
        </w:rPr>
        <w:fldChar w:fldCharType="separate"/>
      </w:r>
      <w:r>
        <w:rPr>
          <w:rStyle w:val="62"/>
          <w:rFonts w:hint="eastAsia" w:ascii="宋体" w:hAnsi="宋体" w:cs="宋体"/>
          <w:color w:val="auto"/>
        </w:rPr>
        <w:t>第五节 其他文书、文件格式</w:t>
      </w:r>
      <w:r>
        <w:rPr>
          <w:rStyle w:val="62"/>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_Toc96526563 \h </w:instrText>
      </w:r>
      <w:r>
        <w:rPr>
          <w:rFonts w:hint="eastAsia" w:ascii="宋体" w:hAnsi="宋体" w:cs="宋体"/>
          <w:color w:val="auto"/>
        </w:rPr>
        <w:fldChar w:fldCharType="separate"/>
      </w:r>
      <w:r>
        <w:rPr>
          <w:rFonts w:hint="eastAsia" w:ascii="宋体" w:hAnsi="宋体" w:cs="宋体"/>
          <w:color w:val="auto"/>
        </w:rPr>
        <w:t>60</w:t>
      </w:r>
      <w:r>
        <w:rPr>
          <w:rFonts w:hint="eastAsia" w:ascii="宋体" w:hAnsi="宋体" w:cs="宋体"/>
          <w:color w:val="auto"/>
        </w:rPr>
        <w:fldChar w:fldCharType="end"/>
      </w:r>
      <w:r>
        <w:rPr>
          <w:rFonts w:hint="eastAsia" w:ascii="宋体" w:hAnsi="宋体" w:cs="宋体"/>
          <w:color w:val="auto"/>
        </w:rPr>
        <w:fldChar w:fldCharType="end"/>
      </w:r>
    </w:p>
    <w:p w14:paraId="614EA513">
      <w:pPr>
        <w:pStyle w:val="36"/>
        <w:tabs>
          <w:tab w:val="right" w:leader="dot" w:pos="9016"/>
        </w:tabs>
        <w:spacing w:line="360" w:lineRule="auto"/>
        <w:rPr>
          <w:rFonts w:ascii="宋体" w:hAnsi="宋体" w:cs="宋体"/>
          <w:color w:val="auto"/>
          <w:szCs w:val="22"/>
        </w:rPr>
      </w:pPr>
      <w:r>
        <w:rPr>
          <w:color w:val="auto"/>
        </w:rPr>
        <w:fldChar w:fldCharType="begin"/>
      </w:r>
      <w:r>
        <w:rPr>
          <w:color w:val="auto"/>
        </w:rPr>
        <w:instrText xml:space="preserve"> HYPERLINK \l "_Toc96526564" </w:instrText>
      </w:r>
      <w:r>
        <w:rPr>
          <w:color w:val="auto"/>
        </w:rPr>
        <w:fldChar w:fldCharType="separate"/>
      </w:r>
      <w:r>
        <w:rPr>
          <w:rStyle w:val="62"/>
          <w:rFonts w:hint="eastAsia" w:ascii="宋体" w:hAnsi="宋体" w:cs="宋体"/>
          <w:color w:val="auto"/>
        </w:rPr>
        <w:t>第六章 合同文本</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_Toc96526564 \h </w:instrText>
      </w:r>
      <w:r>
        <w:rPr>
          <w:rFonts w:hint="eastAsia" w:ascii="宋体" w:hAnsi="宋体" w:cs="宋体"/>
          <w:color w:val="auto"/>
        </w:rPr>
        <w:fldChar w:fldCharType="separate"/>
      </w:r>
      <w:r>
        <w:rPr>
          <w:rFonts w:hint="eastAsia" w:ascii="宋体" w:hAnsi="宋体" w:cs="宋体"/>
          <w:color w:val="auto"/>
        </w:rPr>
        <w:t>64</w:t>
      </w:r>
      <w:r>
        <w:rPr>
          <w:rFonts w:hint="eastAsia" w:ascii="宋体" w:hAnsi="宋体" w:cs="宋体"/>
          <w:color w:val="auto"/>
        </w:rPr>
        <w:fldChar w:fldCharType="end"/>
      </w:r>
      <w:r>
        <w:rPr>
          <w:rFonts w:hint="eastAsia" w:ascii="宋体" w:hAnsi="宋体" w:cs="宋体"/>
          <w:color w:val="auto"/>
        </w:rPr>
        <w:fldChar w:fldCharType="end"/>
      </w:r>
    </w:p>
    <w:p w14:paraId="48EDC1D4">
      <w:pPr>
        <w:pStyle w:val="36"/>
        <w:tabs>
          <w:tab w:val="right" w:leader="dot" w:pos="9016"/>
        </w:tabs>
        <w:spacing w:line="360" w:lineRule="auto"/>
        <w:rPr>
          <w:rFonts w:ascii="宋体" w:hAnsi="宋体" w:cs="宋体"/>
          <w:color w:val="auto"/>
          <w:szCs w:val="22"/>
        </w:rPr>
      </w:pPr>
      <w:r>
        <w:rPr>
          <w:color w:val="auto"/>
        </w:rPr>
        <w:fldChar w:fldCharType="begin"/>
      </w:r>
      <w:r>
        <w:rPr>
          <w:color w:val="auto"/>
        </w:rPr>
        <w:instrText xml:space="preserve"> HYPERLINK \l "_Toc96526566" </w:instrText>
      </w:r>
      <w:r>
        <w:rPr>
          <w:color w:val="auto"/>
        </w:rPr>
        <w:fldChar w:fldCharType="separate"/>
      </w:r>
      <w:r>
        <w:rPr>
          <w:rStyle w:val="62"/>
          <w:rFonts w:hint="eastAsia" w:ascii="宋体" w:hAnsi="宋体" w:cs="宋体"/>
          <w:color w:val="auto"/>
        </w:rPr>
        <w:t>第七章 质疑、投诉材料格式</w:t>
      </w:r>
      <w:r>
        <w:rPr>
          <w:rFonts w:hint="eastAsia" w:ascii="宋体" w:hAnsi="宋体" w:cs="宋体"/>
          <w:color w:val="auto"/>
        </w:rPr>
        <w:tab/>
      </w:r>
      <w:r>
        <w:rPr>
          <w:rFonts w:hint="eastAsia" w:ascii="宋体" w:hAnsi="宋体" w:cs="宋体"/>
          <w:color w:val="auto"/>
        </w:rPr>
        <w:fldChar w:fldCharType="begin"/>
      </w:r>
      <w:r>
        <w:rPr>
          <w:rFonts w:hint="eastAsia" w:ascii="宋体" w:hAnsi="宋体" w:cs="宋体"/>
          <w:color w:val="auto"/>
        </w:rPr>
        <w:instrText xml:space="preserve"> PAGEREF _Toc96526566 \h </w:instrText>
      </w:r>
      <w:r>
        <w:rPr>
          <w:rFonts w:hint="eastAsia" w:ascii="宋体" w:hAnsi="宋体" w:cs="宋体"/>
          <w:color w:val="auto"/>
        </w:rPr>
        <w:fldChar w:fldCharType="separate"/>
      </w:r>
      <w:r>
        <w:rPr>
          <w:rFonts w:hint="eastAsia" w:ascii="宋体" w:hAnsi="宋体" w:cs="宋体"/>
          <w:color w:val="auto"/>
        </w:rPr>
        <w:t>77</w:t>
      </w:r>
      <w:r>
        <w:rPr>
          <w:rFonts w:hint="eastAsia" w:ascii="宋体" w:hAnsi="宋体" w:cs="宋体"/>
          <w:color w:val="auto"/>
        </w:rPr>
        <w:fldChar w:fldCharType="end"/>
      </w:r>
      <w:r>
        <w:rPr>
          <w:rFonts w:hint="eastAsia" w:ascii="宋体" w:hAnsi="宋体" w:cs="宋体"/>
          <w:color w:val="auto"/>
        </w:rPr>
        <w:fldChar w:fldCharType="end"/>
      </w:r>
    </w:p>
    <w:p w14:paraId="02E15B91">
      <w:pPr>
        <w:pStyle w:val="44"/>
        <w:rPr>
          <w:rFonts w:ascii="宋体" w:hAnsi="宋体" w:cs="宋体"/>
          <w:color w:val="auto"/>
          <w:sz w:val="28"/>
          <w:szCs w:val="28"/>
        </w:rPr>
      </w:pPr>
      <w:r>
        <w:rPr>
          <w:rFonts w:hint="eastAsia" w:ascii="宋体" w:hAnsi="宋体" w:cs="宋体"/>
          <w:color w:val="auto"/>
          <w:szCs w:val="30"/>
        </w:rPr>
        <w:fldChar w:fldCharType="end"/>
      </w:r>
    </w:p>
    <w:p w14:paraId="7052F335">
      <w:pPr>
        <w:spacing w:line="400" w:lineRule="exact"/>
        <w:jc w:val="left"/>
        <w:rPr>
          <w:rFonts w:ascii="宋体" w:hAnsi="宋体" w:cs="宋体"/>
          <w:b/>
          <w:color w:val="auto"/>
          <w:sz w:val="32"/>
          <w:szCs w:val="32"/>
        </w:rPr>
      </w:pPr>
    </w:p>
    <w:p w14:paraId="014818A4">
      <w:pPr>
        <w:spacing w:line="400" w:lineRule="exact"/>
        <w:jc w:val="center"/>
        <w:rPr>
          <w:rFonts w:ascii="宋体" w:hAnsi="宋体" w:cs="宋体"/>
          <w:b/>
          <w:color w:val="auto"/>
          <w:sz w:val="32"/>
          <w:szCs w:val="32"/>
        </w:rPr>
      </w:pPr>
    </w:p>
    <w:p w14:paraId="725D2FC1">
      <w:pPr>
        <w:spacing w:line="400" w:lineRule="exact"/>
        <w:jc w:val="center"/>
        <w:rPr>
          <w:rFonts w:ascii="宋体" w:hAnsi="宋体" w:cs="宋体"/>
          <w:b/>
          <w:color w:val="auto"/>
          <w:sz w:val="32"/>
          <w:szCs w:val="32"/>
        </w:rPr>
      </w:pPr>
      <w:bookmarkStart w:id="254" w:name="_GoBack"/>
      <w:bookmarkEnd w:id="254"/>
    </w:p>
    <w:p w14:paraId="239D49AB">
      <w:pPr>
        <w:spacing w:line="400" w:lineRule="exact"/>
        <w:jc w:val="center"/>
        <w:rPr>
          <w:rFonts w:ascii="宋体" w:hAnsi="宋体" w:cs="宋体"/>
          <w:b/>
          <w:color w:val="auto"/>
          <w:sz w:val="32"/>
          <w:szCs w:val="32"/>
        </w:rPr>
      </w:pPr>
    </w:p>
    <w:p w14:paraId="6D95849C">
      <w:pPr>
        <w:spacing w:line="400" w:lineRule="exact"/>
        <w:rPr>
          <w:rFonts w:ascii="宋体" w:hAnsi="宋体" w:cs="宋体"/>
          <w:b/>
          <w:color w:val="auto"/>
          <w:sz w:val="32"/>
          <w:szCs w:val="32"/>
        </w:rPr>
        <w:sectPr>
          <w:footerReference r:id="rId8" w:type="first"/>
          <w:footerReference r:id="rId7" w:type="default"/>
          <w:pgSz w:w="11906" w:h="16838"/>
          <w:pgMar w:top="1440" w:right="991" w:bottom="1440" w:left="1440" w:header="851" w:footer="992" w:gutter="0"/>
          <w:pgNumType w:start="1"/>
          <w:cols w:space="720" w:num="1"/>
          <w:docGrid w:linePitch="312" w:charSpace="0"/>
        </w:sectPr>
      </w:pPr>
    </w:p>
    <w:p w14:paraId="36CF1813">
      <w:pPr>
        <w:pStyle w:val="3"/>
        <w:spacing w:line="500" w:lineRule="exact"/>
        <w:jc w:val="center"/>
        <w:rPr>
          <w:rFonts w:ascii="宋体" w:hAnsi="宋体" w:cs="宋体"/>
          <w:color w:val="auto"/>
        </w:rPr>
      </w:pPr>
      <w:bookmarkStart w:id="0" w:name="_Toc96526541"/>
      <w:r>
        <w:rPr>
          <w:rFonts w:hint="eastAsia" w:ascii="宋体" w:hAnsi="宋体" w:cs="宋体"/>
          <w:color w:val="auto"/>
        </w:rPr>
        <w:t>第一章 竞争性磋商公告</w:t>
      </w:r>
      <w:bookmarkEnd w:id="0"/>
      <w:bookmarkStart w:id="1" w:name="_Toc28359089"/>
      <w:bookmarkStart w:id="2" w:name="_Toc35393798"/>
      <w:bookmarkStart w:id="3" w:name="_Toc44229878"/>
      <w:bookmarkStart w:id="4" w:name="_Toc35393629"/>
      <w:bookmarkStart w:id="5" w:name="_Toc28359012"/>
      <w:bookmarkStart w:id="6" w:name="_Toc28359081"/>
      <w:bookmarkStart w:id="7" w:name="_Toc35393792"/>
      <w:bookmarkStart w:id="8" w:name="_Toc35393623"/>
      <w:bookmarkStart w:id="9" w:name="_Toc28359004"/>
    </w:p>
    <w:tbl>
      <w:tblPr>
        <w:tblStyle w:val="55"/>
        <w:tblW w:w="9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5"/>
      </w:tblGrid>
      <w:tr w14:paraId="213EA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05" w:type="dxa"/>
          </w:tcPr>
          <w:p w14:paraId="1B6E932D">
            <w:pPr>
              <w:spacing w:line="340" w:lineRule="exact"/>
              <w:rPr>
                <w:rFonts w:ascii="宋体" w:hAnsi="宋体" w:cs="宋体"/>
                <w:color w:val="auto"/>
                <w:szCs w:val="21"/>
                <w:u w:val="single"/>
              </w:rPr>
            </w:pPr>
            <w:r>
              <w:rPr>
                <w:rFonts w:hint="eastAsia" w:ascii="宋体" w:hAnsi="宋体" w:cs="宋体"/>
                <w:color w:val="auto"/>
                <w:szCs w:val="21"/>
              </w:rPr>
              <w:t>项目概况</w:t>
            </w:r>
          </w:p>
          <w:p w14:paraId="15B365D6">
            <w:pPr>
              <w:spacing w:line="340" w:lineRule="exact"/>
              <w:ind w:firstLine="420" w:firstLineChars="200"/>
              <w:rPr>
                <w:rFonts w:ascii="宋体" w:hAnsi="宋体" w:cs="宋体"/>
                <w:bCs/>
                <w:color w:val="auto"/>
                <w:szCs w:val="21"/>
              </w:rPr>
            </w:pPr>
            <w:r>
              <w:rPr>
                <w:rFonts w:hint="eastAsia" w:ascii="宋体" w:hAnsi="宋体" w:cs="宋体"/>
                <w:color w:val="auto"/>
                <w:szCs w:val="21"/>
                <w:lang w:eastAsia="zh-CN"/>
              </w:rPr>
              <w:t>靖西市人民医院互联网医院系统服务采购（重）</w:t>
            </w:r>
            <w:r>
              <w:rPr>
                <w:rFonts w:hint="eastAsia" w:ascii="宋体" w:hAnsi="宋体" w:cs="宋体"/>
                <w:color w:val="auto"/>
                <w:szCs w:val="21"/>
              </w:rPr>
              <w:t>的潜在供应商应在广西政府采购云平台（https://www.gcy.zfcg.gxzf.gov.cn/）获取(下载)竞争性磋商文件，并于</w:t>
            </w:r>
            <w:r>
              <w:rPr>
                <w:rFonts w:hint="eastAsia" w:ascii="宋体" w:hAnsi="宋体" w:cs="宋体"/>
                <w:color w:val="auto"/>
                <w:szCs w:val="21"/>
                <w:lang w:eastAsia="zh-CN"/>
              </w:rPr>
              <w:t>2026年9月8日</w:t>
            </w:r>
            <w:r>
              <w:rPr>
                <w:rFonts w:hint="eastAsia" w:ascii="宋体" w:hAnsi="宋体" w:cs="宋体"/>
                <w:color w:val="auto"/>
                <w:szCs w:val="21"/>
                <w:lang w:val="en-US" w:eastAsia="zh-CN"/>
              </w:rPr>
              <w:t>15</w:t>
            </w:r>
            <w:r>
              <w:rPr>
                <w:rFonts w:hint="eastAsia" w:ascii="宋体" w:hAnsi="宋体" w:cs="宋体"/>
                <w:color w:val="auto"/>
                <w:szCs w:val="21"/>
              </w:rPr>
              <w:t>点</w:t>
            </w:r>
            <w:r>
              <w:rPr>
                <w:rFonts w:hint="eastAsia" w:ascii="宋体" w:hAnsi="宋体" w:cs="宋体"/>
                <w:color w:val="auto"/>
                <w:szCs w:val="21"/>
                <w:lang w:val="en-US" w:eastAsia="zh-CN"/>
              </w:rPr>
              <w:t>00</w:t>
            </w:r>
            <w:r>
              <w:rPr>
                <w:rFonts w:hint="eastAsia" w:ascii="宋体" w:hAnsi="宋体" w:cs="宋体"/>
                <w:color w:val="auto"/>
                <w:szCs w:val="21"/>
              </w:rPr>
              <w:t>分（北京时间）前提交响应文件。</w:t>
            </w:r>
          </w:p>
        </w:tc>
      </w:tr>
    </w:tbl>
    <w:p w14:paraId="1C857DCF">
      <w:pPr>
        <w:spacing w:line="340" w:lineRule="exact"/>
        <w:ind w:firstLine="420" w:firstLineChars="200"/>
        <w:rPr>
          <w:rFonts w:ascii="宋体" w:hAnsi="宋体" w:cs="宋体"/>
          <w:color w:val="auto"/>
          <w:szCs w:val="21"/>
        </w:rPr>
      </w:pPr>
      <w:r>
        <w:rPr>
          <w:rFonts w:hint="eastAsia" w:ascii="宋体" w:hAnsi="宋体" w:cs="宋体"/>
          <w:bCs/>
          <w:color w:val="auto"/>
          <w:szCs w:val="21"/>
        </w:rPr>
        <w:t>一、项目基本情况</w:t>
      </w:r>
      <w:bookmarkEnd w:id="1"/>
      <w:bookmarkEnd w:id="2"/>
      <w:bookmarkEnd w:id="3"/>
      <w:bookmarkEnd w:id="4"/>
      <w:bookmarkEnd w:id="5"/>
    </w:p>
    <w:p w14:paraId="151F7524">
      <w:pPr>
        <w:spacing w:line="340" w:lineRule="exact"/>
        <w:ind w:firstLine="420" w:firstLineChars="200"/>
        <w:rPr>
          <w:rFonts w:hint="eastAsia" w:ascii="宋体" w:hAnsi="宋体" w:eastAsia="宋体" w:cs="宋体"/>
          <w:color w:val="auto"/>
          <w:szCs w:val="21"/>
          <w:lang w:eastAsia="zh-CN"/>
        </w:rPr>
      </w:pPr>
      <w:r>
        <w:rPr>
          <w:rFonts w:hint="eastAsia" w:ascii="宋体" w:hAnsi="宋体" w:cs="宋体"/>
          <w:color w:val="auto"/>
          <w:szCs w:val="21"/>
        </w:rPr>
        <w:t>1.项目编号：</w:t>
      </w:r>
      <w:r>
        <w:rPr>
          <w:rFonts w:hint="eastAsia" w:ascii="宋体" w:hAnsi="宋体" w:cs="宋体"/>
          <w:color w:val="auto"/>
          <w:szCs w:val="21"/>
          <w:lang w:eastAsia="zh-CN"/>
        </w:rPr>
        <w:t>BSZC2026-C3-250229-KWZB</w:t>
      </w:r>
    </w:p>
    <w:p w14:paraId="2D0DB02A">
      <w:pPr>
        <w:tabs>
          <w:tab w:val="right" w:pos="9218"/>
        </w:tabs>
        <w:spacing w:line="340" w:lineRule="exact"/>
        <w:ind w:firstLine="420" w:firstLineChars="200"/>
        <w:rPr>
          <w:rFonts w:ascii="宋体" w:hAnsi="宋体" w:cs="宋体"/>
          <w:color w:val="auto"/>
          <w:szCs w:val="21"/>
          <w:u w:val="single"/>
        </w:rPr>
      </w:pPr>
      <w:r>
        <w:rPr>
          <w:rFonts w:hint="eastAsia" w:ascii="宋体" w:hAnsi="宋体" w:cs="宋体"/>
          <w:color w:val="auto"/>
          <w:szCs w:val="21"/>
        </w:rPr>
        <w:t>2.项目名称：</w:t>
      </w:r>
      <w:r>
        <w:rPr>
          <w:rFonts w:hint="eastAsia" w:ascii="宋体" w:hAnsi="宋体" w:cs="宋体"/>
          <w:color w:val="auto"/>
          <w:szCs w:val="21"/>
          <w:lang w:eastAsia="zh-CN"/>
        </w:rPr>
        <w:t>靖西市人民医院互联网医院系统服务采购（重）</w:t>
      </w:r>
      <w:r>
        <w:rPr>
          <w:rFonts w:hint="eastAsia" w:ascii="宋体" w:hAnsi="宋体" w:cs="宋体"/>
          <w:color w:val="auto"/>
          <w:szCs w:val="21"/>
        </w:rPr>
        <w:tab/>
      </w:r>
    </w:p>
    <w:p w14:paraId="5BB9A0EF">
      <w:pPr>
        <w:spacing w:line="340" w:lineRule="exact"/>
        <w:ind w:firstLine="420" w:firstLineChars="200"/>
        <w:rPr>
          <w:rFonts w:ascii="宋体" w:hAnsi="宋体" w:cs="宋体"/>
          <w:color w:val="auto"/>
          <w:szCs w:val="21"/>
        </w:rPr>
      </w:pPr>
      <w:r>
        <w:rPr>
          <w:rFonts w:hint="eastAsia" w:ascii="宋体" w:hAnsi="宋体" w:cs="宋体"/>
          <w:color w:val="auto"/>
          <w:szCs w:val="21"/>
        </w:rPr>
        <w:t>3.采购方式：竞争性磋商</w:t>
      </w:r>
    </w:p>
    <w:p w14:paraId="1858AD2C">
      <w:pPr>
        <w:spacing w:line="340" w:lineRule="exact"/>
        <w:ind w:firstLine="420" w:firstLineChars="200"/>
        <w:rPr>
          <w:rFonts w:ascii="宋体" w:hAnsi="宋体" w:cs="宋体"/>
          <w:color w:val="auto"/>
          <w:szCs w:val="21"/>
        </w:rPr>
      </w:pPr>
      <w:r>
        <w:rPr>
          <w:rFonts w:hint="eastAsia" w:ascii="宋体" w:hAnsi="宋体" w:cs="宋体"/>
          <w:color w:val="auto"/>
          <w:szCs w:val="21"/>
        </w:rPr>
        <w:t>4.预算金额：108万元</w:t>
      </w:r>
    </w:p>
    <w:p w14:paraId="0E582C46">
      <w:pPr>
        <w:spacing w:line="340" w:lineRule="exact"/>
        <w:ind w:firstLine="420" w:firstLineChars="200"/>
        <w:rPr>
          <w:rFonts w:ascii="宋体" w:hAnsi="宋体" w:cs="宋体"/>
          <w:color w:val="auto"/>
          <w:szCs w:val="21"/>
        </w:rPr>
      </w:pPr>
      <w:r>
        <w:rPr>
          <w:rFonts w:hint="eastAsia" w:ascii="宋体" w:hAnsi="宋体" w:cs="宋体"/>
          <w:color w:val="auto"/>
          <w:szCs w:val="21"/>
        </w:rPr>
        <w:t>5.最高限价：108万元</w:t>
      </w:r>
    </w:p>
    <w:p w14:paraId="7149A54A">
      <w:pPr>
        <w:snapToGrid w:val="0"/>
        <w:spacing w:line="320" w:lineRule="exact"/>
        <w:ind w:firstLine="420" w:firstLineChars="200"/>
        <w:jc w:val="left"/>
        <w:rPr>
          <w:rFonts w:ascii="宋体" w:hAnsi="宋体" w:cs="宋体"/>
          <w:color w:val="auto"/>
          <w:szCs w:val="21"/>
        </w:rPr>
      </w:pPr>
      <w:r>
        <w:rPr>
          <w:rFonts w:hint="eastAsia" w:ascii="宋体" w:hAnsi="宋体" w:cs="宋体"/>
          <w:color w:val="auto"/>
          <w:szCs w:val="21"/>
        </w:rPr>
        <w:t>6.采购需求：</w:t>
      </w:r>
      <w:r>
        <w:rPr>
          <w:rFonts w:hint="eastAsia" w:ascii="宋体" w:hAnsi="宋体" w:cs="宋体"/>
          <w:color w:val="auto"/>
          <w:szCs w:val="21"/>
          <w:lang w:eastAsia="zh-CN"/>
        </w:rPr>
        <w:t>靖西市人民医院互联网医院系统服务采购（重）</w:t>
      </w:r>
      <w:r>
        <w:rPr>
          <w:rFonts w:hint="eastAsia" w:ascii="宋体" w:hAnsi="宋体" w:cs="宋体"/>
          <w:color w:val="auto"/>
          <w:szCs w:val="21"/>
        </w:rPr>
        <w:t>1套，具体详见采购需求</w:t>
      </w:r>
    </w:p>
    <w:p w14:paraId="3AD86FC8">
      <w:pPr>
        <w:snapToGrid w:val="0"/>
        <w:spacing w:line="320" w:lineRule="exact"/>
        <w:ind w:firstLine="420" w:firstLineChars="200"/>
        <w:jc w:val="left"/>
        <w:rPr>
          <w:rFonts w:ascii="宋体" w:hAnsi="宋体" w:cs="宋体"/>
          <w:color w:val="auto"/>
          <w:szCs w:val="21"/>
          <w:highlight w:val="yellow"/>
        </w:rPr>
      </w:pPr>
      <w:r>
        <w:rPr>
          <w:rFonts w:hint="eastAsia" w:ascii="宋体" w:hAnsi="宋体" w:cs="宋体"/>
          <w:color w:val="auto"/>
          <w:szCs w:val="21"/>
        </w:rPr>
        <w:t>7.合同履行期限(服务期限)：（1）院内系统功能自合同签订生效之日起</w:t>
      </w:r>
      <w:r>
        <w:rPr>
          <w:rFonts w:hint="eastAsia" w:ascii="宋体" w:hAnsi="宋体" w:cs="宋体"/>
          <w:color w:val="auto"/>
          <w:szCs w:val="21"/>
          <w:u w:val="single"/>
        </w:rPr>
        <w:t>6个月</w:t>
      </w:r>
      <w:r>
        <w:rPr>
          <w:rFonts w:hint="eastAsia" w:ascii="宋体" w:hAnsi="宋体" w:cs="宋体"/>
          <w:color w:val="auto"/>
          <w:szCs w:val="21"/>
        </w:rPr>
        <w:t>内乙方完成互联网医院系统全部功能开发、院内调试、培训、试运行，交付全套软件及技术资料，</w:t>
      </w:r>
      <w:r>
        <w:rPr>
          <w:rFonts w:hint="eastAsia" w:ascii="宋体" w:hAnsi="宋体" w:cs="宋体"/>
          <w:color w:val="auto"/>
          <w:szCs w:val="21"/>
          <w:u w:val="single"/>
        </w:rPr>
        <w:t>1年内</w:t>
      </w:r>
      <w:r>
        <w:rPr>
          <w:rFonts w:hint="eastAsia" w:ascii="宋体" w:hAnsi="宋体" w:cs="宋体"/>
          <w:color w:val="auto"/>
          <w:szCs w:val="21"/>
        </w:rPr>
        <w:t>满足院内独立开展互联网诊疗使用。（2）省级监管平台连通节点：系统接入本省（自治区）互联网医疗监管平台为法定强制要求，依据《互联网医院管理办法》，必须完成三级网络安全等级保护测评、整改、公安备案并取得回执，方可完成省平台接口对接、诊疗数据实时上传，实现全流程监管连通。</w:t>
      </w:r>
    </w:p>
    <w:p w14:paraId="4DCC31DA">
      <w:pPr>
        <w:spacing w:line="340" w:lineRule="exact"/>
        <w:ind w:firstLine="420" w:firstLineChars="200"/>
        <w:rPr>
          <w:rFonts w:ascii="宋体" w:hAnsi="宋体" w:cs="宋体"/>
          <w:color w:val="auto"/>
          <w:szCs w:val="21"/>
        </w:rPr>
      </w:pPr>
      <w:r>
        <w:rPr>
          <w:rFonts w:hint="eastAsia" w:ascii="宋体" w:hAnsi="宋体" w:cs="宋体"/>
          <w:color w:val="auto"/>
          <w:szCs w:val="21"/>
        </w:rPr>
        <w:t>8.本项目是否接受联合体： ☑否</w:t>
      </w:r>
    </w:p>
    <w:p w14:paraId="3407A9AD">
      <w:pPr>
        <w:spacing w:line="340" w:lineRule="exact"/>
        <w:ind w:firstLine="422" w:firstLineChars="200"/>
        <w:rPr>
          <w:rFonts w:ascii="宋体" w:hAnsi="宋体" w:cs="宋体"/>
          <w:bCs/>
          <w:color w:val="auto"/>
          <w:szCs w:val="21"/>
        </w:rPr>
      </w:pPr>
      <w:bookmarkStart w:id="10" w:name="_Toc44229879"/>
      <w:bookmarkStart w:id="11" w:name="_Toc28359013"/>
      <w:bookmarkStart w:id="12" w:name="_Toc28359090"/>
      <w:bookmarkStart w:id="13" w:name="_Toc35393799"/>
      <w:bookmarkStart w:id="14" w:name="_Toc35393630"/>
      <w:r>
        <w:rPr>
          <w:rFonts w:hint="eastAsia" w:ascii="宋体" w:hAnsi="宋体" w:cs="宋体"/>
          <w:b/>
          <w:color w:val="auto"/>
          <w:kern w:val="44"/>
          <w:szCs w:val="21"/>
        </w:rPr>
        <w:t>二、供应商的资格条件</w:t>
      </w:r>
      <w:bookmarkEnd w:id="10"/>
      <w:bookmarkEnd w:id="11"/>
      <w:bookmarkEnd w:id="12"/>
      <w:bookmarkEnd w:id="13"/>
      <w:bookmarkEnd w:id="14"/>
    </w:p>
    <w:p w14:paraId="00B42BD1">
      <w:pPr>
        <w:spacing w:line="340" w:lineRule="exact"/>
        <w:ind w:firstLine="420" w:firstLineChars="200"/>
        <w:rPr>
          <w:rFonts w:ascii="宋体" w:hAnsi="宋体" w:cs="宋体"/>
          <w:color w:val="auto"/>
          <w:szCs w:val="21"/>
        </w:rPr>
      </w:pPr>
      <w:r>
        <w:rPr>
          <w:rFonts w:hint="eastAsia" w:ascii="宋体" w:hAnsi="宋体" w:cs="宋体"/>
          <w:color w:val="auto"/>
          <w:szCs w:val="21"/>
        </w:rPr>
        <w:t>1.满足《中华人民共和国政府采购法》第二十二条规定；</w:t>
      </w:r>
    </w:p>
    <w:p w14:paraId="06CDF0FB">
      <w:pPr>
        <w:spacing w:line="340" w:lineRule="exact"/>
        <w:ind w:firstLine="420" w:firstLineChars="200"/>
        <w:rPr>
          <w:rFonts w:ascii="宋体" w:hAnsi="宋体" w:cs="宋体"/>
          <w:color w:val="auto"/>
          <w:szCs w:val="21"/>
        </w:rPr>
      </w:pPr>
      <w:r>
        <w:rPr>
          <w:rFonts w:hint="eastAsia" w:ascii="宋体" w:hAnsi="宋体" w:cs="宋体"/>
          <w:color w:val="auto"/>
          <w:szCs w:val="21"/>
        </w:rPr>
        <w:t>2.落实政府采购政策需满足的资格要求：</w:t>
      </w:r>
    </w:p>
    <w:p w14:paraId="21927592">
      <w:pPr>
        <w:spacing w:line="340" w:lineRule="exact"/>
        <w:ind w:firstLine="420" w:firstLineChars="200"/>
        <w:rPr>
          <w:rFonts w:ascii="宋体" w:hAnsi="宋体" w:cs="宋体"/>
          <w:color w:val="auto"/>
          <w:szCs w:val="21"/>
        </w:rPr>
      </w:pPr>
      <w:r>
        <w:rPr>
          <w:rFonts w:hint="eastAsia" w:ascii="宋体" w:hAnsi="宋体" w:cs="宋体"/>
          <w:color w:val="auto"/>
          <w:szCs w:val="21"/>
        </w:rPr>
        <w:t>☑专门面向中小企业采购的项目（本项目专门面向中小企业采购，供应商须为中小型企业 (政府采购活动中，监狱企业或残疾人福利性单位视同小微企业)</w:t>
      </w:r>
    </w:p>
    <w:p w14:paraId="39F26A7B">
      <w:pPr>
        <w:spacing w:line="340" w:lineRule="exact"/>
        <w:ind w:firstLine="420" w:firstLineChars="200"/>
        <w:rPr>
          <w:rFonts w:ascii="宋体" w:hAnsi="宋体" w:cs="宋体"/>
          <w:color w:val="auto"/>
          <w:szCs w:val="21"/>
        </w:rPr>
      </w:pPr>
      <w:r>
        <w:rPr>
          <w:rFonts w:hint="eastAsia" w:ascii="宋体" w:hAnsi="宋体" w:cs="宋体"/>
          <w:color w:val="auto"/>
          <w:szCs w:val="21"/>
        </w:rPr>
        <w:t>3.本项目的特定资格要求：无</w:t>
      </w:r>
    </w:p>
    <w:p w14:paraId="287DBA23">
      <w:pPr>
        <w:spacing w:line="340" w:lineRule="exact"/>
        <w:ind w:firstLine="420" w:firstLineChars="200"/>
        <w:rPr>
          <w:rFonts w:ascii="宋体" w:hAnsi="宋体" w:cs="宋体"/>
          <w:color w:val="auto"/>
          <w:szCs w:val="21"/>
        </w:rPr>
      </w:pPr>
      <w:r>
        <w:rPr>
          <w:rFonts w:hint="eastAsia" w:ascii="宋体" w:hAnsi="宋体" w:cs="宋体"/>
          <w:color w:val="auto"/>
          <w:szCs w:val="21"/>
        </w:rPr>
        <w:t>4.本项目的特定条件：无</w:t>
      </w:r>
    </w:p>
    <w:p w14:paraId="08CBB755">
      <w:pPr>
        <w:spacing w:line="340" w:lineRule="exact"/>
        <w:ind w:firstLine="420" w:firstLineChars="200"/>
        <w:rPr>
          <w:rFonts w:ascii="宋体" w:hAnsi="宋体" w:cs="宋体"/>
          <w:color w:val="auto"/>
          <w:szCs w:val="21"/>
        </w:rPr>
      </w:pPr>
      <w:r>
        <w:rPr>
          <w:rFonts w:hint="eastAsia" w:ascii="宋体" w:hAnsi="宋体" w:cs="宋体"/>
          <w:color w:val="auto"/>
          <w:szCs w:val="21"/>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CF21150">
      <w:pPr>
        <w:spacing w:line="340" w:lineRule="exact"/>
        <w:ind w:firstLine="420" w:firstLineChars="200"/>
        <w:rPr>
          <w:rFonts w:ascii="宋体" w:hAnsi="宋体" w:cs="宋体"/>
          <w:color w:val="auto"/>
          <w:szCs w:val="21"/>
        </w:rPr>
      </w:pPr>
      <w:r>
        <w:rPr>
          <w:rFonts w:hint="eastAsia" w:ascii="宋体" w:hAnsi="宋体" w:cs="宋体"/>
          <w:color w:val="auto"/>
          <w:szCs w:val="21"/>
        </w:rPr>
        <w:t>6.对在“信用中国”网站(www.creditchina.gov.cn)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13CA52FE">
      <w:pPr>
        <w:spacing w:line="340" w:lineRule="exact"/>
        <w:ind w:firstLine="422" w:firstLineChars="200"/>
        <w:rPr>
          <w:rFonts w:ascii="宋体" w:hAnsi="宋体" w:cs="宋体"/>
          <w:b/>
          <w:bCs/>
          <w:color w:val="auto"/>
          <w:szCs w:val="21"/>
        </w:rPr>
      </w:pPr>
      <w:r>
        <w:rPr>
          <w:rFonts w:hint="eastAsia" w:ascii="宋体" w:hAnsi="宋体" w:cs="宋体"/>
          <w:b/>
          <w:bCs/>
          <w:color w:val="auto"/>
          <w:szCs w:val="21"/>
        </w:rPr>
        <w:t>三、获取竞争性磋商文件</w:t>
      </w:r>
      <w:bookmarkEnd w:id="6"/>
      <w:bookmarkEnd w:id="7"/>
      <w:bookmarkEnd w:id="8"/>
      <w:bookmarkEnd w:id="9"/>
    </w:p>
    <w:p w14:paraId="31031F2A">
      <w:pPr>
        <w:spacing w:line="340" w:lineRule="exact"/>
        <w:ind w:firstLine="420" w:firstLineChars="200"/>
        <w:rPr>
          <w:rFonts w:ascii="宋体" w:hAnsi="宋体" w:cs="宋体"/>
          <w:color w:val="auto"/>
          <w:szCs w:val="21"/>
        </w:rPr>
      </w:pPr>
      <w:bookmarkStart w:id="15" w:name="_Toc28359005"/>
      <w:bookmarkStart w:id="16" w:name="_Toc35393624"/>
      <w:bookmarkStart w:id="17" w:name="_Toc35393793"/>
      <w:bookmarkStart w:id="18" w:name="_Toc28359082"/>
      <w:r>
        <w:rPr>
          <w:rFonts w:hint="eastAsia" w:ascii="宋体" w:hAnsi="宋体" w:cs="宋体"/>
          <w:color w:val="auto"/>
          <w:szCs w:val="21"/>
        </w:rPr>
        <w:t>时间：</w:t>
      </w:r>
      <w:r>
        <w:rPr>
          <w:rFonts w:hint="eastAsia" w:ascii="宋体" w:hAnsi="宋体" w:cs="宋体"/>
          <w:color w:val="auto"/>
          <w:szCs w:val="21"/>
          <w:lang w:eastAsia="zh-CN"/>
        </w:rPr>
        <w:t>2026年</w:t>
      </w:r>
      <w:r>
        <w:rPr>
          <w:rFonts w:hint="eastAsia" w:ascii="宋体" w:hAnsi="宋体" w:cs="宋体"/>
          <w:color w:val="auto"/>
          <w:szCs w:val="21"/>
          <w:lang w:val="en-US" w:eastAsia="zh-CN"/>
        </w:rPr>
        <w:t>8</w:t>
      </w:r>
      <w:r>
        <w:rPr>
          <w:rFonts w:hint="eastAsia" w:ascii="宋体" w:hAnsi="宋体" w:cs="宋体"/>
          <w:color w:val="auto"/>
          <w:szCs w:val="21"/>
          <w:lang w:eastAsia="zh-CN"/>
        </w:rPr>
        <w:t>月</w:t>
      </w:r>
      <w:r>
        <w:rPr>
          <w:rFonts w:hint="eastAsia" w:ascii="宋体" w:hAnsi="宋体" w:cs="宋体"/>
          <w:color w:val="auto"/>
          <w:szCs w:val="21"/>
          <w:lang w:val="en-US" w:eastAsia="zh-CN"/>
        </w:rPr>
        <w:t>28</w:t>
      </w:r>
      <w:r>
        <w:rPr>
          <w:rFonts w:hint="eastAsia" w:ascii="宋体" w:hAnsi="宋体" w:cs="宋体"/>
          <w:color w:val="auto"/>
          <w:szCs w:val="21"/>
          <w:lang w:eastAsia="zh-CN"/>
        </w:rPr>
        <w:t>日</w:t>
      </w:r>
      <w:r>
        <w:rPr>
          <w:rFonts w:hint="eastAsia" w:ascii="宋体" w:hAnsi="宋体" w:cs="宋体"/>
          <w:color w:val="auto"/>
          <w:szCs w:val="21"/>
        </w:rPr>
        <w:t>至</w:t>
      </w:r>
      <w:r>
        <w:rPr>
          <w:rFonts w:hint="eastAsia" w:ascii="宋体" w:hAnsi="宋体" w:cs="宋体"/>
          <w:color w:val="auto"/>
          <w:szCs w:val="21"/>
          <w:lang w:eastAsia="zh-CN"/>
        </w:rPr>
        <w:t>2026年9月</w:t>
      </w:r>
      <w:r>
        <w:rPr>
          <w:rFonts w:hint="eastAsia" w:ascii="宋体" w:hAnsi="宋体" w:cs="宋体"/>
          <w:color w:val="auto"/>
          <w:szCs w:val="21"/>
          <w:lang w:val="en-US" w:eastAsia="zh-CN"/>
        </w:rPr>
        <w:t>4</w:t>
      </w:r>
      <w:r>
        <w:rPr>
          <w:rFonts w:hint="eastAsia" w:ascii="宋体" w:hAnsi="宋体" w:cs="宋体"/>
          <w:color w:val="auto"/>
          <w:szCs w:val="21"/>
          <w:lang w:eastAsia="zh-CN"/>
        </w:rPr>
        <w:t>日</w:t>
      </w:r>
      <w:r>
        <w:rPr>
          <w:rFonts w:hint="eastAsia" w:ascii="宋体" w:hAnsi="宋体" w:cs="宋体"/>
          <w:color w:val="auto"/>
          <w:szCs w:val="21"/>
        </w:rPr>
        <w:t>，每天上午0</w:t>
      </w:r>
      <w:r>
        <w:rPr>
          <w:rFonts w:hint="eastAsia" w:ascii="宋体" w:hAnsi="宋体" w:cs="宋体"/>
          <w:color w:val="auto"/>
          <w:szCs w:val="21"/>
          <w:lang w:val="en-US" w:eastAsia="zh-CN"/>
        </w:rPr>
        <w:t>0</w:t>
      </w:r>
      <w:r>
        <w:rPr>
          <w:rFonts w:hint="eastAsia" w:ascii="宋体" w:hAnsi="宋体" w:cs="宋体"/>
          <w:color w:val="auto"/>
          <w:szCs w:val="21"/>
        </w:rPr>
        <w:t>:00-12:00；下午12:00-</w:t>
      </w:r>
      <w:r>
        <w:rPr>
          <w:rFonts w:hint="eastAsia" w:ascii="宋体" w:hAnsi="宋体" w:cs="宋体"/>
          <w:color w:val="auto"/>
          <w:szCs w:val="21"/>
          <w:lang w:val="en-US" w:eastAsia="zh-CN"/>
        </w:rPr>
        <w:t>23</w:t>
      </w:r>
      <w:r>
        <w:rPr>
          <w:rFonts w:hint="eastAsia" w:ascii="宋体" w:hAnsi="宋体" w:cs="宋体"/>
          <w:color w:val="auto"/>
          <w:szCs w:val="21"/>
        </w:rPr>
        <w:t>：</w:t>
      </w:r>
      <w:r>
        <w:rPr>
          <w:rFonts w:hint="eastAsia" w:ascii="宋体" w:hAnsi="宋体" w:cs="宋体"/>
          <w:color w:val="auto"/>
          <w:szCs w:val="21"/>
          <w:lang w:val="en-US" w:eastAsia="zh-CN"/>
        </w:rPr>
        <w:t>59</w:t>
      </w:r>
      <w:r>
        <w:rPr>
          <w:rFonts w:hint="eastAsia" w:ascii="宋体" w:hAnsi="宋体" w:cs="宋体"/>
          <w:color w:val="auto"/>
          <w:szCs w:val="21"/>
        </w:rPr>
        <w:t>（北京时间，法定节假日除外）。</w:t>
      </w:r>
    </w:p>
    <w:p w14:paraId="2BDDFC46">
      <w:pPr>
        <w:spacing w:line="340" w:lineRule="exact"/>
        <w:ind w:firstLine="420" w:firstLineChars="200"/>
        <w:rPr>
          <w:rFonts w:ascii="宋体" w:hAnsi="宋体" w:cs="宋体"/>
          <w:color w:val="auto"/>
          <w:szCs w:val="21"/>
        </w:rPr>
      </w:pPr>
      <w:r>
        <w:rPr>
          <w:rFonts w:hint="eastAsia" w:ascii="宋体" w:hAnsi="宋体" w:cs="宋体"/>
          <w:color w:val="auto"/>
          <w:szCs w:val="21"/>
        </w:rPr>
        <w:t>地址：广西政府采购云平台（https://www.gcy.zfcg.gxzf.gov.cn/）。</w:t>
      </w:r>
    </w:p>
    <w:p w14:paraId="1BFC1F42">
      <w:pPr>
        <w:spacing w:line="340" w:lineRule="exact"/>
        <w:ind w:firstLine="420" w:firstLineChars="200"/>
        <w:rPr>
          <w:rFonts w:ascii="宋体" w:hAnsi="宋体" w:cs="宋体"/>
          <w:color w:val="auto"/>
          <w:szCs w:val="21"/>
        </w:rPr>
      </w:pPr>
      <w:r>
        <w:rPr>
          <w:rFonts w:hint="eastAsia" w:ascii="宋体" w:hAnsi="宋体" w:cs="宋体"/>
          <w:color w:val="auto"/>
          <w:szCs w:val="21"/>
        </w:rPr>
        <w:t>获取方式:网上下载。本项目为全流程电子化政府采购项目，供应商可自行在广西政府采购云平台（https://www.gcy.zfcg.gxzf.gov.cn/）下载采购文件（注：①广西政府采购云平台操作路径：登录“广西政府采购云平台”-项目采购-获取采购文件-找到本项目-点击“申请获取采购文件”②电子响应文件制作需要基于“广西政府采购云平台”（https://www.gcy.zfcg.gxzf.gov.cn/）获取的采购文件编制。</w:t>
      </w:r>
    </w:p>
    <w:p w14:paraId="3ABE086C">
      <w:pPr>
        <w:spacing w:line="340" w:lineRule="exact"/>
        <w:ind w:firstLine="420" w:firstLineChars="200"/>
        <w:rPr>
          <w:rFonts w:ascii="宋体" w:hAnsi="宋体" w:cs="宋体"/>
          <w:color w:val="auto"/>
          <w:szCs w:val="21"/>
        </w:rPr>
      </w:pPr>
      <w:r>
        <w:rPr>
          <w:rFonts w:hint="eastAsia" w:ascii="宋体" w:hAnsi="宋体" w:cs="宋体"/>
          <w:color w:val="auto"/>
          <w:szCs w:val="21"/>
        </w:rPr>
        <w:t>售价：0元。</w:t>
      </w:r>
    </w:p>
    <w:p w14:paraId="710370EF">
      <w:pPr>
        <w:spacing w:line="340" w:lineRule="exact"/>
        <w:ind w:firstLine="422" w:firstLineChars="200"/>
        <w:rPr>
          <w:rFonts w:ascii="宋体" w:hAnsi="宋体" w:cs="宋体"/>
          <w:b/>
          <w:bCs/>
          <w:color w:val="auto"/>
          <w:szCs w:val="21"/>
        </w:rPr>
      </w:pPr>
      <w:r>
        <w:rPr>
          <w:rFonts w:hint="eastAsia" w:ascii="宋体" w:hAnsi="宋体" w:cs="宋体"/>
          <w:b/>
          <w:bCs/>
          <w:color w:val="auto"/>
          <w:szCs w:val="21"/>
        </w:rPr>
        <w:t>四、</w:t>
      </w:r>
      <w:bookmarkEnd w:id="15"/>
      <w:bookmarkEnd w:id="16"/>
      <w:bookmarkEnd w:id="17"/>
      <w:bookmarkEnd w:id="18"/>
      <w:r>
        <w:rPr>
          <w:rFonts w:hint="eastAsia" w:ascii="宋体" w:hAnsi="宋体" w:cs="宋体"/>
          <w:b/>
          <w:bCs/>
          <w:color w:val="auto"/>
          <w:szCs w:val="21"/>
        </w:rPr>
        <w:t>响应文件提交</w:t>
      </w:r>
    </w:p>
    <w:p w14:paraId="4F31BEB8">
      <w:pPr>
        <w:spacing w:line="340" w:lineRule="exact"/>
        <w:ind w:firstLine="420" w:firstLineChars="200"/>
        <w:rPr>
          <w:rFonts w:ascii="宋体" w:hAnsi="宋体" w:cs="宋体"/>
          <w:color w:val="auto"/>
          <w:szCs w:val="21"/>
        </w:rPr>
      </w:pPr>
      <w:r>
        <w:rPr>
          <w:rFonts w:hint="eastAsia" w:ascii="宋体" w:hAnsi="宋体" w:cs="宋体"/>
          <w:color w:val="auto"/>
          <w:szCs w:val="21"/>
        </w:rPr>
        <w:t>1、首次响应文件提交截止时间</w:t>
      </w:r>
      <w:r>
        <w:rPr>
          <w:rFonts w:hint="eastAsia" w:ascii="宋体" w:hAnsi="宋体" w:cs="宋体"/>
          <w:bCs/>
          <w:color w:val="auto"/>
          <w:szCs w:val="21"/>
        </w:rPr>
        <w:t>（北京时间）：</w:t>
      </w:r>
      <w:r>
        <w:rPr>
          <w:rFonts w:hint="eastAsia" w:ascii="宋体" w:hAnsi="宋体" w:cs="宋体"/>
          <w:color w:val="auto"/>
          <w:szCs w:val="21"/>
          <w:lang w:eastAsia="zh-CN"/>
        </w:rPr>
        <w:t>2026年9月8日</w:t>
      </w:r>
      <w:r>
        <w:rPr>
          <w:rFonts w:hint="eastAsia" w:ascii="宋体" w:hAnsi="宋体" w:cs="宋体"/>
          <w:color w:val="auto"/>
          <w:szCs w:val="21"/>
          <w:lang w:val="en-US" w:eastAsia="zh-CN"/>
        </w:rPr>
        <w:t>15</w:t>
      </w:r>
      <w:r>
        <w:rPr>
          <w:rFonts w:hint="eastAsia" w:ascii="宋体" w:hAnsi="宋体" w:cs="宋体"/>
          <w:color w:val="auto"/>
          <w:szCs w:val="21"/>
        </w:rPr>
        <w:t>点</w:t>
      </w:r>
      <w:r>
        <w:rPr>
          <w:rFonts w:hint="eastAsia" w:ascii="宋体" w:hAnsi="宋体" w:cs="宋体"/>
          <w:color w:val="auto"/>
          <w:szCs w:val="21"/>
          <w:lang w:val="en-US" w:eastAsia="zh-CN"/>
        </w:rPr>
        <w:t>00</w:t>
      </w:r>
      <w:r>
        <w:rPr>
          <w:rFonts w:hint="eastAsia" w:ascii="宋体" w:hAnsi="宋体" w:cs="宋体"/>
          <w:color w:val="auto"/>
          <w:szCs w:val="21"/>
        </w:rPr>
        <w:t>分（从磋商文件开始发出之日起至供应商提交首次响应文件截止之日止不得少于10日）。</w:t>
      </w:r>
    </w:p>
    <w:p w14:paraId="53FDEC17">
      <w:pPr>
        <w:spacing w:line="340" w:lineRule="exact"/>
        <w:ind w:firstLine="420" w:firstLineChars="200"/>
        <w:rPr>
          <w:rFonts w:ascii="宋体" w:hAnsi="宋体" w:cs="宋体"/>
          <w:color w:val="auto"/>
          <w:szCs w:val="21"/>
        </w:rPr>
      </w:pPr>
      <w:r>
        <w:rPr>
          <w:rFonts w:hint="eastAsia" w:ascii="宋体" w:hAnsi="宋体" w:cs="宋体"/>
          <w:color w:val="auto"/>
          <w:szCs w:val="21"/>
        </w:rPr>
        <w:t>2、首次响应文件提交地点：本项目为全流程电子化项目，通过“广西政府采购云平台”实行在线电子响应。</w:t>
      </w:r>
    </w:p>
    <w:p w14:paraId="165601C7">
      <w:pPr>
        <w:spacing w:line="340" w:lineRule="exact"/>
        <w:ind w:firstLine="422" w:firstLineChars="200"/>
        <w:rPr>
          <w:rFonts w:ascii="宋体" w:hAnsi="宋体" w:cs="宋体"/>
          <w:b/>
          <w:bCs/>
          <w:color w:val="auto"/>
          <w:szCs w:val="21"/>
        </w:rPr>
      </w:pPr>
      <w:r>
        <w:rPr>
          <w:rFonts w:hint="eastAsia" w:ascii="宋体" w:hAnsi="宋体" w:cs="宋体"/>
          <w:b/>
          <w:bCs/>
          <w:color w:val="auto"/>
          <w:szCs w:val="21"/>
        </w:rPr>
        <w:t>五、开启（首次响应文件开启时间）</w:t>
      </w:r>
    </w:p>
    <w:p w14:paraId="266C426B">
      <w:pPr>
        <w:spacing w:line="340" w:lineRule="exact"/>
        <w:ind w:firstLine="420" w:firstLineChars="200"/>
        <w:rPr>
          <w:rFonts w:ascii="宋体" w:hAnsi="宋体" w:cs="宋体"/>
          <w:bCs/>
          <w:color w:val="auto"/>
          <w:szCs w:val="21"/>
        </w:rPr>
      </w:pPr>
      <w:r>
        <w:rPr>
          <w:rFonts w:hint="eastAsia" w:ascii="宋体" w:hAnsi="宋体" w:cs="宋体"/>
          <w:color w:val="auto"/>
          <w:szCs w:val="21"/>
        </w:rPr>
        <w:t>1.时间</w:t>
      </w:r>
      <w:r>
        <w:rPr>
          <w:rFonts w:hint="eastAsia" w:ascii="宋体" w:hAnsi="宋体" w:cs="宋体"/>
          <w:bCs/>
          <w:color w:val="auto"/>
          <w:szCs w:val="21"/>
        </w:rPr>
        <w:t>（北京时间）</w:t>
      </w:r>
      <w:r>
        <w:rPr>
          <w:rFonts w:hint="eastAsia" w:ascii="宋体" w:hAnsi="宋体" w:cs="宋体"/>
          <w:color w:val="auto"/>
          <w:szCs w:val="21"/>
        </w:rPr>
        <w:t>：</w:t>
      </w:r>
      <w:r>
        <w:rPr>
          <w:rFonts w:hint="eastAsia" w:ascii="宋体" w:hAnsi="宋体" w:cs="宋体"/>
          <w:color w:val="auto"/>
          <w:szCs w:val="21"/>
          <w:lang w:eastAsia="zh-CN"/>
        </w:rPr>
        <w:t>2026年9月8日</w:t>
      </w:r>
      <w:r>
        <w:rPr>
          <w:rFonts w:hint="eastAsia" w:ascii="宋体" w:hAnsi="宋体" w:cs="宋体"/>
          <w:color w:val="auto"/>
          <w:szCs w:val="21"/>
          <w:lang w:val="en-US" w:eastAsia="zh-CN"/>
        </w:rPr>
        <w:t>15</w:t>
      </w:r>
      <w:r>
        <w:rPr>
          <w:rFonts w:hint="eastAsia" w:ascii="宋体" w:hAnsi="宋体" w:cs="宋体"/>
          <w:color w:val="auto"/>
          <w:szCs w:val="21"/>
        </w:rPr>
        <w:t>点</w:t>
      </w:r>
      <w:r>
        <w:rPr>
          <w:rFonts w:hint="eastAsia" w:ascii="宋体" w:hAnsi="宋体" w:cs="宋体"/>
          <w:color w:val="auto"/>
          <w:szCs w:val="21"/>
          <w:lang w:val="en-US" w:eastAsia="zh-CN"/>
        </w:rPr>
        <w:t>00</w:t>
      </w:r>
      <w:r>
        <w:rPr>
          <w:rFonts w:hint="eastAsia" w:ascii="宋体" w:hAnsi="宋体" w:cs="宋体"/>
          <w:color w:val="auto"/>
          <w:szCs w:val="21"/>
        </w:rPr>
        <w:t>分截标后</w:t>
      </w:r>
    </w:p>
    <w:p w14:paraId="22FB60C7">
      <w:pPr>
        <w:spacing w:line="340" w:lineRule="exact"/>
        <w:ind w:firstLine="420" w:firstLineChars="200"/>
        <w:rPr>
          <w:rFonts w:ascii="宋体" w:hAnsi="宋体" w:cs="宋体"/>
          <w:bCs/>
          <w:color w:val="auto"/>
          <w:szCs w:val="21"/>
        </w:rPr>
      </w:pPr>
      <w:r>
        <w:rPr>
          <w:rFonts w:hint="eastAsia" w:ascii="宋体" w:hAnsi="宋体" w:cs="宋体"/>
          <w:color w:val="auto"/>
          <w:szCs w:val="21"/>
        </w:rPr>
        <w:t>2.地点：广西政府采购云平台电子开标大厅</w:t>
      </w:r>
    </w:p>
    <w:p w14:paraId="02D94844">
      <w:pPr>
        <w:spacing w:line="340" w:lineRule="exact"/>
        <w:ind w:firstLine="422" w:firstLineChars="200"/>
        <w:rPr>
          <w:rFonts w:ascii="宋体" w:hAnsi="宋体" w:cs="宋体"/>
          <w:b/>
          <w:bCs/>
          <w:color w:val="auto"/>
          <w:szCs w:val="21"/>
        </w:rPr>
      </w:pPr>
      <w:bookmarkStart w:id="19" w:name="_Toc28359007"/>
      <w:bookmarkStart w:id="20" w:name="_Toc35393625"/>
      <w:bookmarkStart w:id="21" w:name="_Toc35393794"/>
      <w:bookmarkStart w:id="22" w:name="_Toc28359084"/>
      <w:r>
        <w:rPr>
          <w:rFonts w:hint="eastAsia" w:ascii="宋体" w:hAnsi="宋体" w:cs="宋体"/>
          <w:b/>
          <w:bCs/>
          <w:color w:val="auto"/>
          <w:szCs w:val="21"/>
        </w:rPr>
        <w:t>六、公告期限</w:t>
      </w:r>
      <w:bookmarkEnd w:id="19"/>
      <w:bookmarkEnd w:id="20"/>
      <w:bookmarkEnd w:id="21"/>
      <w:bookmarkEnd w:id="22"/>
    </w:p>
    <w:p w14:paraId="064EBA88">
      <w:pPr>
        <w:spacing w:line="340" w:lineRule="exact"/>
        <w:ind w:firstLine="420" w:firstLineChars="200"/>
        <w:rPr>
          <w:rFonts w:ascii="宋体" w:hAnsi="宋体" w:cs="宋体"/>
          <w:color w:val="auto"/>
          <w:kern w:val="0"/>
          <w:szCs w:val="21"/>
        </w:rPr>
      </w:pPr>
      <w:r>
        <w:rPr>
          <w:rFonts w:hint="eastAsia" w:ascii="宋体" w:hAnsi="宋体" w:cs="宋体"/>
          <w:color w:val="auto"/>
          <w:kern w:val="0"/>
          <w:szCs w:val="21"/>
        </w:rPr>
        <w:t>自本公告发布之日起5个工作日。</w:t>
      </w:r>
    </w:p>
    <w:p w14:paraId="6CC90639">
      <w:pPr>
        <w:spacing w:line="340" w:lineRule="exact"/>
        <w:ind w:firstLine="422" w:firstLineChars="200"/>
        <w:rPr>
          <w:rFonts w:ascii="宋体" w:hAnsi="宋体" w:cs="宋体"/>
          <w:b/>
          <w:bCs/>
          <w:color w:val="auto"/>
          <w:szCs w:val="21"/>
        </w:rPr>
      </w:pPr>
      <w:bookmarkStart w:id="23" w:name="_Toc35393626"/>
      <w:bookmarkStart w:id="24" w:name="_Toc35393795"/>
      <w:r>
        <w:rPr>
          <w:rFonts w:hint="eastAsia" w:ascii="宋体" w:hAnsi="宋体" w:cs="宋体"/>
          <w:b/>
          <w:bCs/>
          <w:color w:val="auto"/>
          <w:szCs w:val="21"/>
        </w:rPr>
        <w:t>七、其他补充事宜</w:t>
      </w:r>
      <w:bookmarkEnd w:id="23"/>
      <w:bookmarkEnd w:id="24"/>
    </w:p>
    <w:p w14:paraId="2F32DDE7">
      <w:pPr>
        <w:widowControl/>
        <w:spacing w:line="276" w:lineRule="auto"/>
        <w:ind w:firstLine="420" w:firstLineChars="200"/>
        <w:rPr>
          <w:rFonts w:ascii="宋体" w:hAnsi="宋体" w:cs="宋体"/>
          <w:color w:val="auto"/>
          <w:szCs w:val="21"/>
        </w:rPr>
      </w:pPr>
      <w:bookmarkStart w:id="25" w:name="OLE_LINK11"/>
      <w:bookmarkStart w:id="26" w:name="OLE_LINK12"/>
      <w:bookmarkStart w:id="27" w:name="OLE_LINK27"/>
      <w:r>
        <w:rPr>
          <w:rFonts w:hint="eastAsia" w:ascii="宋体" w:hAnsi="宋体"/>
          <w:color w:val="auto"/>
          <w:szCs w:val="21"/>
        </w:rPr>
        <w:t>（一）</w:t>
      </w:r>
      <w:r>
        <w:rPr>
          <w:rFonts w:hint="eastAsia" w:ascii="宋体" w:hAnsi="宋体" w:cs="宋体"/>
          <w:color w:val="auto"/>
          <w:szCs w:val="21"/>
        </w:rPr>
        <w:t>磋商保证金：根据百色市人民政府办公室关于印发《百色市2021年持续优化营商环境行动方案》的通知，本项目免收磋商保证金。</w:t>
      </w:r>
    </w:p>
    <w:p w14:paraId="2FF7CA64">
      <w:pPr>
        <w:widowControl/>
        <w:spacing w:line="276" w:lineRule="auto"/>
        <w:ind w:firstLine="420" w:firstLineChars="200"/>
        <w:rPr>
          <w:rFonts w:ascii="宋体" w:hAnsi="宋体" w:cs="宋体"/>
          <w:color w:val="auto"/>
          <w:szCs w:val="21"/>
        </w:rPr>
      </w:pPr>
      <w:r>
        <w:rPr>
          <w:rFonts w:hint="eastAsia" w:ascii="宋体" w:hAnsi="宋体"/>
          <w:color w:val="auto"/>
          <w:szCs w:val="21"/>
        </w:rPr>
        <w:t>（二）</w:t>
      </w:r>
      <w:r>
        <w:rPr>
          <w:rFonts w:hint="eastAsia" w:ascii="宋体" w:hAnsi="宋体" w:cs="宋体"/>
          <w:color w:val="auto"/>
          <w:szCs w:val="21"/>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97558C3">
      <w:pPr>
        <w:widowControl/>
        <w:spacing w:line="276" w:lineRule="auto"/>
        <w:ind w:firstLine="420" w:firstLineChars="200"/>
        <w:rPr>
          <w:rFonts w:ascii="宋体" w:hAnsi="宋体" w:cs="宋体"/>
          <w:color w:val="auto"/>
          <w:szCs w:val="21"/>
        </w:rPr>
      </w:pPr>
      <w:r>
        <w:rPr>
          <w:rFonts w:hint="eastAsia" w:ascii="宋体" w:hAnsi="宋体"/>
          <w:color w:val="auto"/>
          <w:szCs w:val="21"/>
        </w:rPr>
        <w:t>（三）</w:t>
      </w:r>
      <w:r>
        <w:rPr>
          <w:rFonts w:hint="eastAsia" w:ascii="宋体" w:hAnsi="宋体" w:cs="宋体"/>
          <w:color w:val="auto"/>
          <w:szCs w:val="21"/>
        </w:rPr>
        <w:t>根据财政部《关于在政府采购活动中查询及使用信用记录有关问题的通知》（财库〔2016〕125号）的规定，对在“信用中国”网站(www.creditchina.gov.cn)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487119AD">
      <w:pPr>
        <w:widowControl/>
        <w:spacing w:line="276" w:lineRule="auto"/>
        <w:ind w:firstLine="420" w:firstLineChars="200"/>
        <w:rPr>
          <w:rFonts w:ascii="宋体" w:hAnsi="宋体" w:cs="宋体"/>
          <w:color w:val="auto"/>
          <w:szCs w:val="21"/>
        </w:rPr>
      </w:pPr>
      <w:r>
        <w:rPr>
          <w:rFonts w:hint="eastAsia" w:ascii="宋体" w:hAnsi="宋体"/>
          <w:color w:val="auto"/>
          <w:szCs w:val="21"/>
        </w:rPr>
        <w:t>（四）</w:t>
      </w:r>
      <w:r>
        <w:rPr>
          <w:rFonts w:hint="eastAsia" w:ascii="宋体" w:hAnsi="宋体" w:cs="宋体"/>
          <w:color w:val="auto"/>
          <w:szCs w:val="21"/>
        </w:rPr>
        <w:t>网上查询地址：中国政府采购网（www.ccgp.gov.cn）、广西政府采购网（zfcg.gxzf.gov.cn）。</w:t>
      </w:r>
    </w:p>
    <w:p w14:paraId="6C1F1ECD">
      <w:pPr>
        <w:widowControl/>
        <w:spacing w:line="276" w:lineRule="auto"/>
        <w:ind w:firstLine="420" w:firstLineChars="200"/>
        <w:rPr>
          <w:rFonts w:ascii="宋体" w:hAnsi="宋体" w:cs="宋体"/>
          <w:color w:val="auto"/>
          <w:szCs w:val="21"/>
        </w:rPr>
      </w:pPr>
      <w:r>
        <w:rPr>
          <w:rFonts w:hint="eastAsia" w:ascii="宋体" w:hAnsi="宋体"/>
          <w:color w:val="auto"/>
          <w:szCs w:val="21"/>
        </w:rPr>
        <w:t>（五）</w:t>
      </w:r>
      <w:r>
        <w:rPr>
          <w:rFonts w:hint="eastAsia" w:ascii="宋体" w:hAnsi="宋体" w:cs="宋体"/>
          <w:color w:val="auto"/>
          <w:szCs w:val="21"/>
        </w:rPr>
        <w:t>本项目需要落实的政府采购政策：</w:t>
      </w:r>
    </w:p>
    <w:p w14:paraId="5E3E72BE">
      <w:pPr>
        <w:spacing w:line="276" w:lineRule="auto"/>
        <w:ind w:firstLine="420" w:firstLineChars="200"/>
        <w:rPr>
          <w:rFonts w:ascii="宋体" w:hAnsi="宋体"/>
          <w:color w:val="auto"/>
          <w:szCs w:val="21"/>
        </w:rPr>
      </w:pPr>
      <w:r>
        <w:rPr>
          <w:rFonts w:hint="eastAsia" w:ascii="宋体" w:hAnsi="宋体"/>
          <w:color w:val="auto"/>
          <w:szCs w:val="21"/>
        </w:rPr>
        <w:t>1、政府采购促进中小企业发展。</w:t>
      </w:r>
    </w:p>
    <w:p w14:paraId="605F8693">
      <w:pPr>
        <w:spacing w:line="276" w:lineRule="auto"/>
        <w:ind w:firstLine="420" w:firstLineChars="200"/>
        <w:rPr>
          <w:rFonts w:ascii="宋体" w:hAnsi="宋体"/>
          <w:color w:val="auto"/>
          <w:szCs w:val="21"/>
        </w:rPr>
      </w:pPr>
      <w:r>
        <w:rPr>
          <w:rFonts w:hint="eastAsia" w:ascii="宋体" w:hAnsi="宋体"/>
          <w:color w:val="auto"/>
          <w:szCs w:val="21"/>
        </w:rPr>
        <w:t>2、政府采购促进残疾人就业政策。</w:t>
      </w:r>
    </w:p>
    <w:p w14:paraId="2A3B14A0">
      <w:pPr>
        <w:spacing w:line="276" w:lineRule="auto"/>
        <w:ind w:firstLine="420" w:firstLineChars="200"/>
        <w:rPr>
          <w:rFonts w:ascii="宋体" w:hAnsi="宋体"/>
          <w:color w:val="auto"/>
          <w:szCs w:val="21"/>
        </w:rPr>
      </w:pPr>
      <w:r>
        <w:rPr>
          <w:rFonts w:hint="eastAsia" w:ascii="宋体" w:hAnsi="宋体"/>
          <w:color w:val="auto"/>
          <w:szCs w:val="21"/>
        </w:rPr>
        <w:t>3、政府采购支持监狱企业发展。</w:t>
      </w:r>
    </w:p>
    <w:p w14:paraId="5EE519D8">
      <w:pPr>
        <w:widowControl/>
        <w:spacing w:line="276" w:lineRule="auto"/>
        <w:ind w:firstLine="420" w:firstLineChars="200"/>
        <w:rPr>
          <w:rFonts w:ascii="宋体" w:hAnsi="宋体" w:cs="宋体"/>
          <w:color w:val="auto"/>
          <w:szCs w:val="21"/>
        </w:rPr>
      </w:pPr>
      <w:r>
        <w:rPr>
          <w:rFonts w:hint="eastAsia" w:ascii="宋体" w:hAnsi="宋体"/>
          <w:color w:val="auto"/>
          <w:szCs w:val="21"/>
        </w:rPr>
        <w:t>（六）</w:t>
      </w:r>
      <w:r>
        <w:rPr>
          <w:rFonts w:hint="eastAsia" w:ascii="宋体" w:hAnsi="宋体" w:cs="宋体"/>
          <w:color w:val="auto"/>
          <w:szCs w:val="21"/>
        </w:rPr>
        <w:t>磋商注意事项：</w:t>
      </w:r>
    </w:p>
    <w:p w14:paraId="4AD63D24">
      <w:pPr>
        <w:widowControl/>
        <w:spacing w:line="276" w:lineRule="auto"/>
        <w:ind w:firstLine="420" w:firstLineChars="200"/>
        <w:jc w:val="left"/>
        <w:rPr>
          <w:rFonts w:ascii="宋体" w:hAnsi="宋体" w:cs="宋体"/>
          <w:bCs/>
          <w:color w:val="auto"/>
          <w:szCs w:val="21"/>
        </w:rPr>
      </w:pPr>
      <w:r>
        <w:rPr>
          <w:rFonts w:hint="eastAsia" w:ascii="宋体" w:hAnsi="宋体" w:cs="宋体"/>
          <w:color w:val="auto"/>
          <w:szCs w:val="21"/>
        </w:rPr>
        <w:t>1、响应文件提交方式：本项目为全流程电子化政府采购项目，通过广西政府采购云平台（https://www.gcy.zfcg.gxzf.gov.cn/）实行在线电子投标，供应商应先安装“广西政府采购云平台新版客户端”（广西政府采购云平台新版客户端下载地址：https://sitecdn.zcycdn.com/zcy-client/bidding-client-new/official/guangxi/GuangXiSetup.exe），并按照本项目招标文件和广西政府采购云平台新版客户端的要求编制、加密后在投标截止时间前通过网络上传至广西政府采购云平台，供应商在广西政府采购云平台提交电子版投标文件时，请填写参加远程开标活动经办人联系方式</w:t>
      </w:r>
      <w:r>
        <w:rPr>
          <w:rFonts w:hint="eastAsia" w:ascii="宋体" w:hAnsi="宋体" w:cs="宋体"/>
          <w:b/>
          <w:color w:val="auto"/>
          <w:szCs w:val="21"/>
        </w:rPr>
        <w:t>。</w:t>
      </w:r>
    </w:p>
    <w:p w14:paraId="74CA8FBB">
      <w:pPr>
        <w:widowControl/>
        <w:spacing w:line="276" w:lineRule="auto"/>
        <w:ind w:firstLine="420" w:firstLineChars="200"/>
        <w:rPr>
          <w:rFonts w:ascii="宋体" w:hAnsi="宋体" w:cs="宋体"/>
          <w:color w:val="auto"/>
          <w:szCs w:val="21"/>
        </w:rPr>
      </w:pPr>
      <w:r>
        <w:rPr>
          <w:rFonts w:hint="eastAsia" w:ascii="宋体" w:hAnsi="宋体" w:cs="宋体"/>
          <w:color w:val="auto"/>
          <w:szCs w:val="21"/>
        </w:rPr>
        <w:t>2、供应商应及时熟悉掌握电子标系统操作指南并及时完成CA申领和绑定（见广西壮族自治区政府采购网—办事服务—下载专区-CA证书申请操作指南）。</w:t>
      </w:r>
    </w:p>
    <w:p w14:paraId="6B3930AB">
      <w:pPr>
        <w:widowControl/>
        <w:spacing w:line="276" w:lineRule="auto"/>
        <w:ind w:firstLine="420" w:firstLineChars="200"/>
        <w:rPr>
          <w:rFonts w:ascii="宋体" w:hAnsi="宋体" w:cs="宋体"/>
          <w:color w:val="auto"/>
          <w:szCs w:val="21"/>
        </w:rPr>
      </w:pPr>
      <w:r>
        <w:rPr>
          <w:rFonts w:hint="eastAsia" w:ascii="宋体" w:hAnsi="宋体" w:cs="宋体"/>
          <w:color w:val="auto"/>
          <w:szCs w:val="21"/>
        </w:rPr>
        <w:t>3、若对项目采购电子交易系统操作有疑问，可登录广西政府采购云平台（https://www.gcy.zfcg.gxzf.gov.cn/），点击右侧咨询小采，获取采小蜜智能服务管家帮助，或拨打广西政府采购云平台服务热线95763获取热线服务帮助。</w:t>
      </w:r>
      <w:r>
        <w:rPr>
          <w:rFonts w:hint="eastAsia" w:ascii="宋体" w:hAnsi="宋体" w:cs="宋体"/>
          <w:color w:val="auto"/>
          <w:szCs w:val="21"/>
        </w:rPr>
        <w:br w:type="textWrapping"/>
      </w:r>
      <w:r>
        <w:rPr>
          <w:rFonts w:hint="eastAsia" w:ascii="宋体" w:hAnsi="宋体" w:cs="宋体"/>
          <w:color w:val="auto"/>
          <w:szCs w:val="21"/>
        </w:rPr>
        <w:t>（1）未进行网上注册并办理数字证书（CA认证）的供应商将无法参与本项目政府采购活动，潜在供应商应当在首次响应文件提交截止时间前，完成电子交易平台上的CA数字证书办理及响应文件的提交。完成CA数字证书办理预计7日左右，供应商只需办理其中一家CA数字证书及签章。</w:t>
      </w:r>
      <w:r>
        <w:rPr>
          <w:rFonts w:hint="eastAsia" w:ascii="宋体" w:hAnsi="宋体" w:cs="宋体"/>
          <w:color w:val="auto"/>
          <w:szCs w:val="21"/>
        </w:rPr>
        <w:br w:type="textWrapping"/>
      </w:r>
      <w:r>
        <w:rPr>
          <w:rFonts w:hint="eastAsia" w:ascii="宋体" w:hAnsi="宋体" w:cs="宋体"/>
          <w:color w:val="auto"/>
          <w:szCs w:val="21"/>
        </w:rPr>
        <w:t>（2）为确保网上操作合法、有效和安全，请供应商确保在电子响应过程中能够对相关数据电文进行加密和使用电子签章，妥善保管CA数字证书并使用有效的CA数字证书参与整个采购活动。</w:t>
      </w:r>
      <w:r>
        <w:rPr>
          <w:rFonts w:hint="eastAsia" w:ascii="宋体" w:hAnsi="宋体" w:cs="宋体"/>
          <w:color w:val="auto"/>
          <w:szCs w:val="21"/>
        </w:rPr>
        <w:br w:type="textWrapping"/>
      </w:r>
      <w:r>
        <w:rPr>
          <w:rFonts w:hint="eastAsia" w:ascii="宋体" w:hAnsi="宋体" w:cs="宋体"/>
          <w:color w:val="auto"/>
          <w:szCs w:val="21"/>
        </w:rPr>
        <w:t>（3）CA证书在线解密：首次响应文件开启时，须要供应商携带制作响应文件时用来加密的有效数字证书（CA认证）登录广西政府采购云平台电子开标大厅现场按规定时间对加密的响应文件进行解密，否则后果自负。</w:t>
      </w:r>
      <w:r>
        <w:rPr>
          <w:rFonts w:hint="eastAsia" w:ascii="宋体" w:hAnsi="宋体" w:cs="宋体"/>
          <w:color w:val="auto"/>
          <w:szCs w:val="21"/>
        </w:rPr>
        <w:br w:type="textWrapping"/>
      </w:r>
      <w:r>
        <w:rPr>
          <w:rFonts w:hint="eastAsia" w:ascii="宋体" w:hAnsi="宋体" w:cs="宋体"/>
          <w:color w:val="auto"/>
          <w:szCs w:val="21"/>
        </w:rPr>
        <w:t>（4）供应商需要在具备有摄像头及语音功能且互联网网络状况良好的电脑登录广西政府采购云平台远程开标大厅参与本次磋商，否则后果自负。</w:t>
      </w:r>
    </w:p>
    <w:bookmarkEnd w:id="25"/>
    <w:bookmarkEnd w:id="26"/>
    <w:bookmarkEnd w:id="27"/>
    <w:p w14:paraId="7804F249">
      <w:pPr>
        <w:spacing w:line="340" w:lineRule="exact"/>
        <w:ind w:firstLine="422" w:firstLineChars="200"/>
        <w:rPr>
          <w:rFonts w:ascii="宋体" w:hAnsi="宋体" w:cs="宋体"/>
          <w:bCs/>
          <w:color w:val="auto"/>
          <w:szCs w:val="21"/>
        </w:rPr>
      </w:pPr>
      <w:r>
        <w:rPr>
          <w:rFonts w:hint="eastAsia" w:ascii="宋体" w:hAnsi="宋体" w:cs="宋体"/>
          <w:b/>
          <w:color w:val="auto"/>
          <w:kern w:val="44"/>
          <w:szCs w:val="21"/>
        </w:rPr>
        <w:t>八、凡对本次采购提出询问，请按以下方式联系</w:t>
      </w:r>
    </w:p>
    <w:p w14:paraId="7A1FFCAB">
      <w:pPr>
        <w:spacing w:line="340" w:lineRule="exact"/>
        <w:ind w:firstLine="420" w:firstLineChars="200"/>
        <w:rPr>
          <w:rFonts w:ascii="宋体" w:hAnsi="宋体" w:cs="宋体"/>
          <w:color w:val="auto"/>
          <w:szCs w:val="21"/>
        </w:rPr>
      </w:pPr>
      <w:r>
        <w:rPr>
          <w:rFonts w:hint="eastAsia" w:ascii="宋体" w:hAnsi="宋体" w:cs="宋体"/>
          <w:color w:val="auto"/>
          <w:szCs w:val="21"/>
        </w:rPr>
        <w:t>1.采购人信息</w:t>
      </w:r>
    </w:p>
    <w:p w14:paraId="0C1C8385">
      <w:pPr>
        <w:spacing w:line="340" w:lineRule="exact"/>
        <w:ind w:firstLine="420" w:firstLineChars="200"/>
        <w:rPr>
          <w:rFonts w:ascii="宋体" w:hAnsi="宋体" w:cs="宋体"/>
          <w:color w:val="auto"/>
          <w:kern w:val="0"/>
          <w:szCs w:val="21"/>
        </w:rPr>
      </w:pPr>
      <w:r>
        <w:rPr>
          <w:rFonts w:hint="eastAsia" w:ascii="宋体" w:hAnsi="宋体" w:cs="宋体"/>
          <w:color w:val="auto"/>
          <w:kern w:val="0"/>
          <w:szCs w:val="21"/>
        </w:rPr>
        <w:t>名称：靖西市人民医院</w:t>
      </w:r>
    </w:p>
    <w:p w14:paraId="630CD837">
      <w:pPr>
        <w:spacing w:line="340" w:lineRule="exact"/>
        <w:ind w:firstLine="420" w:firstLineChars="200"/>
        <w:rPr>
          <w:rFonts w:ascii="宋体" w:hAnsi="宋体" w:cs="宋体"/>
          <w:color w:val="auto"/>
          <w:kern w:val="0"/>
          <w:szCs w:val="21"/>
        </w:rPr>
      </w:pPr>
      <w:r>
        <w:rPr>
          <w:rFonts w:hint="eastAsia" w:ascii="宋体" w:hAnsi="宋体" w:cs="宋体"/>
          <w:color w:val="auto"/>
          <w:kern w:val="0"/>
          <w:szCs w:val="21"/>
        </w:rPr>
        <w:t>地址：</w:t>
      </w:r>
      <w:r>
        <w:rPr>
          <w:rFonts w:hint="eastAsia" w:ascii="宋体" w:hAnsi="宋体"/>
          <w:color w:val="auto"/>
          <w:szCs w:val="21"/>
        </w:rPr>
        <w:t>靖西市新靖镇南门街45号</w:t>
      </w:r>
    </w:p>
    <w:p w14:paraId="08F4A546">
      <w:pPr>
        <w:spacing w:line="340" w:lineRule="exact"/>
        <w:ind w:firstLine="420" w:firstLineChars="200"/>
        <w:rPr>
          <w:rFonts w:ascii="宋体" w:hAnsi="宋体" w:cs="宋体"/>
          <w:color w:val="auto"/>
          <w:kern w:val="0"/>
          <w:szCs w:val="21"/>
        </w:rPr>
      </w:pPr>
      <w:r>
        <w:rPr>
          <w:rFonts w:hint="eastAsia" w:ascii="宋体" w:hAnsi="宋体" w:cs="宋体"/>
          <w:color w:val="auto"/>
          <w:kern w:val="0"/>
          <w:szCs w:val="21"/>
        </w:rPr>
        <w:t>项目联系人：曾工</w:t>
      </w:r>
    </w:p>
    <w:p w14:paraId="302B150A">
      <w:pPr>
        <w:spacing w:line="340" w:lineRule="exact"/>
        <w:ind w:firstLine="420" w:firstLineChars="200"/>
        <w:rPr>
          <w:rFonts w:ascii="宋体" w:hAnsi="宋体" w:cs="宋体"/>
          <w:color w:val="auto"/>
          <w:kern w:val="0"/>
          <w:szCs w:val="21"/>
        </w:rPr>
      </w:pPr>
      <w:r>
        <w:rPr>
          <w:rFonts w:hint="eastAsia" w:ascii="宋体" w:hAnsi="宋体" w:cs="宋体"/>
          <w:color w:val="auto"/>
          <w:kern w:val="0"/>
          <w:szCs w:val="21"/>
        </w:rPr>
        <w:t>联系电话：</w:t>
      </w:r>
      <w:r>
        <w:rPr>
          <w:rFonts w:ascii="宋体" w:hAnsi="宋体"/>
          <w:color w:val="auto"/>
          <w:szCs w:val="21"/>
        </w:rPr>
        <w:t>0776-6233591</w:t>
      </w:r>
    </w:p>
    <w:p w14:paraId="26F26768">
      <w:pPr>
        <w:spacing w:line="340" w:lineRule="exact"/>
        <w:ind w:firstLine="420" w:firstLineChars="200"/>
        <w:rPr>
          <w:rFonts w:ascii="宋体" w:hAnsi="宋体" w:cs="宋体"/>
          <w:color w:val="auto"/>
          <w:szCs w:val="21"/>
        </w:rPr>
      </w:pPr>
      <w:r>
        <w:rPr>
          <w:rFonts w:hint="eastAsia" w:ascii="宋体" w:hAnsi="宋体" w:cs="宋体"/>
          <w:color w:val="auto"/>
          <w:szCs w:val="21"/>
        </w:rPr>
        <w:t>2.采购代理机构信息</w:t>
      </w:r>
    </w:p>
    <w:p w14:paraId="603508C1">
      <w:pPr>
        <w:spacing w:line="340" w:lineRule="exact"/>
        <w:ind w:firstLine="420" w:firstLineChars="200"/>
        <w:rPr>
          <w:rFonts w:ascii="宋体" w:hAnsi="宋体" w:cs="宋体"/>
          <w:color w:val="auto"/>
          <w:szCs w:val="21"/>
        </w:rPr>
      </w:pPr>
      <w:r>
        <w:rPr>
          <w:rFonts w:hint="eastAsia" w:ascii="宋体" w:hAnsi="宋体" w:cs="宋体"/>
          <w:color w:val="auto"/>
          <w:szCs w:val="21"/>
        </w:rPr>
        <w:t>名称：</w:t>
      </w:r>
      <w:bookmarkStart w:id="28" w:name="PO_3000001868_PM031_1"/>
      <w:r>
        <w:rPr>
          <w:rFonts w:hint="eastAsia" w:ascii="宋体" w:hAnsi="宋体" w:cs="宋体"/>
          <w:color w:val="auto"/>
          <w:szCs w:val="21"/>
        </w:rPr>
        <w:t>广西科文招标有限公司</w:t>
      </w:r>
      <w:bookmarkEnd w:id="28"/>
    </w:p>
    <w:p w14:paraId="3435A280">
      <w:pPr>
        <w:spacing w:line="340" w:lineRule="exact"/>
        <w:ind w:firstLine="420" w:firstLineChars="200"/>
        <w:rPr>
          <w:rFonts w:ascii="宋体" w:hAnsi="宋体" w:cs="宋体"/>
          <w:color w:val="auto"/>
          <w:szCs w:val="21"/>
        </w:rPr>
      </w:pPr>
      <w:r>
        <w:rPr>
          <w:rFonts w:hint="eastAsia" w:ascii="宋体" w:hAnsi="宋体" w:cs="宋体"/>
          <w:color w:val="auto"/>
          <w:szCs w:val="21"/>
        </w:rPr>
        <w:t>地址：广西科文招标有限公司靖西办事处（广西靖西市宾山一小区93号）</w:t>
      </w:r>
    </w:p>
    <w:p w14:paraId="6F0D5934">
      <w:pPr>
        <w:spacing w:line="340" w:lineRule="exact"/>
        <w:ind w:firstLine="420" w:firstLineChars="200"/>
        <w:rPr>
          <w:rFonts w:ascii="宋体" w:hAnsi="宋体" w:cs="宋体"/>
          <w:color w:val="auto"/>
          <w:szCs w:val="21"/>
        </w:rPr>
      </w:pPr>
      <w:r>
        <w:rPr>
          <w:rFonts w:hint="eastAsia" w:ascii="宋体" w:hAnsi="宋体" w:cs="宋体"/>
          <w:color w:val="auto"/>
          <w:szCs w:val="21"/>
        </w:rPr>
        <w:t>项目联系人：</w:t>
      </w:r>
      <w:bookmarkStart w:id="29" w:name="OLE_LINK49"/>
      <w:bookmarkStart w:id="30" w:name="OLE_LINK50"/>
      <w:r>
        <w:rPr>
          <w:rFonts w:hint="eastAsia" w:ascii="宋体" w:hAnsi="宋体" w:cs="宋体"/>
          <w:color w:val="auto"/>
          <w:szCs w:val="21"/>
        </w:rPr>
        <w:t>覃严、陈小妹、陈上锋</w:t>
      </w:r>
      <w:bookmarkEnd w:id="29"/>
      <w:bookmarkEnd w:id="30"/>
    </w:p>
    <w:p w14:paraId="656C473D">
      <w:pPr>
        <w:spacing w:line="340" w:lineRule="exact"/>
        <w:ind w:firstLine="420" w:firstLineChars="200"/>
        <w:rPr>
          <w:rFonts w:hint="eastAsia" w:ascii="宋体" w:hAnsi="宋体" w:eastAsia="宋体" w:cs="宋体"/>
          <w:color w:val="auto"/>
          <w:szCs w:val="21"/>
          <w:lang w:eastAsia="zh-CN"/>
        </w:rPr>
      </w:pPr>
      <w:r>
        <w:rPr>
          <w:rFonts w:hint="eastAsia" w:ascii="宋体" w:hAnsi="宋体" w:cs="宋体"/>
          <w:color w:val="auto"/>
          <w:kern w:val="0"/>
          <w:szCs w:val="21"/>
        </w:rPr>
        <w:t>电话：</w:t>
      </w:r>
      <w:r>
        <w:rPr>
          <w:rFonts w:hint="eastAsia" w:ascii="宋体" w:hAnsi="宋体"/>
          <w:color w:val="auto"/>
          <w:szCs w:val="21"/>
          <w:lang w:eastAsia="zh-CN"/>
        </w:rPr>
        <w:t>0776—6219979、2812966</w:t>
      </w:r>
    </w:p>
    <w:p w14:paraId="58C7598B">
      <w:pPr>
        <w:spacing w:line="340" w:lineRule="exact"/>
        <w:ind w:firstLine="420" w:firstLineChars="200"/>
        <w:rPr>
          <w:rFonts w:ascii="宋体" w:hAnsi="宋体" w:cs="宋体"/>
          <w:color w:val="auto"/>
          <w:szCs w:val="21"/>
        </w:rPr>
      </w:pPr>
      <w:bookmarkStart w:id="31" w:name="PO_3000001868_PM031_2"/>
      <w:r>
        <w:rPr>
          <w:rFonts w:hint="eastAsia" w:ascii="宋体" w:hAnsi="宋体" w:cs="宋体"/>
          <w:color w:val="auto"/>
          <w:szCs w:val="21"/>
        </w:rPr>
        <w:t>3.监督部门</w:t>
      </w:r>
    </w:p>
    <w:p w14:paraId="4AA4E18E">
      <w:pPr>
        <w:spacing w:line="340" w:lineRule="exact"/>
        <w:ind w:firstLine="420" w:firstLineChars="200"/>
        <w:rPr>
          <w:rFonts w:ascii="宋体" w:hAnsi="宋体" w:cs="宋体"/>
          <w:color w:val="auto"/>
          <w:szCs w:val="21"/>
        </w:rPr>
      </w:pPr>
      <w:r>
        <w:rPr>
          <w:rFonts w:hint="eastAsia" w:ascii="宋体" w:hAnsi="宋体" w:cs="宋体"/>
          <w:color w:val="auto"/>
          <w:szCs w:val="21"/>
        </w:rPr>
        <w:t>靖西市财政局   电话：0776-6231753</w:t>
      </w:r>
    </w:p>
    <w:p w14:paraId="1AE0E280">
      <w:pPr>
        <w:spacing w:line="340" w:lineRule="exact"/>
        <w:ind w:firstLine="420" w:firstLineChars="200"/>
        <w:rPr>
          <w:rFonts w:ascii="宋体" w:hAnsi="宋体" w:cs="宋体"/>
          <w:color w:val="auto"/>
          <w:szCs w:val="21"/>
        </w:rPr>
      </w:pPr>
      <w:r>
        <w:rPr>
          <w:rFonts w:hint="eastAsia" w:ascii="宋体" w:hAnsi="宋体" w:cs="宋体"/>
          <w:color w:val="auto"/>
          <w:szCs w:val="21"/>
        </w:rPr>
        <w:t>靖西市卫生健康局          电话：0776-6231963</w:t>
      </w:r>
    </w:p>
    <w:p w14:paraId="0E1AB345">
      <w:pPr>
        <w:spacing w:line="340" w:lineRule="exact"/>
        <w:ind w:firstLine="420" w:firstLineChars="200"/>
        <w:rPr>
          <w:rFonts w:ascii="宋体" w:hAnsi="宋体" w:cs="宋体"/>
          <w:color w:val="auto"/>
          <w:szCs w:val="21"/>
        </w:rPr>
      </w:pPr>
      <w:r>
        <w:rPr>
          <w:rFonts w:hint="eastAsia" w:ascii="宋体" w:hAnsi="宋体" w:cs="宋体"/>
          <w:color w:val="auto"/>
          <w:szCs w:val="21"/>
        </w:rPr>
        <w:t>靖西市公共资源交易监督管理办公室  电话：0776-6150686</w:t>
      </w:r>
    </w:p>
    <w:p w14:paraId="6955B000">
      <w:pPr>
        <w:spacing w:line="340" w:lineRule="exact"/>
        <w:ind w:firstLine="420" w:firstLineChars="200"/>
        <w:rPr>
          <w:rFonts w:ascii="宋体" w:hAnsi="宋体" w:cs="宋体"/>
          <w:color w:val="auto"/>
          <w:szCs w:val="21"/>
        </w:rPr>
      </w:pPr>
      <w:r>
        <w:rPr>
          <w:rFonts w:hint="eastAsia" w:ascii="宋体" w:hAnsi="宋体" w:cs="宋体"/>
          <w:color w:val="auto"/>
          <w:szCs w:val="21"/>
        </w:rPr>
        <w:t>靖西市纪委监察委        举报电话0776-6229906</w:t>
      </w:r>
    </w:p>
    <w:p w14:paraId="6B1DEDCD">
      <w:pPr>
        <w:spacing w:line="340" w:lineRule="exact"/>
        <w:ind w:firstLine="420" w:firstLineChars="200"/>
        <w:rPr>
          <w:rFonts w:ascii="宋体" w:hAnsi="宋体" w:cs="宋体"/>
          <w:color w:val="auto"/>
          <w:szCs w:val="21"/>
        </w:rPr>
      </w:pPr>
    </w:p>
    <w:p w14:paraId="2FEC84D2">
      <w:pPr>
        <w:pStyle w:val="18"/>
        <w:spacing w:line="340" w:lineRule="exact"/>
        <w:ind w:firstLine="420" w:firstLineChars="200"/>
        <w:jc w:val="right"/>
        <w:rPr>
          <w:rFonts w:ascii="宋体" w:hAnsi="宋体" w:cs="宋体"/>
          <w:color w:val="auto"/>
          <w:szCs w:val="21"/>
        </w:rPr>
      </w:pPr>
    </w:p>
    <w:p w14:paraId="46840633">
      <w:pPr>
        <w:pStyle w:val="18"/>
        <w:spacing w:line="340" w:lineRule="exact"/>
        <w:ind w:firstLine="420" w:firstLineChars="200"/>
        <w:jc w:val="right"/>
        <w:rPr>
          <w:rFonts w:ascii="宋体" w:hAnsi="宋体" w:cs="宋体"/>
          <w:color w:val="auto"/>
          <w:szCs w:val="21"/>
        </w:rPr>
      </w:pPr>
    </w:p>
    <w:p w14:paraId="1D400221">
      <w:pPr>
        <w:pStyle w:val="18"/>
        <w:spacing w:line="340" w:lineRule="exact"/>
        <w:ind w:firstLine="440" w:firstLineChars="200"/>
        <w:jc w:val="right"/>
        <w:rPr>
          <w:rFonts w:ascii="宋体" w:hAnsi="宋体" w:cs="宋体"/>
          <w:color w:val="auto"/>
          <w:sz w:val="22"/>
          <w:szCs w:val="21"/>
        </w:rPr>
      </w:pPr>
    </w:p>
    <w:p w14:paraId="16493B95">
      <w:pPr>
        <w:spacing w:line="340" w:lineRule="exact"/>
        <w:ind w:firstLine="420" w:firstLineChars="200"/>
        <w:jc w:val="right"/>
        <w:rPr>
          <w:rFonts w:hint="eastAsia" w:ascii="宋体" w:hAnsi="宋体" w:cs="宋体"/>
          <w:color w:val="auto"/>
          <w:szCs w:val="21"/>
        </w:rPr>
      </w:pPr>
      <w:r>
        <w:rPr>
          <w:rFonts w:hint="eastAsia" w:ascii="宋体" w:hAnsi="宋体" w:cs="宋体"/>
          <w:color w:val="auto"/>
          <w:szCs w:val="21"/>
        </w:rPr>
        <w:t>广西科文招标有限公司</w:t>
      </w:r>
      <w:bookmarkEnd w:id="31"/>
    </w:p>
    <w:p w14:paraId="617521CF">
      <w:pPr>
        <w:spacing w:line="340" w:lineRule="exact"/>
        <w:ind w:firstLine="420" w:firstLineChars="200"/>
        <w:jc w:val="right"/>
        <w:rPr>
          <w:rFonts w:hint="eastAsia" w:ascii="宋体" w:hAnsi="宋体" w:cs="宋体"/>
          <w:color w:val="auto"/>
          <w:szCs w:val="21"/>
        </w:rPr>
      </w:pPr>
      <w:r>
        <w:rPr>
          <w:rFonts w:hint="eastAsia" w:ascii="宋体" w:hAnsi="宋体" w:cs="宋体"/>
          <w:color w:val="auto"/>
          <w:szCs w:val="21"/>
        </w:rPr>
        <w:t>2026年</w:t>
      </w:r>
      <w:r>
        <w:rPr>
          <w:rFonts w:hint="eastAsia" w:ascii="宋体" w:hAnsi="宋体" w:cs="宋体"/>
          <w:color w:val="auto"/>
          <w:szCs w:val="21"/>
          <w:lang w:val="en-US" w:eastAsia="zh-CN"/>
        </w:rPr>
        <w:t>8</w:t>
      </w:r>
      <w:r>
        <w:rPr>
          <w:rFonts w:hint="eastAsia" w:ascii="宋体" w:hAnsi="宋体" w:cs="宋体"/>
          <w:color w:val="auto"/>
          <w:szCs w:val="21"/>
        </w:rPr>
        <w:t>月</w:t>
      </w:r>
      <w:r>
        <w:rPr>
          <w:rFonts w:hint="eastAsia" w:ascii="宋体" w:hAnsi="宋体" w:cs="宋体"/>
          <w:color w:val="auto"/>
          <w:szCs w:val="21"/>
          <w:lang w:val="en-US" w:eastAsia="zh-CN"/>
        </w:rPr>
        <w:t>28</w:t>
      </w:r>
      <w:r>
        <w:rPr>
          <w:rFonts w:hint="eastAsia" w:ascii="宋体" w:hAnsi="宋体" w:cs="宋体"/>
          <w:color w:val="auto"/>
          <w:szCs w:val="21"/>
        </w:rPr>
        <w:t>日</w:t>
      </w:r>
    </w:p>
    <w:p w14:paraId="0DA8DF2F">
      <w:pPr>
        <w:pStyle w:val="20"/>
        <w:rPr>
          <w:rFonts w:ascii="宋体" w:hAnsi="宋体" w:cs="宋体"/>
          <w:color w:val="auto"/>
        </w:rPr>
      </w:pPr>
    </w:p>
    <w:p w14:paraId="2B3D260F">
      <w:pPr>
        <w:rPr>
          <w:rFonts w:ascii="宋体" w:hAnsi="宋体" w:cs="宋体"/>
          <w:color w:val="auto"/>
        </w:rPr>
      </w:pPr>
    </w:p>
    <w:p w14:paraId="090F8E7C">
      <w:pPr>
        <w:pStyle w:val="20"/>
        <w:rPr>
          <w:rFonts w:ascii="宋体" w:hAnsi="宋体" w:cs="宋体"/>
          <w:color w:val="auto"/>
        </w:rPr>
      </w:pPr>
    </w:p>
    <w:p w14:paraId="4A1C3B88">
      <w:pPr>
        <w:pStyle w:val="20"/>
        <w:rPr>
          <w:rFonts w:ascii="宋体" w:hAnsi="宋体" w:cs="宋体"/>
          <w:color w:val="auto"/>
        </w:rPr>
      </w:pPr>
    </w:p>
    <w:p w14:paraId="34043A8C">
      <w:pPr>
        <w:pStyle w:val="20"/>
        <w:rPr>
          <w:rFonts w:ascii="宋体" w:hAnsi="宋体" w:cs="宋体"/>
          <w:color w:val="auto"/>
        </w:rPr>
      </w:pPr>
    </w:p>
    <w:p w14:paraId="336980F3">
      <w:pPr>
        <w:pStyle w:val="20"/>
        <w:rPr>
          <w:rFonts w:ascii="宋体" w:hAnsi="宋体" w:cs="宋体"/>
          <w:color w:val="auto"/>
        </w:rPr>
      </w:pPr>
    </w:p>
    <w:p w14:paraId="26C96E80">
      <w:pPr>
        <w:pStyle w:val="20"/>
        <w:rPr>
          <w:rFonts w:ascii="宋体" w:hAnsi="宋体" w:cs="宋体"/>
          <w:color w:val="auto"/>
        </w:rPr>
      </w:pPr>
    </w:p>
    <w:p w14:paraId="28D24D8C">
      <w:pPr>
        <w:pStyle w:val="20"/>
        <w:rPr>
          <w:rFonts w:ascii="宋体" w:hAnsi="宋体" w:cs="宋体"/>
          <w:color w:val="auto"/>
        </w:rPr>
      </w:pPr>
    </w:p>
    <w:p w14:paraId="39DFE88E">
      <w:pPr>
        <w:rPr>
          <w:rFonts w:ascii="宋体" w:hAnsi="宋体" w:cs="宋体"/>
          <w:color w:val="auto"/>
        </w:rPr>
      </w:pPr>
    </w:p>
    <w:p w14:paraId="3C69969A">
      <w:pPr>
        <w:pStyle w:val="20"/>
        <w:rPr>
          <w:color w:val="auto"/>
        </w:rPr>
      </w:pPr>
    </w:p>
    <w:p w14:paraId="44DD99E1">
      <w:pPr>
        <w:pStyle w:val="20"/>
        <w:rPr>
          <w:rFonts w:ascii="宋体" w:hAnsi="宋体" w:cs="宋体"/>
          <w:color w:val="auto"/>
        </w:rPr>
      </w:pPr>
    </w:p>
    <w:p w14:paraId="01A1F1E1">
      <w:pPr>
        <w:pStyle w:val="20"/>
        <w:rPr>
          <w:rFonts w:ascii="宋体" w:hAnsi="宋体" w:cs="宋体"/>
          <w:color w:val="auto"/>
        </w:rPr>
      </w:pPr>
    </w:p>
    <w:p w14:paraId="1F547D67">
      <w:pPr>
        <w:rPr>
          <w:rFonts w:ascii="宋体" w:hAnsi="宋体" w:cs="宋体"/>
          <w:color w:val="auto"/>
        </w:rPr>
      </w:pPr>
    </w:p>
    <w:p w14:paraId="607C5090">
      <w:pPr>
        <w:pStyle w:val="20"/>
        <w:rPr>
          <w:rFonts w:ascii="宋体" w:hAnsi="宋体" w:cs="宋体"/>
          <w:color w:val="auto"/>
        </w:rPr>
      </w:pPr>
    </w:p>
    <w:p w14:paraId="684B083F">
      <w:pPr>
        <w:rPr>
          <w:rFonts w:ascii="宋体" w:hAnsi="宋体" w:cs="宋体"/>
          <w:color w:val="auto"/>
        </w:rPr>
      </w:pPr>
    </w:p>
    <w:p w14:paraId="744F8670">
      <w:pPr>
        <w:pStyle w:val="20"/>
        <w:rPr>
          <w:rFonts w:ascii="宋体" w:hAnsi="宋体" w:cs="宋体"/>
          <w:color w:val="auto"/>
        </w:rPr>
      </w:pPr>
    </w:p>
    <w:p w14:paraId="0DEC76A4">
      <w:pPr>
        <w:rPr>
          <w:rFonts w:ascii="宋体" w:hAnsi="宋体" w:cs="宋体"/>
          <w:color w:val="auto"/>
        </w:rPr>
      </w:pPr>
    </w:p>
    <w:p w14:paraId="116BBE60">
      <w:pPr>
        <w:pStyle w:val="20"/>
        <w:rPr>
          <w:color w:val="auto"/>
        </w:rPr>
      </w:pPr>
    </w:p>
    <w:p w14:paraId="6056F62D">
      <w:pPr>
        <w:pStyle w:val="3"/>
        <w:spacing w:line="500" w:lineRule="exact"/>
        <w:jc w:val="center"/>
        <w:rPr>
          <w:rFonts w:ascii="宋体" w:hAnsi="宋体" w:cs="宋体"/>
          <w:color w:val="auto"/>
        </w:rPr>
      </w:pPr>
      <w:bookmarkStart w:id="32" w:name="_Toc96526542"/>
      <w:r>
        <w:rPr>
          <w:rFonts w:hint="eastAsia" w:ascii="宋体" w:hAnsi="宋体" w:cs="宋体"/>
          <w:color w:val="auto"/>
        </w:rPr>
        <w:t>第二章 采购需求</w:t>
      </w:r>
      <w:bookmarkEnd w:id="32"/>
    </w:p>
    <w:p w14:paraId="294FEDEB">
      <w:pPr>
        <w:spacing w:line="400" w:lineRule="exact"/>
        <w:jc w:val="left"/>
        <w:rPr>
          <w:rFonts w:ascii="宋体" w:hAnsi="宋体" w:cs="宋体"/>
          <w:color w:val="auto"/>
          <w:szCs w:val="21"/>
        </w:rPr>
      </w:pPr>
      <w:r>
        <w:rPr>
          <w:rFonts w:hint="eastAsia" w:ascii="宋体" w:hAnsi="宋体" w:cs="宋体"/>
          <w:color w:val="auto"/>
          <w:szCs w:val="21"/>
        </w:rPr>
        <w:t>说明：</w:t>
      </w:r>
    </w:p>
    <w:p w14:paraId="4990655B">
      <w:pPr>
        <w:spacing w:line="400" w:lineRule="exact"/>
        <w:ind w:firstLine="420" w:firstLineChars="200"/>
        <w:jc w:val="left"/>
        <w:rPr>
          <w:rFonts w:ascii="宋体" w:hAnsi="宋体" w:cs="宋体"/>
          <w:color w:val="auto"/>
          <w:szCs w:val="21"/>
        </w:rPr>
      </w:pPr>
      <w:r>
        <w:rPr>
          <w:rFonts w:hint="eastAsia" w:ascii="宋体" w:hAnsi="宋体" w:cs="宋体"/>
          <w:color w:val="auto"/>
        </w:rPr>
        <w:t>1. 为落实政府采购政策需满足的要求（根据项目实际情况填写内容）</w:t>
      </w:r>
    </w:p>
    <w:p w14:paraId="33C017B5">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（1）本竞争性磋商采购文件所称中小企业必须符合《政府采购促进中小企业发展管理办法》（财库〔2020〕46号）的规定。</w:t>
      </w:r>
    </w:p>
    <w:p w14:paraId="5375050E">
      <w:pPr>
        <w:tabs>
          <w:tab w:val="left" w:pos="180"/>
          <w:tab w:val="left" w:pos="1620"/>
        </w:tabs>
        <w:spacing w:line="400" w:lineRule="exact"/>
        <w:ind w:firstLine="420" w:firstLineChars="200"/>
        <w:rPr>
          <w:rFonts w:ascii="宋体" w:hAnsi="宋体" w:cs="宋体"/>
          <w:b/>
          <w:bCs/>
          <w:color w:val="auto"/>
          <w:szCs w:val="21"/>
        </w:rPr>
      </w:pPr>
      <w:r>
        <w:rPr>
          <w:rFonts w:hint="eastAsia" w:ascii="宋体" w:hAnsi="宋体" w:cs="宋体"/>
          <w:color w:val="auto"/>
          <w:szCs w:val="21"/>
        </w:rPr>
        <w:t>（2）《关于我区政府采购支持监狱企业发展有关问题的通知》（桂财采[2015]24号）的规定。</w:t>
      </w:r>
    </w:p>
    <w:p w14:paraId="34F6C132">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（3）《三部门联合发布关于促进残疾人就业政府采购政策的通知》（财库〔2017〕141号）的规定。</w:t>
      </w:r>
    </w:p>
    <w:p w14:paraId="144D10DA">
      <w:pPr>
        <w:spacing w:line="400" w:lineRule="exact"/>
        <w:ind w:firstLine="413" w:firstLineChars="196"/>
        <w:rPr>
          <w:rFonts w:ascii="宋体" w:hAnsi="宋体" w:cs="宋体"/>
          <w:b/>
          <w:bCs/>
          <w:color w:val="auto"/>
        </w:rPr>
      </w:pPr>
      <w:r>
        <w:rPr>
          <w:rFonts w:hint="eastAsia" w:ascii="宋体" w:hAnsi="宋体" w:cs="宋体"/>
          <w:b/>
          <w:bCs/>
          <w:color w:val="auto"/>
        </w:rPr>
        <w:t>2.根据《财政部 发展改革委 生态环境部 市场监管总局关于调整优化节能产品、环境标志产品政府采购执行机制的通知》（财库〔2019〕9 号）和《关于印发节能产品政府采购品目清单的通知》（财库〔2019〕19 号）的规定，采购需求中的产品属于节能产品政府采购品目清单内标注“★”的（详见本章后附的节能产品政府采购品目清单），投标人的投标货物必须使用政府强制采购的节能产品，否则响应文件作无效处理。</w:t>
      </w:r>
    </w:p>
    <w:p w14:paraId="14F3C53E">
      <w:pPr>
        <w:pStyle w:val="18"/>
        <w:spacing w:line="400" w:lineRule="exact"/>
        <w:ind w:firstLine="420" w:firstLineChars="200"/>
        <w:rPr>
          <w:rFonts w:ascii="宋体" w:hAnsi="宋体" w:cs="宋体"/>
          <w:color w:val="auto"/>
        </w:rPr>
      </w:pPr>
      <w:r>
        <w:rPr>
          <w:rFonts w:hint="eastAsia" w:ascii="宋体" w:hAnsi="宋体" w:cs="宋体"/>
          <w:color w:val="auto"/>
          <w:szCs w:val="21"/>
        </w:rPr>
        <w:t xml:space="preserve">3. </w:t>
      </w:r>
      <w:r>
        <w:rPr>
          <w:rFonts w:hint="eastAsia" w:ascii="宋体" w:hAnsi="宋体" w:cs="宋体"/>
          <w:color w:val="auto"/>
        </w:rPr>
        <w:t>如投标人投标产品存在侵犯他人的知识产权或者专利成果行为的，应承担相应法律责任。</w:t>
      </w:r>
    </w:p>
    <w:p w14:paraId="2F4EA3C6">
      <w:pPr>
        <w:pStyle w:val="18"/>
        <w:spacing w:line="400" w:lineRule="exact"/>
        <w:ind w:firstLine="420" w:firstLineChars="200"/>
        <w:rPr>
          <w:rFonts w:ascii="宋体" w:hAnsi="宋体" w:cs="宋体"/>
          <w:b/>
          <w:color w:val="auto"/>
          <w:szCs w:val="21"/>
        </w:rPr>
      </w:pPr>
      <w:r>
        <w:rPr>
          <w:rFonts w:hint="eastAsia" w:ascii="宋体" w:hAnsi="宋体" w:cs="宋体"/>
          <w:color w:val="auto"/>
        </w:rPr>
        <w:t>4.</w:t>
      </w:r>
      <w:r>
        <w:rPr>
          <w:rFonts w:hint="eastAsia" w:ascii="宋体" w:hAnsi="宋体" w:cs="宋体"/>
          <w:b/>
          <w:color w:val="auto"/>
          <w:szCs w:val="21"/>
        </w:rPr>
        <w:t xml:space="preserve"> </w:t>
      </w:r>
      <w:r>
        <w:rPr>
          <w:rFonts w:hint="eastAsia" w:ascii="宋体" w:hAnsi="宋体" w:cs="宋体"/>
          <w:color w:val="auto"/>
          <w:szCs w:val="21"/>
        </w:rPr>
        <w:t>“实质性要求”是指采购文件中已经指明不满足则响应文件按无效响应处理的条款，或者不能负偏离的条款，或者采购需求中带“▲”的条款。</w:t>
      </w:r>
    </w:p>
    <w:p w14:paraId="2C385D70">
      <w:pPr>
        <w:pStyle w:val="18"/>
        <w:spacing w:line="400" w:lineRule="exact"/>
        <w:ind w:firstLine="422" w:firstLineChars="200"/>
        <w:rPr>
          <w:rFonts w:ascii="宋体" w:hAnsi="宋体" w:cs="宋体"/>
          <w:color w:val="auto"/>
        </w:rPr>
      </w:pPr>
      <w:r>
        <w:rPr>
          <w:rFonts w:hint="eastAsia" w:ascii="宋体" w:hAnsi="宋体" w:cs="宋体"/>
          <w:b/>
          <w:color w:val="auto"/>
          <w:szCs w:val="21"/>
        </w:rPr>
        <w:t>5.本项目中小企业划分标准所属行业：</w:t>
      </w:r>
      <w:r>
        <w:rPr>
          <w:rFonts w:hint="eastAsia" w:ascii="宋体" w:hAnsi="宋体" w:cs="宋体"/>
          <w:b/>
          <w:bCs/>
          <w:color w:val="auto"/>
          <w:kern w:val="0"/>
          <w:szCs w:val="21"/>
        </w:rPr>
        <w:t>软件和信息技术服务业。</w:t>
      </w:r>
    </w:p>
    <w:tbl>
      <w:tblPr>
        <w:tblStyle w:val="55"/>
        <w:tblW w:w="86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5"/>
        <w:gridCol w:w="959"/>
        <w:gridCol w:w="161"/>
        <w:gridCol w:w="506"/>
        <w:gridCol w:w="1244"/>
        <w:gridCol w:w="5242"/>
      </w:tblGrid>
      <w:tr w14:paraId="581BF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565" w:type="dxa"/>
            <w:vAlign w:val="center"/>
          </w:tcPr>
          <w:p w14:paraId="62836D26">
            <w:pPr>
              <w:tabs>
                <w:tab w:val="left" w:pos="180"/>
                <w:tab w:val="left" w:pos="1620"/>
              </w:tabs>
              <w:spacing w:line="360" w:lineRule="exact"/>
              <w:jc w:val="center"/>
              <w:rPr>
                <w:rFonts w:ascii="宋体" w:hAnsi="宋体" w:cs="宋体"/>
                <w:b/>
                <w:bCs/>
                <w:color w:val="auto"/>
                <w:szCs w:val="21"/>
              </w:rPr>
            </w:pPr>
            <w:r>
              <w:rPr>
                <w:rFonts w:hint="eastAsia" w:ascii="宋体" w:hAnsi="宋体" w:cs="宋体"/>
                <w:b/>
                <w:bCs/>
                <w:color w:val="auto"/>
                <w:szCs w:val="21"/>
              </w:rPr>
              <w:t>序号</w:t>
            </w:r>
          </w:p>
        </w:tc>
        <w:tc>
          <w:tcPr>
            <w:tcW w:w="959" w:type="dxa"/>
            <w:vAlign w:val="center"/>
          </w:tcPr>
          <w:p w14:paraId="537021BA">
            <w:pPr>
              <w:tabs>
                <w:tab w:val="left" w:pos="180"/>
                <w:tab w:val="left" w:pos="1620"/>
              </w:tabs>
              <w:spacing w:line="360" w:lineRule="exact"/>
              <w:jc w:val="center"/>
              <w:rPr>
                <w:rFonts w:ascii="宋体" w:hAnsi="宋体" w:cs="宋体"/>
                <w:b/>
                <w:bCs/>
                <w:color w:val="auto"/>
                <w:szCs w:val="21"/>
              </w:rPr>
            </w:pPr>
            <w:r>
              <w:rPr>
                <w:rFonts w:hint="eastAsia" w:ascii="宋体" w:hAnsi="宋体" w:cs="宋体"/>
                <w:b/>
                <w:bCs/>
                <w:color w:val="auto"/>
                <w:szCs w:val="21"/>
              </w:rPr>
              <w:t>标的名称</w:t>
            </w:r>
          </w:p>
        </w:tc>
        <w:tc>
          <w:tcPr>
            <w:tcW w:w="667" w:type="dxa"/>
            <w:gridSpan w:val="2"/>
          </w:tcPr>
          <w:p w14:paraId="0007C248">
            <w:pPr>
              <w:tabs>
                <w:tab w:val="left" w:pos="180"/>
                <w:tab w:val="left" w:pos="1620"/>
              </w:tabs>
              <w:spacing w:line="360" w:lineRule="exact"/>
              <w:jc w:val="center"/>
              <w:rPr>
                <w:rFonts w:ascii="宋体" w:hAnsi="宋体" w:cs="宋体"/>
                <w:b/>
                <w:bCs/>
                <w:color w:val="auto"/>
                <w:szCs w:val="21"/>
              </w:rPr>
            </w:pPr>
            <w:r>
              <w:rPr>
                <w:rFonts w:hint="eastAsia" w:ascii="宋体" w:hAnsi="宋体" w:cs="宋体"/>
                <w:b/>
                <w:bCs/>
                <w:color w:val="auto"/>
                <w:szCs w:val="21"/>
              </w:rPr>
              <w:t>数量</w:t>
            </w:r>
          </w:p>
        </w:tc>
        <w:tc>
          <w:tcPr>
            <w:tcW w:w="1244" w:type="dxa"/>
          </w:tcPr>
          <w:p w14:paraId="5468F68B">
            <w:pPr>
              <w:tabs>
                <w:tab w:val="left" w:pos="180"/>
                <w:tab w:val="left" w:pos="1620"/>
              </w:tabs>
              <w:spacing w:line="360" w:lineRule="exact"/>
              <w:jc w:val="center"/>
              <w:rPr>
                <w:rFonts w:ascii="宋体" w:hAnsi="宋体" w:cs="宋体"/>
                <w:b/>
                <w:bCs/>
                <w:color w:val="auto"/>
                <w:szCs w:val="21"/>
              </w:rPr>
            </w:pPr>
            <w:r>
              <w:rPr>
                <w:rFonts w:hint="eastAsia" w:ascii="宋体" w:hAnsi="宋体" w:cs="宋体"/>
                <w:b/>
                <w:bCs/>
                <w:color w:val="auto"/>
                <w:szCs w:val="21"/>
              </w:rPr>
              <w:t>服务内容</w:t>
            </w:r>
          </w:p>
        </w:tc>
        <w:tc>
          <w:tcPr>
            <w:tcW w:w="5242" w:type="dxa"/>
            <w:vAlign w:val="center"/>
          </w:tcPr>
          <w:p w14:paraId="06185581">
            <w:pPr>
              <w:tabs>
                <w:tab w:val="left" w:pos="180"/>
                <w:tab w:val="left" w:pos="1620"/>
              </w:tabs>
              <w:spacing w:line="360" w:lineRule="exact"/>
              <w:jc w:val="center"/>
              <w:rPr>
                <w:rFonts w:ascii="宋体" w:hAnsi="宋体" w:cs="宋体"/>
                <w:color w:val="auto"/>
                <w:szCs w:val="21"/>
              </w:rPr>
            </w:pPr>
            <w:r>
              <w:rPr>
                <w:rFonts w:hint="eastAsia" w:ascii="宋体" w:hAnsi="宋体" w:cs="宋体"/>
                <w:b/>
                <w:bCs/>
                <w:color w:val="auto"/>
                <w:szCs w:val="21"/>
              </w:rPr>
              <w:t>技术服务要求</w:t>
            </w:r>
          </w:p>
        </w:tc>
      </w:tr>
      <w:tr w14:paraId="2074B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3" w:hRule="atLeast"/>
          <w:jc w:val="center"/>
        </w:trPr>
        <w:tc>
          <w:tcPr>
            <w:tcW w:w="565" w:type="dxa"/>
            <w:vMerge w:val="restart"/>
            <w:vAlign w:val="center"/>
          </w:tcPr>
          <w:p w14:paraId="538DDF0F">
            <w:pPr>
              <w:pStyle w:val="18"/>
              <w:spacing w:line="400" w:lineRule="exact"/>
              <w:jc w:val="center"/>
              <w:rPr>
                <w:rFonts w:ascii="宋体" w:hAnsi="宋体" w:cs="宋体"/>
                <w:color w:val="auto"/>
              </w:rPr>
            </w:pPr>
            <w:bookmarkStart w:id="33" w:name="_Hlk211415793"/>
            <w:r>
              <w:rPr>
                <w:rFonts w:hint="eastAsia" w:ascii="宋体" w:hAnsi="宋体" w:cs="宋体"/>
                <w:color w:val="auto"/>
              </w:rPr>
              <w:t>1</w:t>
            </w:r>
          </w:p>
        </w:tc>
        <w:tc>
          <w:tcPr>
            <w:tcW w:w="959" w:type="dxa"/>
            <w:vMerge w:val="restart"/>
            <w:vAlign w:val="center"/>
          </w:tcPr>
          <w:p w14:paraId="40BC60D8">
            <w:pPr>
              <w:pStyle w:val="18"/>
              <w:spacing w:line="400" w:lineRule="exact"/>
              <w:jc w:val="center"/>
              <w:rPr>
                <w:rFonts w:ascii="宋体" w:hAnsi="宋体" w:cs="宋体"/>
                <w:color w:val="auto"/>
              </w:rPr>
            </w:pPr>
            <w:r>
              <w:rPr>
                <w:rFonts w:hint="eastAsia" w:ascii="宋体" w:hAnsi="宋体" w:cs="宋体"/>
                <w:color w:val="auto"/>
              </w:rPr>
              <w:t>靖西市人民医院互联网医院系统服务</w:t>
            </w:r>
          </w:p>
        </w:tc>
        <w:tc>
          <w:tcPr>
            <w:tcW w:w="667" w:type="dxa"/>
            <w:gridSpan w:val="2"/>
            <w:vMerge w:val="restart"/>
            <w:vAlign w:val="center"/>
          </w:tcPr>
          <w:p w14:paraId="22881027">
            <w:pPr>
              <w:pStyle w:val="18"/>
              <w:spacing w:line="400" w:lineRule="exact"/>
              <w:jc w:val="center"/>
              <w:rPr>
                <w:rFonts w:hint="eastAsia" w:ascii="宋体" w:hAnsi="宋体" w:eastAsia="宋体" w:cs="宋体"/>
                <w:color w:val="auto"/>
                <w:lang w:eastAsia="zh-CN"/>
              </w:rPr>
            </w:pPr>
            <w:r>
              <w:rPr>
                <w:rFonts w:hint="eastAsia" w:ascii="宋体" w:hAnsi="宋体" w:cs="宋体"/>
                <w:color w:val="auto"/>
              </w:rPr>
              <w:t>1</w:t>
            </w:r>
            <w:r>
              <w:rPr>
                <w:rFonts w:hint="eastAsia" w:ascii="宋体" w:hAnsi="宋体" w:cs="宋体"/>
                <w:color w:val="auto"/>
                <w:lang w:val="en-US" w:eastAsia="zh-CN"/>
              </w:rPr>
              <w:t>套</w:t>
            </w:r>
          </w:p>
        </w:tc>
        <w:tc>
          <w:tcPr>
            <w:tcW w:w="1244" w:type="dxa"/>
            <w:vAlign w:val="center"/>
          </w:tcPr>
          <w:p w14:paraId="4537DD8C">
            <w:pPr>
              <w:pStyle w:val="4"/>
              <w:keepNext w:val="0"/>
              <w:spacing w:line="360" w:lineRule="auto"/>
              <w:jc w:val="center"/>
              <w:rPr>
                <w:rFonts w:ascii="宋体" w:hAnsi="宋体" w:cs="宋体"/>
                <w:b w:val="0"/>
                <w:bCs w:val="0"/>
                <w:color w:val="auto"/>
                <w:sz w:val="21"/>
                <w:szCs w:val="21"/>
              </w:rPr>
            </w:pPr>
            <w:r>
              <w:rPr>
                <w:rFonts w:hint="eastAsia" w:ascii="宋体" w:hAnsi="宋体" w:cs="宋体"/>
                <w:b w:val="0"/>
                <w:bCs w:val="0"/>
                <w:color w:val="auto"/>
                <w:sz w:val="21"/>
                <w:szCs w:val="21"/>
              </w:rPr>
              <w:t>总体要求</w:t>
            </w:r>
          </w:p>
        </w:tc>
        <w:tc>
          <w:tcPr>
            <w:tcW w:w="5242" w:type="dxa"/>
            <w:vAlign w:val="center"/>
          </w:tcPr>
          <w:p w14:paraId="1DB327F8">
            <w:pPr>
              <w:widowControl/>
              <w:spacing w:line="360" w:lineRule="auto"/>
              <w:textAlignment w:val="baseline"/>
              <w:rPr>
                <w:rFonts w:ascii="宋体" w:hAnsi="宋体" w:cs="宋体"/>
                <w:color w:val="auto"/>
                <w:szCs w:val="21"/>
              </w:rPr>
            </w:pPr>
            <w:r>
              <w:rPr>
                <w:rFonts w:hint="eastAsia" w:ascii="宋体" w:hAnsi="宋体" w:cs="宋体"/>
                <w:color w:val="auto"/>
                <w:szCs w:val="21"/>
              </w:rPr>
              <w:t>1. 系统架构：采用B/S与C/S混合架构，医生、患者和药师端使用微信小程序开发，Web管理端采用前后端分离架构，技术栈为VUE、JAVA；</w:t>
            </w:r>
          </w:p>
          <w:p w14:paraId="4E126C37">
            <w:pPr>
              <w:widowControl/>
              <w:spacing w:line="360" w:lineRule="auto"/>
              <w:textAlignment w:val="baseline"/>
              <w:rPr>
                <w:rFonts w:ascii="宋体" w:hAnsi="宋体" w:cs="宋体"/>
                <w:color w:val="auto"/>
                <w:szCs w:val="21"/>
              </w:rPr>
            </w:pPr>
            <w:r>
              <w:rPr>
                <w:rFonts w:hint="eastAsia" w:ascii="宋体" w:hAnsi="宋体" w:cs="宋体"/>
                <w:color w:val="auto"/>
                <w:szCs w:val="21"/>
              </w:rPr>
              <w:t>2. 兼容性：支持主流浏览器及微信最新版本；</w:t>
            </w:r>
          </w:p>
          <w:p w14:paraId="7CA5E77F">
            <w:pPr>
              <w:widowControl/>
              <w:spacing w:line="360" w:lineRule="auto"/>
              <w:textAlignment w:val="baseline"/>
              <w:rPr>
                <w:rFonts w:ascii="宋体" w:hAnsi="宋体" w:cs="宋体"/>
                <w:color w:val="auto"/>
                <w:szCs w:val="21"/>
              </w:rPr>
            </w:pPr>
            <w:r>
              <w:rPr>
                <w:rFonts w:hint="eastAsia" w:ascii="宋体" w:hAnsi="宋体" w:cs="宋体"/>
                <w:color w:val="auto"/>
                <w:szCs w:val="21"/>
              </w:rPr>
              <w:t>3. 响应速度：页面加载时间≤3秒，简单业务操作；响应时间≤2秒；</w:t>
            </w:r>
          </w:p>
          <w:p w14:paraId="05EF804F">
            <w:pPr>
              <w:widowControl/>
              <w:spacing w:line="360" w:lineRule="auto"/>
              <w:textAlignment w:val="baseline"/>
              <w:rPr>
                <w:rFonts w:ascii="宋体" w:hAnsi="宋体" w:cs="宋体"/>
                <w:color w:val="auto"/>
                <w:szCs w:val="21"/>
              </w:rPr>
            </w:pPr>
            <w:r>
              <w:rPr>
                <w:rFonts w:hint="eastAsia" w:ascii="宋体" w:hAnsi="宋体" w:cs="宋体"/>
                <w:color w:val="auto"/>
                <w:szCs w:val="21"/>
              </w:rPr>
              <w:t>4. 数据规范：支持与医院HIS、LIS等系统对接；</w:t>
            </w:r>
          </w:p>
        </w:tc>
      </w:tr>
      <w:tr w14:paraId="2FD2C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5" w:type="dxa"/>
            <w:vMerge w:val="continue"/>
            <w:vAlign w:val="center"/>
          </w:tcPr>
          <w:p w14:paraId="6577E60D">
            <w:pPr>
              <w:tabs>
                <w:tab w:val="left" w:pos="180"/>
                <w:tab w:val="left" w:pos="1620"/>
              </w:tabs>
              <w:spacing w:line="360" w:lineRule="exact"/>
              <w:jc w:val="center"/>
              <w:rPr>
                <w:rFonts w:ascii="宋体" w:hAnsi="宋体" w:cs="宋体"/>
                <w:color w:val="auto"/>
                <w:szCs w:val="21"/>
              </w:rPr>
            </w:pPr>
          </w:p>
        </w:tc>
        <w:tc>
          <w:tcPr>
            <w:tcW w:w="959" w:type="dxa"/>
            <w:vMerge w:val="continue"/>
            <w:vAlign w:val="center"/>
          </w:tcPr>
          <w:p w14:paraId="3AD98DA5">
            <w:pPr>
              <w:tabs>
                <w:tab w:val="left" w:pos="180"/>
                <w:tab w:val="left" w:pos="1620"/>
              </w:tabs>
              <w:spacing w:line="360" w:lineRule="exact"/>
              <w:jc w:val="center"/>
              <w:rPr>
                <w:rFonts w:ascii="宋体" w:hAnsi="宋体" w:cs="宋体"/>
                <w:color w:val="auto"/>
                <w:szCs w:val="21"/>
              </w:rPr>
            </w:pPr>
          </w:p>
        </w:tc>
        <w:tc>
          <w:tcPr>
            <w:tcW w:w="667" w:type="dxa"/>
            <w:gridSpan w:val="2"/>
            <w:vMerge w:val="continue"/>
            <w:vAlign w:val="center"/>
          </w:tcPr>
          <w:p w14:paraId="07E45798">
            <w:pPr>
              <w:tabs>
                <w:tab w:val="left" w:pos="180"/>
                <w:tab w:val="left" w:pos="1620"/>
              </w:tabs>
              <w:spacing w:line="360" w:lineRule="exact"/>
              <w:jc w:val="center"/>
              <w:rPr>
                <w:rFonts w:ascii="宋体" w:hAnsi="宋体" w:cs="宋体"/>
                <w:color w:val="auto"/>
                <w:szCs w:val="21"/>
              </w:rPr>
            </w:pPr>
          </w:p>
        </w:tc>
        <w:tc>
          <w:tcPr>
            <w:tcW w:w="1244" w:type="dxa"/>
            <w:vAlign w:val="center"/>
          </w:tcPr>
          <w:p w14:paraId="53E49480">
            <w:pPr>
              <w:pStyle w:val="4"/>
              <w:keepNext w:val="0"/>
              <w:spacing w:line="360" w:lineRule="auto"/>
              <w:jc w:val="center"/>
              <w:rPr>
                <w:rFonts w:ascii="宋体" w:hAnsi="宋体" w:cs="宋体"/>
                <w:b w:val="0"/>
                <w:bCs w:val="0"/>
                <w:color w:val="auto"/>
                <w:sz w:val="21"/>
                <w:szCs w:val="21"/>
              </w:rPr>
            </w:pPr>
            <w:r>
              <w:rPr>
                <w:rFonts w:hint="eastAsia" w:ascii="宋体" w:hAnsi="宋体" w:cs="宋体"/>
                <w:b w:val="0"/>
                <w:bCs w:val="0"/>
                <w:color w:val="auto"/>
                <w:sz w:val="21"/>
                <w:szCs w:val="21"/>
              </w:rPr>
              <w:t>患者端（微信小程序）</w:t>
            </w:r>
          </w:p>
        </w:tc>
        <w:tc>
          <w:tcPr>
            <w:tcW w:w="5242" w:type="dxa"/>
            <w:vAlign w:val="center"/>
          </w:tcPr>
          <w:p w14:paraId="3F7AD026">
            <w:pPr>
              <w:widowControl/>
              <w:spacing w:line="360" w:lineRule="auto"/>
              <w:textAlignment w:val="baseline"/>
              <w:rPr>
                <w:rFonts w:ascii="宋体" w:hAnsi="宋体" w:cs="宋体"/>
                <w:color w:val="auto"/>
                <w:szCs w:val="21"/>
              </w:rPr>
            </w:pPr>
            <w:r>
              <w:rPr>
                <w:rFonts w:hint="eastAsia" w:ascii="宋体" w:hAnsi="宋体" w:cs="宋体"/>
                <w:color w:val="auto"/>
                <w:szCs w:val="21"/>
              </w:rPr>
              <w:t>1、问诊单：支持文本输入病情描述，字数限制≤200字；支持上传复诊凭证，格式包括JPG、PNG、PDF，单文件大小≤10MB；表单提交前进行数据校验，确保必填项完整；</w:t>
            </w:r>
          </w:p>
          <w:p w14:paraId="442D110E">
            <w:pPr>
              <w:widowControl/>
              <w:spacing w:line="360" w:lineRule="auto"/>
              <w:textAlignment w:val="baseline"/>
              <w:rPr>
                <w:rFonts w:ascii="宋体" w:hAnsi="宋体" w:cs="宋体"/>
                <w:color w:val="auto"/>
                <w:szCs w:val="21"/>
              </w:rPr>
            </w:pPr>
            <w:r>
              <w:rPr>
                <w:rFonts w:hint="eastAsia" w:ascii="宋体" w:hAnsi="宋体" w:cs="宋体"/>
                <w:color w:val="auto"/>
                <w:szCs w:val="21"/>
              </w:rPr>
              <w:t>2、在线复诊：仅对非首次就诊患者开放，需进行身份验证；支持上传体检报告、检验检查报告，最多可上传10个文件；</w:t>
            </w:r>
          </w:p>
          <w:p w14:paraId="17B1AD69">
            <w:pPr>
              <w:widowControl/>
              <w:spacing w:line="360" w:lineRule="auto"/>
              <w:textAlignment w:val="baseline"/>
              <w:rPr>
                <w:rFonts w:ascii="宋体" w:hAnsi="宋体" w:cs="宋体"/>
                <w:color w:val="auto"/>
                <w:szCs w:val="21"/>
              </w:rPr>
            </w:pPr>
            <w:r>
              <w:rPr>
                <w:rFonts w:hint="eastAsia" w:ascii="宋体" w:hAnsi="宋体" w:cs="宋体"/>
                <w:color w:val="auto"/>
                <w:szCs w:val="21"/>
              </w:rPr>
              <w:t>3、在线咨询：支持图文、语音、视频三种交流方式；语音消息时长≤60秒；支持检查报告在线解读；</w:t>
            </w:r>
          </w:p>
          <w:p w14:paraId="1A9EEA44">
            <w:pPr>
              <w:widowControl/>
              <w:spacing w:line="360" w:lineRule="auto"/>
              <w:textAlignment w:val="baseline"/>
              <w:rPr>
                <w:rFonts w:ascii="宋体" w:hAnsi="宋体" w:cs="宋体"/>
                <w:color w:val="auto"/>
                <w:szCs w:val="21"/>
              </w:rPr>
            </w:pPr>
            <w:r>
              <w:rPr>
                <w:rFonts w:hint="eastAsia" w:ascii="宋体" w:hAnsi="宋体" w:cs="宋体"/>
                <w:color w:val="auto"/>
                <w:szCs w:val="21"/>
              </w:rPr>
              <w:t xml:space="preserve">4、推荐科室：首页设置专属入口，图标突出显示；科室分类展示，支持按科室类型筛选；点击科室直接进入问诊单填写页面； </w:t>
            </w:r>
          </w:p>
          <w:p w14:paraId="6B0D5924">
            <w:pPr>
              <w:widowControl/>
              <w:spacing w:line="360" w:lineRule="auto"/>
              <w:textAlignment w:val="baseline"/>
              <w:rPr>
                <w:rFonts w:ascii="宋体" w:hAnsi="宋体" w:cs="宋体"/>
                <w:color w:val="auto"/>
                <w:szCs w:val="21"/>
              </w:rPr>
            </w:pPr>
            <w:r>
              <w:rPr>
                <w:rFonts w:hint="eastAsia" w:ascii="宋体" w:hAnsi="宋体" w:cs="宋体"/>
                <w:color w:val="auto"/>
                <w:szCs w:val="21"/>
              </w:rPr>
              <w:t>5、明星医生：展示医生照片、姓名、科室、职称、评分、问诊量；显示患者点赞数量，支持患者点赞功能；医生排序支持按评分、问诊量、接诊时间筛选；</w:t>
            </w:r>
          </w:p>
          <w:p w14:paraId="2CE5FF37">
            <w:pPr>
              <w:widowControl/>
              <w:spacing w:line="360" w:lineRule="auto"/>
              <w:textAlignment w:val="baseline"/>
              <w:rPr>
                <w:rFonts w:ascii="宋体" w:hAnsi="宋体" w:cs="宋体"/>
                <w:color w:val="auto"/>
                <w:szCs w:val="21"/>
              </w:rPr>
            </w:pPr>
            <w:r>
              <w:rPr>
                <w:rFonts w:hint="eastAsia" w:ascii="宋体" w:hAnsi="宋体" w:cs="宋体"/>
                <w:color w:val="auto"/>
                <w:szCs w:val="21"/>
              </w:rPr>
              <w:t xml:space="preserve">6、医生详情：展示医生职称、简介、擅长专业，简介字数≤500字；明确标注医生提供的服务类型（专科复诊、在线咨询）；展示患者评价，按时间倒序； </w:t>
            </w:r>
          </w:p>
          <w:p w14:paraId="412CD499">
            <w:pPr>
              <w:widowControl/>
              <w:spacing w:line="360" w:lineRule="auto"/>
              <w:textAlignment w:val="baseline"/>
              <w:rPr>
                <w:rFonts w:ascii="宋体" w:hAnsi="宋体" w:cs="宋体"/>
                <w:color w:val="auto"/>
                <w:szCs w:val="21"/>
              </w:rPr>
            </w:pPr>
            <w:r>
              <w:rPr>
                <w:rFonts w:hint="eastAsia" w:ascii="宋体" w:hAnsi="宋体" w:cs="宋体"/>
                <w:color w:val="auto"/>
                <w:szCs w:val="21"/>
              </w:rPr>
              <w:t>7、搜索医生：支持按医生姓名关键字搜索，搜索结果实时展示；搜索结果支持按科室、职称筛选；</w:t>
            </w:r>
          </w:p>
          <w:p w14:paraId="1A55AFA1">
            <w:pPr>
              <w:widowControl/>
              <w:spacing w:line="360" w:lineRule="auto"/>
              <w:textAlignment w:val="baseline"/>
              <w:rPr>
                <w:rFonts w:ascii="宋体" w:hAnsi="宋体" w:cs="宋体"/>
                <w:color w:val="auto"/>
                <w:szCs w:val="21"/>
              </w:rPr>
            </w:pPr>
            <w:r>
              <w:rPr>
                <w:rFonts w:hint="eastAsia" w:ascii="宋体" w:hAnsi="宋体" w:cs="宋体"/>
                <w:color w:val="auto"/>
                <w:szCs w:val="21"/>
              </w:rPr>
              <w:t xml:space="preserve">8、就诊须知：患者申请服务前必须阅读并勾选同意；须知内容支持后台更新维护；未勾选同意时禁止进入下一步操作； </w:t>
            </w:r>
          </w:p>
          <w:p w14:paraId="45C53836">
            <w:pPr>
              <w:widowControl/>
              <w:spacing w:line="360" w:lineRule="auto"/>
              <w:textAlignment w:val="baseline"/>
              <w:rPr>
                <w:rFonts w:ascii="宋体" w:hAnsi="宋体" w:cs="宋体"/>
                <w:color w:val="auto"/>
                <w:szCs w:val="21"/>
              </w:rPr>
            </w:pPr>
            <w:r>
              <w:rPr>
                <w:rFonts w:hint="eastAsia" w:ascii="宋体" w:hAnsi="宋体" w:cs="宋体"/>
                <w:color w:val="auto"/>
                <w:szCs w:val="21"/>
              </w:rPr>
              <w:t>9、消息：支持接收文字、图片消息，消息实时推送：显示最近聊天会话，按时间倒序排列；</w:t>
            </w:r>
          </w:p>
          <w:p w14:paraId="264E2911">
            <w:pPr>
              <w:widowControl/>
              <w:spacing w:line="360" w:lineRule="auto"/>
              <w:textAlignment w:val="baseline"/>
              <w:rPr>
                <w:rFonts w:ascii="宋体" w:hAnsi="宋体" w:cs="宋体"/>
                <w:color w:val="auto"/>
                <w:szCs w:val="21"/>
              </w:rPr>
            </w:pPr>
            <w:r>
              <w:rPr>
                <w:rFonts w:hint="eastAsia" w:ascii="宋体" w:hAnsi="宋体" w:cs="宋体"/>
                <w:color w:val="auto"/>
                <w:szCs w:val="21"/>
              </w:rPr>
              <w:t>10、我的问诊：分类展示在线复诊、在线咨询记录；支持查看问诊详情；</w:t>
            </w:r>
          </w:p>
          <w:p w14:paraId="3D31E0CC">
            <w:pPr>
              <w:widowControl/>
              <w:spacing w:line="360" w:lineRule="auto"/>
              <w:textAlignment w:val="baseline"/>
              <w:rPr>
                <w:rFonts w:ascii="宋体" w:hAnsi="宋体" w:cs="宋体"/>
                <w:color w:val="auto"/>
                <w:szCs w:val="21"/>
              </w:rPr>
            </w:pPr>
            <w:r>
              <w:rPr>
                <w:rFonts w:hint="eastAsia" w:ascii="宋体" w:hAnsi="宋体" w:cs="宋体"/>
                <w:color w:val="auto"/>
                <w:szCs w:val="21"/>
              </w:rPr>
              <w:t>11、我的医生：可查看曾问诊过的医生，点击可跳转到医生详情；</w:t>
            </w:r>
          </w:p>
          <w:p w14:paraId="7AD0BD76">
            <w:pPr>
              <w:widowControl/>
              <w:spacing w:line="360" w:lineRule="auto"/>
              <w:textAlignment w:val="baseline"/>
              <w:rPr>
                <w:rFonts w:ascii="宋体" w:hAnsi="宋体" w:cs="宋体"/>
                <w:color w:val="auto"/>
                <w:szCs w:val="21"/>
              </w:rPr>
            </w:pPr>
            <w:r>
              <w:rPr>
                <w:rFonts w:hint="eastAsia" w:ascii="宋体" w:hAnsi="宋体" w:cs="宋体"/>
                <w:color w:val="auto"/>
                <w:szCs w:val="21"/>
              </w:rPr>
              <w:t>12、在线支付：医师服务费、药费等可实现在线支付，自费部分通过微信支付；</w:t>
            </w:r>
          </w:p>
          <w:p w14:paraId="5041F931">
            <w:pPr>
              <w:widowControl/>
              <w:spacing w:line="360" w:lineRule="auto"/>
              <w:textAlignment w:val="baseline"/>
              <w:rPr>
                <w:rFonts w:ascii="宋体" w:hAnsi="宋体" w:cs="宋体"/>
                <w:color w:val="auto"/>
                <w:szCs w:val="21"/>
              </w:rPr>
            </w:pPr>
            <w:r>
              <w:rPr>
                <w:rFonts w:hint="eastAsia" w:ascii="宋体" w:hAnsi="宋体" w:cs="宋体"/>
                <w:color w:val="auto"/>
                <w:szCs w:val="21"/>
              </w:rPr>
              <w:t>13、处方查询：展示医生开具的电子处方，包括药品名称、规格、用法用量；支持处方详情查看，处方状态实时更新；</w:t>
            </w:r>
          </w:p>
          <w:p w14:paraId="7F2EB14B">
            <w:pPr>
              <w:widowControl/>
              <w:spacing w:line="360" w:lineRule="auto"/>
              <w:textAlignment w:val="baseline"/>
              <w:rPr>
                <w:rFonts w:ascii="宋体" w:hAnsi="宋体" w:cs="宋体"/>
                <w:color w:val="auto"/>
                <w:szCs w:val="21"/>
              </w:rPr>
            </w:pPr>
            <w:r>
              <w:rPr>
                <w:rFonts w:hint="eastAsia" w:ascii="宋体" w:hAnsi="宋体" w:cs="宋体"/>
                <w:color w:val="auto"/>
                <w:szCs w:val="21"/>
              </w:rPr>
              <w:t>14、我的订单：展示所有服务订单，包括订单号、类型、金额、状态；支持按订单状态（待支付、已支付、已完成、已取消）筛选；支持订单详情查看及取消订单操作（待支付状态)；</w:t>
            </w:r>
          </w:p>
          <w:p w14:paraId="7140AC88">
            <w:pPr>
              <w:widowControl/>
              <w:spacing w:line="360" w:lineRule="auto"/>
              <w:textAlignment w:val="baseline"/>
              <w:rPr>
                <w:rFonts w:ascii="宋体" w:hAnsi="宋体" w:cs="宋体"/>
                <w:color w:val="auto"/>
                <w:szCs w:val="21"/>
              </w:rPr>
            </w:pPr>
            <w:r>
              <w:rPr>
                <w:rFonts w:hint="eastAsia" w:ascii="宋体" w:hAnsi="宋体" w:cs="宋体"/>
                <w:color w:val="auto"/>
                <w:szCs w:val="21"/>
              </w:rPr>
              <w:t>15、就诊人管理：支持就诊人添加、修改，可添加多个就诊人。就诊人需填写真实的姓名、身份证；</w:t>
            </w:r>
          </w:p>
          <w:p w14:paraId="20F9DB22">
            <w:pPr>
              <w:widowControl/>
              <w:spacing w:line="360" w:lineRule="auto"/>
              <w:textAlignment w:val="baseline"/>
              <w:rPr>
                <w:rFonts w:ascii="宋体" w:hAnsi="宋体" w:cs="宋体"/>
                <w:color w:val="auto"/>
                <w:szCs w:val="21"/>
              </w:rPr>
            </w:pPr>
            <w:r>
              <w:rPr>
                <w:rFonts w:hint="eastAsia" w:ascii="宋体" w:hAnsi="宋体" w:cs="宋体"/>
                <w:color w:val="auto"/>
                <w:szCs w:val="21"/>
              </w:rPr>
              <w:t>16、医生评价:在线问诊结束后，患者可对医生进行评价。评价包括服务满意度进行评分，并可提交评价内容；</w:t>
            </w:r>
          </w:p>
          <w:p w14:paraId="0FA02564">
            <w:pPr>
              <w:widowControl/>
              <w:spacing w:line="360" w:lineRule="auto"/>
              <w:textAlignment w:val="baseline"/>
              <w:rPr>
                <w:rFonts w:ascii="宋体" w:hAnsi="宋体" w:cs="宋体"/>
                <w:color w:val="auto"/>
                <w:szCs w:val="21"/>
              </w:rPr>
            </w:pPr>
            <w:r>
              <w:rPr>
                <w:rFonts w:hint="eastAsia" w:ascii="宋体" w:hAnsi="宋体" w:cs="宋体"/>
                <w:color w:val="auto"/>
                <w:szCs w:val="21"/>
              </w:rPr>
              <w:t>17、用户登录: 支持微信一键授权登录；</w:t>
            </w:r>
          </w:p>
        </w:tc>
      </w:tr>
      <w:tr w14:paraId="7F3EA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5" w:type="dxa"/>
            <w:vMerge w:val="continue"/>
            <w:vAlign w:val="center"/>
          </w:tcPr>
          <w:p w14:paraId="4BF53AD5">
            <w:pPr>
              <w:tabs>
                <w:tab w:val="left" w:pos="180"/>
                <w:tab w:val="left" w:pos="1620"/>
              </w:tabs>
              <w:spacing w:line="360" w:lineRule="exact"/>
              <w:jc w:val="center"/>
              <w:rPr>
                <w:rFonts w:ascii="宋体" w:hAnsi="宋体" w:cs="宋体"/>
                <w:color w:val="auto"/>
                <w:szCs w:val="21"/>
              </w:rPr>
            </w:pPr>
          </w:p>
        </w:tc>
        <w:tc>
          <w:tcPr>
            <w:tcW w:w="959" w:type="dxa"/>
            <w:vMerge w:val="continue"/>
            <w:vAlign w:val="center"/>
          </w:tcPr>
          <w:p w14:paraId="76F18E16">
            <w:pPr>
              <w:tabs>
                <w:tab w:val="left" w:pos="180"/>
                <w:tab w:val="left" w:pos="1620"/>
              </w:tabs>
              <w:spacing w:line="360" w:lineRule="exact"/>
              <w:jc w:val="center"/>
              <w:rPr>
                <w:rFonts w:ascii="宋体" w:hAnsi="宋体" w:cs="宋体"/>
                <w:color w:val="auto"/>
                <w:szCs w:val="21"/>
              </w:rPr>
            </w:pPr>
          </w:p>
        </w:tc>
        <w:tc>
          <w:tcPr>
            <w:tcW w:w="667" w:type="dxa"/>
            <w:gridSpan w:val="2"/>
            <w:vMerge w:val="continue"/>
            <w:vAlign w:val="center"/>
          </w:tcPr>
          <w:p w14:paraId="09635967">
            <w:pPr>
              <w:tabs>
                <w:tab w:val="left" w:pos="180"/>
                <w:tab w:val="left" w:pos="1620"/>
              </w:tabs>
              <w:spacing w:line="360" w:lineRule="exact"/>
              <w:jc w:val="center"/>
              <w:rPr>
                <w:rFonts w:ascii="宋体" w:hAnsi="宋体" w:cs="宋体"/>
                <w:color w:val="auto"/>
                <w:szCs w:val="21"/>
              </w:rPr>
            </w:pPr>
          </w:p>
        </w:tc>
        <w:tc>
          <w:tcPr>
            <w:tcW w:w="1244" w:type="dxa"/>
            <w:vAlign w:val="center"/>
          </w:tcPr>
          <w:p w14:paraId="580B18BB">
            <w:pPr>
              <w:pStyle w:val="4"/>
              <w:keepNext w:val="0"/>
              <w:spacing w:line="360" w:lineRule="auto"/>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医生端（微信小程序）</w:t>
            </w:r>
          </w:p>
        </w:tc>
        <w:tc>
          <w:tcPr>
            <w:tcW w:w="5242" w:type="dxa"/>
            <w:vAlign w:val="center"/>
          </w:tcPr>
          <w:p w14:paraId="330E326B">
            <w:pPr>
              <w:spacing w:line="360" w:lineRule="auto"/>
              <w:rPr>
                <w:rFonts w:ascii="宋体" w:hAnsi="宋体" w:cs="宋体"/>
                <w:color w:val="auto"/>
                <w:szCs w:val="21"/>
                <w:highlight w:val="none"/>
              </w:rPr>
            </w:pPr>
            <w:r>
              <w:rPr>
                <w:rFonts w:hint="eastAsia" w:ascii="宋体" w:hAnsi="宋体" w:cs="宋体"/>
                <w:color w:val="auto"/>
                <w:szCs w:val="21"/>
                <w:highlight w:val="none"/>
              </w:rPr>
              <w:t>1、我的问诊：医生点击查看患者提交的问诊单记录及其详情，对新提交的问诊单医生可根据实际情况接诊或退诊；</w:t>
            </w:r>
          </w:p>
          <w:p w14:paraId="640816DB">
            <w:pPr>
              <w:spacing w:line="360" w:lineRule="auto"/>
              <w:rPr>
                <w:rFonts w:ascii="宋体" w:hAnsi="宋体" w:cs="宋体"/>
                <w:color w:val="auto"/>
                <w:szCs w:val="21"/>
                <w:highlight w:val="none"/>
              </w:rPr>
            </w:pPr>
            <w:r>
              <w:rPr>
                <w:rFonts w:hint="eastAsia" w:ascii="宋体" w:hAnsi="宋体" w:cs="宋体"/>
                <w:color w:val="auto"/>
                <w:szCs w:val="21"/>
                <w:highlight w:val="none"/>
              </w:rPr>
              <w:t>▲2、问诊沟通：支持图文、语音、视频三种沟通方式；支持查看患者历史就诊记录（如有）；支持发送处方；（需提供功能截图或产品说明等相关佐证材料）。</w:t>
            </w:r>
          </w:p>
          <w:p w14:paraId="4F892EAF">
            <w:pPr>
              <w:spacing w:line="360" w:lineRule="auto"/>
              <w:rPr>
                <w:rFonts w:ascii="宋体" w:hAnsi="宋体" w:cs="宋体"/>
                <w:color w:val="auto"/>
                <w:szCs w:val="21"/>
                <w:highlight w:val="none"/>
              </w:rPr>
            </w:pPr>
            <w:r>
              <w:rPr>
                <w:rFonts w:hint="eastAsia" w:ascii="宋体" w:hAnsi="宋体" w:cs="宋体"/>
                <w:color w:val="auto"/>
                <w:szCs w:val="21"/>
                <w:highlight w:val="none"/>
              </w:rPr>
              <w:t>3、药品搜索：医生可按照科室及科室常见病分类查看药品，可用药品名称作为关键字来搜索药品；可将药品添加为常用药品，开具处方时可快速选用；</w:t>
            </w:r>
          </w:p>
          <w:p w14:paraId="4DDFF147">
            <w:pPr>
              <w:spacing w:line="360" w:lineRule="auto"/>
              <w:rPr>
                <w:rFonts w:ascii="宋体" w:hAnsi="宋体" w:cs="宋体"/>
                <w:color w:val="auto"/>
                <w:szCs w:val="21"/>
                <w:highlight w:val="none"/>
              </w:rPr>
            </w:pPr>
            <w:r>
              <w:rPr>
                <w:rFonts w:hint="eastAsia" w:ascii="宋体" w:hAnsi="宋体" w:cs="宋体"/>
                <w:color w:val="auto"/>
                <w:szCs w:val="21"/>
                <w:highlight w:val="none"/>
              </w:rPr>
              <w:t>4、接诊设置：医生打开上线接诊的开关后，患者可通过互联网医院小程序医生展示为在线状态，表示可以在线接诊；医生关闭上线开关后，则显示为离线状态，表示暂无法接诊；</w:t>
            </w:r>
          </w:p>
          <w:p w14:paraId="00800B54">
            <w:pPr>
              <w:spacing w:line="360" w:lineRule="auto"/>
              <w:rPr>
                <w:rFonts w:ascii="宋体" w:hAnsi="宋体" w:cs="宋体"/>
                <w:color w:val="auto"/>
                <w:szCs w:val="21"/>
                <w:highlight w:val="none"/>
              </w:rPr>
            </w:pPr>
            <w:r>
              <w:rPr>
                <w:rFonts w:hint="eastAsia" w:ascii="宋体" w:hAnsi="宋体" w:cs="宋体"/>
                <w:color w:val="auto"/>
                <w:szCs w:val="21"/>
                <w:highlight w:val="none"/>
              </w:rPr>
              <w:t>5、我的患者：展示接诊过的患者列表，按接诊时间倒序排列；支持查看患者历史问诊记录；支持对重点患者进行标记；</w:t>
            </w:r>
          </w:p>
          <w:p w14:paraId="46286940">
            <w:pPr>
              <w:spacing w:line="360" w:lineRule="auto"/>
              <w:rPr>
                <w:rFonts w:ascii="宋体" w:hAnsi="宋体" w:cs="宋体"/>
                <w:color w:val="auto"/>
                <w:szCs w:val="21"/>
                <w:highlight w:val="none"/>
              </w:rPr>
            </w:pPr>
            <w:r>
              <w:rPr>
                <w:rFonts w:hint="eastAsia" w:ascii="宋体" w:hAnsi="宋体" w:cs="宋体"/>
                <w:color w:val="auto"/>
                <w:szCs w:val="21"/>
                <w:highlight w:val="none"/>
              </w:rPr>
              <w:t>6、接诊退诊：医生在患者提交问诊单后可查看问诊单详情，可根据实际情况选择是否进行接诊。拒诊需写明理由；</w:t>
            </w:r>
          </w:p>
          <w:p w14:paraId="1E6C0403">
            <w:pPr>
              <w:spacing w:line="360" w:lineRule="auto"/>
              <w:rPr>
                <w:rFonts w:ascii="宋体" w:hAnsi="宋体" w:cs="宋体"/>
                <w:color w:val="auto"/>
                <w:szCs w:val="21"/>
                <w:highlight w:val="none"/>
              </w:rPr>
            </w:pPr>
            <w:r>
              <w:rPr>
                <w:rFonts w:hint="eastAsia" w:ascii="宋体" w:hAnsi="宋体" w:cs="宋体"/>
                <w:color w:val="auto"/>
                <w:szCs w:val="21"/>
                <w:highlight w:val="none"/>
              </w:rPr>
              <w:t>7、退诊退费：接诊后医生发现患者不适合为其提供在线问诊服务，支持退诊退费，患者缴纳的相关费用将原路退回；</w:t>
            </w:r>
          </w:p>
          <w:p w14:paraId="54DB4ABA">
            <w:pPr>
              <w:spacing w:line="360" w:lineRule="auto"/>
              <w:rPr>
                <w:rFonts w:ascii="宋体" w:hAnsi="宋体" w:cs="宋体"/>
                <w:color w:val="auto"/>
                <w:szCs w:val="21"/>
                <w:highlight w:val="none"/>
              </w:rPr>
            </w:pPr>
            <w:r>
              <w:rPr>
                <w:rFonts w:hint="eastAsia" w:ascii="宋体" w:hAnsi="宋体" w:cs="宋体"/>
                <w:color w:val="auto"/>
                <w:szCs w:val="21"/>
                <w:highlight w:val="none"/>
              </w:rPr>
              <w:t>8、结束问诊：问诊完毕医生可以结束问诊，如未进行“结束问诊”操作，在接诊24小时后自动结束问诊；</w:t>
            </w:r>
          </w:p>
          <w:p w14:paraId="3598FB72">
            <w:pPr>
              <w:spacing w:line="360" w:lineRule="auto"/>
              <w:rPr>
                <w:rFonts w:ascii="宋体" w:hAnsi="宋体" w:cs="宋体"/>
                <w:color w:val="auto"/>
                <w:szCs w:val="21"/>
                <w:highlight w:val="none"/>
              </w:rPr>
            </w:pPr>
            <w:r>
              <w:rPr>
                <w:rFonts w:hint="eastAsia" w:ascii="宋体" w:hAnsi="宋体" w:cs="宋体"/>
                <w:color w:val="auto"/>
                <w:szCs w:val="21"/>
                <w:highlight w:val="none"/>
              </w:rPr>
              <w:t>9、书写病历：支持创建新的病历，包括主诉、现病史、既往史、过敏史、诊断等项，可查看调阅患者以往的病历内容，并可复制病历，作为本次就诊的新病历的内容模板；</w:t>
            </w:r>
          </w:p>
          <w:p w14:paraId="07FC4C54">
            <w:pPr>
              <w:spacing w:line="360" w:lineRule="auto"/>
              <w:rPr>
                <w:rFonts w:ascii="宋体" w:hAnsi="宋体" w:cs="宋体"/>
                <w:color w:val="auto"/>
                <w:szCs w:val="21"/>
                <w:highlight w:val="none"/>
              </w:rPr>
            </w:pPr>
            <w:r>
              <w:rPr>
                <w:rFonts w:hint="eastAsia" w:ascii="宋体" w:hAnsi="宋体" w:cs="宋体"/>
                <w:color w:val="auto"/>
                <w:szCs w:val="21"/>
                <w:highlight w:val="none"/>
              </w:rPr>
              <w:t>10、开具处方：集成药品数据库，支持按药品名称搜索；自动计算用药剂量、频次、疗程；处方开具后需进行二次确认，防止误操作；</w:t>
            </w:r>
          </w:p>
          <w:p w14:paraId="314337E1">
            <w:pPr>
              <w:spacing w:line="360" w:lineRule="auto"/>
              <w:rPr>
                <w:rFonts w:ascii="宋体" w:hAnsi="宋体" w:cs="宋体"/>
                <w:color w:val="auto"/>
                <w:szCs w:val="21"/>
                <w:highlight w:val="none"/>
              </w:rPr>
            </w:pPr>
            <w:r>
              <w:rPr>
                <w:rFonts w:hint="eastAsia" w:ascii="宋体" w:hAnsi="宋体" w:cs="宋体"/>
                <w:color w:val="auto"/>
                <w:szCs w:val="21"/>
                <w:highlight w:val="none"/>
              </w:rPr>
              <w:t>11、电子签名：支持医生输入证书密码进行认证，为处方设置电子签名；</w:t>
            </w:r>
          </w:p>
          <w:p w14:paraId="190A20CA">
            <w:pPr>
              <w:spacing w:line="360" w:lineRule="auto"/>
              <w:rPr>
                <w:rFonts w:ascii="宋体" w:hAnsi="宋体" w:cs="宋体"/>
                <w:color w:val="auto"/>
                <w:szCs w:val="21"/>
                <w:highlight w:val="none"/>
              </w:rPr>
            </w:pPr>
            <w:r>
              <w:rPr>
                <w:rFonts w:hint="eastAsia" w:ascii="宋体" w:hAnsi="宋体" w:cs="宋体"/>
                <w:color w:val="auto"/>
                <w:szCs w:val="21"/>
                <w:highlight w:val="none"/>
              </w:rPr>
              <w:t>12、问诊列表：支持查看所有的问诊单及其详情，可根据“待开始”“待接诊”“问诊中”“已完成”等分类查看；</w:t>
            </w:r>
          </w:p>
          <w:p w14:paraId="3A22F3BA">
            <w:pPr>
              <w:spacing w:line="360" w:lineRule="auto"/>
              <w:rPr>
                <w:rFonts w:ascii="宋体" w:hAnsi="宋体" w:cs="宋体"/>
                <w:color w:val="auto"/>
                <w:szCs w:val="21"/>
                <w:highlight w:val="none"/>
              </w:rPr>
            </w:pPr>
            <w:r>
              <w:rPr>
                <w:rFonts w:hint="eastAsia" w:ascii="宋体" w:hAnsi="宋体" w:cs="宋体"/>
                <w:color w:val="auto"/>
                <w:szCs w:val="21"/>
                <w:highlight w:val="none"/>
              </w:rPr>
              <w:t>13、处方列表：展示开具的所有处方，按时间倒序排列；支持按处方状态（待审核、已审核、已发药、已取消）筛选；支持处方详情查看，包括药品信息、患者信息；</w:t>
            </w:r>
          </w:p>
          <w:p w14:paraId="76C5B2F6">
            <w:pPr>
              <w:spacing w:line="360" w:lineRule="auto"/>
              <w:rPr>
                <w:rFonts w:ascii="宋体" w:hAnsi="宋体" w:cs="宋体"/>
                <w:color w:val="auto"/>
                <w:szCs w:val="21"/>
                <w:highlight w:val="none"/>
              </w:rPr>
            </w:pPr>
            <w:r>
              <w:rPr>
                <w:rFonts w:hint="eastAsia" w:ascii="宋体" w:hAnsi="宋体" w:cs="宋体"/>
                <w:color w:val="auto"/>
                <w:szCs w:val="21"/>
                <w:highlight w:val="none"/>
              </w:rPr>
              <w:t>14、患者评价：展示患者对自己的评价，按时间倒序排列； 支持查看评价详情，包括文字评价和评分；</w:t>
            </w:r>
          </w:p>
          <w:p w14:paraId="1FA531DD">
            <w:pPr>
              <w:widowControl/>
              <w:spacing w:line="360" w:lineRule="auto"/>
              <w:textAlignment w:val="baseline"/>
              <w:rPr>
                <w:rFonts w:ascii="宋体" w:hAnsi="宋体" w:cs="宋体"/>
                <w:color w:val="auto"/>
                <w:szCs w:val="21"/>
                <w:highlight w:val="none"/>
              </w:rPr>
            </w:pPr>
            <w:r>
              <w:rPr>
                <w:rFonts w:hint="eastAsia" w:ascii="宋体" w:hAnsi="宋体" w:cs="宋体"/>
                <w:color w:val="auto"/>
                <w:szCs w:val="21"/>
                <w:highlight w:val="none"/>
              </w:rPr>
              <w:t>15、服务设置：支持可自行开启或关闭在互联网医院提供的诊疗服务：专科复诊、在线问诊；</w:t>
            </w:r>
          </w:p>
        </w:tc>
      </w:tr>
      <w:tr w14:paraId="13725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3" w:hRule="atLeast"/>
          <w:jc w:val="center"/>
        </w:trPr>
        <w:tc>
          <w:tcPr>
            <w:tcW w:w="565" w:type="dxa"/>
            <w:vMerge w:val="continue"/>
            <w:vAlign w:val="center"/>
          </w:tcPr>
          <w:p w14:paraId="6B00613E">
            <w:pPr>
              <w:tabs>
                <w:tab w:val="left" w:pos="180"/>
                <w:tab w:val="left" w:pos="1620"/>
              </w:tabs>
              <w:spacing w:line="360" w:lineRule="exact"/>
              <w:jc w:val="center"/>
              <w:rPr>
                <w:rFonts w:ascii="宋体" w:hAnsi="宋体" w:cs="宋体"/>
                <w:color w:val="auto"/>
                <w:szCs w:val="21"/>
              </w:rPr>
            </w:pPr>
          </w:p>
        </w:tc>
        <w:tc>
          <w:tcPr>
            <w:tcW w:w="959" w:type="dxa"/>
            <w:vMerge w:val="continue"/>
            <w:vAlign w:val="center"/>
          </w:tcPr>
          <w:p w14:paraId="15AB5D56">
            <w:pPr>
              <w:tabs>
                <w:tab w:val="left" w:pos="180"/>
                <w:tab w:val="left" w:pos="1620"/>
              </w:tabs>
              <w:spacing w:line="360" w:lineRule="exact"/>
              <w:jc w:val="center"/>
              <w:rPr>
                <w:rFonts w:ascii="宋体" w:hAnsi="宋体" w:cs="宋体"/>
                <w:color w:val="auto"/>
                <w:szCs w:val="21"/>
              </w:rPr>
            </w:pPr>
          </w:p>
        </w:tc>
        <w:tc>
          <w:tcPr>
            <w:tcW w:w="667" w:type="dxa"/>
            <w:gridSpan w:val="2"/>
            <w:vMerge w:val="continue"/>
            <w:vAlign w:val="center"/>
          </w:tcPr>
          <w:p w14:paraId="4ECDC66D">
            <w:pPr>
              <w:tabs>
                <w:tab w:val="left" w:pos="180"/>
                <w:tab w:val="left" w:pos="1620"/>
              </w:tabs>
              <w:spacing w:line="360" w:lineRule="exact"/>
              <w:jc w:val="center"/>
              <w:rPr>
                <w:rFonts w:ascii="宋体" w:hAnsi="宋体" w:cs="宋体"/>
                <w:color w:val="auto"/>
                <w:szCs w:val="21"/>
              </w:rPr>
            </w:pPr>
          </w:p>
        </w:tc>
        <w:tc>
          <w:tcPr>
            <w:tcW w:w="1244" w:type="dxa"/>
            <w:vAlign w:val="center"/>
          </w:tcPr>
          <w:p w14:paraId="11624794">
            <w:pPr>
              <w:pStyle w:val="4"/>
              <w:keepNext w:val="0"/>
              <w:spacing w:line="360" w:lineRule="auto"/>
              <w:rPr>
                <w:rFonts w:ascii="宋体" w:hAnsi="宋体" w:cs="宋体"/>
                <w:b w:val="0"/>
                <w:bCs w:val="0"/>
                <w:color w:val="auto"/>
                <w:sz w:val="21"/>
                <w:szCs w:val="21"/>
              </w:rPr>
            </w:pPr>
            <w:r>
              <w:rPr>
                <w:rFonts w:hint="eastAsia" w:ascii="宋体" w:hAnsi="宋体" w:cs="宋体"/>
                <w:b w:val="0"/>
                <w:bCs w:val="0"/>
                <w:color w:val="auto"/>
                <w:sz w:val="21"/>
                <w:szCs w:val="21"/>
              </w:rPr>
              <w:t>药师端（微信小程序）</w:t>
            </w:r>
          </w:p>
        </w:tc>
        <w:tc>
          <w:tcPr>
            <w:tcW w:w="5242" w:type="dxa"/>
            <w:vAlign w:val="center"/>
          </w:tcPr>
          <w:p w14:paraId="306B3CD5">
            <w:pPr>
              <w:widowControl/>
              <w:spacing w:line="360" w:lineRule="auto"/>
              <w:textAlignment w:val="baseline"/>
              <w:rPr>
                <w:rFonts w:ascii="宋体" w:hAnsi="宋体" w:cs="宋体"/>
                <w:color w:val="auto"/>
                <w:szCs w:val="21"/>
              </w:rPr>
            </w:pPr>
            <w:r>
              <w:rPr>
                <w:rFonts w:hint="eastAsia" w:ascii="宋体" w:hAnsi="宋体" w:cs="宋体"/>
                <w:color w:val="auto"/>
                <w:szCs w:val="21"/>
              </w:rPr>
              <w:t>1、审核列表：自动接收医生端开具的电子处方，并按 “待审核、审核中、已完成” 状态分类展示，待审核处方标红提醒以提升响应效率；</w:t>
            </w:r>
          </w:p>
          <w:p w14:paraId="4A030C40">
            <w:pPr>
              <w:widowControl/>
              <w:spacing w:line="360" w:lineRule="auto"/>
              <w:textAlignment w:val="baseline"/>
              <w:rPr>
                <w:rFonts w:ascii="宋体" w:hAnsi="宋体" w:cs="宋体"/>
                <w:color w:val="auto"/>
                <w:szCs w:val="21"/>
              </w:rPr>
            </w:pPr>
            <w:r>
              <w:rPr>
                <w:rFonts w:hint="eastAsia" w:ascii="宋体" w:hAnsi="宋体" w:cs="宋体"/>
                <w:color w:val="auto"/>
                <w:szCs w:val="21"/>
              </w:rPr>
              <w:t>2、处方审核：接收医生开具的电子处方； 展示处方详细信息，包括药品名称、规格、用法用量、患者信息；支持审核通过、驳回操作，驳回需填写理由；</w:t>
            </w:r>
          </w:p>
          <w:p w14:paraId="524D1BD8">
            <w:pPr>
              <w:widowControl/>
              <w:spacing w:line="360" w:lineRule="auto"/>
              <w:textAlignment w:val="baseline"/>
              <w:rPr>
                <w:rFonts w:ascii="宋体" w:hAnsi="宋体" w:cs="宋体"/>
                <w:color w:val="auto"/>
                <w:szCs w:val="21"/>
              </w:rPr>
            </w:pPr>
            <w:r>
              <w:rPr>
                <w:rFonts w:hint="eastAsia" w:ascii="宋体" w:hAnsi="宋体" w:cs="宋体"/>
                <w:color w:val="auto"/>
                <w:szCs w:val="21"/>
              </w:rPr>
              <w:t>3、电子签名：在审核处方的过程中，药师必须输入个人数字证书密码以完成身份认证，从而为处方添加具备法律效力的电子签名，这一操作确保了审核处方的合法性；</w:t>
            </w:r>
          </w:p>
          <w:p w14:paraId="1EE95E23">
            <w:pPr>
              <w:widowControl/>
              <w:spacing w:line="360" w:lineRule="auto"/>
              <w:textAlignment w:val="baseline"/>
              <w:rPr>
                <w:rFonts w:ascii="宋体" w:hAnsi="宋体" w:cs="宋体"/>
                <w:color w:val="auto"/>
                <w:szCs w:val="21"/>
              </w:rPr>
            </w:pPr>
            <w:r>
              <w:rPr>
                <w:rFonts w:hint="eastAsia" w:ascii="宋体" w:hAnsi="宋体" w:cs="宋体"/>
                <w:color w:val="auto"/>
                <w:szCs w:val="21"/>
              </w:rPr>
              <w:t>4、云密钥：支持药师可对电子签名进行设置，为当前登录设备设置密码、设置手写签名；</w:t>
            </w:r>
          </w:p>
        </w:tc>
      </w:tr>
      <w:tr w14:paraId="4D441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5" w:type="dxa"/>
            <w:vMerge w:val="continue"/>
            <w:vAlign w:val="center"/>
          </w:tcPr>
          <w:p w14:paraId="0DB17994">
            <w:pPr>
              <w:tabs>
                <w:tab w:val="left" w:pos="180"/>
                <w:tab w:val="left" w:pos="1620"/>
              </w:tabs>
              <w:spacing w:line="360" w:lineRule="exact"/>
              <w:jc w:val="center"/>
              <w:rPr>
                <w:rFonts w:ascii="宋体" w:hAnsi="宋体" w:cs="宋体"/>
                <w:color w:val="auto"/>
                <w:szCs w:val="21"/>
              </w:rPr>
            </w:pPr>
          </w:p>
        </w:tc>
        <w:tc>
          <w:tcPr>
            <w:tcW w:w="959" w:type="dxa"/>
            <w:vMerge w:val="continue"/>
            <w:vAlign w:val="center"/>
          </w:tcPr>
          <w:p w14:paraId="10486F62">
            <w:pPr>
              <w:tabs>
                <w:tab w:val="left" w:pos="180"/>
                <w:tab w:val="left" w:pos="1620"/>
              </w:tabs>
              <w:spacing w:line="360" w:lineRule="exact"/>
              <w:jc w:val="center"/>
              <w:rPr>
                <w:rFonts w:ascii="宋体" w:hAnsi="宋体" w:cs="宋体"/>
                <w:color w:val="auto"/>
                <w:szCs w:val="21"/>
              </w:rPr>
            </w:pPr>
          </w:p>
        </w:tc>
        <w:tc>
          <w:tcPr>
            <w:tcW w:w="667" w:type="dxa"/>
            <w:gridSpan w:val="2"/>
            <w:vMerge w:val="continue"/>
            <w:vAlign w:val="center"/>
          </w:tcPr>
          <w:p w14:paraId="0692AD6D">
            <w:pPr>
              <w:tabs>
                <w:tab w:val="left" w:pos="180"/>
                <w:tab w:val="left" w:pos="1620"/>
              </w:tabs>
              <w:spacing w:line="360" w:lineRule="exact"/>
              <w:jc w:val="center"/>
              <w:rPr>
                <w:rFonts w:ascii="宋体" w:hAnsi="宋体" w:cs="宋体"/>
                <w:color w:val="auto"/>
                <w:szCs w:val="21"/>
              </w:rPr>
            </w:pPr>
          </w:p>
        </w:tc>
        <w:tc>
          <w:tcPr>
            <w:tcW w:w="1244" w:type="dxa"/>
            <w:vAlign w:val="center"/>
          </w:tcPr>
          <w:p w14:paraId="7899D809">
            <w:pPr>
              <w:pStyle w:val="4"/>
              <w:keepNext w:val="0"/>
              <w:spacing w:line="360" w:lineRule="auto"/>
              <w:jc w:val="center"/>
              <w:rPr>
                <w:rFonts w:ascii="宋体" w:hAnsi="宋体" w:cs="宋体"/>
                <w:b w:val="0"/>
                <w:bCs w:val="0"/>
                <w:color w:val="auto"/>
                <w:sz w:val="21"/>
                <w:szCs w:val="21"/>
              </w:rPr>
            </w:pPr>
            <w:r>
              <w:rPr>
                <w:rFonts w:hint="eastAsia" w:ascii="宋体" w:hAnsi="宋体" w:cs="宋体"/>
                <w:b w:val="0"/>
                <w:bCs w:val="0"/>
                <w:color w:val="auto"/>
                <w:sz w:val="21"/>
                <w:szCs w:val="21"/>
              </w:rPr>
              <w:t>管理端</w:t>
            </w:r>
          </w:p>
        </w:tc>
        <w:tc>
          <w:tcPr>
            <w:tcW w:w="5242" w:type="dxa"/>
            <w:vAlign w:val="center"/>
          </w:tcPr>
          <w:p w14:paraId="600DA671">
            <w:pPr>
              <w:widowControl/>
              <w:spacing w:line="360" w:lineRule="auto"/>
              <w:textAlignment w:val="baseline"/>
              <w:rPr>
                <w:rFonts w:ascii="宋体" w:hAnsi="宋体" w:cs="宋体"/>
                <w:color w:val="auto"/>
                <w:szCs w:val="21"/>
              </w:rPr>
            </w:pPr>
            <w:r>
              <w:rPr>
                <w:rFonts w:hint="eastAsia" w:ascii="宋体" w:hAnsi="宋体" w:cs="宋体"/>
                <w:color w:val="auto"/>
                <w:szCs w:val="21"/>
              </w:rPr>
              <w:t>1、医生管理：支持医生信息添加、修改、删除、查询；可设置医生服务类型（复诊、咨询）；支持医生账户启用/禁用操作；医生信息导出支持Excel格式；</w:t>
            </w:r>
          </w:p>
          <w:p w14:paraId="49805CD9">
            <w:pPr>
              <w:widowControl/>
              <w:spacing w:line="360" w:lineRule="auto"/>
              <w:textAlignment w:val="baseline"/>
              <w:rPr>
                <w:rFonts w:ascii="宋体" w:hAnsi="宋体" w:cs="宋体"/>
                <w:color w:val="auto"/>
                <w:szCs w:val="21"/>
              </w:rPr>
            </w:pPr>
            <w:r>
              <w:rPr>
                <w:rFonts w:hint="eastAsia" w:ascii="宋体" w:hAnsi="宋体" w:cs="宋体"/>
                <w:color w:val="auto"/>
                <w:szCs w:val="21"/>
              </w:rPr>
              <w:t>2、患者管理：支持患者信息查询、查看就诊记录；患者数据统计支持按时间段、地区筛选；</w:t>
            </w:r>
          </w:p>
          <w:p w14:paraId="6A3312B1">
            <w:pPr>
              <w:pStyle w:val="8"/>
              <w:ind w:firstLine="0"/>
              <w:rPr>
                <w:rFonts w:ascii="宋体" w:hAnsi="宋体" w:cs="宋体"/>
                <w:color w:val="auto"/>
                <w:szCs w:val="21"/>
              </w:rPr>
            </w:pPr>
            <w:r>
              <w:rPr>
                <w:rFonts w:hint="eastAsia" w:ascii="宋体" w:hAnsi="宋体" w:cs="宋体"/>
                <w:color w:val="auto"/>
                <w:szCs w:val="21"/>
              </w:rPr>
              <w:t>3、药师管理：支持药师资质全维度审核，可校验执业药师证、职称证明等核心材料，录入并维护药师专业方向、执业年限、资质等级等基础信息</w:t>
            </w:r>
          </w:p>
          <w:p w14:paraId="2477FD18">
            <w:pPr>
              <w:widowControl/>
              <w:spacing w:line="360" w:lineRule="auto"/>
              <w:textAlignment w:val="baseline"/>
              <w:rPr>
                <w:rFonts w:ascii="宋体" w:hAnsi="宋体" w:cs="宋体"/>
                <w:color w:val="auto"/>
                <w:szCs w:val="21"/>
              </w:rPr>
            </w:pPr>
            <w:r>
              <w:rPr>
                <w:rFonts w:hint="eastAsia" w:ascii="宋体" w:hAnsi="宋体" w:cs="宋体"/>
                <w:color w:val="auto"/>
                <w:szCs w:val="21"/>
              </w:rPr>
              <w:t>4、科室管理：支持科室信息添加、修改、删除；可设置科室负责人、关联医生；支持科室排序，调整展示顺序；</w:t>
            </w:r>
          </w:p>
          <w:p w14:paraId="7C65897C">
            <w:pPr>
              <w:widowControl/>
              <w:spacing w:line="360" w:lineRule="auto"/>
              <w:textAlignment w:val="baseline"/>
              <w:rPr>
                <w:rFonts w:ascii="宋体" w:hAnsi="宋体" w:cs="宋体"/>
                <w:color w:val="auto"/>
                <w:szCs w:val="21"/>
              </w:rPr>
            </w:pPr>
            <w:r>
              <w:rPr>
                <w:rFonts w:hint="eastAsia" w:ascii="宋体" w:hAnsi="宋体" w:cs="宋体"/>
                <w:color w:val="auto"/>
                <w:szCs w:val="21"/>
              </w:rPr>
              <w:t>5、问诊管理：查看所有问诊记录，支持按状态（待接诊、接诊中、已完成、已取消）筛选；可查看问诊详情、聊天记录、上传文件；</w:t>
            </w:r>
          </w:p>
          <w:p w14:paraId="5B612D30">
            <w:pPr>
              <w:widowControl/>
              <w:spacing w:line="360" w:lineRule="auto"/>
              <w:textAlignment w:val="baseline"/>
              <w:rPr>
                <w:rFonts w:ascii="宋体" w:hAnsi="宋体" w:cs="宋体"/>
                <w:color w:val="auto"/>
                <w:szCs w:val="21"/>
              </w:rPr>
            </w:pPr>
            <w:r>
              <w:rPr>
                <w:rFonts w:hint="eastAsia" w:ascii="宋体" w:hAnsi="宋体" w:cs="宋体"/>
                <w:color w:val="auto"/>
                <w:szCs w:val="21"/>
              </w:rPr>
              <w:t>6、处方管理：查看所有处方记录，支持按状态（待审核、已审核、已发药、已取消）筛选；可查看处方详情、审核记录；</w:t>
            </w:r>
          </w:p>
          <w:p w14:paraId="0EA30052">
            <w:pPr>
              <w:widowControl/>
              <w:spacing w:line="360" w:lineRule="auto"/>
              <w:textAlignment w:val="baseline"/>
              <w:rPr>
                <w:rFonts w:ascii="宋体" w:hAnsi="宋体" w:cs="宋体"/>
                <w:color w:val="auto"/>
                <w:szCs w:val="21"/>
              </w:rPr>
            </w:pPr>
            <w:r>
              <w:rPr>
                <w:rFonts w:hint="eastAsia" w:ascii="宋体" w:hAnsi="宋体" w:cs="宋体"/>
                <w:color w:val="auto"/>
                <w:szCs w:val="21"/>
              </w:rPr>
              <w:t>7、订单管理：查看所有服务订单，支持按状态（待支付、已支付、已完成、已取消、退款中、已退款）筛选；可查看订单详情、支付记录；支持手动取消订单、发起退款操作；</w:t>
            </w:r>
          </w:p>
          <w:p w14:paraId="6978AA8E">
            <w:pPr>
              <w:widowControl/>
              <w:spacing w:line="360" w:lineRule="auto"/>
              <w:textAlignment w:val="baseline"/>
              <w:rPr>
                <w:rFonts w:ascii="宋体" w:hAnsi="宋体" w:cs="宋体"/>
                <w:color w:val="auto"/>
                <w:szCs w:val="21"/>
              </w:rPr>
            </w:pPr>
            <w:r>
              <w:rPr>
                <w:rFonts w:hint="eastAsia" w:ascii="宋体" w:hAnsi="宋体" w:cs="宋体"/>
                <w:color w:val="auto"/>
                <w:szCs w:val="21"/>
              </w:rPr>
              <w:t>8、评价管理：查看所有患者评价，支持按医生、科室、评分筛选；可删除违规评价；</w:t>
            </w:r>
          </w:p>
          <w:p w14:paraId="1255BC2F">
            <w:pPr>
              <w:widowControl/>
              <w:spacing w:line="360" w:lineRule="auto"/>
              <w:textAlignment w:val="baseline"/>
              <w:rPr>
                <w:rFonts w:ascii="宋体" w:hAnsi="宋体" w:cs="宋体"/>
                <w:color w:val="auto"/>
                <w:szCs w:val="21"/>
              </w:rPr>
            </w:pPr>
            <w:r>
              <w:rPr>
                <w:rFonts w:hint="eastAsia" w:ascii="宋体" w:hAnsi="宋体" w:cs="宋体"/>
                <w:color w:val="auto"/>
                <w:szCs w:val="21"/>
              </w:rPr>
              <w:t>9、内容管理：支持首页轮播图、推荐科室展示内容管理；可编辑就诊须知、隐私政策、关于我们等文本内容；支持图片上传，格式包括JPG、PNG，大小≤5MB；</w:t>
            </w:r>
          </w:p>
          <w:p w14:paraId="68D3C2CB">
            <w:pPr>
              <w:widowControl/>
              <w:spacing w:line="360" w:lineRule="auto"/>
              <w:textAlignment w:val="baseline"/>
              <w:rPr>
                <w:rFonts w:ascii="宋体" w:hAnsi="宋体" w:cs="宋体"/>
                <w:color w:val="auto"/>
                <w:szCs w:val="21"/>
              </w:rPr>
            </w:pPr>
            <w:r>
              <w:rPr>
                <w:rFonts w:hint="eastAsia" w:ascii="宋体" w:hAnsi="宋体" w:cs="宋体"/>
                <w:color w:val="auto"/>
                <w:szCs w:val="21"/>
              </w:rPr>
              <w:t>10、系统设置：可设置角色权限，包括管理员、操作员、审核员等；系统日志查看，包括登录日志、操作日志；</w:t>
            </w:r>
          </w:p>
          <w:p w14:paraId="5B29B464">
            <w:pPr>
              <w:widowControl/>
              <w:spacing w:line="360" w:lineRule="auto"/>
              <w:textAlignment w:val="baseline"/>
              <w:rPr>
                <w:rFonts w:ascii="宋体" w:hAnsi="宋体" w:cs="宋体"/>
                <w:color w:val="auto"/>
                <w:szCs w:val="21"/>
              </w:rPr>
            </w:pPr>
            <w:r>
              <w:rPr>
                <w:rFonts w:hint="eastAsia" w:ascii="宋体" w:hAnsi="宋体" w:cs="宋体"/>
                <w:color w:val="auto"/>
                <w:szCs w:val="21"/>
              </w:rPr>
              <w:t>11、权限管理：支持角色添加、修改、删除；可设置角色权限，包括菜单权限、操作权限；支持用户关联角色，一个用户可关联多个角色；权限变更记录自动保存，支持追溯；</w:t>
            </w:r>
          </w:p>
          <w:p w14:paraId="7E944B66">
            <w:pPr>
              <w:widowControl/>
              <w:spacing w:line="360" w:lineRule="auto"/>
              <w:textAlignment w:val="baseline"/>
              <w:rPr>
                <w:rFonts w:ascii="宋体" w:hAnsi="宋体" w:cs="宋体"/>
                <w:color w:val="auto"/>
                <w:szCs w:val="21"/>
              </w:rPr>
            </w:pPr>
            <w:r>
              <w:rPr>
                <w:rFonts w:hint="eastAsia" w:ascii="宋体" w:hAnsi="宋体" w:cs="宋体"/>
                <w:color w:val="auto"/>
                <w:szCs w:val="21"/>
              </w:rPr>
              <w:t>12、日志管理：记录系统所有操作日志，包括操作人、操作时间、操作内容、IP地址；支持按操作人、操作时间、操作类型筛选日志；</w:t>
            </w:r>
          </w:p>
          <w:p w14:paraId="3B3F4D6F">
            <w:pPr>
              <w:widowControl/>
              <w:spacing w:line="360" w:lineRule="auto"/>
              <w:textAlignment w:val="baseline"/>
              <w:rPr>
                <w:rFonts w:ascii="宋体" w:hAnsi="宋体" w:cs="宋体"/>
                <w:color w:val="auto"/>
                <w:szCs w:val="21"/>
              </w:rPr>
            </w:pPr>
            <w:r>
              <w:rPr>
                <w:rFonts w:hint="eastAsia" w:ascii="宋体" w:hAnsi="宋体" w:cs="宋体"/>
                <w:color w:val="auto"/>
                <w:szCs w:val="21"/>
              </w:rPr>
              <w:t>13、病历管理：查看所有互联网医院病历记录，支持按患者、医生、时间筛选；展示病历详细信息，包括问诊记录、诊断结论、处方信息病历数据加密存储，保障患者隐私；</w:t>
            </w:r>
          </w:p>
          <w:p w14:paraId="53F22759">
            <w:pPr>
              <w:widowControl/>
              <w:spacing w:line="360" w:lineRule="auto"/>
              <w:textAlignment w:val="baseline"/>
              <w:rPr>
                <w:rFonts w:ascii="宋体" w:hAnsi="宋体" w:cs="宋体"/>
                <w:color w:val="auto"/>
                <w:szCs w:val="21"/>
              </w:rPr>
            </w:pPr>
            <w:r>
              <w:rPr>
                <w:rFonts w:hint="eastAsia" w:ascii="宋体" w:hAnsi="宋体" w:cs="宋体"/>
                <w:color w:val="auto"/>
                <w:szCs w:val="21"/>
              </w:rPr>
              <w:t>14、支付记录：查看所有支付记录，包括订单号、金额、支付时间、支付方式；支持按支付状态、支付方式、时间筛选；展示支付详情，包括支付流水号；</w:t>
            </w:r>
          </w:p>
          <w:p w14:paraId="67111140">
            <w:pPr>
              <w:widowControl/>
              <w:spacing w:line="360" w:lineRule="auto"/>
              <w:textAlignment w:val="baseline"/>
              <w:rPr>
                <w:rFonts w:ascii="宋体" w:hAnsi="宋体" w:cs="宋体"/>
                <w:color w:val="auto"/>
                <w:szCs w:val="21"/>
              </w:rPr>
            </w:pPr>
            <w:r>
              <w:rPr>
                <w:rFonts w:hint="eastAsia" w:ascii="宋体" w:hAnsi="宋体" w:cs="宋体"/>
                <w:color w:val="auto"/>
                <w:szCs w:val="21"/>
              </w:rPr>
              <w:t>15、退款记录：查看所有退款记录，包括订单号、退款金额、退款时间、退款状态；支持按退款状态、时间筛选；展示退款详情，包括退款理由、操作人；</w:t>
            </w:r>
          </w:p>
          <w:p w14:paraId="057FB567">
            <w:pPr>
              <w:widowControl/>
              <w:spacing w:line="360" w:lineRule="auto"/>
              <w:textAlignment w:val="baseline"/>
              <w:rPr>
                <w:rFonts w:ascii="宋体" w:hAnsi="宋体" w:cs="宋体"/>
                <w:color w:val="auto"/>
                <w:szCs w:val="21"/>
              </w:rPr>
            </w:pPr>
            <w:r>
              <w:rPr>
                <w:rFonts w:hint="eastAsia" w:ascii="宋体" w:hAnsi="宋体" w:cs="宋体"/>
                <w:color w:val="auto"/>
                <w:szCs w:val="21"/>
              </w:rPr>
              <w:t>16、用户管理：支持系统用户添加、修改、删除、启用/禁用；可设置用户基本信息、关联角色；支持用户密码重置；用户登录记录可查询，包括登录时间、IP地址；</w:t>
            </w:r>
          </w:p>
          <w:p w14:paraId="7F4570DC">
            <w:pPr>
              <w:widowControl/>
              <w:spacing w:line="360" w:lineRule="auto"/>
              <w:textAlignment w:val="baseline"/>
              <w:rPr>
                <w:rFonts w:ascii="宋体" w:hAnsi="宋体" w:cs="宋体"/>
                <w:color w:val="auto"/>
                <w:szCs w:val="21"/>
              </w:rPr>
            </w:pPr>
            <w:r>
              <w:rPr>
                <w:rFonts w:hint="eastAsia" w:ascii="宋体" w:hAnsi="宋体" w:cs="宋体"/>
                <w:color w:val="auto"/>
                <w:szCs w:val="21"/>
              </w:rPr>
              <w:t>17、角色管理：支持角色添加、修改、删除；可设置角色名称、描述、权限范围；</w:t>
            </w:r>
          </w:p>
          <w:p w14:paraId="1EA5D7F7">
            <w:pPr>
              <w:widowControl/>
              <w:spacing w:line="360" w:lineRule="auto"/>
              <w:textAlignment w:val="baseline"/>
              <w:rPr>
                <w:rFonts w:ascii="宋体" w:hAnsi="宋体" w:cs="宋体"/>
                <w:color w:val="auto"/>
                <w:szCs w:val="21"/>
              </w:rPr>
            </w:pPr>
            <w:r>
              <w:rPr>
                <w:rFonts w:hint="eastAsia" w:ascii="宋体" w:hAnsi="宋体" w:cs="宋体"/>
                <w:color w:val="auto"/>
                <w:szCs w:val="21"/>
              </w:rPr>
              <w:t>18、数据管理：展示系统运营数据，包括注册用户数、接；诊量、订单金额、处方数量等；可按日、周、月、季度、年、筛选统计数据。</w:t>
            </w:r>
          </w:p>
        </w:tc>
      </w:tr>
      <w:tr w14:paraId="135D4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3" w:hRule="atLeast"/>
          <w:jc w:val="center"/>
        </w:trPr>
        <w:tc>
          <w:tcPr>
            <w:tcW w:w="565" w:type="dxa"/>
            <w:vMerge w:val="continue"/>
            <w:vAlign w:val="center"/>
          </w:tcPr>
          <w:p w14:paraId="780BBE3B">
            <w:pPr>
              <w:tabs>
                <w:tab w:val="left" w:pos="180"/>
                <w:tab w:val="left" w:pos="1620"/>
              </w:tabs>
              <w:spacing w:line="360" w:lineRule="exact"/>
              <w:jc w:val="center"/>
              <w:rPr>
                <w:rFonts w:ascii="宋体" w:hAnsi="宋体" w:cs="宋体"/>
                <w:color w:val="auto"/>
                <w:szCs w:val="21"/>
              </w:rPr>
            </w:pPr>
          </w:p>
        </w:tc>
        <w:tc>
          <w:tcPr>
            <w:tcW w:w="959" w:type="dxa"/>
            <w:vMerge w:val="continue"/>
            <w:vAlign w:val="center"/>
          </w:tcPr>
          <w:p w14:paraId="6BD8D325">
            <w:pPr>
              <w:tabs>
                <w:tab w:val="left" w:pos="180"/>
                <w:tab w:val="left" w:pos="1620"/>
              </w:tabs>
              <w:spacing w:line="360" w:lineRule="exact"/>
              <w:jc w:val="center"/>
              <w:rPr>
                <w:rFonts w:ascii="宋体" w:hAnsi="宋体" w:cs="宋体"/>
                <w:color w:val="auto"/>
                <w:szCs w:val="21"/>
              </w:rPr>
            </w:pPr>
          </w:p>
        </w:tc>
        <w:tc>
          <w:tcPr>
            <w:tcW w:w="667" w:type="dxa"/>
            <w:gridSpan w:val="2"/>
            <w:vMerge w:val="continue"/>
            <w:vAlign w:val="center"/>
          </w:tcPr>
          <w:p w14:paraId="2534BFEB">
            <w:pPr>
              <w:tabs>
                <w:tab w:val="left" w:pos="180"/>
                <w:tab w:val="left" w:pos="1620"/>
              </w:tabs>
              <w:spacing w:line="360" w:lineRule="exact"/>
              <w:jc w:val="center"/>
              <w:rPr>
                <w:rFonts w:ascii="宋体" w:hAnsi="宋体" w:cs="宋体"/>
                <w:color w:val="auto"/>
                <w:szCs w:val="21"/>
              </w:rPr>
            </w:pPr>
          </w:p>
        </w:tc>
        <w:tc>
          <w:tcPr>
            <w:tcW w:w="1244" w:type="dxa"/>
            <w:vAlign w:val="center"/>
          </w:tcPr>
          <w:p w14:paraId="64222784">
            <w:pPr>
              <w:widowControl/>
              <w:spacing w:line="360" w:lineRule="auto"/>
              <w:jc w:val="center"/>
              <w:textAlignment w:val="baseline"/>
              <w:rPr>
                <w:rFonts w:ascii="宋体" w:hAnsi="宋体" w:cs="宋体"/>
                <w:color w:val="auto"/>
                <w:szCs w:val="21"/>
              </w:rPr>
            </w:pPr>
            <w:r>
              <w:rPr>
                <w:rFonts w:hint="eastAsia" w:ascii="宋体" w:hAnsi="宋体" w:cs="宋体"/>
                <w:color w:val="auto"/>
                <w:szCs w:val="21"/>
              </w:rPr>
              <w:t>远程协同</w:t>
            </w:r>
          </w:p>
        </w:tc>
        <w:tc>
          <w:tcPr>
            <w:tcW w:w="5242" w:type="dxa"/>
            <w:vAlign w:val="center"/>
          </w:tcPr>
          <w:p w14:paraId="4544BCFA">
            <w:pPr>
              <w:widowControl/>
              <w:spacing w:line="360" w:lineRule="auto"/>
              <w:ind w:firstLine="420" w:firstLineChars="200"/>
              <w:textAlignment w:val="baseline"/>
              <w:rPr>
                <w:rFonts w:ascii="宋体" w:hAnsi="宋体" w:cs="宋体"/>
                <w:color w:val="auto"/>
                <w:szCs w:val="21"/>
              </w:rPr>
            </w:pPr>
            <w:r>
              <w:rPr>
                <w:rFonts w:hint="eastAsia" w:ascii="宋体" w:hAnsi="宋体" w:cs="宋体"/>
                <w:color w:val="auto"/>
                <w:szCs w:val="21"/>
              </w:rPr>
              <w:t>支持对口帮扶工作开展，具备与外部医疗机构开展远程业务协同的能力，可打破医疗资源的信息壁垒，满足后续与合作医疗机构（含香港中文大学（深圳）附属第二医院）开展业务工作需要；使专家团队能够跨越地域限制，对疑难病例进行实时在线讨论、影像资料协同分析及诊疗方案联合制定，从而提升诊疗效率与服务质量。</w:t>
            </w:r>
          </w:p>
        </w:tc>
      </w:tr>
      <w:tr w14:paraId="57408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35" w:hRule="atLeast"/>
          <w:jc w:val="center"/>
        </w:trPr>
        <w:tc>
          <w:tcPr>
            <w:tcW w:w="565" w:type="dxa"/>
            <w:vMerge w:val="continue"/>
            <w:vAlign w:val="center"/>
          </w:tcPr>
          <w:p w14:paraId="55A9264E">
            <w:pPr>
              <w:tabs>
                <w:tab w:val="left" w:pos="180"/>
                <w:tab w:val="left" w:pos="1620"/>
              </w:tabs>
              <w:spacing w:line="360" w:lineRule="exact"/>
              <w:jc w:val="center"/>
              <w:rPr>
                <w:rFonts w:ascii="宋体" w:hAnsi="宋体" w:cs="宋体"/>
                <w:color w:val="auto"/>
                <w:szCs w:val="21"/>
              </w:rPr>
            </w:pPr>
          </w:p>
        </w:tc>
        <w:tc>
          <w:tcPr>
            <w:tcW w:w="959" w:type="dxa"/>
            <w:vMerge w:val="continue"/>
            <w:vAlign w:val="center"/>
          </w:tcPr>
          <w:p w14:paraId="34D4B80C">
            <w:pPr>
              <w:tabs>
                <w:tab w:val="left" w:pos="180"/>
                <w:tab w:val="left" w:pos="1620"/>
              </w:tabs>
              <w:spacing w:line="360" w:lineRule="exact"/>
              <w:jc w:val="center"/>
              <w:rPr>
                <w:rFonts w:ascii="宋体" w:hAnsi="宋体" w:cs="宋体"/>
                <w:color w:val="auto"/>
                <w:szCs w:val="21"/>
              </w:rPr>
            </w:pPr>
          </w:p>
        </w:tc>
        <w:tc>
          <w:tcPr>
            <w:tcW w:w="667" w:type="dxa"/>
            <w:gridSpan w:val="2"/>
            <w:vMerge w:val="continue"/>
            <w:vAlign w:val="center"/>
          </w:tcPr>
          <w:p w14:paraId="34E7F4B8">
            <w:pPr>
              <w:tabs>
                <w:tab w:val="left" w:pos="180"/>
                <w:tab w:val="left" w:pos="1620"/>
              </w:tabs>
              <w:spacing w:line="360" w:lineRule="exact"/>
              <w:jc w:val="center"/>
              <w:rPr>
                <w:rFonts w:ascii="宋体" w:hAnsi="宋体" w:cs="宋体"/>
                <w:color w:val="auto"/>
                <w:szCs w:val="21"/>
              </w:rPr>
            </w:pPr>
          </w:p>
        </w:tc>
        <w:tc>
          <w:tcPr>
            <w:tcW w:w="1244" w:type="dxa"/>
            <w:vAlign w:val="center"/>
          </w:tcPr>
          <w:p w14:paraId="0168097D">
            <w:pPr>
              <w:pStyle w:val="4"/>
              <w:keepNext w:val="0"/>
              <w:spacing w:line="360" w:lineRule="auto"/>
              <w:jc w:val="center"/>
              <w:rPr>
                <w:rFonts w:ascii="宋体" w:hAnsi="宋体" w:cs="宋体"/>
                <w:b w:val="0"/>
                <w:bCs w:val="0"/>
                <w:color w:val="auto"/>
                <w:sz w:val="21"/>
                <w:szCs w:val="21"/>
              </w:rPr>
            </w:pPr>
            <w:r>
              <w:rPr>
                <w:rFonts w:hint="eastAsia" w:ascii="宋体" w:hAnsi="宋体" w:cs="宋体"/>
                <w:b w:val="0"/>
                <w:bCs w:val="0"/>
                <w:color w:val="auto"/>
                <w:sz w:val="21"/>
                <w:szCs w:val="21"/>
              </w:rPr>
              <w:t>监管平台对接</w:t>
            </w:r>
          </w:p>
        </w:tc>
        <w:tc>
          <w:tcPr>
            <w:tcW w:w="5242" w:type="dxa"/>
            <w:vAlign w:val="center"/>
          </w:tcPr>
          <w:p w14:paraId="7AD222AA">
            <w:pPr>
              <w:widowControl/>
              <w:spacing w:line="360" w:lineRule="auto"/>
              <w:ind w:firstLine="420" w:firstLineChars="200"/>
              <w:textAlignment w:val="baseline"/>
              <w:rPr>
                <w:rFonts w:ascii="宋体" w:hAnsi="宋体" w:cs="宋体"/>
                <w:color w:val="auto"/>
                <w:szCs w:val="21"/>
              </w:rPr>
            </w:pPr>
            <w:r>
              <w:rPr>
                <w:rFonts w:hint="eastAsia" w:ascii="宋体" w:hAnsi="宋体" w:cs="宋体"/>
                <w:color w:val="auto"/>
                <w:szCs w:val="21"/>
              </w:rPr>
              <w:t>1、按照广西区内互联网医疗服务监管平台接口规范开发对接接口；实现医疗资源材料自动采集和上传，包括医生资质、科室信息等；实现医疗服务材料自动采集和上传，包括问诊记录、处方信息等；数据上传频率实时上传，确保数据及时性；配合监管平台完成测评，确保对接符合要求，保障数据安全，实现在互联网监管平台上查看上报数据；</w:t>
            </w:r>
          </w:p>
          <w:p w14:paraId="0124665F">
            <w:pPr>
              <w:widowControl/>
              <w:spacing w:line="360" w:lineRule="auto"/>
              <w:ind w:firstLine="420" w:firstLineChars="200"/>
              <w:textAlignment w:val="baseline"/>
              <w:rPr>
                <w:rFonts w:ascii="宋体" w:hAnsi="宋体" w:cs="宋体"/>
                <w:color w:val="auto"/>
                <w:szCs w:val="21"/>
              </w:rPr>
            </w:pPr>
            <w:r>
              <w:rPr>
                <w:rFonts w:hint="eastAsia" w:ascii="宋体" w:hAnsi="宋体" w:cs="宋体"/>
                <w:color w:val="auto"/>
                <w:szCs w:val="21"/>
              </w:rPr>
              <w:t>2、互联网医院相关制度梳理，资质上传审核，协助互联网医院牌照申领。</w:t>
            </w:r>
          </w:p>
        </w:tc>
      </w:tr>
      <w:tr w14:paraId="28CF3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64" w:hRule="atLeast"/>
          <w:jc w:val="center"/>
        </w:trPr>
        <w:tc>
          <w:tcPr>
            <w:tcW w:w="565" w:type="dxa"/>
            <w:vMerge w:val="continue"/>
            <w:vAlign w:val="center"/>
          </w:tcPr>
          <w:p w14:paraId="50AEEF19">
            <w:pPr>
              <w:tabs>
                <w:tab w:val="left" w:pos="180"/>
                <w:tab w:val="left" w:pos="1620"/>
              </w:tabs>
              <w:spacing w:line="360" w:lineRule="exact"/>
              <w:jc w:val="center"/>
              <w:rPr>
                <w:rFonts w:ascii="宋体" w:hAnsi="宋体" w:cs="宋体"/>
                <w:color w:val="auto"/>
                <w:szCs w:val="21"/>
              </w:rPr>
            </w:pPr>
          </w:p>
        </w:tc>
        <w:tc>
          <w:tcPr>
            <w:tcW w:w="959" w:type="dxa"/>
            <w:vMerge w:val="continue"/>
            <w:vAlign w:val="center"/>
          </w:tcPr>
          <w:p w14:paraId="3CFDEF52">
            <w:pPr>
              <w:tabs>
                <w:tab w:val="left" w:pos="180"/>
                <w:tab w:val="left" w:pos="1620"/>
              </w:tabs>
              <w:spacing w:line="360" w:lineRule="exact"/>
              <w:jc w:val="center"/>
              <w:rPr>
                <w:rFonts w:ascii="宋体" w:hAnsi="宋体" w:cs="宋体"/>
                <w:color w:val="auto"/>
                <w:szCs w:val="21"/>
              </w:rPr>
            </w:pPr>
          </w:p>
        </w:tc>
        <w:tc>
          <w:tcPr>
            <w:tcW w:w="667" w:type="dxa"/>
            <w:gridSpan w:val="2"/>
            <w:vMerge w:val="continue"/>
            <w:vAlign w:val="center"/>
          </w:tcPr>
          <w:p w14:paraId="7CAC5F29">
            <w:pPr>
              <w:tabs>
                <w:tab w:val="left" w:pos="180"/>
                <w:tab w:val="left" w:pos="1620"/>
              </w:tabs>
              <w:spacing w:line="360" w:lineRule="exact"/>
              <w:jc w:val="center"/>
              <w:rPr>
                <w:rFonts w:ascii="宋体" w:hAnsi="宋体" w:cs="宋体"/>
                <w:color w:val="auto"/>
                <w:szCs w:val="21"/>
                <w:highlight w:val="none"/>
              </w:rPr>
            </w:pPr>
          </w:p>
        </w:tc>
        <w:tc>
          <w:tcPr>
            <w:tcW w:w="1244" w:type="dxa"/>
            <w:vAlign w:val="center"/>
          </w:tcPr>
          <w:p w14:paraId="438178D9">
            <w:pPr>
              <w:pStyle w:val="4"/>
              <w:keepNext w:val="0"/>
              <w:spacing w:line="360" w:lineRule="auto"/>
              <w:jc w:val="center"/>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超融合一体机</w:t>
            </w:r>
          </w:p>
        </w:tc>
        <w:tc>
          <w:tcPr>
            <w:tcW w:w="5242" w:type="dxa"/>
            <w:vAlign w:val="center"/>
          </w:tcPr>
          <w:p w14:paraId="682E3D36">
            <w:pPr>
              <w:widowControl/>
              <w:numPr>
                <w:ilvl w:val="0"/>
                <w:numId w:val="3"/>
              </w:numPr>
              <w:spacing w:line="360" w:lineRule="auto"/>
              <w:jc w:val="left"/>
              <w:textAlignment w:val="baseline"/>
              <w:rPr>
                <w:rFonts w:ascii="宋体" w:hAnsi="宋体" w:cs="宋体"/>
                <w:color w:val="auto"/>
                <w:szCs w:val="21"/>
                <w:highlight w:val="none"/>
              </w:rPr>
            </w:pPr>
            <w:r>
              <w:rPr>
                <w:rFonts w:hint="eastAsia" w:ascii="宋体" w:hAnsi="宋体" w:cs="宋体"/>
                <w:color w:val="auto"/>
                <w:szCs w:val="21"/>
                <w:highlight w:val="none"/>
                <w:lang w:val="en-US" w:eastAsia="zh-CN"/>
              </w:rPr>
              <w:t>数量</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1台，兼容现有超融合系统，可作为现有超融合系统的节点运行。</w:t>
            </w:r>
          </w:p>
          <w:p w14:paraId="161E6C3D">
            <w:pPr>
              <w:widowControl/>
              <w:numPr>
                <w:ilvl w:val="0"/>
                <w:numId w:val="3"/>
              </w:numPr>
              <w:spacing w:line="360" w:lineRule="auto"/>
              <w:jc w:val="left"/>
              <w:textAlignment w:val="baseline"/>
              <w:rPr>
                <w:rFonts w:ascii="宋体" w:hAnsi="宋体" w:cs="宋体"/>
                <w:color w:val="auto"/>
                <w:szCs w:val="21"/>
                <w:highlight w:val="none"/>
              </w:rPr>
            </w:pPr>
            <w:r>
              <w:rPr>
                <w:rFonts w:hint="eastAsia" w:ascii="宋体" w:hAnsi="宋体" w:cs="宋体"/>
                <w:color w:val="auto"/>
                <w:szCs w:val="21"/>
                <w:highlight w:val="none"/>
              </w:rPr>
              <w:t>CPU2*16C，内存≥4*32GB；</w:t>
            </w:r>
          </w:p>
          <w:p w14:paraId="146E9EB9">
            <w:pPr>
              <w:widowControl/>
              <w:numPr>
                <w:ilvl w:val="0"/>
                <w:numId w:val="3"/>
              </w:numPr>
              <w:spacing w:line="360" w:lineRule="auto"/>
              <w:jc w:val="left"/>
              <w:textAlignment w:val="baseline"/>
              <w:rPr>
                <w:rFonts w:ascii="宋体" w:hAnsi="宋体" w:cs="宋体"/>
                <w:color w:val="auto"/>
                <w:szCs w:val="21"/>
                <w:highlight w:val="none"/>
              </w:rPr>
            </w:pPr>
            <w:r>
              <w:rPr>
                <w:rFonts w:hint="eastAsia" w:ascii="宋体" w:hAnsi="宋体" w:cs="宋体"/>
                <w:color w:val="auto"/>
                <w:szCs w:val="21"/>
                <w:highlight w:val="none"/>
              </w:rPr>
              <w:t>系统盘≥2*480GB SATA SSD，缓存盘≥1.9T-SATA-SSD；</w:t>
            </w:r>
          </w:p>
          <w:p w14:paraId="329B829C">
            <w:pPr>
              <w:widowControl/>
              <w:numPr>
                <w:ilvl w:val="0"/>
                <w:numId w:val="3"/>
              </w:numPr>
              <w:spacing w:line="360" w:lineRule="auto"/>
              <w:jc w:val="left"/>
              <w:textAlignment w:val="baseline"/>
              <w:rPr>
                <w:rFonts w:ascii="宋体" w:hAnsi="宋体" w:cs="宋体"/>
                <w:color w:val="auto"/>
                <w:szCs w:val="21"/>
                <w:highlight w:val="none"/>
              </w:rPr>
            </w:pPr>
            <w:r>
              <w:rPr>
                <w:rFonts w:hint="eastAsia" w:ascii="宋体" w:hAnsi="宋体" w:cs="宋体"/>
                <w:color w:val="auto"/>
                <w:szCs w:val="21"/>
                <w:highlight w:val="none"/>
              </w:rPr>
              <w:t>数据盘≥4*8T；</w:t>
            </w:r>
          </w:p>
          <w:p w14:paraId="7FDCFDC4">
            <w:pPr>
              <w:widowControl/>
              <w:numPr>
                <w:ilvl w:val="0"/>
                <w:numId w:val="3"/>
              </w:numPr>
              <w:spacing w:line="360" w:lineRule="auto"/>
              <w:textAlignment w:val="baseline"/>
              <w:rPr>
                <w:rFonts w:ascii="宋体" w:hAnsi="宋体" w:cs="宋体"/>
                <w:color w:val="auto"/>
                <w:szCs w:val="21"/>
                <w:highlight w:val="none"/>
              </w:rPr>
            </w:pPr>
            <w:r>
              <w:rPr>
                <w:rFonts w:hint="eastAsia" w:ascii="宋体" w:hAnsi="宋体" w:cs="宋体"/>
                <w:color w:val="auto"/>
                <w:szCs w:val="21"/>
                <w:highlight w:val="none"/>
              </w:rPr>
              <w:t>含计算虚拟化软件、网络虚拟化软件。</w:t>
            </w:r>
          </w:p>
        </w:tc>
      </w:tr>
      <w:bookmarkEnd w:id="33"/>
      <w:tr w14:paraId="6DE9A4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677" w:type="dxa"/>
            <w:gridSpan w:val="6"/>
            <w:tcBorders>
              <w:top w:val="single" w:color="auto" w:sz="4" w:space="0"/>
              <w:left w:val="single" w:color="auto" w:sz="4" w:space="0"/>
              <w:bottom w:val="single" w:color="auto" w:sz="4" w:space="0"/>
              <w:right w:val="single" w:color="auto" w:sz="4" w:space="0"/>
            </w:tcBorders>
            <w:vAlign w:val="center"/>
          </w:tcPr>
          <w:p w14:paraId="04AED5F0">
            <w:pPr>
              <w:spacing w:line="360" w:lineRule="exact"/>
              <w:rPr>
                <w:rFonts w:ascii="宋体" w:hAnsi="宋体" w:cs="宋体"/>
                <w:color w:val="auto"/>
                <w:szCs w:val="21"/>
              </w:rPr>
            </w:pPr>
            <w:r>
              <w:rPr>
                <w:rFonts w:hint="eastAsia" w:ascii="宋体" w:hAnsi="宋体" w:cs="宋体"/>
                <w:color w:val="auto"/>
                <w:szCs w:val="21"/>
              </w:rPr>
              <w:t>▲</w:t>
            </w:r>
            <w:r>
              <w:rPr>
                <w:rFonts w:hint="eastAsia" w:ascii="宋体" w:hAnsi="宋体" w:cs="宋体"/>
                <w:b/>
                <w:color w:val="auto"/>
                <w:szCs w:val="21"/>
              </w:rPr>
              <w:t>商务要求</w:t>
            </w:r>
          </w:p>
        </w:tc>
      </w:tr>
      <w:tr w14:paraId="63024C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9" w:hRule="atLeast"/>
          <w:jc w:val="center"/>
        </w:trPr>
        <w:tc>
          <w:tcPr>
            <w:tcW w:w="1685" w:type="dxa"/>
            <w:gridSpan w:val="3"/>
            <w:tcBorders>
              <w:top w:val="single" w:color="auto" w:sz="4" w:space="0"/>
              <w:left w:val="single" w:color="auto" w:sz="4" w:space="0"/>
              <w:bottom w:val="single" w:color="auto" w:sz="4" w:space="0"/>
              <w:right w:val="single" w:color="auto" w:sz="4" w:space="0"/>
            </w:tcBorders>
            <w:vAlign w:val="center"/>
          </w:tcPr>
          <w:p w14:paraId="0678D2C3">
            <w:pPr>
              <w:spacing w:line="360" w:lineRule="exact"/>
              <w:jc w:val="center"/>
              <w:rPr>
                <w:rFonts w:ascii="宋体" w:hAnsi="宋体" w:cs="宋体"/>
                <w:b/>
                <w:color w:val="auto"/>
                <w:szCs w:val="21"/>
              </w:rPr>
            </w:pPr>
            <w:r>
              <w:rPr>
                <w:rFonts w:hint="eastAsia" w:ascii="宋体" w:hAnsi="宋体" w:cs="宋体"/>
                <w:color w:val="auto"/>
                <w:szCs w:val="21"/>
              </w:rPr>
              <w:t>▲规范标准</w:t>
            </w:r>
          </w:p>
        </w:tc>
        <w:tc>
          <w:tcPr>
            <w:tcW w:w="6992" w:type="dxa"/>
            <w:gridSpan w:val="3"/>
            <w:tcBorders>
              <w:top w:val="single" w:color="auto" w:sz="4" w:space="0"/>
              <w:left w:val="single" w:color="auto" w:sz="4" w:space="0"/>
              <w:bottom w:val="single" w:color="auto" w:sz="4" w:space="0"/>
              <w:right w:val="single" w:color="auto" w:sz="4" w:space="0"/>
            </w:tcBorders>
            <w:vAlign w:val="center"/>
          </w:tcPr>
          <w:p w14:paraId="07BE83C4">
            <w:pPr>
              <w:spacing w:line="360" w:lineRule="exact"/>
              <w:ind w:firstLine="420" w:firstLineChars="200"/>
              <w:rPr>
                <w:rFonts w:ascii="宋体" w:hAnsi="宋体" w:cs="宋体"/>
                <w:b/>
                <w:color w:val="auto"/>
                <w:szCs w:val="21"/>
              </w:rPr>
            </w:pPr>
            <w:r>
              <w:rPr>
                <w:rFonts w:hint="eastAsia" w:ascii="宋体" w:hAnsi="宋体" w:cs="宋体"/>
                <w:color w:val="auto"/>
                <w:szCs w:val="21"/>
              </w:rPr>
              <w:t>采购标的需执行的国家标准、行业标准、地方标准或者其他标准、规范。多项标准的，按最新标准或较高标准执行。</w:t>
            </w:r>
          </w:p>
        </w:tc>
      </w:tr>
      <w:tr w14:paraId="662988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9" w:hRule="atLeast"/>
          <w:jc w:val="center"/>
        </w:trPr>
        <w:tc>
          <w:tcPr>
            <w:tcW w:w="1685" w:type="dxa"/>
            <w:gridSpan w:val="3"/>
            <w:tcBorders>
              <w:top w:val="single" w:color="auto" w:sz="4" w:space="0"/>
              <w:left w:val="single" w:color="auto" w:sz="4" w:space="0"/>
              <w:bottom w:val="single" w:color="auto" w:sz="4" w:space="0"/>
              <w:right w:val="single" w:color="auto" w:sz="4" w:space="0"/>
            </w:tcBorders>
            <w:vAlign w:val="center"/>
          </w:tcPr>
          <w:p w14:paraId="2D7C8C69">
            <w:pPr>
              <w:spacing w:line="360" w:lineRule="exact"/>
              <w:jc w:val="center"/>
              <w:rPr>
                <w:rFonts w:hint="eastAsia" w:ascii="宋体" w:hAnsi="宋体" w:cs="宋体"/>
                <w:color w:val="auto"/>
                <w:szCs w:val="21"/>
                <w:highlight w:val="none"/>
              </w:rPr>
            </w:pPr>
            <w:r>
              <w:rPr>
                <w:rFonts w:hint="eastAsia" w:ascii="宋体" w:hAnsi="宋体" w:cs="宋体"/>
                <w:b/>
                <w:szCs w:val="21"/>
                <w:highlight w:val="none"/>
              </w:rPr>
              <w:t>▲</w:t>
            </w:r>
            <w:r>
              <w:rPr>
                <w:rFonts w:hint="eastAsia" w:ascii="宋体" w:hAnsi="宋体" w:cs="宋体"/>
                <w:b w:val="0"/>
                <w:bCs/>
                <w:szCs w:val="21"/>
                <w:highlight w:val="none"/>
              </w:rPr>
              <w:t>实施期限和地点</w:t>
            </w:r>
          </w:p>
        </w:tc>
        <w:tc>
          <w:tcPr>
            <w:tcW w:w="6992" w:type="dxa"/>
            <w:gridSpan w:val="3"/>
            <w:tcBorders>
              <w:top w:val="single" w:color="auto" w:sz="4" w:space="0"/>
              <w:left w:val="single" w:color="auto" w:sz="4" w:space="0"/>
              <w:bottom w:val="single" w:color="auto" w:sz="4" w:space="0"/>
              <w:right w:val="single" w:color="auto" w:sz="4" w:space="0"/>
            </w:tcBorders>
            <w:vAlign w:val="center"/>
          </w:tcPr>
          <w:p w14:paraId="5F5808D7">
            <w:pPr>
              <w:numPr>
                <w:ilvl w:val="0"/>
                <w:numId w:val="4"/>
              </w:numPr>
              <w:spacing w:line="360" w:lineRule="exact"/>
              <w:jc w:val="left"/>
              <w:rPr>
                <w:rFonts w:ascii="宋体" w:hAnsi="宋体" w:cs="宋体"/>
                <w:szCs w:val="21"/>
                <w:highlight w:val="none"/>
              </w:rPr>
            </w:pPr>
            <w:r>
              <w:rPr>
                <w:rFonts w:hint="eastAsia" w:ascii="宋体" w:hAnsi="宋体" w:cs="宋体"/>
                <w:szCs w:val="21"/>
                <w:highlight w:val="none"/>
              </w:rPr>
              <w:t>服务期限：本项目系统分两层交付：</w:t>
            </w:r>
          </w:p>
          <w:p w14:paraId="1E1A835B">
            <w:pPr>
              <w:numPr>
                <w:ilvl w:val="0"/>
                <w:numId w:val="5"/>
              </w:numPr>
              <w:spacing w:line="360" w:lineRule="exact"/>
              <w:jc w:val="left"/>
              <w:rPr>
                <w:rFonts w:ascii="宋体" w:hAnsi="宋体" w:cs="宋体"/>
                <w:szCs w:val="21"/>
                <w:highlight w:val="none"/>
              </w:rPr>
            </w:pPr>
            <w:r>
              <w:rPr>
                <w:rFonts w:hint="eastAsia" w:ascii="宋体" w:hAnsi="宋体" w:cs="宋体"/>
                <w:szCs w:val="21"/>
                <w:highlight w:val="none"/>
              </w:rPr>
              <w:t>院内系</w:t>
            </w:r>
            <w:r>
              <w:rPr>
                <w:rFonts w:hint="eastAsia" w:ascii="宋体" w:hAnsi="宋体" w:cs="宋体"/>
                <w:color w:val="auto"/>
                <w:szCs w:val="21"/>
                <w:highlight w:val="none"/>
              </w:rPr>
              <w:t>统功能自合同签订生效之日起</w:t>
            </w:r>
            <w:r>
              <w:rPr>
                <w:rFonts w:hint="eastAsia" w:ascii="宋体" w:hAnsi="宋体" w:cs="宋体"/>
                <w:color w:val="auto"/>
                <w:szCs w:val="21"/>
                <w:highlight w:val="none"/>
                <w:u w:val="single"/>
              </w:rPr>
              <w:t xml:space="preserve"> 6 个</w:t>
            </w:r>
            <w:r>
              <w:rPr>
                <w:rFonts w:hint="eastAsia" w:ascii="宋体" w:hAnsi="宋体" w:cs="宋体"/>
                <w:color w:val="auto"/>
                <w:szCs w:val="21"/>
                <w:highlight w:val="none"/>
              </w:rPr>
              <w:t>月内乙方完成互联网医院系统全部功能开发、院内调试、培训、试运行，交付全套软件及技术资料，</w:t>
            </w:r>
            <w:r>
              <w:rPr>
                <w:rFonts w:hint="eastAsia" w:ascii="宋体" w:hAnsi="宋体" w:cs="宋体"/>
                <w:color w:val="auto"/>
                <w:szCs w:val="21"/>
                <w:highlight w:val="none"/>
                <w:u w:val="single"/>
              </w:rPr>
              <w:t>1年内</w:t>
            </w:r>
            <w:r>
              <w:rPr>
                <w:rFonts w:hint="eastAsia" w:ascii="宋体" w:hAnsi="宋体" w:cs="宋体"/>
                <w:color w:val="auto"/>
                <w:szCs w:val="21"/>
                <w:highlight w:val="none"/>
              </w:rPr>
              <w:t>满足院内独立开展互联网诊疗使用。</w:t>
            </w:r>
          </w:p>
          <w:p w14:paraId="058258CA">
            <w:pPr>
              <w:numPr>
                <w:ilvl w:val="0"/>
                <w:numId w:val="5"/>
              </w:numPr>
              <w:spacing w:line="360" w:lineRule="exact"/>
              <w:jc w:val="left"/>
              <w:rPr>
                <w:rFonts w:ascii="宋体" w:hAnsi="宋体" w:cs="宋体"/>
                <w:szCs w:val="21"/>
                <w:highlight w:val="none"/>
              </w:rPr>
            </w:pPr>
            <w:r>
              <w:rPr>
                <w:rFonts w:hint="eastAsia" w:ascii="宋体" w:hAnsi="宋体" w:cs="宋体"/>
                <w:szCs w:val="21"/>
                <w:highlight w:val="none"/>
              </w:rPr>
              <w:t>省（区）级监管平台连通节点：系统接入本省（自治区）互联网医疗监管平台为法定强制要求，依据《互联网医院管理办法》，必须完成三级网络安全等级保护测评、整改、公安备案并取得回执，方可完成省平台接口对接、诊疗数据实时上传，实现全流程监管连通。</w:t>
            </w:r>
          </w:p>
          <w:p w14:paraId="62B92538">
            <w:pPr>
              <w:spacing w:line="360" w:lineRule="exact"/>
              <w:ind w:firstLine="420" w:firstLineChars="200"/>
              <w:rPr>
                <w:rFonts w:hint="eastAsia" w:ascii="宋体" w:hAnsi="宋体" w:cs="宋体"/>
                <w:color w:val="auto"/>
                <w:szCs w:val="21"/>
                <w:highlight w:val="none"/>
              </w:rPr>
            </w:pPr>
            <w:r>
              <w:rPr>
                <w:rFonts w:hint="eastAsia" w:ascii="宋体" w:hAnsi="宋体" w:cs="宋体"/>
                <w:szCs w:val="21"/>
                <w:highlight w:val="none"/>
              </w:rPr>
              <w:t>2.服务地点：采购人指定地点。</w:t>
            </w:r>
          </w:p>
        </w:tc>
      </w:tr>
      <w:tr w14:paraId="77B9E2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32" w:hRule="atLeast"/>
          <w:jc w:val="center"/>
        </w:trPr>
        <w:tc>
          <w:tcPr>
            <w:tcW w:w="1685" w:type="dxa"/>
            <w:gridSpan w:val="3"/>
            <w:tcBorders>
              <w:top w:val="single" w:color="auto" w:sz="4" w:space="0"/>
              <w:left w:val="single" w:color="auto" w:sz="4" w:space="0"/>
              <w:bottom w:val="single" w:color="auto" w:sz="4" w:space="0"/>
              <w:right w:val="single" w:color="auto" w:sz="4" w:space="0"/>
            </w:tcBorders>
            <w:vAlign w:val="center"/>
          </w:tcPr>
          <w:p w14:paraId="2D617524">
            <w:pPr>
              <w:spacing w:line="360" w:lineRule="exact"/>
              <w:jc w:val="center"/>
              <w:rPr>
                <w:rFonts w:ascii="宋体" w:hAnsi="宋体" w:cs="宋体"/>
                <w:color w:val="auto"/>
                <w:szCs w:val="21"/>
              </w:rPr>
            </w:pPr>
            <w:r>
              <w:rPr>
                <w:rFonts w:hint="eastAsia" w:ascii="宋体" w:hAnsi="宋体" w:cs="宋体"/>
                <w:color w:val="auto"/>
                <w:szCs w:val="21"/>
              </w:rPr>
              <w:t>▲报价要求</w:t>
            </w:r>
          </w:p>
        </w:tc>
        <w:tc>
          <w:tcPr>
            <w:tcW w:w="6992" w:type="dxa"/>
            <w:gridSpan w:val="3"/>
            <w:tcBorders>
              <w:top w:val="single" w:color="auto" w:sz="4" w:space="0"/>
              <w:left w:val="single" w:color="auto" w:sz="4" w:space="0"/>
              <w:bottom w:val="single" w:color="auto" w:sz="4" w:space="0"/>
              <w:right w:val="single" w:color="auto" w:sz="4" w:space="0"/>
            </w:tcBorders>
            <w:vAlign w:val="center"/>
          </w:tcPr>
          <w:p w14:paraId="47C0DC0C">
            <w:pPr>
              <w:spacing w:line="360" w:lineRule="exact"/>
              <w:ind w:firstLine="420" w:firstLineChars="200"/>
              <w:jc w:val="left"/>
              <w:rPr>
                <w:rFonts w:ascii="宋体" w:hAnsi="宋体" w:cs="宋体"/>
                <w:color w:val="auto"/>
                <w:szCs w:val="21"/>
              </w:rPr>
            </w:pPr>
            <w:r>
              <w:rPr>
                <w:rFonts w:hint="eastAsia" w:ascii="宋体" w:hAnsi="宋体" w:cs="宋体"/>
                <w:color w:val="auto"/>
                <w:szCs w:val="21"/>
              </w:rPr>
              <w:t>响应报价为系统服务配套的所有费用，包括货物及服务的价格、人工、保险、售后服务、税金、利润等其他所有可能发生的一切费用。采购人不再追加任何费用。项目实施过程中，采购人不再支付任何费用。</w:t>
            </w:r>
          </w:p>
          <w:p w14:paraId="44F1C515">
            <w:pPr>
              <w:spacing w:line="360" w:lineRule="exact"/>
              <w:ind w:firstLine="420" w:firstLineChars="200"/>
              <w:jc w:val="left"/>
              <w:rPr>
                <w:rFonts w:ascii="宋体" w:hAnsi="宋体" w:cs="宋体"/>
                <w:color w:val="auto"/>
                <w:szCs w:val="21"/>
              </w:rPr>
            </w:pPr>
            <w:r>
              <w:rPr>
                <w:rFonts w:hint="eastAsia" w:ascii="宋体" w:hAnsi="宋体" w:cs="宋体"/>
                <w:color w:val="auto"/>
                <w:szCs w:val="21"/>
              </w:rPr>
              <w:t>对于本文件中明确列明必须报价的服务，响应人应分别报价。对于本文件中未列明，而响应人认为必需的费用也需列入总报价。在合同实施时，采购人将不予支付响应人没有列入的项目费用，并认为此项目的费用已包括在响应总价中。</w:t>
            </w:r>
          </w:p>
        </w:tc>
      </w:tr>
      <w:tr w14:paraId="3FA62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73" w:hRule="atLeast"/>
          <w:jc w:val="center"/>
        </w:trPr>
        <w:tc>
          <w:tcPr>
            <w:tcW w:w="1685" w:type="dxa"/>
            <w:gridSpan w:val="3"/>
            <w:tcBorders>
              <w:top w:val="single" w:color="auto" w:sz="4" w:space="0"/>
              <w:left w:val="single" w:color="auto" w:sz="4" w:space="0"/>
              <w:bottom w:val="single" w:color="auto" w:sz="4" w:space="0"/>
              <w:right w:val="single" w:color="auto" w:sz="4" w:space="0"/>
            </w:tcBorders>
            <w:vAlign w:val="center"/>
          </w:tcPr>
          <w:p w14:paraId="306EF618">
            <w:pPr>
              <w:spacing w:line="360" w:lineRule="exact"/>
              <w:jc w:val="center"/>
              <w:rPr>
                <w:rFonts w:ascii="宋体" w:hAnsi="宋体" w:cs="宋体"/>
                <w:color w:val="auto"/>
                <w:szCs w:val="21"/>
              </w:rPr>
            </w:pPr>
            <w:r>
              <w:rPr>
                <w:rFonts w:hint="eastAsia" w:ascii="宋体" w:hAnsi="宋体" w:cs="宋体"/>
                <w:color w:val="auto"/>
                <w:szCs w:val="21"/>
              </w:rPr>
              <w:t>▲付款方式</w:t>
            </w:r>
          </w:p>
        </w:tc>
        <w:tc>
          <w:tcPr>
            <w:tcW w:w="6992" w:type="dxa"/>
            <w:gridSpan w:val="3"/>
            <w:tcBorders>
              <w:top w:val="single" w:color="auto" w:sz="4" w:space="0"/>
              <w:left w:val="single" w:color="auto" w:sz="4" w:space="0"/>
              <w:bottom w:val="single" w:color="auto" w:sz="4" w:space="0"/>
              <w:right w:val="single" w:color="auto" w:sz="4" w:space="0"/>
            </w:tcBorders>
            <w:vAlign w:val="center"/>
          </w:tcPr>
          <w:p w14:paraId="5A3701FD">
            <w:pPr>
              <w:spacing w:line="360" w:lineRule="exact"/>
              <w:ind w:firstLine="420" w:firstLineChars="200"/>
              <w:jc w:val="left"/>
              <w:rPr>
                <w:rFonts w:ascii="宋体" w:hAnsi="宋体" w:cs="宋体"/>
                <w:color w:val="auto"/>
                <w:szCs w:val="21"/>
              </w:rPr>
            </w:pPr>
            <w:r>
              <w:rPr>
                <w:rFonts w:hint="eastAsia" w:ascii="宋体" w:hAnsi="宋体" w:cs="宋体"/>
                <w:color w:val="auto"/>
                <w:szCs w:val="21"/>
              </w:rPr>
              <w:t>合同签订后，成交供应商提交合规发票及履约承诺函,采购人收到后 30 日内支付30% 预付款；</w:t>
            </w:r>
            <w:r>
              <w:rPr>
                <w:rFonts w:hint="eastAsia" w:ascii="宋体" w:hAnsi="宋体" w:cs="宋体"/>
                <w:color w:val="auto"/>
                <w:szCs w:val="21"/>
                <w:lang w:eastAsia="zh-CN"/>
              </w:rPr>
              <w:t>项目进场实施完成并提交办理互联网医院牌照的材料，供应商提交合规发票，采购人收到后30日内支付65%；项目验收合格并正常运行一年，供应商提交合规发票，采购人收到后30日内支付剩余5%</w:t>
            </w:r>
            <w:r>
              <w:rPr>
                <w:rFonts w:hint="eastAsia" w:ascii="宋体" w:hAnsi="宋体" w:cs="宋体"/>
                <w:color w:val="auto"/>
                <w:szCs w:val="21"/>
              </w:rPr>
              <w:t>。（本项目采购资金为专项资金，所有款项支付</w:t>
            </w:r>
            <w:r>
              <w:rPr>
                <w:rFonts w:hint="eastAsia" w:ascii="宋体" w:hAnsi="宋体" w:cs="宋体"/>
                <w:color w:val="auto"/>
                <w:szCs w:val="21"/>
                <w:lang w:val="en-US" w:eastAsia="zh-CN"/>
              </w:rPr>
              <w:t>按</w:t>
            </w:r>
            <w:r>
              <w:rPr>
                <w:rFonts w:hint="eastAsia" w:ascii="宋体" w:hAnsi="宋体" w:cs="宋体"/>
                <w:color w:val="auto"/>
                <w:szCs w:val="21"/>
              </w:rPr>
              <w:t>专项资金拨付至采购</w:t>
            </w:r>
            <w:r>
              <w:rPr>
                <w:rFonts w:hint="eastAsia" w:ascii="宋体" w:hAnsi="宋体" w:cs="宋体"/>
                <w:color w:val="auto"/>
                <w:szCs w:val="21"/>
                <w:lang w:val="en-US" w:eastAsia="zh-CN"/>
              </w:rPr>
              <w:t>人</w:t>
            </w:r>
            <w:r>
              <w:rPr>
                <w:rFonts w:hint="eastAsia" w:ascii="宋体" w:hAnsi="宋体" w:cs="宋体"/>
                <w:color w:val="auto"/>
                <w:szCs w:val="21"/>
              </w:rPr>
              <w:t>账户</w:t>
            </w:r>
            <w:r>
              <w:rPr>
                <w:rFonts w:hint="eastAsia" w:ascii="宋体" w:hAnsi="宋体" w:cs="宋体"/>
                <w:color w:val="auto"/>
                <w:szCs w:val="21"/>
                <w:lang w:val="en-US" w:eastAsia="zh-CN"/>
              </w:rPr>
              <w:t>情况支付</w:t>
            </w:r>
            <w:r>
              <w:rPr>
                <w:rFonts w:hint="eastAsia" w:ascii="宋体" w:hAnsi="宋体" w:cs="宋体"/>
                <w:color w:val="auto"/>
                <w:szCs w:val="21"/>
              </w:rPr>
              <w:t>）</w:t>
            </w:r>
          </w:p>
        </w:tc>
      </w:tr>
      <w:tr w14:paraId="67366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20" w:hRule="atLeast"/>
          <w:jc w:val="center"/>
        </w:trPr>
        <w:tc>
          <w:tcPr>
            <w:tcW w:w="1685" w:type="dxa"/>
            <w:gridSpan w:val="3"/>
            <w:tcBorders>
              <w:top w:val="single" w:color="auto" w:sz="4" w:space="0"/>
              <w:left w:val="single" w:color="auto" w:sz="4" w:space="0"/>
              <w:bottom w:val="single" w:color="auto" w:sz="4" w:space="0"/>
              <w:right w:val="single" w:color="auto" w:sz="4" w:space="0"/>
            </w:tcBorders>
            <w:vAlign w:val="center"/>
          </w:tcPr>
          <w:p w14:paraId="1484B524">
            <w:pPr>
              <w:spacing w:line="360" w:lineRule="exact"/>
              <w:jc w:val="center"/>
              <w:rPr>
                <w:rFonts w:ascii="宋体" w:hAnsi="宋体" w:cs="宋体"/>
                <w:color w:val="auto"/>
                <w:szCs w:val="21"/>
              </w:rPr>
            </w:pPr>
            <w:r>
              <w:rPr>
                <w:rFonts w:hint="eastAsia" w:ascii="宋体" w:hAnsi="宋体" w:cs="宋体"/>
                <w:color w:val="auto"/>
                <w:szCs w:val="21"/>
              </w:rPr>
              <w:t>▲</w:t>
            </w:r>
            <w:r>
              <w:rPr>
                <w:rFonts w:hint="eastAsia" w:ascii="宋体" w:hAnsi="宋体" w:cs="宋体"/>
                <w:color w:val="auto"/>
              </w:rPr>
              <w:t>售后服务、培训及其他要求</w:t>
            </w:r>
          </w:p>
        </w:tc>
        <w:tc>
          <w:tcPr>
            <w:tcW w:w="6992" w:type="dxa"/>
            <w:gridSpan w:val="3"/>
            <w:tcBorders>
              <w:top w:val="single" w:color="auto" w:sz="4" w:space="0"/>
              <w:left w:val="single" w:color="auto" w:sz="4" w:space="0"/>
              <w:bottom w:val="single" w:color="auto" w:sz="4" w:space="0"/>
              <w:right w:val="single" w:color="auto" w:sz="4" w:space="0"/>
            </w:tcBorders>
          </w:tcPr>
          <w:p w14:paraId="230358AA">
            <w:pPr>
              <w:spacing w:line="360" w:lineRule="auto"/>
              <w:ind w:firstLine="420" w:firstLineChars="200"/>
              <w:rPr>
                <w:rFonts w:ascii="宋体" w:hAnsi="宋体" w:cs="宋体"/>
                <w:color w:val="auto"/>
                <w:szCs w:val="21"/>
              </w:rPr>
            </w:pPr>
            <w:r>
              <w:rPr>
                <w:rFonts w:hint="eastAsia" w:ascii="宋体" w:hAnsi="宋体" w:cs="宋体"/>
                <w:color w:val="auto"/>
                <w:szCs w:val="21"/>
              </w:rPr>
              <w:t>1.质保期：</w:t>
            </w:r>
            <w:r>
              <w:rPr>
                <w:rFonts w:hint="eastAsia"/>
                <w:color w:val="auto"/>
              </w:rPr>
              <w:t>至少</w:t>
            </w:r>
            <w:r>
              <w:rPr>
                <w:rFonts w:hint="eastAsia" w:ascii="宋体" w:hAnsi="宋体" w:cs="宋体"/>
                <w:color w:val="auto"/>
                <w:szCs w:val="21"/>
              </w:rPr>
              <w:t>1年；</w:t>
            </w:r>
            <w:r>
              <w:rPr>
                <w:rFonts w:hint="eastAsia" w:ascii="宋体" w:hAnsi="宋体" w:cs="宋体"/>
                <w:color w:val="auto"/>
                <w:szCs w:val="21"/>
                <w:u w:val="single"/>
              </w:rPr>
              <w:t>质保期满后，按照质保期内售后服务内容及标准继续提供质保服务，直至医院确认更换维保单位。质保期满后维保金额每年不得超过合同额的</w:t>
            </w:r>
            <w:r>
              <w:rPr>
                <w:rFonts w:ascii="宋体" w:hAnsi="宋体" w:cs="宋体"/>
                <w:color w:val="auto"/>
                <w:szCs w:val="21"/>
                <w:u w:val="single"/>
              </w:rPr>
              <w:t>5%</w:t>
            </w:r>
            <w:r>
              <w:rPr>
                <w:rFonts w:hint="eastAsia" w:ascii="宋体" w:hAnsi="宋体" w:cs="宋体"/>
                <w:color w:val="auto"/>
                <w:szCs w:val="21"/>
                <w:u w:val="single"/>
              </w:rPr>
              <w:t>，具体事项以后续实际谈判为准。</w:t>
            </w:r>
          </w:p>
          <w:p w14:paraId="65571E5D">
            <w:pPr>
              <w:spacing w:line="360" w:lineRule="auto"/>
              <w:ind w:firstLine="420" w:firstLineChars="200"/>
              <w:rPr>
                <w:rFonts w:ascii="宋体" w:hAnsi="宋体" w:cs="宋体"/>
                <w:color w:val="auto"/>
                <w:szCs w:val="21"/>
              </w:rPr>
            </w:pPr>
            <w:r>
              <w:rPr>
                <w:rFonts w:hint="eastAsia" w:ascii="宋体" w:hAnsi="宋体" w:cs="宋体"/>
                <w:color w:val="auto"/>
                <w:szCs w:val="21"/>
              </w:rPr>
              <w:t>2.售后服务要求：</w:t>
            </w:r>
          </w:p>
          <w:p w14:paraId="5244E1BF">
            <w:pPr>
              <w:spacing w:line="360" w:lineRule="auto"/>
              <w:ind w:firstLine="420" w:firstLineChars="200"/>
              <w:rPr>
                <w:rFonts w:ascii="宋体" w:hAnsi="宋体" w:cs="宋体"/>
                <w:color w:val="auto"/>
                <w:szCs w:val="21"/>
              </w:rPr>
            </w:pPr>
            <w:r>
              <w:rPr>
                <w:rFonts w:hint="eastAsia" w:ascii="宋体" w:hAnsi="宋体" w:cs="宋体"/>
                <w:color w:val="auto"/>
                <w:szCs w:val="21"/>
              </w:rPr>
              <w:t>（1）提供7*24小时服务模式，遇到使用或技术问题，电话咨询及远程技术支持不能解决的，按以下要求：</w:t>
            </w:r>
          </w:p>
          <w:p w14:paraId="3B0DB87B">
            <w:pPr>
              <w:spacing w:line="360" w:lineRule="auto"/>
              <w:ind w:firstLine="315" w:firstLineChars="150"/>
              <w:rPr>
                <w:rFonts w:ascii="宋体" w:hAnsi="宋体" w:cs="宋体"/>
                <w:color w:val="auto"/>
                <w:szCs w:val="21"/>
              </w:rPr>
            </w:pPr>
            <w:r>
              <w:rPr>
                <w:rFonts w:hint="eastAsia" w:ascii="宋体" w:hAnsi="宋体" w:cs="宋体"/>
                <w:color w:val="auto"/>
                <w:szCs w:val="21"/>
              </w:rPr>
              <w:t>（2）紧急状态：整个系统不能正常运行或瘫痪，成交供应商能够在20分钟内</w:t>
            </w:r>
            <w:r>
              <w:rPr>
                <w:rFonts w:hint="eastAsia" w:ascii="宋体" w:hAnsi="宋体" w:cs="宋体"/>
                <w:color w:val="auto"/>
                <w:szCs w:val="21"/>
                <w:lang w:eastAsia="zh-CN"/>
              </w:rPr>
              <w:t>做出</w:t>
            </w:r>
            <w:r>
              <w:rPr>
                <w:rFonts w:hint="eastAsia" w:ascii="宋体" w:hAnsi="宋体" w:cs="宋体"/>
                <w:color w:val="auto"/>
                <w:szCs w:val="21"/>
              </w:rPr>
              <w:t>答复，在2小时内到达现场，随后3小时内解决问题。</w:t>
            </w:r>
          </w:p>
          <w:p w14:paraId="0FFDDFFC">
            <w:pPr>
              <w:spacing w:line="360" w:lineRule="auto"/>
              <w:ind w:firstLine="420" w:firstLineChars="200"/>
              <w:rPr>
                <w:rFonts w:ascii="宋体" w:hAnsi="宋体" w:cs="宋体"/>
                <w:color w:val="auto"/>
                <w:szCs w:val="21"/>
              </w:rPr>
            </w:pPr>
            <w:r>
              <w:rPr>
                <w:rFonts w:hint="eastAsia" w:ascii="宋体" w:hAnsi="宋体" w:cs="宋体"/>
                <w:color w:val="auto"/>
                <w:szCs w:val="21"/>
              </w:rPr>
              <w:t>（3）严重状态：一个重要子系统不能工作，但其他部分正常工作，成交供应商能够在 30分钟内作出答复，4个小时内到达现场；随后一天内解决问题。</w:t>
            </w:r>
          </w:p>
          <w:p w14:paraId="3DCA30AB">
            <w:pPr>
              <w:spacing w:line="360" w:lineRule="auto"/>
              <w:ind w:firstLine="420" w:firstLineChars="200"/>
              <w:rPr>
                <w:rFonts w:ascii="宋体" w:hAnsi="宋体" w:cs="宋体"/>
                <w:color w:val="auto"/>
                <w:szCs w:val="21"/>
              </w:rPr>
            </w:pPr>
            <w:r>
              <w:rPr>
                <w:rFonts w:hint="eastAsia" w:ascii="宋体" w:hAnsi="宋体" w:cs="宋体"/>
                <w:color w:val="auto"/>
                <w:szCs w:val="21"/>
              </w:rPr>
              <w:t>（4）轻微状态：系统中的一般可避免错误，不影响系统的正常工作，成交供应商能够在2小时内</w:t>
            </w:r>
            <w:r>
              <w:rPr>
                <w:rFonts w:hint="eastAsia" w:ascii="宋体" w:hAnsi="宋体" w:cs="宋体"/>
                <w:color w:val="auto"/>
                <w:szCs w:val="21"/>
                <w:lang w:eastAsia="zh-CN"/>
              </w:rPr>
              <w:t>做出</w:t>
            </w:r>
            <w:r>
              <w:rPr>
                <w:rFonts w:hint="eastAsia" w:ascii="宋体" w:hAnsi="宋体" w:cs="宋体"/>
                <w:color w:val="auto"/>
                <w:szCs w:val="21"/>
              </w:rPr>
              <w:t>答复，在 1天内到达现场。</w:t>
            </w:r>
          </w:p>
          <w:p w14:paraId="10A29231">
            <w:pPr>
              <w:spacing w:line="360" w:lineRule="auto"/>
              <w:ind w:firstLine="420" w:firstLineChars="200"/>
              <w:rPr>
                <w:rFonts w:ascii="宋体" w:hAnsi="宋体" w:cs="宋体"/>
                <w:color w:val="auto"/>
                <w:szCs w:val="21"/>
              </w:rPr>
            </w:pPr>
            <w:r>
              <w:rPr>
                <w:rFonts w:hint="eastAsia" w:ascii="宋体" w:hAnsi="宋体" w:cs="宋体"/>
                <w:color w:val="auto"/>
                <w:szCs w:val="21"/>
              </w:rPr>
              <w:t>3.</w:t>
            </w:r>
            <w:r>
              <w:rPr>
                <w:rFonts w:hint="eastAsia" w:ascii="宋体" w:hAnsi="宋体" w:cs="宋体"/>
                <w:color w:val="auto"/>
                <w:kern w:val="0"/>
                <w:szCs w:val="21"/>
              </w:rPr>
              <w:t>▲</w:t>
            </w:r>
            <w:r>
              <w:rPr>
                <w:rFonts w:ascii="宋体" w:hAnsi="宋体" w:cs="宋体"/>
                <w:color w:val="auto"/>
                <w:szCs w:val="21"/>
              </w:rPr>
              <w:t>所采购软件系统</w:t>
            </w:r>
            <w:r>
              <w:rPr>
                <w:rFonts w:hint="eastAsia" w:ascii="宋体" w:hAnsi="宋体" w:cs="宋体"/>
                <w:color w:val="auto"/>
                <w:szCs w:val="21"/>
              </w:rPr>
              <w:t>供应商</w:t>
            </w:r>
            <w:r>
              <w:rPr>
                <w:rFonts w:ascii="宋体" w:hAnsi="宋体" w:cs="宋体"/>
                <w:color w:val="auto"/>
                <w:szCs w:val="21"/>
              </w:rPr>
              <w:t>必须免费开放端口，基础端口开放不得收取端口开通</w:t>
            </w:r>
            <w:r>
              <w:rPr>
                <w:rFonts w:hint="eastAsia" w:ascii="宋体" w:hAnsi="宋体" w:cs="宋体"/>
                <w:color w:val="auto"/>
                <w:szCs w:val="21"/>
              </w:rPr>
              <w:t>费用。</w:t>
            </w:r>
            <w:r>
              <w:rPr>
                <w:rFonts w:ascii="宋体" w:hAnsi="宋体" w:cs="宋体"/>
                <w:color w:val="auto"/>
                <w:szCs w:val="21"/>
              </w:rPr>
              <w:t>若涉及大规模、复杂接口改造工作，改造方案及相关费用另行协商确定，确保实现区域内的数据共享。</w:t>
            </w:r>
          </w:p>
          <w:p w14:paraId="479A33D1">
            <w:pPr>
              <w:spacing w:line="360" w:lineRule="auto"/>
              <w:ind w:firstLine="420" w:firstLineChars="200"/>
              <w:rPr>
                <w:rFonts w:ascii="宋体" w:hAnsi="宋体" w:cs="宋体"/>
                <w:color w:val="auto"/>
                <w:szCs w:val="21"/>
              </w:rPr>
            </w:pPr>
            <w:r>
              <w:rPr>
                <w:rFonts w:hint="eastAsia" w:ascii="宋体" w:hAnsi="宋体" w:cs="宋体"/>
                <w:color w:val="auto"/>
                <w:szCs w:val="21"/>
              </w:rPr>
              <w:t>4.供应商或产品授权厂商</w:t>
            </w:r>
            <w:r>
              <w:rPr>
                <w:rFonts w:ascii="宋体" w:hAnsi="宋体" w:cs="宋体"/>
                <w:color w:val="auto"/>
                <w:szCs w:val="21"/>
              </w:rPr>
              <w:t>在国内或区内有成功案例和运行经验，并具备不中断业务服务情况下平滑升级扩展服务能力，系统层技术框架支撑快速封装服务，以及对外发布能力等可拓展性，保证系统持续支持业务发展和用户增长</w:t>
            </w:r>
            <w:r>
              <w:rPr>
                <w:rFonts w:hint="eastAsia" w:ascii="宋体" w:hAnsi="宋体" w:cs="宋体"/>
                <w:color w:val="auto"/>
                <w:szCs w:val="21"/>
              </w:rPr>
              <w:t>。</w:t>
            </w:r>
          </w:p>
          <w:p w14:paraId="1F059E2A">
            <w:pPr>
              <w:spacing w:line="360" w:lineRule="auto"/>
              <w:ind w:firstLine="420" w:firstLineChars="200"/>
              <w:rPr>
                <w:rFonts w:ascii="宋体" w:hAnsi="宋体" w:cs="宋体"/>
                <w:color w:val="auto"/>
                <w:szCs w:val="21"/>
              </w:rPr>
            </w:pPr>
            <w:r>
              <w:rPr>
                <w:rFonts w:hint="eastAsia" w:ascii="宋体" w:hAnsi="宋体" w:cs="宋体"/>
                <w:color w:val="auto"/>
                <w:szCs w:val="21"/>
              </w:rPr>
              <w:t>5.培训：</w:t>
            </w:r>
          </w:p>
          <w:p w14:paraId="3542FA2F">
            <w:pPr>
              <w:spacing w:line="360" w:lineRule="auto"/>
              <w:ind w:firstLine="210" w:firstLineChars="100"/>
              <w:rPr>
                <w:color w:val="auto"/>
                <w:szCs w:val="21"/>
              </w:rPr>
            </w:pPr>
            <w:r>
              <w:rPr>
                <w:rFonts w:hint="eastAsia"/>
                <w:color w:val="auto"/>
                <w:szCs w:val="21"/>
              </w:rPr>
              <w:t>（1）从合同签订开始，成交供应商相关技术人员按采购人要求进行分期、分批的各种技术培训。根据不同专业、不同管理要求对科室负责人及所有上岗操作使用人员进行系统主要功能、系统操作使用方法、系统工作流程培训。通过培训，较好</w:t>
            </w:r>
            <w:r>
              <w:rPr>
                <w:rFonts w:hint="eastAsia"/>
                <w:color w:val="auto"/>
                <w:szCs w:val="21"/>
                <w:lang w:eastAsia="zh-CN"/>
              </w:rPr>
              <w:t>地</w:t>
            </w:r>
            <w:r>
              <w:rPr>
                <w:rFonts w:hint="eastAsia"/>
                <w:color w:val="auto"/>
                <w:szCs w:val="21"/>
              </w:rPr>
              <w:t>掌握应用软件的使用方法，熟悉系统工作流程，基本达到了数据录入准确、及时、迅速的要求。</w:t>
            </w:r>
          </w:p>
          <w:p w14:paraId="5B041C13">
            <w:pPr>
              <w:spacing w:line="360" w:lineRule="auto"/>
              <w:ind w:firstLine="210" w:firstLineChars="100"/>
              <w:rPr>
                <w:color w:val="auto"/>
                <w:szCs w:val="21"/>
              </w:rPr>
            </w:pPr>
            <w:r>
              <w:rPr>
                <w:rFonts w:hint="eastAsia"/>
                <w:color w:val="auto"/>
                <w:szCs w:val="21"/>
              </w:rPr>
              <w:t>（2）培训对象包括系统管理员、管理人员、操作员。</w:t>
            </w:r>
          </w:p>
          <w:p w14:paraId="1C39E205">
            <w:pPr>
              <w:spacing w:line="360" w:lineRule="auto"/>
              <w:ind w:firstLine="210" w:firstLineChars="100"/>
              <w:rPr>
                <w:color w:val="auto"/>
                <w:szCs w:val="21"/>
              </w:rPr>
            </w:pPr>
            <w:r>
              <w:rPr>
                <w:rFonts w:hint="eastAsia"/>
                <w:color w:val="auto"/>
                <w:szCs w:val="21"/>
              </w:rPr>
              <w:t>（3）培训计划：包括系统管理员的培训、操作骨干的培训和操作人员的培训方法和内容。</w:t>
            </w:r>
          </w:p>
          <w:p w14:paraId="2D0349A9">
            <w:pPr>
              <w:spacing w:line="360" w:lineRule="auto"/>
              <w:ind w:firstLine="420" w:firstLineChars="200"/>
              <w:rPr>
                <w:color w:val="auto"/>
                <w:szCs w:val="21"/>
              </w:rPr>
            </w:pPr>
            <w:r>
              <w:rPr>
                <w:rFonts w:hint="eastAsia"/>
                <w:color w:val="auto"/>
                <w:szCs w:val="21"/>
              </w:rPr>
              <w:t>（4）在培训工作开始前成交供货商应向采购人提供电子版所有中文培训资料，包括中文操作手册。</w:t>
            </w:r>
          </w:p>
        </w:tc>
      </w:tr>
      <w:tr w14:paraId="491BF3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05" w:hRule="atLeast"/>
          <w:jc w:val="center"/>
        </w:trPr>
        <w:tc>
          <w:tcPr>
            <w:tcW w:w="1685" w:type="dxa"/>
            <w:gridSpan w:val="3"/>
            <w:tcBorders>
              <w:top w:val="single" w:color="auto" w:sz="4" w:space="0"/>
              <w:left w:val="single" w:color="auto" w:sz="4" w:space="0"/>
              <w:bottom w:val="single" w:color="auto" w:sz="4" w:space="0"/>
              <w:right w:val="single" w:color="auto" w:sz="4" w:space="0"/>
            </w:tcBorders>
            <w:vAlign w:val="center"/>
          </w:tcPr>
          <w:p w14:paraId="43EA3D1E">
            <w:pPr>
              <w:spacing w:line="360" w:lineRule="exact"/>
              <w:jc w:val="center"/>
              <w:rPr>
                <w:rFonts w:ascii="宋体" w:hAnsi="宋体" w:cs="宋体"/>
                <w:color w:val="auto"/>
                <w:szCs w:val="21"/>
              </w:rPr>
            </w:pPr>
            <w:r>
              <w:rPr>
                <w:rFonts w:hint="eastAsia" w:ascii="宋体" w:hAnsi="宋体" w:cs="宋体"/>
                <w:color w:val="auto"/>
                <w:szCs w:val="21"/>
              </w:rPr>
              <w:t>▲验收</w:t>
            </w:r>
          </w:p>
        </w:tc>
        <w:tc>
          <w:tcPr>
            <w:tcW w:w="6992" w:type="dxa"/>
            <w:gridSpan w:val="3"/>
            <w:tcBorders>
              <w:top w:val="single" w:color="auto" w:sz="4" w:space="0"/>
              <w:left w:val="single" w:color="auto" w:sz="4" w:space="0"/>
              <w:bottom w:val="single" w:color="auto" w:sz="4" w:space="0"/>
              <w:right w:val="single" w:color="auto" w:sz="4" w:space="0"/>
            </w:tcBorders>
          </w:tcPr>
          <w:p w14:paraId="7872BFB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按第六章《合同主要条款格式》执行，未尽事宜按照《关于印发广西壮族自治区政府采购项目履约验收管理办法的通知》[桂财采〔2015〕22号]以及《财政部关于进一步加强政府采购需求和履约验收管理的指导意见》[财库〔2016〕205号]规定执行。</w:t>
            </w:r>
          </w:p>
          <w:p w14:paraId="4A24C37D">
            <w:pPr>
              <w:spacing w:line="360" w:lineRule="auto"/>
              <w:ind w:firstLine="420" w:firstLineChars="200"/>
              <w:rPr>
                <w:color w:val="auto"/>
              </w:rPr>
            </w:pPr>
            <w:r>
              <w:rPr>
                <w:rFonts w:hint="eastAsia" w:ascii="宋体" w:hAnsi="宋体" w:cs="宋体"/>
                <w:color w:val="auto"/>
                <w:szCs w:val="21"/>
              </w:rPr>
              <w:t>成交供应商须协助采购人完成互联网医院执业资质审批办理工作，协助在《医疗机构执业许可证》上核准增设“XX医院互联网医院”第二名称，取得卫健行政主管部门合法有效的互联网医院执业备案许可，完成自治区级互联网医疗监管平台对接核验，确保具备合法开展互联网医院全部诊疗业务的法定资质。</w:t>
            </w:r>
          </w:p>
        </w:tc>
      </w:tr>
      <w:tr w14:paraId="33346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1685"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E50456">
            <w:pPr>
              <w:spacing w:line="360" w:lineRule="exact"/>
              <w:jc w:val="center"/>
              <w:rPr>
                <w:rFonts w:ascii="宋体" w:hAnsi="宋体" w:cs="宋体"/>
                <w:color w:val="auto"/>
                <w:szCs w:val="21"/>
              </w:rPr>
            </w:pPr>
            <w:r>
              <w:rPr>
                <w:rFonts w:hint="eastAsia" w:ascii="宋体" w:hAnsi="宋体" w:cs="宋体"/>
                <w:color w:val="auto"/>
                <w:szCs w:val="21"/>
              </w:rPr>
              <w:t>▲保密要求</w:t>
            </w:r>
          </w:p>
        </w:tc>
        <w:tc>
          <w:tcPr>
            <w:tcW w:w="6992"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BD5EF44">
            <w:pPr>
              <w:spacing w:line="360" w:lineRule="exact"/>
              <w:ind w:firstLine="420" w:firstLineChars="200"/>
              <w:jc w:val="left"/>
              <w:rPr>
                <w:rFonts w:ascii="宋体" w:hAnsi="宋体" w:cs="宋体"/>
                <w:color w:val="auto"/>
                <w:szCs w:val="21"/>
              </w:rPr>
            </w:pPr>
            <w:r>
              <w:rPr>
                <w:rFonts w:hint="eastAsia" w:ascii="宋体" w:hAnsi="宋体" w:cs="宋体"/>
                <w:color w:val="auto"/>
                <w:szCs w:val="21"/>
              </w:rPr>
              <w:t>成交人必须对项目以及医院机密或商业秘密保密，保密范围包括技术情报、数据资料。未经采购人书面许可，成交人不得以任何形式向第三方透露本项目标书以及本项目的任何内容。</w:t>
            </w:r>
          </w:p>
        </w:tc>
      </w:tr>
    </w:tbl>
    <w:p w14:paraId="49AFB7CB">
      <w:pPr>
        <w:pStyle w:val="28"/>
        <w:jc w:val="left"/>
        <w:rPr>
          <w:rFonts w:hAnsi="宋体" w:cs="宋体"/>
          <w:color w:val="auto"/>
          <w:sz w:val="32"/>
          <w:szCs w:val="32"/>
        </w:rPr>
      </w:pPr>
    </w:p>
    <w:p w14:paraId="5769380E">
      <w:pPr>
        <w:pStyle w:val="28"/>
        <w:jc w:val="left"/>
        <w:rPr>
          <w:rFonts w:hAnsi="宋体" w:cs="宋体"/>
          <w:color w:val="auto"/>
          <w:sz w:val="32"/>
          <w:szCs w:val="32"/>
        </w:rPr>
      </w:pPr>
    </w:p>
    <w:p w14:paraId="3B872162">
      <w:pPr>
        <w:pStyle w:val="28"/>
        <w:jc w:val="left"/>
        <w:rPr>
          <w:rFonts w:hAnsi="宋体" w:cs="宋体"/>
          <w:color w:val="auto"/>
          <w:sz w:val="32"/>
          <w:szCs w:val="32"/>
        </w:rPr>
      </w:pPr>
    </w:p>
    <w:p w14:paraId="31FB4EFC">
      <w:pPr>
        <w:pStyle w:val="28"/>
        <w:jc w:val="left"/>
        <w:rPr>
          <w:rFonts w:hAnsi="宋体" w:cs="宋体"/>
          <w:color w:val="auto"/>
          <w:sz w:val="32"/>
          <w:szCs w:val="32"/>
        </w:rPr>
      </w:pPr>
    </w:p>
    <w:p w14:paraId="1A2C7B7A">
      <w:pPr>
        <w:pStyle w:val="28"/>
        <w:jc w:val="left"/>
        <w:rPr>
          <w:rFonts w:hAnsi="宋体" w:cs="宋体"/>
          <w:color w:val="auto"/>
          <w:sz w:val="32"/>
          <w:szCs w:val="32"/>
        </w:rPr>
      </w:pPr>
    </w:p>
    <w:p w14:paraId="72E36941">
      <w:pPr>
        <w:pStyle w:val="28"/>
        <w:jc w:val="left"/>
        <w:rPr>
          <w:rFonts w:hAnsi="宋体" w:cs="宋体"/>
          <w:color w:val="auto"/>
          <w:sz w:val="32"/>
          <w:szCs w:val="32"/>
        </w:rPr>
      </w:pPr>
    </w:p>
    <w:p w14:paraId="181EBD14">
      <w:pPr>
        <w:pStyle w:val="28"/>
        <w:jc w:val="left"/>
        <w:rPr>
          <w:rFonts w:hAnsi="宋体" w:cs="宋体"/>
          <w:color w:val="auto"/>
          <w:sz w:val="32"/>
          <w:szCs w:val="32"/>
        </w:rPr>
      </w:pPr>
    </w:p>
    <w:p w14:paraId="7842516D">
      <w:pPr>
        <w:pStyle w:val="28"/>
        <w:jc w:val="left"/>
        <w:rPr>
          <w:rFonts w:hAnsi="宋体" w:cs="宋体"/>
          <w:color w:val="auto"/>
          <w:sz w:val="32"/>
          <w:szCs w:val="32"/>
        </w:rPr>
      </w:pPr>
    </w:p>
    <w:p w14:paraId="656014FB">
      <w:pPr>
        <w:pStyle w:val="28"/>
        <w:jc w:val="left"/>
        <w:rPr>
          <w:rFonts w:hAnsi="宋体" w:cs="宋体"/>
          <w:color w:val="auto"/>
          <w:sz w:val="32"/>
          <w:szCs w:val="32"/>
        </w:rPr>
      </w:pPr>
    </w:p>
    <w:p w14:paraId="3B205A92">
      <w:pPr>
        <w:pStyle w:val="28"/>
        <w:jc w:val="left"/>
        <w:rPr>
          <w:rFonts w:hAnsi="宋体" w:cs="宋体"/>
          <w:color w:val="auto"/>
          <w:sz w:val="32"/>
          <w:szCs w:val="32"/>
        </w:rPr>
      </w:pPr>
    </w:p>
    <w:p w14:paraId="3B21E8F7">
      <w:pPr>
        <w:pStyle w:val="28"/>
        <w:jc w:val="left"/>
        <w:rPr>
          <w:rFonts w:hAnsi="宋体" w:cs="宋体"/>
          <w:color w:val="auto"/>
          <w:sz w:val="32"/>
          <w:szCs w:val="32"/>
        </w:rPr>
      </w:pPr>
    </w:p>
    <w:p w14:paraId="6037D485">
      <w:pPr>
        <w:pStyle w:val="28"/>
        <w:jc w:val="left"/>
        <w:rPr>
          <w:rFonts w:hAnsi="宋体" w:cs="宋体"/>
          <w:color w:val="auto"/>
          <w:sz w:val="32"/>
          <w:szCs w:val="32"/>
        </w:rPr>
      </w:pPr>
    </w:p>
    <w:p w14:paraId="4B9871F8">
      <w:pPr>
        <w:pStyle w:val="28"/>
        <w:jc w:val="left"/>
        <w:rPr>
          <w:rFonts w:hAnsi="宋体" w:cs="宋体"/>
          <w:color w:val="auto"/>
          <w:sz w:val="32"/>
          <w:szCs w:val="32"/>
        </w:rPr>
      </w:pPr>
    </w:p>
    <w:p w14:paraId="0D3C9C17">
      <w:pPr>
        <w:pStyle w:val="28"/>
        <w:jc w:val="left"/>
        <w:rPr>
          <w:rFonts w:hAnsi="宋体" w:cs="宋体"/>
          <w:color w:val="auto"/>
          <w:sz w:val="32"/>
          <w:szCs w:val="32"/>
        </w:rPr>
      </w:pPr>
      <w:r>
        <w:rPr>
          <w:rFonts w:hint="eastAsia" w:hAnsi="宋体" w:cs="宋体"/>
          <w:color w:val="auto"/>
          <w:sz w:val="32"/>
          <w:szCs w:val="32"/>
        </w:rPr>
        <w:t>附件：</w:t>
      </w:r>
    </w:p>
    <w:p w14:paraId="4A3CA551">
      <w:pPr>
        <w:spacing w:line="528" w:lineRule="exact"/>
        <w:jc w:val="center"/>
        <w:rPr>
          <w:rFonts w:ascii="宋体" w:hAnsi="宋体" w:cs="宋体"/>
          <w:color w:val="auto"/>
          <w:sz w:val="40"/>
          <w:szCs w:val="40"/>
        </w:rPr>
      </w:pPr>
      <w:r>
        <w:rPr>
          <w:rFonts w:hint="eastAsia" w:ascii="宋体" w:hAnsi="宋体" w:cs="宋体"/>
          <w:color w:val="auto"/>
          <w:sz w:val="40"/>
          <w:szCs w:val="40"/>
        </w:rPr>
        <w:t>中小微企业划型标准</w:t>
      </w:r>
    </w:p>
    <w:tbl>
      <w:tblPr>
        <w:tblStyle w:val="55"/>
        <w:tblW w:w="9497" w:type="dxa"/>
        <w:jc w:val="center"/>
        <w:tblLayout w:type="fixed"/>
        <w:tblCellMar>
          <w:top w:w="0" w:type="dxa"/>
          <w:left w:w="108" w:type="dxa"/>
          <w:bottom w:w="0" w:type="dxa"/>
          <w:right w:w="108" w:type="dxa"/>
        </w:tblCellMar>
      </w:tblPr>
      <w:tblGrid>
        <w:gridCol w:w="1985"/>
        <w:gridCol w:w="1984"/>
        <w:gridCol w:w="851"/>
        <w:gridCol w:w="1842"/>
        <w:gridCol w:w="1701"/>
        <w:gridCol w:w="1134"/>
      </w:tblGrid>
      <w:tr w14:paraId="7804C47F">
        <w:tblPrEx>
          <w:tblCellMar>
            <w:top w:w="0" w:type="dxa"/>
            <w:left w:w="108" w:type="dxa"/>
            <w:bottom w:w="0" w:type="dxa"/>
            <w:right w:w="108" w:type="dxa"/>
          </w:tblCellMar>
        </w:tblPrEx>
        <w:trPr>
          <w:trHeight w:val="285"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3DB5CB93">
            <w:pPr>
              <w:widowControl/>
              <w:jc w:val="center"/>
              <w:rPr>
                <w:rFonts w:ascii="宋体" w:hAnsi="宋体" w:cs="宋体"/>
                <w:b/>
                <w:color w:val="auto"/>
                <w:kern w:val="0"/>
                <w:sz w:val="24"/>
              </w:rPr>
            </w:pPr>
            <w:r>
              <w:rPr>
                <w:rFonts w:hint="eastAsia" w:ascii="宋体" w:hAnsi="宋体" w:cs="宋体"/>
                <w:b/>
                <w:color w:val="auto"/>
                <w:kern w:val="0"/>
                <w:sz w:val="24"/>
              </w:rPr>
              <w:t>行业名称</w:t>
            </w:r>
          </w:p>
        </w:tc>
        <w:tc>
          <w:tcPr>
            <w:tcW w:w="1984" w:type="dxa"/>
            <w:tcBorders>
              <w:top w:val="single" w:color="auto" w:sz="4" w:space="0"/>
              <w:left w:val="nil"/>
              <w:bottom w:val="single" w:color="auto" w:sz="4" w:space="0"/>
              <w:right w:val="single" w:color="auto" w:sz="4" w:space="0"/>
            </w:tcBorders>
            <w:vAlign w:val="center"/>
          </w:tcPr>
          <w:p w14:paraId="2393B30F">
            <w:pPr>
              <w:widowControl/>
              <w:jc w:val="center"/>
              <w:rPr>
                <w:rFonts w:ascii="宋体" w:hAnsi="宋体" w:cs="宋体"/>
                <w:b/>
                <w:color w:val="auto"/>
                <w:kern w:val="0"/>
                <w:sz w:val="24"/>
              </w:rPr>
            </w:pPr>
            <w:r>
              <w:rPr>
                <w:rFonts w:hint="eastAsia" w:ascii="宋体" w:hAnsi="宋体" w:cs="宋体"/>
                <w:b/>
                <w:color w:val="auto"/>
                <w:kern w:val="0"/>
                <w:sz w:val="24"/>
              </w:rPr>
              <w:t>指标名称</w:t>
            </w:r>
          </w:p>
        </w:tc>
        <w:tc>
          <w:tcPr>
            <w:tcW w:w="851" w:type="dxa"/>
            <w:tcBorders>
              <w:top w:val="single" w:color="auto" w:sz="4" w:space="0"/>
              <w:left w:val="nil"/>
              <w:bottom w:val="single" w:color="auto" w:sz="4" w:space="0"/>
              <w:right w:val="single" w:color="auto" w:sz="4" w:space="0"/>
            </w:tcBorders>
            <w:vAlign w:val="center"/>
          </w:tcPr>
          <w:p w14:paraId="0D62BA8E">
            <w:pPr>
              <w:widowControl/>
              <w:jc w:val="center"/>
              <w:rPr>
                <w:rFonts w:ascii="宋体" w:hAnsi="宋体" w:cs="宋体"/>
                <w:b/>
                <w:color w:val="auto"/>
                <w:kern w:val="0"/>
                <w:sz w:val="24"/>
              </w:rPr>
            </w:pPr>
            <w:r>
              <w:rPr>
                <w:rFonts w:hint="eastAsia" w:ascii="宋体" w:hAnsi="宋体" w:cs="宋体"/>
                <w:b/>
                <w:color w:val="auto"/>
                <w:kern w:val="0"/>
                <w:sz w:val="24"/>
              </w:rPr>
              <w:t>计量单位</w:t>
            </w:r>
          </w:p>
        </w:tc>
        <w:tc>
          <w:tcPr>
            <w:tcW w:w="1842" w:type="dxa"/>
            <w:tcBorders>
              <w:top w:val="single" w:color="auto" w:sz="4" w:space="0"/>
              <w:left w:val="nil"/>
              <w:bottom w:val="single" w:color="auto" w:sz="4" w:space="0"/>
              <w:right w:val="single" w:color="auto" w:sz="4" w:space="0"/>
            </w:tcBorders>
            <w:vAlign w:val="center"/>
          </w:tcPr>
          <w:p w14:paraId="17072936">
            <w:pPr>
              <w:widowControl/>
              <w:jc w:val="center"/>
              <w:rPr>
                <w:rFonts w:ascii="宋体" w:hAnsi="宋体" w:cs="宋体"/>
                <w:b/>
                <w:color w:val="auto"/>
                <w:kern w:val="0"/>
                <w:sz w:val="24"/>
              </w:rPr>
            </w:pPr>
            <w:r>
              <w:rPr>
                <w:rFonts w:hint="eastAsia" w:ascii="宋体" w:hAnsi="宋体" w:cs="宋体"/>
                <w:b/>
                <w:color w:val="auto"/>
                <w:kern w:val="0"/>
                <w:sz w:val="24"/>
              </w:rPr>
              <w:t>中型</w:t>
            </w:r>
          </w:p>
        </w:tc>
        <w:tc>
          <w:tcPr>
            <w:tcW w:w="1701" w:type="dxa"/>
            <w:tcBorders>
              <w:top w:val="single" w:color="auto" w:sz="4" w:space="0"/>
              <w:left w:val="nil"/>
              <w:bottom w:val="single" w:color="auto" w:sz="4" w:space="0"/>
              <w:right w:val="single" w:color="auto" w:sz="4" w:space="0"/>
            </w:tcBorders>
            <w:vAlign w:val="center"/>
          </w:tcPr>
          <w:p w14:paraId="475C6418">
            <w:pPr>
              <w:widowControl/>
              <w:jc w:val="center"/>
              <w:rPr>
                <w:rFonts w:ascii="宋体" w:hAnsi="宋体" w:cs="宋体"/>
                <w:b/>
                <w:color w:val="auto"/>
                <w:kern w:val="0"/>
                <w:sz w:val="24"/>
              </w:rPr>
            </w:pPr>
            <w:r>
              <w:rPr>
                <w:rFonts w:hint="eastAsia" w:ascii="宋体" w:hAnsi="宋体" w:cs="宋体"/>
                <w:b/>
                <w:color w:val="auto"/>
                <w:kern w:val="0"/>
                <w:sz w:val="24"/>
              </w:rPr>
              <w:t>小型</w:t>
            </w:r>
          </w:p>
        </w:tc>
        <w:tc>
          <w:tcPr>
            <w:tcW w:w="1134" w:type="dxa"/>
            <w:tcBorders>
              <w:top w:val="single" w:color="auto" w:sz="4" w:space="0"/>
              <w:left w:val="nil"/>
              <w:bottom w:val="single" w:color="auto" w:sz="4" w:space="0"/>
              <w:right w:val="single" w:color="auto" w:sz="4" w:space="0"/>
            </w:tcBorders>
            <w:vAlign w:val="center"/>
          </w:tcPr>
          <w:p w14:paraId="14DD7944">
            <w:pPr>
              <w:widowControl/>
              <w:jc w:val="center"/>
              <w:rPr>
                <w:rFonts w:ascii="宋体" w:hAnsi="宋体" w:cs="宋体"/>
                <w:b/>
                <w:color w:val="auto"/>
                <w:kern w:val="0"/>
                <w:sz w:val="24"/>
              </w:rPr>
            </w:pPr>
            <w:r>
              <w:rPr>
                <w:rFonts w:hint="eastAsia" w:ascii="宋体" w:hAnsi="宋体" w:cs="宋体"/>
                <w:b/>
                <w:color w:val="auto"/>
                <w:kern w:val="0"/>
                <w:sz w:val="24"/>
              </w:rPr>
              <w:t>微型</w:t>
            </w:r>
          </w:p>
        </w:tc>
      </w:tr>
      <w:tr w14:paraId="766DBD53">
        <w:tblPrEx>
          <w:tblCellMar>
            <w:top w:w="0" w:type="dxa"/>
            <w:left w:w="108" w:type="dxa"/>
            <w:bottom w:w="0" w:type="dxa"/>
            <w:right w:w="108" w:type="dxa"/>
          </w:tblCellMar>
        </w:tblPrEx>
        <w:trPr>
          <w:trHeight w:val="340" w:hRule="atLeast"/>
          <w:jc w:val="center"/>
        </w:trPr>
        <w:tc>
          <w:tcPr>
            <w:tcW w:w="1985" w:type="dxa"/>
            <w:tcBorders>
              <w:top w:val="nil"/>
              <w:left w:val="single" w:color="auto" w:sz="4" w:space="0"/>
              <w:bottom w:val="single" w:color="auto" w:sz="4" w:space="0"/>
              <w:right w:val="single" w:color="auto" w:sz="4" w:space="0"/>
            </w:tcBorders>
            <w:vAlign w:val="bottom"/>
          </w:tcPr>
          <w:p w14:paraId="6835983A">
            <w:pPr>
              <w:widowControl/>
              <w:jc w:val="center"/>
              <w:rPr>
                <w:rFonts w:ascii="宋体" w:hAnsi="宋体" w:cs="宋体"/>
                <w:b/>
                <w:bCs/>
                <w:color w:val="auto"/>
                <w:kern w:val="0"/>
                <w:szCs w:val="21"/>
              </w:rPr>
            </w:pPr>
            <w:r>
              <w:rPr>
                <w:rFonts w:hint="eastAsia" w:ascii="宋体" w:hAnsi="宋体" w:cs="宋体"/>
                <w:b/>
                <w:bCs/>
                <w:color w:val="auto"/>
                <w:kern w:val="0"/>
                <w:szCs w:val="21"/>
              </w:rPr>
              <w:t>农、林、牧、渔</w:t>
            </w:r>
          </w:p>
        </w:tc>
        <w:tc>
          <w:tcPr>
            <w:tcW w:w="1984" w:type="dxa"/>
            <w:tcBorders>
              <w:top w:val="nil"/>
              <w:left w:val="nil"/>
              <w:bottom w:val="single" w:color="auto" w:sz="4" w:space="0"/>
              <w:right w:val="single" w:color="auto" w:sz="4" w:space="0"/>
            </w:tcBorders>
            <w:vAlign w:val="center"/>
          </w:tcPr>
          <w:p w14:paraId="7EFCB984">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0CCFB5A4">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5B9B7C75">
            <w:pPr>
              <w:widowControl/>
              <w:jc w:val="left"/>
              <w:rPr>
                <w:rFonts w:ascii="宋体" w:hAnsi="宋体" w:cs="宋体"/>
                <w:color w:val="auto"/>
                <w:kern w:val="0"/>
                <w:sz w:val="18"/>
                <w:szCs w:val="18"/>
              </w:rPr>
            </w:pPr>
            <w:r>
              <w:rPr>
                <w:rFonts w:hint="eastAsia" w:ascii="宋体" w:hAnsi="宋体" w:cs="宋体"/>
                <w:color w:val="auto"/>
                <w:kern w:val="0"/>
                <w:sz w:val="18"/>
                <w:szCs w:val="18"/>
              </w:rPr>
              <w:t>500≤Y＜20000</w:t>
            </w:r>
          </w:p>
        </w:tc>
        <w:tc>
          <w:tcPr>
            <w:tcW w:w="1701" w:type="dxa"/>
            <w:tcBorders>
              <w:top w:val="nil"/>
              <w:left w:val="nil"/>
              <w:bottom w:val="single" w:color="auto" w:sz="4" w:space="0"/>
              <w:right w:val="single" w:color="auto" w:sz="4" w:space="0"/>
            </w:tcBorders>
            <w:vAlign w:val="center"/>
          </w:tcPr>
          <w:p w14:paraId="40C5DA3C">
            <w:pPr>
              <w:widowControl/>
              <w:jc w:val="left"/>
              <w:rPr>
                <w:rFonts w:ascii="宋体" w:hAnsi="宋体" w:cs="宋体"/>
                <w:color w:val="auto"/>
                <w:kern w:val="0"/>
                <w:sz w:val="18"/>
                <w:szCs w:val="18"/>
              </w:rPr>
            </w:pPr>
            <w:r>
              <w:rPr>
                <w:rFonts w:hint="eastAsia" w:ascii="宋体" w:hAnsi="宋体" w:cs="宋体"/>
                <w:color w:val="auto"/>
                <w:kern w:val="0"/>
                <w:sz w:val="18"/>
                <w:szCs w:val="18"/>
              </w:rPr>
              <w:t>50≤Y＜500</w:t>
            </w:r>
          </w:p>
        </w:tc>
        <w:tc>
          <w:tcPr>
            <w:tcW w:w="1134" w:type="dxa"/>
            <w:tcBorders>
              <w:top w:val="nil"/>
              <w:left w:val="nil"/>
              <w:bottom w:val="single" w:color="auto" w:sz="4" w:space="0"/>
              <w:right w:val="single" w:color="auto" w:sz="4" w:space="0"/>
            </w:tcBorders>
            <w:vAlign w:val="center"/>
          </w:tcPr>
          <w:p w14:paraId="7B2B36D8">
            <w:pPr>
              <w:widowControl/>
              <w:jc w:val="left"/>
              <w:rPr>
                <w:rFonts w:ascii="宋体" w:hAnsi="宋体" w:cs="宋体"/>
                <w:color w:val="auto"/>
                <w:kern w:val="0"/>
                <w:sz w:val="18"/>
                <w:szCs w:val="18"/>
              </w:rPr>
            </w:pPr>
            <w:r>
              <w:rPr>
                <w:rFonts w:hint="eastAsia" w:ascii="宋体" w:hAnsi="宋体" w:cs="宋体"/>
                <w:color w:val="auto"/>
                <w:kern w:val="0"/>
                <w:sz w:val="18"/>
                <w:szCs w:val="18"/>
              </w:rPr>
              <w:t>Y＜50</w:t>
            </w:r>
          </w:p>
        </w:tc>
      </w:tr>
      <w:tr w14:paraId="14FA9D7C">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217F7049">
            <w:pPr>
              <w:widowControl/>
              <w:jc w:val="center"/>
              <w:rPr>
                <w:rFonts w:ascii="宋体" w:hAnsi="宋体" w:cs="宋体"/>
                <w:b/>
                <w:bCs/>
                <w:color w:val="auto"/>
                <w:kern w:val="0"/>
                <w:szCs w:val="21"/>
              </w:rPr>
            </w:pPr>
            <w:r>
              <w:rPr>
                <w:rFonts w:hint="eastAsia" w:ascii="宋体" w:hAnsi="宋体" w:cs="宋体"/>
                <w:b/>
                <w:bCs/>
                <w:color w:val="auto"/>
                <w:kern w:val="0"/>
                <w:szCs w:val="21"/>
              </w:rPr>
              <w:t>工业</w:t>
            </w:r>
          </w:p>
        </w:tc>
        <w:tc>
          <w:tcPr>
            <w:tcW w:w="1984" w:type="dxa"/>
            <w:tcBorders>
              <w:top w:val="nil"/>
              <w:left w:val="nil"/>
              <w:bottom w:val="single" w:color="auto" w:sz="4" w:space="0"/>
              <w:right w:val="single" w:color="auto" w:sz="4" w:space="0"/>
            </w:tcBorders>
            <w:vAlign w:val="center"/>
          </w:tcPr>
          <w:p w14:paraId="61524FFB">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5E3B05E6">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0AD8A85C">
            <w:pPr>
              <w:widowControl/>
              <w:jc w:val="left"/>
              <w:rPr>
                <w:rFonts w:ascii="宋体" w:hAnsi="宋体" w:cs="宋体"/>
                <w:color w:val="auto"/>
                <w:kern w:val="0"/>
                <w:sz w:val="18"/>
                <w:szCs w:val="18"/>
              </w:rPr>
            </w:pPr>
            <w:r>
              <w:rPr>
                <w:rFonts w:hint="eastAsia" w:ascii="宋体" w:hAnsi="宋体" w:cs="宋体"/>
                <w:color w:val="auto"/>
                <w:kern w:val="0"/>
                <w:sz w:val="18"/>
                <w:szCs w:val="18"/>
              </w:rPr>
              <w:t>300≤X＜1000</w:t>
            </w:r>
          </w:p>
        </w:tc>
        <w:tc>
          <w:tcPr>
            <w:tcW w:w="1701" w:type="dxa"/>
            <w:tcBorders>
              <w:top w:val="nil"/>
              <w:left w:val="nil"/>
              <w:bottom w:val="single" w:color="auto" w:sz="4" w:space="0"/>
              <w:right w:val="single" w:color="auto" w:sz="4" w:space="0"/>
            </w:tcBorders>
            <w:vAlign w:val="center"/>
          </w:tcPr>
          <w:p w14:paraId="0476B56C">
            <w:pPr>
              <w:widowControl/>
              <w:jc w:val="left"/>
              <w:rPr>
                <w:rFonts w:ascii="宋体" w:hAnsi="宋体" w:cs="宋体"/>
                <w:color w:val="auto"/>
                <w:kern w:val="0"/>
                <w:sz w:val="18"/>
                <w:szCs w:val="18"/>
              </w:rPr>
            </w:pPr>
            <w:r>
              <w:rPr>
                <w:rFonts w:hint="eastAsia" w:ascii="宋体" w:hAnsi="宋体" w:cs="宋体"/>
                <w:color w:val="auto"/>
                <w:kern w:val="0"/>
                <w:sz w:val="18"/>
                <w:szCs w:val="18"/>
              </w:rPr>
              <w:t>20≤X＜300</w:t>
            </w:r>
          </w:p>
        </w:tc>
        <w:tc>
          <w:tcPr>
            <w:tcW w:w="1134" w:type="dxa"/>
            <w:tcBorders>
              <w:top w:val="nil"/>
              <w:left w:val="nil"/>
              <w:bottom w:val="single" w:color="auto" w:sz="4" w:space="0"/>
              <w:right w:val="single" w:color="auto" w:sz="4" w:space="0"/>
            </w:tcBorders>
            <w:vAlign w:val="center"/>
          </w:tcPr>
          <w:p w14:paraId="46D89BD6">
            <w:pPr>
              <w:widowControl/>
              <w:jc w:val="left"/>
              <w:rPr>
                <w:rFonts w:ascii="宋体" w:hAnsi="宋体" w:cs="宋体"/>
                <w:color w:val="auto"/>
                <w:kern w:val="0"/>
                <w:sz w:val="18"/>
                <w:szCs w:val="18"/>
              </w:rPr>
            </w:pPr>
            <w:r>
              <w:rPr>
                <w:rFonts w:hint="eastAsia" w:ascii="宋体" w:hAnsi="宋体" w:cs="宋体"/>
                <w:color w:val="auto"/>
                <w:kern w:val="0"/>
                <w:sz w:val="18"/>
                <w:szCs w:val="18"/>
              </w:rPr>
              <w:t>X＜20</w:t>
            </w:r>
          </w:p>
        </w:tc>
      </w:tr>
      <w:tr w14:paraId="68B212FF">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8150303">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118224D4">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1C452A4C">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1789B9F9">
            <w:pPr>
              <w:widowControl/>
              <w:jc w:val="left"/>
              <w:rPr>
                <w:rFonts w:ascii="宋体" w:hAnsi="宋体" w:cs="宋体"/>
                <w:color w:val="auto"/>
                <w:kern w:val="0"/>
                <w:sz w:val="18"/>
                <w:szCs w:val="18"/>
              </w:rPr>
            </w:pPr>
            <w:r>
              <w:rPr>
                <w:rFonts w:hint="eastAsia" w:ascii="宋体" w:hAnsi="宋体" w:cs="宋体"/>
                <w:color w:val="auto"/>
                <w:kern w:val="0"/>
                <w:sz w:val="18"/>
                <w:szCs w:val="18"/>
              </w:rPr>
              <w:t>2000≤Y＜40000</w:t>
            </w:r>
          </w:p>
        </w:tc>
        <w:tc>
          <w:tcPr>
            <w:tcW w:w="1701" w:type="dxa"/>
            <w:tcBorders>
              <w:top w:val="nil"/>
              <w:left w:val="nil"/>
              <w:bottom w:val="single" w:color="auto" w:sz="4" w:space="0"/>
              <w:right w:val="single" w:color="auto" w:sz="4" w:space="0"/>
            </w:tcBorders>
            <w:vAlign w:val="center"/>
          </w:tcPr>
          <w:p w14:paraId="0A7C25E9">
            <w:pPr>
              <w:widowControl/>
              <w:jc w:val="left"/>
              <w:rPr>
                <w:rFonts w:ascii="宋体" w:hAnsi="宋体" w:cs="宋体"/>
                <w:color w:val="auto"/>
                <w:kern w:val="0"/>
                <w:sz w:val="18"/>
                <w:szCs w:val="18"/>
              </w:rPr>
            </w:pPr>
            <w:r>
              <w:rPr>
                <w:rFonts w:hint="eastAsia" w:ascii="宋体" w:hAnsi="宋体" w:cs="宋体"/>
                <w:color w:val="auto"/>
                <w:kern w:val="0"/>
                <w:sz w:val="18"/>
                <w:szCs w:val="18"/>
              </w:rPr>
              <w:t>300≤Y＜2000</w:t>
            </w:r>
          </w:p>
        </w:tc>
        <w:tc>
          <w:tcPr>
            <w:tcW w:w="1134" w:type="dxa"/>
            <w:tcBorders>
              <w:top w:val="nil"/>
              <w:left w:val="nil"/>
              <w:bottom w:val="single" w:color="auto" w:sz="4" w:space="0"/>
              <w:right w:val="single" w:color="auto" w:sz="4" w:space="0"/>
            </w:tcBorders>
            <w:vAlign w:val="center"/>
          </w:tcPr>
          <w:p w14:paraId="1848D3E0">
            <w:pPr>
              <w:widowControl/>
              <w:jc w:val="left"/>
              <w:rPr>
                <w:rFonts w:ascii="宋体" w:hAnsi="宋体" w:cs="宋体"/>
                <w:color w:val="auto"/>
                <w:kern w:val="0"/>
                <w:sz w:val="18"/>
                <w:szCs w:val="18"/>
              </w:rPr>
            </w:pPr>
            <w:r>
              <w:rPr>
                <w:rFonts w:hint="eastAsia" w:ascii="宋体" w:hAnsi="宋体" w:cs="宋体"/>
                <w:color w:val="auto"/>
                <w:kern w:val="0"/>
                <w:sz w:val="18"/>
                <w:szCs w:val="18"/>
              </w:rPr>
              <w:t>Y＜300</w:t>
            </w:r>
          </w:p>
        </w:tc>
      </w:tr>
      <w:tr w14:paraId="06D982E9">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BE88A15">
            <w:pPr>
              <w:widowControl/>
              <w:jc w:val="center"/>
              <w:rPr>
                <w:rFonts w:ascii="宋体" w:hAnsi="宋体" w:cs="宋体"/>
                <w:b/>
                <w:bCs/>
                <w:color w:val="auto"/>
                <w:kern w:val="0"/>
                <w:szCs w:val="21"/>
              </w:rPr>
            </w:pPr>
            <w:r>
              <w:rPr>
                <w:rFonts w:hint="eastAsia" w:ascii="宋体" w:hAnsi="宋体" w:cs="宋体"/>
                <w:b/>
                <w:bCs/>
                <w:color w:val="auto"/>
                <w:kern w:val="0"/>
                <w:szCs w:val="21"/>
              </w:rPr>
              <w:t>建筑业</w:t>
            </w:r>
          </w:p>
        </w:tc>
        <w:tc>
          <w:tcPr>
            <w:tcW w:w="1984" w:type="dxa"/>
            <w:tcBorders>
              <w:top w:val="nil"/>
              <w:left w:val="nil"/>
              <w:bottom w:val="single" w:color="auto" w:sz="4" w:space="0"/>
              <w:right w:val="single" w:color="auto" w:sz="4" w:space="0"/>
            </w:tcBorders>
            <w:vAlign w:val="center"/>
          </w:tcPr>
          <w:p w14:paraId="2391A529">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63CDA7F2">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178984D3">
            <w:pPr>
              <w:widowControl/>
              <w:jc w:val="left"/>
              <w:rPr>
                <w:rFonts w:ascii="宋体" w:hAnsi="宋体" w:cs="宋体"/>
                <w:color w:val="auto"/>
                <w:kern w:val="0"/>
                <w:sz w:val="18"/>
                <w:szCs w:val="18"/>
              </w:rPr>
            </w:pPr>
            <w:r>
              <w:rPr>
                <w:rFonts w:hint="eastAsia" w:ascii="宋体" w:hAnsi="宋体" w:cs="宋体"/>
                <w:color w:val="auto"/>
                <w:kern w:val="0"/>
                <w:sz w:val="18"/>
                <w:szCs w:val="18"/>
              </w:rPr>
              <w:t>6000≤Y＜80000</w:t>
            </w:r>
          </w:p>
        </w:tc>
        <w:tc>
          <w:tcPr>
            <w:tcW w:w="1701" w:type="dxa"/>
            <w:tcBorders>
              <w:top w:val="nil"/>
              <w:left w:val="nil"/>
              <w:bottom w:val="single" w:color="auto" w:sz="4" w:space="0"/>
              <w:right w:val="single" w:color="auto" w:sz="4" w:space="0"/>
            </w:tcBorders>
            <w:vAlign w:val="center"/>
          </w:tcPr>
          <w:p w14:paraId="69A9E215">
            <w:pPr>
              <w:widowControl/>
              <w:jc w:val="left"/>
              <w:rPr>
                <w:rFonts w:ascii="宋体" w:hAnsi="宋体" w:cs="宋体"/>
                <w:color w:val="auto"/>
                <w:kern w:val="0"/>
                <w:sz w:val="18"/>
                <w:szCs w:val="18"/>
              </w:rPr>
            </w:pPr>
            <w:r>
              <w:rPr>
                <w:rFonts w:hint="eastAsia" w:ascii="宋体" w:hAnsi="宋体" w:cs="宋体"/>
                <w:color w:val="auto"/>
                <w:kern w:val="0"/>
                <w:sz w:val="18"/>
                <w:szCs w:val="18"/>
              </w:rPr>
              <w:t>300≤Y＜6000</w:t>
            </w:r>
          </w:p>
        </w:tc>
        <w:tc>
          <w:tcPr>
            <w:tcW w:w="1134" w:type="dxa"/>
            <w:tcBorders>
              <w:top w:val="nil"/>
              <w:left w:val="nil"/>
              <w:bottom w:val="single" w:color="auto" w:sz="4" w:space="0"/>
              <w:right w:val="single" w:color="auto" w:sz="4" w:space="0"/>
            </w:tcBorders>
            <w:vAlign w:val="center"/>
          </w:tcPr>
          <w:p w14:paraId="395B6D5F">
            <w:pPr>
              <w:widowControl/>
              <w:jc w:val="left"/>
              <w:rPr>
                <w:rFonts w:ascii="宋体" w:hAnsi="宋体" w:cs="宋体"/>
                <w:color w:val="auto"/>
                <w:kern w:val="0"/>
                <w:sz w:val="18"/>
                <w:szCs w:val="18"/>
              </w:rPr>
            </w:pPr>
            <w:r>
              <w:rPr>
                <w:rFonts w:hint="eastAsia" w:ascii="宋体" w:hAnsi="宋体" w:cs="宋体"/>
                <w:color w:val="auto"/>
                <w:kern w:val="0"/>
                <w:sz w:val="18"/>
                <w:szCs w:val="18"/>
              </w:rPr>
              <w:t>Y＜300</w:t>
            </w:r>
          </w:p>
        </w:tc>
      </w:tr>
      <w:tr w14:paraId="57B3AF9F">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3DA4479B">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372000C0">
            <w:pPr>
              <w:widowControl/>
              <w:jc w:val="left"/>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851" w:type="dxa"/>
            <w:tcBorders>
              <w:top w:val="nil"/>
              <w:left w:val="nil"/>
              <w:bottom w:val="single" w:color="auto" w:sz="4" w:space="0"/>
              <w:right w:val="single" w:color="auto" w:sz="4" w:space="0"/>
            </w:tcBorders>
            <w:vAlign w:val="center"/>
          </w:tcPr>
          <w:p w14:paraId="626C526D">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413C76F7">
            <w:pPr>
              <w:widowControl/>
              <w:jc w:val="left"/>
              <w:rPr>
                <w:rFonts w:ascii="宋体" w:hAnsi="宋体" w:cs="宋体"/>
                <w:color w:val="auto"/>
                <w:kern w:val="0"/>
                <w:sz w:val="18"/>
                <w:szCs w:val="18"/>
              </w:rPr>
            </w:pPr>
            <w:r>
              <w:rPr>
                <w:rFonts w:hint="eastAsia" w:ascii="宋体" w:hAnsi="宋体" w:cs="宋体"/>
                <w:color w:val="auto"/>
                <w:kern w:val="0"/>
                <w:sz w:val="18"/>
                <w:szCs w:val="18"/>
              </w:rPr>
              <w:t>5000≤Z＜80000</w:t>
            </w:r>
          </w:p>
        </w:tc>
        <w:tc>
          <w:tcPr>
            <w:tcW w:w="1701" w:type="dxa"/>
            <w:tcBorders>
              <w:top w:val="nil"/>
              <w:left w:val="nil"/>
              <w:bottom w:val="single" w:color="auto" w:sz="4" w:space="0"/>
              <w:right w:val="single" w:color="auto" w:sz="4" w:space="0"/>
            </w:tcBorders>
            <w:vAlign w:val="center"/>
          </w:tcPr>
          <w:p w14:paraId="785BA97A">
            <w:pPr>
              <w:widowControl/>
              <w:jc w:val="left"/>
              <w:rPr>
                <w:rFonts w:ascii="宋体" w:hAnsi="宋体" w:cs="宋体"/>
                <w:color w:val="auto"/>
                <w:kern w:val="0"/>
                <w:sz w:val="18"/>
                <w:szCs w:val="18"/>
              </w:rPr>
            </w:pPr>
            <w:r>
              <w:rPr>
                <w:rFonts w:hint="eastAsia" w:ascii="宋体" w:hAnsi="宋体" w:cs="宋体"/>
                <w:color w:val="auto"/>
                <w:kern w:val="0"/>
                <w:sz w:val="18"/>
                <w:szCs w:val="18"/>
              </w:rPr>
              <w:t>300≤Z＜5000</w:t>
            </w:r>
          </w:p>
        </w:tc>
        <w:tc>
          <w:tcPr>
            <w:tcW w:w="1134" w:type="dxa"/>
            <w:tcBorders>
              <w:top w:val="nil"/>
              <w:left w:val="nil"/>
              <w:bottom w:val="single" w:color="auto" w:sz="4" w:space="0"/>
              <w:right w:val="single" w:color="auto" w:sz="4" w:space="0"/>
            </w:tcBorders>
            <w:vAlign w:val="center"/>
          </w:tcPr>
          <w:p w14:paraId="27C9D4B6">
            <w:pPr>
              <w:widowControl/>
              <w:jc w:val="left"/>
              <w:rPr>
                <w:rFonts w:ascii="宋体" w:hAnsi="宋体" w:cs="宋体"/>
                <w:color w:val="auto"/>
                <w:kern w:val="0"/>
                <w:sz w:val="18"/>
                <w:szCs w:val="18"/>
              </w:rPr>
            </w:pPr>
            <w:r>
              <w:rPr>
                <w:rFonts w:hint="eastAsia" w:ascii="宋体" w:hAnsi="宋体" w:cs="宋体"/>
                <w:color w:val="auto"/>
                <w:kern w:val="0"/>
                <w:sz w:val="18"/>
                <w:szCs w:val="18"/>
              </w:rPr>
              <w:t>Z＜300</w:t>
            </w:r>
          </w:p>
        </w:tc>
      </w:tr>
      <w:tr w14:paraId="63E2ED80">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7E481AF7">
            <w:pPr>
              <w:widowControl/>
              <w:jc w:val="center"/>
              <w:rPr>
                <w:rFonts w:ascii="宋体" w:hAnsi="宋体" w:cs="宋体"/>
                <w:b/>
                <w:bCs/>
                <w:color w:val="auto"/>
                <w:kern w:val="0"/>
                <w:szCs w:val="21"/>
              </w:rPr>
            </w:pPr>
            <w:r>
              <w:rPr>
                <w:rFonts w:hint="eastAsia" w:ascii="宋体" w:hAnsi="宋体" w:cs="宋体"/>
                <w:b/>
                <w:bCs/>
                <w:color w:val="auto"/>
                <w:kern w:val="0"/>
                <w:szCs w:val="21"/>
              </w:rPr>
              <w:t>批发业</w:t>
            </w:r>
          </w:p>
        </w:tc>
        <w:tc>
          <w:tcPr>
            <w:tcW w:w="1984" w:type="dxa"/>
            <w:tcBorders>
              <w:top w:val="nil"/>
              <w:left w:val="nil"/>
              <w:bottom w:val="single" w:color="auto" w:sz="4" w:space="0"/>
              <w:right w:val="single" w:color="auto" w:sz="4" w:space="0"/>
            </w:tcBorders>
            <w:vAlign w:val="center"/>
          </w:tcPr>
          <w:p w14:paraId="4B3F471B">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469822E3">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4BB479B8">
            <w:pPr>
              <w:widowControl/>
              <w:jc w:val="left"/>
              <w:rPr>
                <w:rFonts w:ascii="宋体" w:hAnsi="宋体" w:cs="宋体"/>
                <w:color w:val="auto"/>
                <w:kern w:val="0"/>
                <w:sz w:val="18"/>
                <w:szCs w:val="18"/>
              </w:rPr>
            </w:pPr>
            <w:r>
              <w:rPr>
                <w:rFonts w:hint="eastAsia" w:ascii="宋体" w:hAnsi="宋体" w:cs="宋体"/>
                <w:color w:val="auto"/>
                <w:kern w:val="0"/>
                <w:sz w:val="18"/>
                <w:szCs w:val="18"/>
              </w:rPr>
              <w:t>20≤X＜200</w:t>
            </w:r>
          </w:p>
        </w:tc>
        <w:tc>
          <w:tcPr>
            <w:tcW w:w="1701" w:type="dxa"/>
            <w:tcBorders>
              <w:top w:val="nil"/>
              <w:left w:val="nil"/>
              <w:bottom w:val="single" w:color="auto" w:sz="4" w:space="0"/>
              <w:right w:val="single" w:color="auto" w:sz="4" w:space="0"/>
            </w:tcBorders>
            <w:vAlign w:val="center"/>
          </w:tcPr>
          <w:p w14:paraId="6FBD4AD4">
            <w:pPr>
              <w:widowControl/>
              <w:jc w:val="left"/>
              <w:rPr>
                <w:rFonts w:ascii="宋体" w:hAnsi="宋体" w:cs="宋体"/>
                <w:color w:val="auto"/>
                <w:kern w:val="0"/>
                <w:sz w:val="18"/>
                <w:szCs w:val="18"/>
              </w:rPr>
            </w:pPr>
            <w:r>
              <w:rPr>
                <w:rFonts w:hint="eastAsia" w:ascii="宋体" w:hAnsi="宋体" w:cs="宋体"/>
                <w:color w:val="auto"/>
                <w:kern w:val="0"/>
                <w:sz w:val="18"/>
                <w:szCs w:val="18"/>
              </w:rPr>
              <w:t>5≤X＜20</w:t>
            </w:r>
          </w:p>
        </w:tc>
        <w:tc>
          <w:tcPr>
            <w:tcW w:w="1134" w:type="dxa"/>
            <w:tcBorders>
              <w:top w:val="nil"/>
              <w:left w:val="nil"/>
              <w:bottom w:val="single" w:color="auto" w:sz="4" w:space="0"/>
              <w:right w:val="single" w:color="auto" w:sz="4" w:space="0"/>
            </w:tcBorders>
            <w:vAlign w:val="center"/>
          </w:tcPr>
          <w:p w14:paraId="579E9507">
            <w:pPr>
              <w:widowControl/>
              <w:jc w:val="left"/>
              <w:rPr>
                <w:rFonts w:ascii="宋体" w:hAnsi="宋体" w:cs="宋体"/>
                <w:color w:val="auto"/>
                <w:kern w:val="0"/>
                <w:sz w:val="18"/>
                <w:szCs w:val="18"/>
              </w:rPr>
            </w:pPr>
            <w:r>
              <w:rPr>
                <w:rFonts w:hint="eastAsia" w:ascii="宋体" w:hAnsi="宋体" w:cs="宋体"/>
                <w:color w:val="auto"/>
                <w:kern w:val="0"/>
                <w:sz w:val="18"/>
                <w:szCs w:val="18"/>
              </w:rPr>
              <w:t>X＜5</w:t>
            </w:r>
          </w:p>
        </w:tc>
      </w:tr>
      <w:tr w14:paraId="653BD077">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7863549">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0D07FB21">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05197612">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1E92918C">
            <w:pPr>
              <w:widowControl/>
              <w:jc w:val="left"/>
              <w:rPr>
                <w:rFonts w:ascii="宋体" w:hAnsi="宋体" w:cs="宋体"/>
                <w:color w:val="auto"/>
                <w:kern w:val="0"/>
                <w:sz w:val="18"/>
                <w:szCs w:val="18"/>
              </w:rPr>
            </w:pPr>
            <w:r>
              <w:rPr>
                <w:rFonts w:hint="eastAsia" w:ascii="宋体" w:hAnsi="宋体" w:cs="宋体"/>
                <w:color w:val="auto"/>
                <w:kern w:val="0"/>
                <w:sz w:val="18"/>
                <w:szCs w:val="18"/>
              </w:rPr>
              <w:t>5000≤Y＜40000</w:t>
            </w:r>
          </w:p>
        </w:tc>
        <w:tc>
          <w:tcPr>
            <w:tcW w:w="1701" w:type="dxa"/>
            <w:tcBorders>
              <w:top w:val="nil"/>
              <w:left w:val="nil"/>
              <w:bottom w:val="single" w:color="auto" w:sz="4" w:space="0"/>
              <w:right w:val="single" w:color="auto" w:sz="4" w:space="0"/>
            </w:tcBorders>
            <w:vAlign w:val="center"/>
          </w:tcPr>
          <w:p w14:paraId="40404D9B">
            <w:pPr>
              <w:widowControl/>
              <w:jc w:val="left"/>
              <w:rPr>
                <w:rFonts w:ascii="宋体" w:hAnsi="宋体" w:cs="宋体"/>
                <w:color w:val="auto"/>
                <w:kern w:val="0"/>
                <w:sz w:val="18"/>
                <w:szCs w:val="18"/>
              </w:rPr>
            </w:pPr>
            <w:r>
              <w:rPr>
                <w:rFonts w:hint="eastAsia" w:ascii="宋体" w:hAnsi="宋体" w:cs="宋体"/>
                <w:color w:val="auto"/>
                <w:kern w:val="0"/>
                <w:sz w:val="18"/>
                <w:szCs w:val="18"/>
              </w:rPr>
              <w:t>1000≤Y＜5000</w:t>
            </w:r>
          </w:p>
        </w:tc>
        <w:tc>
          <w:tcPr>
            <w:tcW w:w="1134" w:type="dxa"/>
            <w:tcBorders>
              <w:top w:val="nil"/>
              <w:left w:val="nil"/>
              <w:bottom w:val="single" w:color="auto" w:sz="4" w:space="0"/>
              <w:right w:val="single" w:color="auto" w:sz="4" w:space="0"/>
            </w:tcBorders>
            <w:vAlign w:val="center"/>
          </w:tcPr>
          <w:p w14:paraId="012EF266">
            <w:pPr>
              <w:widowControl/>
              <w:jc w:val="left"/>
              <w:rPr>
                <w:rFonts w:ascii="宋体" w:hAnsi="宋体" w:cs="宋体"/>
                <w:color w:val="auto"/>
                <w:kern w:val="0"/>
                <w:sz w:val="18"/>
                <w:szCs w:val="18"/>
              </w:rPr>
            </w:pPr>
            <w:r>
              <w:rPr>
                <w:rFonts w:hint="eastAsia" w:ascii="宋体" w:hAnsi="宋体" w:cs="宋体"/>
                <w:color w:val="auto"/>
                <w:kern w:val="0"/>
                <w:sz w:val="18"/>
                <w:szCs w:val="18"/>
              </w:rPr>
              <w:t>Y＜1000</w:t>
            </w:r>
          </w:p>
        </w:tc>
      </w:tr>
      <w:tr w14:paraId="1705955D">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4DDDD8C">
            <w:pPr>
              <w:widowControl/>
              <w:jc w:val="center"/>
              <w:rPr>
                <w:rFonts w:ascii="宋体" w:hAnsi="宋体" w:cs="宋体"/>
                <w:b/>
                <w:bCs/>
                <w:color w:val="auto"/>
                <w:kern w:val="0"/>
                <w:szCs w:val="21"/>
              </w:rPr>
            </w:pPr>
            <w:r>
              <w:rPr>
                <w:rFonts w:hint="eastAsia" w:ascii="宋体" w:hAnsi="宋体" w:cs="宋体"/>
                <w:b/>
                <w:bCs/>
                <w:color w:val="auto"/>
                <w:kern w:val="0"/>
                <w:szCs w:val="21"/>
              </w:rPr>
              <w:t>零售业</w:t>
            </w:r>
          </w:p>
        </w:tc>
        <w:tc>
          <w:tcPr>
            <w:tcW w:w="1984" w:type="dxa"/>
            <w:tcBorders>
              <w:top w:val="nil"/>
              <w:left w:val="nil"/>
              <w:bottom w:val="single" w:color="auto" w:sz="4" w:space="0"/>
              <w:right w:val="single" w:color="auto" w:sz="4" w:space="0"/>
            </w:tcBorders>
            <w:vAlign w:val="center"/>
          </w:tcPr>
          <w:p w14:paraId="5BDD6118">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2EE87327">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20351EEE">
            <w:pPr>
              <w:widowControl/>
              <w:jc w:val="left"/>
              <w:rPr>
                <w:rFonts w:ascii="宋体" w:hAnsi="宋体" w:cs="宋体"/>
                <w:color w:val="auto"/>
                <w:kern w:val="0"/>
                <w:sz w:val="18"/>
                <w:szCs w:val="18"/>
              </w:rPr>
            </w:pPr>
            <w:r>
              <w:rPr>
                <w:rFonts w:hint="eastAsia" w:ascii="宋体" w:hAnsi="宋体" w:cs="宋体"/>
                <w:color w:val="auto"/>
                <w:kern w:val="0"/>
                <w:sz w:val="18"/>
                <w:szCs w:val="18"/>
              </w:rPr>
              <w:t>50≤X＜300</w:t>
            </w:r>
          </w:p>
        </w:tc>
        <w:tc>
          <w:tcPr>
            <w:tcW w:w="1701" w:type="dxa"/>
            <w:tcBorders>
              <w:top w:val="nil"/>
              <w:left w:val="nil"/>
              <w:bottom w:val="single" w:color="auto" w:sz="4" w:space="0"/>
              <w:right w:val="single" w:color="auto" w:sz="4" w:space="0"/>
            </w:tcBorders>
            <w:vAlign w:val="center"/>
          </w:tcPr>
          <w:p w14:paraId="4D69BF01">
            <w:pPr>
              <w:widowControl/>
              <w:jc w:val="left"/>
              <w:rPr>
                <w:rFonts w:ascii="宋体" w:hAnsi="宋体" w:cs="宋体"/>
                <w:color w:val="auto"/>
                <w:kern w:val="0"/>
                <w:sz w:val="18"/>
                <w:szCs w:val="18"/>
              </w:rPr>
            </w:pPr>
            <w:r>
              <w:rPr>
                <w:rFonts w:hint="eastAsia" w:ascii="宋体" w:hAnsi="宋体" w:cs="宋体"/>
                <w:color w:val="auto"/>
                <w:kern w:val="0"/>
                <w:sz w:val="18"/>
                <w:szCs w:val="18"/>
              </w:rPr>
              <w:t>10≤X＜50</w:t>
            </w:r>
          </w:p>
        </w:tc>
        <w:tc>
          <w:tcPr>
            <w:tcW w:w="1134" w:type="dxa"/>
            <w:tcBorders>
              <w:top w:val="nil"/>
              <w:left w:val="nil"/>
              <w:bottom w:val="single" w:color="auto" w:sz="4" w:space="0"/>
              <w:right w:val="single" w:color="auto" w:sz="4" w:space="0"/>
            </w:tcBorders>
            <w:vAlign w:val="center"/>
          </w:tcPr>
          <w:p w14:paraId="4BD2268A">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7168D738">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72F2487">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3881E229">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7752AAE6">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14881112">
            <w:pPr>
              <w:widowControl/>
              <w:jc w:val="left"/>
              <w:rPr>
                <w:rFonts w:ascii="宋体" w:hAnsi="宋体" w:cs="宋体"/>
                <w:color w:val="auto"/>
                <w:kern w:val="0"/>
                <w:sz w:val="18"/>
                <w:szCs w:val="18"/>
              </w:rPr>
            </w:pPr>
            <w:r>
              <w:rPr>
                <w:rFonts w:hint="eastAsia" w:ascii="宋体" w:hAnsi="宋体" w:cs="宋体"/>
                <w:color w:val="auto"/>
                <w:kern w:val="0"/>
                <w:sz w:val="18"/>
                <w:szCs w:val="18"/>
              </w:rPr>
              <w:t>500≤Y＜20000</w:t>
            </w:r>
          </w:p>
        </w:tc>
        <w:tc>
          <w:tcPr>
            <w:tcW w:w="1701" w:type="dxa"/>
            <w:tcBorders>
              <w:top w:val="nil"/>
              <w:left w:val="nil"/>
              <w:bottom w:val="single" w:color="auto" w:sz="4" w:space="0"/>
              <w:right w:val="single" w:color="auto" w:sz="4" w:space="0"/>
            </w:tcBorders>
            <w:vAlign w:val="center"/>
          </w:tcPr>
          <w:p w14:paraId="5E7AD451">
            <w:pPr>
              <w:widowControl/>
              <w:jc w:val="left"/>
              <w:rPr>
                <w:rFonts w:ascii="宋体" w:hAnsi="宋体" w:cs="宋体"/>
                <w:color w:val="auto"/>
                <w:kern w:val="0"/>
                <w:sz w:val="18"/>
                <w:szCs w:val="18"/>
              </w:rPr>
            </w:pPr>
            <w:r>
              <w:rPr>
                <w:rFonts w:hint="eastAsia" w:ascii="宋体" w:hAnsi="宋体" w:cs="宋体"/>
                <w:color w:val="auto"/>
                <w:kern w:val="0"/>
                <w:sz w:val="18"/>
                <w:szCs w:val="18"/>
              </w:rPr>
              <w:t>100≤Y＜500</w:t>
            </w:r>
          </w:p>
        </w:tc>
        <w:tc>
          <w:tcPr>
            <w:tcW w:w="1134" w:type="dxa"/>
            <w:tcBorders>
              <w:top w:val="nil"/>
              <w:left w:val="nil"/>
              <w:bottom w:val="single" w:color="auto" w:sz="4" w:space="0"/>
              <w:right w:val="single" w:color="auto" w:sz="4" w:space="0"/>
            </w:tcBorders>
            <w:vAlign w:val="center"/>
          </w:tcPr>
          <w:p w14:paraId="6D828B29">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75A276DF">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5741E747">
            <w:pPr>
              <w:widowControl/>
              <w:jc w:val="center"/>
              <w:rPr>
                <w:rFonts w:ascii="宋体" w:hAnsi="宋体" w:cs="宋体"/>
                <w:b/>
                <w:bCs/>
                <w:color w:val="auto"/>
                <w:kern w:val="0"/>
                <w:szCs w:val="21"/>
              </w:rPr>
            </w:pPr>
            <w:r>
              <w:rPr>
                <w:rFonts w:hint="eastAsia" w:ascii="宋体" w:hAnsi="宋体" w:cs="宋体"/>
                <w:b/>
                <w:bCs/>
                <w:color w:val="auto"/>
                <w:kern w:val="0"/>
                <w:szCs w:val="21"/>
              </w:rPr>
              <w:t>交通运输业</w:t>
            </w:r>
          </w:p>
        </w:tc>
        <w:tc>
          <w:tcPr>
            <w:tcW w:w="1984" w:type="dxa"/>
            <w:tcBorders>
              <w:top w:val="nil"/>
              <w:left w:val="nil"/>
              <w:bottom w:val="single" w:color="auto" w:sz="4" w:space="0"/>
              <w:right w:val="single" w:color="auto" w:sz="4" w:space="0"/>
            </w:tcBorders>
            <w:vAlign w:val="center"/>
          </w:tcPr>
          <w:p w14:paraId="1EEBD537">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3A85DD7D">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16AD32EF">
            <w:pPr>
              <w:widowControl/>
              <w:jc w:val="left"/>
              <w:rPr>
                <w:rFonts w:ascii="宋体" w:hAnsi="宋体" w:cs="宋体"/>
                <w:color w:val="auto"/>
                <w:kern w:val="0"/>
                <w:sz w:val="18"/>
                <w:szCs w:val="18"/>
              </w:rPr>
            </w:pPr>
            <w:r>
              <w:rPr>
                <w:rFonts w:hint="eastAsia" w:ascii="宋体" w:hAnsi="宋体" w:cs="宋体"/>
                <w:color w:val="auto"/>
                <w:kern w:val="0"/>
                <w:sz w:val="18"/>
                <w:szCs w:val="18"/>
              </w:rPr>
              <w:t>300≤X＜1000</w:t>
            </w:r>
          </w:p>
        </w:tc>
        <w:tc>
          <w:tcPr>
            <w:tcW w:w="1701" w:type="dxa"/>
            <w:tcBorders>
              <w:top w:val="nil"/>
              <w:left w:val="nil"/>
              <w:bottom w:val="single" w:color="auto" w:sz="4" w:space="0"/>
              <w:right w:val="single" w:color="auto" w:sz="4" w:space="0"/>
            </w:tcBorders>
            <w:vAlign w:val="center"/>
          </w:tcPr>
          <w:p w14:paraId="5D22A7E9">
            <w:pPr>
              <w:widowControl/>
              <w:jc w:val="left"/>
              <w:rPr>
                <w:rFonts w:ascii="宋体" w:hAnsi="宋体" w:cs="宋体"/>
                <w:color w:val="auto"/>
                <w:kern w:val="0"/>
                <w:sz w:val="18"/>
                <w:szCs w:val="18"/>
              </w:rPr>
            </w:pPr>
            <w:r>
              <w:rPr>
                <w:rFonts w:hint="eastAsia" w:ascii="宋体" w:hAnsi="宋体" w:cs="宋体"/>
                <w:color w:val="auto"/>
                <w:kern w:val="0"/>
                <w:sz w:val="18"/>
                <w:szCs w:val="18"/>
              </w:rPr>
              <w:t>20≤X＜300</w:t>
            </w:r>
          </w:p>
        </w:tc>
        <w:tc>
          <w:tcPr>
            <w:tcW w:w="1134" w:type="dxa"/>
            <w:tcBorders>
              <w:top w:val="nil"/>
              <w:left w:val="nil"/>
              <w:bottom w:val="single" w:color="auto" w:sz="4" w:space="0"/>
              <w:right w:val="single" w:color="auto" w:sz="4" w:space="0"/>
            </w:tcBorders>
            <w:vAlign w:val="center"/>
          </w:tcPr>
          <w:p w14:paraId="6F58F699">
            <w:pPr>
              <w:widowControl/>
              <w:jc w:val="left"/>
              <w:rPr>
                <w:rFonts w:ascii="宋体" w:hAnsi="宋体" w:cs="宋体"/>
                <w:color w:val="auto"/>
                <w:kern w:val="0"/>
                <w:sz w:val="18"/>
                <w:szCs w:val="18"/>
              </w:rPr>
            </w:pPr>
            <w:r>
              <w:rPr>
                <w:rFonts w:hint="eastAsia" w:ascii="宋体" w:hAnsi="宋体" w:cs="宋体"/>
                <w:color w:val="auto"/>
                <w:kern w:val="0"/>
                <w:sz w:val="18"/>
                <w:szCs w:val="18"/>
              </w:rPr>
              <w:t>X＜20</w:t>
            </w:r>
          </w:p>
        </w:tc>
      </w:tr>
      <w:tr w14:paraId="4E04C644">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0343A90">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5ACE0D14">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3CD22992">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051A411B">
            <w:pPr>
              <w:widowControl/>
              <w:jc w:val="left"/>
              <w:rPr>
                <w:rFonts w:ascii="宋体" w:hAnsi="宋体" w:cs="宋体"/>
                <w:color w:val="auto"/>
                <w:kern w:val="0"/>
                <w:sz w:val="18"/>
                <w:szCs w:val="18"/>
              </w:rPr>
            </w:pPr>
            <w:r>
              <w:rPr>
                <w:rFonts w:hint="eastAsia" w:ascii="宋体" w:hAnsi="宋体" w:cs="宋体"/>
                <w:color w:val="auto"/>
                <w:kern w:val="0"/>
                <w:sz w:val="18"/>
                <w:szCs w:val="18"/>
              </w:rPr>
              <w:t>3000≤Y＜30000</w:t>
            </w:r>
          </w:p>
        </w:tc>
        <w:tc>
          <w:tcPr>
            <w:tcW w:w="1701" w:type="dxa"/>
            <w:tcBorders>
              <w:top w:val="nil"/>
              <w:left w:val="nil"/>
              <w:bottom w:val="single" w:color="auto" w:sz="4" w:space="0"/>
              <w:right w:val="single" w:color="auto" w:sz="4" w:space="0"/>
            </w:tcBorders>
            <w:vAlign w:val="center"/>
          </w:tcPr>
          <w:p w14:paraId="00244748">
            <w:pPr>
              <w:widowControl/>
              <w:jc w:val="left"/>
              <w:rPr>
                <w:rFonts w:ascii="宋体" w:hAnsi="宋体" w:cs="宋体"/>
                <w:color w:val="auto"/>
                <w:kern w:val="0"/>
                <w:sz w:val="18"/>
                <w:szCs w:val="18"/>
              </w:rPr>
            </w:pPr>
            <w:r>
              <w:rPr>
                <w:rFonts w:hint="eastAsia" w:ascii="宋体" w:hAnsi="宋体" w:cs="宋体"/>
                <w:color w:val="auto"/>
                <w:kern w:val="0"/>
                <w:sz w:val="18"/>
                <w:szCs w:val="18"/>
              </w:rPr>
              <w:t>200≤Y＜3000</w:t>
            </w:r>
          </w:p>
        </w:tc>
        <w:tc>
          <w:tcPr>
            <w:tcW w:w="1134" w:type="dxa"/>
            <w:tcBorders>
              <w:top w:val="nil"/>
              <w:left w:val="nil"/>
              <w:bottom w:val="single" w:color="auto" w:sz="4" w:space="0"/>
              <w:right w:val="single" w:color="auto" w:sz="4" w:space="0"/>
            </w:tcBorders>
            <w:vAlign w:val="center"/>
          </w:tcPr>
          <w:p w14:paraId="4564EECD">
            <w:pPr>
              <w:widowControl/>
              <w:jc w:val="left"/>
              <w:rPr>
                <w:rFonts w:ascii="宋体" w:hAnsi="宋体" w:cs="宋体"/>
                <w:color w:val="auto"/>
                <w:kern w:val="0"/>
                <w:sz w:val="18"/>
                <w:szCs w:val="18"/>
              </w:rPr>
            </w:pPr>
            <w:r>
              <w:rPr>
                <w:rFonts w:hint="eastAsia" w:ascii="宋体" w:hAnsi="宋体" w:cs="宋体"/>
                <w:color w:val="auto"/>
                <w:kern w:val="0"/>
                <w:sz w:val="18"/>
                <w:szCs w:val="18"/>
              </w:rPr>
              <w:t>Y＜200</w:t>
            </w:r>
          </w:p>
        </w:tc>
      </w:tr>
      <w:tr w14:paraId="504B9B05">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2B058B03">
            <w:pPr>
              <w:widowControl/>
              <w:jc w:val="center"/>
              <w:rPr>
                <w:rFonts w:ascii="宋体" w:hAnsi="宋体" w:cs="宋体"/>
                <w:b/>
                <w:bCs/>
                <w:color w:val="auto"/>
                <w:kern w:val="0"/>
                <w:szCs w:val="21"/>
              </w:rPr>
            </w:pPr>
            <w:r>
              <w:rPr>
                <w:rFonts w:hint="eastAsia" w:ascii="宋体" w:hAnsi="宋体" w:cs="宋体"/>
                <w:b/>
                <w:bCs/>
                <w:color w:val="auto"/>
                <w:kern w:val="0"/>
                <w:szCs w:val="21"/>
              </w:rPr>
              <w:t>仓储业</w:t>
            </w:r>
          </w:p>
        </w:tc>
        <w:tc>
          <w:tcPr>
            <w:tcW w:w="1984" w:type="dxa"/>
            <w:tcBorders>
              <w:top w:val="nil"/>
              <w:left w:val="nil"/>
              <w:bottom w:val="single" w:color="auto" w:sz="4" w:space="0"/>
              <w:right w:val="single" w:color="auto" w:sz="4" w:space="0"/>
            </w:tcBorders>
            <w:vAlign w:val="center"/>
          </w:tcPr>
          <w:p w14:paraId="1F6CA00D">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3CD3C46B">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54B44ADD">
            <w:pPr>
              <w:widowControl/>
              <w:jc w:val="left"/>
              <w:rPr>
                <w:rFonts w:ascii="宋体" w:hAnsi="宋体" w:cs="宋体"/>
                <w:color w:val="auto"/>
                <w:kern w:val="0"/>
                <w:sz w:val="18"/>
                <w:szCs w:val="18"/>
              </w:rPr>
            </w:pPr>
            <w:r>
              <w:rPr>
                <w:rFonts w:hint="eastAsia" w:ascii="宋体" w:hAnsi="宋体" w:cs="宋体"/>
                <w:color w:val="auto"/>
                <w:kern w:val="0"/>
                <w:sz w:val="18"/>
                <w:szCs w:val="18"/>
              </w:rPr>
              <w:t>100≤X＜200</w:t>
            </w:r>
          </w:p>
        </w:tc>
        <w:tc>
          <w:tcPr>
            <w:tcW w:w="1701" w:type="dxa"/>
            <w:tcBorders>
              <w:top w:val="nil"/>
              <w:left w:val="nil"/>
              <w:bottom w:val="single" w:color="auto" w:sz="4" w:space="0"/>
              <w:right w:val="single" w:color="auto" w:sz="4" w:space="0"/>
            </w:tcBorders>
            <w:vAlign w:val="center"/>
          </w:tcPr>
          <w:p w14:paraId="2807815C">
            <w:pPr>
              <w:widowControl/>
              <w:jc w:val="left"/>
              <w:rPr>
                <w:rFonts w:ascii="宋体" w:hAnsi="宋体" w:cs="宋体"/>
                <w:color w:val="auto"/>
                <w:kern w:val="0"/>
                <w:sz w:val="18"/>
                <w:szCs w:val="18"/>
              </w:rPr>
            </w:pPr>
            <w:r>
              <w:rPr>
                <w:rFonts w:hint="eastAsia" w:ascii="宋体" w:hAnsi="宋体" w:cs="宋体"/>
                <w:color w:val="auto"/>
                <w:kern w:val="0"/>
                <w:sz w:val="18"/>
                <w:szCs w:val="18"/>
              </w:rPr>
              <w:t>20≤X＜100</w:t>
            </w:r>
          </w:p>
        </w:tc>
        <w:tc>
          <w:tcPr>
            <w:tcW w:w="1134" w:type="dxa"/>
            <w:tcBorders>
              <w:top w:val="nil"/>
              <w:left w:val="nil"/>
              <w:bottom w:val="single" w:color="auto" w:sz="4" w:space="0"/>
              <w:right w:val="single" w:color="auto" w:sz="4" w:space="0"/>
            </w:tcBorders>
            <w:vAlign w:val="center"/>
          </w:tcPr>
          <w:p w14:paraId="466D0932">
            <w:pPr>
              <w:widowControl/>
              <w:jc w:val="left"/>
              <w:rPr>
                <w:rFonts w:ascii="宋体" w:hAnsi="宋体" w:cs="宋体"/>
                <w:color w:val="auto"/>
                <w:kern w:val="0"/>
                <w:sz w:val="18"/>
                <w:szCs w:val="18"/>
              </w:rPr>
            </w:pPr>
            <w:r>
              <w:rPr>
                <w:rFonts w:hint="eastAsia" w:ascii="宋体" w:hAnsi="宋体" w:cs="宋体"/>
                <w:color w:val="auto"/>
                <w:kern w:val="0"/>
                <w:sz w:val="18"/>
                <w:szCs w:val="18"/>
              </w:rPr>
              <w:t>X＜20</w:t>
            </w:r>
          </w:p>
        </w:tc>
      </w:tr>
      <w:tr w14:paraId="1C52C60E">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17FE684A">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046E5C86">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08513C58">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4EF7EEBC">
            <w:pPr>
              <w:widowControl/>
              <w:jc w:val="left"/>
              <w:rPr>
                <w:rFonts w:ascii="宋体" w:hAnsi="宋体" w:cs="宋体"/>
                <w:color w:val="auto"/>
                <w:kern w:val="0"/>
                <w:sz w:val="18"/>
                <w:szCs w:val="18"/>
              </w:rPr>
            </w:pPr>
            <w:r>
              <w:rPr>
                <w:rFonts w:hint="eastAsia" w:ascii="宋体" w:hAnsi="宋体" w:cs="宋体"/>
                <w:color w:val="auto"/>
                <w:kern w:val="0"/>
                <w:sz w:val="18"/>
                <w:szCs w:val="18"/>
              </w:rPr>
              <w:t>1000≤Y＜30000</w:t>
            </w:r>
          </w:p>
        </w:tc>
        <w:tc>
          <w:tcPr>
            <w:tcW w:w="1701" w:type="dxa"/>
            <w:tcBorders>
              <w:top w:val="nil"/>
              <w:left w:val="nil"/>
              <w:bottom w:val="single" w:color="auto" w:sz="4" w:space="0"/>
              <w:right w:val="single" w:color="auto" w:sz="4" w:space="0"/>
            </w:tcBorders>
            <w:vAlign w:val="center"/>
          </w:tcPr>
          <w:p w14:paraId="60F36388">
            <w:pPr>
              <w:widowControl/>
              <w:jc w:val="left"/>
              <w:rPr>
                <w:rFonts w:ascii="宋体" w:hAnsi="宋体" w:cs="宋体"/>
                <w:color w:val="auto"/>
                <w:kern w:val="0"/>
                <w:sz w:val="18"/>
                <w:szCs w:val="18"/>
              </w:rPr>
            </w:pPr>
            <w:r>
              <w:rPr>
                <w:rFonts w:hint="eastAsia" w:ascii="宋体" w:hAnsi="宋体" w:cs="宋体"/>
                <w:color w:val="auto"/>
                <w:kern w:val="0"/>
                <w:sz w:val="18"/>
                <w:szCs w:val="18"/>
              </w:rPr>
              <w:t>100≤Y＜1000</w:t>
            </w:r>
          </w:p>
        </w:tc>
        <w:tc>
          <w:tcPr>
            <w:tcW w:w="1134" w:type="dxa"/>
            <w:tcBorders>
              <w:top w:val="nil"/>
              <w:left w:val="nil"/>
              <w:bottom w:val="single" w:color="auto" w:sz="4" w:space="0"/>
              <w:right w:val="single" w:color="auto" w:sz="4" w:space="0"/>
            </w:tcBorders>
            <w:vAlign w:val="center"/>
          </w:tcPr>
          <w:p w14:paraId="5AF49B58">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7B0D1BEA">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606A472D">
            <w:pPr>
              <w:widowControl/>
              <w:jc w:val="center"/>
              <w:rPr>
                <w:rFonts w:ascii="宋体" w:hAnsi="宋体" w:cs="宋体"/>
                <w:b/>
                <w:bCs/>
                <w:color w:val="auto"/>
                <w:kern w:val="0"/>
                <w:szCs w:val="21"/>
              </w:rPr>
            </w:pPr>
            <w:r>
              <w:rPr>
                <w:rFonts w:hint="eastAsia" w:ascii="宋体" w:hAnsi="宋体" w:cs="宋体"/>
                <w:b/>
                <w:bCs/>
                <w:color w:val="auto"/>
                <w:kern w:val="0"/>
                <w:szCs w:val="21"/>
              </w:rPr>
              <w:t>邮政业</w:t>
            </w:r>
          </w:p>
        </w:tc>
        <w:tc>
          <w:tcPr>
            <w:tcW w:w="1984" w:type="dxa"/>
            <w:tcBorders>
              <w:top w:val="nil"/>
              <w:left w:val="nil"/>
              <w:bottom w:val="single" w:color="auto" w:sz="4" w:space="0"/>
              <w:right w:val="single" w:color="auto" w:sz="4" w:space="0"/>
            </w:tcBorders>
            <w:vAlign w:val="center"/>
          </w:tcPr>
          <w:p w14:paraId="4CFEC712">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5D603AC5">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025876DB">
            <w:pPr>
              <w:widowControl/>
              <w:jc w:val="left"/>
              <w:rPr>
                <w:rFonts w:ascii="宋体" w:hAnsi="宋体" w:cs="宋体"/>
                <w:color w:val="auto"/>
                <w:kern w:val="0"/>
                <w:sz w:val="18"/>
                <w:szCs w:val="18"/>
              </w:rPr>
            </w:pPr>
            <w:r>
              <w:rPr>
                <w:rFonts w:hint="eastAsia" w:ascii="宋体" w:hAnsi="宋体" w:cs="宋体"/>
                <w:color w:val="auto"/>
                <w:kern w:val="0"/>
                <w:sz w:val="18"/>
                <w:szCs w:val="18"/>
              </w:rPr>
              <w:t>300≤X＜1000</w:t>
            </w:r>
          </w:p>
        </w:tc>
        <w:tc>
          <w:tcPr>
            <w:tcW w:w="1701" w:type="dxa"/>
            <w:tcBorders>
              <w:top w:val="nil"/>
              <w:left w:val="nil"/>
              <w:bottom w:val="single" w:color="auto" w:sz="4" w:space="0"/>
              <w:right w:val="single" w:color="auto" w:sz="4" w:space="0"/>
            </w:tcBorders>
            <w:vAlign w:val="center"/>
          </w:tcPr>
          <w:p w14:paraId="48A11887">
            <w:pPr>
              <w:widowControl/>
              <w:jc w:val="left"/>
              <w:rPr>
                <w:rFonts w:ascii="宋体" w:hAnsi="宋体" w:cs="宋体"/>
                <w:color w:val="auto"/>
                <w:kern w:val="0"/>
                <w:sz w:val="18"/>
                <w:szCs w:val="18"/>
              </w:rPr>
            </w:pPr>
            <w:r>
              <w:rPr>
                <w:rFonts w:hint="eastAsia" w:ascii="宋体" w:hAnsi="宋体" w:cs="宋体"/>
                <w:color w:val="auto"/>
                <w:kern w:val="0"/>
                <w:sz w:val="18"/>
                <w:szCs w:val="18"/>
              </w:rPr>
              <w:t>20≤X＜300</w:t>
            </w:r>
          </w:p>
        </w:tc>
        <w:tc>
          <w:tcPr>
            <w:tcW w:w="1134" w:type="dxa"/>
            <w:tcBorders>
              <w:top w:val="nil"/>
              <w:left w:val="nil"/>
              <w:bottom w:val="single" w:color="auto" w:sz="4" w:space="0"/>
              <w:right w:val="single" w:color="auto" w:sz="4" w:space="0"/>
            </w:tcBorders>
            <w:vAlign w:val="center"/>
          </w:tcPr>
          <w:p w14:paraId="3A2A8E7A">
            <w:pPr>
              <w:widowControl/>
              <w:jc w:val="left"/>
              <w:rPr>
                <w:rFonts w:ascii="宋体" w:hAnsi="宋体" w:cs="宋体"/>
                <w:color w:val="auto"/>
                <w:kern w:val="0"/>
                <w:sz w:val="18"/>
                <w:szCs w:val="18"/>
              </w:rPr>
            </w:pPr>
            <w:r>
              <w:rPr>
                <w:rFonts w:hint="eastAsia" w:ascii="宋体" w:hAnsi="宋体" w:cs="宋体"/>
                <w:color w:val="auto"/>
                <w:kern w:val="0"/>
                <w:sz w:val="18"/>
                <w:szCs w:val="18"/>
              </w:rPr>
              <w:t>X＜20</w:t>
            </w:r>
          </w:p>
        </w:tc>
      </w:tr>
      <w:tr w14:paraId="5352F792">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60ABC23A">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288FF4A7">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1E0C2667">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02DC980B">
            <w:pPr>
              <w:widowControl/>
              <w:jc w:val="left"/>
              <w:rPr>
                <w:rFonts w:ascii="宋体" w:hAnsi="宋体" w:cs="宋体"/>
                <w:color w:val="auto"/>
                <w:kern w:val="0"/>
                <w:sz w:val="18"/>
                <w:szCs w:val="18"/>
              </w:rPr>
            </w:pPr>
            <w:r>
              <w:rPr>
                <w:rFonts w:hint="eastAsia" w:ascii="宋体" w:hAnsi="宋体" w:cs="宋体"/>
                <w:color w:val="auto"/>
                <w:kern w:val="0"/>
                <w:sz w:val="18"/>
                <w:szCs w:val="18"/>
              </w:rPr>
              <w:t>2000≤Y＜30000</w:t>
            </w:r>
          </w:p>
        </w:tc>
        <w:tc>
          <w:tcPr>
            <w:tcW w:w="1701" w:type="dxa"/>
            <w:tcBorders>
              <w:top w:val="nil"/>
              <w:left w:val="nil"/>
              <w:bottom w:val="single" w:color="auto" w:sz="4" w:space="0"/>
              <w:right w:val="single" w:color="auto" w:sz="4" w:space="0"/>
            </w:tcBorders>
            <w:vAlign w:val="center"/>
          </w:tcPr>
          <w:p w14:paraId="1BBEE8C2">
            <w:pPr>
              <w:widowControl/>
              <w:jc w:val="left"/>
              <w:rPr>
                <w:rFonts w:ascii="宋体" w:hAnsi="宋体" w:cs="宋体"/>
                <w:color w:val="auto"/>
                <w:kern w:val="0"/>
                <w:sz w:val="18"/>
                <w:szCs w:val="18"/>
              </w:rPr>
            </w:pPr>
            <w:r>
              <w:rPr>
                <w:rFonts w:hint="eastAsia" w:ascii="宋体" w:hAnsi="宋体" w:cs="宋体"/>
                <w:color w:val="auto"/>
                <w:kern w:val="0"/>
                <w:sz w:val="18"/>
                <w:szCs w:val="18"/>
              </w:rPr>
              <w:t>100≤Y＜2000</w:t>
            </w:r>
          </w:p>
        </w:tc>
        <w:tc>
          <w:tcPr>
            <w:tcW w:w="1134" w:type="dxa"/>
            <w:tcBorders>
              <w:top w:val="nil"/>
              <w:left w:val="nil"/>
              <w:bottom w:val="single" w:color="auto" w:sz="4" w:space="0"/>
              <w:right w:val="single" w:color="auto" w:sz="4" w:space="0"/>
            </w:tcBorders>
            <w:vAlign w:val="center"/>
          </w:tcPr>
          <w:p w14:paraId="1C217BB6">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4AFCD1EE">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66A89203">
            <w:pPr>
              <w:widowControl/>
              <w:jc w:val="center"/>
              <w:rPr>
                <w:rFonts w:ascii="宋体" w:hAnsi="宋体" w:cs="宋体"/>
                <w:b/>
                <w:bCs/>
                <w:color w:val="auto"/>
                <w:kern w:val="0"/>
                <w:szCs w:val="21"/>
              </w:rPr>
            </w:pPr>
            <w:r>
              <w:rPr>
                <w:rFonts w:hint="eastAsia" w:ascii="宋体" w:hAnsi="宋体" w:cs="宋体"/>
                <w:b/>
                <w:bCs/>
                <w:color w:val="auto"/>
                <w:kern w:val="0"/>
                <w:szCs w:val="21"/>
              </w:rPr>
              <w:t>住宿业</w:t>
            </w:r>
          </w:p>
        </w:tc>
        <w:tc>
          <w:tcPr>
            <w:tcW w:w="1984" w:type="dxa"/>
            <w:tcBorders>
              <w:top w:val="nil"/>
              <w:left w:val="nil"/>
              <w:bottom w:val="single" w:color="auto" w:sz="4" w:space="0"/>
              <w:right w:val="single" w:color="auto" w:sz="4" w:space="0"/>
            </w:tcBorders>
            <w:vAlign w:val="center"/>
          </w:tcPr>
          <w:p w14:paraId="7A54E6A6">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1ADFF497">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6F6F1C86">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6BE010BD">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5C4819E4">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597965AC">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DA4F095">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3B5A3130">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2A21EE81">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12B7F4F9">
            <w:pPr>
              <w:widowControl/>
              <w:jc w:val="left"/>
              <w:rPr>
                <w:rFonts w:ascii="宋体" w:hAnsi="宋体" w:cs="宋体"/>
                <w:color w:val="auto"/>
                <w:kern w:val="0"/>
                <w:sz w:val="18"/>
                <w:szCs w:val="18"/>
              </w:rPr>
            </w:pPr>
            <w:r>
              <w:rPr>
                <w:rFonts w:hint="eastAsia" w:ascii="宋体" w:hAnsi="宋体" w:cs="宋体"/>
                <w:color w:val="auto"/>
                <w:kern w:val="0"/>
                <w:sz w:val="18"/>
                <w:szCs w:val="18"/>
              </w:rPr>
              <w:t>2000≤Y＜10000</w:t>
            </w:r>
          </w:p>
        </w:tc>
        <w:tc>
          <w:tcPr>
            <w:tcW w:w="1701" w:type="dxa"/>
            <w:tcBorders>
              <w:top w:val="nil"/>
              <w:left w:val="nil"/>
              <w:bottom w:val="single" w:color="auto" w:sz="4" w:space="0"/>
              <w:right w:val="single" w:color="auto" w:sz="4" w:space="0"/>
            </w:tcBorders>
            <w:vAlign w:val="center"/>
          </w:tcPr>
          <w:p w14:paraId="2C5A3D55">
            <w:pPr>
              <w:widowControl/>
              <w:jc w:val="left"/>
              <w:rPr>
                <w:rFonts w:ascii="宋体" w:hAnsi="宋体" w:cs="宋体"/>
                <w:color w:val="auto"/>
                <w:kern w:val="0"/>
                <w:sz w:val="18"/>
                <w:szCs w:val="18"/>
              </w:rPr>
            </w:pPr>
            <w:r>
              <w:rPr>
                <w:rFonts w:hint="eastAsia" w:ascii="宋体" w:hAnsi="宋体" w:cs="宋体"/>
                <w:color w:val="auto"/>
                <w:kern w:val="0"/>
                <w:sz w:val="18"/>
                <w:szCs w:val="18"/>
              </w:rPr>
              <w:t>100≤Y＜2000</w:t>
            </w:r>
          </w:p>
        </w:tc>
        <w:tc>
          <w:tcPr>
            <w:tcW w:w="1134" w:type="dxa"/>
            <w:tcBorders>
              <w:top w:val="nil"/>
              <w:left w:val="nil"/>
              <w:bottom w:val="single" w:color="auto" w:sz="4" w:space="0"/>
              <w:right w:val="single" w:color="auto" w:sz="4" w:space="0"/>
            </w:tcBorders>
            <w:vAlign w:val="center"/>
          </w:tcPr>
          <w:p w14:paraId="03487EF7">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62F3EBE9">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43952AEA">
            <w:pPr>
              <w:widowControl/>
              <w:jc w:val="center"/>
              <w:rPr>
                <w:rFonts w:ascii="宋体" w:hAnsi="宋体" w:cs="宋体"/>
                <w:b/>
                <w:bCs/>
                <w:color w:val="auto"/>
                <w:kern w:val="0"/>
                <w:szCs w:val="21"/>
              </w:rPr>
            </w:pPr>
            <w:r>
              <w:rPr>
                <w:rFonts w:hint="eastAsia" w:ascii="宋体" w:hAnsi="宋体" w:cs="宋体"/>
                <w:b/>
                <w:bCs/>
                <w:color w:val="auto"/>
                <w:kern w:val="0"/>
                <w:szCs w:val="21"/>
              </w:rPr>
              <w:t>餐饮业</w:t>
            </w:r>
          </w:p>
        </w:tc>
        <w:tc>
          <w:tcPr>
            <w:tcW w:w="1984" w:type="dxa"/>
            <w:tcBorders>
              <w:top w:val="nil"/>
              <w:left w:val="nil"/>
              <w:bottom w:val="single" w:color="auto" w:sz="4" w:space="0"/>
              <w:right w:val="single" w:color="auto" w:sz="4" w:space="0"/>
            </w:tcBorders>
            <w:vAlign w:val="center"/>
          </w:tcPr>
          <w:p w14:paraId="291CE9BE">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7F69C22A">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3C84967F">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27A178C5">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55B0EE87">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48DF708B">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2AE8A99E">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0BE7E54D">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06534DF6">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3F2739B4">
            <w:pPr>
              <w:widowControl/>
              <w:jc w:val="left"/>
              <w:rPr>
                <w:rFonts w:ascii="宋体" w:hAnsi="宋体" w:cs="宋体"/>
                <w:color w:val="auto"/>
                <w:kern w:val="0"/>
                <w:sz w:val="18"/>
                <w:szCs w:val="18"/>
              </w:rPr>
            </w:pPr>
            <w:r>
              <w:rPr>
                <w:rFonts w:hint="eastAsia" w:ascii="宋体" w:hAnsi="宋体" w:cs="宋体"/>
                <w:color w:val="auto"/>
                <w:kern w:val="0"/>
                <w:sz w:val="18"/>
                <w:szCs w:val="18"/>
              </w:rPr>
              <w:t>2000≤Y＜10000</w:t>
            </w:r>
          </w:p>
        </w:tc>
        <w:tc>
          <w:tcPr>
            <w:tcW w:w="1701" w:type="dxa"/>
            <w:tcBorders>
              <w:top w:val="nil"/>
              <w:left w:val="nil"/>
              <w:bottom w:val="single" w:color="auto" w:sz="4" w:space="0"/>
              <w:right w:val="single" w:color="auto" w:sz="4" w:space="0"/>
            </w:tcBorders>
            <w:vAlign w:val="center"/>
          </w:tcPr>
          <w:p w14:paraId="1B609036">
            <w:pPr>
              <w:widowControl/>
              <w:jc w:val="left"/>
              <w:rPr>
                <w:rFonts w:ascii="宋体" w:hAnsi="宋体" w:cs="宋体"/>
                <w:color w:val="auto"/>
                <w:kern w:val="0"/>
                <w:sz w:val="18"/>
                <w:szCs w:val="18"/>
              </w:rPr>
            </w:pPr>
            <w:r>
              <w:rPr>
                <w:rFonts w:hint="eastAsia" w:ascii="宋体" w:hAnsi="宋体" w:cs="宋体"/>
                <w:color w:val="auto"/>
                <w:kern w:val="0"/>
                <w:sz w:val="18"/>
                <w:szCs w:val="18"/>
              </w:rPr>
              <w:t>100≤Y＜2000</w:t>
            </w:r>
          </w:p>
        </w:tc>
        <w:tc>
          <w:tcPr>
            <w:tcW w:w="1134" w:type="dxa"/>
            <w:tcBorders>
              <w:top w:val="nil"/>
              <w:left w:val="nil"/>
              <w:bottom w:val="single" w:color="auto" w:sz="4" w:space="0"/>
              <w:right w:val="single" w:color="auto" w:sz="4" w:space="0"/>
            </w:tcBorders>
            <w:vAlign w:val="center"/>
          </w:tcPr>
          <w:p w14:paraId="46D02028">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64E547AB">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32C9C35">
            <w:pPr>
              <w:widowControl/>
              <w:jc w:val="center"/>
              <w:rPr>
                <w:rFonts w:ascii="宋体" w:hAnsi="宋体" w:cs="宋体"/>
                <w:b/>
                <w:bCs/>
                <w:color w:val="auto"/>
                <w:kern w:val="0"/>
                <w:szCs w:val="21"/>
              </w:rPr>
            </w:pPr>
            <w:r>
              <w:rPr>
                <w:rFonts w:hint="eastAsia" w:ascii="宋体" w:hAnsi="宋体" w:cs="宋体"/>
                <w:b/>
                <w:bCs/>
                <w:color w:val="auto"/>
                <w:kern w:val="0"/>
                <w:szCs w:val="21"/>
              </w:rPr>
              <w:t>信息传输业</w:t>
            </w:r>
          </w:p>
        </w:tc>
        <w:tc>
          <w:tcPr>
            <w:tcW w:w="1984" w:type="dxa"/>
            <w:tcBorders>
              <w:top w:val="nil"/>
              <w:left w:val="nil"/>
              <w:bottom w:val="single" w:color="auto" w:sz="4" w:space="0"/>
              <w:right w:val="single" w:color="auto" w:sz="4" w:space="0"/>
            </w:tcBorders>
            <w:vAlign w:val="center"/>
          </w:tcPr>
          <w:p w14:paraId="4D64BE28">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52CCA2AB">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2AEA068E">
            <w:pPr>
              <w:widowControl/>
              <w:jc w:val="left"/>
              <w:rPr>
                <w:rFonts w:ascii="宋体" w:hAnsi="宋体" w:cs="宋体"/>
                <w:color w:val="auto"/>
                <w:kern w:val="0"/>
                <w:sz w:val="18"/>
                <w:szCs w:val="18"/>
              </w:rPr>
            </w:pPr>
            <w:r>
              <w:rPr>
                <w:rFonts w:hint="eastAsia" w:ascii="宋体" w:hAnsi="宋体" w:cs="宋体"/>
                <w:color w:val="auto"/>
                <w:kern w:val="0"/>
                <w:sz w:val="18"/>
                <w:szCs w:val="18"/>
              </w:rPr>
              <w:t>100≤X＜2000</w:t>
            </w:r>
          </w:p>
        </w:tc>
        <w:tc>
          <w:tcPr>
            <w:tcW w:w="1701" w:type="dxa"/>
            <w:tcBorders>
              <w:top w:val="nil"/>
              <w:left w:val="nil"/>
              <w:bottom w:val="single" w:color="auto" w:sz="4" w:space="0"/>
              <w:right w:val="single" w:color="auto" w:sz="4" w:space="0"/>
            </w:tcBorders>
            <w:vAlign w:val="center"/>
          </w:tcPr>
          <w:p w14:paraId="3D66E122">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2B9EF29B">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2EB13AB4">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09E9711">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6602F7E2">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4713F3B6">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53007C31">
            <w:pPr>
              <w:widowControl/>
              <w:jc w:val="left"/>
              <w:rPr>
                <w:rFonts w:ascii="宋体" w:hAnsi="宋体" w:cs="宋体"/>
                <w:color w:val="auto"/>
                <w:kern w:val="0"/>
                <w:sz w:val="18"/>
                <w:szCs w:val="18"/>
              </w:rPr>
            </w:pPr>
            <w:r>
              <w:rPr>
                <w:rFonts w:hint="eastAsia" w:ascii="宋体" w:hAnsi="宋体" w:cs="宋体"/>
                <w:color w:val="auto"/>
                <w:kern w:val="0"/>
                <w:sz w:val="18"/>
                <w:szCs w:val="18"/>
              </w:rPr>
              <w:t>1000≤Y＜100000</w:t>
            </w:r>
          </w:p>
        </w:tc>
        <w:tc>
          <w:tcPr>
            <w:tcW w:w="1701" w:type="dxa"/>
            <w:tcBorders>
              <w:top w:val="nil"/>
              <w:left w:val="nil"/>
              <w:bottom w:val="single" w:color="auto" w:sz="4" w:space="0"/>
              <w:right w:val="single" w:color="auto" w:sz="4" w:space="0"/>
            </w:tcBorders>
            <w:vAlign w:val="center"/>
          </w:tcPr>
          <w:p w14:paraId="0E3F0523">
            <w:pPr>
              <w:widowControl/>
              <w:jc w:val="left"/>
              <w:rPr>
                <w:rFonts w:ascii="宋体" w:hAnsi="宋体" w:cs="宋体"/>
                <w:color w:val="auto"/>
                <w:kern w:val="0"/>
                <w:sz w:val="18"/>
                <w:szCs w:val="18"/>
              </w:rPr>
            </w:pPr>
            <w:r>
              <w:rPr>
                <w:rFonts w:hint="eastAsia" w:ascii="宋体" w:hAnsi="宋体" w:cs="宋体"/>
                <w:color w:val="auto"/>
                <w:kern w:val="0"/>
                <w:sz w:val="18"/>
                <w:szCs w:val="18"/>
              </w:rPr>
              <w:t>100≤Y＜1000</w:t>
            </w:r>
          </w:p>
        </w:tc>
        <w:tc>
          <w:tcPr>
            <w:tcW w:w="1134" w:type="dxa"/>
            <w:tcBorders>
              <w:top w:val="nil"/>
              <w:left w:val="nil"/>
              <w:bottom w:val="single" w:color="auto" w:sz="4" w:space="0"/>
              <w:right w:val="single" w:color="auto" w:sz="4" w:space="0"/>
            </w:tcBorders>
            <w:vAlign w:val="center"/>
          </w:tcPr>
          <w:p w14:paraId="149E2311">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674E898D">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17FC613E">
            <w:pPr>
              <w:widowControl/>
              <w:jc w:val="center"/>
              <w:rPr>
                <w:rFonts w:ascii="宋体" w:hAnsi="宋体" w:cs="宋体"/>
                <w:b/>
                <w:bCs/>
                <w:color w:val="auto"/>
                <w:kern w:val="0"/>
                <w:szCs w:val="21"/>
              </w:rPr>
            </w:pPr>
            <w:r>
              <w:rPr>
                <w:rFonts w:hint="eastAsia" w:ascii="宋体" w:hAnsi="宋体" w:cs="宋体"/>
                <w:b/>
                <w:bCs/>
                <w:color w:val="auto"/>
                <w:kern w:val="0"/>
                <w:szCs w:val="21"/>
              </w:rPr>
              <w:t>软件和信息技术服务业</w:t>
            </w:r>
          </w:p>
        </w:tc>
        <w:tc>
          <w:tcPr>
            <w:tcW w:w="1984" w:type="dxa"/>
            <w:tcBorders>
              <w:top w:val="nil"/>
              <w:left w:val="nil"/>
              <w:bottom w:val="single" w:color="auto" w:sz="4" w:space="0"/>
              <w:right w:val="single" w:color="auto" w:sz="4" w:space="0"/>
            </w:tcBorders>
            <w:vAlign w:val="center"/>
          </w:tcPr>
          <w:p w14:paraId="4BADE852">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3D99FBB9">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0F533E17">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653245F2">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7517E3B5">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459C7A6C">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A7733ED">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546695C4">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11B47319">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7DBC57CF">
            <w:pPr>
              <w:widowControl/>
              <w:jc w:val="left"/>
              <w:rPr>
                <w:rFonts w:ascii="宋体" w:hAnsi="宋体" w:cs="宋体"/>
                <w:color w:val="auto"/>
                <w:kern w:val="0"/>
                <w:sz w:val="18"/>
                <w:szCs w:val="18"/>
              </w:rPr>
            </w:pPr>
            <w:r>
              <w:rPr>
                <w:rFonts w:hint="eastAsia" w:ascii="宋体" w:hAnsi="宋体" w:cs="宋体"/>
                <w:color w:val="auto"/>
                <w:kern w:val="0"/>
                <w:sz w:val="18"/>
                <w:szCs w:val="18"/>
              </w:rPr>
              <w:t>1000≤Y＜10000</w:t>
            </w:r>
          </w:p>
        </w:tc>
        <w:tc>
          <w:tcPr>
            <w:tcW w:w="1701" w:type="dxa"/>
            <w:tcBorders>
              <w:top w:val="nil"/>
              <w:left w:val="nil"/>
              <w:bottom w:val="single" w:color="auto" w:sz="4" w:space="0"/>
              <w:right w:val="single" w:color="auto" w:sz="4" w:space="0"/>
            </w:tcBorders>
            <w:vAlign w:val="center"/>
          </w:tcPr>
          <w:p w14:paraId="507A4EF3">
            <w:pPr>
              <w:widowControl/>
              <w:jc w:val="left"/>
              <w:rPr>
                <w:rFonts w:ascii="宋体" w:hAnsi="宋体" w:cs="宋体"/>
                <w:color w:val="auto"/>
                <w:kern w:val="0"/>
                <w:sz w:val="18"/>
                <w:szCs w:val="18"/>
              </w:rPr>
            </w:pPr>
            <w:r>
              <w:rPr>
                <w:rFonts w:hint="eastAsia" w:ascii="宋体" w:hAnsi="宋体" w:cs="宋体"/>
                <w:color w:val="auto"/>
                <w:kern w:val="0"/>
                <w:sz w:val="18"/>
                <w:szCs w:val="18"/>
              </w:rPr>
              <w:t>50≤Y＜1000</w:t>
            </w:r>
          </w:p>
        </w:tc>
        <w:tc>
          <w:tcPr>
            <w:tcW w:w="1134" w:type="dxa"/>
            <w:tcBorders>
              <w:top w:val="nil"/>
              <w:left w:val="nil"/>
              <w:bottom w:val="single" w:color="auto" w:sz="4" w:space="0"/>
              <w:right w:val="single" w:color="auto" w:sz="4" w:space="0"/>
            </w:tcBorders>
            <w:vAlign w:val="center"/>
          </w:tcPr>
          <w:p w14:paraId="00E93E32">
            <w:pPr>
              <w:widowControl/>
              <w:jc w:val="left"/>
              <w:rPr>
                <w:rFonts w:ascii="宋体" w:hAnsi="宋体" w:cs="宋体"/>
                <w:color w:val="auto"/>
                <w:kern w:val="0"/>
                <w:sz w:val="18"/>
                <w:szCs w:val="18"/>
              </w:rPr>
            </w:pPr>
            <w:r>
              <w:rPr>
                <w:rFonts w:hint="eastAsia" w:ascii="宋体" w:hAnsi="宋体" w:cs="宋体"/>
                <w:color w:val="auto"/>
                <w:kern w:val="0"/>
                <w:sz w:val="18"/>
                <w:szCs w:val="18"/>
              </w:rPr>
              <w:t>Y＜50</w:t>
            </w:r>
          </w:p>
        </w:tc>
      </w:tr>
      <w:tr w14:paraId="33972928">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00138A86">
            <w:pPr>
              <w:widowControl/>
              <w:jc w:val="center"/>
              <w:rPr>
                <w:rFonts w:ascii="宋体" w:hAnsi="宋体" w:cs="宋体"/>
                <w:b/>
                <w:bCs/>
                <w:color w:val="auto"/>
                <w:kern w:val="0"/>
                <w:szCs w:val="21"/>
              </w:rPr>
            </w:pPr>
            <w:r>
              <w:rPr>
                <w:rFonts w:hint="eastAsia" w:ascii="宋体" w:hAnsi="宋体" w:cs="宋体"/>
                <w:b/>
                <w:bCs/>
                <w:color w:val="auto"/>
                <w:kern w:val="0"/>
                <w:szCs w:val="21"/>
              </w:rPr>
              <w:t>房地产开发经营</w:t>
            </w:r>
          </w:p>
        </w:tc>
        <w:tc>
          <w:tcPr>
            <w:tcW w:w="1984" w:type="dxa"/>
            <w:tcBorders>
              <w:top w:val="nil"/>
              <w:left w:val="nil"/>
              <w:bottom w:val="single" w:color="auto" w:sz="4" w:space="0"/>
              <w:right w:val="single" w:color="auto" w:sz="4" w:space="0"/>
            </w:tcBorders>
            <w:vAlign w:val="center"/>
          </w:tcPr>
          <w:p w14:paraId="1F9DBBEB">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7674F78C">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4F35EEDA">
            <w:pPr>
              <w:widowControl/>
              <w:jc w:val="left"/>
              <w:rPr>
                <w:rFonts w:ascii="宋体" w:hAnsi="宋体" w:cs="宋体"/>
                <w:color w:val="auto"/>
                <w:kern w:val="0"/>
                <w:sz w:val="18"/>
                <w:szCs w:val="18"/>
              </w:rPr>
            </w:pPr>
            <w:r>
              <w:rPr>
                <w:rFonts w:hint="eastAsia" w:ascii="宋体" w:hAnsi="宋体" w:cs="宋体"/>
                <w:color w:val="auto"/>
                <w:kern w:val="0"/>
                <w:sz w:val="18"/>
                <w:szCs w:val="18"/>
              </w:rPr>
              <w:t>1000≤Y＜200000</w:t>
            </w:r>
          </w:p>
        </w:tc>
        <w:tc>
          <w:tcPr>
            <w:tcW w:w="1701" w:type="dxa"/>
            <w:tcBorders>
              <w:top w:val="nil"/>
              <w:left w:val="nil"/>
              <w:bottom w:val="single" w:color="auto" w:sz="4" w:space="0"/>
              <w:right w:val="single" w:color="auto" w:sz="4" w:space="0"/>
            </w:tcBorders>
            <w:vAlign w:val="center"/>
          </w:tcPr>
          <w:p w14:paraId="74B43F01">
            <w:pPr>
              <w:widowControl/>
              <w:jc w:val="left"/>
              <w:rPr>
                <w:rFonts w:ascii="宋体" w:hAnsi="宋体" w:cs="宋体"/>
                <w:color w:val="auto"/>
                <w:kern w:val="0"/>
                <w:sz w:val="18"/>
                <w:szCs w:val="18"/>
              </w:rPr>
            </w:pPr>
            <w:r>
              <w:rPr>
                <w:rFonts w:hint="eastAsia" w:ascii="宋体" w:hAnsi="宋体" w:cs="宋体"/>
                <w:color w:val="auto"/>
                <w:kern w:val="0"/>
                <w:sz w:val="18"/>
                <w:szCs w:val="18"/>
              </w:rPr>
              <w:t>100≤X＜1000</w:t>
            </w:r>
          </w:p>
        </w:tc>
        <w:tc>
          <w:tcPr>
            <w:tcW w:w="1134" w:type="dxa"/>
            <w:tcBorders>
              <w:top w:val="nil"/>
              <w:left w:val="nil"/>
              <w:bottom w:val="single" w:color="auto" w:sz="4" w:space="0"/>
              <w:right w:val="single" w:color="auto" w:sz="4" w:space="0"/>
            </w:tcBorders>
            <w:vAlign w:val="center"/>
          </w:tcPr>
          <w:p w14:paraId="45C61D7A">
            <w:pPr>
              <w:widowControl/>
              <w:jc w:val="left"/>
              <w:rPr>
                <w:rFonts w:ascii="宋体" w:hAnsi="宋体" w:cs="宋体"/>
                <w:color w:val="auto"/>
                <w:kern w:val="0"/>
                <w:sz w:val="18"/>
                <w:szCs w:val="18"/>
              </w:rPr>
            </w:pPr>
            <w:r>
              <w:rPr>
                <w:rFonts w:hint="eastAsia" w:ascii="宋体" w:hAnsi="宋体" w:cs="宋体"/>
                <w:color w:val="auto"/>
                <w:kern w:val="0"/>
                <w:sz w:val="18"/>
                <w:szCs w:val="18"/>
              </w:rPr>
              <w:t>X＜100</w:t>
            </w:r>
          </w:p>
        </w:tc>
      </w:tr>
      <w:tr w14:paraId="19B94C14">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F4B4ABE">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6EA40750">
            <w:pPr>
              <w:widowControl/>
              <w:jc w:val="left"/>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851" w:type="dxa"/>
            <w:tcBorders>
              <w:top w:val="nil"/>
              <w:left w:val="nil"/>
              <w:bottom w:val="single" w:color="auto" w:sz="4" w:space="0"/>
              <w:right w:val="single" w:color="auto" w:sz="4" w:space="0"/>
            </w:tcBorders>
            <w:vAlign w:val="center"/>
          </w:tcPr>
          <w:p w14:paraId="3C58E586">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294035F0">
            <w:pPr>
              <w:widowControl/>
              <w:jc w:val="left"/>
              <w:rPr>
                <w:rFonts w:ascii="宋体" w:hAnsi="宋体" w:cs="宋体"/>
                <w:color w:val="auto"/>
                <w:kern w:val="0"/>
                <w:sz w:val="18"/>
                <w:szCs w:val="18"/>
              </w:rPr>
            </w:pPr>
            <w:r>
              <w:rPr>
                <w:rFonts w:hint="eastAsia" w:ascii="宋体" w:hAnsi="宋体" w:cs="宋体"/>
                <w:color w:val="auto"/>
                <w:kern w:val="0"/>
                <w:sz w:val="18"/>
                <w:szCs w:val="18"/>
              </w:rPr>
              <w:t>5000≤Z＜10000</w:t>
            </w:r>
          </w:p>
        </w:tc>
        <w:tc>
          <w:tcPr>
            <w:tcW w:w="1701" w:type="dxa"/>
            <w:tcBorders>
              <w:top w:val="nil"/>
              <w:left w:val="nil"/>
              <w:bottom w:val="single" w:color="auto" w:sz="4" w:space="0"/>
              <w:right w:val="single" w:color="auto" w:sz="4" w:space="0"/>
            </w:tcBorders>
            <w:vAlign w:val="center"/>
          </w:tcPr>
          <w:p w14:paraId="0E4CDD83">
            <w:pPr>
              <w:widowControl/>
              <w:jc w:val="left"/>
              <w:rPr>
                <w:rFonts w:ascii="宋体" w:hAnsi="宋体" w:cs="宋体"/>
                <w:color w:val="auto"/>
                <w:kern w:val="0"/>
                <w:sz w:val="18"/>
                <w:szCs w:val="18"/>
              </w:rPr>
            </w:pPr>
            <w:r>
              <w:rPr>
                <w:rFonts w:hint="eastAsia" w:ascii="宋体" w:hAnsi="宋体" w:cs="宋体"/>
                <w:color w:val="auto"/>
                <w:kern w:val="0"/>
                <w:sz w:val="18"/>
                <w:szCs w:val="18"/>
              </w:rPr>
              <w:t>2000≤Y＜5000</w:t>
            </w:r>
          </w:p>
        </w:tc>
        <w:tc>
          <w:tcPr>
            <w:tcW w:w="1134" w:type="dxa"/>
            <w:tcBorders>
              <w:top w:val="nil"/>
              <w:left w:val="nil"/>
              <w:bottom w:val="single" w:color="auto" w:sz="4" w:space="0"/>
              <w:right w:val="single" w:color="auto" w:sz="4" w:space="0"/>
            </w:tcBorders>
            <w:vAlign w:val="center"/>
          </w:tcPr>
          <w:p w14:paraId="635E8646">
            <w:pPr>
              <w:widowControl/>
              <w:jc w:val="left"/>
              <w:rPr>
                <w:rFonts w:ascii="宋体" w:hAnsi="宋体" w:cs="宋体"/>
                <w:color w:val="auto"/>
                <w:kern w:val="0"/>
                <w:sz w:val="18"/>
                <w:szCs w:val="18"/>
              </w:rPr>
            </w:pPr>
            <w:r>
              <w:rPr>
                <w:rFonts w:hint="eastAsia" w:ascii="宋体" w:hAnsi="宋体" w:cs="宋体"/>
                <w:color w:val="auto"/>
                <w:kern w:val="0"/>
                <w:sz w:val="18"/>
                <w:szCs w:val="18"/>
              </w:rPr>
              <w:t>Y＜2000</w:t>
            </w:r>
          </w:p>
        </w:tc>
      </w:tr>
      <w:tr w14:paraId="211FE1DE">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79CF33DB">
            <w:pPr>
              <w:widowControl/>
              <w:jc w:val="center"/>
              <w:rPr>
                <w:rFonts w:ascii="宋体" w:hAnsi="宋体" w:cs="宋体"/>
                <w:b/>
                <w:bCs/>
                <w:color w:val="auto"/>
                <w:kern w:val="0"/>
                <w:szCs w:val="21"/>
              </w:rPr>
            </w:pPr>
            <w:r>
              <w:rPr>
                <w:rFonts w:hint="eastAsia" w:ascii="宋体" w:hAnsi="宋体" w:cs="宋体"/>
                <w:b/>
                <w:bCs/>
                <w:color w:val="auto"/>
                <w:kern w:val="0"/>
                <w:szCs w:val="21"/>
              </w:rPr>
              <w:t>物业管理</w:t>
            </w:r>
          </w:p>
        </w:tc>
        <w:tc>
          <w:tcPr>
            <w:tcW w:w="1984" w:type="dxa"/>
            <w:tcBorders>
              <w:top w:val="nil"/>
              <w:left w:val="nil"/>
              <w:bottom w:val="single" w:color="auto" w:sz="4" w:space="0"/>
              <w:right w:val="single" w:color="auto" w:sz="4" w:space="0"/>
            </w:tcBorders>
            <w:vAlign w:val="center"/>
          </w:tcPr>
          <w:p w14:paraId="1860DC44">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01192BA0">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19C422C5">
            <w:pPr>
              <w:widowControl/>
              <w:jc w:val="left"/>
              <w:rPr>
                <w:rFonts w:ascii="宋体" w:hAnsi="宋体" w:cs="宋体"/>
                <w:color w:val="auto"/>
                <w:kern w:val="0"/>
                <w:sz w:val="18"/>
                <w:szCs w:val="18"/>
              </w:rPr>
            </w:pPr>
            <w:r>
              <w:rPr>
                <w:rFonts w:hint="eastAsia" w:ascii="宋体" w:hAnsi="宋体" w:cs="宋体"/>
                <w:color w:val="auto"/>
                <w:kern w:val="0"/>
                <w:sz w:val="18"/>
                <w:szCs w:val="18"/>
              </w:rPr>
              <w:t>300≤X＜1000</w:t>
            </w:r>
          </w:p>
        </w:tc>
        <w:tc>
          <w:tcPr>
            <w:tcW w:w="1701" w:type="dxa"/>
            <w:tcBorders>
              <w:top w:val="nil"/>
              <w:left w:val="nil"/>
              <w:bottom w:val="single" w:color="auto" w:sz="4" w:space="0"/>
              <w:right w:val="single" w:color="auto" w:sz="4" w:space="0"/>
            </w:tcBorders>
            <w:vAlign w:val="center"/>
          </w:tcPr>
          <w:p w14:paraId="42A8FC0F">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134" w:type="dxa"/>
            <w:tcBorders>
              <w:top w:val="nil"/>
              <w:left w:val="nil"/>
              <w:bottom w:val="single" w:color="auto" w:sz="4" w:space="0"/>
              <w:right w:val="single" w:color="auto" w:sz="4" w:space="0"/>
            </w:tcBorders>
            <w:vAlign w:val="center"/>
          </w:tcPr>
          <w:p w14:paraId="12C49D3A">
            <w:pPr>
              <w:widowControl/>
              <w:jc w:val="left"/>
              <w:rPr>
                <w:rFonts w:ascii="宋体" w:hAnsi="宋体" w:cs="宋体"/>
                <w:color w:val="auto"/>
                <w:kern w:val="0"/>
                <w:sz w:val="18"/>
                <w:szCs w:val="18"/>
              </w:rPr>
            </w:pPr>
            <w:r>
              <w:rPr>
                <w:rFonts w:hint="eastAsia" w:ascii="宋体" w:hAnsi="宋体" w:cs="宋体"/>
                <w:color w:val="auto"/>
                <w:kern w:val="0"/>
                <w:sz w:val="18"/>
                <w:szCs w:val="18"/>
              </w:rPr>
              <w:t>X＜100</w:t>
            </w:r>
          </w:p>
        </w:tc>
      </w:tr>
      <w:tr w14:paraId="56E034D9">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492CB271">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31CE1570">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851" w:type="dxa"/>
            <w:tcBorders>
              <w:top w:val="nil"/>
              <w:left w:val="nil"/>
              <w:bottom w:val="single" w:color="auto" w:sz="4" w:space="0"/>
              <w:right w:val="single" w:color="auto" w:sz="4" w:space="0"/>
            </w:tcBorders>
            <w:vAlign w:val="center"/>
          </w:tcPr>
          <w:p w14:paraId="7A794B59">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20E22AAC">
            <w:pPr>
              <w:widowControl/>
              <w:jc w:val="left"/>
              <w:rPr>
                <w:rFonts w:ascii="宋体" w:hAnsi="宋体" w:cs="宋体"/>
                <w:color w:val="auto"/>
                <w:kern w:val="0"/>
                <w:sz w:val="18"/>
                <w:szCs w:val="18"/>
              </w:rPr>
            </w:pPr>
            <w:r>
              <w:rPr>
                <w:rFonts w:hint="eastAsia" w:ascii="宋体" w:hAnsi="宋体" w:cs="宋体"/>
                <w:color w:val="auto"/>
                <w:kern w:val="0"/>
                <w:sz w:val="18"/>
                <w:szCs w:val="18"/>
              </w:rPr>
              <w:t>1000≤Y＜5000</w:t>
            </w:r>
          </w:p>
        </w:tc>
        <w:tc>
          <w:tcPr>
            <w:tcW w:w="1701" w:type="dxa"/>
            <w:tcBorders>
              <w:top w:val="nil"/>
              <w:left w:val="nil"/>
              <w:bottom w:val="single" w:color="auto" w:sz="4" w:space="0"/>
              <w:right w:val="single" w:color="auto" w:sz="4" w:space="0"/>
            </w:tcBorders>
            <w:vAlign w:val="center"/>
          </w:tcPr>
          <w:p w14:paraId="020B3C90">
            <w:pPr>
              <w:widowControl/>
              <w:jc w:val="left"/>
              <w:rPr>
                <w:rFonts w:ascii="宋体" w:hAnsi="宋体" w:cs="宋体"/>
                <w:color w:val="auto"/>
                <w:kern w:val="0"/>
                <w:sz w:val="18"/>
                <w:szCs w:val="18"/>
              </w:rPr>
            </w:pPr>
            <w:r>
              <w:rPr>
                <w:rFonts w:hint="eastAsia" w:ascii="宋体" w:hAnsi="宋体" w:cs="宋体"/>
                <w:color w:val="auto"/>
                <w:kern w:val="0"/>
                <w:sz w:val="18"/>
                <w:szCs w:val="18"/>
              </w:rPr>
              <w:t>500≤Y＜1000</w:t>
            </w:r>
          </w:p>
        </w:tc>
        <w:tc>
          <w:tcPr>
            <w:tcW w:w="1134" w:type="dxa"/>
            <w:tcBorders>
              <w:top w:val="nil"/>
              <w:left w:val="nil"/>
              <w:bottom w:val="single" w:color="auto" w:sz="4" w:space="0"/>
              <w:right w:val="single" w:color="auto" w:sz="4" w:space="0"/>
            </w:tcBorders>
            <w:vAlign w:val="center"/>
          </w:tcPr>
          <w:p w14:paraId="4C85185C">
            <w:pPr>
              <w:widowControl/>
              <w:jc w:val="left"/>
              <w:rPr>
                <w:rFonts w:ascii="宋体" w:hAnsi="宋体" w:cs="宋体"/>
                <w:color w:val="auto"/>
                <w:kern w:val="0"/>
                <w:sz w:val="18"/>
                <w:szCs w:val="18"/>
              </w:rPr>
            </w:pPr>
            <w:r>
              <w:rPr>
                <w:rFonts w:hint="eastAsia" w:ascii="宋体" w:hAnsi="宋体" w:cs="宋体"/>
                <w:color w:val="auto"/>
                <w:kern w:val="0"/>
                <w:sz w:val="18"/>
                <w:szCs w:val="18"/>
              </w:rPr>
              <w:t>Y＜500</w:t>
            </w:r>
          </w:p>
        </w:tc>
      </w:tr>
      <w:tr w14:paraId="15F123A3">
        <w:tblPrEx>
          <w:tblCellMar>
            <w:top w:w="0" w:type="dxa"/>
            <w:left w:w="108" w:type="dxa"/>
            <w:bottom w:w="0" w:type="dxa"/>
            <w:right w:w="108" w:type="dxa"/>
          </w:tblCellMar>
        </w:tblPrEx>
        <w:trPr>
          <w:trHeight w:val="340" w:hRule="atLeast"/>
          <w:jc w:val="center"/>
        </w:trPr>
        <w:tc>
          <w:tcPr>
            <w:tcW w:w="1985" w:type="dxa"/>
            <w:vMerge w:val="restart"/>
            <w:tcBorders>
              <w:top w:val="nil"/>
              <w:left w:val="single" w:color="auto" w:sz="4" w:space="0"/>
              <w:bottom w:val="single" w:color="auto" w:sz="4" w:space="0"/>
              <w:right w:val="single" w:color="auto" w:sz="4" w:space="0"/>
            </w:tcBorders>
            <w:vAlign w:val="bottom"/>
          </w:tcPr>
          <w:p w14:paraId="67913B3B">
            <w:pPr>
              <w:widowControl/>
              <w:jc w:val="center"/>
              <w:rPr>
                <w:rFonts w:ascii="宋体" w:hAnsi="宋体" w:cs="宋体"/>
                <w:b/>
                <w:bCs/>
                <w:color w:val="auto"/>
                <w:kern w:val="0"/>
                <w:szCs w:val="21"/>
              </w:rPr>
            </w:pPr>
            <w:r>
              <w:rPr>
                <w:rFonts w:hint="eastAsia" w:ascii="宋体" w:hAnsi="宋体" w:cs="宋体"/>
                <w:b/>
                <w:bCs/>
                <w:color w:val="auto"/>
                <w:kern w:val="0"/>
                <w:szCs w:val="21"/>
              </w:rPr>
              <w:t>租赁和商务服务业</w:t>
            </w:r>
          </w:p>
        </w:tc>
        <w:tc>
          <w:tcPr>
            <w:tcW w:w="1984" w:type="dxa"/>
            <w:tcBorders>
              <w:top w:val="nil"/>
              <w:left w:val="nil"/>
              <w:bottom w:val="single" w:color="auto" w:sz="4" w:space="0"/>
              <w:right w:val="single" w:color="auto" w:sz="4" w:space="0"/>
            </w:tcBorders>
            <w:vAlign w:val="center"/>
          </w:tcPr>
          <w:p w14:paraId="19F39DE0">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57FA443B">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4C282805">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4B0643CE">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0030F569">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4AE16D61">
        <w:tblPrEx>
          <w:tblCellMar>
            <w:top w:w="0" w:type="dxa"/>
            <w:left w:w="108" w:type="dxa"/>
            <w:bottom w:w="0" w:type="dxa"/>
            <w:right w:w="108" w:type="dxa"/>
          </w:tblCellMar>
        </w:tblPrEx>
        <w:trPr>
          <w:trHeight w:val="340"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DAE9FD7">
            <w:pPr>
              <w:widowControl/>
              <w:jc w:val="left"/>
              <w:rPr>
                <w:rFonts w:ascii="宋体" w:hAnsi="宋体" w:cs="宋体"/>
                <w:b/>
                <w:bCs/>
                <w:color w:val="auto"/>
                <w:kern w:val="0"/>
                <w:szCs w:val="21"/>
              </w:rPr>
            </w:pPr>
          </w:p>
        </w:tc>
        <w:tc>
          <w:tcPr>
            <w:tcW w:w="1984" w:type="dxa"/>
            <w:tcBorders>
              <w:top w:val="nil"/>
              <w:left w:val="nil"/>
              <w:bottom w:val="single" w:color="auto" w:sz="4" w:space="0"/>
              <w:right w:val="single" w:color="auto" w:sz="4" w:space="0"/>
            </w:tcBorders>
            <w:vAlign w:val="center"/>
          </w:tcPr>
          <w:p w14:paraId="566D7A35">
            <w:pPr>
              <w:widowControl/>
              <w:jc w:val="left"/>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851" w:type="dxa"/>
            <w:tcBorders>
              <w:top w:val="nil"/>
              <w:left w:val="nil"/>
              <w:bottom w:val="single" w:color="auto" w:sz="4" w:space="0"/>
              <w:right w:val="single" w:color="auto" w:sz="4" w:space="0"/>
            </w:tcBorders>
            <w:vAlign w:val="center"/>
          </w:tcPr>
          <w:p w14:paraId="16822B4B">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842" w:type="dxa"/>
            <w:tcBorders>
              <w:top w:val="nil"/>
              <w:left w:val="nil"/>
              <w:bottom w:val="single" w:color="auto" w:sz="4" w:space="0"/>
              <w:right w:val="single" w:color="auto" w:sz="4" w:space="0"/>
            </w:tcBorders>
            <w:vAlign w:val="center"/>
          </w:tcPr>
          <w:p w14:paraId="3BD5C6CB">
            <w:pPr>
              <w:widowControl/>
              <w:jc w:val="left"/>
              <w:rPr>
                <w:rFonts w:ascii="宋体" w:hAnsi="宋体" w:cs="宋体"/>
                <w:color w:val="auto"/>
                <w:kern w:val="0"/>
                <w:sz w:val="18"/>
                <w:szCs w:val="18"/>
              </w:rPr>
            </w:pPr>
            <w:r>
              <w:rPr>
                <w:rFonts w:hint="eastAsia" w:ascii="宋体" w:hAnsi="宋体" w:cs="宋体"/>
                <w:color w:val="auto"/>
                <w:kern w:val="0"/>
                <w:sz w:val="18"/>
                <w:szCs w:val="18"/>
              </w:rPr>
              <w:t>8000≤Z＜120000</w:t>
            </w:r>
          </w:p>
        </w:tc>
        <w:tc>
          <w:tcPr>
            <w:tcW w:w="1701" w:type="dxa"/>
            <w:tcBorders>
              <w:top w:val="nil"/>
              <w:left w:val="nil"/>
              <w:bottom w:val="single" w:color="auto" w:sz="4" w:space="0"/>
              <w:right w:val="single" w:color="auto" w:sz="4" w:space="0"/>
            </w:tcBorders>
            <w:vAlign w:val="center"/>
          </w:tcPr>
          <w:p w14:paraId="6071AD17">
            <w:pPr>
              <w:widowControl/>
              <w:jc w:val="left"/>
              <w:rPr>
                <w:rFonts w:ascii="宋体" w:hAnsi="宋体" w:cs="宋体"/>
                <w:color w:val="auto"/>
                <w:kern w:val="0"/>
                <w:sz w:val="18"/>
                <w:szCs w:val="18"/>
              </w:rPr>
            </w:pPr>
            <w:r>
              <w:rPr>
                <w:rFonts w:hint="eastAsia" w:ascii="宋体" w:hAnsi="宋体" w:cs="宋体"/>
                <w:color w:val="auto"/>
                <w:kern w:val="0"/>
                <w:sz w:val="18"/>
                <w:szCs w:val="18"/>
              </w:rPr>
              <w:t>100≤Z＜8000</w:t>
            </w:r>
          </w:p>
        </w:tc>
        <w:tc>
          <w:tcPr>
            <w:tcW w:w="1134" w:type="dxa"/>
            <w:tcBorders>
              <w:top w:val="nil"/>
              <w:left w:val="nil"/>
              <w:bottom w:val="single" w:color="auto" w:sz="4" w:space="0"/>
              <w:right w:val="single" w:color="auto" w:sz="4" w:space="0"/>
            </w:tcBorders>
            <w:vAlign w:val="center"/>
          </w:tcPr>
          <w:p w14:paraId="7A49C078">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2B9CE465">
        <w:tblPrEx>
          <w:tblCellMar>
            <w:top w:w="0" w:type="dxa"/>
            <w:left w:w="108" w:type="dxa"/>
            <w:bottom w:w="0" w:type="dxa"/>
            <w:right w:w="108" w:type="dxa"/>
          </w:tblCellMar>
        </w:tblPrEx>
        <w:trPr>
          <w:trHeight w:val="340" w:hRule="atLeast"/>
          <w:jc w:val="center"/>
        </w:trPr>
        <w:tc>
          <w:tcPr>
            <w:tcW w:w="1985" w:type="dxa"/>
            <w:tcBorders>
              <w:top w:val="nil"/>
              <w:left w:val="single" w:color="auto" w:sz="4" w:space="0"/>
              <w:bottom w:val="single" w:color="auto" w:sz="4" w:space="0"/>
              <w:right w:val="single" w:color="auto" w:sz="4" w:space="0"/>
            </w:tcBorders>
            <w:vAlign w:val="bottom"/>
          </w:tcPr>
          <w:p w14:paraId="5D7B1BE4">
            <w:pPr>
              <w:widowControl/>
              <w:jc w:val="center"/>
              <w:rPr>
                <w:rFonts w:ascii="宋体" w:hAnsi="宋体" w:cs="宋体"/>
                <w:b/>
                <w:bCs/>
                <w:color w:val="auto"/>
                <w:kern w:val="0"/>
                <w:szCs w:val="21"/>
              </w:rPr>
            </w:pPr>
            <w:r>
              <w:rPr>
                <w:rFonts w:hint="eastAsia" w:ascii="宋体" w:hAnsi="宋体" w:cs="宋体"/>
                <w:b/>
                <w:bCs/>
                <w:color w:val="auto"/>
                <w:kern w:val="0"/>
                <w:szCs w:val="21"/>
              </w:rPr>
              <w:t>其他未列明行业</w:t>
            </w:r>
          </w:p>
        </w:tc>
        <w:tc>
          <w:tcPr>
            <w:tcW w:w="1984" w:type="dxa"/>
            <w:tcBorders>
              <w:top w:val="nil"/>
              <w:left w:val="nil"/>
              <w:bottom w:val="single" w:color="auto" w:sz="4" w:space="0"/>
              <w:right w:val="single" w:color="auto" w:sz="4" w:space="0"/>
            </w:tcBorders>
            <w:vAlign w:val="center"/>
          </w:tcPr>
          <w:p w14:paraId="1BAB3232">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851" w:type="dxa"/>
            <w:tcBorders>
              <w:top w:val="nil"/>
              <w:left w:val="nil"/>
              <w:bottom w:val="single" w:color="auto" w:sz="4" w:space="0"/>
              <w:right w:val="single" w:color="auto" w:sz="4" w:space="0"/>
            </w:tcBorders>
            <w:vAlign w:val="center"/>
          </w:tcPr>
          <w:p w14:paraId="7E96C35C">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842" w:type="dxa"/>
            <w:tcBorders>
              <w:top w:val="nil"/>
              <w:left w:val="nil"/>
              <w:bottom w:val="single" w:color="auto" w:sz="4" w:space="0"/>
              <w:right w:val="single" w:color="auto" w:sz="4" w:space="0"/>
            </w:tcBorders>
            <w:vAlign w:val="center"/>
          </w:tcPr>
          <w:p w14:paraId="52486C46">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01" w:type="dxa"/>
            <w:tcBorders>
              <w:top w:val="nil"/>
              <w:left w:val="nil"/>
              <w:bottom w:val="single" w:color="auto" w:sz="4" w:space="0"/>
              <w:right w:val="single" w:color="auto" w:sz="4" w:space="0"/>
            </w:tcBorders>
            <w:vAlign w:val="center"/>
          </w:tcPr>
          <w:p w14:paraId="2EFB6C24">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34" w:type="dxa"/>
            <w:tcBorders>
              <w:top w:val="nil"/>
              <w:left w:val="nil"/>
              <w:bottom w:val="single" w:color="auto" w:sz="4" w:space="0"/>
              <w:right w:val="single" w:color="auto" w:sz="4" w:space="0"/>
            </w:tcBorders>
            <w:vAlign w:val="center"/>
          </w:tcPr>
          <w:p w14:paraId="127C17AD">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bl>
    <w:p w14:paraId="4B84FA12">
      <w:pPr>
        <w:spacing w:line="560" w:lineRule="exact"/>
        <w:ind w:firstLine="525" w:firstLineChars="250"/>
        <w:rPr>
          <w:rFonts w:ascii="宋体" w:hAnsi="宋体" w:cs="宋体"/>
          <w:color w:val="auto"/>
          <w:szCs w:val="21"/>
        </w:rPr>
      </w:pPr>
      <w:r>
        <w:rPr>
          <w:rFonts w:hint="eastAsia" w:ascii="宋体" w:hAnsi="宋体" w:cs="宋体"/>
          <w:color w:val="auto"/>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5DE95B86">
      <w:pPr>
        <w:pStyle w:val="28"/>
        <w:jc w:val="center"/>
        <w:outlineLvl w:val="0"/>
        <w:rPr>
          <w:rFonts w:hAnsi="宋体" w:cs="宋体"/>
          <w:color w:val="auto"/>
        </w:rPr>
        <w:sectPr>
          <w:headerReference r:id="rId9" w:type="default"/>
          <w:footerReference r:id="rId10" w:type="default"/>
          <w:pgSz w:w="11906" w:h="16838"/>
          <w:pgMar w:top="1134" w:right="1134" w:bottom="1134" w:left="1134" w:header="720" w:footer="720" w:gutter="0"/>
          <w:pgNumType w:fmt="decimal" w:start="1"/>
          <w:cols w:space="720" w:num="1"/>
          <w:docGrid w:linePitch="331" w:charSpace="0"/>
        </w:sectPr>
      </w:pPr>
    </w:p>
    <w:p w14:paraId="0CFC22E0">
      <w:pPr>
        <w:pStyle w:val="3"/>
        <w:spacing w:line="500" w:lineRule="exact"/>
        <w:jc w:val="center"/>
        <w:rPr>
          <w:rFonts w:ascii="宋体" w:hAnsi="宋体" w:cs="宋体"/>
          <w:color w:val="auto"/>
        </w:rPr>
      </w:pPr>
      <w:bookmarkStart w:id="34" w:name="_Toc96526543"/>
      <w:r>
        <w:rPr>
          <w:rFonts w:hint="eastAsia" w:ascii="宋体" w:hAnsi="宋体" w:cs="宋体"/>
          <w:color w:val="auto"/>
        </w:rPr>
        <w:t>第三章 供应商须知</w:t>
      </w:r>
      <w:bookmarkEnd w:id="34"/>
    </w:p>
    <w:p w14:paraId="6998E598">
      <w:pPr>
        <w:pStyle w:val="4"/>
        <w:spacing w:before="0" w:after="0" w:line="360" w:lineRule="auto"/>
        <w:jc w:val="center"/>
        <w:rPr>
          <w:rFonts w:ascii="宋体" w:hAnsi="宋体" w:cs="宋体"/>
          <w:b w:val="0"/>
          <w:color w:val="auto"/>
        </w:rPr>
      </w:pPr>
      <w:bookmarkStart w:id="35" w:name="_Toc96526544"/>
      <w:r>
        <w:rPr>
          <w:rFonts w:hint="eastAsia" w:ascii="宋体" w:hAnsi="宋体" w:cs="宋体"/>
          <w:b w:val="0"/>
          <w:color w:val="auto"/>
        </w:rPr>
        <w:t>第一节 供应商须知前附表</w:t>
      </w:r>
      <w:bookmarkEnd w:id="35"/>
    </w:p>
    <w:tbl>
      <w:tblPr>
        <w:tblStyle w:val="55"/>
        <w:tblW w:w="103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701"/>
        <w:gridCol w:w="7704"/>
      </w:tblGrid>
      <w:tr w14:paraId="25753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59" w:type="dxa"/>
            <w:vAlign w:val="center"/>
          </w:tcPr>
          <w:p w14:paraId="09606CC9">
            <w:pPr>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1701" w:type="dxa"/>
            <w:vAlign w:val="center"/>
          </w:tcPr>
          <w:p w14:paraId="58718626">
            <w:pPr>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条款内容</w:t>
            </w:r>
          </w:p>
        </w:tc>
        <w:tc>
          <w:tcPr>
            <w:tcW w:w="7704" w:type="dxa"/>
            <w:vAlign w:val="center"/>
          </w:tcPr>
          <w:p w14:paraId="616BCDF9">
            <w:pPr>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具体要求</w:t>
            </w:r>
          </w:p>
        </w:tc>
      </w:tr>
      <w:tr w14:paraId="55F2C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959" w:type="dxa"/>
            <w:vAlign w:val="center"/>
          </w:tcPr>
          <w:p w14:paraId="0A3B785C">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3.1</w:t>
            </w:r>
          </w:p>
        </w:tc>
        <w:tc>
          <w:tcPr>
            <w:tcW w:w="1701" w:type="dxa"/>
            <w:vAlign w:val="center"/>
          </w:tcPr>
          <w:p w14:paraId="5A31AA2F">
            <w:pPr>
              <w:spacing w:line="320" w:lineRule="exact"/>
              <w:rPr>
                <w:rFonts w:ascii="宋体" w:hAnsi="宋体" w:cs="宋体"/>
                <w:color w:val="auto"/>
                <w:szCs w:val="21"/>
                <w:highlight w:val="none"/>
              </w:rPr>
            </w:pPr>
            <w:r>
              <w:rPr>
                <w:rFonts w:hint="eastAsia" w:ascii="宋体" w:hAnsi="宋体" w:cs="宋体"/>
                <w:color w:val="auto"/>
                <w:szCs w:val="21"/>
                <w:highlight w:val="none"/>
              </w:rPr>
              <w:t>供应商资格条件</w:t>
            </w:r>
          </w:p>
        </w:tc>
        <w:tc>
          <w:tcPr>
            <w:tcW w:w="7704" w:type="dxa"/>
          </w:tcPr>
          <w:p w14:paraId="30048794">
            <w:pPr>
              <w:spacing w:line="320" w:lineRule="exact"/>
              <w:rPr>
                <w:rFonts w:ascii="宋体" w:hAnsi="宋体" w:cs="宋体"/>
                <w:color w:val="auto"/>
                <w:szCs w:val="21"/>
                <w:highlight w:val="none"/>
              </w:rPr>
            </w:pPr>
            <w:r>
              <w:rPr>
                <w:rFonts w:hint="eastAsia" w:ascii="宋体" w:hAnsi="宋体" w:cs="宋体"/>
                <w:color w:val="auto"/>
                <w:szCs w:val="21"/>
                <w:highlight w:val="none"/>
              </w:rPr>
              <w:t>供应商资格条件要求详见公告。</w:t>
            </w:r>
          </w:p>
        </w:tc>
      </w:tr>
      <w:tr w14:paraId="6196D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323DA340">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5.1</w:t>
            </w:r>
          </w:p>
        </w:tc>
        <w:tc>
          <w:tcPr>
            <w:tcW w:w="1701" w:type="dxa"/>
            <w:vAlign w:val="center"/>
          </w:tcPr>
          <w:p w14:paraId="03B8CB6A">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是否接受联合体竞标</w:t>
            </w:r>
          </w:p>
        </w:tc>
        <w:tc>
          <w:tcPr>
            <w:tcW w:w="7704" w:type="dxa"/>
            <w:vAlign w:val="center"/>
          </w:tcPr>
          <w:p w14:paraId="7E2A97D8">
            <w:pPr>
              <w:spacing w:line="320" w:lineRule="exact"/>
              <w:rPr>
                <w:rFonts w:ascii="宋体" w:hAnsi="宋体" w:cs="宋体"/>
                <w:color w:val="auto"/>
                <w:szCs w:val="21"/>
                <w:highlight w:val="none"/>
              </w:rPr>
            </w:pPr>
            <w:bookmarkStart w:id="36" w:name="PO_3000001868_PM007"/>
            <w:r>
              <w:rPr>
                <w:rFonts w:hint="eastAsia" w:ascii="宋体" w:hAnsi="宋体" w:cs="宋体"/>
                <w:color w:val="auto"/>
                <w:szCs w:val="21"/>
                <w:highlight w:val="none"/>
              </w:rPr>
              <w:t>不允许联合体投标</w:t>
            </w:r>
            <w:bookmarkEnd w:id="36"/>
          </w:p>
        </w:tc>
      </w:tr>
      <w:tr w14:paraId="4C8EB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10E40732">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5.2</w:t>
            </w:r>
          </w:p>
        </w:tc>
        <w:tc>
          <w:tcPr>
            <w:tcW w:w="1701" w:type="dxa"/>
            <w:vAlign w:val="center"/>
          </w:tcPr>
          <w:p w14:paraId="36D0603E">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联合体竞标要求</w:t>
            </w:r>
          </w:p>
        </w:tc>
        <w:tc>
          <w:tcPr>
            <w:tcW w:w="7704" w:type="dxa"/>
            <w:vAlign w:val="center"/>
          </w:tcPr>
          <w:p w14:paraId="0DEB6242">
            <w:pPr>
              <w:spacing w:line="320" w:lineRule="exact"/>
              <w:rPr>
                <w:rFonts w:ascii="宋体" w:hAnsi="宋体" w:cs="宋体"/>
                <w:color w:val="auto"/>
                <w:szCs w:val="21"/>
                <w:highlight w:val="none"/>
              </w:rPr>
            </w:pPr>
            <w:r>
              <w:rPr>
                <w:rFonts w:hint="eastAsia" w:ascii="宋体" w:hAnsi="宋体" w:cs="宋体"/>
                <w:color w:val="auto"/>
                <w:szCs w:val="21"/>
                <w:highlight w:val="none"/>
              </w:rPr>
              <w:t>无</w:t>
            </w:r>
          </w:p>
        </w:tc>
      </w:tr>
      <w:tr w14:paraId="54310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08B913D4">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6.1</w:t>
            </w:r>
          </w:p>
        </w:tc>
        <w:tc>
          <w:tcPr>
            <w:tcW w:w="1701" w:type="dxa"/>
            <w:vAlign w:val="center"/>
          </w:tcPr>
          <w:p w14:paraId="1DF385D3">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是否允许分包</w:t>
            </w:r>
          </w:p>
        </w:tc>
        <w:tc>
          <w:tcPr>
            <w:tcW w:w="7704" w:type="dxa"/>
            <w:vAlign w:val="center"/>
          </w:tcPr>
          <w:p w14:paraId="431B1114">
            <w:pPr>
              <w:pStyle w:val="18"/>
              <w:spacing w:line="320" w:lineRule="exact"/>
              <w:rPr>
                <w:rFonts w:ascii="宋体" w:hAnsi="宋体" w:cs="宋体"/>
                <w:color w:val="auto"/>
                <w:szCs w:val="21"/>
                <w:highlight w:val="none"/>
              </w:rPr>
            </w:pPr>
            <w:r>
              <w:rPr>
                <w:rFonts w:hint="eastAsia" w:ascii="宋体" w:hAnsi="宋体" w:cs="宋体"/>
                <w:color w:val="auto"/>
                <w:szCs w:val="21"/>
                <w:highlight w:val="none"/>
              </w:rPr>
              <w:t>☑不允许分包</w:t>
            </w:r>
          </w:p>
          <w:p w14:paraId="55EFA5AF">
            <w:pPr>
              <w:pStyle w:val="18"/>
              <w:spacing w:line="320" w:lineRule="exact"/>
              <w:rPr>
                <w:rFonts w:ascii="宋体" w:hAnsi="宋体" w:cs="宋体"/>
                <w:color w:val="auto"/>
                <w:szCs w:val="21"/>
                <w:highlight w:val="none"/>
              </w:rPr>
            </w:pPr>
            <w:r>
              <w:rPr>
                <w:rFonts w:hint="eastAsia" w:ascii="宋体" w:hAnsi="宋体" w:cs="宋体"/>
                <w:color w:val="auto"/>
                <w:szCs w:val="21"/>
                <w:highlight w:val="none"/>
              </w:rPr>
              <w:t>□允许分包</w:t>
            </w:r>
          </w:p>
          <w:p w14:paraId="0B5ED105">
            <w:pPr>
              <w:pStyle w:val="18"/>
              <w:spacing w:line="320" w:lineRule="exact"/>
              <w:rPr>
                <w:rFonts w:ascii="宋体" w:hAnsi="宋体" w:cs="宋体"/>
                <w:color w:val="auto"/>
                <w:szCs w:val="21"/>
                <w:highlight w:val="none"/>
                <w:u w:val="single"/>
              </w:rPr>
            </w:pPr>
            <w:r>
              <w:rPr>
                <w:rFonts w:hint="eastAsia" w:ascii="宋体" w:hAnsi="宋体" w:cs="宋体"/>
                <w:color w:val="auto"/>
                <w:szCs w:val="21"/>
                <w:highlight w:val="none"/>
              </w:rPr>
              <w:t>分包内容：</w:t>
            </w:r>
            <w:r>
              <w:rPr>
                <w:rFonts w:hint="eastAsia" w:ascii="宋体" w:hAnsi="宋体" w:cs="宋体"/>
                <w:color w:val="auto"/>
                <w:szCs w:val="21"/>
                <w:highlight w:val="none"/>
                <w:u w:val="single"/>
              </w:rPr>
              <w:t xml:space="preserve">                                     。</w:t>
            </w:r>
          </w:p>
          <w:p w14:paraId="6CF8EF66">
            <w:pPr>
              <w:pStyle w:val="18"/>
              <w:spacing w:line="320" w:lineRule="exact"/>
              <w:rPr>
                <w:rFonts w:ascii="宋体" w:hAnsi="宋体" w:cs="宋体"/>
                <w:color w:val="auto"/>
                <w:szCs w:val="21"/>
                <w:highlight w:val="none"/>
              </w:rPr>
            </w:pPr>
            <w:r>
              <w:rPr>
                <w:rFonts w:hint="eastAsia" w:ascii="宋体" w:hAnsi="宋体" w:cs="宋体"/>
                <w:color w:val="auto"/>
                <w:szCs w:val="21"/>
                <w:highlight w:val="none"/>
              </w:rPr>
              <w:t>分包金额或者比例：</w:t>
            </w:r>
            <w:r>
              <w:rPr>
                <w:rFonts w:hint="eastAsia" w:ascii="宋体" w:hAnsi="宋体" w:cs="宋体"/>
                <w:color w:val="auto"/>
                <w:szCs w:val="21"/>
                <w:highlight w:val="none"/>
                <w:u w:val="single"/>
              </w:rPr>
              <w:t xml:space="preserve">                                     。</w:t>
            </w:r>
          </w:p>
        </w:tc>
      </w:tr>
      <w:tr w14:paraId="32F8C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3C75F46E">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12.1.1</w:t>
            </w:r>
          </w:p>
        </w:tc>
        <w:tc>
          <w:tcPr>
            <w:tcW w:w="1701" w:type="dxa"/>
            <w:vAlign w:val="center"/>
          </w:tcPr>
          <w:p w14:paraId="3F199A63">
            <w:pPr>
              <w:snapToGrid w:val="0"/>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资格证明文件组成</w:t>
            </w:r>
          </w:p>
          <w:p w14:paraId="43FC716A">
            <w:pPr>
              <w:spacing w:line="320" w:lineRule="exact"/>
              <w:jc w:val="center"/>
              <w:rPr>
                <w:rFonts w:ascii="宋体" w:hAnsi="宋体" w:cs="宋体"/>
                <w:color w:val="auto"/>
                <w:szCs w:val="21"/>
                <w:highlight w:val="none"/>
              </w:rPr>
            </w:pPr>
          </w:p>
        </w:tc>
        <w:tc>
          <w:tcPr>
            <w:tcW w:w="7704" w:type="dxa"/>
            <w:vAlign w:val="center"/>
          </w:tcPr>
          <w:p w14:paraId="74333329">
            <w:pPr>
              <w:pStyle w:val="18"/>
              <w:spacing w:line="320" w:lineRule="exact"/>
              <w:rPr>
                <w:rFonts w:ascii="宋体" w:hAnsi="宋体" w:cs="宋体"/>
                <w:color w:val="auto"/>
                <w:szCs w:val="21"/>
                <w:highlight w:val="none"/>
              </w:rPr>
            </w:pPr>
            <w:r>
              <w:rPr>
                <w:rFonts w:hint="eastAsia" w:ascii="宋体" w:hAnsi="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hAnsi="宋体"/>
                <w:b/>
                <w:bCs/>
                <w:color w:val="auto"/>
                <w:highlight w:val="none"/>
              </w:rPr>
              <w:t>（未提供《百色市政府采购供应商信用承诺函》时必须提供，否则按无效投标处理）</w:t>
            </w:r>
          </w:p>
          <w:p w14:paraId="4E480FF1">
            <w:pPr>
              <w:pStyle w:val="28"/>
              <w:spacing w:line="360" w:lineRule="auto"/>
              <w:rPr>
                <w:rFonts w:hAnsi="宋体"/>
                <w:b/>
                <w:bCs/>
                <w:color w:val="auto"/>
                <w:sz w:val="21"/>
                <w:highlight w:val="none"/>
              </w:rPr>
            </w:pPr>
            <w:r>
              <w:rPr>
                <w:rFonts w:hint="eastAsia" w:hAnsi="宋体" w:cs="宋体"/>
                <w:color w:val="auto"/>
                <w:kern w:val="2"/>
                <w:sz w:val="21"/>
                <w:highlight w:val="none"/>
              </w:rPr>
              <w:t>2.供应商依法缴纳税收的相关材料：截标时间前半年内任意一个月的依法缴纳税收的凭据复印件</w:t>
            </w:r>
            <w:r>
              <w:rPr>
                <w:rFonts w:hint="eastAsia" w:hAnsi="宋体" w:cs="宋体"/>
                <w:color w:val="auto"/>
                <w:kern w:val="2"/>
                <w:sz w:val="21"/>
                <w:highlight w:val="none"/>
                <w:lang w:val="en-US" w:eastAsia="zh-CN"/>
              </w:rPr>
              <w:t>或无欠税证明</w:t>
            </w:r>
            <w:r>
              <w:rPr>
                <w:rFonts w:hint="eastAsia" w:hAnsi="宋体" w:cs="宋体"/>
                <w:color w:val="auto"/>
                <w:kern w:val="2"/>
                <w:sz w:val="21"/>
                <w:highlight w:val="none"/>
              </w:rPr>
              <w:t>；依法免税的供应商，必须提供相应文件证明其依法免税。从取得营业执照时间起到投标文件提交截止时间为止不足要求月数的，只需提供从取得营业执照起的依法缴纳税收相应证明文件；</w:t>
            </w:r>
            <w:r>
              <w:rPr>
                <w:rFonts w:hint="eastAsia" w:hAnsi="宋体"/>
                <w:b/>
                <w:bCs/>
                <w:color w:val="auto"/>
                <w:sz w:val="21"/>
                <w:highlight w:val="none"/>
              </w:rPr>
              <w:t>（未提供《百色市政府采购供应商信用承诺函》时必须提供，否则按无效投标处理）</w:t>
            </w:r>
          </w:p>
          <w:p w14:paraId="2B06EDE1">
            <w:pPr>
              <w:pStyle w:val="28"/>
              <w:spacing w:line="360" w:lineRule="auto"/>
              <w:rPr>
                <w:rFonts w:hAnsi="宋体" w:cs="宋体"/>
                <w:color w:val="auto"/>
                <w:highlight w:val="none"/>
              </w:rPr>
            </w:pPr>
            <w:r>
              <w:rPr>
                <w:rFonts w:hint="eastAsia" w:hAnsi="宋体" w:cs="宋体"/>
                <w:color w:val="auto"/>
                <w:kern w:val="2"/>
                <w:sz w:val="21"/>
                <w:highlight w:val="none"/>
              </w:rPr>
              <w:t>3.供应商依法缴纳社会保障资金的相关材料：截标时间前半年内任意一个月的依法缴纳社会保障资金的缴费凭证（专用收据或者社会保险缴纳清单）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hAnsi="宋体"/>
                <w:b/>
                <w:bCs/>
                <w:color w:val="auto"/>
                <w:sz w:val="21"/>
                <w:highlight w:val="none"/>
              </w:rPr>
              <w:t>未提供《百色市政府采购供应商信用承诺函》时必须提供，否则按无效投标处理）</w:t>
            </w:r>
            <w:r>
              <w:rPr>
                <w:rFonts w:hint="eastAsia" w:hAnsi="宋体" w:cs="宋体"/>
                <w:color w:val="auto"/>
                <w:sz w:val="21"/>
                <w:highlight w:val="none"/>
              </w:rPr>
              <w:t xml:space="preserve"> </w:t>
            </w:r>
          </w:p>
          <w:p w14:paraId="1C91D0FF">
            <w:pPr>
              <w:snapToGrid w:val="0"/>
              <w:spacing w:line="360" w:lineRule="auto"/>
              <w:jc w:val="left"/>
              <w:rPr>
                <w:rFonts w:ascii="宋体" w:hAnsi="宋体" w:cs="宋体"/>
                <w:b/>
                <w:color w:val="auto"/>
                <w:szCs w:val="21"/>
                <w:highlight w:val="none"/>
              </w:rPr>
            </w:pPr>
            <w:r>
              <w:rPr>
                <w:rFonts w:hint="eastAsia" w:ascii="宋体" w:hAnsi="宋体" w:cs="宋体"/>
                <w:color w:val="auto"/>
                <w:szCs w:val="21"/>
                <w:highlight w:val="none"/>
              </w:rPr>
              <w:t>4.供应商财务状况报告：提供2024年或2025年度财务状况报告复印件（2024年2025年度财务报表复印件，或者银行出具的资信证明，或者中国人民银行征信中心出具的信用报告；供应商属于成立时间在规定年度之后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得超过一年）；</w:t>
            </w:r>
            <w:bookmarkStart w:id="37" w:name="OLE_LINK31"/>
            <w:r>
              <w:rPr>
                <w:rFonts w:hint="eastAsia" w:ascii="宋体" w:hAnsi="宋体"/>
                <w:b/>
                <w:bCs/>
                <w:color w:val="auto"/>
                <w:szCs w:val="21"/>
                <w:highlight w:val="none"/>
              </w:rPr>
              <w:t>（未提供《百色市政府采购供应商信用承诺函》时必须提供，否则按无效投标处理）</w:t>
            </w:r>
            <w:bookmarkEnd w:id="37"/>
            <w:r>
              <w:rPr>
                <w:rFonts w:hint="eastAsia" w:ascii="宋体" w:hAnsi="宋体" w:cs="宋体"/>
                <w:bCs/>
                <w:color w:val="auto"/>
                <w:szCs w:val="21"/>
                <w:highlight w:val="none"/>
              </w:rPr>
              <w:t xml:space="preserve"> </w:t>
            </w:r>
          </w:p>
          <w:p w14:paraId="625C6BE7">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5.供应商直接控股、管理关系信息表；（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56EE854">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6.资格声明函；（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1ECC599">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7.中小企业或监狱企业或残疾人福利单位声明函（格式后附）</w:t>
            </w:r>
            <w:r>
              <w:rPr>
                <w:rFonts w:hint="eastAsia" w:ascii="宋体" w:hAnsi="宋体" w:cs="宋体"/>
                <w:b/>
                <w:bCs/>
                <w:color w:val="auto"/>
                <w:szCs w:val="21"/>
                <w:highlight w:val="none"/>
              </w:rPr>
              <w:t>（必须</w:t>
            </w:r>
            <w:r>
              <w:rPr>
                <w:rFonts w:hint="eastAsia" w:ascii="宋体" w:hAnsi="宋体" w:cs="宋体"/>
                <w:b/>
                <w:color w:val="auto"/>
                <w:szCs w:val="21"/>
                <w:highlight w:val="none"/>
              </w:rPr>
              <w:t>提供，否则响应文件按无效响应处理</w:t>
            </w:r>
            <w:r>
              <w:rPr>
                <w:rFonts w:hint="eastAsia" w:ascii="宋体" w:hAnsi="宋体" w:cs="宋体"/>
                <w:b/>
                <w:bCs/>
                <w:color w:val="auto"/>
                <w:szCs w:val="21"/>
                <w:highlight w:val="none"/>
              </w:rPr>
              <w:t>）</w:t>
            </w:r>
          </w:p>
          <w:p w14:paraId="4627CE87">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8.除磋商文件规定必须提供以外，供应商认为需要提供的其他证明材料；</w:t>
            </w:r>
          </w:p>
          <w:p w14:paraId="57A4F2E5">
            <w:pPr>
              <w:snapToGrid w:val="0"/>
              <w:spacing w:line="320" w:lineRule="exact"/>
              <w:jc w:val="left"/>
              <w:rPr>
                <w:rFonts w:ascii="宋体" w:hAnsi="宋体" w:cs="宋体"/>
                <w:b/>
                <w:color w:val="auto"/>
                <w:szCs w:val="21"/>
                <w:highlight w:val="none"/>
              </w:rPr>
            </w:pPr>
            <w:r>
              <w:rPr>
                <w:rFonts w:hint="eastAsia" w:ascii="宋体" w:hAnsi="宋体" w:cs="宋体"/>
                <w:b/>
                <w:color w:val="auto"/>
                <w:szCs w:val="21"/>
                <w:highlight w:val="none"/>
              </w:rPr>
              <w:t>注：</w:t>
            </w:r>
          </w:p>
          <w:p w14:paraId="6F6D165F">
            <w:pPr>
              <w:numPr>
                <w:ilvl w:val="0"/>
                <w:numId w:val="6"/>
              </w:numPr>
              <w:snapToGrid w:val="0"/>
              <w:spacing w:line="320" w:lineRule="exact"/>
              <w:ind w:firstLine="413" w:firstLineChars="196"/>
              <w:jc w:val="left"/>
              <w:rPr>
                <w:highlight w:val="none"/>
              </w:rPr>
            </w:pPr>
            <w:r>
              <w:rPr>
                <w:rFonts w:hint="eastAsia" w:ascii="宋体" w:hAnsi="宋体" w:cs="宋体"/>
                <w:b/>
                <w:color w:val="auto"/>
                <w:szCs w:val="21"/>
                <w:highlight w:val="none"/>
              </w:rPr>
              <w:t>以上标明“必须提供”的材料属于复印件的扫描件的，必须加盖供应商电子公章，否则响应文件按无效响应处理。</w:t>
            </w:r>
          </w:p>
          <w:p w14:paraId="76749A22">
            <w:pPr>
              <w:numPr>
                <w:ilvl w:val="0"/>
                <w:numId w:val="6"/>
              </w:numPr>
              <w:snapToGrid w:val="0"/>
              <w:spacing w:line="320" w:lineRule="exact"/>
              <w:ind w:firstLine="413" w:firstLineChars="196"/>
              <w:jc w:val="left"/>
            </w:pPr>
            <w:r>
              <w:rPr>
                <w:rFonts w:hint="eastAsia" w:ascii="宋体" w:hAnsi="宋体" w:cs="宋体"/>
                <w:b/>
                <w:color w:val="auto"/>
                <w:szCs w:val="21"/>
                <w:highlight w:val="none"/>
              </w:rPr>
              <w:t>以上标明“必须提供”的材料，</w:t>
            </w:r>
            <w:r>
              <w:rPr>
                <w:rFonts w:hint="eastAsia" w:ascii="宋体" w:hAnsi="宋体" w:cs="宋体"/>
                <w:b/>
                <w:color w:val="auto"/>
                <w:szCs w:val="21"/>
                <w:highlight w:val="none"/>
                <w:lang w:val="en-US" w:eastAsia="zh-CN"/>
              </w:rPr>
              <w:t>必须加盖供应商公章，</w:t>
            </w:r>
            <w:r>
              <w:rPr>
                <w:rFonts w:hint="eastAsia" w:ascii="宋体" w:hAnsi="宋体" w:cs="宋体"/>
                <w:b/>
                <w:color w:val="auto"/>
                <w:szCs w:val="21"/>
                <w:highlight w:val="none"/>
              </w:rPr>
              <w:t>格式中有要求法定代表人或者委托代理人签字的，必须按要求签字并加盖供应商电子签章，否则按无效竞标处理。</w:t>
            </w:r>
          </w:p>
        </w:tc>
      </w:tr>
      <w:tr w14:paraId="1565E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Merge w:val="restart"/>
            <w:vAlign w:val="center"/>
          </w:tcPr>
          <w:p w14:paraId="6F0EEC20">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1701" w:type="dxa"/>
            <w:tcBorders>
              <w:bottom w:val="single" w:color="000000" w:sz="4" w:space="0"/>
            </w:tcBorders>
            <w:vAlign w:val="center"/>
          </w:tcPr>
          <w:p w14:paraId="34DB95EF">
            <w:pPr>
              <w:spacing w:line="320" w:lineRule="exact"/>
              <w:jc w:val="center"/>
              <w:rPr>
                <w:rFonts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7704" w:type="dxa"/>
            <w:tcBorders>
              <w:bottom w:val="single" w:color="000000" w:sz="4" w:space="0"/>
            </w:tcBorders>
            <w:vAlign w:val="center"/>
          </w:tcPr>
          <w:p w14:paraId="7516BB36">
            <w:pPr>
              <w:spacing w:line="320" w:lineRule="exact"/>
              <w:rPr>
                <w:rFonts w:ascii="宋体" w:hAnsi="宋体" w:cs="宋体"/>
                <w:color w:val="auto"/>
                <w:szCs w:val="21"/>
                <w:highlight w:val="none"/>
              </w:rPr>
            </w:pPr>
            <w:r>
              <w:rPr>
                <w:rFonts w:hint="eastAsia" w:ascii="宋体" w:hAnsi="宋体" w:cs="宋体"/>
                <w:color w:val="auto"/>
                <w:szCs w:val="21"/>
                <w:highlight w:val="none"/>
              </w:rPr>
              <w:t>1.无串通竞标行为的承诺函；（</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E998E49">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D1A073A">
            <w:pPr>
              <w:spacing w:line="320" w:lineRule="exact"/>
              <w:rPr>
                <w:rFonts w:ascii="宋体" w:hAnsi="宋体" w:cs="宋体"/>
                <w:b/>
                <w:color w:val="auto"/>
                <w:szCs w:val="21"/>
                <w:highlight w:val="none"/>
              </w:rPr>
            </w:pPr>
            <w:r>
              <w:rPr>
                <w:rFonts w:hint="eastAsia" w:ascii="宋体" w:hAnsi="宋体" w:cs="宋体"/>
                <w:color w:val="auto"/>
                <w:szCs w:val="21"/>
                <w:highlight w:val="none"/>
              </w:rPr>
              <w:t>3.法定代表人授权委托书及委托代理人有效身份证正反面复印件；（</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 xml:space="preserve">） </w:t>
            </w:r>
          </w:p>
          <w:p w14:paraId="0113A4B9">
            <w:pPr>
              <w:spacing w:line="320" w:lineRule="exact"/>
              <w:rPr>
                <w:rFonts w:ascii="宋体" w:hAnsi="宋体" w:cs="宋体"/>
                <w:color w:val="auto"/>
                <w:szCs w:val="21"/>
                <w:highlight w:val="none"/>
              </w:rPr>
            </w:pPr>
            <w:r>
              <w:rPr>
                <w:rFonts w:hint="eastAsia" w:ascii="宋体" w:hAnsi="宋体" w:cs="宋体"/>
                <w:color w:val="auto"/>
                <w:szCs w:val="21"/>
                <w:highlight w:val="none"/>
              </w:rPr>
              <w:t>4.商务条款偏离表；（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6D5B00F">
            <w:pPr>
              <w:spacing w:line="320" w:lineRule="exact"/>
              <w:rPr>
                <w:rFonts w:ascii="宋体" w:hAnsi="宋体" w:cs="宋体"/>
                <w:color w:val="auto"/>
                <w:szCs w:val="21"/>
                <w:highlight w:val="none"/>
              </w:rPr>
            </w:pPr>
            <w:r>
              <w:rPr>
                <w:rFonts w:hint="eastAsia" w:ascii="宋体" w:hAnsi="宋体" w:cs="宋体"/>
                <w:color w:val="auto"/>
                <w:szCs w:val="21"/>
                <w:highlight w:val="none"/>
              </w:rPr>
              <w:t>5.竞标人情况介绍；</w:t>
            </w:r>
          </w:p>
          <w:p w14:paraId="7D9B85CC">
            <w:pPr>
              <w:spacing w:line="320" w:lineRule="exact"/>
              <w:rPr>
                <w:rFonts w:ascii="宋体" w:hAnsi="宋体" w:cs="宋体"/>
                <w:color w:val="auto"/>
                <w:szCs w:val="21"/>
                <w:highlight w:val="none"/>
              </w:rPr>
            </w:pPr>
            <w:r>
              <w:rPr>
                <w:rFonts w:hint="eastAsia" w:ascii="宋体" w:hAnsi="宋体" w:cs="宋体"/>
                <w:color w:val="auto"/>
                <w:szCs w:val="21"/>
                <w:highlight w:val="none"/>
              </w:rPr>
              <w:t>6.供应商认为需要提供的其他有关资料。</w:t>
            </w:r>
          </w:p>
          <w:p w14:paraId="5824B7AE">
            <w:pPr>
              <w:snapToGrid w:val="0"/>
              <w:spacing w:line="320" w:lineRule="exact"/>
              <w:jc w:val="left"/>
              <w:rPr>
                <w:rFonts w:ascii="宋体" w:hAnsi="宋体" w:cs="宋体"/>
                <w:b/>
                <w:color w:val="auto"/>
                <w:szCs w:val="21"/>
                <w:highlight w:val="none"/>
              </w:rPr>
            </w:pPr>
            <w:r>
              <w:rPr>
                <w:rFonts w:hint="eastAsia" w:ascii="宋体" w:hAnsi="宋体" w:cs="宋体"/>
                <w:b/>
                <w:color w:val="auto"/>
                <w:szCs w:val="21"/>
                <w:highlight w:val="none"/>
              </w:rPr>
              <w:t xml:space="preserve">注： </w:t>
            </w:r>
          </w:p>
          <w:p w14:paraId="2EA2BB48">
            <w:pPr>
              <w:snapToGrid w:val="0"/>
              <w:spacing w:line="320" w:lineRule="exact"/>
              <w:ind w:firstLine="413" w:firstLineChars="196"/>
              <w:jc w:val="left"/>
              <w:rPr>
                <w:rFonts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1.法定代表人授权委托书必须由法定代表人及委托代理人签字，并加盖供应商公章，否则响应文件按无效响应处理。</w:t>
            </w:r>
          </w:p>
          <w:p w14:paraId="448C62CE">
            <w:pPr>
              <w:spacing w:line="320" w:lineRule="exact"/>
              <w:ind w:firstLine="413" w:firstLineChars="196"/>
              <w:rPr>
                <w:rFonts w:ascii="宋体" w:hAnsi="宋体" w:cs="宋体"/>
                <w:b/>
                <w:color w:val="auto"/>
                <w:szCs w:val="21"/>
                <w:highlight w:val="none"/>
              </w:rPr>
            </w:pPr>
            <w:r>
              <w:rPr>
                <w:rFonts w:hint="eastAsia" w:ascii="宋体" w:hAnsi="宋体" w:cs="宋体"/>
                <w:b/>
                <w:color w:val="auto"/>
                <w:szCs w:val="21"/>
                <w:highlight w:val="none"/>
              </w:rPr>
              <w:t>2.以上标明“必须提供”的材料，</w:t>
            </w:r>
            <w:r>
              <w:rPr>
                <w:rFonts w:hint="eastAsia" w:ascii="宋体" w:hAnsi="宋体" w:cs="宋体"/>
                <w:b/>
                <w:color w:val="auto"/>
                <w:szCs w:val="21"/>
                <w:highlight w:val="none"/>
                <w:lang w:val="en-US" w:eastAsia="zh-CN"/>
              </w:rPr>
              <w:t>必须加盖供应商公章，</w:t>
            </w:r>
            <w:r>
              <w:rPr>
                <w:rFonts w:hint="eastAsia" w:ascii="宋体" w:hAnsi="宋体" w:cs="宋体"/>
                <w:b/>
                <w:color w:val="auto"/>
                <w:szCs w:val="21"/>
                <w:highlight w:val="none"/>
              </w:rPr>
              <w:t>格式中有要求法定代表人或者委托代理人签字的，必须按要求签字并加盖供应商电子签章，否则按无效竞标处理。</w:t>
            </w:r>
          </w:p>
        </w:tc>
      </w:tr>
      <w:tr w14:paraId="154B3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Merge w:val="continue"/>
            <w:vAlign w:val="center"/>
          </w:tcPr>
          <w:p w14:paraId="37E2B87C">
            <w:pPr>
              <w:spacing w:line="320" w:lineRule="exact"/>
              <w:jc w:val="center"/>
              <w:rPr>
                <w:rFonts w:ascii="宋体" w:hAnsi="宋体" w:cs="宋体"/>
                <w:color w:val="auto"/>
                <w:szCs w:val="21"/>
                <w:highlight w:val="none"/>
              </w:rPr>
            </w:pPr>
          </w:p>
        </w:tc>
        <w:tc>
          <w:tcPr>
            <w:tcW w:w="1701" w:type="dxa"/>
            <w:vAlign w:val="center"/>
          </w:tcPr>
          <w:p w14:paraId="502C1253">
            <w:pPr>
              <w:spacing w:line="320" w:lineRule="exact"/>
              <w:jc w:val="center"/>
              <w:rPr>
                <w:rFonts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7704" w:type="dxa"/>
            <w:vAlign w:val="center"/>
          </w:tcPr>
          <w:p w14:paraId="7C89695B">
            <w:pPr>
              <w:spacing w:line="320" w:lineRule="exact"/>
              <w:rPr>
                <w:rFonts w:ascii="宋体" w:hAnsi="宋体" w:cs="宋体"/>
                <w:b/>
                <w:color w:val="auto"/>
                <w:szCs w:val="21"/>
                <w:highlight w:val="none"/>
              </w:rPr>
            </w:pPr>
            <w:r>
              <w:rPr>
                <w:rFonts w:hint="eastAsia" w:ascii="宋体" w:hAnsi="宋体" w:cs="宋体"/>
                <w:color w:val="auto"/>
                <w:szCs w:val="21"/>
                <w:highlight w:val="none"/>
              </w:rPr>
              <w:t>1.服务需求偏离表；</w:t>
            </w:r>
            <w:r>
              <w:rPr>
                <w:rFonts w:hint="eastAsia" w:ascii="宋体" w:hAnsi="宋体" w:cs="宋体"/>
                <w:b/>
                <w:color w:val="auto"/>
                <w:szCs w:val="21"/>
                <w:highlight w:val="none"/>
              </w:rPr>
              <w:t>（必须提供，否则响应文件按无效响应处理）</w:t>
            </w:r>
          </w:p>
          <w:p w14:paraId="45613E9E">
            <w:pPr>
              <w:spacing w:line="320" w:lineRule="exact"/>
              <w:rPr>
                <w:rFonts w:ascii="宋体" w:hAnsi="宋体" w:cs="宋体"/>
                <w:color w:val="auto"/>
                <w:szCs w:val="21"/>
                <w:highlight w:val="none"/>
              </w:rPr>
            </w:pPr>
            <w:r>
              <w:rPr>
                <w:rFonts w:hint="eastAsia" w:ascii="宋体" w:hAnsi="宋体" w:cs="宋体"/>
                <w:color w:val="auto"/>
                <w:szCs w:val="21"/>
                <w:highlight w:val="none"/>
              </w:rPr>
              <w:t>2.实施服务方案；</w:t>
            </w:r>
          </w:p>
          <w:p w14:paraId="7B57ED66">
            <w:pPr>
              <w:spacing w:line="320" w:lineRule="exact"/>
              <w:rPr>
                <w:rFonts w:ascii="宋体" w:hAnsi="宋体" w:cs="宋体"/>
                <w:color w:val="auto"/>
                <w:szCs w:val="21"/>
                <w:highlight w:val="none"/>
              </w:rPr>
            </w:pPr>
            <w:r>
              <w:rPr>
                <w:rFonts w:hint="eastAsia" w:ascii="宋体" w:hAnsi="宋体" w:cs="宋体"/>
                <w:color w:val="auto"/>
                <w:szCs w:val="21"/>
                <w:highlight w:val="none"/>
              </w:rPr>
              <w:t>3.售后服务承诺；</w:t>
            </w:r>
          </w:p>
          <w:p w14:paraId="637069E0">
            <w:pPr>
              <w:spacing w:line="320" w:lineRule="exact"/>
              <w:rPr>
                <w:rFonts w:ascii="宋体" w:hAnsi="宋体" w:cs="宋体"/>
                <w:color w:val="auto"/>
                <w:szCs w:val="21"/>
                <w:highlight w:val="none"/>
              </w:rPr>
            </w:pPr>
            <w:r>
              <w:rPr>
                <w:rFonts w:hint="eastAsia" w:ascii="宋体" w:hAnsi="宋体" w:cs="宋体"/>
                <w:color w:val="auto"/>
                <w:szCs w:val="21"/>
                <w:highlight w:val="none"/>
              </w:rPr>
              <w:t>4.项目实施人员一览表；</w:t>
            </w:r>
          </w:p>
          <w:p w14:paraId="7F2C64B6">
            <w:pPr>
              <w:spacing w:line="320" w:lineRule="exact"/>
              <w:rPr>
                <w:rFonts w:ascii="宋体" w:hAnsi="宋体" w:cs="宋体"/>
                <w:color w:val="auto"/>
                <w:szCs w:val="21"/>
                <w:highlight w:val="none"/>
              </w:rPr>
            </w:pPr>
            <w:r>
              <w:rPr>
                <w:rFonts w:hint="eastAsia" w:ascii="宋体" w:hAnsi="宋体" w:cs="宋体"/>
                <w:color w:val="auto"/>
                <w:szCs w:val="21"/>
                <w:highlight w:val="none"/>
              </w:rPr>
              <w:t>5.对应采购需求的服务需求、商务条款提供的其他文件资料；</w:t>
            </w:r>
          </w:p>
          <w:p w14:paraId="1287D11A">
            <w:pPr>
              <w:spacing w:line="320" w:lineRule="exact"/>
              <w:rPr>
                <w:rFonts w:ascii="宋体" w:hAnsi="宋体" w:cs="宋体"/>
                <w:color w:val="auto"/>
                <w:szCs w:val="21"/>
                <w:highlight w:val="none"/>
              </w:rPr>
            </w:pPr>
            <w:r>
              <w:rPr>
                <w:rFonts w:hint="eastAsia" w:ascii="宋体" w:hAnsi="宋体" w:cs="宋体"/>
                <w:color w:val="auto"/>
                <w:szCs w:val="21"/>
                <w:highlight w:val="none"/>
              </w:rPr>
              <w:t>6.供应商认为需要提供的其他有关资料。</w:t>
            </w:r>
          </w:p>
          <w:p w14:paraId="209ED770">
            <w:pPr>
              <w:spacing w:line="320" w:lineRule="exact"/>
              <w:rPr>
                <w:rFonts w:ascii="宋体" w:hAnsi="宋体" w:cs="宋体"/>
                <w:color w:val="auto"/>
                <w:szCs w:val="21"/>
                <w:highlight w:val="none"/>
              </w:rPr>
            </w:pPr>
            <w:r>
              <w:rPr>
                <w:rFonts w:hint="eastAsia" w:ascii="宋体" w:hAnsi="宋体" w:cs="宋体"/>
                <w:b/>
                <w:color w:val="auto"/>
                <w:szCs w:val="21"/>
                <w:highlight w:val="none"/>
              </w:rPr>
              <w:t>注：以上标明“必须提供”的材料，</w:t>
            </w:r>
            <w:r>
              <w:rPr>
                <w:rFonts w:hint="eastAsia" w:ascii="宋体" w:hAnsi="宋体" w:cs="宋体"/>
                <w:b/>
                <w:color w:val="auto"/>
                <w:szCs w:val="21"/>
                <w:highlight w:val="none"/>
                <w:lang w:val="en-US" w:eastAsia="zh-CN"/>
              </w:rPr>
              <w:t>必须加盖供应商公章，</w:t>
            </w:r>
            <w:r>
              <w:rPr>
                <w:rFonts w:hint="eastAsia" w:ascii="宋体" w:hAnsi="宋体" w:cs="宋体"/>
                <w:b/>
                <w:color w:val="auto"/>
                <w:szCs w:val="21"/>
                <w:highlight w:val="none"/>
              </w:rPr>
              <w:t>格式中有要求法定代表人或者委托代理人签字的，必须按要求签字并加盖供应商电子签章，否则按无效竞标处理。</w:t>
            </w:r>
          </w:p>
        </w:tc>
      </w:tr>
      <w:tr w14:paraId="47A88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6E099848">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12.1.3</w:t>
            </w:r>
          </w:p>
        </w:tc>
        <w:tc>
          <w:tcPr>
            <w:tcW w:w="1701" w:type="dxa"/>
            <w:vAlign w:val="center"/>
          </w:tcPr>
          <w:p w14:paraId="3473D781">
            <w:pPr>
              <w:spacing w:line="320" w:lineRule="exact"/>
              <w:jc w:val="center"/>
              <w:rPr>
                <w:rFonts w:ascii="宋体" w:hAnsi="宋体" w:cs="宋体"/>
                <w:color w:val="auto"/>
                <w:szCs w:val="21"/>
                <w:highlight w:val="none"/>
              </w:rPr>
            </w:pPr>
            <w:r>
              <w:rPr>
                <w:rFonts w:hint="eastAsia" w:ascii="宋体" w:hAnsi="宋体" w:cs="宋体"/>
                <w:b/>
                <w:bCs/>
                <w:color w:val="auto"/>
                <w:szCs w:val="21"/>
                <w:highlight w:val="none"/>
              </w:rPr>
              <w:t>报价文件组成</w:t>
            </w:r>
          </w:p>
        </w:tc>
        <w:tc>
          <w:tcPr>
            <w:tcW w:w="7704" w:type="dxa"/>
            <w:vAlign w:val="center"/>
          </w:tcPr>
          <w:p w14:paraId="47F9C44B">
            <w:pPr>
              <w:tabs>
                <w:tab w:val="left" w:pos="459"/>
              </w:tabs>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1.响应函；</w:t>
            </w:r>
            <w:r>
              <w:rPr>
                <w:rFonts w:hint="eastAsia" w:ascii="宋体" w:hAnsi="宋体" w:cs="宋体"/>
                <w:b/>
                <w:color w:val="auto"/>
                <w:szCs w:val="21"/>
                <w:highlight w:val="none"/>
              </w:rPr>
              <w:t>（必须提供，否则响应文件按无效响应处理）</w:t>
            </w:r>
          </w:p>
          <w:p w14:paraId="6EB141A4">
            <w:pPr>
              <w:spacing w:line="320" w:lineRule="exact"/>
              <w:rPr>
                <w:rFonts w:ascii="宋体" w:hAnsi="宋体" w:cs="宋体"/>
                <w:color w:val="auto"/>
                <w:szCs w:val="21"/>
                <w:highlight w:val="none"/>
              </w:rPr>
            </w:pPr>
            <w:r>
              <w:rPr>
                <w:rFonts w:hint="eastAsia" w:ascii="宋体" w:hAnsi="宋体" w:cs="宋体"/>
                <w:color w:val="auto"/>
                <w:szCs w:val="21"/>
                <w:highlight w:val="none"/>
              </w:rPr>
              <w:t>2.响应报价表；（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9553E25">
            <w:pPr>
              <w:spacing w:line="320" w:lineRule="exact"/>
              <w:rPr>
                <w:rFonts w:hint="eastAsia" w:ascii="宋体" w:hAnsi="宋体" w:cs="宋体"/>
                <w:color w:val="auto"/>
                <w:szCs w:val="21"/>
                <w:highlight w:val="none"/>
              </w:rPr>
            </w:pPr>
            <w:r>
              <w:rPr>
                <w:rFonts w:hint="eastAsia" w:ascii="宋体" w:hAnsi="宋体" w:cs="宋体"/>
                <w:color w:val="auto"/>
                <w:szCs w:val="21"/>
                <w:highlight w:val="none"/>
              </w:rPr>
              <w:t>3.供应商针对报价需要说明的其他文件和说明。</w:t>
            </w:r>
          </w:p>
          <w:p w14:paraId="1314AF71">
            <w:pPr>
              <w:spacing w:line="320" w:lineRule="exact"/>
            </w:pPr>
            <w:r>
              <w:rPr>
                <w:rFonts w:hint="eastAsia" w:ascii="宋体" w:hAnsi="宋体" w:cs="宋体"/>
                <w:b/>
                <w:color w:val="auto"/>
                <w:szCs w:val="21"/>
                <w:highlight w:val="none"/>
              </w:rPr>
              <w:t>注：以上标明“必须提供”的材料，</w:t>
            </w:r>
            <w:r>
              <w:rPr>
                <w:rFonts w:hint="eastAsia" w:ascii="宋体" w:hAnsi="宋体" w:cs="宋体"/>
                <w:b/>
                <w:color w:val="auto"/>
                <w:szCs w:val="21"/>
                <w:highlight w:val="none"/>
                <w:lang w:val="en-US" w:eastAsia="zh-CN"/>
              </w:rPr>
              <w:t>必须加盖供应商公章，</w:t>
            </w:r>
            <w:r>
              <w:rPr>
                <w:rFonts w:hint="eastAsia" w:ascii="宋体" w:hAnsi="宋体" w:cs="宋体"/>
                <w:b/>
                <w:color w:val="auto"/>
                <w:szCs w:val="21"/>
                <w:highlight w:val="none"/>
              </w:rPr>
              <w:t>格式中有要求法定代表人或者委托代理人签字的，必须按要求签字并加盖供应商电子签章，否则按无效竞标处理。</w:t>
            </w:r>
          </w:p>
        </w:tc>
      </w:tr>
      <w:tr w14:paraId="1C83D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37CC0502">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12.2</w:t>
            </w:r>
          </w:p>
        </w:tc>
        <w:tc>
          <w:tcPr>
            <w:tcW w:w="1701" w:type="dxa"/>
            <w:vAlign w:val="center"/>
          </w:tcPr>
          <w:p w14:paraId="47F03E2D">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响应文件电子版要求</w:t>
            </w:r>
          </w:p>
        </w:tc>
        <w:tc>
          <w:tcPr>
            <w:tcW w:w="7704" w:type="dxa"/>
            <w:vAlign w:val="center"/>
          </w:tcPr>
          <w:p w14:paraId="75380F48">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163ABD44">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2.响应文件电子版密封方式：电子响应文件通过平台有效CA加密后在“广西政府采购云平台”投送。（操作方式见公告附件“电子响应文件制作与投送教程” ）</w:t>
            </w:r>
          </w:p>
        </w:tc>
      </w:tr>
      <w:tr w14:paraId="7DB54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07836980">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15.2</w:t>
            </w:r>
          </w:p>
        </w:tc>
        <w:tc>
          <w:tcPr>
            <w:tcW w:w="1701" w:type="dxa"/>
            <w:vAlign w:val="center"/>
          </w:tcPr>
          <w:p w14:paraId="5A082106">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响应报价要求</w:t>
            </w:r>
          </w:p>
        </w:tc>
        <w:tc>
          <w:tcPr>
            <w:tcW w:w="7704" w:type="dxa"/>
            <w:vAlign w:val="center"/>
          </w:tcPr>
          <w:p w14:paraId="6C60D5F3">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cs="宋体"/>
                <w:b/>
                <w:color w:val="auto"/>
                <w:szCs w:val="21"/>
                <w:highlight w:val="none"/>
              </w:rPr>
              <w:t>（采购需求另有约定的，从其约定。）</w:t>
            </w:r>
          </w:p>
        </w:tc>
      </w:tr>
      <w:tr w14:paraId="04495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jc w:val="center"/>
        </w:trPr>
        <w:tc>
          <w:tcPr>
            <w:tcW w:w="959" w:type="dxa"/>
            <w:vAlign w:val="center"/>
          </w:tcPr>
          <w:p w14:paraId="2A2BB5D3">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16.2</w:t>
            </w:r>
          </w:p>
        </w:tc>
        <w:tc>
          <w:tcPr>
            <w:tcW w:w="1701" w:type="dxa"/>
            <w:vAlign w:val="center"/>
          </w:tcPr>
          <w:p w14:paraId="339AA311">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竞标有效期</w:t>
            </w:r>
          </w:p>
        </w:tc>
        <w:tc>
          <w:tcPr>
            <w:tcW w:w="7704" w:type="dxa"/>
            <w:vAlign w:val="center"/>
          </w:tcPr>
          <w:p w14:paraId="67851B00">
            <w:pPr>
              <w:pStyle w:val="15"/>
              <w:tabs>
                <w:tab w:val="left" w:pos="720"/>
                <w:tab w:val="left" w:pos="840"/>
              </w:tabs>
              <w:snapToGrid w:val="0"/>
              <w:spacing w:line="320" w:lineRule="exact"/>
              <w:ind w:left="283" w:hanging="283" w:hangingChars="135"/>
              <w:rPr>
                <w:rFonts w:ascii="宋体" w:hAnsi="宋体" w:cs="宋体"/>
                <w:color w:val="auto"/>
                <w:szCs w:val="21"/>
                <w:highlight w:val="none"/>
              </w:rPr>
            </w:pPr>
            <w:r>
              <w:rPr>
                <w:rFonts w:hint="eastAsia" w:ascii="宋体" w:hAnsi="宋体" w:cs="宋体"/>
                <w:color w:val="auto"/>
                <w:szCs w:val="21"/>
                <w:highlight w:val="none"/>
              </w:rPr>
              <w:t>自首次响应文件提交截止之日起</w:t>
            </w:r>
            <w:r>
              <w:rPr>
                <w:rFonts w:hint="eastAsia" w:ascii="宋体" w:hAnsi="宋体" w:cs="宋体"/>
                <w:color w:val="auto"/>
                <w:szCs w:val="21"/>
                <w:highlight w:val="none"/>
                <w:u w:val="single"/>
              </w:rPr>
              <w:t>60</w:t>
            </w:r>
            <w:r>
              <w:rPr>
                <w:rFonts w:hint="eastAsia" w:ascii="宋体" w:hAnsi="宋体" w:cs="宋体"/>
                <w:color w:val="auto"/>
                <w:szCs w:val="21"/>
                <w:highlight w:val="none"/>
              </w:rPr>
              <w:t>日。</w:t>
            </w:r>
          </w:p>
        </w:tc>
      </w:tr>
      <w:tr w14:paraId="4A368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959" w:type="dxa"/>
            <w:vAlign w:val="center"/>
          </w:tcPr>
          <w:p w14:paraId="5B4869E1">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17.1</w:t>
            </w:r>
          </w:p>
        </w:tc>
        <w:tc>
          <w:tcPr>
            <w:tcW w:w="1701" w:type="dxa"/>
            <w:vAlign w:val="center"/>
          </w:tcPr>
          <w:p w14:paraId="31A05982">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磋商保证金</w:t>
            </w:r>
          </w:p>
        </w:tc>
        <w:tc>
          <w:tcPr>
            <w:tcW w:w="7704" w:type="dxa"/>
            <w:vAlign w:val="center"/>
          </w:tcPr>
          <w:p w14:paraId="7D100448">
            <w:pPr>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本项目不收取磋商保证金：</w:t>
            </w:r>
          </w:p>
        </w:tc>
      </w:tr>
      <w:tr w14:paraId="62573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46E58FE6">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18.2</w:t>
            </w:r>
          </w:p>
        </w:tc>
        <w:tc>
          <w:tcPr>
            <w:tcW w:w="1701" w:type="dxa"/>
            <w:vAlign w:val="center"/>
          </w:tcPr>
          <w:p w14:paraId="443A56C3">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响应文件</w:t>
            </w:r>
          </w:p>
        </w:tc>
        <w:tc>
          <w:tcPr>
            <w:tcW w:w="7704" w:type="dxa"/>
            <w:vAlign w:val="center"/>
          </w:tcPr>
          <w:p w14:paraId="7BEED11E">
            <w:pPr>
              <w:snapToGrid w:val="0"/>
              <w:spacing w:line="360" w:lineRule="exact"/>
              <w:rPr>
                <w:rFonts w:ascii="宋体" w:hAnsi="宋体" w:cs="宋体"/>
                <w:color w:val="auto"/>
                <w:szCs w:val="21"/>
                <w:highlight w:val="none"/>
              </w:rPr>
            </w:pPr>
            <w:r>
              <w:rPr>
                <w:rFonts w:hint="eastAsia" w:ascii="宋体" w:hAnsi="宋体" w:cs="宋体"/>
                <w:color w:val="auto"/>
                <w:szCs w:val="21"/>
                <w:highlight w:val="none"/>
              </w:rPr>
              <w:t>响应文件应按资格证明文件、报价文件、商务技术文件分别编制，并按广西政府采购云平台的要求编制、加密、上传。</w:t>
            </w:r>
          </w:p>
          <w:p w14:paraId="6E483A36">
            <w:pPr>
              <w:pStyle w:val="20"/>
              <w:rPr>
                <w:color w:val="auto"/>
                <w:highlight w:val="none"/>
              </w:rPr>
            </w:pPr>
            <w:r>
              <w:rPr>
                <w:rFonts w:hint="eastAsia" w:ascii="宋体" w:hAnsi="宋体" w:cs="宋体"/>
                <w:b/>
                <w:bCs/>
                <w:color w:val="auto"/>
                <w:szCs w:val="21"/>
                <w:highlight w:val="none"/>
              </w:rPr>
              <w:t>注：成交以后成交供应商向采购代理机构提供两份纸质本响应文件。邮寄至：</w:t>
            </w:r>
            <w:r>
              <w:rPr>
                <w:rFonts w:hint="eastAsia" w:ascii="宋体" w:hAnsi="宋体"/>
                <w:b/>
                <w:bCs/>
                <w:color w:val="auto"/>
                <w:szCs w:val="21"/>
                <w:highlight w:val="none"/>
              </w:rPr>
              <w:t>广西科文招标有限公司靖西办事处（广西靖西市宾山一小区93号）。</w:t>
            </w:r>
          </w:p>
        </w:tc>
      </w:tr>
      <w:tr w14:paraId="43E4D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959" w:type="dxa"/>
            <w:vMerge w:val="restart"/>
            <w:vAlign w:val="center"/>
          </w:tcPr>
          <w:p w14:paraId="769045DD">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20.1</w:t>
            </w:r>
          </w:p>
        </w:tc>
        <w:tc>
          <w:tcPr>
            <w:tcW w:w="1701" w:type="dxa"/>
            <w:vAlign w:val="center"/>
          </w:tcPr>
          <w:p w14:paraId="4634EEEA">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首次响应文件提交起止时间</w:t>
            </w:r>
          </w:p>
        </w:tc>
        <w:tc>
          <w:tcPr>
            <w:tcW w:w="7704" w:type="dxa"/>
            <w:vAlign w:val="center"/>
          </w:tcPr>
          <w:p w14:paraId="7444587B">
            <w:pPr>
              <w:snapToGrid w:val="0"/>
              <w:spacing w:line="320" w:lineRule="exact"/>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3E279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59" w:type="dxa"/>
            <w:vMerge w:val="continue"/>
            <w:vAlign w:val="center"/>
          </w:tcPr>
          <w:p w14:paraId="55B799AC">
            <w:pPr>
              <w:spacing w:line="320" w:lineRule="exact"/>
              <w:jc w:val="center"/>
              <w:rPr>
                <w:rFonts w:ascii="宋体" w:hAnsi="宋体" w:cs="宋体"/>
                <w:color w:val="auto"/>
                <w:szCs w:val="21"/>
                <w:highlight w:val="none"/>
              </w:rPr>
            </w:pPr>
          </w:p>
        </w:tc>
        <w:tc>
          <w:tcPr>
            <w:tcW w:w="1701" w:type="dxa"/>
            <w:vAlign w:val="center"/>
          </w:tcPr>
          <w:p w14:paraId="1DB242AF">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首次响应文件提交地点</w:t>
            </w:r>
          </w:p>
        </w:tc>
        <w:tc>
          <w:tcPr>
            <w:tcW w:w="7704" w:type="dxa"/>
            <w:vAlign w:val="center"/>
          </w:tcPr>
          <w:p w14:paraId="46F56700">
            <w:pPr>
              <w:snapToGrid w:val="0"/>
              <w:spacing w:line="320" w:lineRule="exact"/>
              <w:jc w:val="left"/>
              <w:rPr>
                <w:rFonts w:ascii="宋体" w:hAnsi="宋体" w:cs="宋体"/>
                <w:color w:val="auto"/>
                <w:szCs w:val="21"/>
                <w:highlight w:val="none"/>
                <w:u w:val="single"/>
              </w:rPr>
            </w:pPr>
            <w:r>
              <w:rPr>
                <w:rFonts w:hint="eastAsia" w:ascii="宋体" w:hAnsi="宋体" w:cs="宋体"/>
                <w:color w:val="auto"/>
                <w:szCs w:val="21"/>
                <w:highlight w:val="none"/>
              </w:rPr>
              <w:t>详见竞争性磋商公告。</w:t>
            </w:r>
          </w:p>
        </w:tc>
      </w:tr>
      <w:tr w14:paraId="1B6C9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59" w:type="dxa"/>
            <w:vAlign w:val="center"/>
          </w:tcPr>
          <w:p w14:paraId="3D0935E0">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20.6</w:t>
            </w:r>
          </w:p>
        </w:tc>
        <w:tc>
          <w:tcPr>
            <w:tcW w:w="1701" w:type="dxa"/>
            <w:vAlign w:val="center"/>
          </w:tcPr>
          <w:p w14:paraId="147C17B0">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备份响应文件</w:t>
            </w:r>
          </w:p>
        </w:tc>
        <w:tc>
          <w:tcPr>
            <w:tcW w:w="7704" w:type="dxa"/>
            <w:vAlign w:val="center"/>
          </w:tcPr>
          <w:p w14:paraId="05E5F364">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本项目不接受备份响应文件。</w:t>
            </w:r>
          </w:p>
        </w:tc>
      </w:tr>
      <w:tr w14:paraId="327D9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59" w:type="dxa"/>
            <w:vAlign w:val="center"/>
          </w:tcPr>
          <w:p w14:paraId="7C12B72B">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21</w:t>
            </w:r>
          </w:p>
        </w:tc>
        <w:tc>
          <w:tcPr>
            <w:tcW w:w="1701" w:type="dxa"/>
            <w:vAlign w:val="center"/>
          </w:tcPr>
          <w:p w14:paraId="53D8860D">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首次响应文件的退回</w:t>
            </w:r>
          </w:p>
        </w:tc>
        <w:tc>
          <w:tcPr>
            <w:tcW w:w="7704" w:type="dxa"/>
            <w:vAlign w:val="center"/>
          </w:tcPr>
          <w:p w14:paraId="76177A97">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详见竞争性磋商公告。</w:t>
            </w:r>
          </w:p>
        </w:tc>
      </w:tr>
      <w:tr w14:paraId="1F260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59" w:type="dxa"/>
            <w:vAlign w:val="center"/>
          </w:tcPr>
          <w:p w14:paraId="0250A966">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24.1</w:t>
            </w:r>
          </w:p>
        </w:tc>
        <w:tc>
          <w:tcPr>
            <w:tcW w:w="1701" w:type="dxa"/>
            <w:vAlign w:val="center"/>
          </w:tcPr>
          <w:p w14:paraId="5FDA7680">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磋商小组</w:t>
            </w:r>
          </w:p>
        </w:tc>
        <w:tc>
          <w:tcPr>
            <w:tcW w:w="7704" w:type="dxa"/>
            <w:vAlign w:val="center"/>
          </w:tcPr>
          <w:p w14:paraId="6F9FD86B">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磋商小组的人数：3人。</w:t>
            </w:r>
          </w:p>
        </w:tc>
      </w:tr>
      <w:tr w14:paraId="337EE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59" w:type="dxa"/>
            <w:vAlign w:val="center"/>
          </w:tcPr>
          <w:p w14:paraId="532A2019">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25.2</w:t>
            </w:r>
          </w:p>
        </w:tc>
        <w:tc>
          <w:tcPr>
            <w:tcW w:w="1701" w:type="dxa"/>
            <w:vAlign w:val="center"/>
          </w:tcPr>
          <w:p w14:paraId="29C46013">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解密响应文件</w:t>
            </w:r>
          </w:p>
        </w:tc>
        <w:tc>
          <w:tcPr>
            <w:tcW w:w="7704" w:type="dxa"/>
            <w:shd w:val="clear" w:color="auto" w:fill="auto"/>
            <w:vAlign w:val="center"/>
          </w:tcPr>
          <w:p w14:paraId="72C60C09">
            <w:pPr>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采购代理机构将依托电子交易平台发起开始解密指令，</w:t>
            </w:r>
            <w:r>
              <w:rPr>
                <w:rFonts w:hint="eastAsia" w:ascii="宋体" w:hAnsi="宋体" w:cs="宋体"/>
                <w:b/>
                <w:color w:val="auto"/>
                <w:szCs w:val="21"/>
                <w:highlight w:val="none"/>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宋体" w:hAnsi="宋体"/>
                <w:b/>
                <w:bCs/>
                <w:color w:val="auto"/>
                <w:szCs w:val="21"/>
                <w:highlight w:val="none"/>
              </w:rPr>
              <w:t>响应文件未按时解密的，</w:t>
            </w:r>
            <w:r>
              <w:rPr>
                <w:rFonts w:hint="eastAsia" w:ascii="宋体" w:hAnsi="宋体" w:cs="宋体"/>
                <w:b/>
                <w:color w:val="auto"/>
                <w:szCs w:val="21"/>
                <w:highlight w:val="none"/>
              </w:rPr>
              <w:t>视为响应</w:t>
            </w:r>
            <w:r>
              <w:rPr>
                <w:rFonts w:hint="eastAsia" w:ascii="宋体" w:hAnsi="宋体"/>
                <w:b/>
                <w:bCs/>
                <w:color w:val="auto"/>
                <w:szCs w:val="21"/>
                <w:highlight w:val="none"/>
              </w:rPr>
              <w:t>文件无效。</w:t>
            </w:r>
          </w:p>
        </w:tc>
      </w:tr>
      <w:tr w14:paraId="7FC08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59" w:type="dxa"/>
            <w:vAlign w:val="center"/>
          </w:tcPr>
          <w:p w14:paraId="11C50D9F">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26.2</w:t>
            </w:r>
          </w:p>
        </w:tc>
        <w:tc>
          <w:tcPr>
            <w:tcW w:w="1701" w:type="dxa"/>
            <w:vAlign w:val="center"/>
          </w:tcPr>
          <w:p w14:paraId="6FADA469">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负偏离要求</w:t>
            </w:r>
          </w:p>
        </w:tc>
        <w:tc>
          <w:tcPr>
            <w:tcW w:w="7704" w:type="dxa"/>
            <w:vAlign w:val="center"/>
          </w:tcPr>
          <w:p w14:paraId="3E3B6B80">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商务条款评审中允许负偏离的条款数为0项。</w:t>
            </w:r>
          </w:p>
          <w:p w14:paraId="52317861">
            <w:pPr>
              <w:snapToGrid w:val="0"/>
              <w:spacing w:line="320" w:lineRule="exact"/>
              <w:jc w:val="left"/>
              <w:rPr>
                <w:rFonts w:ascii="宋体" w:hAnsi="宋体" w:cs="宋体"/>
                <w:color w:val="auto"/>
                <w:szCs w:val="21"/>
                <w:highlight w:val="none"/>
              </w:rPr>
            </w:pPr>
            <w:r>
              <w:rPr>
                <w:rFonts w:hint="eastAsia" w:ascii="宋体" w:hAnsi="宋体" w:cs="宋体"/>
                <w:color w:val="auto"/>
                <w:szCs w:val="21"/>
                <w:highlight w:val="none"/>
              </w:rPr>
              <w:t>服务需求评审中：允许非“▲”项允许负偏离的条款数为</w:t>
            </w:r>
            <w:r>
              <w:rPr>
                <w:rFonts w:hint="eastAsia" w:ascii="宋体" w:hAnsi="宋体" w:cs="宋体"/>
                <w:color w:val="auto"/>
                <w:szCs w:val="21"/>
                <w:highlight w:val="none"/>
                <w:lang w:val="en-US" w:eastAsia="zh-CN"/>
              </w:rPr>
              <w:t>不限</w:t>
            </w:r>
            <w:r>
              <w:rPr>
                <w:rFonts w:hint="eastAsia" w:ascii="宋体" w:hAnsi="宋体" w:cs="宋体"/>
                <w:color w:val="auto"/>
                <w:szCs w:val="21"/>
                <w:highlight w:val="none"/>
              </w:rPr>
              <w:t>项；“▲”条款允许负偏离的条款数为0项。</w:t>
            </w:r>
          </w:p>
        </w:tc>
      </w:tr>
      <w:tr w14:paraId="063FB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5" w:hRule="atLeast"/>
          <w:jc w:val="center"/>
        </w:trPr>
        <w:tc>
          <w:tcPr>
            <w:tcW w:w="959" w:type="dxa"/>
            <w:vAlign w:val="center"/>
          </w:tcPr>
          <w:p w14:paraId="47A11140">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28</w:t>
            </w:r>
          </w:p>
        </w:tc>
        <w:tc>
          <w:tcPr>
            <w:tcW w:w="1701" w:type="dxa"/>
            <w:vAlign w:val="center"/>
          </w:tcPr>
          <w:p w14:paraId="6AF154B4">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履约保证金</w:t>
            </w:r>
          </w:p>
        </w:tc>
        <w:tc>
          <w:tcPr>
            <w:tcW w:w="7704" w:type="dxa"/>
            <w:vAlign w:val="center"/>
          </w:tcPr>
          <w:p w14:paraId="25EE332D">
            <w:pPr>
              <w:autoSpaceDE w:val="0"/>
              <w:autoSpaceDN w:val="0"/>
              <w:snapToGrid w:val="0"/>
              <w:spacing w:line="360" w:lineRule="exact"/>
              <w:textAlignment w:val="bottom"/>
              <w:rPr>
                <w:rFonts w:ascii="宋体" w:hAnsi="宋体" w:cs="宋体"/>
                <w:color w:val="auto"/>
                <w:szCs w:val="21"/>
                <w:highlight w:val="none"/>
              </w:rPr>
            </w:pPr>
            <w:r>
              <w:rPr>
                <w:rFonts w:hint="eastAsia" w:ascii="宋体" w:hAnsi="宋体" w:cs="宋体"/>
                <w:color w:val="auto"/>
                <w:szCs w:val="21"/>
                <w:highlight w:val="none"/>
              </w:rPr>
              <w:t>☑本项目不收取履约保证金。</w:t>
            </w:r>
          </w:p>
        </w:tc>
      </w:tr>
      <w:tr w14:paraId="588A8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53C4ADB8">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29.5</w:t>
            </w:r>
          </w:p>
        </w:tc>
        <w:tc>
          <w:tcPr>
            <w:tcW w:w="1701" w:type="dxa"/>
            <w:vAlign w:val="center"/>
          </w:tcPr>
          <w:p w14:paraId="516125E8">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签订合同携带的材料</w:t>
            </w:r>
          </w:p>
        </w:tc>
        <w:tc>
          <w:tcPr>
            <w:tcW w:w="7704" w:type="dxa"/>
            <w:vAlign w:val="center"/>
          </w:tcPr>
          <w:p w14:paraId="4B2D6002">
            <w:pPr>
              <w:autoSpaceDE w:val="0"/>
              <w:autoSpaceDN w:val="0"/>
              <w:snapToGrid w:val="0"/>
              <w:spacing w:line="360" w:lineRule="auto"/>
              <w:textAlignment w:val="bottom"/>
              <w:rPr>
                <w:rFonts w:ascii="宋体" w:hAnsi="宋体"/>
                <w:color w:val="auto"/>
                <w:szCs w:val="21"/>
                <w:highlight w:val="none"/>
              </w:rPr>
            </w:pPr>
            <w:r>
              <w:rPr>
                <w:rFonts w:hint="eastAsia" w:ascii="宋体" w:hAnsi="宋体"/>
                <w:color w:val="auto"/>
                <w:szCs w:val="21"/>
                <w:highlight w:val="none"/>
              </w:rPr>
              <w:t xml:space="preserve">签订合同携带的证明材料： </w:t>
            </w:r>
          </w:p>
          <w:p w14:paraId="3EBFBEF1">
            <w:pPr>
              <w:autoSpaceDE w:val="0"/>
              <w:autoSpaceDN w:val="0"/>
              <w:snapToGrid w:val="0"/>
              <w:spacing w:line="360" w:lineRule="auto"/>
              <w:textAlignment w:val="bottom"/>
              <w:rPr>
                <w:rFonts w:ascii="宋体" w:hAnsi="宋体"/>
                <w:color w:val="auto"/>
                <w:szCs w:val="21"/>
                <w:highlight w:val="none"/>
              </w:rPr>
            </w:pPr>
            <w:r>
              <w:rPr>
                <w:rFonts w:hint="eastAsia" w:ascii="宋体" w:hAnsi="宋体"/>
                <w:color w:val="auto"/>
                <w:szCs w:val="21"/>
                <w:highlight w:val="none"/>
              </w:rPr>
              <w:t>1、委托代理人负责签订合同的，须携带授权委托书及委托代理人身份证原件等其他资格证件。</w:t>
            </w:r>
          </w:p>
          <w:p w14:paraId="7BE8ECCA">
            <w:pPr>
              <w:snapToGrid w:val="0"/>
              <w:spacing w:line="320" w:lineRule="exact"/>
              <w:rPr>
                <w:rFonts w:ascii="宋体" w:hAnsi="宋体"/>
                <w:color w:val="auto"/>
                <w:szCs w:val="21"/>
                <w:highlight w:val="none"/>
              </w:rPr>
            </w:pPr>
            <w:r>
              <w:rPr>
                <w:rFonts w:hint="eastAsia" w:ascii="宋体" w:hAnsi="宋体"/>
                <w:color w:val="auto"/>
                <w:szCs w:val="21"/>
                <w:highlight w:val="none"/>
              </w:rPr>
              <w:t>2、法定代表人负责签订合同的，须携带法定代表人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p w14:paraId="245A10F0">
            <w:pPr>
              <w:snapToGrid w:val="0"/>
              <w:spacing w:line="320" w:lineRule="exact"/>
              <w:rPr>
                <w:rFonts w:ascii="宋体" w:hAnsi="宋体" w:cs="宋体"/>
                <w:color w:val="auto"/>
                <w:szCs w:val="21"/>
                <w:highlight w:val="none"/>
              </w:rPr>
            </w:pPr>
            <w:r>
              <w:rPr>
                <w:rFonts w:hint="eastAsia" w:ascii="宋体" w:hAnsi="宋体"/>
                <w:color w:val="auto"/>
                <w:szCs w:val="21"/>
                <w:highlight w:val="none"/>
              </w:rPr>
              <w:t>3、</w:t>
            </w:r>
            <w:r>
              <w:rPr>
                <w:rFonts w:hint="eastAsia" w:ascii="宋体" w:hAnsi="宋体" w:cs="宋体"/>
                <w:color w:val="auto"/>
                <w:szCs w:val="21"/>
                <w:highlight w:val="none"/>
              </w:rPr>
              <w:t>使用的有效CA证书加盖单位电子公章。</w:t>
            </w:r>
          </w:p>
        </w:tc>
      </w:tr>
      <w:tr w14:paraId="41313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jc w:val="center"/>
        </w:trPr>
        <w:tc>
          <w:tcPr>
            <w:tcW w:w="959" w:type="dxa"/>
            <w:vMerge w:val="restart"/>
            <w:vAlign w:val="center"/>
          </w:tcPr>
          <w:p w14:paraId="1C377AB7">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31.2</w:t>
            </w:r>
          </w:p>
        </w:tc>
        <w:tc>
          <w:tcPr>
            <w:tcW w:w="1701" w:type="dxa"/>
            <w:vAlign w:val="center"/>
          </w:tcPr>
          <w:p w14:paraId="21D73AFF">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接收质疑函方式</w:t>
            </w:r>
          </w:p>
        </w:tc>
        <w:tc>
          <w:tcPr>
            <w:tcW w:w="7704" w:type="dxa"/>
            <w:vAlign w:val="center"/>
          </w:tcPr>
          <w:p w14:paraId="0B3212C1">
            <w:pPr>
              <w:snapToGrid w:val="0"/>
              <w:spacing w:line="320" w:lineRule="exact"/>
              <w:rPr>
                <w:rFonts w:ascii="宋体" w:hAnsi="宋体" w:cs="宋体"/>
                <w:color w:val="auto"/>
                <w:szCs w:val="21"/>
                <w:highlight w:val="none"/>
              </w:rPr>
            </w:pPr>
            <w:r>
              <w:rPr>
                <w:rFonts w:hint="eastAsia" w:ascii="宋体" w:hAnsi="宋体" w:cs="宋体"/>
                <w:color w:val="auto"/>
                <w:szCs w:val="21"/>
                <w:highlight w:val="none"/>
              </w:rPr>
              <w:t>以书面形式</w:t>
            </w:r>
          </w:p>
        </w:tc>
      </w:tr>
      <w:tr w14:paraId="2F3DF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Merge w:val="continue"/>
            <w:vAlign w:val="center"/>
          </w:tcPr>
          <w:p w14:paraId="1B81D34D">
            <w:pPr>
              <w:spacing w:line="320" w:lineRule="exact"/>
              <w:jc w:val="center"/>
              <w:rPr>
                <w:rFonts w:ascii="宋体" w:hAnsi="宋体" w:cs="宋体"/>
                <w:color w:val="auto"/>
                <w:szCs w:val="21"/>
                <w:highlight w:val="none"/>
              </w:rPr>
            </w:pPr>
          </w:p>
        </w:tc>
        <w:tc>
          <w:tcPr>
            <w:tcW w:w="1701" w:type="dxa"/>
            <w:vAlign w:val="center"/>
          </w:tcPr>
          <w:p w14:paraId="6D1CFA07">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质疑联系部门及联系方式</w:t>
            </w:r>
          </w:p>
        </w:tc>
        <w:tc>
          <w:tcPr>
            <w:tcW w:w="7704" w:type="dxa"/>
            <w:vAlign w:val="center"/>
          </w:tcPr>
          <w:p w14:paraId="3B7353CF">
            <w:pPr>
              <w:snapToGrid w:val="0"/>
              <w:spacing w:line="320" w:lineRule="exact"/>
              <w:jc w:val="left"/>
              <w:rPr>
                <w:rFonts w:ascii="宋体" w:hAnsi="宋体" w:cs="宋体"/>
                <w:color w:val="auto"/>
                <w:szCs w:val="21"/>
                <w:highlight w:val="none"/>
                <w:u w:val="single"/>
              </w:rPr>
            </w:pPr>
            <w:r>
              <w:rPr>
                <w:rFonts w:hint="eastAsia" w:ascii="宋体" w:hAnsi="宋体" w:cs="宋体"/>
                <w:color w:val="auto"/>
                <w:szCs w:val="21"/>
                <w:highlight w:val="none"/>
              </w:rPr>
              <w:t>质疑联系部门及联系方式：广西科文招标有限公司，质疑联系人：覃严、陈小妹、陈上锋； 联系电话：0776-6219979</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2812966</w:t>
            </w:r>
            <w:r>
              <w:rPr>
                <w:rFonts w:hint="eastAsia" w:ascii="宋体" w:hAnsi="宋体" w:cs="宋体"/>
                <w:color w:val="auto"/>
                <w:szCs w:val="21"/>
                <w:highlight w:val="none"/>
              </w:rPr>
              <w:t>，通讯地址：广西靖西市宾山一小区93号。</w:t>
            </w:r>
          </w:p>
        </w:tc>
      </w:tr>
      <w:tr w14:paraId="754A1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Merge w:val="continue"/>
            <w:vAlign w:val="center"/>
          </w:tcPr>
          <w:p w14:paraId="036991FE">
            <w:pPr>
              <w:spacing w:line="320" w:lineRule="exact"/>
              <w:jc w:val="center"/>
              <w:rPr>
                <w:rFonts w:ascii="宋体" w:hAnsi="宋体" w:cs="宋体"/>
                <w:color w:val="auto"/>
                <w:szCs w:val="21"/>
                <w:highlight w:val="none"/>
              </w:rPr>
            </w:pPr>
          </w:p>
        </w:tc>
        <w:tc>
          <w:tcPr>
            <w:tcW w:w="1701" w:type="dxa"/>
            <w:vAlign w:val="center"/>
          </w:tcPr>
          <w:p w14:paraId="0DAB2678">
            <w:pPr>
              <w:spacing w:line="320" w:lineRule="exact"/>
              <w:jc w:val="center"/>
              <w:rPr>
                <w:rFonts w:ascii="宋体" w:hAnsi="宋体" w:cs="宋体"/>
                <w:color w:val="auto"/>
                <w:szCs w:val="21"/>
                <w:highlight w:val="none"/>
              </w:rPr>
            </w:pPr>
            <w:r>
              <w:rPr>
                <w:rFonts w:hint="eastAsia" w:ascii="宋体" w:hAnsi="宋体" w:cs="宋体"/>
                <w:color w:val="auto"/>
                <w:highlight w:val="none"/>
              </w:rPr>
              <w:t>现场提交质疑办理业务时间</w:t>
            </w:r>
          </w:p>
        </w:tc>
        <w:tc>
          <w:tcPr>
            <w:tcW w:w="7704" w:type="dxa"/>
            <w:vAlign w:val="center"/>
          </w:tcPr>
          <w:p w14:paraId="3D81B1BB">
            <w:pPr>
              <w:snapToGrid w:val="0"/>
              <w:spacing w:line="320" w:lineRule="exact"/>
              <w:rPr>
                <w:rFonts w:ascii="宋体" w:hAnsi="宋体" w:cs="宋体"/>
                <w:color w:val="auto"/>
                <w:szCs w:val="21"/>
                <w:highlight w:val="none"/>
              </w:rPr>
            </w:pPr>
            <w:r>
              <w:rPr>
                <w:rFonts w:hint="eastAsia" w:ascii="宋体" w:hAnsi="宋体" w:cs="宋体"/>
                <w:color w:val="auto"/>
                <w:highlight w:val="none"/>
              </w:rPr>
              <w:t>质疑期内每个工作日</w:t>
            </w:r>
            <w:r>
              <w:rPr>
                <w:rFonts w:hint="eastAsia" w:ascii="宋体" w:hAnsi="宋体" w:cs="宋体"/>
                <w:color w:val="auto"/>
                <w:highlight w:val="none"/>
                <w:u w:val="single"/>
              </w:rPr>
              <w:t>8</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12</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r>
              <w:rPr>
                <w:rFonts w:hint="eastAsia" w:ascii="宋体" w:hAnsi="宋体" w:cs="宋体"/>
                <w:color w:val="auto"/>
                <w:highlight w:val="none"/>
                <w:u w:val="single"/>
              </w:rPr>
              <w:t>15</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分到</w:t>
            </w:r>
            <w:r>
              <w:rPr>
                <w:rFonts w:hint="eastAsia" w:ascii="宋体" w:hAnsi="宋体" w:cs="宋体"/>
                <w:color w:val="auto"/>
                <w:highlight w:val="none"/>
                <w:u w:val="single"/>
              </w:rPr>
              <w:t>18</w:t>
            </w:r>
            <w:r>
              <w:rPr>
                <w:rFonts w:hint="eastAsia" w:ascii="宋体" w:hAnsi="宋体" w:cs="宋体"/>
                <w:color w:val="auto"/>
                <w:highlight w:val="none"/>
              </w:rPr>
              <w:t>时</w:t>
            </w:r>
            <w:r>
              <w:rPr>
                <w:rFonts w:hint="eastAsia" w:ascii="宋体" w:hAnsi="宋体" w:cs="宋体"/>
                <w:color w:val="auto"/>
                <w:highlight w:val="none"/>
                <w:u w:val="single"/>
              </w:rPr>
              <w:t>00</w:t>
            </w:r>
            <w:r>
              <w:rPr>
                <w:rFonts w:hint="eastAsia" w:ascii="宋体" w:hAnsi="宋体" w:cs="宋体"/>
                <w:color w:val="auto"/>
                <w:highlight w:val="none"/>
              </w:rPr>
              <w:t>分</w:t>
            </w:r>
          </w:p>
        </w:tc>
      </w:tr>
      <w:tr w14:paraId="3E020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5FF3B621">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31.6</w:t>
            </w:r>
          </w:p>
        </w:tc>
        <w:tc>
          <w:tcPr>
            <w:tcW w:w="1701" w:type="dxa"/>
            <w:vAlign w:val="center"/>
          </w:tcPr>
          <w:p w14:paraId="01B5FFF5">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受理投诉方式</w:t>
            </w:r>
          </w:p>
        </w:tc>
        <w:tc>
          <w:tcPr>
            <w:tcW w:w="7704" w:type="dxa"/>
            <w:vAlign w:val="center"/>
          </w:tcPr>
          <w:p w14:paraId="7076D364">
            <w:pPr>
              <w:snapToGrid w:val="0"/>
              <w:spacing w:line="320" w:lineRule="exact"/>
              <w:rPr>
                <w:rFonts w:ascii="宋体" w:hAnsi="宋体" w:cs="宋体"/>
                <w:color w:val="auto"/>
                <w:highlight w:val="none"/>
              </w:rPr>
            </w:pPr>
            <w:r>
              <w:rPr>
                <w:rFonts w:hint="eastAsia" w:ascii="宋体" w:hAnsi="宋体" w:cs="宋体"/>
                <w:color w:val="auto"/>
                <w:highlight w:val="none"/>
              </w:rPr>
              <w:t>1.受理方式：纸质方式受理，投诉书正、副本（经过质疑的事项才可投诉）。</w:t>
            </w:r>
          </w:p>
          <w:p w14:paraId="1FA20771">
            <w:pPr>
              <w:snapToGrid w:val="0"/>
              <w:spacing w:line="320" w:lineRule="exact"/>
              <w:rPr>
                <w:rFonts w:ascii="宋体" w:hAnsi="宋体" w:cs="宋体"/>
                <w:color w:val="auto"/>
                <w:highlight w:val="none"/>
              </w:rPr>
            </w:pPr>
            <w:r>
              <w:rPr>
                <w:rFonts w:hint="eastAsia" w:ascii="宋体" w:hAnsi="宋体" w:cs="宋体"/>
                <w:color w:val="auto"/>
                <w:highlight w:val="none"/>
              </w:rPr>
              <w:t>2.邮寄地址：</w:t>
            </w:r>
          </w:p>
          <w:p w14:paraId="291A5274">
            <w:pPr>
              <w:snapToGrid w:val="0"/>
              <w:spacing w:line="320" w:lineRule="exact"/>
              <w:rPr>
                <w:rFonts w:ascii="宋体" w:hAnsi="宋体" w:cs="宋体"/>
                <w:color w:val="auto"/>
                <w:highlight w:val="none"/>
              </w:rPr>
            </w:pPr>
            <w:r>
              <w:rPr>
                <w:rFonts w:hint="eastAsia" w:ascii="宋体" w:hAnsi="宋体" w:cs="宋体"/>
                <w:color w:val="auto"/>
                <w:highlight w:val="none"/>
              </w:rPr>
              <w:t>名称：靖西市财政局</w:t>
            </w:r>
          </w:p>
          <w:p w14:paraId="1C1172ED">
            <w:pPr>
              <w:snapToGrid w:val="0"/>
              <w:spacing w:line="320" w:lineRule="exact"/>
              <w:rPr>
                <w:rFonts w:ascii="宋体" w:hAnsi="宋体" w:cs="宋体"/>
                <w:color w:val="auto"/>
                <w:highlight w:val="none"/>
              </w:rPr>
            </w:pPr>
            <w:r>
              <w:rPr>
                <w:rFonts w:hint="eastAsia" w:ascii="宋体" w:hAnsi="宋体" w:cs="宋体"/>
                <w:color w:val="auto"/>
                <w:highlight w:val="none"/>
              </w:rPr>
              <w:t>地址：靖西市三元路102号</w:t>
            </w:r>
          </w:p>
          <w:p w14:paraId="241802D9">
            <w:pPr>
              <w:snapToGrid w:val="0"/>
              <w:spacing w:line="320" w:lineRule="exact"/>
              <w:rPr>
                <w:rFonts w:ascii="宋体" w:hAnsi="宋体" w:cs="宋体"/>
                <w:color w:val="auto"/>
                <w:highlight w:val="none"/>
              </w:rPr>
            </w:pPr>
            <w:r>
              <w:rPr>
                <w:rFonts w:hint="eastAsia" w:ascii="宋体" w:hAnsi="宋体" w:cs="宋体"/>
                <w:color w:val="auto"/>
                <w:highlight w:val="none"/>
              </w:rPr>
              <w:t>联系电话：0776-6231753</w:t>
            </w:r>
          </w:p>
        </w:tc>
      </w:tr>
      <w:tr w14:paraId="75F5F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768FF5CF">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33</w:t>
            </w:r>
          </w:p>
        </w:tc>
        <w:tc>
          <w:tcPr>
            <w:tcW w:w="1701" w:type="dxa"/>
            <w:vAlign w:val="center"/>
          </w:tcPr>
          <w:p w14:paraId="5CC23E92">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采购代理费</w:t>
            </w:r>
          </w:p>
        </w:tc>
        <w:tc>
          <w:tcPr>
            <w:tcW w:w="7704" w:type="dxa"/>
            <w:vAlign w:val="center"/>
          </w:tcPr>
          <w:p w14:paraId="1114DCEE">
            <w:pPr>
              <w:pStyle w:val="28"/>
              <w:snapToGrid w:val="0"/>
              <w:spacing w:line="360" w:lineRule="auto"/>
              <w:rPr>
                <w:rFonts w:hAnsi="宋体" w:cs="宋体"/>
                <w:color w:val="auto"/>
                <w:sz w:val="21"/>
                <w:highlight w:val="none"/>
              </w:rPr>
            </w:pPr>
            <w:r>
              <w:rPr>
                <w:rFonts w:hint="eastAsia" w:hAnsi="宋体" w:cs="宋体"/>
                <w:color w:val="auto"/>
                <w:sz w:val="21"/>
                <w:highlight w:val="none"/>
              </w:rPr>
              <w:t>根据采购人与代理人签订的《采购代理合同》，本项目委托采购代理服务费按国家发改【2015】299号文服务类型收费标准向成交供应商收取，由成交人在领取成交通知书时以现金或对公转账方式一次性向招标代理机构支付。</w:t>
            </w:r>
          </w:p>
          <w:p w14:paraId="7E46B79A">
            <w:pPr>
              <w:pStyle w:val="28"/>
              <w:snapToGrid w:val="0"/>
              <w:spacing w:line="360" w:lineRule="auto"/>
              <w:rPr>
                <w:rFonts w:hAnsi="宋体" w:cs="宋体"/>
                <w:color w:val="auto"/>
                <w:sz w:val="21"/>
                <w:highlight w:val="none"/>
              </w:rPr>
            </w:pPr>
            <w:r>
              <w:rPr>
                <w:rFonts w:hint="eastAsia" w:hAnsi="宋体" w:cs="宋体"/>
                <w:color w:val="auto"/>
                <w:sz w:val="21"/>
                <w:highlight w:val="none"/>
              </w:rPr>
              <w:t>采购代理费收取银行账户：</w:t>
            </w:r>
          </w:p>
          <w:p w14:paraId="4766150C">
            <w:pPr>
              <w:pStyle w:val="28"/>
              <w:snapToGrid w:val="0"/>
              <w:spacing w:line="360" w:lineRule="auto"/>
              <w:rPr>
                <w:rFonts w:hAnsi="宋体" w:cs="宋体"/>
                <w:color w:val="auto"/>
                <w:sz w:val="21"/>
                <w:highlight w:val="none"/>
              </w:rPr>
            </w:pPr>
            <w:r>
              <w:rPr>
                <w:rFonts w:hint="eastAsia" w:hAnsi="宋体" w:cs="宋体"/>
                <w:color w:val="auto"/>
                <w:sz w:val="21"/>
                <w:highlight w:val="none"/>
              </w:rPr>
              <w:t>开户名称：广西科文招标有限公司百色分公司</w:t>
            </w:r>
          </w:p>
          <w:p w14:paraId="4D740E8F">
            <w:pPr>
              <w:pStyle w:val="28"/>
              <w:snapToGrid w:val="0"/>
              <w:spacing w:line="360" w:lineRule="auto"/>
              <w:rPr>
                <w:rFonts w:hAnsi="宋体" w:cs="宋体"/>
                <w:color w:val="auto"/>
                <w:sz w:val="21"/>
                <w:highlight w:val="none"/>
              </w:rPr>
            </w:pPr>
            <w:r>
              <w:rPr>
                <w:rFonts w:hint="eastAsia" w:hAnsi="宋体" w:cs="宋体"/>
                <w:color w:val="auto"/>
                <w:sz w:val="21"/>
                <w:highlight w:val="none"/>
              </w:rPr>
              <w:t>开户银行：中国银行百色分行</w:t>
            </w:r>
          </w:p>
          <w:p w14:paraId="71C658D1">
            <w:pPr>
              <w:pStyle w:val="28"/>
              <w:snapToGrid w:val="0"/>
              <w:spacing w:line="320" w:lineRule="exact"/>
              <w:rPr>
                <w:rFonts w:hAnsi="宋体" w:cs="宋体"/>
                <w:color w:val="auto"/>
                <w:sz w:val="21"/>
                <w:highlight w:val="none"/>
              </w:rPr>
            </w:pPr>
            <w:r>
              <w:rPr>
                <w:rFonts w:hint="eastAsia" w:hAnsi="宋体" w:cs="宋体"/>
                <w:color w:val="auto"/>
                <w:sz w:val="21"/>
                <w:highlight w:val="none"/>
              </w:rPr>
              <w:t>帐号：623 657 495 616</w:t>
            </w:r>
          </w:p>
        </w:tc>
      </w:tr>
      <w:tr w14:paraId="50AE1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27E69211">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34.1</w:t>
            </w:r>
          </w:p>
        </w:tc>
        <w:tc>
          <w:tcPr>
            <w:tcW w:w="1701" w:type="dxa"/>
            <w:vAlign w:val="center"/>
          </w:tcPr>
          <w:p w14:paraId="390943A9">
            <w:pPr>
              <w:spacing w:line="320" w:lineRule="exact"/>
              <w:jc w:val="center"/>
              <w:rPr>
                <w:rFonts w:ascii="宋体" w:hAnsi="宋体" w:cs="宋体"/>
                <w:color w:val="auto"/>
                <w:szCs w:val="21"/>
                <w:highlight w:val="none"/>
              </w:rPr>
            </w:pPr>
            <w:r>
              <w:rPr>
                <w:rFonts w:hint="eastAsia" w:ascii="宋体" w:hAnsi="宋体" w:cs="宋体"/>
                <w:color w:val="auto"/>
                <w:highlight w:val="none"/>
              </w:rPr>
              <w:t>解释</w:t>
            </w:r>
          </w:p>
        </w:tc>
        <w:tc>
          <w:tcPr>
            <w:tcW w:w="7704" w:type="dxa"/>
            <w:vAlign w:val="center"/>
          </w:tcPr>
          <w:p w14:paraId="65F07ECA">
            <w:pPr>
              <w:pStyle w:val="28"/>
              <w:snapToGrid w:val="0"/>
              <w:spacing w:line="320" w:lineRule="exact"/>
              <w:rPr>
                <w:rFonts w:hAnsi="宋体" w:cs="宋体"/>
                <w:b/>
                <w:color w:val="auto"/>
                <w:sz w:val="21"/>
                <w:highlight w:val="none"/>
              </w:rPr>
            </w:pPr>
            <w:r>
              <w:rPr>
                <w:rFonts w:hint="eastAsia" w:hAnsi="宋体" w:cs="宋体"/>
                <w:b/>
                <w:color w:val="auto"/>
                <w:sz w:val="21"/>
                <w:highlight w:val="none"/>
              </w:rPr>
              <w:t>解释权：</w:t>
            </w:r>
            <w:r>
              <w:rPr>
                <w:rFonts w:hint="eastAsia" w:hAnsi="宋体" w:cs="宋体"/>
                <w:color w:val="auto"/>
                <w:sz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hAnsi="宋体" w:cs="宋体"/>
                <w:b/>
                <w:color w:val="auto"/>
                <w:sz w:val="21"/>
                <w:highlight w:val="none"/>
              </w:rPr>
              <w:t>由采购人或者采购代理机构负责解释。</w:t>
            </w:r>
          </w:p>
          <w:p w14:paraId="06BD1BCD">
            <w:pPr>
              <w:pStyle w:val="28"/>
              <w:snapToGrid w:val="0"/>
              <w:spacing w:line="320" w:lineRule="exact"/>
              <w:rPr>
                <w:rFonts w:hAnsi="宋体" w:cs="宋体"/>
                <w:b/>
                <w:color w:val="auto"/>
                <w:sz w:val="21"/>
                <w:highlight w:val="none"/>
              </w:rPr>
            </w:pPr>
            <w:r>
              <w:rPr>
                <w:rFonts w:hint="eastAsia" w:hAnsi="宋体" w:cs="宋体"/>
                <w:b/>
                <w:color w:val="auto"/>
                <w:sz w:val="21"/>
                <w:highlight w:val="none"/>
              </w:rPr>
              <w:t>法律责任：</w:t>
            </w:r>
          </w:p>
          <w:p w14:paraId="011820CD">
            <w:pPr>
              <w:pStyle w:val="28"/>
              <w:snapToGrid w:val="0"/>
              <w:spacing w:line="320" w:lineRule="exact"/>
              <w:rPr>
                <w:rFonts w:hAnsi="宋体" w:cs="宋体"/>
                <w:color w:val="auto"/>
                <w:sz w:val="21"/>
                <w:highlight w:val="none"/>
              </w:rPr>
            </w:pPr>
            <w:r>
              <w:rPr>
                <w:rFonts w:hint="eastAsia" w:hAnsi="宋体" w:cs="宋体"/>
                <w:color w:val="auto"/>
                <w:sz w:val="21"/>
                <w:highlight w:val="none"/>
              </w:rPr>
              <w:t>1.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28172C36">
            <w:pPr>
              <w:pStyle w:val="28"/>
              <w:snapToGrid w:val="0"/>
              <w:spacing w:line="320" w:lineRule="exact"/>
              <w:rPr>
                <w:rFonts w:hAnsi="宋体" w:cs="宋体"/>
                <w:color w:val="auto"/>
                <w:kern w:val="2"/>
                <w:sz w:val="21"/>
                <w:highlight w:val="none"/>
              </w:rPr>
            </w:pPr>
            <w:r>
              <w:rPr>
                <w:rFonts w:hint="eastAsia" w:hAnsi="宋体" w:cs="宋体"/>
                <w:color w:val="auto"/>
                <w:sz w:val="21"/>
                <w:highlight w:val="none"/>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253A7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9" w:type="dxa"/>
            <w:vAlign w:val="center"/>
          </w:tcPr>
          <w:p w14:paraId="0C06BA9F">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34.2</w:t>
            </w:r>
          </w:p>
        </w:tc>
        <w:tc>
          <w:tcPr>
            <w:tcW w:w="1701" w:type="dxa"/>
            <w:vAlign w:val="center"/>
          </w:tcPr>
          <w:p w14:paraId="3C18D17F">
            <w:pPr>
              <w:spacing w:line="320" w:lineRule="exact"/>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7704" w:type="dxa"/>
            <w:vAlign w:val="center"/>
          </w:tcPr>
          <w:p w14:paraId="551251D5">
            <w:pPr>
              <w:pStyle w:val="28"/>
              <w:snapToGrid w:val="0"/>
              <w:spacing w:line="320" w:lineRule="exact"/>
              <w:rPr>
                <w:rFonts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含电子印章），除本磋商文件有特殊规定外，供应商的财务章、部门章、分公司章、工会章、合同章、竞标/投标专用章、业务专用章及银行的转账章、现金收讫章、现金付讫章等其他形式印章均不能代替公章。</w:t>
            </w:r>
          </w:p>
          <w:p w14:paraId="24E1DDCC">
            <w:pPr>
              <w:pStyle w:val="28"/>
              <w:snapToGrid w:val="0"/>
              <w:spacing w:line="320" w:lineRule="exact"/>
              <w:rPr>
                <w:rFonts w:hAnsi="宋体" w:cs="宋体"/>
                <w:color w:val="auto"/>
                <w:sz w:val="21"/>
                <w:highlight w:val="none"/>
              </w:rPr>
            </w:pPr>
            <w:r>
              <w:rPr>
                <w:rFonts w:hint="eastAsia" w:hAnsi="宋体" w:cs="宋体"/>
                <w:color w:val="auto"/>
                <w:sz w:val="21"/>
                <w:highlight w:val="none"/>
              </w:rPr>
              <w:t>2、供应商为其他组织或者自然人时，本磋商文件规定的法定代表人指负责人或者自然人。本磋商文件所称负责人是指参加竞标的其他组织营业执照或者执业许可证等证照上的负责人，本磋商文件所称自然人指参与竞标的自然人本人，且应具备独立承担民事责任能力，自然人应当为年满18岁以上成年人（十六周岁以上的未成年人，以自己的劳动收入为主要生活来源的，视为完全民事行为能力人）。</w:t>
            </w:r>
          </w:p>
          <w:p w14:paraId="5AC8C30E">
            <w:pPr>
              <w:pStyle w:val="28"/>
              <w:snapToGrid w:val="0"/>
              <w:spacing w:line="320" w:lineRule="exact"/>
              <w:rPr>
                <w:rFonts w:hAnsi="宋体" w:cs="宋体"/>
                <w:color w:val="auto"/>
                <w:sz w:val="21"/>
                <w:highlight w:val="none"/>
              </w:rPr>
            </w:pPr>
            <w:r>
              <w:rPr>
                <w:rFonts w:hint="eastAsia" w:hAnsi="宋体" w:cs="宋体"/>
                <w:color w:val="auto"/>
                <w:sz w:val="21"/>
                <w:highlight w:val="none"/>
              </w:rPr>
              <w:t>3、本磋商文件中描述供应商的“签字”是指供应商的法定代表人或者委托代理人在文件规定签署处签名（含电子签名）的行为，私章、印鉴等其他形式均不能代替签字。</w:t>
            </w:r>
          </w:p>
          <w:p w14:paraId="7DD4F47C">
            <w:pPr>
              <w:pStyle w:val="28"/>
              <w:snapToGrid w:val="0"/>
              <w:spacing w:line="320" w:lineRule="exact"/>
              <w:rPr>
                <w:rFonts w:hAnsi="宋体" w:cs="宋体"/>
                <w:color w:val="auto"/>
                <w:sz w:val="21"/>
                <w:highlight w:val="none"/>
              </w:rPr>
            </w:pPr>
            <w:r>
              <w:rPr>
                <w:rFonts w:hint="eastAsia" w:hAnsi="宋体" w:cs="宋体"/>
                <w:color w:val="auto"/>
                <w:sz w:val="21"/>
                <w:highlight w:val="none"/>
              </w:rPr>
              <w:t>4、自然人竞标的，磋商文件规定盖公章处由自然人摁手指指印。</w:t>
            </w:r>
          </w:p>
          <w:p w14:paraId="5D954DAB">
            <w:pPr>
              <w:pStyle w:val="28"/>
              <w:snapToGrid w:val="0"/>
              <w:spacing w:line="320" w:lineRule="exact"/>
              <w:rPr>
                <w:rFonts w:hAnsi="宋体" w:cs="宋体"/>
                <w:color w:val="auto"/>
                <w:sz w:val="21"/>
                <w:highlight w:val="none"/>
              </w:rPr>
            </w:pPr>
            <w:r>
              <w:rPr>
                <w:rFonts w:hint="eastAsia" w:hAnsi="宋体" w:cs="宋体"/>
                <w:color w:val="auto"/>
                <w:sz w:val="21"/>
                <w:highlight w:val="none"/>
              </w:rPr>
              <w:t>5、本磋商文件所称的“以上”“以下”“以内”“届满”，包括本数；所称的“不满”“超过”“以外”，不包括本数。</w:t>
            </w:r>
          </w:p>
        </w:tc>
      </w:tr>
    </w:tbl>
    <w:p w14:paraId="1C3E3986">
      <w:pPr>
        <w:pStyle w:val="4"/>
        <w:spacing w:line="320" w:lineRule="exact"/>
        <w:jc w:val="center"/>
        <w:rPr>
          <w:rFonts w:ascii="宋体" w:hAnsi="宋体" w:cs="宋体"/>
          <w:b w:val="0"/>
          <w:color w:val="auto"/>
        </w:rPr>
      </w:pPr>
      <w:r>
        <w:rPr>
          <w:rFonts w:hint="eastAsia" w:ascii="宋体" w:hAnsi="宋体" w:cs="宋体"/>
          <w:b w:val="0"/>
          <w:color w:val="auto"/>
        </w:rPr>
        <w:br w:type="page"/>
      </w:r>
      <w:bookmarkStart w:id="38" w:name="_Toc96526545"/>
      <w:r>
        <w:rPr>
          <w:rFonts w:hint="eastAsia" w:ascii="宋体" w:hAnsi="宋体" w:cs="宋体"/>
          <w:b w:val="0"/>
          <w:color w:val="auto"/>
        </w:rPr>
        <w:t>第二节 供应商须知正文</w:t>
      </w:r>
      <w:bookmarkEnd w:id="38"/>
    </w:p>
    <w:p w14:paraId="77A5766A">
      <w:pPr>
        <w:pStyle w:val="5"/>
        <w:spacing w:before="0" w:after="0" w:line="400" w:lineRule="exact"/>
        <w:ind w:firstLine="640" w:firstLineChars="200"/>
        <w:rPr>
          <w:rFonts w:ascii="宋体" w:hAnsi="宋体" w:cs="宋体"/>
          <w:b w:val="0"/>
          <w:color w:val="auto"/>
        </w:rPr>
      </w:pPr>
      <w:bookmarkStart w:id="39" w:name="_Toc96526546"/>
      <w:r>
        <w:rPr>
          <w:rFonts w:hint="eastAsia" w:ascii="宋体" w:hAnsi="宋体" w:cs="宋体"/>
          <w:b w:val="0"/>
          <w:color w:val="auto"/>
        </w:rPr>
        <w:t>一、总则</w:t>
      </w:r>
      <w:bookmarkEnd w:id="39"/>
    </w:p>
    <w:p w14:paraId="1391914D">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1.适用范围</w:t>
      </w:r>
    </w:p>
    <w:p w14:paraId="211A8D5A">
      <w:pPr>
        <w:spacing w:line="400" w:lineRule="exact"/>
        <w:ind w:firstLine="420" w:firstLineChars="200"/>
        <w:rPr>
          <w:rFonts w:ascii="宋体" w:hAnsi="宋体" w:cs="宋体"/>
          <w:color w:val="auto"/>
          <w:szCs w:val="21"/>
        </w:rPr>
      </w:pPr>
      <w:r>
        <w:rPr>
          <w:rFonts w:hint="eastAsia" w:ascii="宋体" w:hAnsi="宋体" w:cs="宋体"/>
          <w:color w:val="auto"/>
          <w:szCs w:val="21"/>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1D27F55A">
      <w:pPr>
        <w:spacing w:line="400" w:lineRule="exact"/>
        <w:ind w:firstLine="420" w:firstLineChars="200"/>
        <w:rPr>
          <w:rFonts w:ascii="宋体" w:hAnsi="宋体" w:cs="宋体"/>
          <w:color w:val="auto"/>
          <w:szCs w:val="21"/>
        </w:rPr>
      </w:pPr>
      <w:r>
        <w:rPr>
          <w:rFonts w:hint="eastAsia" w:ascii="宋体" w:hAnsi="宋体" w:cs="宋体"/>
          <w:color w:val="auto"/>
          <w:szCs w:val="21"/>
        </w:rPr>
        <w:t>1.2</w:t>
      </w:r>
      <w:r>
        <w:rPr>
          <w:rFonts w:hint="eastAsia" w:ascii="宋体" w:hAnsi="宋体" w:cs="宋体"/>
          <w:color w:val="auto"/>
          <w:spacing w:val="-6"/>
          <w:szCs w:val="21"/>
        </w:rPr>
        <w:t>本竞争性磋商文件（以下简称磋商文件）适用于本项目的所有采购程序和环节（法律、法规另有规定的，从其规定）。</w:t>
      </w:r>
    </w:p>
    <w:p w14:paraId="6D450D3E">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2.定义</w:t>
      </w:r>
    </w:p>
    <w:p w14:paraId="0E0D32C1">
      <w:pPr>
        <w:spacing w:line="400" w:lineRule="exact"/>
        <w:ind w:firstLine="420" w:firstLineChars="200"/>
        <w:rPr>
          <w:rFonts w:ascii="宋体" w:hAnsi="宋体" w:cs="宋体"/>
          <w:color w:val="auto"/>
          <w:szCs w:val="21"/>
        </w:rPr>
      </w:pPr>
      <w:r>
        <w:rPr>
          <w:rFonts w:hint="eastAsia" w:ascii="宋体" w:hAnsi="宋体" w:cs="宋体"/>
          <w:color w:val="auto"/>
          <w:szCs w:val="21"/>
        </w:rPr>
        <w:t>2.1“采购人”是指依法进行政府采购的国家机关、事业单位、团体组织。</w:t>
      </w:r>
    </w:p>
    <w:p w14:paraId="33C9071A">
      <w:pPr>
        <w:spacing w:line="400" w:lineRule="exact"/>
        <w:ind w:firstLine="420" w:firstLineChars="200"/>
        <w:rPr>
          <w:rFonts w:ascii="宋体" w:hAnsi="宋体" w:cs="宋体"/>
          <w:color w:val="auto"/>
          <w:szCs w:val="21"/>
          <w:u w:val="single"/>
        </w:rPr>
      </w:pPr>
      <w:r>
        <w:rPr>
          <w:rFonts w:hint="eastAsia" w:ascii="宋体" w:hAnsi="宋体" w:cs="宋体"/>
          <w:color w:val="auto"/>
          <w:szCs w:val="21"/>
        </w:rPr>
        <w:t>2.2“采购代理机构”是指政府采购集中采购机构和集中采购机构以外的采购代理机构。</w:t>
      </w:r>
    </w:p>
    <w:p w14:paraId="14DF4B89">
      <w:pPr>
        <w:spacing w:line="400" w:lineRule="exact"/>
        <w:ind w:firstLine="420" w:firstLineChars="200"/>
        <w:rPr>
          <w:rFonts w:ascii="宋体" w:hAnsi="宋体" w:cs="宋体"/>
          <w:color w:val="auto"/>
          <w:szCs w:val="21"/>
        </w:rPr>
      </w:pPr>
      <w:r>
        <w:rPr>
          <w:rFonts w:hint="eastAsia" w:ascii="宋体" w:hAnsi="宋体" w:cs="宋体"/>
          <w:color w:val="auto"/>
          <w:szCs w:val="21"/>
        </w:rPr>
        <w:t>2.3“供应商”是指向采购人提供货物、工程或者服务的法人、其他组织或者自然人。</w:t>
      </w:r>
    </w:p>
    <w:p w14:paraId="6ECDB684">
      <w:pPr>
        <w:spacing w:line="400" w:lineRule="exact"/>
        <w:ind w:firstLine="420" w:firstLineChars="200"/>
        <w:rPr>
          <w:rFonts w:ascii="宋体" w:hAnsi="宋体" w:cs="宋体"/>
          <w:color w:val="auto"/>
          <w:szCs w:val="21"/>
        </w:rPr>
      </w:pPr>
      <w:r>
        <w:rPr>
          <w:rFonts w:hint="eastAsia" w:ascii="宋体" w:hAnsi="宋体" w:cs="宋体"/>
          <w:color w:val="auto"/>
          <w:szCs w:val="21"/>
        </w:rPr>
        <w:t>2.4“服务”是指除货物和工程以外的其他政府采购对象。</w:t>
      </w:r>
    </w:p>
    <w:p w14:paraId="5A93160B">
      <w:pPr>
        <w:spacing w:line="400" w:lineRule="exact"/>
        <w:ind w:firstLine="420" w:firstLineChars="200"/>
        <w:rPr>
          <w:rFonts w:ascii="宋体" w:hAnsi="宋体" w:cs="宋体"/>
          <w:color w:val="auto"/>
          <w:szCs w:val="21"/>
        </w:rPr>
      </w:pPr>
      <w:r>
        <w:rPr>
          <w:rFonts w:hint="eastAsia" w:ascii="宋体" w:hAnsi="宋体" w:cs="宋体"/>
          <w:color w:val="auto"/>
          <w:szCs w:val="21"/>
        </w:rPr>
        <w:t>2.5“竞标”是指供应商按照本项目竞争性磋商公告或者邀请函规定的方式获取磋商文件、提交响应文件并希望获得标的的行为。</w:t>
      </w:r>
    </w:p>
    <w:p w14:paraId="0360A9EF">
      <w:pPr>
        <w:spacing w:line="400" w:lineRule="exact"/>
        <w:ind w:firstLine="420" w:firstLineChars="200"/>
        <w:rPr>
          <w:rFonts w:ascii="宋体" w:hAnsi="宋体" w:cs="宋体"/>
          <w:color w:val="auto"/>
          <w:szCs w:val="21"/>
        </w:rPr>
      </w:pPr>
      <w:r>
        <w:rPr>
          <w:rFonts w:hint="eastAsia" w:ascii="宋体" w:hAnsi="宋体" w:cs="宋体"/>
          <w:color w:val="auto"/>
          <w:szCs w:val="21"/>
        </w:rPr>
        <w:t>2.6“响应文件”</w:t>
      </w:r>
      <w:r>
        <w:rPr>
          <w:rFonts w:hint="eastAsia" w:ascii="宋体" w:hAnsi="宋体" w:cs="宋体"/>
          <w:color w:val="auto"/>
          <w:spacing w:val="-6"/>
          <w:szCs w:val="21"/>
        </w:rPr>
        <w:t>是指：供应商根据本磋商文件要求，编制包含资格证明、报价商务技术等所有内容的文件。</w:t>
      </w:r>
    </w:p>
    <w:p w14:paraId="5055F83A">
      <w:pPr>
        <w:spacing w:line="400" w:lineRule="exact"/>
        <w:ind w:firstLine="420" w:firstLineChars="200"/>
        <w:rPr>
          <w:rFonts w:ascii="宋体" w:hAnsi="宋体" w:cs="宋体"/>
          <w:color w:val="auto"/>
          <w:szCs w:val="21"/>
        </w:rPr>
      </w:pPr>
      <w:r>
        <w:rPr>
          <w:rFonts w:hint="eastAsia" w:ascii="宋体" w:hAnsi="宋体" w:cs="宋体"/>
          <w:color w:val="auto"/>
          <w:szCs w:val="21"/>
        </w:rPr>
        <w:t>2.7“实质性要求”是指磋商文件中已经指明不满足则响应文件按无效响应处理的条款，或者不能负偏离的条款，或者采购需求中带“▲”的条款。</w:t>
      </w:r>
    </w:p>
    <w:p w14:paraId="6318D4B5">
      <w:pPr>
        <w:spacing w:line="400" w:lineRule="exact"/>
        <w:ind w:firstLine="420" w:firstLineChars="200"/>
        <w:rPr>
          <w:rFonts w:ascii="宋体" w:hAnsi="宋体" w:cs="宋体"/>
          <w:color w:val="auto"/>
          <w:szCs w:val="21"/>
        </w:rPr>
      </w:pPr>
      <w:r>
        <w:rPr>
          <w:rFonts w:hint="eastAsia" w:ascii="宋体" w:hAnsi="宋体" w:cs="宋体"/>
          <w:color w:val="auto"/>
          <w:szCs w:val="21"/>
        </w:rPr>
        <w:t>2.8“正偏离”，是指响应文件对磋商文件“采购需求”中有关条款作出的响应优于条款要求并有利于采购人的情形。</w:t>
      </w:r>
    </w:p>
    <w:p w14:paraId="084638BD">
      <w:pPr>
        <w:spacing w:line="400" w:lineRule="exact"/>
        <w:ind w:firstLine="420" w:firstLineChars="200"/>
        <w:rPr>
          <w:rFonts w:ascii="宋体" w:hAnsi="宋体" w:cs="宋体"/>
          <w:color w:val="auto"/>
          <w:szCs w:val="21"/>
        </w:rPr>
      </w:pPr>
      <w:r>
        <w:rPr>
          <w:rFonts w:hint="eastAsia" w:ascii="宋体" w:hAnsi="宋体" w:cs="宋体"/>
          <w:color w:val="auto"/>
          <w:szCs w:val="21"/>
        </w:rPr>
        <w:t>2.9“负偏离”，是指响应文件对磋商文件“采购需求”中有关条款作出的响应不满足条款要求，导致采购人要求不能得到满足的情形。</w:t>
      </w:r>
    </w:p>
    <w:p w14:paraId="7F8B60B6">
      <w:pPr>
        <w:spacing w:line="400" w:lineRule="exact"/>
        <w:ind w:firstLine="420" w:firstLineChars="200"/>
        <w:rPr>
          <w:rFonts w:ascii="宋体" w:hAnsi="宋体" w:cs="宋体"/>
          <w:color w:val="auto"/>
          <w:szCs w:val="21"/>
        </w:rPr>
      </w:pPr>
      <w:r>
        <w:rPr>
          <w:rFonts w:hint="eastAsia" w:ascii="宋体" w:hAnsi="宋体" w:cs="宋体"/>
          <w:color w:val="auto"/>
          <w:szCs w:val="21"/>
        </w:rPr>
        <w:t>2.10“允许负偏离的条款”是指采购需求中的不属于“实质性要求”的条款。</w:t>
      </w:r>
    </w:p>
    <w:p w14:paraId="1C7323FE">
      <w:pPr>
        <w:spacing w:line="400" w:lineRule="exact"/>
        <w:ind w:firstLine="420" w:firstLineChars="200"/>
        <w:rPr>
          <w:rFonts w:ascii="宋体" w:hAnsi="宋体" w:cs="宋体"/>
          <w:color w:val="auto"/>
          <w:szCs w:val="21"/>
        </w:rPr>
      </w:pPr>
      <w:r>
        <w:rPr>
          <w:rFonts w:hint="eastAsia" w:ascii="宋体" w:hAnsi="宋体" w:cs="宋体"/>
          <w:color w:val="auto"/>
          <w:szCs w:val="21"/>
        </w:rPr>
        <w:t>2.11“书面形式”是指合同书、信件和数据电文（包括电报、电传、传真、电子数据交换和电子邮件）等可以有形地表现所载内容的形式。</w:t>
      </w:r>
    </w:p>
    <w:p w14:paraId="02B7F346">
      <w:pPr>
        <w:spacing w:line="400" w:lineRule="exact"/>
        <w:ind w:firstLine="420" w:firstLineChars="200"/>
        <w:rPr>
          <w:rFonts w:ascii="宋体" w:hAnsi="宋体" w:cs="宋体"/>
          <w:color w:val="auto"/>
          <w:szCs w:val="21"/>
        </w:rPr>
      </w:pPr>
      <w:r>
        <w:rPr>
          <w:rFonts w:hint="eastAsia" w:ascii="宋体" w:hAnsi="宋体" w:cs="宋体"/>
          <w:color w:val="auto"/>
          <w:szCs w:val="21"/>
        </w:rPr>
        <w:t>2.12“首次报价”是指供应商提交的首次响应文件中的报价。</w:t>
      </w:r>
    </w:p>
    <w:p w14:paraId="4931821C">
      <w:pPr>
        <w:spacing w:line="400" w:lineRule="exact"/>
        <w:ind w:firstLine="420" w:firstLineChars="200"/>
        <w:rPr>
          <w:rFonts w:ascii="宋体" w:hAnsi="宋体" w:cs="宋体"/>
          <w:color w:val="auto"/>
          <w:szCs w:val="21"/>
        </w:rPr>
      </w:pPr>
      <w:r>
        <w:rPr>
          <w:rFonts w:hint="eastAsia" w:ascii="宋体" w:hAnsi="宋体" w:cs="宋体"/>
          <w:color w:val="auto"/>
          <w:szCs w:val="21"/>
        </w:rPr>
        <w:t>2.13“评审报价”是指供应商提交的最后报价并经修正（如有）和政策功能价格扣除（如有）后的价格。</w:t>
      </w:r>
    </w:p>
    <w:p w14:paraId="458BC26F">
      <w:pPr>
        <w:spacing w:line="400" w:lineRule="exact"/>
        <w:ind w:firstLine="482" w:firstLineChars="200"/>
        <w:rPr>
          <w:rFonts w:ascii="宋体" w:hAnsi="宋体" w:cs="宋体"/>
          <w:b/>
          <w:bCs/>
          <w:color w:val="auto"/>
          <w:sz w:val="24"/>
        </w:rPr>
      </w:pPr>
      <w:r>
        <w:rPr>
          <w:rFonts w:hint="eastAsia" w:ascii="宋体" w:hAnsi="宋体" w:cs="宋体"/>
          <w:b/>
          <w:bCs/>
          <w:color w:val="auto"/>
          <w:sz w:val="24"/>
        </w:rPr>
        <w:t>3.供应商的资格条件</w:t>
      </w:r>
    </w:p>
    <w:p w14:paraId="77CE4F6D">
      <w:pPr>
        <w:spacing w:line="400" w:lineRule="exact"/>
        <w:ind w:firstLine="420" w:firstLineChars="200"/>
        <w:rPr>
          <w:rFonts w:ascii="宋体" w:hAnsi="宋体" w:cs="宋体"/>
          <w:color w:val="auto"/>
          <w:szCs w:val="21"/>
        </w:rPr>
      </w:pPr>
      <w:r>
        <w:rPr>
          <w:rFonts w:hint="eastAsia" w:ascii="宋体" w:hAnsi="宋体" w:cs="宋体"/>
          <w:color w:val="auto"/>
          <w:szCs w:val="21"/>
        </w:rPr>
        <w:t>供应商的资格条件详见“供应商须知前附表”。</w:t>
      </w:r>
    </w:p>
    <w:p w14:paraId="167B3D8C">
      <w:pPr>
        <w:spacing w:line="400" w:lineRule="exact"/>
        <w:ind w:firstLine="482" w:firstLineChars="200"/>
        <w:rPr>
          <w:rFonts w:ascii="宋体" w:hAnsi="宋体" w:cs="宋体"/>
          <w:b/>
          <w:bCs/>
          <w:color w:val="auto"/>
          <w:sz w:val="24"/>
        </w:rPr>
      </w:pPr>
      <w:r>
        <w:rPr>
          <w:rFonts w:hint="eastAsia" w:ascii="宋体" w:hAnsi="宋体" w:cs="宋体"/>
          <w:b/>
          <w:bCs/>
          <w:color w:val="auto"/>
          <w:sz w:val="24"/>
        </w:rPr>
        <w:t>4.磋商费用</w:t>
      </w:r>
    </w:p>
    <w:p w14:paraId="5A0FEAD3">
      <w:pPr>
        <w:spacing w:line="400" w:lineRule="exact"/>
        <w:ind w:firstLine="420" w:firstLineChars="200"/>
        <w:rPr>
          <w:rFonts w:ascii="宋体" w:hAnsi="宋体" w:cs="宋体"/>
          <w:color w:val="auto"/>
          <w:szCs w:val="21"/>
        </w:rPr>
      </w:pPr>
      <w:r>
        <w:rPr>
          <w:rFonts w:hint="eastAsia" w:ascii="宋体" w:hAnsi="宋体" w:cs="宋体"/>
          <w:color w:val="auto"/>
          <w:szCs w:val="21"/>
        </w:rPr>
        <w:t>供应商应承担参与本次采购活动有关的所有费用，包括但不限于、勘查现场、编制和提交响应文件、参加磋商与应答、签订合同等，不论竞标结果如何，均应自行承担。</w:t>
      </w:r>
    </w:p>
    <w:p w14:paraId="14F07B0B">
      <w:pPr>
        <w:spacing w:line="400" w:lineRule="exact"/>
        <w:ind w:firstLine="482" w:firstLineChars="200"/>
        <w:rPr>
          <w:rFonts w:ascii="宋体" w:hAnsi="宋体" w:cs="宋体"/>
          <w:b/>
          <w:bCs/>
          <w:color w:val="auto"/>
          <w:sz w:val="24"/>
        </w:rPr>
      </w:pPr>
      <w:r>
        <w:rPr>
          <w:rFonts w:hint="eastAsia" w:ascii="宋体" w:hAnsi="宋体" w:cs="宋体"/>
          <w:b/>
          <w:bCs/>
          <w:color w:val="auto"/>
          <w:sz w:val="24"/>
        </w:rPr>
        <w:t>5.联合体竞标</w:t>
      </w:r>
    </w:p>
    <w:p w14:paraId="7EA59AFC">
      <w:pPr>
        <w:spacing w:line="400" w:lineRule="exact"/>
        <w:ind w:firstLine="420" w:firstLineChars="200"/>
        <w:rPr>
          <w:rFonts w:ascii="宋体" w:hAnsi="宋体" w:cs="宋体"/>
          <w:color w:val="auto"/>
          <w:szCs w:val="21"/>
        </w:rPr>
      </w:pPr>
      <w:r>
        <w:rPr>
          <w:rFonts w:hint="eastAsia" w:ascii="宋体" w:hAnsi="宋体" w:cs="宋体"/>
          <w:color w:val="auto"/>
          <w:szCs w:val="21"/>
        </w:rPr>
        <w:t>5.1本项目是否接受联合体竞标，详见“供应商须知前附表”。</w:t>
      </w:r>
    </w:p>
    <w:p w14:paraId="3E429C7E">
      <w:pPr>
        <w:spacing w:line="400" w:lineRule="exact"/>
        <w:ind w:firstLine="420" w:firstLineChars="200"/>
        <w:rPr>
          <w:rFonts w:ascii="宋体" w:hAnsi="宋体" w:cs="宋体"/>
          <w:color w:val="auto"/>
          <w:szCs w:val="21"/>
        </w:rPr>
      </w:pPr>
      <w:r>
        <w:rPr>
          <w:rFonts w:hint="eastAsia" w:ascii="宋体" w:hAnsi="宋体" w:cs="宋体"/>
          <w:color w:val="auto"/>
          <w:szCs w:val="21"/>
        </w:rPr>
        <w:t>5.2</w:t>
      </w:r>
      <w:r>
        <w:rPr>
          <w:rFonts w:hint="eastAsia" w:ascii="宋体" w:hAnsi="宋体" w:cs="宋体"/>
          <w:color w:val="auto"/>
        </w:rPr>
        <w:t>如接受联合体竞标，</w:t>
      </w:r>
      <w:r>
        <w:rPr>
          <w:rFonts w:hint="eastAsia" w:ascii="宋体" w:hAnsi="宋体" w:cs="宋体"/>
          <w:color w:val="auto"/>
          <w:szCs w:val="21"/>
        </w:rPr>
        <w:t>联合体竞标要求详见“供应商须知前附表”。</w:t>
      </w:r>
    </w:p>
    <w:p w14:paraId="52A1BFED">
      <w:pPr>
        <w:spacing w:line="400" w:lineRule="exact"/>
        <w:ind w:firstLine="420" w:firstLineChars="200"/>
        <w:rPr>
          <w:rFonts w:ascii="宋体" w:hAnsi="宋体" w:cs="宋体"/>
          <w:bCs/>
          <w:color w:val="auto"/>
          <w:szCs w:val="21"/>
        </w:rPr>
      </w:pPr>
      <w:r>
        <w:rPr>
          <w:rFonts w:hint="eastAsia" w:ascii="宋体" w:hAnsi="宋体" w:cs="宋体"/>
          <w:color w:val="auto"/>
          <w:szCs w:val="21"/>
        </w:rPr>
        <w:t>5.3根据《政府采购促进中小企业发展管理办法》（财库[2020]46号）第九条、《广西壮族自治区财政厅关于持续优化政府采购营商环境推动高质量发展的通知》（桂财采〔2024〕55号）及《广西壮族自治区财政厅广西壮族自治区工业和信息化厅转发财政部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1DB14FE5">
      <w:pPr>
        <w:spacing w:line="400" w:lineRule="exact"/>
        <w:ind w:firstLine="482" w:firstLineChars="200"/>
        <w:rPr>
          <w:rFonts w:ascii="宋体" w:hAnsi="宋体" w:cs="宋体"/>
          <w:b/>
          <w:bCs/>
          <w:color w:val="auto"/>
          <w:sz w:val="24"/>
        </w:rPr>
      </w:pPr>
      <w:r>
        <w:rPr>
          <w:rFonts w:hint="eastAsia" w:ascii="宋体" w:hAnsi="宋体" w:cs="宋体"/>
          <w:b/>
          <w:bCs/>
          <w:color w:val="auto"/>
          <w:sz w:val="24"/>
        </w:rPr>
        <w:t xml:space="preserve">6.转包与分包             </w:t>
      </w:r>
    </w:p>
    <w:p w14:paraId="6296202C">
      <w:pPr>
        <w:spacing w:line="400" w:lineRule="exact"/>
        <w:ind w:firstLine="420" w:firstLineChars="200"/>
        <w:rPr>
          <w:rFonts w:ascii="宋体" w:hAnsi="宋体" w:cs="宋体"/>
          <w:color w:val="auto"/>
          <w:szCs w:val="21"/>
        </w:rPr>
      </w:pPr>
      <w:r>
        <w:rPr>
          <w:rFonts w:hint="eastAsia" w:ascii="宋体" w:hAnsi="宋体" w:cs="宋体"/>
          <w:color w:val="auto"/>
          <w:szCs w:val="21"/>
        </w:rPr>
        <w:t>6.1本项目是否允许分包详见“供应商须知前附表”，本项目不允许违法分包。</w:t>
      </w:r>
    </w:p>
    <w:p w14:paraId="5FD211B1">
      <w:pPr>
        <w:spacing w:line="360" w:lineRule="exact"/>
        <w:ind w:firstLine="420" w:firstLineChars="200"/>
        <w:rPr>
          <w:rFonts w:ascii="宋体" w:hAnsi="宋体" w:cs="宋体"/>
          <w:bCs/>
          <w:color w:val="auto"/>
          <w:szCs w:val="21"/>
          <w:shd w:val="clear" w:color="auto" w:fill="FFFFFF"/>
        </w:rPr>
      </w:pPr>
      <w:r>
        <w:rPr>
          <w:rFonts w:hint="eastAsia" w:ascii="宋体" w:hAnsi="宋体" w:cs="宋体"/>
          <w:color w:val="auto"/>
          <w:szCs w:val="21"/>
        </w:rPr>
        <w:t>6.2</w:t>
      </w:r>
      <w:r>
        <w:rPr>
          <w:rFonts w:hint="eastAsia" w:ascii="宋体" w:hAnsi="宋体" w:cs="宋体"/>
          <w:bCs/>
          <w:color w:val="auto"/>
          <w:szCs w:val="21"/>
        </w:rPr>
        <w:t>根据《政府采购促进中小企业发展管理办法》（财库[2020]46号）第九条及</w:t>
      </w:r>
      <w:r>
        <w:rPr>
          <w:rFonts w:hint="eastAsia" w:ascii="宋体" w:hAnsi="宋体" w:cs="宋体"/>
          <w:color w:val="auto"/>
        </w:rPr>
        <w:t>《广西壮族自治区财政厅关于持续优化政府采购营商环境推动高质量发展的通知》（桂财采〔2024〕55号）</w:t>
      </w:r>
      <w:r>
        <w:rPr>
          <w:rFonts w:hint="eastAsia" w:ascii="宋体" w:hAnsi="宋体" w:cs="宋体"/>
          <w:bCs/>
          <w:color w:val="auto"/>
          <w:szCs w:val="21"/>
        </w:rPr>
        <w:t>，允许大中型企业向一家或者多家小微企业分包的采购项目，对于分包意向协议约定小微企业的合同份额占到合同总金额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26E754EB">
      <w:pPr>
        <w:spacing w:line="400" w:lineRule="exact"/>
        <w:ind w:firstLine="482" w:firstLineChars="200"/>
        <w:rPr>
          <w:rFonts w:ascii="宋体" w:hAnsi="宋体" w:cs="宋体"/>
          <w:b/>
          <w:bCs/>
          <w:color w:val="auto"/>
          <w:sz w:val="24"/>
        </w:rPr>
      </w:pPr>
      <w:bookmarkStart w:id="40" w:name="_Toc254970532"/>
      <w:bookmarkStart w:id="41" w:name="_Toc254970673"/>
      <w:r>
        <w:rPr>
          <w:rFonts w:hint="eastAsia" w:ascii="宋体" w:hAnsi="宋体" w:cs="宋体"/>
          <w:b/>
          <w:bCs/>
          <w:color w:val="auto"/>
          <w:sz w:val="24"/>
        </w:rPr>
        <w:t>7.特别说明</w:t>
      </w:r>
      <w:bookmarkEnd w:id="40"/>
      <w:bookmarkEnd w:id="41"/>
    </w:p>
    <w:p w14:paraId="7CEC34EF">
      <w:pPr>
        <w:spacing w:line="400" w:lineRule="exact"/>
        <w:ind w:firstLine="420" w:firstLineChars="200"/>
        <w:rPr>
          <w:rFonts w:ascii="宋体" w:hAnsi="宋体" w:cs="宋体"/>
          <w:color w:val="auto"/>
          <w:szCs w:val="21"/>
        </w:rPr>
      </w:pPr>
      <w:bookmarkStart w:id="42" w:name="_8.1提供相同品牌产品且通过资格审查、符合性审查的不同投标人参加同一合"/>
      <w:bookmarkEnd w:id="42"/>
      <w:r>
        <w:rPr>
          <w:rFonts w:hint="eastAsia" w:ascii="宋体" w:hAnsi="宋体" w:cs="宋体"/>
          <w:color w:val="auto"/>
          <w:szCs w:val="21"/>
        </w:rPr>
        <w:t>7.1</w:t>
      </w:r>
      <w:bookmarkStart w:id="43" w:name="_Hlk65832145"/>
      <w:r>
        <w:rPr>
          <w:rFonts w:hint="eastAsia" w:ascii="宋体" w:hAnsi="宋体" w:cs="宋体"/>
          <w:color w:val="auto"/>
          <w:szCs w:val="21"/>
        </w:rPr>
        <w:t>如果本磋商文件要求提供供应商或制造商的资格、信誉、荣誉、业绩与企业认证等材料的，资格、信誉、荣誉、业绩与企业认证等必须为供应商或者制造商所拥有或自身获得 。</w:t>
      </w:r>
    </w:p>
    <w:bookmarkEnd w:id="43"/>
    <w:p w14:paraId="480AF28C">
      <w:pPr>
        <w:spacing w:line="400" w:lineRule="exact"/>
        <w:ind w:firstLine="420" w:firstLineChars="200"/>
        <w:rPr>
          <w:rFonts w:ascii="宋体" w:hAnsi="宋体" w:cs="宋体"/>
          <w:color w:val="auto"/>
          <w:szCs w:val="21"/>
        </w:rPr>
      </w:pPr>
      <w:r>
        <w:rPr>
          <w:rFonts w:hint="eastAsia" w:ascii="宋体" w:hAnsi="宋体" w:cs="宋体"/>
          <w:color w:val="auto"/>
          <w:szCs w:val="21"/>
        </w:rPr>
        <w:t>7.2供应商应仔细阅读磋商文件的所有内容，按照磋商文件的要求提交响应文件，并对所提供的全部资料的真实性承担法律责任。</w:t>
      </w:r>
    </w:p>
    <w:p w14:paraId="7D5B25D7">
      <w:pPr>
        <w:spacing w:line="400" w:lineRule="exact"/>
        <w:ind w:firstLine="420" w:firstLineChars="200"/>
        <w:rPr>
          <w:rFonts w:ascii="宋体" w:hAnsi="宋体" w:cs="宋体"/>
          <w:color w:val="auto"/>
          <w:szCs w:val="21"/>
        </w:rPr>
      </w:pPr>
      <w:r>
        <w:rPr>
          <w:rFonts w:hint="eastAsia" w:ascii="宋体" w:hAnsi="宋体" w:cs="宋体"/>
          <w:color w:val="auto"/>
          <w:szCs w:val="21"/>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2E8941DD">
      <w:pPr>
        <w:spacing w:line="400" w:lineRule="exact"/>
        <w:ind w:firstLine="420" w:firstLineChars="200"/>
        <w:rPr>
          <w:rFonts w:ascii="宋体" w:hAnsi="宋体" w:cs="宋体"/>
          <w:color w:val="auto"/>
          <w:szCs w:val="21"/>
        </w:rPr>
      </w:pPr>
      <w:r>
        <w:rPr>
          <w:rFonts w:hint="eastAsia" w:ascii="宋体" w:hAnsi="宋体" w:cs="宋体"/>
          <w:color w:val="auto"/>
          <w:szCs w:val="21"/>
        </w:rPr>
        <w:t>7.4在政府采购活动中，采购人员及相关人员与供应商有下列利害关系之一的，应当回避：</w:t>
      </w:r>
    </w:p>
    <w:p w14:paraId="1909A95F">
      <w:pPr>
        <w:spacing w:line="400" w:lineRule="exact"/>
        <w:ind w:firstLine="420" w:firstLineChars="200"/>
        <w:rPr>
          <w:rFonts w:ascii="宋体" w:hAnsi="宋体" w:cs="宋体"/>
          <w:color w:val="auto"/>
          <w:szCs w:val="21"/>
        </w:rPr>
      </w:pPr>
      <w:r>
        <w:rPr>
          <w:rFonts w:hint="eastAsia" w:ascii="宋体" w:hAnsi="宋体" w:cs="宋体"/>
          <w:color w:val="auto"/>
          <w:szCs w:val="21"/>
        </w:rPr>
        <w:t>（1）参加采购活动前3年内与供应商存在劳动关系；</w:t>
      </w:r>
    </w:p>
    <w:p w14:paraId="6D63BF2C">
      <w:pPr>
        <w:spacing w:line="400" w:lineRule="exact"/>
        <w:ind w:firstLine="420" w:firstLineChars="200"/>
        <w:rPr>
          <w:rFonts w:ascii="宋体" w:hAnsi="宋体" w:cs="宋体"/>
          <w:color w:val="auto"/>
          <w:szCs w:val="21"/>
        </w:rPr>
      </w:pPr>
      <w:r>
        <w:rPr>
          <w:rFonts w:hint="eastAsia" w:ascii="宋体" w:hAnsi="宋体" w:cs="宋体"/>
          <w:color w:val="auto"/>
          <w:szCs w:val="21"/>
        </w:rPr>
        <w:t>（2）参加采购活动前3年内担任供应商的董事、监事；</w:t>
      </w:r>
    </w:p>
    <w:p w14:paraId="7A7187A8">
      <w:pPr>
        <w:spacing w:line="400" w:lineRule="exact"/>
        <w:ind w:firstLine="420" w:firstLineChars="200"/>
        <w:rPr>
          <w:rFonts w:ascii="宋体" w:hAnsi="宋体" w:cs="宋体"/>
          <w:color w:val="auto"/>
          <w:szCs w:val="21"/>
        </w:rPr>
      </w:pPr>
      <w:r>
        <w:rPr>
          <w:rFonts w:hint="eastAsia" w:ascii="宋体" w:hAnsi="宋体" w:cs="宋体"/>
          <w:color w:val="auto"/>
          <w:szCs w:val="21"/>
        </w:rPr>
        <w:t>（3）参加采购活动前3年内是供应商的控股股东或者实际控制人；</w:t>
      </w:r>
    </w:p>
    <w:p w14:paraId="15B80F74">
      <w:pPr>
        <w:spacing w:line="400" w:lineRule="exact"/>
        <w:ind w:firstLine="420" w:firstLineChars="200"/>
        <w:rPr>
          <w:rFonts w:ascii="宋体" w:hAnsi="宋体" w:cs="宋体"/>
          <w:color w:val="auto"/>
          <w:szCs w:val="21"/>
        </w:rPr>
      </w:pPr>
      <w:r>
        <w:rPr>
          <w:rFonts w:hint="eastAsia" w:ascii="宋体" w:hAnsi="宋体" w:cs="宋体"/>
          <w:color w:val="auto"/>
          <w:szCs w:val="21"/>
        </w:rPr>
        <w:t>（4）与供应商的法定代表人或者负责人有夫妻、直系血亲、三代以内旁系血亲或者近姻亲关系；</w:t>
      </w:r>
    </w:p>
    <w:p w14:paraId="7157ABEB">
      <w:pPr>
        <w:spacing w:line="400" w:lineRule="exact"/>
        <w:ind w:firstLine="420" w:firstLineChars="200"/>
        <w:rPr>
          <w:rFonts w:ascii="宋体" w:hAnsi="宋体" w:cs="宋体"/>
          <w:color w:val="auto"/>
          <w:szCs w:val="21"/>
        </w:rPr>
      </w:pPr>
      <w:r>
        <w:rPr>
          <w:rFonts w:hint="eastAsia" w:ascii="宋体" w:hAnsi="宋体" w:cs="宋体"/>
          <w:color w:val="auto"/>
          <w:szCs w:val="21"/>
        </w:rPr>
        <w:t>（5）与供应商有其他可能影响政府采购活动公平、公正进行的关系。</w:t>
      </w:r>
    </w:p>
    <w:p w14:paraId="78DD24C1">
      <w:pPr>
        <w:spacing w:line="400" w:lineRule="exact"/>
        <w:ind w:firstLine="420" w:firstLineChars="200"/>
        <w:rPr>
          <w:rFonts w:ascii="宋体" w:hAnsi="宋体" w:cs="宋体"/>
          <w:color w:val="auto"/>
          <w:szCs w:val="21"/>
        </w:rPr>
      </w:pPr>
      <w:r>
        <w:rPr>
          <w:rFonts w:hint="eastAsia" w:ascii="宋体" w:hAnsi="宋体" w:cs="宋体"/>
          <w:color w:val="auto"/>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C9F90A0">
      <w:pPr>
        <w:spacing w:line="400" w:lineRule="exact"/>
        <w:ind w:firstLine="420" w:firstLineChars="200"/>
        <w:rPr>
          <w:rFonts w:ascii="宋体" w:hAnsi="宋体" w:cs="宋体"/>
          <w:color w:val="auto"/>
          <w:szCs w:val="21"/>
        </w:rPr>
      </w:pPr>
      <w:r>
        <w:rPr>
          <w:rFonts w:hint="eastAsia" w:ascii="宋体" w:hAnsi="宋体" w:cs="宋体"/>
          <w:color w:val="auto"/>
          <w:szCs w:val="21"/>
        </w:rPr>
        <w:t>7.5有下列情形之一的视为供应商相互串通竞标，响应文件将被视为无效：</w:t>
      </w:r>
    </w:p>
    <w:p w14:paraId="60B9A96B">
      <w:pPr>
        <w:spacing w:line="400" w:lineRule="exact"/>
        <w:ind w:firstLine="420" w:firstLineChars="200"/>
        <w:rPr>
          <w:rFonts w:ascii="宋体" w:hAnsi="宋体" w:cs="宋体"/>
          <w:color w:val="auto"/>
          <w:szCs w:val="21"/>
        </w:rPr>
      </w:pPr>
      <w:r>
        <w:rPr>
          <w:rFonts w:hint="eastAsia" w:ascii="宋体" w:hAnsi="宋体" w:cs="宋体"/>
          <w:color w:val="auto"/>
          <w:szCs w:val="21"/>
        </w:rPr>
        <w:t xml:space="preserve">（1）不同供应商的响应文件由同一单位或者个人编制； </w:t>
      </w:r>
    </w:p>
    <w:p w14:paraId="69D03263">
      <w:pPr>
        <w:spacing w:line="400" w:lineRule="exact"/>
        <w:ind w:firstLine="420" w:firstLineChars="200"/>
        <w:rPr>
          <w:rFonts w:ascii="宋体" w:hAnsi="宋体" w:cs="宋体"/>
          <w:color w:val="auto"/>
          <w:szCs w:val="21"/>
        </w:rPr>
      </w:pPr>
      <w:r>
        <w:rPr>
          <w:rFonts w:hint="eastAsia" w:ascii="宋体" w:hAnsi="宋体" w:cs="宋体"/>
          <w:color w:val="auto"/>
          <w:szCs w:val="21"/>
        </w:rPr>
        <w:t>（2）不同供应商委托同一单位或者个人办理竞标事宜；</w:t>
      </w:r>
    </w:p>
    <w:p w14:paraId="60750A27">
      <w:pPr>
        <w:spacing w:line="400" w:lineRule="exact"/>
        <w:ind w:firstLine="420" w:firstLineChars="200"/>
        <w:rPr>
          <w:rFonts w:ascii="宋体" w:hAnsi="宋体" w:cs="宋体"/>
          <w:color w:val="auto"/>
          <w:szCs w:val="21"/>
        </w:rPr>
      </w:pPr>
      <w:r>
        <w:rPr>
          <w:rFonts w:hint="eastAsia" w:ascii="宋体" w:hAnsi="宋体" w:cs="宋体"/>
          <w:color w:val="auto"/>
          <w:szCs w:val="21"/>
        </w:rPr>
        <w:t>（3）不同的供应商的响应文件载明的项目管理员为同一个人；</w:t>
      </w:r>
    </w:p>
    <w:p w14:paraId="6BA0EE21">
      <w:pPr>
        <w:spacing w:line="400" w:lineRule="exact"/>
        <w:ind w:firstLine="420" w:firstLineChars="200"/>
        <w:rPr>
          <w:rFonts w:ascii="宋体" w:hAnsi="宋体" w:cs="宋体"/>
          <w:color w:val="auto"/>
          <w:szCs w:val="21"/>
        </w:rPr>
      </w:pPr>
      <w:r>
        <w:rPr>
          <w:rFonts w:hint="eastAsia" w:ascii="宋体" w:hAnsi="宋体" w:cs="宋体"/>
          <w:color w:val="auto"/>
          <w:szCs w:val="21"/>
        </w:rPr>
        <w:t>（4）不同供应商的响应文件异常一致或者报价呈规律性差异；</w:t>
      </w:r>
    </w:p>
    <w:p w14:paraId="3AA00D6A">
      <w:pPr>
        <w:spacing w:line="400" w:lineRule="exact"/>
        <w:ind w:firstLine="420" w:firstLineChars="200"/>
        <w:rPr>
          <w:rFonts w:ascii="宋体" w:hAnsi="宋体" w:cs="宋体"/>
          <w:color w:val="auto"/>
          <w:szCs w:val="21"/>
        </w:rPr>
      </w:pPr>
      <w:r>
        <w:rPr>
          <w:rFonts w:hint="eastAsia" w:ascii="宋体" w:hAnsi="宋体" w:cs="宋体"/>
          <w:color w:val="auto"/>
          <w:szCs w:val="21"/>
        </w:rPr>
        <w:t>（5）不同供应商的响应文件相互混装；</w:t>
      </w:r>
    </w:p>
    <w:p w14:paraId="6037FD61">
      <w:pPr>
        <w:tabs>
          <w:tab w:val="left" w:pos="6931"/>
        </w:tabs>
        <w:spacing w:line="400" w:lineRule="exact"/>
        <w:ind w:firstLine="420" w:firstLineChars="200"/>
        <w:rPr>
          <w:rFonts w:ascii="宋体" w:hAnsi="宋体" w:cs="宋体"/>
          <w:color w:val="auto"/>
          <w:szCs w:val="21"/>
        </w:rPr>
      </w:pPr>
      <w:r>
        <w:rPr>
          <w:rFonts w:hint="eastAsia" w:ascii="宋体" w:hAnsi="宋体" w:cs="宋体"/>
          <w:color w:val="auto"/>
          <w:szCs w:val="21"/>
        </w:rPr>
        <w:t>（6）不同供应商的磋商保证金从同一单位或者个人账户转出。</w:t>
      </w:r>
      <w:r>
        <w:rPr>
          <w:rFonts w:hint="eastAsia" w:ascii="宋体" w:hAnsi="宋体" w:cs="宋体"/>
          <w:color w:val="auto"/>
          <w:szCs w:val="21"/>
        </w:rPr>
        <w:tab/>
      </w:r>
    </w:p>
    <w:p w14:paraId="6C001AEF">
      <w:pPr>
        <w:spacing w:line="400" w:lineRule="exact"/>
        <w:ind w:firstLine="420" w:firstLineChars="200"/>
        <w:rPr>
          <w:rFonts w:ascii="宋体" w:hAnsi="宋体" w:cs="宋体"/>
          <w:color w:val="auto"/>
          <w:szCs w:val="21"/>
        </w:rPr>
      </w:pPr>
      <w:r>
        <w:rPr>
          <w:rFonts w:hint="eastAsia" w:ascii="宋体" w:hAnsi="宋体" w:cs="宋体"/>
          <w:color w:val="auto"/>
          <w:szCs w:val="21"/>
        </w:rPr>
        <w:t>7.6供应商有下列情形之一的，属于恶意串通行为，将报同级监督管理部门：</w:t>
      </w:r>
    </w:p>
    <w:p w14:paraId="61CE2F38">
      <w:pPr>
        <w:spacing w:line="400" w:lineRule="exact"/>
        <w:ind w:firstLine="420" w:firstLineChars="200"/>
        <w:rPr>
          <w:rFonts w:ascii="宋体" w:hAnsi="宋体" w:cs="宋体"/>
          <w:color w:val="auto"/>
          <w:szCs w:val="21"/>
        </w:rPr>
      </w:pPr>
      <w:r>
        <w:rPr>
          <w:rFonts w:hint="eastAsia" w:ascii="宋体" w:hAnsi="宋体" w:cs="宋体"/>
          <w:color w:val="auto"/>
          <w:szCs w:val="21"/>
        </w:rPr>
        <w:t>（1）供应商直接或者间接从采购人或者采购代理机构处获得其他供应商的相关信息并修改其响应文件；</w:t>
      </w:r>
    </w:p>
    <w:p w14:paraId="01E45D7A">
      <w:pPr>
        <w:spacing w:line="400" w:lineRule="exact"/>
        <w:ind w:firstLine="420" w:firstLineChars="200"/>
        <w:rPr>
          <w:rFonts w:ascii="宋体" w:hAnsi="宋体" w:cs="宋体"/>
          <w:color w:val="auto"/>
          <w:szCs w:val="21"/>
        </w:rPr>
      </w:pPr>
      <w:r>
        <w:rPr>
          <w:rFonts w:hint="eastAsia" w:ascii="宋体" w:hAnsi="宋体" w:cs="宋体"/>
          <w:color w:val="auto"/>
          <w:szCs w:val="21"/>
        </w:rPr>
        <w:t>（2）供应商按照采购人或者采购代理机构的授意撤换、修改响应文件；</w:t>
      </w:r>
    </w:p>
    <w:p w14:paraId="3D451BA2">
      <w:pPr>
        <w:spacing w:line="400" w:lineRule="exact"/>
        <w:ind w:firstLine="420" w:firstLineChars="200"/>
        <w:rPr>
          <w:rFonts w:ascii="宋体" w:hAnsi="宋体" w:cs="宋体"/>
          <w:color w:val="auto"/>
          <w:szCs w:val="21"/>
        </w:rPr>
      </w:pPr>
      <w:r>
        <w:rPr>
          <w:rFonts w:hint="eastAsia" w:ascii="宋体" w:hAnsi="宋体" w:cs="宋体"/>
          <w:color w:val="auto"/>
          <w:szCs w:val="21"/>
        </w:rPr>
        <w:t>（3）供应商之间协商报价、技术方案等响应文件或者响应文件的实质性内容；</w:t>
      </w:r>
    </w:p>
    <w:p w14:paraId="13527192">
      <w:pPr>
        <w:spacing w:line="400" w:lineRule="exact"/>
        <w:ind w:firstLine="420" w:firstLineChars="200"/>
        <w:rPr>
          <w:rFonts w:ascii="宋体" w:hAnsi="宋体" w:cs="宋体"/>
          <w:color w:val="auto"/>
          <w:szCs w:val="21"/>
        </w:rPr>
      </w:pPr>
      <w:r>
        <w:rPr>
          <w:rFonts w:hint="eastAsia" w:ascii="宋体" w:hAnsi="宋体" w:cs="宋体"/>
          <w:color w:val="auto"/>
          <w:szCs w:val="21"/>
        </w:rPr>
        <w:t>（4）属于同一集团、协会、商会等组织成员的供应商按照该组织要求协同参加政府采购活动；</w:t>
      </w:r>
    </w:p>
    <w:p w14:paraId="5175625E">
      <w:pPr>
        <w:spacing w:line="400" w:lineRule="exact"/>
        <w:ind w:firstLine="420" w:firstLineChars="200"/>
        <w:rPr>
          <w:rFonts w:ascii="宋体" w:hAnsi="宋体" w:cs="宋体"/>
          <w:color w:val="auto"/>
          <w:szCs w:val="21"/>
        </w:rPr>
      </w:pPr>
      <w:r>
        <w:rPr>
          <w:rFonts w:hint="eastAsia" w:ascii="宋体" w:hAnsi="宋体" w:cs="宋体"/>
          <w:color w:val="auto"/>
          <w:szCs w:val="21"/>
        </w:rPr>
        <w:t>（5）供应商之间事先约定一致抬高或者压低报价，或者在政府采购活动中事先约定轮流以高价位或者低价位成交，或者事先约定由某一特定供应商成交，然后再参加竞标；</w:t>
      </w:r>
    </w:p>
    <w:p w14:paraId="591A24F1">
      <w:pPr>
        <w:spacing w:line="400" w:lineRule="exact"/>
        <w:ind w:firstLine="420" w:firstLineChars="200"/>
        <w:rPr>
          <w:rFonts w:ascii="宋体" w:hAnsi="宋体" w:cs="宋体"/>
          <w:color w:val="auto"/>
          <w:szCs w:val="21"/>
        </w:rPr>
      </w:pPr>
      <w:r>
        <w:rPr>
          <w:rFonts w:hint="eastAsia" w:ascii="宋体" w:hAnsi="宋体" w:cs="宋体"/>
          <w:color w:val="auto"/>
          <w:szCs w:val="21"/>
        </w:rPr>
        <w:t>（6）供应商之间商定部分供应商放弃参加政府采购活动或者放弃成交；</w:t>
      </w:r>
    </w:p>
    <w:p w14:paraId="0DF5EA19">
      <w:pPr>
        <w:spacing w:line="400" w:lineRule="exact"/>
        <w:ind w:firstLine="420" w:firstLineChars="200"/>
        <w:rPr>
          <w:rFonts w:ascii="宋体" w:hAnsi="宋体" w:cs="宋体"/>
          <w:color w:val="auto"/>
          <w:szCs w:val="21"/>
        </w:rPr>
      </w:pPr>
      <w:r>
        <w:rPr>
          <w:rFonts w:hint="eastAsia" w:ascii="宋体" w:hAnsi="宋体" w:cs="宋体"/>
          <w:color w:val="auto"/>
          <w:szCs w:val="21"/>
        </w:rPr>
        <w:t>（7）供应商与采购人或者采购代理机构之间、供应商相互之间，为谋求特定供应商成交或者排斥其他供应商的其他串通行为。</w:t>
      </w:r>
    </w:p>
    <w:p w14:paraId="445651E0">
      <w:pPr>
        <w:pStyle w:val="5"/>
        <w:spacing w:before="0" w:after="0" w:line="400" w:lineRule="exact"/>
        <w:ind w:firstLine="640" w:firstLineChars="200"/>
        <w:rPr>
          <w:rFonts w:ascii="宋体" w:hAnsi="宋体" w:cs="宋体"/>
          <w:b w:val="0"/>
          <w:bCs w:val="0"/>
          <w:color w:val="auto"/>
        </w:rPr>
      </w:pPr>
      <w:bookmarkStart w:id="44" w:name="_Toc254970675"/>
      <w:bookmarkStart w:id="45" w:name="_Toc96526547"/>
      <w:bookmarkStart w:id="46" w:name="_Toc254970534"/>
      <w:r>
        <w:rPr>
          <w:rFonts w:hint="eastAsia" w:ascii="宋体" w:hAnsi="宋体" w:cs="宋体"/>
          <w:b w:val="0"/>
          <w:bCs w:val="0"/>
          <w:color w:val="auto"/>
        </w:rPr>
        <w:t>二、磋商文件</w:t>
      </w:r>
      <w:bookmarkEnd w:id="44"/>
      <w:bookmarkEnd w:id="45"/>
      <w:bookmarkEnd w:id="46"/>
    </w:p>
    <w:p w14:paraId="2C5F26AF">
      <w:pPr>
        <w:spacing w:line="400" w:lineRule="exact"/>
        <w:ind w:firstLine="482" w:firstLineChars="200"/>
        <w:rPr>
          <w:rFonts w:ascii="宋体" w:hAnsi="宋体" w:cs="宋体"/>
          <w:b/>
          <w:bCs/>
          <w:color w:val="auto"/>
          <w:sz w:val="24"/>
        </w:rPr>
      </w:pPr>
      <w:r>
        <w:rPr>
          <w:rFonts w:hint="eastAsia" w:ascii="宋体" w:hAnsi="宋体" w:cs="宋体"/>
          <w:b/>
          <w:bCs/>
          <w:color w:val="auto"/>
          <w:sz w:val="24"/>
        </w:rPr>
        <w:t>8.磋商文件的构成</w:t>
      </w:r>
    </w:p>
    <w:p w14:paraId="4E06138E">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第一章 竞争性磋商公告；</w:t>
      </w:r>
    </w:p>
    <w:p w14:paraId="0D3B6F10">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第二章 采购需求；</w:t>
      </w:r>
    </w:p>
    <w:p w14:paraId="1EA9F0DB">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 xml:space="preserve">第三章 供应商须知； </w:t>
      </w:r>
    </w:p>
    <w:p w14:paraId="3DD22098">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第四章 评审程序、评审方法和评审标准；</w:t>
      </w:r>
    </w:p>
    <w:p w14:paraId="324CF3A2">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第五章 响应文件格式；</w:t>
      </w:r>
    </w:p>
    <w:p w14:paraId="34AFB5D3">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第六章 合同文本；</w:t>
      </w:r>
    </w:p>
    <w:p w14:paraId="36B3AE02">
      <w:pPr>
        <w:spacing w:line="400" w:lineRule="exact"/>
        <w:ind w:firstLine="420" w:firstLineChars="200"/>
        <w:jc w:val="left"/>
        <w:rPr>
          <w:rFonts w:ascii="宋体" w:hAnsi="宋体" w:cs="宋体"/>
          <w:color w:val="auto"/>
          <w:szCs w:val="21"/>
        </w:rPr>
      </w:pPr>
      <w:r>
        <w:rPr>
          <w:rFonts w:hint="eastAsia" w:ascii="宋体" w:hAnsi="宋体" w:cs="宋体"/>
          <w:color w:val="auto"/>
          <w:szCs w:val="21"/>
        </w:rPr>
        <w:t>第七章 质疑、投诉材料格式。</w:t>
      </w:r>
    </w:p>
    <w:p w14:paraId="44961A1E">
      <w:pPr>
        <w:spacing w:line="400" w:lineRule="exact"/>
        <w:ind w:firstLine="482" w:firstLineChars="200"/>
        <w:rPr>
          <w:rFonts w:ascii="宋体" w:hAnsi="宋体" w:cs="宋体"/>
          <w:b/>
          <w:bCs/>
          <w:color w:val="auto"/>
          <w:sz w:val="24"/>
        </w:rPr>
      </w:pPr>
      <w:r>
        <w:rPr>
          <w:rFonts w:hint="eastAsia" w:ascii="宋体" w:hAnsi="宋体" w:cs="宋体"/>
          <w:b/>
          <w:bCs/>
          <w:color w:val="auto"/>
          <w:sz w:val="24"/>
        </w:rPr>
        <w:t>9.供应商的询问</w:t>
      </w:r>
    </w:p>
    <w:p w14:paraId="73CAF17A">
      <w:pPr>
        <w:spacing w:line="400" w:lineRule="exact"/>
        <w:ind w:firstLine="420" w:firstLineChars="200"/>
        <w:rPr>
          <w:rFonts w:ascii="宋体" w:hAnsi="宋体" w:cs="宋体"/>
          <w:color w:val="auto"/>
          <w:szCs w:val="21"/>
        </w:rPr>
      </w:pPr>
      <w:r>
        <w:rPr>
          <w:rFonts w:hint="eastAsia" w:ascii="宋体" w:hAnsi="宋体" w:cs="宋体"/>
          <w:color w:val="auto"/>
          <w:szCs w:val="21"/>
        </w:rPr>
        <w:t>供应商应认真阅读磋商文件的采购需求，如供应商对磋商文件有疑问的，如要求采购人作出澄清或者修改的，供应商尽应在提交首次响应文件截止之日前，以书面形式向采购人、采购代理机构提出。</w:t>
      </w:r>
    </w:p>
    <w:p w14:paraId="72599CC2">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10.磋商文件的澄清和修改</w:t>
      </w:r>
    </w:p>
    <w:p w14:paraId="0EC98BF2">
      <w:pPr>
        <w:spacing w:line="400" w:lineRule="exact"/>
        <w:ind w:firstLine="420" w:firstLineChars="200"/>
        <w:rPr>
          <w:rFonts w:ascii="宋体" w:hAnsi="宋体" w:cs="宋体"/>
          <w:color w:val="auto"/>
          <w:szCs w:val="21"/>
        </w:rPr>
      </w:pPr>
      <w:r>
        <w:rPr>
          <w:rFonts w:hint="eastAsia" w:ascii="宋体" w:hAnsi="宋体" w:cs="宋体"/>
          <w:color w:val="auto"/>
          <w:szCs w:val="21"/>
        </w:rPr>
        <w:t>10.1已获取磋商文件的潜在供应商，若有问题需要澄清，应于应标截止时间前，以书面形式向采购代理机构提出，采购代理机构与采购人研究后，对认为有必要回答的问题，按照本章10.3的内容处理。</w:t>
      </w:r>
    </w:p>
    <w:p w14:paraId="1FF9350A">
      <w:pPr>
        <w:spacing w:line="400" w:lineRule="exact"/>
        <w:ind w:firstLine="422" w:firstLineChars="200"/>
        <w:rPr>
          <w:rFonts w:ascii="宋体" w:hAnsi="宋体" w:cs="宋体"/>
          <w:b/>
          <w:color w:val="auto"/>
          <w:szCs w:val="21"/>
        </w:rPr>
      </w:pPr>
      <w:r>
        <w:rPr>
          <w:rFonts w:hint="eastAsia" w:ascii="宋体" w:hAnsi="宋体" w:cs="宋体"/>
          <w:b/>
          <w:color w:val="auto"/>
          <w:szCs w:val="21"/>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2E809872">
      <w:pPr>
        <w:spacing w:line="400" w:lineRule="exact"/>
        <w:ind w:firstLine="420" w:firstLineChars="200"/>
        <w:rPr>
          <w:rFonts w:ascii="宋体" w:hAnsi="宋体" w:cs="宋体"/>
          <w:color w:val="auto"/>
          <w:szCs w:val="21"/>
        </w:rPr>
      </w:pPr>
      <w:r>
        <w:rPr>
          <w:rFonts w:hint="eastAsia" w:ascii="宋体" w:hAnsi="宋体" w:cs="宋体"/>
          <w:color w:val="auto"/>
          <w:szCs w:val="21"/>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时间5日前，以书面形式（目前为网上公告和系统短信等形式）通知所有获取磋商文件的供应商，不足5日的，应当顺延提交首次响应文件截止之日。</w:t>
      </w:r>
    </w:p>
    <w:p w14:paraId="2CAEDC20">
      <w:pPr>
        <w:spacing w:line="400" w:lineRule="exact"/>
        <w:ind w:firstLine="420" w:firstLineChars="200"/>
        <w:rPr>
          <w:rFonts w:ascii="宋体" w:hAnsi="宋体" w:cs="宋体"/>
          <w:color w:val="auto"/>
          <w:szCs w:val="21"/>
        </w:rPr>
      </w:pPr>
      <w:r>
        <w:rPr>
          <w:rFonts w:hint="eastAsia" w:ascii="宋体" w:hAnsi="宋体" w:cs="宋体"/>
          <w:color w:val="auto"/>
          <w:szCs w:val="21"/>
        </w:rPr>
        <w:t>10.4</w:t>
      </w:r>
      <w:r>
        <w:rPr>
          <w:rFonts w:hint="eastAsia" w:ascii="宋体" w:hAnsi="宋体" w:cs="宋体"/>
          <w:color w:val="auto"/>
          <w:shd w:val="clear" w:color="auto" w:fill="FFFFFF"/>
        </w:rPr>
        <w:t>采购信息更正公告的内容应当包括采购人和采购代理机构名称、地址、联系方式，原公告的采购项目名称及首次公告日期，更正事项、内容及日期，采购项目联系人和电话。</w:t>
      </w:r>
    </w:p>
    <w:p w14:paraId="56B02F3D">
      <w:pPr>
        <w:spacing w:line="400" w:lineRule="exact"/>
        <w:ind w:firstLine="420" w:firstLineChars="200"/>
        <w:rPr>
          <w:rFonts w:ascii="宋体" w:hAnsi="宋体" w:cs="宋体"/>
          <w:color w:val="auto"/>
        </w:rPr>
      </w:pPr>
      <w:r>
        <w:rPr>
          <w:rFonts w:hint="eastAsia" w:ascii="宋体" w:hAnsi="宋体" w:cs="宋体"/>
          <w:color w:val="auto"/>
        </w:rPr>
        <w:t>10.5  采购人和采购代理机构可以视采购具体情况，变更提交首次响应文件截止时间和竞谈时间，将变更时间将在“采购文件公告”中“七、其他补充事宜2.网上查询地址”规定的政府采购信息发布媒体上发布更正公告。</w:t>
      </w:r>
    </w:p>
    <w:p w14:paraId="6BA47206">
      <w:pPr>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w:t>
      </w:r>
      <w:r>
        <w:rPr>
          <w:rFonts w:hint="eastAsia" w:ascii="宋体" w:hAnsi="宋体" w:cs="宋体"/>
          <w:b/>
          <w:color w:val="auto"/>
          <w:kern w:val="0"/>
          <w:szCs w:val="21"/>
        </w:rPr>
        <w:t>响应文件未按磋商文件的澄清、修改的内容编制，又不符合实质性要求的，其响应文件作无效处理。</w:t>
      </w:r>
    </w:p>
    <w:p w14:paraId="76FD8F62">
      <w:pPr>
        <w:pStyle w:val="5"/>
        <w:spacing w:before="0" w:after="0" w:line="400" w:lineRule="exact"/>
        <w:ind w:firstLine="320" w:firstLineChars="100"/>
        <w:rPr>
          <w:rFonts w:ascii="宋体" w:hAnsi="宋体" w:cs="宋体"/>
          <w:b w:val="0"/>
          <w:bCs w:val="0"/>
          <w:color w:val="auto"/>
        </w:rPr>
      </w:pPr>
      <w:bookmarkStart w:id="47" w:name="_Toc96526548"/>
      <w:r>
        <w:rPr>
          <w:rFonts w:hint="eastAsia" w:ascii="宋体" w:hAnsi="宋体" w:cs="宋体"/>
          <w:b w:val="0"/>
          <w:bCs w:val="0"/>
          <w:color w:val="auto"/>
        </w:rPr>
        <w:t>三、响应文件的编制</w:t>
      </w:r>
      <w:bookmarkEnd w:id="47"/>
    </w:p>
    <w:p w14:paraId="756F32B0">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11.响应文件的编制原则</w:t>
      </w:r>
    </w:p>
    <w:p w14:paraId="660C1A51">
      <w:pPr>
        <w:spacing w:line="400" w:lineRule="exact"/>
        <w:ind w:firstLine="420" w:firstLineChars="200"/>
        <w:rPr>
          <w:rFonts w:ascii="宋体" w:hAnsi="宋体" w:cs="宋体"/>
          <w:color w:val="auto"/>
          <w:szCs w:val="21"/>
        </w:rPr>
      </w:pPr>
      <w:r>
        <w:rPr>
          <w:rFonts w:hint="eastAsia" w:ascii="宋体" w:hAnsi="宋体" w:cs="宋体"/>
          <w:color w:val="auto"/>
          <w:szCs w:val="21"/>
        </w:rPr>
        <w:t>供应商必须按照磋商文件的要求编制响应文件，并对其提交的响应文件的真实性、合法性承担法律责任。响应文件必须对磋商文件作出实质性响应。</w:t>
      </w:r>
    </w:p>
    <w:p w14:paraId="26E581FF">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12.响应文件的组成</w:t>
      </w:r>
    </w:p>
    <w:p w14:paraId="7B417D3E">
      <w:pPr>
        <w:spacing w:line="400" w:lineRule="exact"/>
        <w:ind w:firstLine="420" w:firstLineChars="200"/>
        <w:rPr>
          <w:rFonts w:ascii="宋体" w:hAnsi="宋体" w:cs="宋体"/>
          <w:color w:val="auto"/>
          <w:szCs w:val="21"/>
        </w:rPr>
      </w:pPr>
      <w:r>
        <w:rPr>
          <w:rFonts w:hint="eastAsia" w:ascii="宋体" w:hAnsi="宋体" w:cs="宋体"/>
          <w:color w:val="auto"/>
          <w:szCs w:val="21"/>
        </w:rPr>
        <w:t>12.1响应文件由资格证明文件、报价文件、商务和技术文件三部分组成。</w:t>
      </w:r>
    </w:p>
    <w:p w14:paraId="6E0FBD6C">
      <w:pPr>
        <w:spacing w:line="400" w:lineRule="exact"/>
        <w:ind w:left="420" w:leftChars="200" w:firstLine="420" w:firstLineChars="200"/>
        <w:rPr>
          <w:rFonts w:ascii="宋体" w:hAnsi="宋体" w:cs="宋体"/>
          <w:color w:val="auto"/>
          <w:szCs w:val="21"/>
        </w:rPr>
      </w:pPr>
      <w:r>
        <w:rPr>
          <w:rFonts w:hint="eastAsia" w:ascii="宋体" w:hAnsi="宋体" w:cs="宋体"/>
          <w:color w:val="auto"/>
          <w:szCs w:val="21"/>
        </w:rPr>
        <w:t>12.1.1资格证明文件：详见须知前附表</w:t>
      </w:r>
    </w:p>
    <w:p w14:paraId="40084E50">
      <w:pPr>
        <w:spacing w:line="400" w:lineRule="exact"/>
        <w:ind w:left="420" w:leftChars="200" w:firstLine="420" w:firstLineChars="200"/>
        <w:rPr>
          <w:rFonts w:ascii="宋体" w:hAnsi="宋体" w:cs="宋体"/>
          <w:color w:val="auto"/>
          <w:szCs w:val="21"/>
        </w:rPr>
      </w:pPr>
      <w:r>
        <w:rPr>
          <w:rFonts w:hint="eastAsia" w:ascii="宋体" w:hAnsi="宋体" w:cs="宋体"/>
          <w:color w:val="auto"/>
          <w:szCs w:val="21"/>
        </w:rPr>
        <w:t>12.1.2商务技术文件：详见须知前附表</w:t>
      </w:r>
    </w:p>
    <w:p w14:paraId="5147437E">
      <w:pPr>
        <w:spacing w:line="400" w:lineRule="exact"/>
        <w:ind w:left="420" w:leftChars="200" w:firstLine="420" w:firstLineChars="200"/>
        <w:rPr>
          <w:rFonts w:ascii="宋体" w:hAnsi="宋体" w:cs="宋体"/>
          <w:color w:val="auto"/>
          <w:szCs w:val="21"/>
        </w:rPr>
      </w:pPr>
      <w:r>
        <w:rPr>
          <w:rFonts w:hint="eastAsia" w:ascii="宋体" w:hAnsi="宋体" w:cs="宋体"/>
          <w:color w:val="auto"/>
          <w:szCs w:val="21"/>
        </w:rPr>
        <w:t>12.1.3报价文件：详见须知前附表</w:t>
      </w:r>
    </w:p>
    <w:p w14:paraId="74BD0C41">
      <w:pPr>
        <w:spacing w:line="400" w:lineRule="exact"/>
        <w:ind w:firstLine="420" w:firstLineChars="200"/>
        <w:rPr>
          <w:rFonts w:ascii="宋体" w:hAnsi="宋体" w:cs="宋体"/>
          <w:color w:val="auto"/>
          <w:szCs w:val="21"/>
        </w:rPr>
      </w:pPr>
      <w:r>
        <w:rPr>
          <w:rFonts w:hint="eastAsia" w:ascii="宋体" w:hAnsi="宋体" w:cs="宋体"/>
          <w:color w:val="auto"/>
          <w:szCs w:val="21"/>
        </w:rPr>
        <w:t>12.2响应文件电子版：详见须知前附表</w:t>
      </w:r>
    </w:p>
    <w:p w14:paraId="586016D8">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13.计量单位</w:t>
      </w:r>
    </w:p>
    <w:p w14:paraId="16EC1C5B">
      <w:pPr>
        <w:spacing w:line="400" w:lineRule="exact"/>
        <w:ind w:firstLine="420" w:firstLineChars="200"/>
        <w:rPr>
          <w:rFonts w:ascii="宋体" w:hAnsi="宋体" w:cs="宋体"/>
          <w:color w:val="auto"/>
          <w:szCs w:val="21"/>
        </w:rPr>
      </w:pPr>
      <w:r>
        <w:rPr>
          <w:rFonts w:hint="eastAsia" w:ascii="宋体" w:hAnsi="宋体" w:cs="宋体"/>
          <w:color w:val="auto"/>
          <w:szCs w:val="21"/>
        </w:rPr>
        <w:t>磋商文件已有明确规定的，使用磋商文件规定的计量单位；磋商文件没有规定的，应采用中华人民共和国法定计量单位，货币种类为人民币，否则视同未响应。</w:t>
      </w:r>
    </w:p>
    <w:p w14:paraId="0C12B64F">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14.竞标的风险</w:t>
      </w:r>
    </w:p>
    <w:p w14:paraId="63CEB95C">
      <w:pPr>
        <w:spacing w:line="400" w:lineRule="exact"/>
        <w:ind w:firstLine="420" w:firstLineChars="200"/>
        <w:rPr>
          <w:rFonts w:ascii="宋体" w:hAnsi="宋体" w:cs="宋体"/>
          <w:color w:val="auto"/>
          <w:szCs w:val="21"/>
        </w:rPr>
      </w:pPr>
      <w:r>
        <w:rPr>
          <w:rFonts w:hint="eastAsia" w:ascii="宋体" w:hAnsi="宋体" w:cs="宋体"/>
          <w:color w:val="auto"/>
          <w:szCs w:val="21"/>
        </w:rPr>
        <w:t>供应商没有按照磋商文件要求提供全部资料，或者供应商没有对磋商文件在各方面作出实质性响应可能导致其响应无效，是供应商应当考虑的风险。</w:t>
      </w:r>
    </w:p>
    <w:p w14:paraId="633CA244">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15.响应报价要求和构成</w:t>
      </w:r>
    </w:p>
    <w:p w14:paraId="53DDA551">
      <w:pPr>
        <w:tabs>
          <w:tab w:val="left" w:pos="2492"/>
        </w:tabs>
        <w:spacing w:line="400" w:lineRule="exact"/>
        <w:ind w:firstLine="420" w:firstLineChars="200"/>
        <w:rPr>
          <w:rFonts w:ascii="宋体" w:hAnsi="宋体" w:cs="宋体"/>
          <w:color w:val="auto"/>
          <w:szCs w:val="21"/>
        </w:rPr>
      </w:pPr>
      <w:r>
        <w:rPr>
          <w:rFonts w:hint="eastAsia" w:ascii="宋体" w:hAnsi="宋体" w:cs="宋体"/>
          <w:color w:val="auto"/>
          <w:szCs w:val="21"/>
        </w:rPr>
        <w:t>15.1响应报价应按“第五章 响应文件格式”中“响应报价表”格式填写。</w:t>
      </w:r>
    </w:p>
    <w:p w14:paraId="249D605E">
      <w:pPr>
        <w:tabs>
          <w:tab w:val="left" w:pos="2492"/>
        </w:tabs>
        <w:spacing w:line="400" w:lineRule="exact"/>
        <w:ind w:firstLine="420" w:firstLineChars="200"/>
        <w:rPr>
          <w:rFonts w:ascii="宋体" w:hAnsi="宋体" w:cs="宋体"/>
          <w:color w:val="auto"/>
          <w:szCs w:val="21"/>
        </w:rPr>
      </w:pPr>
      <w:r>
        <w:rPr>
          <w:rFonts w:hint="eastAsia" w:ascii="宋体" w:hAnsi="宋体" w:cs="宋体"/>
          <w:color w:val="auto"/>
          <w:szCs w:val="21"/>
        </w:rPr>
        <w:t>15.2响应报价的价格构成见“供应商须知前附表”。</w:t>
      </w:r>
    </w:p>
    <w:p w14:paraId="382F1376">
      <w:pPr>
        <w:spacing w:line="400" w:lineRule="exact"/>
        <w:ind w:firstLine="420" w:firstLineChars="200"/>
        <w:rPr>
          <w:rFonts w:ascii="宋体" w:hAnsi="宋体" w:cs="宋体"/>
          <w:color w:val="auto"/>
          <w:szCs w:val="21"/>
        </w:rPr>
      </w:pPr>
      <w:r>
        <w:rPr>
          <w:rFonts w:hint="eastAsia" w:ascii="宋体" w:hAnsi="宋体" w:cs="宋体"/>
          <w:color w:val="auto"/>
          <w:szCs w:val="21"/>
        </w:rPr>
        <w:t>15.3响应报价要求</w:t>
      </w:r>
    </w:p>
    <w:p w14:paraId="1F0EF9C3">
      <w:pPr>
        <w:spacing w:line="400" w:lineRule="exact"/>
        <w:ind w:firstLine="420" w:firstLineChars="200"/>
        <w:rPr>
          <w:rFonts w:ascii="宋体" w:hAnsi="宋体" w:cs="宋体"/>
          <w:color w:val="auto"/>
          <w:szCs w:val="21"/>
        </w:rPr>
      </w:pPr>
      <w:r>
        <w:rPr>
          <w:rFonts w:hint="eastAsia" w:ascii="宋体" w:hAnsi="宋体" w:cs="宋体"/>
          <w:color w:val="auto"/>
          <w:szCs w:val="21"/>
        </w:rPr>
        <w:t>15.3.1供应商的响应报价应符合以下要求，否则响应文件按无效响应处理：</w:t>
      </w:r>
    </w:p>
    <w:p w14:paraId="78B66B10">
      <w:pPr>
        <w:spacing w:line="400" w:lineRule="exact"/>
        <w:ind w:firstLine="420" w:firstLineChars="200"/>
        <w:rPr>
          <w:rFonts w:ascii="宋体" w:hAnsi="宋体" w:cs="宋体"/>
          <w:color w:val="auto"/>
          <w:szCs w:val="21"/>
        </w:rPr>
      </w:pPr>
      <w:r>
        <w:rPr>
          <w:rFonts w:hint="eastAsia" w:ascii="宋体" w:hAnsi="宋体" w:cs="宋体"/>
          <w:color w:val="auto"/>
          <w:szCs w:val="21"/>
        </w:rPr>
        <w:t>（1）供应商必须就“采购需求”中所竞标的每个分标的全部内容分别作完整唯一总价报价，不得存在漏项报价；</w:t>
      </w:r>
    </w:p>
    <w:p w14:paraId="1D831FE0">
      <w:pPr>
        <w:spacing w:line="400" w:lineRule="exact"/>
        <w:ind w:firstLine="420" w:firstLineChars="200"/>
        <w:rPr>
          <w:rFonts w:ascii="宋体" w:hAnsi="宋体" w:cs="宋体"/>
          <w:color w:val="auto"/>
          <w:szCs w:val="21"/>
        </w:rPr>
      </w:pPr>
      <w:r>
        <w:rPr>
          <w:rFonts w:hint="eastAsia" w:ascii="宋体" w:hAnsi="宋体" w:cs="宋体"/>
          <w:color w:val="auto"/>
          <w:szCs w:val="21"/>
        </w:rPr>
        <w:t>（2）供应商必须就所竞标的分标的单项内容作唯一报价。</w:t>
      </w:r>
    </w:p>
    <w:p w14:paraId="0F43087E">
      <w:pPr>
        <w:spacing w:line="400" w:lineRule="exact"/>
        <w:ind w:firstLine="420" w:firstLineChars="200"/>
        <w:rPr>
          <w:rFonts w:ascii="宋体" w:hAnsi="宋体" w:cs="宋体"/>
          <w:color w:val="auto"/>
          <w:szCs w:val="21"/>
        </w:rPr>
      </w:pPr>
      <w:r>
        <w:rPr>
          <w:rFonts w:hint="eastAsia" w:ascii="宋体" w:hAnsi="宋体" w:cs="宋体"/>
          <w:color w:val="auto"/>
          <w:szCs w:val="21"/>
        </w:rPr>
        <w:t>15.3.2响应报价（包含首次报价、最后报价）超过所竞标分标规定的采购预算金额或者最高限价的，其响应文件将作无效处理。</w:t>
      </w:r>
    </w:p>
    <w:p w14:paraId="1529ECF4">
      <w:pPr>
        <w:spacing w:line="400" w:lineRule="exact"/>
        <w:ind w:firstLine="420" w:firstLineChars="200"/>
        <w:rPr>
          <w:rFonts w:ascii="宋体" w:hAnsi="宋体" w:cs="宋体"/>
          <w:color w:val="auto"/>
          <w:szCs w:val="21"/>
        </w:rPr>
      </w:pPr>
      <w:r>
        <w:rPr>
          <w:rFonts w:hint="eastAsia" w:ascii="宋体" w:hAnsi="宋体" w:cs="宋体"/>
          <w:color w:val="auto"/>
          <w:szCs w:val="21"/>
        </w:rPr>
        <w:t>15.3.3</w:t>
      </w:r>
      <w:bookmarkStart w:id="48" w:name="_Hlk42592874"/>
      <w:r>
        <w:rPr>
          <w:rFonts w:hint="eastAsia" w:ascii="宋体" w:hAnsi="宋体" w:cs="宋体"/>
          <w:color w:val="auto"/>
          <w:szCs w:val="21"/>
        </w:rPr>
        <w:t>响应报价（包含首次报价、最后报价）超过分项采购预算金额或者最高限价的，其响应文件将作无效处理。</w:t>
      </w:r>
    </w:p>
    <w:bookmarkEnd w:id="48"/>
    <w:p w14:paraId="00B044A4">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16.竞标有效期</w:t>
      </w:r>
    </w:p>
    <w:p w14:paraId="2BE7A5FE">
      <w:pPr>
        <w:spacing w:line="400" w:lineRule="exact"/>
        <w:ind w:firstLine="420" w:firstLineChars="200"/>
        <w:rPr>
          <w:rFonts w:ascii="宋体" w:hAnsi="宋体" w:cs="宋体"/>
          <w:color w:val="auto"/>
          <w:szCs w:val="21"/>
        </w:rPr>
      </w:pPr>
      <w:r>
        <w:rPr>
          <w:rFonts w:hint="eastAsia" w:ascii="宋体" w:hAnsi="宋体" w:cs="宋体"/>
          <w:color w:val="auto"/>
          <w:szCs w:val="21"/>
        </w:rPr>
        <w:t>16.1竞标有效期是指为保证采购人有足够的时间在提交响应文件后完成评审、确定成交供应商、合同签订等工作而要求供应商提交的响应文件在一定时间内保持有效的期限。</w:t>
      </w:r>
    </w:p>
    <w:p w14:paraId="2DCC5E64">
      <w:pPr>
        <w:spacing w:line="400" w:lineRule="exact"/>
        <w:ind w:firstLine="420" w:firstLineChars="200"/>
        <w:rPr>
          <w:rFonts w:ascii="宋体" w:hAnsi="宋体" w:cs="宋体"/>
          <w:color w:val="auto"/>
          <w:szCs w:val="21"/>
        </w:rPr>
      </w:pPr>
      <w:r>
        <w:rPr>
          <w:rFonts w:hint="eastAsia" w:ascii="宋体" w:hAnsi="宋体" w:cs="宋体"/>
          <w:color w:val="auto"/>
          <w:szCs w:val="21"/>
        </w:rPr>
        <w:t>16.2 竞标有效期应由供应商按“供应商须知前附表”规定的期限作出响应。</w:t>
      </w:r>
    </w:p>
    <w:p w14:paraId="11DCFDA7">
      <w:pPr>
        <w:spacing w:line="400" w:lineRule="exact"/>
        <w:ind w:firstLine="420" w:firstLineChars="200"/>
        <w:rPr>
          <w:rFonts w:ascii="宋体" w:hAnsi="宋体" w:cs="宋体"/>
          <w:color w:val="auto"/>
          <w:szCs w:val="21"/>
        </w:rPr>
      </w:pPr>
      <w:r>
        <w:rPr>
          <w:rFonts w:hint="eastAsia" w:ascii="宋体" w:hAnsi="宋体" w:cs="宋体"/>
          <w:color w:val="auto"/>
          <w:szCs w:val="21"/>
        </w:rPr>
        <w:t>16.3供应商的响应文件在竞标有效期内均保持有效。</w:t>
      </w:r>
    </w:p>
    <w:p w14:paraId="4315691F">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17.磋商保证金</w:t>
      </w:r>
    </w:p>
    <w:p w14:paraId="605C7C7B">
      <w:pPr>
        <w:spacing w:line="400" w:lineRule="exact"/>
        <w:ind w:firstLine="420" w:firstLineChars="200"/>
        <w:rPr>
          <w:rFonts w:ascii="宋体" w:hAnsi="宋体" w:cs="宋体"/>
          <w:color w:val="auto"/>
          <w:szCs w:val="21"/>
        </w:rPr>
      </w:pPr>
      <w:r>
        <w:rPr>
          <w:rFonts w:hint="eastAsia" w:ascii="宋体" w:hAnsi="宋体" w:cs="宋体"/>
          <w:color w:val="auto"/>
          <w:szCs w:val="21"/>
        </w:rPr>
        <w:t>17.1供应商须按“供应商须知前附表”的规定提交磋商保证金。</w:t>
      </w:r>
    </w:p>
    <w:p w14:paraId="62767A26">
      <w:pPr>
        <w:spacing w:line="400" w:lineRule="exact"/>
        <w:ind w:firstLine="420" w:firstLineChars="200"/>
        <w:rPr>
          <w:rFonts w:ascii="宋体" w:hAnsi="宋体" w:cs="宋体"/>
          <w:color w:val="auto"/>
          <w:szCs w:val="21"/>
        </w:rPr>
      </w:pPr>
      <w:r>
        <w:rPr>
          <w:rFonts w:hint="eastAsia" w:ascii="宋体" w:hAnsi="宋体" w:cs="宋体"/>
          <w:color w:val="auto"/>
          <w:szCs w:val="21"/>
        </w:rPr>
        <w:t>17.2磋商保证金的退还</w:t>
      </w:r>
    </w:p>
    <w:p w14:paraId="28C97F79">
      <w:pPr>
        <w:spacing w:line="400" w:lineRule="exact"/>
        <w:ind w:firstLine="420" w:firstLineChars="200"/>
        <w:rPr>
          <w:rFonts w:ascii="宋体" w:hAnsi="宋体" w:cs="宋体"/>
          <w:color w:val="auto"/>
          <w:szCs w:val="21"/>
        </w:rPr>
      </w:pPr>
      <w:r>
        <w:rPr>
          <w:rFonts w:hint="eastAsia" w:ascii="宋体" w:hAnsi="宋体" w:cs="宋体"/>
          <w:color w:val="auto"/>
          <w:szCs w:val="21"/>
        </w:rPr>
        <w:t xml:space="preserve">未成交供应商的磋商保证金自成交通知书发出之日起5个工作日内退还；成交供应商的磋商保证金自签订合同之日起5个工作日内退还。 </w:t>
      </w:r>
    </w:p>
    <w:p w14:paraId="20FA5DC0">
      <w:pPr>
        <w:spacing w:line="400" w:lineRule="exact"/>
        <w:ind w:firstLine="420" w:firstLineChars="200"/>
        <w:rPr>
          <w:rFonts w:ascii="宋体" w:hAnsi="宋体" w:cs="宋体"/>
          <w:color w:val="auto"/>
          <w:szCs w:val="21"/>
        </w:rPr>
      </w:pPr>
      <w:r>
        <w:rPr>
          <w:rFonts w:hint="eastAsia" w:ascii="宋体" w:hAnsi="宋体" w:cs="宋体"/>
          <w:color w:val="auto"/>
          <w:szCs w:val="21"/>
        </w:rPr>
        <w:t>17.3磋商保证金不计息。</w:t>
      </w:r>
    </w:p>
    <w:p w14:paraId="1ECB0360">
      <w:pPr>
        <w:spacing w:line="400" w:lineRule="exact"/>
        <w:ind w:firstLine="420" w:firstLineChars="200"/>
        <w:rPr>
          <w:rFonts w:ascii="宋体" w:hAnsi="宋体" w:cs="宋体"/>
          <w:color w:val="auto"/>
          <w:szCs w:val="21"/>
        </w:rPr>
      </w:pPr>
      <w:r>
        <w:rPr>
          <w:rFonts w:hint="eastAsia" w:ascii="宋体" w:hAnsi="宋体" w:cs="宋体"/>
          <w:color w:val="auto"/>
          <w:szCs w:val="21"/>
        </w:rPr>
        <w:t xml:space="preserve">17.4供应商有下列情形之一的，磋商保证金将不予退还： </w:t>
      </w:r>
    </w:p>
    <w:p w14:paraId="480B1047">
      <w:pPr>
        <w:spacing w:line="400" w:lineRule="exact"/>
        <w:ind w:firstLine="420" w:firstLineChars="200"/>
        <w:rPr>
          <w:rFonts w:ascii="宋体" w:hAnsi="宋体" w:cs="宋体"/>
          <w:color w:val="auto"/>
          <w:szCs w:val="21"/>
        </w:rPr>
      </w:pPr>
      <w:r>
        <w:rPr>
          <w:rFonts w:hint="eastAsia" w:ascii="宋体" w:hAnsi="宋体" w:cs="宋体"/>
          <w:color w:val="auto"/>
          <w:szCs w:val="21"/>
        </w:rPr>
        <w:t>（1）供应商在提交首次响应文件截止时间后撤回响应文件的；</w:t>
      </w:r>
    </w:p>
    <w:p w14:paraId="029536FA">
      <w:pPr>
        <w:spacing w:line="400" w:lineRule="exact"/>
        <w:ind w:firstLine="420" w:firstLineChars="200"/>
        <w:rPr>
          <w:rFonts w:ascii="宋体" w:hAnsi="宋体" w:cs="宋体"/>
          <w:color w:val="auto"/>
          <w:szCs w:val="21"/>
        </w:rPr>
      </w:pPr>
      <w:r>
        <w:rPr>
          <w:rFonts w:hint="eastAsia" w:ascii="宋体" w:hAnsi="宋体" w:cs="宋体"/>
          <w:color w:val="auto"/>
          <w:szCs w:val="21"/>
        </w:rPr>
        <w:t>（2）未按规定提交履约保证金的；</w:t>
      </w:r>
    </w:p>
    <w:p w14:paraId="7CAE2C7E">
      <w:pPr>
        <w:spacing w:line="400" w:lineRule="exact"/>
        <w:ind w:firstLine="420" w:firstLineChars="200"/>
        <w:rPr>
          <w:rFonts w:ascii="宋体" w:hAnsi="宋体" w:cs="宋体"/>
          <w:color w:val="auto"/>
          <w:szCs w:val="21"/>
        </w:rPr>
      </w:pPr>
      <w:r>
        <w:rPr>
          <w:rFonts w:hint="eastAsia" w:ascii="宋体" w:hAnsi="宋体" w:cs="宋体"/>
          <w:color w:val="auto"/>
          <w:szCs w:val="21"/>
        </w:rPr>
        <w:t>（3）供应商在响应文件中提供虚假材料的；</w:t>
      </w:r>
    </w:p>
    <w:p w14:paraId="56FF32E9">
      <w:pPr>
        <w:spacing w:line="400" w:lineRule="exact"/>
        <w:ind w:firstLine="420" w:firstLineChars="200"/>
        <w:rPr>
          <w:rFonts w:ascii="宋体" w:hAnsi="宋体" w:cs="宋体"/>
          <w:color w:val="auto"/>
          <w:szCs w:val="21"/>
        </w:rPr>
      </w:pPr>
      <w:r>
        <w:rPr>
          <w:rFonts w:hint="eastAsia" w:ascii="宋体" w:hAnsi="宋体" w:cs="宋体"/>
          <w:color w:val="auto"/>
          <w:szCs w:val="21"/>
        </w:rPr>
        <w:t>（4）除因不可抗力或者磋商文件认可的情形以外，成交供应商不与采购人签订合同的；</w:t>
      </w:r>
    </w:p>
    <w:p w14:paraId="76F34A91">
      <w:pPr>
        <w:spacing w:line="400" w:lineRule="exact"/>
        <w:ind w:firstLine="420" w:firstLineChars="200"/>
        <w:rPr>
          <w:rFonts w:ascii="宋体" w:hAnsi="宋体" w:cs="宋体"/>
          <w:color w:val="auto"/>
          <w:szCs w:val="21"/>
        </w:rPr>
      </w:pPr>
      <w:r>
        <w:rPr>
          <w:rFonts w:hint="eastAsia" w:ascii="宋体" w:hAnsi="宋体" w:cs="宋体"/>
          <w:color w:val="auto"/>
          <w:szCs w:val="21"/>
        </w:rPr>
        <w:t>（5）供应商与采购人、其他供应商或者采购代理机构恶意串通的；</w:t>
      </w:r>
    </w:p>
    <w:p w14:paraId="57EAD272">
      <w:pPr>
        <w:spacing w:line="400" w:lineRule="exact"/>
        <w:ind w:firstLine="420" w:firstLineChars="200"/>
        <w:rPr>
          <w:rFonts w:ascii="宋体" w:hAnsi="宋体" w:cs="宋体"/>
          <w:color w:val="auto"/>
          <w:szCs w:val="21"/>
        </w:rPr>
      </w:pPr>
      <w:r>
        <w:rPr>
          <w:rFonts w:hint="eastAsia" w:ascii="宋体" w:hAnsi="宋体" w:cs="宋体"/>
          <w:color w:val="auto"/>
          <w:szCs w:val="21"/>
        </w:rPr>
        <w:t>（6）法律法规规定的其他情形。</w:t>
      </w:r>
    </w:p>
    <w:p w14:paraId="6DD30886">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18.响应文件编制的要求</w:t>
      </w:r>
    </w:p>
    <w:p w14:paraId="0ABEA34C">
      <w:pPr>
        <w:spacing w:line="400" w:lineRule="exact"/>
        <w:ind w:firstLine="420" w:firstLineChars="200"/>
        <w:rPr>
          <w:rFonts w:ascii="宋体" w:hAnsi="宋体" w:cs="宋体"/>
          <w:color w:val="auto"/>
          <w:szCs w:val="21"/>
        </w:rPr>
      </w:pPr>
      <w:r>
        <w:rPr>
          <w:rFonts w:hint="eastAsia" w:ascii="宋体" w:hAnsi="宋体" w:cs="宋体"/>
          <w:color w:val="auto"/>
          <w:szCs w:val="21"/>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rPr>
        <w:t>由此引发的</w:t>
      </w:r>
      <w:r>
        <w:rPr>
          <w:rFonts w:hint="eastAsia" w:ascii="宋体" w:hAnsi="宋体" w:cs="宋体"/>
          <w:color w:val="auto"/>
          <w:szCs w:val="21"/>
        </w:rPr>
        <w:t>后果由供应商承担。</w:t>
      </w:r>
    </w:p>
    <w:p w14:paraId="654E6BC3">
      <w:pPr>
        <w:spacing w:line="400" w:lineRule="exact"/>
        <w:ind w:firstLine="420" w:firstLineChars="200"/>
        <w:rPr>
          <w:rFonts w:ascii="宋体" w:hAnsi="宋体" w:cs="宋体"/>
          <w:color w:val="auto"/>
          <w:szCs w:val="21"/>
        </w:rPr>
      </w:pPr>
      <w:r>
        <w:rPr>
          <w:rFonts w:hint="eastAsia" w:ascii="宋体" w:hAnsi="宋体" w:cs="宋体"/>
          <w:color w:val="auto"/>
          <w:szCs w:val="21"/>
        </w:rPr>
        <w:t>18.2响应文件应按资格证明、报价分别编制，商务技术文件合并编制，本磋商只接受电子版响应文件，要求见本章“12.2响应文件电子版要求”。</w:t>
      </w:r>
    </w:p>
    <w:p w14:paraId="78C6803C">
      <w:pPr>
        <w:spacing w:line="400" w:lineRule="exact"/>
        <w:ind w:firstLine="420" w:firstLineChars="200"/>
        <w:rPr>
          <w:rFonts w:ascii="宋体" w:hAnsi="宋体" w:cs="宋体"/>
          <w:color w:val="auto"/>
          <w:szCs w:val="21"/>
        </w:rPr>
      </w:pPr>
      <w:r>
        <w:rPr>
          <w:rFonts w:hint="eastAsia" w:ascii="宋体" w:hAnsi="宋体" w:cs="宋体"/>
          <w:color w:val="auto"/>
          <w:szCs w:val="21"/>
        </w:rPr>
        <w:t>注：成交以后成交供应商向采购代理机构提供两份纸质本响应文件。邮寄至：</w:t>
      </w:r>
      <w:r>
        <w:rPr>
          <w:rFonts w:hint="eastAsia" w:ascii="宋体" w:hAnsi="宋体"/>
          <w:color w:val="auto"/>
          <w:szCs w:val="21"/>
        </w:rPr>
        <w:t>广西科文招标有限公司靖西办事处（广西靖西市宾山一小区93号）</w:t>
      </w:r>
      <w:r>
        <w:rPr>
          <w:rFonts w:hint="eastAsia" w:ascii="宋体" w:hAnsi="宋体" w:cs="宋体"/>
          <w:color w:val="auto"/>
          <w:szCs w:val="21"/>
        </w:rPr>
        <w:t>。</w:t>
      </w:r>
    </w:p>
    <w:p w14:paraId="153F4370">
      <w:pPr>
        <w:spacing w:line="400" w:lineRule="exact"/>
        <w:ind w:firstLine="420" w:firstLineChars="200"/>
        <w:rPr>
          <w:rFonts w:ascii="宋体" w:hAnsi="宋体" w:cs="宋体"/>
          <w:color w:val="auto"/>
          <w:szCs w:val="21"/>
        </w:rPr>
      </w:pPr>
      <w:r>
        <w:rPr>
          <w:rFonts w:hint="eastAsia" w:ascii="宋体" w:hAnsi="宋体" w:cs="宋体"/>
          <w:color w:val="auto"/>
          <w:szCs w:val="21"/>
        </w:rPr>
        <w:t>18.</w:t>
      </w:r>
      <w:bookmarkStart w:id="49" w:name="_Hlk65832699"/>
      <w:r>
        <w:rPr>
          <w:rFonts w:hint="eastAsia" w:ascii="宋体" w:hAnsi="宋体" w:cs="宋体"/>
          <w:color w:val="auto"/>
          <w:szCs w:val="21"/>
        </w:rPr>
        <w:t>3响应文件须由供应商在</w:t>
      </w:r>
      <w:r>
        <w:rPr>
          <w:rFonts w:hint="eastAsia" w:ascii="宋体" w:hAnsi="宋体" w:cs="宋体"/>
          <w:color w:val="auto"/>
          <w:kern w:val="0"/>
          <w:szCs w:val="21"/>
          <w:lang w:val="zh-CN"/>
        </w:rPr>
        <w:t>“</w:t>
      </w:r>
      <w:r>
        <w:rPr>
          <w:rFonts w:hint="eastAsia" w:ascii="宋体" w:hAnsi="宋体" w:cs="宋体"/>
          <w:color w:val="auto"/>
          <w:szCs w:val="21"/>
        </w:rPr>
        <w:t>第五章 响应文件格式</w:t>
      </w:r>
      <w:r>
        <w:rPr>
          <w:rFonts w:hint="eastAsia" w:ascii="宋体" w:hAnsi="宋体" w:cs="宋体"/>
          <w:color w:val="auto"/>
          <w:kern w:val="0"/>
          <w:szCs w:val="21"/>
          <w:lang w:val="zh-CN"/>
        </w:rPr>
        <w:t>”</w:t>
      </w:r>
      <w:r>
        <w:rPr>
          <w:rFonts w:hint="eastAsia" w:ascii="宋体" w:hAnsi="宋体" w:cs="宋体"/>
          <w:color w:val="auto"/>
          <w:szCs w:val="21"/>
        </w:rPr>
        <w:t>规定位置进行签署、盖章</w:t>
      </w:r>
      <w:bookmarkEnd w:id="49"/>
      <w:r>
        <w:rPr>
          <w:rFonts w:hint="eastAsia" w:ascii="宋体" w:hAnsi="宋体" w:cs="宋体"/>
          <w:color w:val="auto"/>
          <w:szCs w:val="21"/>
        </w:rPr>
        <w:t>，否则其响应文件按无效响应处理。骑缝盖公章不视为在规定位置盖章。</w:t>
      </w:r>
    </w:p>
    <w:p w14:paraId="7483E261">
      <w:pPr>
        <w:spacing w:line="400" w:lineRule="exact"/>
        <w:ind w:firstLine="420" w:firstLineChars="200"/>
        <w:rPr>
          <w:rFonts w:ascii="宋体" w:hAnsi="宋体" w:cs="宋体"/>
          <w:color w:val="auto"/>
          <w:szCs w:val="21"/>
        </w:rPr>
      </w:pPr>
      <w:r>
        <w:rPr>
          <w:rFonts w:hint="eastAsia" w:ascii="宋体" w:hAnsi="宋体" w:cs="宋体"/>
          <w:color w:val="auto"/>
          <w:szCs w:val="21"/>
        </w:rPr>
        <w:t>18.4响应文件中标注的供应商名称应与营业执照（事业单位法人证书、执业许可证、自然人身份证）及电子公章一致，否则其响应文件按无效响应处理。</w:t>
      </w:r>
    </w:p>
    <w:p w14:paraId="46903F1B">
      <w:pPr>
        <w:spacing w:line="400" w:lineRule="exact"/>
        <w:ind w:firstLine="420" w:firstLineChars="200"/>
        <w:rPr>
          <w:rFonts w:ascii="宋体" w:hAnsi="宋体" w:cs="宋体"/>
          <w:color w:val="auto"/>
          <w:szCs w:val="21"/>
        </w:rPr>
      </w:pPr>
      <w:r>
        <w:rPr>
          <w:rFonts w:hint="eastAsia" w:ascii="宋体" w:hAnsi="宋体" w:cs="宋体"/>
          <w:color w:val="auto"/>
          <w:szCs w:val="21"/>
        </w:rPr>
        <w:t>18.5响应文件应避免涂改、行间插字或者删除，否则其响应文件按无效响应处理。</w:t>
      </w:r>
    </w:p>
    <w:p w14:paraId="2CA22486">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19.响应文件的密封和标记</w:t>
      </w:r>
    </w:p>
    <w:p w14:paraId="668605F3">
      <w:pPr>
        <w:spacing w:line="400" w:lineRule="exact"/>
        <w:ind w:firstLine="420" w:firstLineChars="200"/>
        <w:rPr>
          <w:rFonts w:ascii="宋体" w:hAnsi="宋体" w:cs="宋体"/>
          <w:color w:val="auto"/>
          <w:kern w:val="0"/>
          <w:szCs w:val="21"/>
          <w:lang w:val="zh-CN"/>
        </w:rPr>
      </w:pPr>
      <w:r>
        <w:rPr>
          <w:rFonts w:hint="eastAsia" w:ascii="宋体" w:hAnsi="宋体" w:cs="宋体"/>
          <w:color w:val="auto"/>
          <w:kern w:val="0"/>
          <w:szCs w:val="21"/>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3B1BB95E">
      <w:pPr>
        <w:spacing w:line="400" w:lineRule="exact"/>
        <w:ind w:firstLine="420" w:firstLineChars="200"/>
        <w:rPr>
          <w:rFonts w:ascii="宋体" w:hAnsi="宋体" w:cs="宋体"/>
          <w:color w:val="auto"/>
          <w:kern w:val="0"/>
          <w:szCs w:val="21"/>
          <w:lang w:val="zh-CN"/>
        </w:rPr>
      </w:pPr>
      <w:r>
        <w:rPr>
          <w:rFonts w:hint="eastAsia" w:ascii="宋体" w:hAnsi="宋体" w:cs="宋体"/>
          <w:color w:val="auto"/>
          <w:kern w:val="0"/>
          <w:szCs w:val="21"/>
          <w:lang w:val="zh-CN"/>
        </w:rPr>
        <w:t>19.2使用“广西政府采购云平台电子交易客户端”需要提前申领CA数字证书，申领流程见该项目采购公告附件。</w:t>
      </w:r>
    </w:p>
    <w:p w14:paraId="02E5B147">
      <w:pPr>
        <w:pStyle w:val="28"/>
        <w:spacing w:line="400" w:lineRule="exact"/>
        <w:ind w:firstLine="420" w:firstLineChars="200"/>
        <w:rPr>
          <w:rFonts w:hAnsi="宋体" w:cs="宋体"/>
          <w:color w:val="auto"/>
          <w:sz w:val="21"/>
        </w:rPr>
      </w:pPr>
      <w:r>
        <w:rPr>
          <w:rFonts w:hint="eastAsia" w:hAnsi="宋体" w:cs="宋体"/>
          <w:color w:val="auto"/>
          <w:sz w:val="21"/>
        </w:rPr>
        <w:t>19.3为确保网上操作合法、有效和安全，供应商应当在响应文件提交截止时间前完成在“政府采购云平台”的身份认证，确保在电子交易过程中能够对相关数据电文进行加密和使用电子签名。</w:t>
      </w:r>
    </w:p>
    <w:p w14:paraId="7FB6026F">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20.响应文件的提交</w:t>
      </w:r>
    </w:p>
    <w:p w14:paraId="0E96DBBA">
      <w:pPr>
        <w:spacing w:line="400" w:lineRule="exact"/>
        <w:ind w:firstLine="420" w:firstLineChars="200"/>
        <w:rPr>
          <w:rFonts w:ascii="宋体" w:hAnsi="宋体" w:cs="宋体"/>
          <w:color w:val="auto"/>
          <w:szCs w:val="21"/>
        </w:rPr>
      </w:pPr>
      <w:r>
        <w:rPr>
          <w:rFonts w:hint="eastAsia" w:ascii="宋体" w:hAnsi="宋体" w:cs="宋体"/>
          <w:color w:val="auto"/>
          <w:szCs w:val="21"/>
        </w:rPr>
        <w:t>20.1供应商必须在“供应商须知前附表”规定的时间和地点提交响应文件。</w:t>
      </w:r>
    </w:p>
    <w:p w14:paraId="6AD4F0BE">
      <w:pPr>
        <w:spacing w:line="400" w:lineRule="exact"/>
        <w:ind w:firstLine="420" w:firstLineChars="200"/>
        <w:rPr>
          <w:rFonts w:ascii="宋体" w:hAnsi="宋体" w:cs="宋体"/>
          <w:color w:val="auto"/>
          <w:szCs w:val="21"/>
        </w:rPr>
      </w:pPr>
      <w:r>
        <w:rPr>
          <w:rFonts w:hint="eastAsia" w:ascii="宋体" w:hAnsi="宋体" w:cs="宋体"/>
          <w:color w:val="auto"/>
          <w:szCs w:val="21"/>
        </w:rPr>
        <w:t>20.2 在响应文件提交截止时间以后，不能补充、修改响应文件。</w:t>
      </w:r>
    </w:p>
    <w:p w14:paraId="1D2F6813">
      <w:pPr>
        <w:spacing w:line="400" w:lineRule="exact"/>
        <w:ind w:firstLine="420" w:firstLineChars="200"/>
        <w:rPr>
          <w:rFonts w:ascii="宋体" w:hAnsi="宋体" w:cs="宋体"/>
          <w:color w:val="auto"/>
          <w:szCs w:val="21"/>
        </w:rPr>
      </w:pPr>
      <w:r>
        <w:rPr>
          <w:rFonts w:hint="eastAsia" w:ascii="宋体" w:hAnsi="宋体" w:cs="宋体"/>
          <w:color w:val="auto"/>
          <w:szCs w:val="21"/>
        </w:rPr>
        <w:t>20.3 在提交“最后报价”后，供应商不能退出谈判。</w:t>
      </w:r>
    </w:p>
    <w:p w14:paraId="3CB25F79">
      <w:pPr>
        <w:spacing w:line="400" w:lineRule="exact"/>
        <w:ind w:firstLine="420" w:firstLineChars="200"/>
        <w:rPr>
          <w:rFonts w:ascii="宋体" w:hAnsi="宋体" w:cs="宋体"/>
          <w:color w:val="auto"/>
          <w:szCs w:val="21"/>
        </w:rPr>
      </w:pPr>
      <w:r>
        <w:rPr>
          <w:rFonts w:hint="eastAsia" w:ascii="宋体" w:hAnsi="宋体" w:cs="宋体"/>
          <w:color w:val="auto"/>
          <w:szCs w:val="21"/>
        </w:rPr>
        <w:t>20.4 电子交易平台收到响应文件，将妥善保存并即时向供应商发出确认回执通知。在响应文件提交截止时间前，除供应商补充、修改或者撤回响应文件外，任何单位和个人不得解密或提取响应文件。</w:t>
      </w:r>
    </w:p>
    <w:p w14:paraId="4C27FDD6">
      <w:pPr>
        <w:spacing w:line="400" w:lineRule="exact"/>
        <w:ind w:firstLine="420" w:firstLineChars="200"/>
        <w:rPr>
          <w:rFonts w:ascii="宋体" w:hAnsi="宋体" w:cs="宋体"/>
          <w:color w:val="auto"/>
          <w:szCs w:val="21"/>
        </w:rPr>
      </w:pPr>
      <w:r>
        <w:rPr>
          <w:rFonts w:hint="eastAsia" w:ascii="宋体" w:hAnsi="宋体" w:cs="宋体"/>
          <w:color w:val="auto"/>
          <w:szCs w:val="21"/>
        </w:rPr>
        <w:t>20.5 采购机构不可视情况延长提交响应文件的截止时间。</w:t>
      </w:r>
    </w:p>
    <w:p w14:paraId="21D992A1">
      <w:pPr>
        <w:spacing w:line="400" w:lineRule="exact"/>
        <w:ind w:firstLine="420" w:firstLineChars="200"/>
        <w:rPr>
          <w:rFonts w:ascii="宋体" w:hAnsi="宋体" w:cs="宋体"/>
          <w:color w:val="auto"/>
          <w:sz w:val="24"/>
        </w:rPr>
      </w:pPr>
      <w:r>
        <w:rPr>
          <w:rFonts w:hint="eastAsia" w:ascii="宋体" w:hAnsi="宋体" w:cs="宋体"/>
          <w:color w:val="auto"/>
          <w:szCs w:val="21"/>
        </w:rPr>
        <w:t>20.6备份响应文件。</w:t>
      </w:r>
      <w:r>
        <w:rPr>
          <w:rFonts w:hint="eastAsia" w:ascii="宋体" w:hAnsi="宋体" w:cs="宋体"/>
          <w:bCs/>
          <w:color w:val="auto"/>
          <w:szCs w:val="21"/>
        </w:rPr>
        <w:t>详见在“供应商须知前附表”。</w:t>
      </w:r>
    </w:p>
    <w:p w14:paraId="420E341C">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21.首次响应文件的补充、修改与撤回</w:t>
      </w:r>
    </w:p>
    <w:p w14:paraId="35168029">
      <w:pPr>
        <w:spacing w:line="400" w:lineRule="exact"/>
        <w:ind w:firstLine="420" w:firstLineChars="200"/>
        <w:rPr>
          <w:rFonts w:ascii="宋体" w:hAnsi="宋体" w:cs="宋体"/>
          <w:color w:val="auto"/>
          <w:szCs w:val="21"/>
        </w:rPr>
      </w:pPr>
      <w:r>
        <w:rPr>
          <w:rFonts w:hint="eastAsia" w:ascii="宋体" w:hAnsi="宋体" w:cs="宋体"/>
          <w:color w:val="auto"/>
          <w:szCs w:val="21"/>
        </w:rPr>
        <w:t>详见“供应商须知前附表”。</w:t>
      </w:r>
    </w:p>
    <w:p w14:paraId="4DDBA816">
      <w:pPr>
        <w:spacing w:line="400" w:lineRule="exact"/>
        <w:ind w:firstLine="482" w:firstLineChars="200"/>
        <w:rPr>
          <w:rFonts w:ascii="宋体" w:hAnsi="宋体" w:cs="宋体"/>
          <w:b/>
          <w:bCs/>
          <w:color w:val="auto"/>
          <w:sz w:val="24"/>
        </w:rPr>
      </w:pPr>
      <w:bookmarkStart w:id="50" w:name="_Hlk45702405"/>
      <w:r>
        <w:rPr>
          <w:rFonts w:hint="eastAsia" w:ascii="宋体" w:hAnsi="宋体" w:cs="宋体"/>
          <w:b/>
          <w:bCs/>
          <w:color w:val="auto"/>
          <w:sz w:val="24"/>
        </w:rPr>
        <w:t>22. 首次响应文件的退回</w:t>
      </w:r>
    </w:p>
    <w:p w14:paraId="6D6AD8B0">
      <w:pPr>
        <w:spacing w:line="400" w:lineRule="exact"/>
        <w:ind w:firstLine="420" w:firstLineChars="200"/>
        <w:rPr>
          <w:rFonts w:ascii="宋体" w:hAnsi="宋体" w:cs="宋体"/>
          <w:color w:val="auto"/>
          <w:szCs w:val="21"/>
        </w:rPr>
      </w:pPr>
      <w:r>
        <w:rPr>
          <w:rFonts w:hint="eastAsia" w:ascii="宋体" w:hAnsi="宋体" w:cs="宋体"/>
          <w:color w:val="auto"/>
          <w:szCs w:val="21"/>
        </w:rPr>
        <w:t>在首次响应文件提交截止时间止提交响应文件的供应商不足3家时电子响应文件由代理机构在“广西政府采购云平台”操作退回，除此之外采购人和采购代理机构对已提交的电子响应文件概不退回。</w:t>
      </w:r>
    </w:p>
    <w:p w14:paraId="1D0F13D1">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23. 截止时间后的撤回</w:t>
      </w:r>
    </w:p>
    <w:bookmarkEnd w:id="50"/>
    <w:p w14:paraId="1E9B47B4">
      <w:pPr>
        <w:spacing w:line="400" w:lineRule="exact"/>
        <w:ind w:firstLine="420" w:firstLineChars="200"/>
        <w:rPr>
          <w:rFonts w:ascii="宋体" w:hAnsi="宋体" w:cs="宋体"/>
          <w:color w:val="auto"/>
          <w:szCs w:val="21"/>
        </w:rPr>
      </w:pPr>
      <w:bookmarkStart w:id="51" w:name="_Toc96526549"/>
      <w:r>
        <w:rPr>
          <w:rFonts w:hint="eastAsia" w:ascii="宋体" w:hAnsi="宋体" w:cs="宋体"/>
          <w:color w:val="auto"/>
          <w:szCs w:val="21"/>
        </w:rPr>
        <w:t>23.1供应商在首次响应文件提交截止时间后书面通知采购人、采购代理机构书面撤回响应文件的，将根据本须知正文17.4的规定不予退还其磋商保证金。</w:t>
      </w:r>
    </w:p>
    <w:p w14:paraId="6F81935D">
      <w:pPr>
        <w:pStyle w:val="5"/>
        <w:spacing w:before="0" w:after="0" w:line="400" w:lineRule="exact"/>
        <w:ind w:firstLine="320" w:firstLineChars="100"/>
        <w:rPr>
          <w:rFonts w:ascii="宋体" w:hAnsi="宋体" w:cs="宋体"/>
          <w:b w:val="0"/>
          <w:bCs w:val="0"/>
          <w:color w:val="auto"/>
        </w:rPr>
      </w:pPr>
      <w:r>
        <w:rPr>
          <w:rFonts w:hint="eastAsia" w:ascii="宋体" w:hAnsi="宋体" w:cs="宋体"/>
          <w:b w:val="0"/>
          <w:bCs w:val="0"/>
          <w:color w:val="auto"/>
        </w:rPr>
        <w:t>四、评审及磋商</w:t>
      </w:r>
      <w:bookmarkEnd w:id="51"/>
    </w:p>
    <w:p w14:paraId="31E0C74B">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24.磋商小组成立</w:t>
      </w:r>
    </w:p>
    <w:p w14:paraId="6592C3B9">
      <w:pPr>
        <w:spacing w:line="400" w:lineRule="exact"/>
        <w:ind w:firstLine="420" w:firstLineChars="200"/>
        <w:rPr>
          <w:rFonts w:ascii="宋体" w:hAnsi="宋体" w:cs="宋体"/>
          <w:color w:val="auto"/>
          <w:szCs w:val="21"/>
        </w:rPr>
      </w:pPr>
      <w:r>
        <w:rPr>
          <w:rFonts w:hint="eastAsia" w:ascii="宋体" w:hAnsi="宋体" w:cs="宋体"/>
          <w:color w:val="auto"/>
          <w:szCs w:val="21"/>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772D0B9B">
      <w:pPr>
        <w:spacing w:line="400" w:lineRule="exact"/>
        <w:ind w:firstLine="420" w:firstLineChars="200"/>
        <w:rPr>
          <w:rFonts w:ascii="宋体" w:hAnsi="宋体" w:cs="宋体"/>
          <w:color w:val="auto"/>
          <w:szCs w:val="21"/>
        </w:rPr>
      </w:pPr>
      <w:r>
        <w:rPr>
          <w:rFonts w:hint="eastAsia" w:ascii="宋体" w:hAnsi="宋体" w:cs="宋体"/>
          <w:color w:val="auto"/>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0DC9E49">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25.首次响应文件的开启</w:t>
      </w:r>
    </w:p>
    <w:p w14:paraId="471001BB">
      <w:pPr>
        <w:spacing w:line="400" w:lineRule="exact"/>
        <w:ind w:firstLine="420" w:firstLineChars="200"/>
        <w:rPr>
          <w:rFonts w:ascii="宋体" w:hAnsi="宋体" w:cs="宋体"/>
          <w:color w:val="auto"/>
          <w:szCs w:val="21"/>
        </w:rPr>
      </w:pPr>
      <w:r>
        <w:rPr>
          <w:rFonts w:hint="eastAsia" w:ascii="宋体" w:hAnsi="宋体" w:cs="宋体"/>
          <w:color w:val="auto"/>
          <w:szCs w:val="21"/>
        </w:rPr>
        <w:t>25.1首次响应文件由磋商小组或者采购代理机构在“供应商须知前附表”规定的时间开启。</w:t>
      </w:r>
    </w:p>
    <w:p w14:paraId="47090D59">
      <w:pPr>
        <w:pStyle w:val="28"/>
        <w:spacing w:line="400" w:lineRule="exact"/>
        <w:ind w:firstLine="420" w:firstLineChars="200"/>
        <w:rPr>
          <w:rFonts w:hAnsi="宋体" w:cs="宋体"/>
          <w:bCs/>
          <w:color w:val="auto"/>
          <w:sz w:val="21"/>
        </w:rPr>
      </w:pPr>
      <w:r>
        <w:rPr>
          <w:rFonts w:hint="eastAsia" w:hAnsi="宋体" w:cs="宋体"/>
          <w:color w:val="auto"/>
          <w:sz w:val="21"/>
        </w:rPr>
        <w:t xml:space="preserve">25.2 </w:t>
      </w:r>
      <w:r>
        <w:rPr>
          <w:rFonts w:hint="eastAsia" w:hAnsi="宋体" w:cs="宋体"/>
          <w:bCs/>
          <w:color w:val="auto"/>
          <w:sz w:val="21"/>
        </w:rPr>
        <w:t>响应文件解密</w:t>
      </w:r>
    </w:p>
    <w:p w14:paraId="5EE01F7D">
      <w:pPr>
        <w:pStyle w:val="28"/>
        <w:snapToGrid w:val="0"/>
        <w:spacing w:line="400" w:lineRule="exact"/>
        <w:ind w:firstLine="420" w:firstLineChars="200"/>
        <w:rPr>
          <w:rFonts w:hAnsi="宋体" w:cs="宋体"/>
          <w:color w:val="auto"/>
          <w:sz w:val="21"/>
        </w:rPr>
      </w:pPr>
      <w:r>
        <w:rPr>
          <w:rFonts w:hint="eastAsia" w:hAnsi="宋体" w:cs="宋体"/>
          <w:bCs/>
          <w:color w:val="auto"/>
          <w:sz w:val="21"/>
        </w:rPr>
        <w:t>采购代理机构将在“供应商须知前附表”规定的时</w:t>
      </w:r>
      <w:r>
        <w:rPr>
          <w:rFonts w:hint="eastAsia" w:hAnsi="宋体" w:cs="宋体"/>
          <w:color w:val="auto"/>
          <w:sz w:val="21"/>
        </w:rPr>
        <w:t>间通过电子交易平台组织响应文件开启，采购机构依托电子交易平台发起开始解密指令，供应商的法定代表人或其委托代理人</w:t>
      </w:r>
      <w:r>
        <w:rPr>
          <w:rFonts w:hint="eastAsia" w:hAnsi="宋体" w:cs="宋体"/>
          <w:b/>
          <w:color w:val="auto"/>
          <w:sz w:val="21"/>
        </w:rPr>
        <w:t>须携带加密时所用的CA锁按平台提示和采购文件的规定登录到“广西政府采购云平台”电子开标大厅签到并在发起解密指令之时起30分钟内完成对电子响应文件在线解密</w:t>
      </w:r>
      <w:r>
        <w:rPr>
          <w:rFonts w:hint="eastAsia" w:hAnsi="宋体" w:cs="宋体"/>
          <w:color w:val="auto"/>
          <w:sz w:val="21"/>
        </w:rPr>
        <w:t>。发起解密指令之时起5分钟内供应商还未进行解密的，代理机构要通知供应商，供应商没预留联系方式或预留联系方式无效，导致代理机构无法联系到供应商进行解密的，</w:t>
      </w:r>
      <w:r>
        <w:rPr>
          <w:rFonts w:hint="eastAsia" w:hAnsi="宋体" w:cs="宋体"/>
          <w:b/>
          <w:color w:val="auto"/>
          <w:sz w:val="21"/>
        </w:rPr>
        <w:t>视为响应文件无效。</w:t>
      </w:r>
      <w:r>
        <w:rPr>
          <w:rFonts w:hint="eastAsia" w:hAnsi="宋体" w:cs="宋体"/>
          <w:color w:val="auto"/>
          <w:sz w:val="21"/>
        </w:rPr>
        <w:t>（解密</w:t>
      </w:r>
      <w:r>
        <w:rPr>
          <w:rFonts w:hint="eastAsia" w:hAnsi="宋体" w:cs="宋体"/>
          <w:bCs/>
          <w:color w:val="auto"/>
          <w:sz w:val="21"/>
        </w:rPr>
        <w:t>异常情况处理：详见本章</w:t>
      </w:r>
      <w:r>
        <w:rPr>
          <w:rFonts w:hint="eastAsia" w:hAnsi="宋体" w:cs="宋体"/>
          <w:color w:val="auto"/>
          <w:sz w:val="21"/>
        </w:rPr>
        <w:t>26.3 电子交易活动的中止。）</w:t>
      </w:r>
    </w:p>
    <w:p w14:paraId="69E7DFE7">
      <w:pPr>
        <w:pStyle w:val="28"/>
        <w:spacing w:line="400" w:lineRule="exact"/>
        <w:ind w:firstLine="420" w:firstLineChars="200"/>
        <w:rPr>
          <w:rFonts w:hAnsi="宋体" w:cs="宋体"/>
          <w:color w:val="auto"/>
          <w:sz w:val="21"/>
        </w:rPr>
      </w:pPr>
      <w:r>
        <w:rPr>
          <w:rFonts w:hint="eastAsia" w:hAnsi="宋体" w:cs="宋体"/>
          <w:color w:val="auto"/>
          <w:sz w:val="21"/>
        </w:rPr>
        <w:t>如</w:t>
      </w:r>
      <w:r>
        <w:rPr>
          <w:rFonts w:hint="eastAsia" w:hAnsi="宋体" w:cs="宋体"/>
          <w:bCs/>
          <w:color w:val="auto"/>
          <w:sz w:val="21"/>
        </w:rPr>
        <w:t>供应商成功解密响应文件，但未在“广西政府采购云平台”电子开标大厅参加谈判的，视同认可谈判过程和结果，</w:t>
      </w:r>
      <w:r>
        <w:rPr>
          <w:rFonts w:hint="eastAsia" w:hAnsi="宋体" w:cs="宋体"/>
          <w:color w:val="auto"/>
          <w:sz w:val="21"/>
        </w:rPr>
        <w:t>由此产生的后果由供应商自行负责。 参与谈判的供应商不足3家的，不得谈判。</w:t>
      </w:r>
    </w:p>
    <w:p w14:paraId="7B3CFA47">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26.评审程序、评审方法和评审标准</w:t>
      </w:r>
    </w:p>
    <w:p w14:paraId="749FA4F2">
      <w:pPr>
        <w:spacing w:line="400" w:lineRule="exact"/>
        <w:ind w:firstLine="420" w:firstLineChars="200"/>
        <w:rPr>
          <w:rFonts w:ascii="宋体" w:hAnsi="宋体" w:cs="宋体"/>
          <w:color w:val="auto"/>
          <w:szCs w:val="21"/>
        </w:rPr>
      </w:pPr>
      <w:r>
        <w:rPr>
          <w:rFonts w:hint="eastAsia" w:ascii="宋体" w:hAnsi="宋体" w:cs="宋体"/>
          <w:color w:val="auto"/>
          <w:szCs w:val="21"/>
        </w:rPr>
        <w:t>26.1磋商小组按照“第四章 评审程序、评审方法和评审标准”规定的方法、评审因素、标准和程序对响应文件进行评审。</w:t>
      </w:r>
    </w:p>
    <w:p w14:paraId="4019F364">
      <w:pPr>
        <w:spacing w:line="400" w:lineRule="exact"/>
        <w:ind w:firstLine="420" w:firstLineChars="200"/>
        <w:rPr>
          <w:rFonts w:ascii="宋体" w:hAnsi="宋体" w:cs="宋体"/>
          <w:color w:val="auto"/>
          <w:szCs w:val="21"/>
        </w:rPr>
      </w:pPr>
      <w:r>
        <w:rPr>
          <w:rFonts w:hint="eastAsia" w:ascii="宋体" w:hAnsi="宋体" w:cs="宋体"/>
          <w:color w:val="auto"/>
          <w:szCs w:val="21"/>
        </w:rPr>
        <w:t>26.2 采购需求负偏离要求见 “ 供应商须知前附表”。</w:t>
      </w:r>
    </w:p>
    <w:p w14:paraId="37459F26">
      <w:pPr>
        <w:spacing w:line="400" w:lineRule="exact"/>
        <w:ind w:firstLine="420" w:firstLineChars="200"/>
        <w:rPr>
          <w:rFonts w:ascii="宋体" w:hAnsi="宋体" w:cs="宋体"/>
          <w:color w:val="auto"/>
        </w:rPr>
      </w:pPr>
      <w:r>
        <w:rPr>
          <w:rFonts w:hint="eastAsia" w:ascii="宋体" w:hAnsi="宋体" w:cs="宋体"/>
          <w:color w:val="auto"/>
        </w:rPr>
        <w:t>26.3电子交易活动的中止。采购过程中出现以下情形，导致电子交易平台无法正常运行，或者无法保证电子交易的公平、公正和安全时，采购机构可中止电子交易活动：</w:t>
      </w:r>
    </w:p>
    <w:p w14:paraId="41DA415E">
      <w:pPr>
        <w:spacing w:line="400" w:lineRule="exact"/>
        <w:ind w:firstLine="420" w:firstLineChars="200"/>
        <w:rPr>
          <w:rFonts w:ascii="宋体" w:hAnsi="宋体" w:cs="宋体"/>
          <w:color w:val="auto"/>
        </w:rPr>
      </w:pPr>
      <w:r>
        <w:rPr>
          <w:rFonts w:hint="eastAsia" w:ascii="宋体" w:hAnsi="宋体" w:cs="宋体"/>
          <w:color w:val="auto"/>
        </w:rPr>
        <w:t xml:space="preserve">（1）电子交易平台发生故障而无法登录访问的； </w:t>
      </w:r>
    </w:p>
    <w:p w14:paraId="654302D4">
      <w:pPr>
        <w:spacing w:line="400" w:lineRule="exact"/>
        <w:ind w:firstLine="420" w:firstLineChars="200"/>
        <w:rPr>
          <w:rFonts w:ascii="宋体" w:hAnsi="宋体" w:cs="宋体"/>
          <w:color w:val="auto"/>
        </w:rPr>
      </w:pPr>
      <w:r>
        <w:rPr>
          <w:rFonts w:hint="eastAsia" w:ascii="宋体" w:hAnsi="宋体" w:cs="宋体"/>
          <w:color w:val="auto"/>
        </w:rPr>
        <w:t>（2）电子交易平台应用或数据库出现错误，不能进行正常操作的；</w:t>
      </w:r>
    </w:p>
    <w:p w14:paraId="2D115976">
      <w:pPr>
        <w:spacing w:line="400" w:lineRule="exact"/>
        <w:ind w:firstLine="420" w:firstLineChars="200"/>
        <w:rPr>
          <w:rFonts w:ascii="宋体" w:hAnsi="宋体" w:cs="宋体"/>
          <w:color w:val="auto"/>
        </w:rPr>
      </w:pPr>
      <w:r>
        <w:rPr>
          <w:rFonts w:hint="eastAsia" w:ascii="宋体" w:hAnsi="宋体" w:cs="宋体"/>
          <w:color w:val="auto"/>
        </w:rPr>
        <w:t>（3）电子交易平台发现严重安全漏洞，有潜在泄密危险的；</w:t>
      </w:r>
    </w:p>
    <w:p w14:paraId="11FABFE9">
      <w:pPr>
        <w:spacing w:line="400" w:lineRule="exact"/>
        <w:ind w:firstLine="420" w:firstLineChars="200"/>
        <w:rPr>
          <w:rFonts w:ascii="宋体" w:hAnsi="宋体" w:cs="宋体"/>
          <w:color w:val="auto"/>
        </w:rPr>
      </w:pPr>
      <w:r>
        <w:rPr>
          <w:rFonts w:hint="eastAsia" w:ascii="宋体" w:hAnsi="宋体" w:cs="宋体"/>
          <w:color w:val="auto"/>
        </w:rPr>
        <w:t xml:space="preserve">（4）病毒发作导致不能进行正常操作的； </w:t>
      </w:r>
    </w:p>
    <w:p w14:paraId="46CCA456">
      <w:pPr>
        <w:spacing w:line="400" w:lineRule="exact"/>
        <w:ind w:firstLine="420" w:firstLineChars="200"/>
        <w:rPr>
          <w:rFonts w:ascii="宋体" w:hAnsi="宋体" w:cs="宋体"/>
          <w:color w:val="auto"/>
        </w:rPr>
      </w:pPr>
      <w:r>
        <w:rPr>
          <w:rFonts w:hint="eastAsia" w:ascii="宋体" w:hAnsi="宋体" w:cs="宋体"/>
          <w:color w:val="auto"/>
        </w:rPr>
        <w:t>（5）其他无法保证电子交易的公平、公正和安全的情况。</w:t>
      </w:r>
    </w:p>
    <w:p w14:paraId="25115309">
      <w:pPr>
        <w:spacing w:line="400" w:lineRule="exact"/>
        <w:ind w:firstLine="420" w:firstLineChars="200"/>
        <w:rPr>
          <w:rFonts w:ascii="宋体" w:hAnsi="宋体" w:cs="宋体"/>
          <w:color w:val="auto"/>
        </w:rPr>
      </w:pPr>
      <w:r>
        <w:rPr>
          <w:rFonts w:hint="eastAsia" w:ascii="宋体" w:hAnsi="宋体" w:cs="宋体"/>
          <w:color w:val="auto"/>
        </w:rPr>
        <w:t>26.4出现以上情形，不影响采购公平、公正性的，采购代理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D1822CA">
      <w:pPr>
        <w:pStyle w:val="5"/>
        <w:spacing w:before="0" w:after="0" w:line="400" w:lineRule="exact"/>
        <w:ind w:firstLine="480" w:firstLineChars="150"/>
        <w:rPr>
          <w:rFonts w:ascii="宋体" w:hAnsi="宋体" w:cs="宋体"/>
          <w:b w:val="0"/>
          <w:bCs w:val="0"/>
          <w:color w:val="auto"/>
        </w:rPr>
      </w:pPr>
      <w:bookmarkStart w:id="52" w:name="_Toc96526550"/>
      <w:r>
        <w:rPr>
          <w:rFonts w:hint="eastAsia" w:ascii="宋体" w:hAnsi="宋体" w:cs="宋体"/>
          <w:b w:val="0"/>
          <w:bCs w:val="0"/>
          <w:color w:val="auto"/>
        </w:rPr>
        <w:t>五、成交及合同</w:t>
      </w:r>
      <w:bookmarkEnd w:id="52"/>
    </w:p>
    <w:p w14:paraId="47E4D049">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27.确定成交供应商及结果公告</w:t>
      </w:r>
    </w:p>
    <w:p w14:paraId="00D31771">
      <w:pPr>
        <w:spacing w:line="400" w:lineRule="exact"/>
        <w:ind w:firstLine="420" w:firstLineChars="200"/>
        <w:rPr>
          <w:rFonts w:ascii="宋体" w:hAnsi="宋体" w:cs="宋体"/>
          <w:color w:val="auto"/>
          <w:szCs w:val="21"/>
        </w:rPr>
      </w:pPr>
      <w:r>
        <w:rPr>
          <w:rFonts w:hint="eastAsia" w:ascii="宋体" w:hAnsi="宋体" w:cs="宋体"/>
          <w:color w:val="auto"/>
          <w:szCs w:val="21"/>
        </w:rPr>
        <w:t>27.1确定成交供应商。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0202A17">
      <w:pPr>
        <w:spacing w:line="400" w:lineRule="exact"/>
        <w:ind w:firstLine="420" w:firstLineChars="200"/>
        <w:rPr>
          <w:rFonts w:ascii="宋体" w:hAnsi="宋体" w:cs="宋体"/>
          <w:color w:val="auto"/>
          <w:szCs w:val="21"/>
        </w:rPr>
      </w:pPr>
      <w:r>
        <w:rPr>
          <w:rFonts w:hint="eastAsia" w:ascii="宋体" w:hAnsi="宋体" w:cs="宋体"/>
          <w:color w:val="auto"/>
          <w:szCs w:val="21"/>
        </w:rPr>
        <w:t>27.2成交通知及成交结果公告。</w:t>
      </w:r>
      <w:r>
        <w:rPr>
          <w:rFonts w:hint="eastAsia" w:ascii="宋体" w:hAnsi="宋体" w:cs="宋体"/>
          <w:color w:val="auto"/>
          <w:kern w:val="0"/>
          <w:szCs w:val="21"/>
        </w:rPr>
        <w:t>成交</w:t>
      </w:r>
      <w:r>
        <w:rPr>
          <w:rFonts w:hint="eastAsia" w:ascii="宋体" w:hAnsi="宋体" w:cs="宋体"/>
          <w:color w:val="auto"/>
          <w:szCs w:val="21"/>
        </w:rPr>
        <w:t>供应商确定后2个工作日内，在省级以上财政部门指定的媒体上公</w:t>
      </w:r>
      <w:r>
        <w:rPr>
          <w:rFonts w:hint="eastAsia" w:ascii="宋体" w:hAnsi="宋体" w:cs="宋体"/>
          <w:color w:val="auto"/>
          <w:kern w:val="0"/>
          <w:szCs w:val="21"/>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auto"/>
          <w:szCs w:val="21"/>
        </w:rPr>
        <w:t>同时向成交供应商发出成交通知书，成交通知书规定签订合同的时间不得超过15日。</w:t>
      </w:r>
    </w:p>
    <w:p w14:paraId="7DD38F2E">
      <w:pPr>
        <w:spacing w:line="400" w:lineRule="exact"/>
        <w:ind w:firstLine="420" w:firstLineChars="200"/>
        <w:rPr>
          <w:rFonts w:ascii="宋体" w:hAnsi="宋体" w:cs="宋体"/>
          <w:color w:val="auto"/>
          <w:szCs w:val="21"/>
        </w:rPr>
      </w:pPr>
      <w:r>
        <w:rPr>
          <w:rFonts w:hint="eastAsia" w:ascii="宋体" w:hAnsi="宋体" w:cs="宋体"/>
          <w:color w:val="auto"/>
          <w:szCs w:val="21"/>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0BF76FE">
      <w:pPr>
        <w:spacing w:line="400" w:lineRule="exact"/>
        <w:ind w:firstLine="420" w:firstLineChars="200"/>
        <w:rPr>
          <w:rFonts w:ascii="宋体" w:hAnsi="宋体" w:cs="宋体"/>
          <w:color w:val="auto"/>
          <w:szCs w:val="21"/>
        </w:rPr>
      </w:pPr>
      <w:r>
        <w:rPr>
          <w:rFonts w:hint="eastAsia" w:ascii="宋体" w:hAnsi="宋体" w:cs="宋体"/>
          <w:color w:val="auto"/>
          <w:szCs w:val="21"/>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2B746976">
      <w:pPr>
        <w:spacing w:line="400" w:lineRule="exact"/>
        <w:ind w:firstLine="420" w:firstLineChars="200"/>
        <w:rPr>
          <w:rFonts w:ascii="宋体" w:hAnsi="宋体" w:cs="宋体"/>
          <w:color w:val="auto"/>
          <w:szCs w:val="21"/>
        </w:rPr>
      </w:pPr>
      <w:r>
        <w:rPr>
          <w:rFonts w:hint="eastAsia" w:ascii="宋体" w:hAnsi="宋体" w:cs="宋体"/>
          <w:bCs/>
          <w:color w:val="auto"/>
          <w:szCs w:val="21"/>
        </w:rPr>
        <w:t>27.5</w:t>
      </w:r>
      <w:r>
        <w:rPr>
          <w:rFonts w:hint="eastAsia" w:ascii="宋体" w:hAnsi="宋体" w:cs="宋体"/>
          <w:color w:val="auto"/>
          <w:szCs w:val="21"/>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0460E693">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28.履约保证金</w:t>
      </w:r>
    </w:p>
    <w:p w14:paraId="25FB19D7">
      <w:pPr>
        <w:spacing w:line="400" w:lineRule="exact"/>
        <w:ind w:firstLine="420" w:firstLineChars="200"/>
        <w:rPr>
          <w:rFonts w:ascii="宋体" w:hAnsi="宋体" w:cs="宋体"/>
          <w:color w:val="auto"/>
          <w:szCs w:val="21"/>
        </w:rPr>
      </w:pPr>
      <w:r>
        <w:rPr>
          <w:rFonts w:hint="eastAsia" w:ascii="宋体" w:hAnsi="宋体" w:cs="宋体"/>
          <w:color w:val="auto"/>
          <w:szCs w:val="21"/>
        </w:rPr>
        <w:t xml:space="preserve">28.1 </w:t>
      </w:r>
      <w:r>
        <w:rPr>
          <w:rFonts w:hint="eastAsia" w:ascii="宋体" w:hAnsi="宋体"/>
          <w:color w:val="auto"/>
          <w:szCs w:val="21"/>
        </w:rPr>
        <w:t>本项目不收取履约保证金。</w:t>
      </w:r>
    </w:p>
    <w:p w14:paraId="11822357">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29.签订合同</w:t>
      </w:r>
    </w:p>
    <w:p w14:paraId="2E4CD69B">
      <w:pPr>
        <w:pStyle w:val="84"/>
        <w:snapToGrid w:val="0"/>
        <w:spacing w:before="0" w:line="400" w:lineRule="exact"/>
        <w:ind w:firstLine="420"/>
        <w:rPr>
          <w:rFonts w:ascii="宋体" w:hAnsi="宋体" w:cs="宋体"/>
          <w:color w:val="auto"/>
          <w:sz w:val="21"/>
          <w:szCs w:val="21"/>
          <w:lang w:val="zh-CN"/>
        </w:rPr>
      </w:pPr>
      <w:r>
        <w:rPr>
          <w:rFonts w:hint="eastAsia" w:ascii="宋体" w:hAnsi="宋体" w:cs="宋体"/>
          <w:color w:val="auto"/>
          <w:sz w:val="21"/>
          <w:szCs w:val="21"/>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cs="宋体"/>
          <w:color w:val="auto"/>
          <w:sz w:val="21"/>
          <w:szCs w:val="21"/>
          <w:lang w:val="zh-CN"/>
        </w:rPr>
        <w:t>如成交供应商为联合体的，由联合体成员各方法定代表人或其授权代表与采购人代表签订合同。</w:t>
      </w:r>
    </w:p>
    <w:p w14:paraId="5D44F602">
      <w:pPr>
        <w:spacing w:line="400" w:lineRule="exact"/>
        <w:ind w:firstLine="420" w:firstLineChars="200"/>
        <w:rPr>
          <w:rFonts w:ascii="宋体" w:hAnsi="宋体" w:cs="宋体"/>
          <w:color w:val="auto"/>
          <w:szCs w:val="21"/>
        </w:rPr>
      </w:pPr>
      <w:r>
        <w:rPr>
          <w:rFonts w:hint="eastAsia" w:ascii="宋体" w:hAnsi="宋体" w:cs="宋体"/>
          <w:color w:val="auto"/>
          <w:szCs w:val="21"/>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7BF736A1">
      <w:pPr>
        <w:spacing w:line="400" w:lineRule="exact"/>
        <w:ind w:firstLine="420" w:firstLineChars="200"/>
        <w:rPr>
          <w:rFonts w:ascii="宋体" w:hAnsi="宋体" w:cs="宋体"/>
          <w:color w:val="auto"/>
          <w:szCs w:val="21"/>
        </w:rPr>
      </w:pPr>
      <w:r>
        <w:rPr>
          <w:rFonts w:hint="eastAsia" w:ascii="宋体" w:hAnsi="宋体" w:cs="宋体"/>
          <w:color w:val="auto"/>
          <w:szCs w:val="21"/>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DC639B6">
      <w:pPr>
        <w:spacing w:line="400" w:lineRule="exact"/>
        <w:ind w:firstLine="420" w:firstLineChars="200"/>
        <w:rPr>
          <w:rFonts w:ascii="宋体" w:hAnsi="宋体" w:cs="宋体"/>
          <w:color w:val="auto"/>
          <w:szCs w:val="21"/>
        </w:rPr>
      </w:pPr>
      <w:r>
        <w:rPr>
          <w:rFonts w:hint="eastAsia" w:ascii="宋体" w:hAnsi="宋体" w:cs="宋体"/>
          <w:color w:val="auto"/>
          <w:szCs w:val="21"/>
        </w:rPr>
        <w:t>29.4如签订合同并生效后，供应商无故拒绝或延期，除按照合同条款处理外，列入不良行为记录，并给予通报。</w:t>
      </w:r>
    </w:p>
    <w:p w14:paraId="6679A302">
      <w:pPr>
        <w:pStyle w:val="84"/>
        <w:spacing w:before="0" w:line="400" w:lineRule="exact"/>
        <w:ind w:firstLine="420"/>
        <w:rPr>
          <w:rFonts w:ascii="宋体" w:hAnsi="宋体" w:cs="宋体"/>
          <w:color w:val="auto"/>
          <w:szCs w:val="21"/>
        </w:rPr>
      </w:pPr>
      <w:r>
        <w:rPr>
          <w:rFonts w:hint="eastAsia" w:ascii="宋体" w:hAnsi="宋体" w:cs="宋体"/>
          <w:color w:val="auto"/>
          <w:sz w:val="21"/>
          <w:szCs w:val="21"/>
        </w:rPr>
        <w:t>29.5采购合同由采购人与成交供应商根据磋商文件、响应文件等内容通过政府采购电子交易平台在线签订，自动备案，在线签订须携带的材料见“供应商须知前附表”。</w:t>
      </w:r>
    </w:p>
    <w:p w14:paraId="2FC805DA">
      <w:pPr>
        <w:spacing w:line="400" w:lineRule="exact"/>
        <w:ind w:firstLine="482" w:firstLineChars="200"/>
        <w:rPr>
          <w:rFonts w:ascii="宋体" w:hAnsi="宋体" w:cs="宋体"/>
          <w:b/>
          <w:bCs/>
          <w:color w:val="auto"/>
          <w:sz w:val="24"/>
        </w:rPr>
      </w:pPr>
      <w:r>
        <w:rPr>
          <w:rFonts w:hint="eastAsia" w:ascii="宋体" w:hAnsi="宋体" w:cs="宋体"/>
          <w:b/>
          <w:bCs/>
          <w:color w:val="auto"/>
          <w:sz w:val="24"/>
        </w:rPr>
        <w:t>30.政府采购合同公告</w:t>
      </w:r>
    </w:p>
    <w:p w14:paraId="1852EB0E">
      <w:pPr>
        <w:spacing w:line="400" w:lineRule="exact"/>
        <w:ind w:firstLine="420" w:firstLineChars="200"/>
        <w:rPr>
          <w:rFonts w:ascii="宋体" w:hAnsi="宋体" w:cs="宋体"/>
          <w:color w:val="auto"/>
        </w:rPr>
      </w:pPr>
      <w:r>
        <w:rPr>
          <w:rFonts w:hint="eastAsia" w:ascii="宋体" w:hAnsi="宋体" w:cs="宋体"/>
          <w:color w:val="auto"/>
        </w:rPr>
        <w:t>采购人或者受托采购代理机构应当自政府采购合同签订之日起2个工作日内，将政府采购合同</w:t>
      </w:r>
      <w:r>
        <w:rPr>
          <w:rFonts w:hint="eastAsia" w:ascii="宋体" w:hAnsi="宋体" w:cs="宋体"/>
          <w:bCs/>
          <w:color w:val="auto"/>
        </w:rPr>
        <w:t>在以下媒体上发布</w:t>
      </w:r>
      <w:r>
        <w:rPr>
          <w:rFonts w:hint="eastAsia" w:ascii="宋体" w:hAnsi="宋体" w:cs="宋体"/>
          <w:color w:val="auto"/>
          <w:kern w:val="0"/>
          <w:szCs w:val="21"/>
        </w:rPr>
        <w:t xml:space="preserve"> “广西政府采购网”（https：//www.gcy.zfcg.gxzf.gov.cn/）</w:t>
      </w:r>
      <w:r>
        <w:rPr>
          <w:rFonts w:hint="eastAsia" w:ascii="宋体" w:hAnsi="宋体" w:cs="宋体"/>
          <w:color w:val="auto"/>
        </w:rPr>
        <w:t>上公告，但政府采购合同中涉及国家秘密、商业秘密的内容除外。</w:t>
      </w:r>
    </w:p>
    <w:p w14:paraId="0C1B4522">
      <w:pPr>
        <w:spacing w:line="400" w:lineRule="exact"/>
        <w:ind w:firstLine="482" w:firstLineChars="200"/>
        <w:rPr>
          <w:rFonts w:ascii="宋体" w:hAnsi="宋体" w:cs="宋体"/>
          <w:b/>
          <w:bCs/>
          <w:color w:val="auto"/>
          <w:sz w:val="24"/>
        </w:rPr>
      </w:pPr>
      <w:r>
        <w:rPr>
          <w:rFonts w:hint="eastAsia" w:ascii="宋体" w:hAnsi="宋体" w:cs="宋体"/>
          <w:b/>
          <w:bCs/>
          <w:color w:val="auto"/>
          <w:sz w:val="24"/>
        </w:rPr>
        <w:t>31. 询问、质疑和投诉</w:t>
      </w:r>
    </w:p>
    <w:p w14:paraId="07006157">
      <w:pPr>
        <w:spacing w:line="400" w:lineRule="exact"/>
        <w:ind w:firstLine="420" w:firstLineChars="200"/>
        <w:rPr>
          <w:rFonts w:ascii="宋体" w:hAnsi="宋体" w:cs="宋体"/>
          <w:color w:val="auto"/>
        </w:rPr>
      </w:pPr>
      <w:r>
        <w:rPr>
          <w:rFonts w:hint="eastAsia" w:ascii="宋体" w:hAnsi="宋体" w:cs="宋体"/>
          <w:color w:val="auto"/>
        </w:rPr>
        <w:t>31.1供应商对政府采购活动事项有疑问的，可以向采购人、采购代理机构提出询问，采购人或者采购代理机构应当在3个工作日内对供应商依法提出的询问作出答复。</w:t>
      </w:r>
    </w:p>
    <w:p w14:paraId="44C23798">
      <w:pPr>
        <w:spacing w:line="400" w:lineRule="exact"/>
        <w:ind w:firstLine="420" w:firstLineChars="200"/>
        <w:rPr>
          <w:rFonts w:ascii="宋体" w:hAnsi="宋体" w:cs="宋体"/>
          <w:color w:val="auto"/>
          <w:szCs w:val="21"/>
        </w:rPr>
      </w:pPr>
      <w:r>
        <w:rPr>
          <w:rFonts w:hint="eastAsia" w:ascii="宋体" w:hAnsi="宋体" w:cs="宋体"/>
          <w:color w:val="auto"/>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shd w:val="clear" w:color="auto" w:fill="FFFFFF"/>
        </w:rPr>
        <w:t>接收质疑函的方式、联系部门、联系电话和通讯地址等信息详见</w:t>
      </w:r>
      <w:r>
        <w:rPr>
          <w:rFonts w:hint="eastAsia" w:ascii="宋体" w:hAnsi="宋体" w:cs="宋体"/>
          <w:color w:val="auto"/>
          <w:szCs w:val="21"/>
        </w:rPr>
        <w:t>“供应商须知前附表”</w:t>
      </w:r>
      <w:r>
        <w:rPr>
          <w:rFonts w:hint="eastAsia" w:ascii="宋体" w:hAnsi="宋体" w:cs="宋体"/>
          <w:color w:val="auto"/>
        </w:rPr>
        <w:t>。</w:t>
      </w:r>
      <w:r>
        <w:rPr>
          <w:rFonts w:hint="eastAsia" w:ascii="宋体" w:hAnsi="宋体" w:cs="宋体"/>
          <w:color w:val="auto"/>
          <w:szCs w:val="21"/>
        </w:rPr>
        <w:t xml:space="preserve">具体质疑起算时间及处理方式如下： </w:t>
      </w:r>
    </w:p>
    <w:p w14:paraId="50AEBFD2">
      <w:pPr>
        <w:spacing w:line="400" w:lineRule="exact"/>
        <w:ind w:firstLine="420" w:firstLineChars="200"/>
        <w:rPr>
          <w:rFonts w:ascii="宋体" w:hAnsi="宋体" w:cs="宋体"/>
          <w:bCs/>
          <w:color w:val="auto"/>
        </w:rPr>
      </w:pPr>
      <w:r>
        <w:rPr>
          <w:rFonts w:hint="eastAsia" w:ascii="宋体" w:hAnsi="宋体" w:cs="宋体"/>
          <w:bCs/>
          <w:color w:val="auto"/>
        </w:rPr>
        <w:t>（1）潜在供应商依法获取采购文件后，认为采购文件使自己的权益受到损害的，应当在竞争性磋商采购文件公告期限届满之日起7个工作日内提出质疑。</w:t>
      </w:r>
      <w:r>
        <w:rPr>
          <w:rFonts w:hint="eastAsia" w:ascii="宋体" w:hAnsi="宋体" w:cs="宋体"/>
          <w:color w:val="auto"/>
        </w:rPr>
        <w:t>委托代理协议无特殊约定的，</w:t>
      </w:r>
      <w:r>
        <w:rPr>
          <w:rFonts w:hint="eastAsia" w:ascii="宋体" w:hAnsi="宋体" w:cs="宋体"/>
          <w:bCs/>
          <w:color w:val="auto"/>
        </w:rPr>
        <w:t>对竞争性磋商文件中采购需求（含资格要求、采购预算和评分办法）的质疑由采购人受理并负责答复；对竞争性磋商文件中的采购执行程序的质疑由采购代理机构受理并负责答复。</w:t>
      </w:r>
    </w:p>
    <w:p w14:paraId="0B55EA1B">
      <w:pPr>
        <w:spacing w:line="400" w:lineRule="exact"/>
        <w:ind w:firstLine="420" w:firstLineChars="200"/>
        <w:rPr>
          <w:rFonts w:ascii="宋体" w:hAnsi="宋体" w:cs="宋体"/>
          <w:bCs/>
          <w:color w:val="auto"/>
        </w:rPr>
      </w:pPr>
      <w:r>
        <w:rPr>
          <w:rFonts w:hint="eastAsia" w:ascii="宋体" w:hAnsi="宋体" w:cs="宋体"/>
          <w:bCs/>
          <w:color w:val="auto"/>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1284ED70">
      <w:pPr>
        <w:spacing w:line="400" w:lineRule="exact"/>
        <w:ind w:firstLine="420" w:firstLineChars="200"/>
        <w:rPr>
          <w:rFonts w:ascii="宋体" w:hAnsi="宋体" w:cs="宋体"/>
          <w:bCs/>
          <w:color w:val="auto"/>
        </w:rPr>
      </w:pPr>
      <w:r>
        <w:rPr>
          <w:rFonts w:hint="eastAsia" w:ascii="宋体" w:hAnsi="宋体" w:cs="宋体"/>
          <w:bCs/>
          <w:color w:val="auto"/>
        </w:rPr>
        <w:t>（3）供应商认为成交结果使自己的权益受到损害的，应当在成交结果公告期限届满之日起7个工作日内提出质疑，由采购人受理并负责答复。</w:t>
      </w:r>
    </w:p>
    <w:p w14:paraId="79D71AD9">
      <w:pPr>
        <w:spacing w:line="400" w:lineRule="exact"/>
        <w:ind w:firstLine="420" w:firstLineChars="200"/>
        <w:rPr>
          <w:rFonts w:ascii="宋体" w:hAnsi="宋体" w:cs="宋体"/>
          <w:color w:val="auto"/>
        </w:rPr>
      </w:pPr>
      <w:r>
        <w:rPr>
          <w:rFonts w:hint="eastAsia" w:ascii="宋体" w:hAnsi="宋体" w:cs="宋体"/>
          <w:color w:val="auto"/>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1EE622E2">
      <w:pPr>
        <w:spacing w:line="400" w:lineRule="exact"/>
        <w:ind w:firstLine="420" w:firstLineChars="200"/>
        <w:rPr>
          <w:rFonts w:ascii="宋体" w:hAnsi="宋体" w:cs="宋体"/>
          <w:color w:val="auto"/>
        </w:rPr>
      </w:pPr>
      <w:r>
        <w:rPr>
          <w:rFonts w:hint="eastAsia" w:ascii="宋体" w:hAnsi="宋体" w:cs="宋体"/>
          <w:color w:val="auto"/>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auto"/>
        </w:rPr>
        <w:t>（质疑函格式后附）</w:t>
      </w:r>
      <w:r>
        <w:rPr>
          <w:rFonts w:hint="eastAsia" w:ascii="宋体" w:hAnsi="宋体" w:cs="宋体"/>
          <w:color w:val="auto"/>
        </w:rPr>
        <w:t>：</w:t>
      </w:r>
    </w:p>
    <w:p w14:paraId="05C44D86">
      <w:pPr>
        <w:spacing w:line="400" w:lineRule="exact"/>
        <w:ind w:firstLine="420" w:firstLineChars="200"/>
        <w:rPr>
          <w:rFonts w:ascii="宋体" w:hAnsi="宋体" w:cs="宋体"/>
          <w:color w:val="auto"/>
        </w:rPr>
      </w:pPr>
      <w:r>
        <w:rPr>
          <w:rFonts w:hint="eastAsia" w:ascii="宋体" w:hAnsi="宋体" w:cs="宋体"/>
          <w:color w:val="auto"/>
        </w:rPr>
        <w:t>（1）供应商的姓名或者名称、地址、邮编、联系人及联系电话；</w:t>
      </w:r>
    </w:p>
    <w:p w14:paraId="3589B55D">
      <w:pPr>
        <w:spacing w:line="400" w:lineRule="exact"/>
        <w:ind w:firstLine="420" w:firstLineChars="200"/>
        <w:rPr>
          <w:rFonts w:ascii="宋体" w:hAnsi="宋体" w:cs="宋体"/>
          <w:color w:val="auto"/>
        </w:rPr>
      </w:pPr>
      <w:r>
        <w:rPr>
          <w:rFonts w:hint="eastAsia" w:ascii="宋体" w:hAnsi="宋体" w:cs="宋体"/>
          <w:color w:val="auto"/>
        </w:rPr>
        <w:t>（2）质疑项目的名称、编号；</w:t>
      </w:r>
    </w:p>
    <w:p w14:paraId="1A39FCC0">
      <w:pPr>
        <w:spacing w:line="400" w:lineRule="exact"/>
        <w:ind w:firstLine="420" w:firstLineChars="200"/>
        <w:rPr>
          <w:rFonts w:ascii="宋体" w:hAnsi="宋体" w:cs="宋体"/>
          <w:color w:val="auto"/>
        </w:rPr>
      </w:pPr>
      <w:r>
        <w:rPr>
          <w:rFonts w:hint="eastAsia" w:ascii="宋体" w:hAnsi="宋体" w:cs="宋体"/>
          <w:color w:val="auto"/>
        </w:rPr>
        <w:t>（3）具体、明确的质疑事项和与质疑事项相关的请求；</w:t>
      </w:r>
    </w:p>
    <w:p w14:paraId="6B113154">
      <w:pPr>
        <w:spacing w:line="400" w:lineRule="exact"/>
        <w:ind w:firstLine="420" w:firstLineChars="200"/>
        <w:rPr>
          <w:rFonts w:ascii="宋体" w:hAnsi="宋体" w:cs="宋体"/>
          <w:color w:val="auto"/>
        </w:rPr>
      </w:pPr>
      <w:r>
        <w:rPr>
          <w:rFonts w:hint="eastAsia" w:ascii="宋体" w:hAnsi="宋体" w:cs="宋体"/>
          <w:color w:val="auto"/>
        </w:rPr>
        <w:t>（4）事实依据；</w:t>
      </w:r>
    </w:p>
    <w:p w14:paraId="5F3D58BF">
      <w:pPr>
        <w:spacing w:line="400" w:lineRule="exact"/>
        <w:ind w:firstLine="420" w:firstLineChars="200"/>
        <w:rPr>
          <w:rFonts w:ascii="宋体" w:hAnsi="宋体" w:cs="宋体"/>
          <w:color w:val="auto"/>
        </w:rPr>
      </w:pPr>
      <w:r>
        <w:rPr>
          <w:rFonts w:hint="eastAsia" w:ascii="宋体" w:hAnsi="宋体" w:cs="宋体"/>
          <w:color w:val="auto"/>
        </w:rPr>
        <w:t>（5）必要的法律依据；</w:t>
      </w:r>
    </w:p>
    <w:p w14:paraId="5CD1A79A">
      <w:pPr>
        <w:spacing w:line="400" w:lineRule="exact"/>
        <w:ind w:firstLine="420" w:firstLineChars="200"/>
        <w:rPr>
          <w:rFonts w:ascii="宋体" w:hAnsi="宋体" w:cs="宋体"/>
          <w:color w:val="auto"/>
        </w:rPr>
      </w:pPr>
      <w:r>
        <w:rPr>
          <w:rFonts w:hint="eastAsia" w:ascii="宋体" w:hAnsi="宋体" w:cs="宋体"/>
          <w:color w:val="auto"/>
        </w:rPr>
        <w:t>（6）提出质疑的日期。</w:t>
      </w:r>
    </w:p>
    <w:p w14:paraId="4BCC81BF">
      <w:pPr>
        <w:spacing w:line="400" w:lineRule="exact"/>
        <w:ind w:firstLine="420" w:firstLineChars="200"/>
        <w:rPr>
          <w:rFonts w:ascii="宋体" w:hAnsi="宋体" w:cs="宋体"/>
          <w:color w:val="auto"/>
        </w:rPr>
      </w:pPr>
      <w:r>
        <w:rPr>
          <w:rFonts w:hint="eastAsia" w:ascii="宋体" w:hAnsi="宋体" w:cs="宋体"/>
          <w:color w:val="auto"/>
        </w:rPr>
        <w:t>供应商为自然人的，应当由本人签字；供应商为法人或者其他组织的，应当由法定代表人、主要负责人，或者其委托代理人签字或者盖章，并加盖公章。</w:t>
      </w:r>
    </w:p>
    <w:p w14:paraId="2DB8960B">
      <w:pPr>
        <w:spacing w:line="400" w:lineRule="exact"/>
        <w:ind w:firstLine="420" w:firstLineChars="200"/>
        <w:rPr>
          <w:rFonts w:ascii="宋体" w:hAnsi="宋体" w:cs="宋体"/>
          <w:color w:val="auto"/>
        </w:rPr>
      </w:pPr>
      <w:r>
        <w:rPr>
          <w:rFonts w:hint="eastAsia" w:ascii="宋体" w:hAnsi="宋体" w:cs="宋体"/>
          <w:color w:val="auto"/>
        </w:rPr>
        <w:t>31.5采购人、采购代理机构认为供应商质疑不成立，或者成立但未对成交结果构成影响的，继续开展采购活动；认为供应商质疑成立且影响或者可能影响成交结果的，按照下列情况处理：</w:t>
      </w:r>
    </w:p>
    <w:p w14:paraId="77720F7B">
      <w:pPr>
        <w:spacing w:line="400" w:lineRule="exact"/>
        <w:ind w:firstLine="420" w:firstLineChars="200"/>
        <w:rPr>
          <w:rFonts w:ascii="宋体" w:hAnsi="宋体" w:cs="宋体"/>
          <w:color w:val="auto"/>
        </w:rPr>
      </w:pPr>
      <w:r>
        <w:rPr>
          <w:rFonts w:hint="eastAsia" w:ascii="宋体" w:hAnsi="宋体" w:cs="宋体"/>
          <w:color w:val="auto"/>
        </w:rPr>
        <w:t>（一）对采购文件提出的质疑，依法通过澄清或者修改可以继续开展采购活动的，澄清或者修改采购文件后继续开展采购活动；否则应当修改采购文件后重新开展采购活动。</w:t>
      </w:r>
    </w:p>
    <w:p w14:paraId="266722B0">
      <w:pPr>
        <w:spacing w:line="400" w:lineRule="exact"/>
        <w:ind w:firstLine="420" w:firstLineChars="200"/>
        <w:rPr>
          <w:rFonts w:ascii="宋体" w:hAnsi="宋体" w:cs="宋体"/>
          <w:color w:val="auto"/>
        </w:rPr>
      </w:pPr>
      <w:r>
        <w:rPr>
          <w:rFonts w:hint="eastAsia" w:ascii="宋体" w:hAnsi="宋体" w:cs="宋体"/>
          <w:color w:val="auto"/>
        </w:rPr>
        <w:t>（二）对采购过程或者成交结果提出的质疑，合格供应商符合法定数量时，可以从合格的成交候选人中另行确定成交供应商的，应当依法另行确定成交供应商；否则应当重新开展采购活动。</w:t>
      </w:r>
    </w:p>
    <w:p w14:paraId="730F03D3">
      <w:pPr>
        <w:spacing w:line="400" w:lineRule="exact"/>
        <w:ind w:firstLine="420" w:firstLineChars="200"/>
        <w:rPr>
          <w:rFonts w:ascii="宋体" w:hAnsi="宋体" w:cs="宋体"/>
          <w:color w:val="auto"/>
        </w:rPr>
      </w:pPr>
      <w:r>
        <w:rPr>
          <w:rFonts w:hint="eastAsia" w:ascii="宋体" w:hAnsi="宋体" w:cs="宋体"/>
          <w:color w:val="auto"/>
        </w:rPr>
        <w:t>质疑答复导致成交结果改变的，采购人或者采购代理机构应当将有关情况书面报告本级财政部门。</w:t>
      </w:r>
    </w:p>
    <w:p w14:paraId="44D193A6">
      <w:pPr>
        <w:spacing w:line="400" w:lineRule="exact"/>
        <w:ind w:firstLine="420" w:firstLineChars="200"/>
        <w:rPr>
          <w:rFonts w:ascii="宋体" w:hAnsi="宋体" w:cs="宋体"/>
          <w:color w:val="auto"/>
        </w:rPr>
      </w:pPr>
      <w:r>
        <w:rPr>
          <w:rFonts w:hint="eastAsia" w:ascii="宋体" w:hAnsi="宋体" w:cs="宋体"/>
          <w:color w:val="auto"/>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53" w:name="_Toc80205930"/>
    </w:p>
    <w:p w14:paraId="27E2DC55">
      <w:pPr>
        <w:pStyle w:val="5"/>
        <w:spacing w:before="0" w:after="0" w:line="400" w:lineRule="exact"/>
        <w:ind w:firstLine="313" w:firstLineChars="98"/>
        <w:rPr>
          <w:rFonts w:ascii="宋体" w:hAnsi="宋体" w:cs="宋体"/>
          <w:b w:val="0"/>
          <w:color w:val="auto"/>
        </w:rPr>
      </w:pPr>
      <w:bookmarkStart w:id="54" w:name="_Toc96526551"/>
      <w:r>
        <w:rPr>
          <w:rFonts w:hint="eastAsia" w:ascii="宋体" w:hAnsi="宋体" w:cs="宋体"/>
          <w:b w:val="0"/>
          <w:color w:val="auto"/>
        </w:rPr>
        <w:t>六、验收</w:t>
      </w:r>
      <w:bookmarkEnd w:id="53"/>
      <w:bookmarkEnd w:id="54"/>
    </w:p>
    <w:p w14:paraId="0489FC99">
      <w:pPr>
        <w:tabs>
          <w:tab w:val="left" w:pos="0"/>
        </w:tabs>
        <w:spacing w:line="400" w:lineRule="exact"/>
        <w:ind w:firstLine="482" w:firstLineChars="200"/>
        <w:rPr>
          <w:rFonts w:ascii="宋体" w:hAnsi="宋体" w:cs="宋体"/>
          <w:b/>
          <w:bCs/>
          <w:color w:val="auto"/>
          <w:sz w:val="24"/>
        </w:rPr>
      </w:pPr>
      <w:r>
        <w:rPr>
          <w:rFonts w:hint="eastAsia" w:ascii="宋体" w:hAnsi="宋体" w:cs="宋体"/>
          <w:b/>
          <w:bCs/>
          <w:color w:val="auto"/>
          <w:sz w:val="24"/>
        </w:rPr>
        <w:t>32.验收</w:t>
      </w:r>
    </w:p>
    <w:p w14:paraId="564F4E6E">
      <w:pPr>
        <w:tabs>
          <w:tab w:val="left" w:pos="0"/>
        </w:tabs>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EE7AAB1">
      <w:pPr>
        <w:tabs>
          <w:tab w:val="left" w:pos="0"/>
        </w:tabs>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32.2采购人可以邀请参加本项目的其他供应商或者第三方机构参与验收。参与验收的供应商或者第三方机构的意见作为验收书的参考资料一并存档。</w:t>
      </w:r>
    </w:p>
    <w:p w14:paraId="0AE49BC1">
      <w:pPr>
        <w:tabs>
          <w:tab w:val="left" w:pos="0"/>
        </w:tabs>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6E9AD89F">
      <w:pPr>
        <w:tabs>
          <w:tab w:val="left" w:pos="0"/>
        </w:tabs>
        <w:spacing w:line="400" w:lineRule="exact"/>
        <w:ind w:firstLine="420" w:firstLineChars="200"/>
        <w:rPr>
          <w:rFonts w:ascii="宋体" w:hAnsi="宋体" w:cs="宋体"/>
          <w:color w:val="auto"/>
          <w:szCs w:val="21"/>
        </w:rPr>
      </w:pPr>
      <w:r>
        <w:rPr>
          <w:rFonts w:hint="eastAsia" w:ascii="宋体" w:hAnsi="宋体" w:cs="宋体"/>
          <w:color w:val="auto"/>
          <w:kern w:val="0"/>
          <w:szCs w:val="21"/>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9F77D83">
      <w:pPr>
        <w:pStyle w:val="5"/>
        <w:spacing w:before="0" w:after="0" w:line="400" w:lineRule="exact"/>
        <w:ind w:firstLine="320" w:firstLineChars="100"/>
        <w:rPr>
          <w:rFonts w:ascii="宋体" w:hAnsi="宋体" w:cs="宋体"/>
          <w:b w:val="0"/>
          <w:bCs w:val="0"/>
          <w:color w:val="auto"/>
        </w:rPr>
      </w:pPr>
      <w:bookmarkStart w:id="55" w:name="_Toc96526552"/>
      <w:r>
        <w:rPr>
          <w:rFonts w:hint="eastAsia" w:ascii="宋体" w:hAnsi="宋体" w:cs="宋体"/>
          <w:b w:val="0"/>
          <w:bCs w:val="0"/>
          <w:color w:val="auto"/>
        </w:rPr>
        <w:t>七、其他事项</w:t>
      </w:r>
      <w:bookmarkEnd w:id="55"/>
    </w:p>
    <w:p w14:paraId="421AB066">
      <w:pPr>
        <w:spacing w:line="400" w:lineRule="exact"/>
        <w:ind w:firstLine="482" w:firstLineChars="200"/>
        <w:rPr>
          <w:rFonts w:ascii="宋体" w:hAnsi="宋体" w:cs="宋体"/>
          <w:b/>
          <w:bCs/>
          <w:color w:val="auto"/>
          <w:sz w:val="24"/>
        </w:rPr>
      </w:pPr>
      <w:r>
        <w:rPr>
          <w:rFonts w:hint="eastAsia" w:ascii="宋体" w:hAnsi="宋体" w:cs="宋体"/>
          <w:b/>
          <w:bCs/>
          <w:color w:val="auto"/>
          <w:sz w:val="24"/>
        </w:rPr>
        <w:t>33.代理服务费</w:t>
      </w:r>
    </w:p>
    <w:p w14:paraId="0A916A38">
      <w:pPr>
        <w:tabs>
          <w:tab w:val="left" w:pos="0"/>
        </w:tabs>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33.1根据采购人与代理人签订的《采购代理合同》，本项目委托采购代理服务费按国家发改【2015】299号文服务类型收费标准向成交供应商收取，由成交人在领取成交通知书时以现金或对公转账方式一次性向招标代理机构支付。</w:t>
      </w:r>
    </w:p>
    <w:p w14:paraId="4D96A135">
      <w:pPr>
        <w:tabs>
          <w:tab w:val="left" w:pos="0"/>
        </w:tabs>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采购代理费收取银行账户：</w:t>
      </w:r>
    </w:p>
    <w:p w14:paraId="184C11C3">
      <w:pPr>
        <w:tabs>
          <w:tab w:val="left" w:pos="0"/>
        </w:tabs>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开户名称：广西科文招标有限公司百色分公司</w:t>
      </w:r>
    </w:p>
    <w:p w14:paraId="3CC560FD">
      <w:pPr>
        <w:tabs>
          <w:tab w:val="left" w:pos="0"/>
        </w:tabs>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开户银行：中国银行百色分行</w:t>
      </w:r>
    </w:p>
    <w:p w14:paraId="7B464A35">
      <w:pPr>
        <w:tabs>
          <w:tab w:val="left" w:pos="0"/>
        </w:tabs>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帐号：623 657 495 616</w:t>
      </w:r>
    </w:p>
    <w:p w14:paraId="3B170FAF">
      <w:pPr>
        <w:spacing w:line="400" w:lineRule="exact"/>
        <w:ind w:firstLine="482" w:firstLineChars="200"/>
        <w:rPr>
          <w:rFonts w:ascii="宋体" w:hAnsi="宋体" w:cs="宋体"/>
          <w:b/>
          <w:bCs/>
          <w:color w:val="auto"/>
          <w:sz w:val="24"/>
        </w:rPr>
      </w:pPr>
      <w:r>
        <w:rPr>
          <w:rFonts w:hint="eastAsia" w:ascii="宋体" w:hAnsi="宋体" w:cs="宋体"/>
          <w:b/>
          <w:bCs/>
          <w:color w:val="auto"/>
          <w:sz w:val="24"/>
        </w:rPr>
        <w:t>34.需要补充的其他内容</w:t>
      </w:r>
    </w:p>
    <w:p w14:paraId="32CA89B5">
      <w:pPr>
        <w:pStyle w:val="28"/>
        <w:spacing w:line="400" w:lineRule="exact"/>
        <w:ind w:firstLine="420" w:firstLineChars="200"/>
        <w:textAlignment w:val="center"/>
        <w:rPr>
          <w:rFonts w:hAnsi="宋体" w:cs="宋体"/>
          <w:color w:val="auto"/>
          <w:kern w:val="2"/>
          <w:sz w:val="21"/>
        </w:rPr>
      </w:pPr>
      <w:r>
        <w:rPr>
          <w:rFonts w:hint="eastAsia" w:hAnsi="宋体" w:cs="宋体"/>
          <w:color w:val="auto"/>
          <w:kern w:val="2"/>
          <w:sz w:val="21"/>
        </w:rPr>
        <w:t>34.1本磋商文件解释规则详见“供应商须知前附表”。</w:t>
      </w:r>
    </w:p>
    <w:p w14:paraId="56A050C5">
      <w:pPr>
        <w:pStyle w:val="28"/>
        <w:spacing w:line="400" w:lineRule="exact"/>
        <w:ind w:firstLine="420" w:firstLineChars="200"/>
        <w:textAlignment w:val="center"/>
        <w:rPr>
          <w:rFonts w:hAnsi="宋体" w:cs="宋体"/>
          <w:color w:val="auto"/>
          <w:kern w:val="2"/>
          <w:sz w:val="21"/>
        </w:rPr>
      </w:pPr>
      <w:r>
        <w:rPr>
          <w:rFonts w:hint="eastAsia" w:hAnsi="宋体" w:cs="宋体"/>
          <w:color w:val="auto"/>
          <w:kern w:val="2"/>
          <w:sz w:val="21"/>
        </w:rPr>
        <w:t>34.2 其他事项详见“供应商须知前附表”。</w:t>
      </w:r>
    </w:p>
    <w:p w14:paraId="02F93805">
      <w:pPr>
        <w:pStyle w:val="28"/>
        <w:spacing w:line="400" w:lineRule="exact"/>
        <w:ind w:firstLine="420" w:firstLineChars="200"/>
        <w:textAlignment w:val="center"/>
        <w:rPr>
          <w:rFonts w:hAnsi="宋体" w:cs="宋体"/>
          <w:color w:val="auto"/>
          <w:kern w:val="2"/>
          <w:sz w:val="21"/>
        </w:rPr>
      </w:pPr>
      <w:r>
        <w:rPr>
          <w:rFonts w:hint="eastAsia" w:hAnsi="宋体" w:cs="宋体"/>
          <w:color w:val="auto"/>
          <w:kern w:val="2"/>
          <w:sz w:val="21"/>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s="宋体"/>
          <w:color w:val="auto"/>
          <w:sz w:val="21"/>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auto"/>
          <w:kern w:val="2"/>
          <w:sz w:val="21"/>
        </w:rPr>
        <w:t>，享受本文件规定的中小企业扶持政策。</w:t>
      </w:r>
    </w:p>
    <w:p w14:paraId="1548257C">
      <w:pPr>
        <w:pStyle w:val="28"/>
        <w:spacing w:line="400" w:lineRule="exact"/>
        <w:ind w:firstLine="420" w:firstLineChars="200"/>
        <w:textAlignment w:val="center"/>
        <w:rPr>
          <w:rFonts w:hAnsi="宋体" w:cs="宋体"/>
          <w:color w:val="auto"/>
          <w:kern w:val="2"/>
          <w:sz w:val="21"/>
        </w:rPr>
      </w:pPr>
      <w:r>
        <w:rPr>
          <w:rFonts w:hint="eastAsia" w:hAnsi="宋体" w:cs="宋体"/>
          <w:color w:val="auto"/>
          <w:kern w:val="2"/>
          <w:sz w:val="21"/>
        </w:rPr>
        <w:t>以联合体形式参加政府采购活动，联合体各方均为中小企业的，联合体视同中小企业。其中，联合体各方均为小微企业的，联合体视同小微企业。</w:t>
      </w:r>
    </w:p>
    <w:p w14:paraId="536DB08E">
      <w:pPr>
        <w:pStyle w:val="28"/>
        <w:spacing w:line="400" w:lineRule="exact"/>
        <w:ind w:firstLine="420" w:firstLineChars="200"/>
        <w:textAlignment w:val="center"/>
        <w:rPr>
          <w:rFonts w:hAnsi="宋体" w:cs="宋体"/>
          <w:color w:val="auto"/>
          <w:kern w:val="2"/>
          <w:sz w:val="21"/>
        </w:rPr>
      </w:pPr>
      <w:r>
        <w:rPr>
          <w:rFonts w:hint="eastAsia" w:hAnsi="宋体" w:cs="宋体"/>
          <w:color w:val="auto"/>
          <w:kern w:val="2"/>
          <w:sz w:val="21"/>
        </w:rPr>
        <w:t>依据本文件规定享受扶持政策获得政府采购合同的，小微企业不得将合同分包给大中型企业，中型企业不得将合同分包给大型企业。</w:t>
      </w:r>
    </w:p>
    <w:p w14:paraId="4FDEA313">
      <w:pPr>
        <w:rPr>
          <w:rFonts w:ascii="宋体" w:hAnsi="宋体" w:cs="宋体"/>
          <w:color w:val="auto"/>
          <w:kern w:val="0"/>
          <w:szCs w:val="21"/>
        </w:rPr>
      </w:pPr>
    </w:p>
    <w:p w14:paraId="49A9429E">
      <w:pPr>
        <w:pStyle w:val="20"/>
        <w:rPr>
          <w:rFonts w:ascii="宋体" w:hAnsi="宋体" w:cs="宋体"/>
          <w:color w:val="auto"/>
          <w:kern w:val="0"/>
          <w:szCs w:val="21"/>
        </w:rPr>
      </w:pPr>
    </w:p>
    <w:p w14:paraId="5FAACF6C">
      <w:pPr>
        <w:rPr>
          <w:rFonts w:ascii="宋体" w:hAnsi="宋体" w:cs="宋体"/>
          <w:color w:val="auto"/>
          <w:kern w:val="0"/>
          <w:szCs w:val="21"/>
        </w:rPr>
      </w:pPr>
    </w:p>
    <w:p w14:paraId="7DCA4B16">
      <w:pPr>
        <w:pStyle w:val="20"/>
        <w:rPr>
          <w:color w:val="auto"/>
        </w:rPr>
      </w:pPr>
    </w:p>
    <w:p w14:paraId="5D930D88">
      <w:pPr>
        <w:rPr>
          <w:rFonts w:ascii="宋体" w:hAnsi="宋体" w:cs="宋体"/>
          <w:color w:val="auto"/>
          <w:kern w:val="0"/>
          <w:szCs w:val="21"/>
        </w:rPr>
      </w:pPr>
    </w:p>
    <w:p w14:paraId="7CB8F3DC">
      <w:pPr>
        <w:rPr>
          <w:rFonts w:ascii="宋体" w:hAnsi="宋体" w:cs="宋体"/>
          <w:color w:val="auto"/>
          <w:kern w:val="0"/>
          <w:szCs w:val="21"/>
        </w:rPr>
      </w:pPr>
    </w:p>
    <w:p w14:paraId="63320CFF">
      <w:pPr>
        <w:rPr>
          <w:rFonts w:ascii="宋体" w:hAnsi="宋体" w:cs="宋体"/>
          <w:color w:val="auto"/>
          <w:kern w:val="0"/>
          <w:szCs w:val="21"/>
        </w:rPr>
      </w:pPr>
    </w:p>
    <w:p w14:paraId="4D7584C4">
      <w:pPr>
        <w:rPr>
          <w:rFonts w:ascii="宋体" w:hAnsi="宋体" w:cs="宋体"/>
          <w:color w:val="auto"/>
          <w:kern w:val="0"/>
          <w:szCs w:val="21"/>
        </w:rPr>
      </w:pPr>
    </w:p>
    <w:p w14:paraId="0CCABE0D">
      <w:pPr>
        <w:rPr>
          <w:rFonts w:ascii="宋体" w:hAnsi="宋体" w:cs="宋体"/>
          <w:color w:val="auto"/>
          <w:kern w:val="0"/>
          <w:szCs w:val="21"/>
        </w:rPr>
      </w:pPr>
    </w:p>
    <w:p w14:paraId="74CC0FC2">
      <w:pPr>
        <w:pStyle w:val="150"/>
        <w:ind w:firstLine="0" w:firstLineChars="0"/>
        <w:rPr>
          <w:rFonts w:ascii="宋体" w:hAnsi="宋体" w:cs="宋体"/>
          <w:color w:val="auto"/>
        </w:rPr>
      </w:pPr>
    </w:p>
    <w:p w14:paraId="0CC53376">
      <w:pPr>
        <w:pStyle w:val="28"/>
        <w:spacing w:line="360" w:lineRule="auto"/>
        <w:jc w:val="center"/>
        <w:textAlignment w:val="center"/>
        <w:outlineLvl w:val="0"/>
        <w:rPr>
          <w:rFonts w:hAnsi="宋体" w:cs="宋体"/>
          <w:bCs/>
          <w:color w:val="auto"/>
          <w:kern w:val="44"/>
          <w:sz w:val="44"/>
          <w:szCs w:val="44"/>
        </w:rPr>
      </w:pPr>
      <w:bookmarkStart w:id="56" w:name="_Toc96526553"/>
      <w:r>
        <w:rPr>
          <w:rFonts w:hint="eastAsia" w:hAnsi="宋体" w:cs="宋体"/>
          <w:bCs/>
          <w:color w:val="auto"/>
          <w:kern w:val="44"/>
          <w:sz w:val="44"/>
          <w:szCs w:val="44"/>
        </w:rPr>
        <w:t>第四章 评审程序、评审方法和评审标准</w:t>
      </w:r>
      <w:bookmarkEnd w:id="56"/>
    </w:p>
    <w:p w14:paraId="642BD357">
      <w:pPr>
        <w:pStyle w:val="4"/>
        <w:jc w:val="center"/>
        <w:rPr>
          <w:rFonts w:ascii="宋体" w:hAnsi="宋体" w:cs="宋体"/>
          <w:b w:val="0"/>
          <w:color w:val="auto"/>
        </w:rPr>
      </w:pPr>
      <w:bookmarkStart w:id="57" w:name="_Toc96526554"/>
      <w:r>
        <w:rPr>
          <w:rFonts w:hint="eastAsia" w:ascii="宋体" w:hAnsi="宋体" w:cs="宋体"/>
          <w:b w:val="0"/>
          <w:color w:val="auto"/>
        </w:rPr>
        <w:t>第一节 评审程序和评审方法</w:t>
      </w:r>
      <w:bookmarkEnd w:id="57"/>
    </w:p>
    <w:p w14:paraId="4FD54A5F">
      <w:pPr>
        <w:spacing w:line="400" w:lineRule="exact"/>
        <w:ind w:firstLine="482" w:firstLineChars="200"/>
        <w:rPr>
          <w:rFonts w:ascii="宋体" w:hAnsi="宋体" w:cs="宋体"/>
          <w:b/>
          <w:bCs/>
          <w:color w:val="auto"/>
          <w:sz w:val="24"/>
        </w:rPr>
      </w:pPr>
      <w:r>
        <w:rPr>
          <w:rFonts w:hint="eastAsia" w:ascii="宋体" w:hAnsi="宋体" w:cs="宋体"/>
          <w:b/>
          <w:bCs/>
          <w:color w:val="auto"/>
          <w:sz w:val="24"/>
        </w:rPr>
        <w:t>1.确认磋商文件</w:t>
      </w:r>
    </w:p>
    <w:p w14:paraId="1696D588">
      <w:pPr>
        <w:spacing w:line="400" w:lineRule="exact"/>
        <w:ind w:firstLine="420" w:firstLineChars="200"/>
        <w:rPr>
          <w:rFonts w:ascii="宋体" w:hAnsi="宋体" w:cs="宋体"/>
          <w:color w:val="auto"/>
          <w:szCs w:val="21"/>
        </w:rPr>
      </w:pPr>
      <w:r>
        <w:rPr>
          <w:rFonts w:hint="eastAsia" w:ascii="宋体" w:hAnsi="宋体" w:cs="宋体"/>
          <w:color w:val="auto"/>
          <w:szCs w:val="21"/>
        </w:rPr>
        <w:t>由磋商小组确认磋商文件。</w:t>
      </w:r>
    </w:p>
    <w:p w14:paraId="4FE1DA6B">
      <w:pPr>
        <w:spacing w:line="400" w:lineRule="exact"/>
        <w:ind w:firstLine="482" w:firstLineChars="200"/>
        <w:rPr>
          <w:rFonts w:ascii="宋体" w:hAnsi="宋体" w:cs="宋体"/>
          <w:b/>
          <w:bCs/>
          <w:color w:val="auto"/>
          <w:sz w:val="24"/>
        </w:rPr>
      </w:pPr>
      <w:r>
        <w:rPr>
          <w:rFonts w:hint="eastAsia" w:ascii="宋体" w:hAnsi="宋体" w:cs="宋体"/>
          <w:b/>
          <w:bCs/>
          <w:color w:val="auto"/>
          <w:sz w:val="24"/>
        </w:rPr>
        <w:t>2.资格审查</w:t>
      </w:r>
    </w:p>
    <w:p w14:paraId="1D66DEA1">
      <w:pPr>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2.1响应文件开启后，磋商小组依法对供应商的资格证明文件进行审查。</w:t>
      </w:r>
    </w:p>
    <w:p w14:paraId="78B0D888">
      <w:pPr>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注：采购人代表或者采购代理机构在资格审查结束前，对供应商进行信用查询。</w:t>
      </w:r>
    </w:p>
    <w:p w14:paraId="5D121A66">
      <w:pPr>
        <w:snapToGrid w:val="0"/>
        <w:spacing w:line="400" w:lineRule="exact"/>
        <w:ind w:firstLine="420" w:firstLineChars="200"/>
        <w:jc w:val="left"/>
        <w:rPr>
          <w:rFonts w:ascii="宋体" w:hAnsi="宋体" w:cs="宋体"/>
          <w:color w:val="auto"/>
          <w:szCs w:val="21"/>
        </w:rPr>
      </w:pPr>
      <w:r>
        <w:rPr>
          <w:rFonts w:hint="eastAsia" w:ascii="宋体" w:hAnsi="宋体" w:cs="宋体"/>
          <w:color w:val="auto"/>
          <w:szCs w:val="21"/>
        </w:rPr>
        <w:t>（1）查询渠道：“广西政府采购云平台”、“信用中国”网站(</w:t>
      </w:r>
      <w:r>
        <w:rPr>
          <w:color w:val="auto"/>
        </w:rPr>
        <w:fldChar w:fldCharType="begin"/>
      </w:r>
      <w:r>
        <w:rPr>
          <w:color w:val="auto"/>
        </w:rPr>
        <w:instrText xml:space="preserve"> HYPERLINK "http://www.creditchina.gov.cn" </w:instrText>
      </w:r>
      <w:r>
        <w:rPr>
          <w:color w:val="auto"/>
        </w:rPr>
        <w:fldChar w:fldCharType="separate"/>
      </w:r>
      <w:r>
        <w:rPr>
          <w:rStyle w:val="62"/>
          <w:rFonts w:hint="eastAsia" w:ascii="宋体" w:hAnsi="宋体" w:cs="宋体"/>
          <w:color w:val="auto"/>
        </w:rPr>
        <w:t>www.creditchina.gov.cn</w:t>
      </w:r>
      <w:r>
        <w:rPr>
          <w:rStyle w:val="62"/>
          <w:rFonts w:hint="eastAsia" w:ascii="宋体" w:hAnsi="宋体" w:cs="宋体"/>
          <w:color w:val="auto"/>
        </w:rPr>
        <w:fldChar w:fldCharType="end"/>
      </w:r>
      <w:r>
        <w:rPr>
          <w:rFonts w:hint="eastAsia" w:ascii="宋体" w:hAnsi="宋体" w:cs="宋体"/>
          <w:color w:val="auto"/>
          <w:szCs w:val="21"/>
        </w:rPr>
        <w:t>)、中国政府采购网(</w:t>
      </w:r>
      <w:r>
        <w:rPr>
          <w:color w:val="auto"/>
        </w:rPr>
        <w:fldChar w:fldCharType="begin"/>
      </w:r>
      <w:r>
        <w:rPr>
          <w:color w:val="auto"/>
        </w:rPr>
        <w:instrText xml:space="preserve"> HYPERLINK "http://www.ccgp.gov.cn" </w:instrText>
      </w:r>
      <w:r>
        <w:rPr>
          <w:color w:val="auto"/>
        </w:rPr>
        <w:fldChar w:fldCharType="separate"/>
      </w:r>
      <w:r>
        <w:rPr>
          <w:rStyle w:val="62"/>
          <w:rFonts w:hint="eastAsia" w:ascii="宋体" w:hAnsi="宋体" w:cs="宋体"/>
          <w:color w:val="auto"/>
        </w:rPr>
        <w:t>www.ccgp.gov.cn</w:t>
      </w:r>
      <w:r>
        <w:rPr>
          <w:rStyle w:val="62"/>
          <w:rFonts w:hint="eastAsia" w:ascii="宋体" w:hAnsi="宋体" w:cs="宋体"/>
          <w:color w:val="auto"/>
        </w:rPr>
        <w:fldChar w:fldCharType="end"/>
      </w:r>
      <w:r>
        <w:rPr>
          <w:rFonts w:hint="eastAsia" w:ascii="宋体" w:hAnsi="宋体" w:cs="宋体"/>
          <w:color w:val="auto"/>
          <w:szCs w:val="21"/>
        </w:rPr>
        <w:t>)链接入口。</w:t>
      </w:r>
    </w:p>
    <w:p w14:paraId="2E323CC6">
      <w:pPr>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（2）信用查询截止时点：资格审查结束前。</w:t>
      </w:r>
    </w:p>
    <w:p w14:paraId="503A02E2">
      <w:pPr>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查询记录和证据留存方式：在查询网站中直接打印查询记录，截图另存为电子文档作为评审资料保存。</w:t>
      </w:r>
    </w:p>
    <w:p w14:paraId="37EF83AC">
      <w:pPr>
        <w:spacing w:line="400" w:lineRule="exact"/>
        <w:ind w:firstLine="420" w:firstLineChars="200"/>
        <w:rPr>
          <w:rFonts w:ascii="宋体" w:hAnsi="宋体" w:cs="宋体"/>
          <w:color w:val="auto"/>
          <w:szCs w:val="21"/>
        </w:rPr>
      </w:pPr>
      <w:r>
        <w:rPr>
          <w:rFonts w:hint="eastAsia" w:ascii="宋体" w:hAnsi="宋体" w:cs="宋体"/>
          <w:color w:val="auto"/>
          <w:szCs w:val="21"/>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55AF38A">
      <w:pPr>
        <w:spacing w:line="400" w:lineRule="exact"/>
        <w:ind w:firstLine="420" w:firstLineChars="200"/>
        <w:rPr>
          <w:rFonts w:ascii="宋体" w:hAnsi="宋体" w:cs="宋体"/>
          <w:color w:val="auto"/>
          <w:szCs w:val="21"/>
        </w:rPr>
      </w:pPr>
      <w:r>
        <w:rPr>
          <w:rFonts w:hint="eastAsia" w:ascii="宋体" w:hAnsi="宋体" w:cs="宋体"/>
          <w:color w:val="auto"/>
          <w:szCs w:val="21"/>
        </w:rPr>
        <w:t>2.2资格审查标准为本磋商文件中载明对供应商资格要求的条件。资格审查采用合格制，凡符合磋商文件规定的供应商资格要求的响应文件均通过资格审查。</w:t>
      </w:r>
    </w:p>
    <w:p w14:paraId="57417F5E">
      <w:pPr>
        <w:spacing w:line="400" w:lineRule="exact"/>
        <w:ind w:firstLine="420" w:firstLineChars="200"/>
        <w:rPr>
          <w:rFonts w:ascii="宋体" w:hAnsi="宋体" w:cs="宋体"/>
          <w:color w:val="auto"/>
          <w:szCs w:val="21"/>
        </w:rPr>
      </w:pPr>
      <w:r>
        <w:rPr>
          <w:rFonts w:hint="eastAsia" w:ascii="宋体" w:hAnsi="宋体" w:cs="宋体"/>
          <w:color w:val="auto"/>
          <w:szCs w:val="21"/>
        </w:rPr>
        <w:t>2.3供应商有下列情形之一的，资格审查不通过，其响应文件按无效响应处理：</w:t>
      </w:r>
    </w:p>
    <w:p w14:paraId="463EC6B2">
      <w:pPr>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（1）不具备磋商文件中规定的资格要求的；</w:t>
      </w:r>
    </w:p>
    <w:p w14:paraId="5736820F">
      <w:pPr>
        <w:spacing w:line="400" w:lineRule="exact"/>
        <w:ind w:firstLine="420" w:firstLineChars="200"/>
        <w:rPr>
          <w:rFonts w:ascii="宋体" w:hAnsi="宋体" w:cs="宋体"/>
          <w:color w:val="auto"/>
          <w:szCs w:val="21"/>
        </w:rPr>
      </w:pPr>
      <w:r>
        <w:rPr>
          <w:rFonts w:hint="eastAsia" w:ascii="宋体" w:hAnsi="宋体" w:cs="宋体"/>
          <w:color w:val="auto"/>
          <w:szCs w:val="21"/>
        </w:rPr>
        <w:t>（2）响应文件未提供任一项“供应商须知前附表”资格证明文件规定的“必须提供”的文件资料的；</w:t>
      </w:r>
    </w:p>
    <w:p w14:paraId="3D901319">
      <w:pPr>
        <w:spacing w:line="400" w:lineRule="exact"/>
        <w:ind w:firstLine="420" w:firstLineChars="200"/>
        <w:rPr>
          <w:rFonts w:ascii="宋体" w:hAnsi="宋体" w:cs="宋体"/>
          <w:color w:val="auto"/>
          <w:szCs w:val="21"/>
        </w:rPr>
      </w:pPr>
      <w:r>
        <w:rPr>
          <w:rFonts w:hint="eastAsia" w:ascii="宋体" w:hAnsi="宋体" w:cs="宋体"/>
          <w:color w:val="auto"/>
          <w:szCs w:val="21"/>
        </w:rPr>
        <w:t>（3）响应文件提供的资格证明文件出现任一项不符合“供应商须知前附表”资格证明文件规定的“必须提供”的文件资料要求或者无效的。</w:t>
      </w:r>
    </w:p>
    <w:p w14:paraId="606D3AAB">
      <w:pPr>
        <w:spacing w:line="400" w:lineRule="exact"/>
        <w:ind w:firstLine="420" w:firstLineChars="200"/>
        <w:rPr>
          <w:rFonts w:ascii="宋体" w:hAnsi="宋体" w:cs="宋体"/>
          <w:color w:val="auto"/>
          <w:szCs w:val="21"/>
        </w:rPr>
      </w:pPr>
      <w:bookmarkStart w:id="58" w:name="_Hlk68601553"/>
      <w:r>
        <w:rPr>
          <w:rFonts w:hint="eastAsia" w:ascii="宋体" w:hAnsi="宋体" w:cs="宋体"/>
          <w:color w:val="auto"/>
          <w:szCs w:val="21"/>
        </w:rPr>
        <w:t>（4）同一合同项下的不同供应商，单位负责人为同一人或者存在直接控股、管理关系的；为本项目提供过整体设计、规范编制或者项目管理、监理、检测等服务的。</w:t>
      </w:r>
      <w:bookmarkEnd w:id="58"/>
    </w:p>
    <w:p w14:paraId="3B30BCC8">
      <w:pPr>
        <w:spacing w:line="400" w:lineRule="exact"/>
        <w:ind w:firstLine="420" w:firstLineChars="200"/>
        <w:rPr>
          <w:rFonts w:ascii="宋体" w:hAnsi="宋体" w:cs="宋体"/>
          <w:color w:val="auto"/>
          <w:szCs w:val="21"/>
        </w:rPr>
      </w:pPr>
      <w:r>
        <w:rPr>
          <w:rFonts w:hint="eastAsia" w:ascii="宋体" w:hAnsi="宋体" w:cs="宋体"/>
          <w:color w:val="auto"/>
          <w:szCs w:val="21"/>
        </w:rPr>
        <w:t>2.4通过资格审查的合格供应商不足3家的，不得进入符合性审查环节，采购人或者采购代理机构应当重新开展采购活动。</w:t>
      </w:r>
    </w:p>
    <w:p w14:paraId="58E05668">
      <w:pPr>
        <w:spacing w:line="400" w:lineRule="exact"/>
        <w:ind w:firstLine="482" w:firstLineChars="200"/>
        <w:rPr>
          <w:rFonts w:ascii="宋体" w:hAnsi="宋体" w:cs="宋体"/>
          <w:b/>
          <w:bCs/>
          <w:color w:val="auto"/>
          <w:sz w:val="24"/>
        </w:rPr>
      </w:pPr>
      <w:r>
        <w:rPr>
          <w:rFonts w:hint="eastAsia" w:ascii="宋体" w:hAnsi="宋体" w:cs="宋体"/>
          <w:b/>
          <w:bCs/>
          <w:color w:val="auto"/>
          <w:sz w:val="24"/>
        </w:rPr>
        <w:t>3.符合性审查</w:t>
      </w:r>
    </w:p>
    <w:p w14:paraId="1E1C63BB">
      <w:pPr>
        <w:spacing w:line="400" w:lineRule="exact"/>
        <w:ind w:firstLine="420" w:firstLineChars="200"/>
        <w:rPr>
          <w:rFonts w:ascii="宋体" w:hAnsi="宋体" w:cs="宋体"/>
          <w:color w:val="auto"/>
          <w:szCs w:val="21"/>
        </w:rPr>
      </w:pPr>
      <w:r>
        <w:rPr>
          <w:rFonts w:hint="eastAsia" w:ascii="宋体" w:hAnsi="宋体" w:cs="宋体"/>
          <w:color w:val="auto"/>
          <w:szCs w:val="21"/>
        </w:rPr>
        <w:t>3.1由磋商小组对通过资格审查的合格供应商的响应文件的响应报价、商务、技术等实质性要求进行符合性审查，以确定其是否满足磋商文件的实质性要求。</w:t>
      </w:r>
    </w:p>
    <w:p w14:paraId="49DD734A">
      <w:pPr>
        <w:spacing w:line="400" w:lineRule="exact"/>
        <w:ind w:firstLine="420" w:firstLineChars="200"/>
        <w:rPr>
          <w:rFonts w:ascii="宋体" w:hAnsi="宋体" w:cs="宋体"/>
          <w:color w:val="auto"/>
          <w:szCs w:val="21"/>
        </w:rPr>
      </w:pPr>
      <w:r>
        <w:rPr>
          <w:rFonts w:hint="eastAsia" w:ascii="宋体" w:hAnsi="宋体" w:cs="宋体"/>
          <w:color w:val="auto"/>
          <w:szCs w:val="21"/>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04ED951">
      <w:pPr>
        <w:spacing w:line="400" w:lineRule="exact"/>
        <w:ind w:firstLine="420" w:firstLineChars="200"/>
        <w:rPr>
          <w:rFonts w:ascii="宋体" w:hAnsi="宋体" w:cs="宋体"/>
          <w:color w:val="auto"/>
          <w:spacing w:val="-6"/>
          <w:szCs w:val="21"/>
        </w:rPr>
      </w:pPr>
      <w:r>
        <w:rPr>
          <w:rFonts w:hint="eastAsia" w:ascii="宋体" w:hAnsi="宋体" w:cs="宋体"/>
          <w:color w:val="auto"/>
          <w:szCs w:val="21"/>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szCs w:val="21"/>
        </w:rPr>
        <w:t>。供应商为自然人的，必须由本人签字并附身份证明。</w:t>
      </w:r>
    </w:p>
    <w:p w14:paraId="7E8931C4">
      <w:pPr>
        <w:spacing w:line="400" w:lineRule="exact"/>
        <w:ind w:firstLine="396" w:firstLineChars="200"/>
        <w:rPr>
          <w:rFonts w:ascii="宋体" w:hAnsi="宋体" w:cs="宋体"/>
          <w:color w:val="auto"/>
          <w:szCs w:val="21"/>
        </w:rPr>
      </w:pPr>
      <w:r>
        <w:rPr>
          <w:rFonts w:hint="eastAsia" w:ascii="宋体" w:hAnsi="宋体" w:cs="宋体"/>
          <w:color w:val="auto"/>
          <w:spacing w:val="-6"/>
          <w:szCs w:val="21"/>
        </w:rPr>
        <w:t>3.4</w:t>
      </w:r>
      <w:r>
        <w:rPr>
          <w:rFonts w:hint="eastAsia" w:ascii="宋体" w:hAnsi="宋体" w:cs="宋体"/>
          <w:color w:val="auto"/>
          <w:szCs w:val="21"/>
        </w:rPr>
        <w:t xml:space="preserve">首次响应文件报价出现前后不一致的，按照下列规定修正： </w:t>
      </w:r>
    </w:p>
    <w:p w14:paraId="3853F177">
      <w:pPr>
        <w:spacing w:line="400" w:lineRule="exact"/>
        <w:ind w:firstLine="420" w:firstLineChars="200"/>
        <w:rPr>
          <w:rFonts w:ascii="宋体" w:hAnsi="宋体" w:cs="宋体"/>
          <w:color w:val="auto"/>
          <w:szCs w:val="21"/>
        </w:rPr>
      </w:pPr>
      <w:r>
        <w:rPr>
          <w:rFonts w:hint="eastAsia" w:ascii="宋体" w:hAnsi="宋体" w:cs="宋体"/>
          <w:color w:val="auto"/>
          <w:szCs w:val="21"/>
        </w:rPr>
        <w:t>（1）响应文件中报价表内容与响应文件中相应内容不一致的，以报价表为准；</w:t>
      </w:r>
    </w:p>
    <w:p w14:paraId="67350B19">
      <w:pPr>
        <w:spacing w:line="400" w:lineRule="exact"/>
        <w:ind w:firstLine="420" w:firstLineChars="200"/>
        <w:rPr>
          <w:rFonts w:ascii="宋体" w:hAnsi="宋体" w:cs="宋体"/>
          <w:color w:val="auto"/>
          <w:szCs w:val="21"/>
        </w:rPr>
      </w:pPr>
      <w:r>
        <w:rPr>
          <w:rFonts w:hint="eastAsia" w:ascii="宋体" w:hAnsi="宋体" w:cs="宋体"/>
          <w:color w:val="auto"/>
          <w:szCs w:val="21"/>
        </w:rPr>
        <w:t>（2）大写金额和小写金额不一致的，以大写金额为准；</w:t>
      </w:r>
    </w:p>
    <w:p w14:paraId="6B428615">
      <w:pPr>
        <w:spacing w:line="400" w:lineRule="exact"/>
        <w:ind w:firstLine="420" w:firstLineChars="200"/>
        <w:rPr>
          <w:rFonts w:ascii="宋体" w:hAnsi="宋体" w:cs="宋体"/>
          <w:color w:val="auto"/>
          <w:szCs w:val="21"/>
        </w:rPr>
      </w:pPr>
      <w:r>
        <w:rPr>
          <w:rFonts w:hint="eastAsia" w:ascii="宋体" w:hAnsi="宋体" w:cs="宋体"/>
          <w:color w:val="auto"/>
          <w:szCs w:val="21"/>
        </w:rPr>
        <w:t>（3）单价金额小数点或者百分比有明显错位的，以报价表的总价为准，并修改单价；</w:t>
      </w:r>
    </w:p>
    <w:p w14:paraId="19DF1DD0">
      <w:pPr>
        <w:spacing w:line="400" w:lineRule="exact"/>
        <w:ind w:firstLine="420" w:firstLineChars="200"/>
        <w:rPr>
          <w:rFonts w:ascii="宋体" w:hAnsi="宋体" w:cs="宋体"/>
          <w:color w:val="auto"/>
          <w:szCs w:val="21"/>
        </w:rPr>
      </w:pPr>
      <w:r>
        <w:rPr>
          <w:rFonts w:hint="eastAsia" w:ascii="宋体" w:hAnsi="宋体" w:cs="宋体"/>
          <w:color w:val="auto"/>
          <w:szCs w:val="21"/>
        </w:rPr>
        <w:t>（4）总价金额与按单价汇总金额不一致的，以单价金额计算结果为准。</w:t>
      </w:r>
    </w:p>
    <w:p w14:paraId="38217A01">
      <w:pPr>
        <w:spacing w:line="400" w:lineRule="exact"/>
        <w:ind w:firstLine="420" w:firstLineChars="200"/>
        <w:rPr>
          <w:rFonts w:ascii="宋体" w:hAnsi="宋体" w:cs="宋体"/>
          <w:color w:val="auto"/>
          <w:szCs w:val="21"/>
        </w:rPr>
      </w:pPr>
      <w:r>
        <w:rPr>
          <w:rFonts w:hint="eastAsia" w:ascii="宋体" w:hAnsi="宋体" w:cs="宋体"/>
          <w:color w:val="auto"/>
          <w:szCs w:val="21"/>
        </w:rPr>
        <w:t>同时出现两种以上不一致的，按照以上（1）-（4）规定的顺序逐条进行修正。修正后的报价经供应商确认后产生约束力，供应商不确认的，其响应文件按无效响应处理。</w:t>
      </w:r>
    </w:p>
    <w:p w14:paraId="362388DC">
      <w:pPr>
        <w:spacing w:line="400" w:lineRule="exact"/>
        <w:ind w:firstLine="420" w:firstLineChars="200"/>
        <w:rPr>
          <w:rFonts w:ascii="宋体" w:hAnsi="宋体" w:cs="宋体"/>
          <w:color w:val="auto"/>
          <w:szCs w:val="21"/>
        </w:rPr>
      </w:pPr>
      <w:r>
        <w:rPr>
          <w:rFonts w:hint="eastAsia" w:ascii="宋体" w:hAnsi="宋体" w:cs="宋体"/>
          <w:color w:val="auto"/>
          <w:szCs w:val="21"/>
        </w:rPr>
        <w:t>3.5商务技术、报价评审</w:t>
      </w:r>
    </w:p>
    <w:p w14:paraId="69F06E51">
      <w:pPr>
        <w:spacing w:line="400" w:lineRule="exact"/>
        <w:ind w:firstLine="420" w:firstLineChars="200"/>
        <w:rPr>
          <w:rFonts w:ascii="宋体" w:hAnsi="宋体" w:cs="宋体"/>
          <w:color w:val="auto"/>
          <w:szCs w:val="21"/>
        </w:rPr>
      </w:pPr>
      <w:r>
        <w:rPr>
          <w:rFonts w:hint="eastAsia" w:ascii="宋体" w:hAnsi="宋体" w:cs="宋体"/>
          <w:color w:val="auto"/>
          <w:szCs w:val="21"/>
        </w:rPr>
        <w:t>在评审时，如发现下列情形之一的，将被视为响应文件无效处理：</w:t>
      </w:r>
    </w:p>
    <w:p w14:paraId="3775BD67">
      <w:pPr>
        <w:spacing w:line="400" w:lineRule="exact"/>
        <w:ind w:firstLine="420" w:firstLineChars="200"/>
        <w:rPr>
          <w:rFonts w:ascii="宋体" w:hAnsi="宋体" w:cs="宋体"/>
          <w:color w:val="auto"/>
          <w:szCs w:val="21"/>
        </w:rPr>
      </w:pPr>
      <w:r>
        <w:rPr>
          <w:rFonts w:hint="eastAsia" w:ascii="宋体" w:hAnsi="宋体" w:cs="宋体"/>
          <w:color w:val="auto"/>
          <w:szCs w:val="21"/>
        </w:rPr>
        <w:t>（1）商务技术评审</w:t>
      </w:r>
    </w:p>
    <w:p w14:paraId="6B893A9D">
      <w:pPr>
        <w:spacing w:line="400" w:lineRule="exact"/>
        <w:ind w:firstLine="420" w:firstLineChars="200"/>
        <w:rPr>
          <w:rFonts w:ascii="宋体" w:hAnsi="宋体" w:cs="宋体"/>
          <w:color w:val="auto"/>
          <w:szCs w:val="21"/>
        </w:rPr>
      </w:pPr>
      <w:r>
        <w:rPr>
          <w:rFonts w:hint="eastAsia" w:ascii="宋体" w:hAnsi="宋体" w:cs="宋体"/>
          <w:color w:val="auto"/>
          <w:szCs w:val="21"/>
        </w:rPr>
        <w:t>1）响应文件未按磋商文件要求签署、盖章；</w:t>
      </w:r>
    </w:p>
    <w:p w14:paraId="01EF23B0">
      <w:pPr>
        <w:spacing w:line="400" w:lineRule="exact"/>
        <w:ind w:firstLine="420" w:firstLineChars="200"/>
        <w:rPr>
          <w:rFonts w:ascii="宋体" w:hAnsi="宋体" w:cs="宋体"/>
          <w:color w:val="auto"/>
          <w:szCs w:val="21"/>
        </w:rPr>
      </w:pPr>
      <w:r>
        <w:rPr>
          <w:rFonts w:hint="eastAsia" w:ascii="宋体" w:hAnsi="宋体" w:cs="宋体"/>
          <w:color w:val="auto"/>
          <w:szCs w:val="21"/>
        </w:rPr>
        <w:t xml:space="preserve">2）委托代理人未能出具有效身份证明或者出具的身份证明与授权委托书中的信息不符； </w:t>
      </w:r>
    </w:p>
    <w:p w14:paraId="241B89AB">
      <w:pPr>
        <w:spacing w:line="400" w:lineRule="exact"/>
        <w:ind w:firstLine="420" w:firstLineChars="200"/>
        <w:rPr>
          <w:rFonts w:ascii="宋体" w:hAnsi="宋体" w:cs="宋体"/>
          <w:color w:val="auto"/>
          <w:szCs w:val="21"/>
        </w:rPr>
      </w:pPr>
      <w:r>
        <w:rPr>
          <w:rFonts w:hint="eastAsia" w:ascii="宋体" w:hAnsi="宋体" w:cs="宋体"/>
          <w:color w:val="auto"/>
          <w:szCs w:val="21"/>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3A0B3D86">
      <w:pPr>
        <w:spacing w:line="400" w:lineRule="exact"/>
        <w:ind w:firstLine="420" w:firstLineChars="200"/>
        <w:rPr>
          <w:rFonts w:ascii="宋体" w:hAnsi="宋体" w:cs="宋体"/>
          <w:color w:val="auto"/>
          <w:szCs w:val="21"/>
        </w:rPr>
      </w:pPr>
      <w:r>
        <w:rPr>
          <w:rFonts w:hint="eastAsia" w:ascii="宋体" w:hAnsi="宋体" w:cs="宋体"/>
          <w:color w:val="auto"/>
          <w:szCs w:val="21"/>
        </w:rPr>
        <w:t>4）商务条款中标“▲”的条款发生负偏离的或者允许负偏离的条款数超过“供应商须知前附表”规定项数的或者标明实质性的要求发生负偏离；</w:t>
      </w:r>
    </w:p>
    <w:p w14:paraId="541814AD">
      <w:pPr>
        <w:spacing w:line="400" w:lineRule="exact"/>
        <w:ind w:firstLine="420" w:firstLineChars="200"/>
        <w:rPr>
          <w:rFonts w:ascii="宋体" w:hAnsi="宋体" w:cs="宋体"/>
          <w:color w:val="auto"/>
          <w:szCs w:val="21"/>
        </w:rPr>
      </w:pPr>
      <w:r>
        <w:rPr>
          <w:rFonts w:hint="eastAsia" w:ascii="宋体" w:hAnsi="宋体" w:cs="宋体"/>
          <w:color w:val="auto"/>
          <w:szCs w:val="21"/>
        </w:rPr>
        <w:t>5）未对竞标有效期作出响应或者响应文件承诺的竞标有效期不满足磋商文件要求；</w:t>
      </w:r>
    </w:p>
    <w:p w14:paraId="39E4081D">
      <w:pPr>
        <w:spacing w:line="400" w:lineRule="exact"/>
        <w:ind w:firstLine="420" w:firstLineChars="200"/>
        <w:rPr>
          <w:rFonts w:ascii="宋体" w:hAnsi="宋体" w:cs="宋体"/>
          <w:color w:val="auto"/>
          <w:szCs w:val="21"/>
        </w:rPr>
      </w:pPr>
      <w:r>
        <w:rPr>
          <w:rFonts w:hint="eastAsia" w:ascii="宋体" w:hAnsi="宋体" w:cs="宋体"/>
          <w:color w:val="auto"/>
          <w:szCs w:val="21"/>
        </w:rPr>
        <w:t>6）响应文件的实质性内容未使用中文表述、使用计量单位不符合磋商文件要求；</w:t>
      </w:r>
    </w:p>
    <w:p w14:paraId="7D5352AE">
      <w:pPr>
        <w:spacing w:line="400" w:lineRule="exact"/>
        <w:ind w:firstLine="420" w:firstLineChars="200"/>
        <w:rPr>
          <w:rFonts w:ascii="宋体" w:hAnsi="宋体" w:cs="宋体"/>
          <w:color w:val="auto"/>
          <w:szCs w:val="21"/>
        </w:rPr>
      </w:pPr>
      <w:r>
        <w:rPr>
          <w:rFonts w:hint="eastAsia" w:ascii="宋体" w:hAnsi="宋体" w:cs="宋体"/>
          <w:color w:val="auto"/>
          <w:szCs w:val="21"/>
        </w:rPr>
        <w:t>7）响应文件中的文件资料因填写不齐全或者内容虚假或者出现其他情形而导致被磋商小组认定无效；</w:t>
      </w:r>
    </w:p>
    <w:p w14:paraId="32B234AB">
      <w:pPr>
        <w:spacing w:line="400" w:lineRule="exact"/>
        <w:ind w:firstLine="420" w:firstLineChars="200"/>
        <w:rPr>
          <w:rFonts w:ascii="宋体" w:hAnsi="宋体" w:cs="宋体"/>
          <w:color w:val="auto"/>
          <w:szCs w:val="21"/>
        </w:rPr>
      </w:pPr>
      <w:r>
        <w:rPr>
          <w:rFonts w:hint="eastAsia" w:ascii="宋体" w:hAnsi="宋体" w:cs="宋体"/>
          <w:color w:val="auto"/>
          <w:szCs w:val="21"/>
        </w:rPr>
        <w:t>8）响应文件含有采购人不能接受的附加条件；</w:t>
      </w:r>
    </w:p>
    <w:p w14:paraId="0C41563B">
      <w:pPr>
        <w:spacing w:line="400" w:lineRule="exact"/>
        <w:ind w:firstLine="420" w:firstLineChars="200"/>
        <w:rPr>
          <w:rFonts w:ascii="宋体" w:hAnsi="宋体" w:cs="宋体"/>
          <w:color w:val="auto"/>
          <w:szCs w:val="21"/>
        </w:rPr>
      </w:pPr>
      <w:r>
        <w:rPr>
          <w:rFonts w:hint="eastAsia" w:ascii="宋体" w:hAnsi="宋体" w:cs="宋体"/>
          <w:color w:val="auto"/>
          <w:szCs w:val="21"/>
        </w:rPr>
        <w:t>9）属于“供应商须知正文”第7.5条情形；</w:t>
      </w:r>
    </w:p>
    <w:p w14:paraId="1464FA31">
      <w:pPr>
        <w:spacing w:line="400" w:lineRule="exact"/>
        <w:ind w:firstLine="420" w:firstLineChars="200"/>
        <w:rPr>
          <w:rFonts w:ascii="宋体" w:hAnsi="宋体" w:cs="宋体"/>
          <w:color w:val="auto"/>
          <w:szCs w:val="21"/>
        </w:rPr>
      </w:pPr>
      <w:r>
        <w:rPr>
          <w:rFonts w:hint="eastAsia" w:ascii="宋体" w:hAnsi="宋体" w:cs="宋体"/>
          <w:color w:val="auto"/>
          <w:szCs w:val="21"/>
        </w:rPr>
        <w:t>10）技术需求允许负偏离的条款数超过“供应商须知前附表”规定项数；</w:t>
      </w:r>
    </w:p>
    <w:p w14:paraId="12C6BFFB">
      <w:pPr>
        <w:spacing w:line="400" w:lineRule="exact"/>
        <w:ind w:firstLine="420" w:firstLineChars="200"/>
        <w:rPr>
          <w:rFonts w:ascii="宋体" w:hAnsi="宋体" w:cs="宋体"/>
          <w:color w:val="auto"/>
          <w:szCs w:val="21"/>
        </w:rPr>
      </w:pPr>
      <w:r>
        <w:rPr>
          <w:rFonts w:hint="eastAsia" w:ascii="宋体" w:hAnsi="宋体" w:cs="宋体"/>
          <w:color w:val="auto"/>
          <w:szCs w:val="21"/>
        </w:rPr>
        <w:t>11）虚假竞标，或者出现其他情形而导致被磋商小组认定无效；</w:t>
      </w:r>
    </w:p>
    <w:p w14:paraId="63D82EB9">
      <w:pPr>
        <w:spacing w:line="400" w:lineRule="exact"/>
        <w:ind w:firstLine="420" w:firstLineChars="200"/>
        <w:rPr>
          <w:rFonts w:ascii="宋体" w:hAnsi="宋体" w:cs="宋体"/>
          <w:color w:val="auto"/>
          <w:szCs w:val="21"/>
        </w:rPr>
      </w:pPr>
      <w:r>
        <w:rPr>
          <w:rFonts w:hint="eastAsia" w:ascii="宋体" w:hAnsi="宋体" w:cs="宋体"/>
          <w:color w:val="auto"/>
          <w:szCs w:val="21"/>
        </w:rPr>
        <w:t>12）竞标技术方案不明确，磋商文件未允许但响应文件中存在一个或者一个以上备选（替代）竞标方案；</w:t>
      </w:r>
    </w:p>
    <w:p w14:paraId="1D9BBBEB">
      <w:pPr>
        <w:spacing w:line="400" w:lineRule="exact"/>
        <w:ind w:firstLine="420" w:firstLineChars="200"/>
        <w:rPr>
          <w:rFonts w:ascii="宋体" w:hAnsi="宋体" w:cs="宋体"/>
          <w:color w:val="auto"/>
          <w:szCs w:val="21"/>
        </w:rPr>
      </w:pPr>
      <w:r>
        <w:rPr>
          <w:rFonts w:hint="eastAsia" w:ascii="宋体" w:hAnsi="宋体" w:cs="宋体"/>
          <w:color w:val="auto"/>
          <w:szCs w:val="21"/>
        </w:rPr>
        <w:t>13）响应文件标注的项目名称或者项目编号与竞争性磋商文件标注的项目名称或者项目编号不一致的；</w:t>
      </w:r>
    </w:p>
    <w:p w14:paraId="3B70F57F">
      <w:pPr>
        <w:spacing w:line="400" w:lineRule="exact"/>
        <w:ind w:firstLine="420" w:firstLineChars="200"/>
        <w:rPr>
          <w:rFonts w:ascii="宋体" w:hAnsi="宋体" w:cs="宋体"/>
          <w:color w:val="auto"/>
          <w:szCs w:val="21"/>
        </w:rPr>
      </w:pPr>
      <w:r>
        <w:rPr>
          <w:rFonts w:hint="eastAsia" w:ascii="宋体" w:hAnsi="宋体" w:cs="宋体"/>
          <w:color w:val="auto"/>
          <w:szCs w:val="21"/>
        </w:rPr>
        <w:t>14）未响应磋商文件实质性要求；</w:t>
      </w:r>
    </w:p>
    <w:p w14:paraId="36B4AABD">
      <w:pPr>
        <w:spacing w:line="400" w:lineRule="exact"/>
        <w:ind w:firstLine="420" w:firstLineChars="200"/>
        <w:rPr>
          <w:rFonts w:ascii="宋体" w:hAnsi="宋体" w:cs="宋体"/>
          <w:color w:val="auto"/>
          <w:szCs w:val="21"/>
        </w:rPr>
      </w:pPr>
      <w:r>
        <w:rPr>
          <w:rFonts w:hint="eastAsia" w:ascii="宋体" w:hAnsi="宋体" w:cs="宋体"/>
          <w:color w:val="auto"/>
          <w:szCs w:val="21"/>
        </w:rPr>
        <w:t>15）法律、法规和磋商文件规定的其他无效情形。</w:t>
      </w:r>
    </w:p>
    <w:p w14:paraId="7D25686B">
      <w:pPr>
        <w:spacing w:line="400" w:lineRule="exact"/>
        <w:ind w:firstLine="420" w:firstLineChars="200"/>
        <w:rPr>
          <w:rFonts w:ascii="宋体" w:hAnsi="宋体" w:cs="宋体"/>
          <w:color w:val="auto"/>
          <w:szCs w:val="21"/>
        </w:rPr>
      </w:pPr>
      <w:r>
        <w:rPr>
          <w:rFonts w:hint="eastAsia" w:ascii="宋体" w:hAnsi="宋体" w:cs="宋体"/>
          <w:color w:val="auto"/>
          <w:szCs w:val="21"/>
        </w:rPr>
        <w:t>（2）报价评审</w:t>
      </w:r>
    </w:p>
    <w:p w14:paraId="40D47B16">
      <w:pPr>
        <w:spacing w:line="400" w:lineRule="exact"/>
        <w:ind w:firstLine="420" w:firstLineChars="200"/>
        <w:rPr>
          <w:rFonts w:ascii="宋体" w:hAnsi="宋体" w:cs="宋体"/>
          <w:color w:val="auto"/>
          <w:szCs w:val="21"/>
        </w:rPr>
      </w:pPr>
      <w:r>
        <w:rPr>
          <w:rFonts w:hint="eastAsia" w:ascii="宋体" w:hAnsi="宋体" w:cs="宋体"/>
          <w:color w:val="auto"/>
          <w:szCs w:val="21"/>
        </w:rPr>
        <w:t>1)响应文件未提供“供应商须知前附表” 报价文件中规定的“响应报价表”；</w:t>
      </w:r>
    </w:p>
    <w:p w14:paraId="7969E7E5">
      <w:pPr>
        <w:spacing w:line="400" w:lineRule="exact"/>
        <w:ind w:firstLine="420" w:firstLineChars="200"/>
        <w:rPr>
          <w:rFonts w:ascii="宋体" w:hAnsi="宋体" w:cs="宋体"/>
          <w:color w:val="auto"/>
          <w:szCs w:val="21"/>
        </w:rPr>
      </w:pPr>
      <w:r>
        <w:rPr>
          <w:rFonts w:hint="eastAsia" w:ascii="宋体" w:hAnsi="宋体" w:cs="宋体"/>
          <w:color w:val="auto"/>
          <w:szCs w:val="21"/>
        </w:rPr>
        <w:t>2）未采用人民币报价或者未按照磋商文件标明的币种报价；</w:t>
      </w:r>
    </w:p>
    <w:p w14:paraId="0F8A8590">
      <w:pPr>
        <w:spacing w:line="400" w:lineRule="exact"/>
        <w:ind w:firstLine="420" w:firstLineChars="200"/>
        <w:rPr>
          <w:rFonts w:ascii="宋体" w:hAnsi="宋体" w:cs="宋体"/>
          <w:color w:val="auto"/>
          <w:szCs w:val="21"/>
        </w:rPr>
      </w:pPr>
      <w:r>
        <w:rPr>
          <w:rFonts w:hint="eastAsia" w:ascii="宋体" w:hAnsi="宋体" w:cs="宋体"/>
          <w:color w:val="auto"/>
          <w:szCs w:val="21"/>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D7FBA3F">
      <w:pPr>
        <w:spacing w:line="400" w:lineRule="exact"/>
        <w:ind w:firstLine="420" w:firstLineChars="200"/>
        <w:rPr>
          <w:rFonts w:ascii="宋体" w:hAnsi="宋体" w:cs="宋体"/>
          <w:color w:val="auto"/>
          <w:szCs w:val="21"/>
        </w:rPr>
      </w:pPr>
      <w:r>
        <w:rPr>
          <w:rFonts w:hint="eastAsia" w:ascii="宋体" w:hAnsi="宋体" w:cs="宋体"/>
          <w:color w:val="auto"/>
          <w:szCs w:val="21"/>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36BBA10B">
      <w:pPr>
        <w:spacing w:line="400" w:lineRule="exact"/>
        <w:ind w:firstLine="420" w:firstLineChars="200"/>
        <w:rPr>
          <w:rFonts w:ascii="宋体" w:hAnsi="宋体" w:cs="宋体"/>
          <w:color w:val="auto"/>
          <w:szCs w:val="21"/>
        </w:rPr>
      </w:pPr>
      <w:r>
        <w:rPr>
          <w:rFonts w:hint="eastAsia" w:ascii="宋体" w:hAnsi="宋体" w:cs="宋体"/>
          <w:color w:val="auto"/>
          <w:szCs w:val="21"/>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1899BC29">
      <w:pPr>
        <w:spacing w:line="400" w:lineRule="exact"/>
        <w:ind w:firstLine="420" w:firstLineChars="200"/>
        <w:rPr>
          <w:rFonts w:ascii="宋体" w:hAnsi="宋体" w:cs="宋体"/>
          <w:color w:val="auto"/>
          <w:szCs w:val="21"/>
        </w:rPr>
      </w:pPr>
      <w:r>
        <w:rPr>
          <w:rFonts w:hint="eastAsia" w:ascii="宋体" w:hAnsi="宋体" w:cs="宋体"/>
          <w:color w:val="auto"/>
          <w:szCs w:val="21"/>
        </w:rPr>
        <w:t>6）响应文件响应的标的数量及单位与竞争性磋商采购文件要求实质性不一致的。</w:t>
      </w:r>
    </w:p>
    <w:p w14:paraId="04A8FAB2">
      <w:pPr>
        <w:spacing w:line="360" w:lineRule="auto"/>
        <w:ind w:firstLine="420" w:firstLineChars="200"/>
        <w:rPr>
          <w:rFonts w:ascii="宋体" w:hAnsi="宋体" w:cs="宋体"/>
          <w:color w:val="auto"/>
          <w:szCs w:val="21"/>
        </w:rPr>
      </w:pPr>
      <w:r>
        <w:rPr>
          <w:rFonts w:hint="eastAsia" w:ascii="宋体" w:hAnsi="宋体" w:cs="宋体"/>
          <w:color w:val="auto"/>
          <w:szCs w:val="21"/>
        </w:rPr>
        <w:t>7）未响应磋商文件实质性要求的。</w:t>
      </w:r>
    </w:p>
    <w:p w14:paraId="6AF8A477">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8）磋商小组认为竞标人的报价明显低于其他通过符合性审查竞标人的报价，有能影响服务质量或者不能诚信履约的，应当要求其在评标现场合理的时间内提供书面说明，必要时提交相关证明材料；竞标人不能证明其报价合理性的，磋商小组应当将其作为无效竞标处理。  </w:t>
      </w:r>
    </w:p>
    <w:p w14:paraId="17E741A6">
      <w:pPr>
        <w:spacing w:line="360" w:lineRule="auto"/>
        <w:ind w:firstLine="420" w:firstLineChars="200"/>
        <w:rPr>
          <w:rFonts w:ascii="宋体" w:hAnsi="宋体" w:cs="宋体"/>
          <w:color w:val="auto"/>
          <w:szCs w:val="21"/>
        </w:rPr>
      </w:pPr>
      <w:r>
        <w:rPr>
          <w:rFonts w:hint="eastAsia" w:ascii="宋体" w:hAnsi="宋体" w:cs="宋体"/>
          <w:color w:val="auto"/>
          <w:szCs w:val="21"/>
        </w:rPr>
        <w:t>9）依据财政部《关于推动解决政府采购异常低价问题的通知》财库〔2026〕2号 强化政府采购异常低价审查的有关内容，主要包括：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14:paraId="5F08CFA3">
      <w:pPr>
        <w:spacing w:line="360" w:lineRule="auto"/>
        <w:ind w:firstLine="420" w:firstLineChars="200"/>
        <w:rPr>
          <w:rFonts w:ascii="宋体" w:hAnsi="宋体" w:cs="宋体"/>
          <w:color w:val="auto"/>
          <w:szCs w:val="21"/>
        </w:rPr>
      </w:pPr>
      <w:r>
        <w:rPr>
          <w:rFonts w:hint="eastAsia" w:ascii="宋体" w:hAnsi="宋体" w:cs="宋体"/>
          <w:color w:val="auto"/>
          <w:szCs w:val="21"/>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14:paraId="6E8E91CC">
      <w:pPr>
        <w:spacing w:line="360" w:lineRule="auto"/>
        <w:ind w:firstLine="420" w:firstLineChars="200"/>
        <w:rPr>
          <w:color w:val="auto"/>
        </w:rPr>
      </w:pPr>
      <w:r>
        <w:rPr>
          <w:rFonts w:hint="eastAsia" w:ascii="宋体" w:hAnsi="宋体" w:cs="宋体"/>
          <w:color w:val="auto"/>
          <w:szCs w:val="21"/>
        </w:rPr>
        <w:t>评审委员会应当参考同类项目中标（成交）价格、类似产品市场价格水平，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14:paraId="60A12640">
      <w:pPr>
        <w:spacing w:line="400" w:lineRule="exact"/>
        <w:ind w:firstLine="420" w:firstLineChars="200"/>
        <w:rPr>
          <w:rFonts w:ascii="宋体" w:hAnsi="宋体" w:cs="宋体"/>
          <w:color w:val="auto"/>
          <w:szCs w:val="21"/>
        </w:rPr>
      </w:pPr>
      <w:r>
        <w:rPr>
          <w:rFonts w:hint="eastAsia" w:ascii="宋体" w:hAnsi="宋体" w:cs="宋体"/>
          <w:color w:val="auto"/>
          <w:szCs w:val="21"/>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301545C6">
      <w:pPr>
        <w:spacing w:line="400" w:lineRule="exact"/>
        <w:ind w:firstLine="420" w:firstLineChars="200"/>
        <w:rPr>
          <w:rFonts w:ascii="宋体" w:hAnsi="宋体" w:cs="宋体"/>
          <w:color w:val="auto"/>
          <w:szCs w:val="21"/>
        </w:rPr>
      </w:pPr>
      <w:r>
        <w:rPr>
          <w:rFonts w:hint="eastAsia" w:ascii="宋体" w:hAnsi="宋体" w:cs="宋体"/>
          <w:color w:val="auto"/>
          <w:szCs w:val="21"/>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6D0DC13">
      <w:pPr>
        <w:spacing w:line="400" w:lineRule="exact"/>
        <w:ind w:firstLine="482" w:firstLineChars="200"/>
        <w:rPr>
          <w:rFonts w:ascii="宋体" w:hAnsi="宋体" w:cs="宋体"/>
          <w:b/>
          <w:bCs/>
          <w:color w:val="auto"/>
          <w:sz w:val="24"/>
        </w:rPr>
      </w:pPr>
      <w:r>
        <w:rPr>
          <w:rFonts w:hint="eastAsia" w:ascii="宋体" w:hAnsi="宋体" w:cs="宋体"/>
          <w:b/>
          <w:bCs/>
          <w:color w:val="auto"/>
          <w:sz w:val="24"/>
        </w:rPr>
        <w:t>4.磋商程序</w:t>
      </w:r>
    </w:p>
    <w:p w14:paraId="34338ACE">
      <w:pPr>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4.1磋商小组按照“供应商须知前附表”确定的</w:t>
      </w:r>
      <w:r>
        <w:rPr>
          <w:rFonts w:hint="eastAsia" w:ascii="宋体" w:hAnsi="宋体" w:cs="宋体"/>
          <w:color w:val="auto"/>
          <w:szCs w:val="21"/>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1E40B8D6">
      <w:pPr>
        <w:spacing w:line="400" w:lineRule="exact"/>
        <w:ind w:firstLine="420" w:firstLineChars="200"/>
        <w:rPr>
          <w:rFonts w:ascii="宋体" w:hAnsi="宋体" w:cs="宋体"/>
          <w:color w:val="auto"/>
          <w:szCs w:val="21"/>
        </w:rPr>
      </w:pPr>
      <w:r>
        <w:rPr>
          <w:rFonts w:hint="eastAsia" w:ascii="宋体" w:hAnsi="宋体" w:cs="宋体"/>
          <w:color w:val="auto"/>
          <w:szCs w:val="21"/>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41CB290B">
      <w:pPr>
        <w:spacing w:line="400" w:lineRule="exact"/>
        <w:ind w:firstLine="420" w:firstLineChars="200"/>
        <w:rPr>
          <w:rFonts w:ascii="宋体" w:hAnsi="宋体" w:cs="宋体"/>
          <w:color w:val="auto"/>
          <w:szCs w:val="21"/>
        </w:rPr>
      </w:pPr>
      <w:r>
        <w:rPr>
          <w:rFonts w:hint="eastAsia" w:ascii="宋体" w:hAnsi="宋体" w:cs="宋体"/>
          <w:color w:val="auto"/>
          <w:szCs w:val="21"/>
        </w:rPr>
        <w:t>4.3对磋商文件作出的实质性变动是磋商文件的有效组成部分，由磋商小组及时以电子澄清函形式同时通知所有参加磋商的供应商。</w:t>
      </w:r>
    </w:p>
    <w:p w14:paraId="05B1C4CE">
      <w:pPr>
        <w:spacing w:line="400" w:lineRule="exact"/>
        <w:ind w:firstLine="420" w:firstLineChars="200"/>
        <w:rPr>
          <w:rFonts w:ascii="宋体" w:hAnsi="宋体" w:cs="宋体"/>
          <w:color w:val="auto"/>
          <w:szCs w:val="21"/>
        </w:rPr>
      </w:pPr>
      <w:r>
        <w:rPr>
          <w:rFonts w:hint="eastAsia" w:ascii="宋体" w:hAnsi="宋体" w:cs="宋体"/>
          <w:color w:val="auto"/>
          <w:szCs w:val="21"/>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1ECAE42A">
      <w:pPr>
        <w:spacing w:line="400" w:lineRule="exact"/>
        <w:ind w:firstLine="420" w:firstLineChars="200"/>
        <w:rPr>
          <w:rFonts w:ascii="宋体" w:hAnsi="宋体" w:cs="宋体"/>
          <w:color w:val="auto"/>
          <w:szCs w:val="21"/>
        </w:rPr>
      </w:pPr>
      <w:r>
        <w:rPr>
          <w:rFonts w:hint="eastAsia" w:ascii="宋体" w:hAnsi="宋体" w:cs="宋体"/>
          <w:color w:val="auto"/>
          <w:szCs w:val="21"/>
        </w:rPr>
        <w:t>4.5磋商中，</w:t>
      </w:r>
      <w:r>
        <w:rPr>
          <w:rFonts w:hint="eastAsia" w:ascii="宋体" w:hAnsi="宋体" w:cs="宋体"/>
          <w:color w:val="auto"/>
          <w:spacing w:val="-6"/>
          <w:szCs w:val="21"/>
        </w:rPr>
        <w:t>磋商的任何一方不得透露与磋商有关的其他供应商的技术资料、价格和其他信息。</w:t>
      </w:r>
    </w:p>
    <w:p w14:paraId="5DD6DA8E">
      <w:pPr>
        <w:widowControl/>
        <w:tabs>
          <w:tab w:val="left" w:pos="540"/>
        </w:tabs>
        <w:spacing w:line="400" w:lineRule="exact"/>
        <w:ind w:firstLine="420" w:firstLineChars="200"/>
        <w:jc w:val="left"/>
        <w:rPr>
          <w:rFonts w:ascii="宋体" w:hAnsi="宋体" w:cs="宋体"/>
          <w:b/>
          <w:color w:val="auto"/>
        </w:rPr>
      </w:pPr>
      <w:r>
        <w:rPr>
          <w:rFonts w:hint="eastAsia" w:ascii="宋体" w:hAnsi="宋体" w:cs="宋体"/>
          <w:color w:val="auto"/>
          <w:szCs w:val="21"/>
        </w:rPr>
        <w:t>4.6磋商小组应对磋商过程和重要磋商内容进行记录，作为评标报告一部分，磋商小组在记录上签字确认。</w:t>
      </w:r>
      <w:r>
        <w:rPr>
          <w:rFonts w:hint="eastAsia" w:ascii="宋体" w:hAnsi="宋体" w:cs="宋体"/>
          <w:b/>
          <w:color w:val="auto"/>
        </w:rPr>
        <w:t>主要内容包括：</w:t>
      </w:r>
    </w:p>
    <w:p w14:paraId="21337EF4">
      <w:pPr>
        <w:pStyle w:val="84"/>
        <w:spacing w:before="0" w:line="400" w:lineRule="exact"/>
        <w:ind w:firstLine="396"/>
        <w:rPr>
          <w:rFonts w:ascii="宋体" w:hAnsi="宋体" w:cs="宋体"/>
          <w:color w:val="auto"/>
          <w:spacing w:val="-6"/>
          <w:kern w:val="2"/>
          <w:sz w:val="21"/>
          <w:szCs w:val="21"/>
        </w:rPr>
      </w:pPr>
      <w:r>
        <w:rPr>
          <w:rFonts w:hint="eastAsia" w:ascii="宋体" w:hAnsi="宋体" w:cs="宋体"/>
          <w:color w:val="auto"/>
          <w:spacing w:val="-6"/>
          <w:kern w:val="2"/>
          <w:sz w:val="21"/>
          <w:szCs w:val="21"/>
        </w:rPr>
        <w:t>（1）按照相关规定进行公示的，公示情况说明；</w:t>
      </w:r>
    </w:p>
    <w:p w14:paraId="79BEC1D3">
      <w:pPr>
        <w:pStyle w:val="84"/>
        <w:spacing w:before="0" w:line="400" w:lineRule="exact"/>
        <w:ind w:firstLine="396"/>
        <w:rPr>
          <w:rFonts w:ascii="宋体" w:hAnsi="宋体" w:cs="宋体"/>
          <w:color w:val="auto"/>
          <w:spacing w:val="-6"/>
          <w:kern w:val="2"/>
          <w:sz w:val="21"/>
          <w:szCs w:val="21"/>
        </w:rPr>
      </w:pPr>
      <w:r>
        <w:rPr>
          <w:rFonts w:hint="eastAsia" w:ascii="宋体" w:hAnsi="宋体" w:cs="宋体"/>
          <w:color w:val="auto"/>
          <w:spacing w:val="-6"/>
          <w:kern w:val="2"/>
          <w:sz w:val="21"/>
          <w:szCs w:val="21"/>
        </w:rPr>
        <w:t>（2）磋商日期和地点，磋商人员名单；</w:t>
      </w:r>
    </w:p>
    <w:p w14:paraId="6B4E6D53">
      <w:pPr>
        <w:pStyle w:val="84"/>
        <w:spacing w:before="0" w:line="400" w:lineRule="exact"/>
        <w:ind w:firstLine="396"/>
        <w:rPr>
          <w:rFonts w:ascii="宋体" w:hAnsi="宋体" w:cs="宋体"/>
          <w:color w:val="auto"/>
          <w:spacing w:val="-6"/>
          <w:kern w:val="2"/>
          <w:sz w:val="21"/>
          <w:szCs w:val="21"/>
        </w:rPr>
      </w:pPr>
      <w:r>
        <w:rPr>
          <w:rFonts w:hint="eastAsia" w:ascii="宋体" w:hAnsi="宋体" w:cs="宋体"/>
          <w:color w:val="auto"/>
          <w:spacing w:val="-6"/>
          <w:kern w:val="2"/>
          <w:sz w:val="21"/>
          <w:szCs w:val="21"/>
        </w:rPr>
        <w:t>（3）合同主要条款及价格商定情况。</w:t>
      </w:r>
    </w:p>
    <w:p w14:paraId="6E6080B1">
      <w:pPr>
        <w:widowControl/>
        <w:tabs>
          <w:tab w:val="left" w:pos="540"/>
        </w:tabs>
        <w:spacing w:line="400" w:lineRule="exact"/>
        <w:ind w:firstLine="420" w:firstLineChars="200"/>
        <w:jc w:val="left"/>
        <w:rPr>
          <w:rFonts w:ascii="宋体" w:hAnsi="宋体" w:cs="宋体"/>
          <w:color w:val="auto"/>
          <w:szCs w:val="21"/>
        </w:rPr>
      </w:pPr>
      <w:r>
        <w:rPr>
          <w:rFonts w:hint="eastAsia" w:ascii="宋体" w:hAnsi="宋体" w:cs="宋体"/>
          <w:color w:val="auto"/>
          <w:szCs w:val="21"/>
        </w:rPr>
        <w:t>4.7磋商过程中重新提交的响应文件，供应商可以在开启前补充、修改。</w:t>
      </w:r>
    </w:p>
    <w:p w14:paraId="0E9CDB4D">
      <w:pPr>
        <w:tabs>
          <w:tab w:val="left" w:pos="2835"/>
        </w:tabs>
        <w:spacing w:line="400" w:lineRule="exact"/>
        <w:ind w:firstLine="420" w:firstLineChars="200"/>
        <w:rPr>
          <w:rFonts w:ascii="宋体" w:hAnsi="宋体" w:cs="宋体"/>
          <w:color w:val="auto"/>
          <w:szCs w:val="21"/>
        </w:rPr>
      </w:pPr>
      <w:r>
        <w:rPr>
          <w:rFonts w:hint="eastAsia" w:ascii="宋体" w:hAnsi="宋体" w:cs="宋体"/>
          <w:color w:val="auto"/>
          <w:szCs w:val="21"/>
        </w:rPr>
        <w:t>4.8对磋商过程提交的响应文件进行有效性、完整性和响应程度审查，通过审查的合格供应商不足3家的，采购人或者采购代理机构应当重新开展采购活动。</w:t>
      </w:r>
    </w:p>
    <w:p w14:paraId="656E5235">
      <w:pPr>
        <w:spacing w:line="400" w:lineRule="exact"/>
        <w:ind w:firstLine="200"/>
        <w:rPr>
          <w:rFonts w:ascii="宋体" w:hAnsi="宋体" w:cs="宋体"/>
          <w:color w:val="auto"/>
          <w:szCs w:val="21"/>
        </w:rPr>
      </w:pPr>
      <w:r>
        <w:rPr>
          <w:rFonts w:hint="eastAsia" w:ascii="宋体" w:hAnsi="宋体" w:cs="宋体"/>
          <w:b/>
          <w:bCs/>
          <w:color w:val="auto"/>
          <w:sz w:val="24"/>
        </w:rPr>
        <w:t>5. 最后报价</w:t>
      </w:r>
    </w:p>
    <w:p w14:paraId="0A452C31">
      <w:pPr>
        <w:spacing w:line="400" w:lineRule="exact"/>
        <w:ind w:firstLine="420" w:firstLineChars="200"/>
        <w:rPr>
          <w:rFonts w:ascii="宋体" w:hAnsi="宋体" w:cs="宋体"/>
          <w:color w:val="auto"/>
          <w:szCs w:val="21"/>
        </w:rPr>
      </w:pPr>
      <w:r>
        <w:rPr>
          <w:rFonts w:hint="eastAsia" w:ascii="宋体" w:hAnsi="宋体" w:cs="宋体"/>
          <w:color w:val="auto"/>
          <w:szCs w:val="21"/>
        </w:rPr>
        <w:t>5.1磋商文件能够详细列明采购标的的技术、服务要求的，磋商结束后，由磋商小组要求所有继续参加磋商的供应商在规定时间内密封提交最后报价，除本章第3.7、5.3条外，提交最后报价的供应商不得少于3家，否则必须重新采购。</w:t>
      </w:r>
    </w:p>
    <w:p w14:paraId="64CAEA52">
      <w:pPr>
        <w:spacing w:line="400" w:lineRule="exact"/>
        <w:ind w:firstLine="420" w:firstLineChars="200"/>
        <w:rPr>
          <w:rFonts w:ascii="宋体" w:hAnsi="宋体" w:cs="宋体"/>
          <w:color w:val="auto"/>
          <w:szCs w:val="21"/>
        </w:rPr>
      </w:pPr>
      <w:r>
        <w:rPr>
          <w:rFonts w:hint="eastAsia" w:ascii="宋体" w:hAnsi="宋体" w:cs="宋体"/>
          <w:color w:val="auto"/>
          <w:szCs w:val="21"/>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5DD6C615">
      <w:pPr>
        <w:spacing w:line="400" w:lineRule="exact"/>
        <w:ind w:firstLine="420" w:firstLineChars="200"/>
        <w:rPr>
          <w:rFonts w:ascii="宋体" w:hAnsi="宋体" w:cs="宋体"/>
          <w:color w:val="auto"/>
          <w:szCs w:val="21"/>
        </w:rPr>
      </w:pPr>
      <w:r>
        <w:rPr>
          <w:rFonts w:hint="eastAsia" w:ascii="宋体" w:hAnsi="宋体" w:cs="宋体"/>
          <w:color w:val="auto"/>
          <w:szCs w:val="21"/>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431C11EA">
      <w:pPr>
        <w:spacing w:line="400" w:lineRule="exact"/>
        <w:ind w:firstLine="420" w:firstLineChars="200"/>
        <w:rPr>
          <w:rFonts w:ascii="宋体" w:hAnsi="宋体" w:cs="宋体"/>
          <w:color w:val="auto"/>
          <w:szCs w:val="21"/>
        </w:rPr>
      </w:pPr>
      <w:r>
        <w:rPr>
          <w:rFonts w:hint="eastAsia" w:ascii="宋体" w:hAnsi="宋体" w:cs="宋体"/>
          <w:color w:val="auto"/>
          <w:szCs w:val="21"/>
        </w:rPr>
        <w:t>5.4已经提交响应文件的供应商，在提交最后报价之前，可以根据磋商情况退出磋商，退出磋商的供应商的响应文件按无效响应处理。</w:t>
      </w:r>
    </w:p>
    <w:p w14:paraId="62E6D125">
      <w:pPr>
        <w:spacing w:line="400" w:lineRule="exact"/>
        <w:ind w:firstLine="420" w:firstLineChars="200"/>
        <w:rPr>
          <w:rFonts w:ascii="宋体" w:hAnsi="宋体" w:cs="宋体"/>
          <w:color w:val="auto"/>
          <w:szCs w:val="21"/>
        </w:rPr>
      </w:pPr>
      <w:r>
        <w:rPr>
          <w:rFonts w:hint="eastAsia" w:ascii="宋体" w:hAnsi="宋体" w:cs="宋体"/>
          <w:color w:val="auto"/>
          <w:szCs w:val="21"/>
        </w:rPr>
        <w:t>5.5供应商未在规定时间内提交最后报价的，视同退出磋商。</w:t>
      </w:r>
    </w:p>
    <w:p w14:paraId="33A4D0D9">
      <w:pPr>
        <w:spacing w:line="400" w:lineRule="exact"/>
        <w:ind w:firstLine="420" w:firstLineChars="200"/>
        <w:rPr>
          <w:rFonts w:ascii="宋体" w:hAnsi="宋体" w:cs="宋体"/>
          <w:color w:val="auto"/>
          <w:szCs w:val="21"/>
        </w:rPr>
      </w:pPr>
      <w:r>
        <w:rPr>
          <w:rFonts w:hint="eastAsia" w:ascii="宋体" w:hAnsi="宋体" w:cs="宋体"/>
          <w:color w:val="auto"/>
          <w:szCs w:val="21"/>
        </w:rPr>
        <w:t>5.6磋商小组收齐某一分标最后报价后统一开启，磋商小组对最后报价进行有效性、完整性和响应程度的审查。</w:t>
      </w:r>
    </w:p>
    <w:p w14:paraId="0AEF0A50">
      <w:pPr>
        <w:spacing w:line="400" w:lineRule="exact"/>
        <w:ind w:firstLine="420" w:firstLineChars="200"/>
        <w:rPr>
          <w:rFonts w:ascii="宋体" w:hAnsi="宋体" w:cs="宋体"/>
          <w:color w:val="auto"/>
          <w:szCs w:val="21"/>
        </w:rPr>
      </w:pPr>
      <w:r>
        <w:rPr>
          <w:rFonts w:hint="eastAsia" w:ascii="宋体" w:hAnsi="宋体" w:cs="宋体"/>
          <w:color w:val="auto"/>
          <w:szCs w:val="21"/>
        </w:rPr>
        <w:t xml:space="preserve">5.7最终响应文件的报价出现前后不一致的，按照本章第3.4条的规定修正。 </w:t>
      </w:r>
    </w:p>
    <w:p w14:paraId="112B8E25">
      <w:pPr>
        <w:spacing w:line="400" w:lineRule="exact"/>
        <w:ind w:firstLine="420" w:firstLineChars="200"/>
        <w:rPr>
          <w:rFonts w:ascii="宋体" w:hAnsi="宋体" w:cs="宋体"/>
          <w:color w:val="auto"/>
          <w:szCs w:val="21"/>
        </w:rPr>
      </w:pPr>
      <w:r>
        <w:rPr>
          <w:rFonts w:hint="eastAsia" w:ascii="宋体" w:hAnsi="宋体" w:cs="宋体"/>
          <w:color w:val="auto"/>
          <w:szCs w:val="21"/>
        </w:rPr>
        <w:t>5.8修正后的最终报价出现下列情形的，按无效响应处理：</w:t>
      </w:r>
    </w:p>
    <w:p w14:paraId="7571FCC5">
      <w:pPr>
        <w:spacing w:line="400" w:lineRule="exact"/>
        <w:ind w:firstLine="420" w:firstLineChars="200"/>
        <w:rPr>
          <w:rFonts w:ascii="宋体" w:hAnsi="宋体" w:cs="宋体"/>
          <w:color w:val="auto"/>
          <w:szCs w:val="21"/>
        </w:rPr>
      </w:pPr>
      <w:r>
        <w:rPr>
          <w:rFonts w:hint="eastAsia" w:ascii="宋体" w:hAnsi="宋体" w:cs="宋体"/>
          <w:color w:val="auto"/>
          <w:szCs w:val="21"/>
        </w:rPr>
        <w:t>（1）供应商不确认的（全流程电子化评标采取在线确认）；</w:t>
      </w:r>
    </w:p>
    <w:p w14:paraId="563400F2">
      <w:pPr>
        <w:spacing w:line="400" w:lineRule="exact"/>
        <w:ind w:firstLine="420" w:firstLineChars="200"/>
        <w:rPr>
          <w:rFonts w:ascii="宋体" w:hAnsi="宋体" w:cs="宋体"/>
          <w:color w:val="auto"/>
          <w:szCs w:val="21"/>
        </w:rPr>
      </w:pPr>
      <w:r>
        <w:rPr>
          <w:rFonts w:hint="eastAsia" w:ascii="宋体" w:hAnsi="宋体" w:cs="宋体"/>
          <w:color w:val="auto"/>
          <w:szCs w:val="21"/>
        </w:rPr>
        <w:t>（2）经供应商确认修正后的响应报价（包含首次报价、最后报价）超过所竞标分标规定的采购预算金额或者最高限价的（如本项目公布了最高限价）；</w:t>
      </w:r>
    </w:p>
    <w:p w14:paraId="7526C59C">
      <w:pPr>
        <w:spacing w:line="400" w:lineRule="exact"/>
        <w:ind w:firstLine="420" w:firstLineChars="200"/>
        <w:rPr>
          <w:rFonts w:ascii="宋体" w:hAnsi="宋体" w:cs="宋体"/>
          <w:color w:val="auto"/>
          <w:szCs w:val="21"/>
        </w:rPr>
      </w:pPr>
      <w:r>
        <w:rPr>
          <w:rFonts w:hint="eastAsia" w:ascii="宋体" w:hAnsi="宋体" w:cs="宋体"/>
          <w:color w:val="auto"/>
          <w:szCs w:val="21"/>
        </w:rPr>
        <w:t>（3）经供应商确认修正后的响应报价（包含首次报价、最后报价）超过分项采购预算金额或者最高限价的（如本项目公布了最高限价）。</w:t>
      </w:r>
    </w:p>
    <w:p w14:paraId="04EDE87E">
      <w:pPr>
        <w:spacing w:line="400" w:lineRule="exact"/>
        <w:ind w:firstLine="420" w:firstLineChars="200"/>
        <w:rPr>
          <w:rFonts w:ascii="宋体" w:hAnsi="宋体" w:cs="宋体"/>
          <w:color w:val="auto"/>
          <w:szCs w:val="21"/>
        </w:rPr>
      </w:pPr>
      <w:r>
        <w:rPr>
          <w:rFonts w:hint="eastAsia" w:ascii="宋体" w:hAnsi="宋体" w:cs="宋体"/>
          <w:color w:val="auto"/>
          <w:szCs w:val="21"/>
        </w:rPr>
        <w:t>5.9经供应商确认修正后的最后报价作为评审及签订合同的依据。</w:t>
      </w:r>
    </w:p>
    <w:p w14:paraId="4A4E4377">
      <w:pPr>
        <w:spacing w:line="400" w:lineRule="exact"/>
        <w:ind w:firstLine="420" w:firstLineChars="200"/>
        <w:rPr>
          <w:rFonts w:ascii="宋体" w:hAnsi="宋体" w:cs="宋体"/>
          <w:color w:val="auto"/>
          <w:szCs w:val="21"/>
        </w:rPr>
      </w:pPr>
      <w:r>
        <w:rPr>
          <w:rFonts w:hint="eastAsia" w:ascii="宋体" w:hAnsi="宋体" w:cs="宋体"/>
          <w:color w:val="auto"/>
          <w:szCs w:val="21"/>
        </w:rPr>
        <w:t>5.10供应商出现最后报价按无效响应处理或者响应文件按无效处理时</w:t>
      </w:r>
      <w:r>
        <w:rPr>
          <w:rFonts w:hint="eastAsia" w:ascii="宋体" w:hAnsi="宋体" w:cs="宋体"/>
          <w:color w:val="auto"/>
          <w:sz w:val="22"/>
          <w:szCs w:val="22"/>
        </w:rPr>
        <w:t>，磋商小组应当告知有关供应商</w:t>
      </w:r>
      <w:r>
        <w:rPr>
          <w:rFonts w:hint="eastAsia" w:ascii="宋体" w:hAnsi="宋体" w:cs="宋体"/>
          <w:color w:val="auto"/>
          <w:szCs w:val="21"/>
        </w:rPr>
        <w:t>。</w:t>
      </w:r>
    </w:p>
    <w:p w14:paraId="3996116E">
      <w:pPr>
        <w:spacing w:line="400" w:lineRule="exact"/>
        <w:ind w:firstLine="420" w:firstLineChars="200"/>
        <w:rPr>
          <w:rFonts w:ascii="宋体" w:hAnsi="宋体" w:cs="宋体"/>
          <w:color w:val="auto"/>
          <w:szCs w:val="21"/>
        </w:rPr>
      </w:pPr>
      <w:r>
        <w:rPr>
          <w:rFonts w:hint="eastAsia" w:ascii="宋体" w:hAnsi="宋体" w:cs="宋体"/>
          <w:color w:val="auto"/>
          <w:szCs w:val="21"/>
        </w:rPr>
        <w:t>5.11最后报价结束后，磋商小组不得再与供应商进行任何形式的商谈。</w:t>
      </w:r>
    </w:p>
    <w:p w14:paraId="7B593ED3">
      <w:pPr>
        <w:spacing w:line="400" w:lineRule="exact"/>
        <w:ind w:firstLine="200"/>
        <w:rPr>
          <w:rFonts w:ascii="宋体" w:hAnsi="宋体" w:cs="宋体"/>
          <w:b/>
          <w:bCs/>
          <w:color w:val="auto"/>
          <w:sz w:val="24"/>
        </w:rPr>
      </w:pPr>
      <w:r>
        <w:rPr>
          <w:rFonts w:hint="eastAsia" w:ascii="宋体" w:hAnsi="宋体" w:cs="宋体"/>
          <w:b/>
          <w:bCs/>
          <w:color w:val="auto"/>
          <w:sz w:val="24"/>
        </w:rPr>
        <w:t>6.比较与评价</w:t>
      </w:r>
    </w:p>
    <w:p w14:paraId="0D0FE98C">
      <w:pPr>
        <w:spacing w:line="400" w:lineRule="exact"/>
        <w:ind w:firstLine="420" w:firstLineChars="200"/>
        <w:rPr>
          <w:rFonts w:ascii="宋体" w:hAnsi="宋体" w:cs="宋体"/>
          <w:color w:val="auto"/>
          <w:szCs w:val="21"/>
        </w:rPr>
      </w:pPr>
      <w:r>
        <w:rPr>
          <w:rFonts w:hint="eastAsia" w:ascii="宋体" w:hAnsi="宋体" w:cs="宋体"/>
          <w:color w:val="auto"/>
          <w:szCs w:val="21"/>
        </w:rPr>
        <w:t>6.1评审方法：综合评分法。</w:t>
      </w:r>
    </w:p>
    <w:p w14:paraId="7D55FF7B">
      <w:pPr>
        <w:spacing w:line="400" w:lineRule="exact"/>
        <w:ind w:firstLine="420" w:firstLineChars="200"/>
        <w:rPr>
          <w:rFonts w:ascii="宋体" w:hAnsi="宋体" w:cs="宋体"/>
          <w:color w:val="auto"/>
          <w:szCs w:val="21"/>
        </w:rPr>
      </w:pPr>
      <w:r>
        <w:rPr>
          <w:rFonts w:hint="eastAsia" w:ascii="宋体" w:hAnsi="宋体" w:cs="宋体"/>
          <w:color w:val="auto"/>
          <w:szCs w:val="21"/>
        </w:rPr>
        <w:t>6.2经磋商确定最终采购需求和提交最后报价的供应商后，由磋商小组采用综合评分法对提交最后报价的供应商的响应文件和最后报价进行综合评分。</w:t>
      </w:r>
    </w:p>
    <w:p w14:paraId="0ED569D6">
      <w:pPr>
        <w:spacing w:line="400" w:lineRule="exact"/>
        <w:ind w:firstLine="420" w:firstLineChars="200"/>
        <w:rPr>
          <w:rFonts w:ascii="宋体" w:hAnsi="宋体" w:cs="宋体"/>
          <w:color w:val="auto"/>
          <w:szCs w:val="21"/>
        </w:rPr>
      </w:pPr>
      <w:r>
        <w:rPr>
          <w:rFonts w:hint="eastAsia" w:ascii="宋体" w:hAnsi="宋体" w:cs="宋体"/>
          <w:color w:val="auto"/>
          <w:szCs w:val="21"/>
        </w:rPr>
        <w:t>6.3评审时，磋商小组各成员应当独立对每个有效响应的文件进行评价、打分，然后汇总每个供应商每项评分因素的得分。</w:t>
      </w:r>
    </w:p>
    <w:p w14:paraId="56801F41">
      <w:pPr>
        <w:spacing w:line="400" w:lineRule="exact"/>
        <w:ind w:firstLine="420" w:firstLineChars="200"/>
        <w:rPr>
          <w:rFonts w:ascii="宋体" w:hAnsi="宋体" w:cs="宋体"/>
          <w:color w:val="auto"/>
          <w:szCs w:val="21"/>
        </w:rPr>
      </w:pPr>
      <w:r>
        <w:rPr>
          <w:rFonts w:hint="eastAsia" w:ascii="宋体" w:hAnsi="宋体" w:cs="宋体"/>
          <w:color w:val="auto"/>
          <w:szCs w:val="21"/>
        </w:rPr>
        <w:t>（1）磋商小组按照磋商文件中规定的评审标准计算各供应商的报价得分。项目评审过程中，不得去掉最后报价中的最高报价和最低报价。</w:t>
      </w:r>
    </w:p>
    <w:p w14:paraId="42824C70">
      <w:pPr>
        <w:spacing w:line="400" w:lineRule="exact"/>
        <w:ind w:firstLine="420" w:firstLineChars="200"/>
        <w:rPr>
          <w:rFonts w:ascii="宋体" w:hAnsi="宋体" w:cs="宋体"/>
          <w:color w:val="auto"/>
          <w:szCs w:val="21"/>
        </w:rPr>
      </w:pPr>
      <w:r>
        <w:rPr>
          <w:rFonts w:hint="eastAsia" w:ascii="宋体" w:hAnsi="宋体" w:cs="宋体"/>
          <w:color w:val="auto"/>
          <w:szCs w:val="21"/>
        </w:rPr>
        <w:t>（2）各供应商的得分为磋商小组所有成员的有效评分的算术平均数。</w:t>
      </w:r>
    </w:p>
    <w:p w14:paraId="14A7A784">
      <w:pPr>
        <w:spacing w:line="400" w:lineRule="exact"/>
        <w:ind w:firstLine="420" w:firstLineChars="200"/>
        <w:rPr>
          <w:rFonts w:ascii="宋体" w:hAnsi="宋体" w:cs="宋体"/>
          <w:color w:val="auto"/>
          <w:szCs w:val="21"/>
        </w:rPr>
      </w:pPr>
      <w:r>
        <w:rPr>
          <w:rFonts w:hint="eastAsia" w:ascii="宋体" w:hAnsi="宋体" w:cs="宋体"/>
          <w:color w:val="auto"/>
          <w:szCs w:val="21"/>
        </w:rPr>
        <w:t>6.4评审价为供应商的最后报价进行政策性扣除后的价格，评审价只是作为评审时使用。最终成交供应商的成交金额等于最后报价（如有修正，以确认修正后的最后报价为准）。</w:t>
      </w:r>
    </w:p>
    <w:p w14:paraId="6BDF946D">
      <w:pPr>
        <w:spacing w:line="400" w:lineRule="exact"/>
        <w:ind w:firstLine="420" w:firstLineChars="200"/>
        <w:rPr>
          <w:rFonts w:ascii="宋体" w:hAnsi="宋体" w:cs="宋体"/>
          <w:color w:val="auto"/>
          <w:kern w:val="0"/>
          <w:szCs w:val="21"/>
        </w:rPr>
      </w:pPr>
      <w:r>
        <w:rPr>
          <w:rFonts w:hint="eastAsia" w:ascii="宋体" w:hAnsi="宋体" w:cs="宋体"/>
          <w:color w:val="auto"/>
          <w:szCs w:val="21"/>
        </w:rPr>
        <w:t>6.5由磋商小组根据综合评分情况，按照评审得分由高到低顺序推荐3名以上成交候选供应商，并编写评</w:t>
      </w:r>
      <w:r>
        <w:rPr>
          <w:rFonts w:hint="eastAsia" w:ascii="宋体" w:hAnsi="宋体" w:cs="宋体"/>
          <w:color w:val="auto"/>
          <w:kern w:val="0"/>
          <w:szCs w:val="21"/>
        </w:rPr>
        <w:t>审报告。符合本章第3.7、5.3条情形的，可以推荐2家成交候选供应商。评审得分相同的，按照最后报价由低到高的顺序推荐。评审得分且最后报价相同的，按照技术指标优劣顺序推荐。</w:t>
      </w:r>
    </w:p>
    <w:p w14:paraId="00E46C24">
      <w:pPr>
        <w:spacing w:line="400" w:lineRule="exact"/>
        <w:ind w:firstLine="420" w:firstLineChars="200"/>
        <w:rPr>
          <w:rFonts w:ascii="宋体" w:hAnsi="宋体" w:cs="宋体"/>
          <w:color w:val="auto"/>
          <w:szCs w:val="21"/>
        </w:rPr>
      </w:pPr>
      <w:r>
        <w:rPr>
          <w:rFonts w:hint="eastAsia" w:ascii="宋体" w:hAnsi="宋体" w:cs="宋体"/>
          <w:color w:val="auto"/>
          <w:kern w:val="0"/>
          <w:szCs w:val="21"/>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AA1801C">
      <w:pPr>
        <w:spacing w:line="400" w:lineRule="exact"/>
        <w:ind w:firstLine="200"/>
        <w:rPr>
          <w:rFonts w:ascii="宋体" w:hAnsi="宋体" w:cs="宋体"/>
          <w:b/>
          <w:bCs/>
          <w:color w:val="auto"/>
          <w:sz w:val="24"/>
        </w:rPr>
      </w:pPr>
      <w:r>
        <w:rPr>
          <w:rFonts w:hint="eastAsia" w:ascii="宋体" w:hAnsi="宋体" w:cs="宋体"/>
          <w:b/>
          <w:bCs/>
          <w:color w:val="auto"/>
          <w:sz w:val="24"/>
        </w:rPr>
        <w:t>7.评审标准</w:t>
      </w:r>
    </w:p>
    <w:p w14:paraId="127AD59D">
      <w:pPr>
        <w:spacing w:line="400" w:lineRule="exact"/>
        <w:ind w:firstLine="420" w:firstLineChars="200"/>
        <w:rPr>
          <w:rFonts w:ascii="宋体" w:hAnsi="宋体" w:cs="宋体"/>
          <w:bCs/>
          <w:color w:val="auto"/>
          <w:szCs w:val="21"/>
        </w:rPr>
      </w:pPr>
      <w:r>
        <w:rPr>
          <w:rFonts w:hint="eastAsia" w:ascii="宋体" w:hAnsi="宋体" w:cs="宋体"/>
          <w:bCs/>
          <w:color w:val="auto"/>
        </w:rPr>
        <w:t>7.</w:t>
      </w:r>
      <w:r>
        <w:rPr>
          <w:rFonts w:hint="eastAsia" w:ascii="宋体" w:hAnsi="宋体" w:cs="宋体"/>
          <w:bCs/>
          <w:color w:val="auto"/>
          <w:szCs w:val="21"/>
        </w:rPr>
        <w:t>1评审依据：磋商小组将以磋商响应文件为评审依据，对供应商的报价、技术、商务等方面内容按百分制打分。（计分方法按四舍五入取至百分位）</w:t>
      </w:r>
    </w:p>
    <w:p w14:paraId="2AD0C291">
      <w:pPr>
        <w:pStyle w:val="8"/>
        <w:rPr>
          <w:rFonts w:ascii="宋体" w:hAnsi="宋体" w:cs="宋体"/>
          <w:bCs/>
          <w:color w:val="auto"/>
          <w:szCs w:val="21"/>
        </w:rPr>
      </w:pPr>
    </w:p>
    <w:p w14:paraId="339F4334">
      <w:pPr>
        <w:pStyle w:val="8"/>
        <w:rPr>
          <w:rFonts w:ascii="宋体" w:hAnsi="宋体" w:cs="宋体"/>
          <w:bCs/>
          <w:color w:val="auto"/>
          <w:szCs w:val="21"/>
        </w:rPr>
      </w:pPr>
    </w:p>
    <w:tbl>
      <w:tblPr>
        <w:tblStyle w:val="55"/>
        <w:tblW w:w="9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387"/>
        <w:gridCol w:w="6153"/>
        <w:gridCol w:w="832"/>
      </w:tblGrid>
      <w:tr w14:paraId="43F9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665" w:type="dxa"/>
            <w:vAlign w:val="center"/>
          </w:tcPr>
          <w:p w14:paraId="309439D0">
            <w:pPr>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387" w:type="dxa"/>
            <w:vAlign w:val="center"/>
          </w:tcPr>
          <w:p w14:paraId="03874B4F">
            <w:pPr>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评审因素</w:t>
            </w:r>
          </w:p>
        </w:tc>
        <w:tc>
          <w:tcPr>
            <w:tcW w:w="6153" w:type="dxa"/>
            <w:vAlign w:val="center"/>
          </w:tcPr>
          <w:p w14:paraId="3967C6A7">
            <w:pPr>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评审因素具体内容</w:t>
            </w:r>
          </w:p>
        </w:tc>
        <w:tc>
          <w:tcPr>
            <w:tcW w:w="832" w:type="dxa"/>
            <w:vAlign w:val="center"/>
          </w:tcPr>
          <w:p w14:paraId="29B68160">
            <w:pPr>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分值</w:t>
            </w:r>
          </w:p>
        </w:tc>
      </w:tr>
      <w:tr w14:paraId="5A96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jc w:val="center"/>
        </w:trPr>
        <w:tc>
          <w:tcPr>
            <w:tcW w:w="665" w:type="dxa"/>
            <w:vAlign w:val="center"/>
          </w:tcPr>
          <w:p w14:paraId="0FFF401C">
            <w:pPr>
              <w:rPr>
                <w:rFonts w:ascii="宋体" w:hAnsi="宋体" w:cs="宋体"/>
                <w:b/>
                <w:bCs/>
                <w:color w:val="auto"/>
                <w:kern w:val="0"/>
                <w:szCs w:val="21"/>
                <w:highlight w:val="none"/>
              </w:rPr>
            </w:pPr>
          </w:p>
          <w:p w14:paraId="4A07B393">
            <w:pPr>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1</w:t>
            </w:r>
          </w:p>
        </w:tc>
        <w:tc>
          <w:tcPr>
            <w:tcW w:w="1387" w:type="dxa"/>
            <w:vAlign w:val="center"/>
          </w:tcPr>
          <w:p w14:paraId="2CD3B009">
            <w:pPr>
              <w:spacing w:line="48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价格分</w:t>
            </w:r>
          </w:p>
        </w:tc>
        <w:tc>
          <w:tcPr>
            <w:tcW w:w="6153" w:type="dxa"/>
          </w:tcPr>
          <w:p w14:paraId="4609E301">
            <w:pPr>
              <w:widowControl/>
              <w:spacing w:line="340" w:lineRule="exact"/>
              <w:jc w:val="left"/>
              <w:rPr>
                <w:rFonts w:ascii="宋体" w:hAnsi="宋体" w:cs="宋体"/>
                <w:b/>
                <w:bCs/>
                <w:color w:val="auto"/>
                <w:szCs w:val="21"/>
                <w:highlight w:val="none"/>
              </w:rPr>
            </w:pPr>
            <w:bookmarkStart w:id="59" w:name="_Toc96526555"/>
            <w:r>
              <w:rPr>
                <w:rFonts w:hint="eastAsia" w:ascii="宋体" w:hAnsi="宋体" w:cs="宋体"/>
                <w:b/>
                <w:bCs/>
                <w:color w:val="auto"/>
                <w:szCs w:val="21"/>
                <w:highlight w:val="none"/>
              </w:rPr>
              <w:t>一、政府采购政策扣除</w:t>
            </w:r>
          </w:p>
          <w:bookmarkEnd w:id="59"/>
          <w:p w14:paraId="5A253153">
            <w:pPr>
              <w:spacing w:line="360" w:lineRule="auto"/>
              <w:ind w:firstLine="422" w:firstLineChars="200"/>
              <w:jc w:val="left"/>
              <w:rPr>
                <w:rFonts w:ascii="宋体" w:hAnsi="宋体" w:cs="宋体"/>
                <w:b/>
                <w:color w:val="auto"/>
                <w:szCs w:val="21"/>
                <w:highlight w:val="none"/>
              </w:rPr>
            </w:pPr>
            <w:r>
              <w:rPr>
                <w:rFonts w:hint="eastAsia" w:ascii="宋体" w:hAnsi="宋体" w:cs="宋体"/>
                <w:b/>
                <w:color w:val="auto"/>
                <w:szCs w:val="21"/>
                <w:highlight w:val="none"/>
              </w:rPr>
              <w:t>（1）本项目专门面向中小企业采购，评审环节不执行政府采购价格扣除政策。</w:t>
            </w:r>
          </w:p>
          <w:p w14:paraId="01EFBE5C">
            <w:pPr>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（2）《财政部 民政部 中国残疾人联合会关于促进残疾人就业政府采购政策的通知》（财库〔2017〕141号）、《财政部、司法部关于政府采购支持监狱企业发展有关问题的通知》（财库[2014]68号），残疾人企业、监狱企业视同小、微企业。</w:t>
            </w:r>
          </w:p>
          <w:p w14:paraId="11473037">
            <w:pPr>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（3）满足采购文件要求且评标报价最低为评标基准价，其价格分为满分。</w:t>
            </w:r>
          </w:p>
          <w:p w14:paraId="529D171F">
            <w:pPr>
              <w:pStyle w:val="28"/>
              <w:spacing w:line="340" w:lineRule="exact"/>
              <w:outlineLvl w:val="0"/>
              <w:rPr>
                <w:rFonts w:hAnsi="宋体" w:cs="宋体"/>
                <w:b/>
                <w:color w:val="auto"/>
                <w:sz w:val="21"/>
                <w:highlight w:val="none"/>
              </w:rPr>
            </w:pPr>
            <w:r>
              <w:rPr>
                <w:rFonts w:hint="eastAsia" w:hAnsi="宋体" w:cs="宋体"/>
                <w:b/>
                <w:color w:val="auto"/>
                <w:sz w:val="21"/>
                <w:highlight w:val="none"/>
              </w:rPr>
              <w:t>二、磋商最终报价分（满分</w:t>
            </w:r>
            <w:r>
              <w:rPr>
                <w:rFonts w:hint="eastAsia" w:hAnsi="宋体" w:cs="宋体"/>
                <w:b/>
                <w:color w:val="auto"/>
                <w:sz w:val="21"/>
                <w:highlight w:val="none"/>
                <w:lang w:val="en-US" w:eastAsia="zh-CN"/>
              </w:rPr>
              <w:t>2</w:t>
            </w:r>
            <w:r>
              <w:rPr>
                <w:rFonts w:hint="eastAsia" w:hAnsi="宋体" w:cs="宋体"/>
                <w:b/>
                <w:color w:val="auto"/>
                <w:sz w:val="21"/>
                <w:highlight w:val="none"/>
              </w:rPr>
              <w:t>0分）</w:t>
            </w:r>
          </w:p>
          <w:p w14:paraId="7EECE320">
            <w:pPr>
              <w:spacing w:line="3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（1）评审报价＝最终磋商报价。</w:t>
            </w:r>
          </w:p>
          <w:p w14:paraId="05AB88A0">
            <w:pPr>
              <w:spacing w:line="3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（2）以进入比较与评价环节的最低的评审报价为基准价，基准价得分为</w:t>
            </w:r>
            <w:r>
              <w:rPr>
                <w:rFonts w:hint="eastAsia" w:ascii="宋体" w:hAnsi="宋体" w:cs="宋体"/>
                <w:bCs/>
                <w:color w:val="auto"/>
                <w:szCs w:val="21"/>
                <w:highlight w:val="none"/>
                <w:lang w:val="en-US" w:eastAsia="zh-CN"/>
              </w:rPr>
              <w:t>20</w:t>
            </w:r>
            <w:r>
              <w:rPr>
                <w:rFonts w:hint="eastAsia" w:ascii="宋体" w:hAnsi="宋体" w:cs="宋体"/>
                <w:bCs/>
                <w:color w:val="auto"/>
                <w:szCs w:val="21"/>
                <w:highlight w:val="none"/>
              </w:rPr>
              <w:t>分。</w:t>
            </w:r>
          </w:p>
          <w:p w14:paraId="2FCB4186">
            <w:pPr>
              <w:spacing w:line="3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（3）价格分计算公式：</w:t>
            </w:r>
          </w:p>
          <w:p w14:paraId="1943239F">
            <w:pPr>
              <w:spacing w:line="340" w:lineRule="exact"/>
              <w:ind w:firstLine="420" w:firstLineChars="200"/>
              <w:rPr>
                <w:rFonts w:ascii="宋体" w:hAnsi="宋体" w:cs="宋体"/>
                <w:bCs/>
                <w:color w:val="auto"/>
                <w:szCs w:val="21"/>
                <w:highlight w:val="none"/>
              </w:rPr>
            </w:pPr>
            <w:r>
              <w:rPr>
                <w:rFonts w:hint="eastAsia" w:ascii="宋体" w:hAnsi="宋体" w:cs="宋体"/>
                <w:bCs/>
                <w:color w:val="auto"/>
                <w:szCs w:val="21"/>
                <w:highlight w:val="none"/>
              </w:rPr>
              <w:t>报价得分=（基准价/磋商供应商最后报价）×20分</w:t>
            </w:r>
          </w:p>
          <w:p w14:paraId="627AA3D1">
            <w:pPr>
              <w:pStyle w:val="135"/>
              <w:spacing w:line="360" w:lineRule="auto"/>
              <w:ind w:left="0" w:leftChars="0" w:firstLine="0" w:firstLineChars="0"/>
              <w:rPr>
                <w:rFonts w:ascii="宋体" w:hAnsi="宋体" w:cs="宋体"/>
                <w:bCs/>
                <w:color w:val="auto"/>
                <w:szCs w:val="21"/>
                <w:highlight w:val="none"/>
              </w:rPr>
            </w:pPr>
          </w:p>
        </w:tc>
        <w:tc>
          <w:tcPr>
            <w:tcW w:w="832" w:type="dxa"/>
            <w:vAlign w:val="center"/>
          </w:tcPr>
          <w:p w14:paraId="1B76C42E">
            <w:pPr>
              <w:jc w:val="center"/>
              <w:rPr>
                <w:rFonts w:ascii="宋体" w:hAnsi="宋体" w:cs="宋体"/>
                <w:color w:val="auto"/>
                <w:kern w:val="0"/>
                <w:szCs w:val="21"/>
                <w:highlight w:val="none"/>
              </w:rPr>
            </w:pPr>
            <w:r>
              <w:rPr>
                <w:rFonts w:hint="eastAsia" w:ascii="宋体" w:hAnsi="宋体" w:cs="宋体"/>
                <w:color w:val="auto"/>
                <w:kern w:val="0"/>
                <w:szCs w:val="21"/>
                <w:highlight w:val="none"/>
              </w:rPr>
              <w:t>20分</w:t>
            </w:r>
          </w:p>
        </w:tc>
      </w:tr>
      <w:tr w14:paraId="7D1A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665" w:type="dxa"/>
            <w:vAlign w:val="center"/>
          </w:tcPr>
          <w:p w14:paraId="384D8D96">
            <w:pPr>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2</w:t>
            </w:r>
          </w:p>
        </w:tc>
        <w:tc>
          <w:tcPr>
            <w:tcW w:w="1387" w:type="dxa"/>
            <w:vAlign w:val="center"/>
          </w:tcPr>
          <w:p w14:paraId="34E8DFF6">
            <w:pPr>
              <w:spacing w:line="48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技术分</w:t>
            </w:r>
          </w:p>
        </w:tc>
        <w:tc>
          <w:tcPr>
            <w:tcW w:w="6153" w:type="dxa"/>
          </w:tcPr>
          <w:p w14:paraId="3E7EF47D">
            <w:pPr>
              <w:pStyle w:val="135"/>
              <w:spacing w:line="360" w:lineRule="auto"/>
              <w:rPr>
                <w:rFonts w:ascii="宋体" w:hAnsi="宋体" w:cs="宋体"/>
                <w:bCs/>
                <w:color w:val="auto"/>
                <w:szCs w:val="21"/>
                <w:highlight w:val="none"/>
              </w:rPr>
            </w:pPr>
          </w:p>
        </w:tc>
        <w:tc>
          <w:tcPr>
            <w:tcW w:w="832" w:type="dxa"/>
            <w:vAlign w:val="center"/>
          </w:tcPr>
          <w:p w14:paraId="6E9175D1">
            <w:pPr>
              <w:jc w:val="center"/>
              <w:rPr>
                <w:rFonts w:ascii="宋体" w:hAnsi="宋体" w:cs="宋体"/>
                <w:color w:val="auto"/>
                <w:kern w:val="0"/>
                <w:szCs w:val="21"/>
                <w:highlight w:val="none"/>
              </w:rPr>
            </w:pPr>
            <w:r>
              <w:rPr>
                <w:rFonts w:hint="eastAsia" w:ascii="宋体" w:hAnsi="宋体" w:cs="宋体"/>
                <w:color w:val="auto"/>
                <w:kern w:val="0"/>
                <w:szCs w:val="21"/>
                <w:highlight w:val="none"/>
              </w:rPr>
              <w:t>73分</w:t>
            </w:r>
          </w:p>
        </w:tc>
      </w:tr>
      <w:tr w14:paraId="2473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5" w:type="dxa"/>
            <w:vAlign w:val="center"/>
          </w:tcPr>
          <w:p w14:paraId="111A49D3">
            <w:pPr>
              <w:jc w:val="center"/>
              <w:rPr>
                <w:rFonts w:ascii="宋体" w:hAnsi="宋体" w:cs="宋体"/>
                <w:color w:val="auto"/>
                <w:kern w:val="0"/>
                <w:szCs w:val="21"/>
                <w:highlight w:val="none"/>
              </w:rPr>
            </w:pPr>
            <w:r>
              <w:rPr>
                <w:rFonts w:hint="eastAsia" w:ascii="宋体" w:hAnsi="宋体" w:cs="宋体"/>
                <w:color w:val="auto"/>
                <w:kern w:val="0"/>
                <w:szCs w:val="21"/>
                <w:highlight w:val="none"/>
              </w:rPr>
              <w:t>2.1</w:t>
            </w:r>
          </w:p>
        </w:tc>
        <w:tc>
          <w:tcPr>
            <w:tcW w:w="1387" w:type="dxa"/>
            <w:vAlign w:val="center"/>
          </w:tcPr>
          <w:p w14:paraId="19710FF6">
            <w:pPr>
              <w:spacing w:line="4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技术性能分</w:t>
            </w:r>
          </w:p>
        </w:tc>
        <w:tc>
          <w:tcPr>
            <w:tcW w:w="6153" w:type="dxa"/>
          </w:tcPr>
          <w:p w14:paraId="61435998">
            <w:pPr>
              <w:pStyle w:val="135"/>
              <w:spacing w:line="360" w:lineRule="auto"/>
              <w:rPr>
                <w:rFonts w:ascii="宋体" w:hAnsi="宋体" w:cs="宋体"/>
                <w:bCs/>
                <w:color w:val="auto"/>
                <w:szCs w:val="21"/>
                <w:highlight w:val="none"/>
              </w:rPr>
            </w:pPr>
            <w:r>
              <w:rPr>
                <w:rFonts w:hint="eastAsia" w:ascii="宋体" w:hAnsi="宋体" w:cs="宋体"/>
                <w:bCs/>
                <w:color w:val="auto"/>
                <w:szCs w:val="21"/>
                <w:highlight w:val="none"/>
              </w:rPr>
              <w:t>根据</w:t>
            </w:r>
            <w:r>
              <w:rPr>
                <w:rFonts w:hint="eastAsia" w:ascii="宋体" w:hAnsi="宋体" w:cs="宋体"/>
                <w:bCs/>
                <w:color w:val="auto"/>
                <w:szCs w:val="21"/>
                <w:highlight w:val="none"/>
                <w:lang w:val="en-US" w:eastAsia="zh-CN"/>
              </w:rPr>
              <w:t>磋商采购</w:t>
            </w:r>
            <w:r>
              <w:rPr>
                <w:rFonts w:hint="eastAsia" w:ascii="宋体" w:hAnsi="宋体" w:cs="宋体"/>
                <w:bCs/>
                <w:color w:val="auto"/>
                <w:szCs w:val="21"/>
                <w:highlight w:val="none"/>
              </w:rPr>
              <w:t>文件中技术</w:t>
            </w:r>
            <w:r>
              <w:rPr>
                <w:rFonts w:hint="eastAsia" w:ascii="宋体" w:hAnsi="宋体" w:cs="宋体"/>
                <w:bCs/>
                <w:color w:val="auto"/>
                <w:szCs w:val="21"/>
                <w:highlight w:val="none"/>
                <w:lang w:val="en-US" w:eastAsia="zh-CN"/>
              </w:rPr>
              <w:t>服务要求8项内容中</w:t>
            </w:r>
            <w:r>
              <w:rPr>
                <w:rFonts w:hint="eastAsia" w:ascii="宋体" w:hAnsi="宋体" w:cs="宋体"/>
                <w:bCs/>
                <w:color w:val="auto"/>
                <w:szCs w:val="21"/>
                <w:highlight w:val="none"/>
              </w:rPr>
              <w:t>非带“</w:t>
            </w:r>
            <w:r>
              <w:rPr>
                <w:rFonts w:hint="eastAsia" w:ascii="宋体" w:hAnsi="宋体" w:cs="宋体"/>
                <w:color w:val="auto"/>
                <w:szCs w:val="21"/>
                <w:highlight w:val="none"/>
              </w:rPr>
              <w:t>▲</w:t>
            </w:r>
            <w:r>
              <w:rPr>
                <w:rFonts w:hint="eastAsia" w:ascii="宋体" w:hAnsi="宋体" w:cs="宋体"/>
                <w:bCs/>
                <w:color w:val="auto"/>
                <w:szCs w:val="21"/>
                <w:highlight w:val="none"/>
              </w:rPr>
              <w:t>”参数</w:t>
            </w:r>
            <w:r>
              <w:rPr>
                <w:rFonts w:hint="eastAsia" w:ascii="宋体" w:hAnsi="宋体" w:cs="宋体"/>
                <w:bCs/>
                <w:color w:val="auto"/>
                <w:szCs w:val="21"/>
                <w:highlight w:val="none"/>
                <w:lang w:val="en-US" w:eastAsia="zh-CN"/>
              </w:rPr>
              <w:t>进行评审</w:t>
            </w: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每一项内容1</w:t>
            </w:r>
            <w:r>
              <w:rPr>
                <w:rFonts w:hint="eastAsia" w:ascii="宋体" w:hAnsi="宋体" w:cs="宋体"/>
                <w:bCs/>
                <w:color w:val="auto"/>
                <w:szCs w:val="21"/>
                <w:highlight w:val="none"/>
              </w:rPr>
              <w:t>分，每</w:t>
            </w:r>
            <w:r>
              <w:rPr>
                <w:rFonts w:hint="eastAsia" w:ascii="宋体" w:hAnsi="宋体" w:cs="宋体"/>
                <w:bCs/>
                <w:color w:val="auto"/>
                <w:szCs w:val="21"/>
                <w:highlight w:val="none"/>
                <w:lang w:val="en-US" w:eastAsia="zh-CN"/>
              </w:rPr>
              <w:t>项内容里有</w:t>
            </w:r>
            <w:r>
              <w:rPr>
                <w:rFonts w:hint="eastAsia" w:ascii="宋体" w:hAnsi="宋体" w:cs="宋体"/>
                <w:bCs/>
                <w:color w:val="auto"/>
                <w:szCs w:val="21"/>
                <w:highlight w:val="none"/>
              </w:rPr>
              <w:t>负偏离的</w:t>
            </w:r>
            <w:r>
              <w:rPr>
                <w:rFonts w:hint="eastAsia" w:ascii="宋体" w:hAnsi="宋体" w:cs="宋体"/>
                <w:bCs/>
                <w:color w:val="auto"/>
                <w:szCs w:val="21"/>
                <w:highlight w:val="none"/>
                <w:lang w:val="en-US" w:eastAsia="zh-CN"/>
              </w:rPr>
              <w:t>则该项内容不得分</w:t>
            </w:r>
            <w:r>
              <w:rPr>
                <w:rFonts w:hint="eastAsia" w:ascii="宋体" w:hAnsi="宋体" w:cs="宋体"/>
                <w:bCs/>
                <w:color w:val="auto"/>
                <w:szCs w:val="21"/>
                <w:highlight w:val="none"/>
              </w:rPr>
              <w:t>。</w:t>
            </w:r>
          </w:p>
          <w:p w14:paraId="519A3CB4">
            <w:pPr>
              <w:pStyle w:val="135"/>
              <w:spacing w:line="360" w:lineRule="auto"/>
              <w:rPr>
                <w:rFonts w:ascii="宋体" w:hAnsi="宋体" w:cs="宋体"/>
                <w:bCs/>
                <w:color w:val="auto"/>
                <w:szCs w:val="21"/>
                <w:highlight w:val="none"/>
              </w:rPr>
            </w:pPr>
            <w:r>
              <w:rPr>
                <w:rFonts w:hint="eastAsia" w:ascii="宋体" w:hAnsi="宋体" w:cs="宋体"/>
                <w:color w:val="auto"/>
                <w:szCs w:val="21"/>
                <w:highlight w:val="none"/>
              </w:rPr>
              <w:t>注：带“▲”的技术条款为重要技术参数，不允许负偏离，否则作废标处理。</w:t>
            </w:r>
          </w:p>
        </w:tc>
        <w:tc>
          <w:tcPr>
            <w:tcW w:w="832" w:type="dxa"/>
            <w:vAlign w:val="center"/>
          </w:tcPr>
          <w:p w14:paraId="73B667B8">
            <w:pPr>
              <w:jc w:val="center"/>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分</w:t>
            </w:r>
          </w:p>
        </w:tc>
      </w:tr>
      <w:tr w14:paraId="227B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665" w:type="dxa"/>
            <w:vAlign w:val="center"/>
          </w:tcPr>
          <w:p w14:paraId="26171803">
            <w:pPr>
              <w:adjustRightInd w:val="0"/>
              <w:ind w:left="-105" w:leftChars="-50" w:right="-105" w:rightChars="-50"/>
              <w:jc w:val="center"/>
              <w:rPr>
                <w:rFonts w:ascii="宋体" w:hAnsi="宋体" w:cs="宋体"/>
                <w:color w:val="auto"/>
                <w:kern w:val="0"/>
                <w:szCs w:val="21"/>
                <w:highlight w:val="none"/>
              </w:rPr>
            </w:pPr>
            <w:r>
              <w:rPr>
                <w:rFonts w:hint="eastAsia" w:ascii="宋体" w:hAnsi="宋体" w:cs="宋体"/>
                <w:color w:val="auto"/>
                <w:kern w:val="0"/>
                <w:szCs w:val="21"/>
                <w:highlight w:val="none"/>
              </w:rPr>
              <w:t>2.2</w:t>
            </w:r>
          </w:p>
        </w:tc>
        <w:tc>
          <w:tcPr>
            <w:tcW w:w="1387" w:type="dxa"/>
            <w:vAlign w:val="center"/>
          </w:tcPr>
          <w:p w14:paraId="572023A7">
            <w:pPr>
              <w:adjustRightInd w:val="0"/>
              <w:spacing w:line="4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技术建设方案分</w:t>
            </w:r>
          </w:p>
        </w:tc>
        <w:tc>
          <w:tcPr>
            <w:tcW w:w="6153" w:type="dxa"/>
            <w:vAlign w:val="center"/>
          </w:tcPr>
          <w:p w14:paraId="34A1585D">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由评委依据响应文件中</w:t>
            </w:r>
            <w:r>
              <w:rPr>
                <w:rFonts w:hint="eastAsia" w:ascii="宋体" w:hAnsi="宋体" w:eastAsia="宋体" w:cs="宋体"/>
                <w:bCs/>
                <w:color w:val="auto"/>
                <w:sz w:val="21"/>
                <w:highlight w:val="none"/>
              </w:rPr>
              <w:t>提供的技术方案建设（</w:t>
            </w:r>
            <w:r>
              <w:rPr>
                <w:rFonts w:hint="eastAsia" w:ascii="宋体" w:hAnsi="宋体" w:eastAsia="宋体" w:cs="宋体"/>
                <w:bCs/>
                <w:color w:val="auto"/>
                <w:sz w:val="21"/>
                <w:highlight w:val="none"/>
                <w:lang w:val="en-US" w:eastAsia="zh-CN"/>
              </w:rPr>
              <w:t>包含但不限于项目整体建设背景、目标、建设需求、建设范围等的理解深度等））内</w:t>
            </w:r>
            <w:r>
              <w:rPr>
                <w:rFonts w:hint="eastAsia" w:hAnsi="宋体" w:cs="宋体"/>
                <w:bCs/>
                <w:color w:val="auto"/>
                <w:sz w:val="21"/>
                <w:highlight w:val="none"/>
              </w:rPr>
              <w:t>容进行独立评审并打分，不提供不得分。</w:t>
            </w:r>
          </w:p>
          <w:p w14:paraId="0D368737">
            <w:pPr>
              <w:pStyle w:val="135"/>
              <w:spacing w:line="360" w:lineRule="auto"/>
              <w:ind w:firstLine="210" w:firstLineChars="100"/>
              <w:rPr>
                <w:rFonts w:ascii="宋体" w:hAnsi="宋体" w:cs="宋体"/>
                <w:bCs/>
                <w:color w:val="auto"/>
                <w:szCs w:val="21"/>
                <w:highlight w:val="none"/>
              </w:rPr>
            </w:pPr>
            <w:r>
              <w:rPr>
                <w:rFonts w:hint="eastAsia" w:ascii="宋体" w:hAnsi="宋体" w:cs="宋体"/>
                <w:bCs/>
                <w:color w:val="auto"/>
                <w:szCs w:val="21"/>
                <w:highlight w:val="none"/>
              </w:rPr>
              <w:t>一档（5分）：仅简单复述采购需求，无项目整体架构、业务流程设计、落地实施思路，仅能基本满足采购基础要求。</w:t>
            </w:r>
          </w:p>
          <w:p w14:paraId="60A7EFAB">
            <w:pPr>
              <w:pStyle w:val="135"/>
              <w:spacing w:line="360" w:lineRule="auto"/>
              <w:ind w:firstLine="210" w:firstLineChars="100"/>
              <w:rPr>
                <w:rFonts w:ascii="宋体" w:hAnsi="宋体" w:cs="宋体"/>
                <w:bCs/>
                <w:color w:val="auto"/>
                <w:szCs w:val="21"/>
                <w:highlight w:val="none"/>
              </w:rPr>
            </w:pPr>
            <w:r>
              <w:rPr>
                <w:rFonts w:hint="eastAsia" w:ascii="宋体" w:hAnsi="宋体" w:cs="宋体"/>
                <w:bCs/>
                <w:color w:val="auto"/>
                <w:szCs w:val="21"/>
                <w:highlight w:val="none"/>
              </w:rPr>
              <w:t>二档（10分）：</w:t>
            </w:r>
            <w:r>
              <w:rPr>
                <w:rFonts w:hint="eastAsia" w:ascii="宋体" w:hAnsi="宋体" w:cs="宋体"/>
                <w:bCs/>
                <w:color w:val="auto"/>
                <w:highlight w:val="none"/>
              </w:rPr>
              <w:t>准确理解本项目的建设背景、现有基础、存在问题，基本把握本项目的技术路线诉求，提供具体的技术路线方案，并给出针对本项目的总体设计方案和总体架构以及详细的建设方案，方案表述清晰、完整，满足磋商文件要求。</w:t>
            </w:r>
          </w:p>
          <w:p w14:paraId="00FCB99B">
            <w:pPr>
              <w:pStyle w:val="135"/>
              <w:spacing w:line="360" w:lineRule="auto"/>
              <w:ind w:firstLine="210" w:firstLineChars="100"/>
              <w:rPr>
                <w:rFonts w:ascii="宋体" w:hAnsi="宋体" w:cs="宋体"/>
                <w:bCs/>
                <w:color w:val="auto"/>
                <w:szCs w:val="21"/>
                <w:highlight w:val="none"/>
              </w:rPr>
            </w:pPr>
            <w:r>
              <w:rPr>
                <w:rFonts w:hint="eastAsia" w:ascii="宋体" w:hAnsi="宋体" w:cs="宋体"/>
                <w:bCs/>
                <w:color w:val="auto"/>
                <w:szCs w:val="21"/>
                <w:highlight w:val="none"/>
              </w:rPr>
              <w:t>三档（15分）：</w:t>
            </w:r>
            <w:r>
              <w:rPr>
                <w:rFonts w:hint="eastAsia" w:ascii="宋体" w:hAnsi="宋体" w:cs="宋体"/>
                <w:bCs/>
                <w:color w:val="auto"/>
                <w:highlight w:val="none"/>
              </w:rPr>
              <w:t>完全准确理解本项目的建设背景，对现有基础和存在问题有着充分的认识与理解，技术方案论述准确，系统功能配置齐全，系统设计能紧密结合项目要求，分析医院的现状、建设内容、建设原则和技术需求，详细阐述系统的业务架构、技术架构、部署结构，方案等完全满足磋商文件要求。</w:t>
            </w:r>
          </w:p>
        </w:tc>
        <w:tc>
          <w:tcPr>
            <w:tcW w:w="832" w:type="dxa"/>
            <w:vAlign w:val="center"/>
          </w:tcPr>
          <w:p w14:paraId="6CA82BAB">
            <w:pPr>
              <w:jc w:val="center"/>
              <w:rPr>
                <w:rFonts w:ascii="宋体" w:hAnsi="宋体" w:cs="宋体"/>
                <w:color w:val="auto"/>
                <w:kern w:val="0"/>
                <w:szCs w:val="21"/>
                <w:highlight w:val="none"/>
              </w:rPr>
            </w:pPr>
            <w:r>
              <w:rPr>
                <w:rFonts w:hint="eastAsia" w:ascii="宋体" w:hAnsi="宋体" w:cs="宋体"/>
                <w:color w:val="auto"/>
                <w:kern w:val="0"/>
                <w:szCs w:val="21"/>
                <w:highlight w:val="none"/>
              </w:rPr>
              <w:t>15分</w:t>
            </w:r>
          </w:p>
        </w:tc>
      </w:tr>
      <w:tr w14:paraId="0644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5" w:type="dxa"/>
            <w:vAlign w:val="center"/>
          </w:tcPr>
          <w:p w14:paraId="1C4C8D22">
            <w:pPr>
              <w:adjustRightInd w:val="0"/>
              <w:ind w:left="-105" w:leftChars="-50" w:right="-105" w:rightChars="-50"/>
              <w:jc w:val="center"/>
              <w:rPr>
                <w:rFonts w:ascii="宋体" w:hAnsi="宋体" w:cs="宋体"/>
                <w:color w:val="auto"/>
                <w:kern w:val="0"/>
                <w:szCs w:val="21"/>
                <w:highlight w:val="none"/>
              </w:rPr>
            </w:pPr>
            <w:r>
              <w:rPr>
                <w:rFonts w:hint="eastAsia" w:ascii="宋体" w:hAnsi="宋体" w:cs="宋体"/>
                <w:color w:val="auto"/>
                <w:kern w:val="0"/>
                <w:szCs w:val="21"/>
                <w:highlight w:val="none"/>
              </w:rPr>
              <w:t>2.3</w:t>
            </w:r>
          </w:p>
        </w:tc>
        <w:tc>
          <w:tcPr>
            <w:tcW w:w="1387" w:type="dxa"/>
            <w:vAlign w:val="center"/>
          </w:tcPr>
          <w:p w14:paraId="027F663F">
            <w:pPr>
              <w:adjustRightInd w:val="0"/>
              <w:spacing w:line="4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核心业务功能分</w:t>
            </w:r>
          </w:p>
        </w:tc>
        <w:tc>
          <w:tcPr>
            <w:tcW w:w="6153" w:type="dxa"/>
            <w:vAlign w:val="center"/>
          </w:tcPr>
          <w:p w14:paraId="4CFA3605">
            <w:pPr>
              <w:pStyle w:val="135"/>
              <w:spacing w:line="360" w:lineRule="auto"/>
              <w:rPr>
                <w:rFonts w:ascii="宋体" w:hAnsi="宋体" w:cs="宋体"/>
                <w:bCs/>
                <w:color w:val="auto"/>
                <w:szCs w:val="21"/>
                <w:highlight w:val="none"/>
              </w:rPr>
            </w:pPr>
            <w:r>
              <w:rPr>
                <w:rFonts w:hint="eastAsia" w:ascii="宋体" w:hAnsi="宋体" w:cs="宋体"/>
                <w:bCs/>
                <w:color w:val="auto"/>
                <w:szCs w:val="21"/>
                <w:highlight w:val="none"/>
              </w:rPr>
              <w:t>对核心业务功能进行重点评审。核心业务功能包括但不限于以下内容：</w:t>
            </w:r>
          </w:p>
          <w:p w14:paraId="318C3310">
            <w:pPr>
              <w:spacing w:line="360" w:lineRule="auto"/>
              <w:ind w:left="420"/>
              <w:rPr>
                <w:rFonts w:hint="eastAsia" w:ascii="宋体" w:hAnsi="宋体" w:cs="宋体"/>
                <w:bCs/>
                <w:color w:val="auto"/>
                <w:szCs w:val="21"/>
                <w:highlight w:val="none"/>
              </w:rPr>
            </w:pPr>
            <w:r>
              <w:rPr>
                <w:rFonts w:ascii="宋体" w:hAnsi="宋体" w:cs="宋体"/>
                <w:bCs/>
                <w:color w:val="auto"/>
                <w:szCs w:val="21"/>
                <w:highlight w:val="none"/>
              </w:rPr>
              <w:fldChar w:fldCharType="begin"/>
            </w:r>
            <w:r>
              <w:rPr>
                <w:rFonts w:ascii="宋体" w:hAnsi="宋体" w:cs="宋体"/>
                <w:bCs/>
                <w:color w:val="auto"/>
                <w:szCs w:val="21"/>
                <w:highlight w:val="none"/>
              </w:rPr>
              <w:instrText xml:space="preserve"> </w:instrText>
            </w:r>
            <w:r>
              <w:rPr>
                <w:rFonts w:hint="eastAsia" w:ascii="宋体" w:hAnsi="宋体" w:cs="宋体"/>
                <w:bCs/>
                <w:color w:val="auto"/>
                <w:szCs w:val="21"/>
                <w:highlight w:val="none"/>
              </w:rPr>
              <w:instrText xml:space="preserve">= 1 \* GB3</w:instrText>
            </w:r>
            <w:r>
              <w:rPr>
                <w:rFonts w:ascii="宋体" w:hAnsi="宋体" w:cs="宋体"/>
                <w:bCs/>
                <w:color w:val="auto"/>
                <w:szCs w:val="21"/>
                <w:highlight w:val="none"/>
              </w:rPr>
              <w:instrText xml:space="preserve"> </w:instrText>
            </w:r>
            <w:r>
              <w:rPr>
                <w:rFonts w:ascii="宋体" w:hAnsi="宋体" w:cs="宋体"/>
                <w:bCs/>
                <w:color w:val="auto"/>
                <w:szCs w:val="21"/>
                <w:highlight w:val="none"/>
              </w:rPr>
              <w:fldChar w:fldCharType="separate"/>
            </w:r>
            <w:r>
              <w:rPr>
                <w:rFonts w:hint="eastAsia" w:ascii="宋体" w:hAnsi="宋体" w:cs="宋体"/>
                <w:bCs/>
                <w:color w:val="auto"/>
                <w:szCs w:val="21"/>
                <w:highlight w:val="none"/>
              </w:rPr>
              <w:t>①</w:t>
            </w:r>
            <w:r>
              <w:rPr>
                <w:rFonts w:ascii="宋体" w:hAnsi="宋体" w:cs="宋体"/>
                <w:bCs/>
                <w:color w:val="auto"/>
                <w:szCs w:val="21"/>
                <w:highlight w:val="none"/>
              </w:rPr>
              <w:fldChar w:fldCharType="end"/>
            </w:r>
            <w:r>
              <w:rPr>
                <w:rFonts w:hint="eastAsia" w:ascii="宋体" w:hAnsi="宋体" w:cs="宋体"/>
                <w:bCs/>
                <w:color w:val="auto"/>
                <w:szCs w:val="21"/>
                <w:highlight w:val="none"/>
              </w:rPr>
              <w:t>在线就诊、复诊全流程</w:t>
            </w:r>
          </w:p>
          <w:p w14:paraId="7BCA5EE3">
            <w:pPr>
              <w:spacing w:line="360" w:lineRule="auto"/>
              <w:ind w:left="420"/>
              <w:rPr>
                <w:rFonts w:hint="eastAsia" w:ascii="宋体" w:hAnsi="宋体" w:cs="宋体"/>
                <w:bCs/>
                <w:color w:val="auto"/>
                <w:szCs w:val="21"/>
                <w:highlight w:val="none"/>
              </w:rPr>
            </w:pPr>
            <w:r>
              <w:rPr>
                <w:rFonts w:hint="eastAsia" w:ascii="宋体" w:hAnsi="宋体" w:cs="宋体"/>
                <w:bCs/>
                <w:color w:val="auto"/>
                <w:szCs w:val="21"/>
                <w:highlight w:val="none"/>
              </w:rPr>
              <w:t>②电子处方与药师审核流程</w:t>
            </w:r>
          </w:p>
          <w:p w14:paraId="6F56A2AE">
            <w:pPr>
              <w:pStyle w:val="135"/>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③多角色权限管理体系</w:t>
            </w:r>
          </w:p>
          <w:p w14:paraId="09B1AAEB">
            <w:pPr>
              <w:pStyle w:val="135"/>
              <w:spacing w:line="360" w:lineRule="auto"/>
              <w:rPr>
                <w:rFonts w:ascii="宋体" w:hAnsi="宋体" w:cs="宋体"/>
                <w:bCs/>
                <w:color w:val="auto"/>
                <w:szCs w:val="21"/>
                <w:highlight w:val="none"/>
              </w:rPr>
            </w:pPr>
            <w:r>
              <w:rPr>
                <w:rFonts w:hint="eastAsia" w:ascii="宋体" w:hAnsi="宋体" w:cs="宋体"/>
                <w:bCs/>
                <w:color w:val="auto"/>
                <w:szCs w:val="21"/>
                <w:highlight w:val="none"/>
              </w:rPr>
              <w:t>④监管平台数据实时上报</w:t>
            </w:r>
          </w:p>
          <w:p w14:paraId="3629485B">
            <w:pPr>
              <w:pStyle w:val="135"/>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⑤在线音视频问诊沟通</w:t>
            </w:r>
          </w:p>
          <w:p w14:paraId="526CD87E">
            <w:pPr>
              <w:pStyle w:val="135"/>
              <w:spacing w:line="360" w:lineRule="auto"/>
              <w:rPr>
                <w:rFonts w:ascii="宋体" w:hAnsi="宋体" w:cs="宋体"/>
                <w:bCs/>
                <w:color w:val="auto"/>
                <w:szCs w:val="21"/>
                <w:highlight w:val="none"/>
              </w:rPr>
            </w:pPr>
            <w:r>
              <w:rPr>
                <w:rFonts w:hint="eastAsia" w:ascii="宋体" w:hAnsi="宋体" w:cs="宋体"/>
                <w:bCs/>
                <w:color w:val="auto"/>
                <w:szCs w:val="21"/>
                <w:highlight w:val="none"/>
              </w:rPr>
              <w:t>注：每提供一个功能材料证明并加盖供应商公章得3分，此项总分15分，未提供或未盖章不得分。</w:t>
            </w:r>
          </w:p>
        </w:tc>
        <w:tc>
          <w:tcPr>
            <w:tcW w:w="832" w:type="dxa"/>
            <w:vAlign w:val="center"/>
          </w:tcPr>
          <w:p w14:paraId="0EBD9139">
            <w:pPr>
              <w:jc w:val="center"/>
              <w:rPr>
                <w:rFonts w:ascii="宋体" w:hAnsi="宋体" w:cs="宋体"/>
                <w:color w:val="auto"/>
                <w:kern w:val="0"/>
                <w:szCs w:val="21"/>
                <w:highlight w:val="none"/>
              </w:rPr>
            </w:pPr>
            <w:r>
              <w:rPr>
                <w:rFonts w:hint="eastAsia" w:ascii="宋体" w:hAnsi="宋体" w:cs="宋体"/>
                <w:color w:val="auto"/>
                <w:kern w:val="0"/>
                <w:szCs w:val="21"/>
                <w:highlight w:val="none"/>
              </w:rPr>
              <w:t>15分</w:t>
            </w:r>
          </w:p>
        </w:tc>
      </w:tr>
      <w:tr w14:paraId="45E8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1" w:hRule="atLeast"/>
          <w:jc w:val="center"/>
        </w:trPr>
        <w:tc>
          <w:tcPr>
            <w:tcW w:w="665" w:type="dxa"/>
            <w:vAlign w:val="center"/>
          </w:tcPr>
          <w:p w14:paraId="5859F4DA">
            <w:pPr>
              <w:jc w:val="center"/>
              <w:rPr>
                <w:rFonts w:ascii="宋体" w:hAnsi="宋体" w:cs="宋体"/>
                <w:color w:val="auto"/>
                <w:kern w:val="0"/>
                <w:szCs w:val="21"/>
                <w:highlight w:val="none"/>
              </w:rPr>
            </w:pPr>
            <w:r>
              <w:rPr>
                <w:rFonts w:hint="eastAsia" w:ascii="宋体" w:hAnsi="宋体" w:cs="宋体"/>
                <w:color w:val="auto"/>
                <w:kern w:val="0"/>
                <w:szCs w:val="21"/>
                <w:highlight w:val="none"/>
              </w:rPr>
              <w:t>2.4</w:t>
            </w:r>
          </w:p>
        </w:tc>
        <w:tc>
          <w:tcPr>
            <w:tcW w:w="1387" w:type="dxa"/>
            <w:vAlign w:val="center"/>
          </w:tcPr>
          <w:p w14:paraId="1F9C4874">
            <w:pPr>
              <w:spacing w:line="480" w:lineRule="exact"/>
              <w:jc w:val="center"/>
              <w:rPr>
                <w:rFonts w:ascii="宋体" w:hAnsi="宋体" w:cs="宋体"/>
                <w:color w:val="auto"/>
                <w:kern w:val="0"/>
                <w:szCs w:val="21"/>
                <w:highlight w:val="none"/>
              </w:rPr>
            </w:pPr>
            <w:r>
              <w:rPr>
                <w:rFonts w:hint="eastAsia" w:ascii="宋体" w:hAnsi="宋体" w:cs="宋体"/>
                <w:color w:val="auto"/>
                <w:szCs w:val="21"/>
                <w:highlight w:val="none"/>
              </w:rPr>
              <w:t>实施方案分</w:t>
            </w:r>
          </w:p>
        </w:tc>
        <w:tc>
          <w:tcPr>
            <w:tcW w:w="6153" w:type="dxa"/>
          </w:tcPr>
          <w:p w14:paraId="0B94EA71">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由评委依据响应文件中提供的实施方案（包括但不限于安全保障措施、质量保证措施、项目实施进度表、风险保障措施等）内容进行独立评审并打分，不提供不得分。</w:t>
            </w:r>
          </w:p>
          <w:p w14:paraId="1CCA6995">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一档（5分）：实施方案内容简略，仅覆盖基础实施步骤，仅能满足采购最低基础需求。</w:t>
            </w:r>
          </w:p>
          <w:p w14:paraId="510D2E94">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二档（10分）：实施方案内容较完整，明确项目实施进度、安全保障措施、质量管控手段，可保障项目正常落地实施。</w:t>
            </w:r>
          </w:p>
          <w:p w14:paraId="1A0D5416">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三档（15分）：实施方案完整、论述精准，包含详细实施进度计划表、安全保障、质量管控、风险应对、省（自治区）监管平台联调全流程保障措施，各项保障安排均衡完善，可充分保障项目按期、合规交付。</w:t>
            </w:r>
          </w:p>
        </w:tc>
        <w:tc>
          <w:tcPr>
            <w:tcW w:w="832" w:type="dxa"/>
            <w:vAlign w:val="center"/>
          </w:tcPr>
          <w:p w14:paraId="3D200915">
            <w:pPr>
              <w:jc w:val="center"/>
              <w:rPr>
                <w:rFonts w:ascii="宋体" w:hAnsi="宋体" w:cs="宋体"/>
                <w:color w:val="auto"/>
                <w:kern w:val="0"/>
                <w:szCs w:val="21"/>
                <w:highlight w:val="none"/>
              </w:rPr>
            </w:pPr>
            <w:r>
              <w:rPr>
                <w:rFonts w:hint="eastAsia" w:ascii="宋体" w:hAnsi="宋体" w:cs="宋体"/>
                <w:color w:val="auto"/>
                <w:kern w:val="0"/>
                <w:szCs w:val="21"/>
                <w:highlight w:val="none"/>
              </w:rPr>
              <w:t>15分</w:t>
            </w:r>
          </w:p>
        </w:tc>
      </w:tr>
      <w:tr w14:paraId="7BB5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3" w:hRule="atLeast"/>
          <w:jc w:val="center"/>
        </w:trPr>
        <w:tc>
          <w:tcPr>
            <w:tcW w:w="665" w:type="dxa"/>
            <w:vAlign w:val="center"/>
          </w:tcPr>
          <w:p w14:paraId="1A43CE06">
            <w:pPr>
              <w:jc w:val="center"/>
              <w:rPr>
                <w:rFonts w:ascii="宋体" w:hAnsi="宋体" w:cs="宋体"/>
                <w:color w:val="auto"/>
                <w:kern w:val="0"/>
                <w:szCs w:val="21"/>
                <w:highlight w:val="none"/>
              </w:rPr>
            </w:pPr>
            <w:r>
              <w:rPr>
                <w:rFonts w:hint="eastAsia" w:ascii="宋体" w:hAnsi="宋体" w:cs="宋体"/>
                <w:color w:val="auto"/>
                <w:kern w:val="0"/>
                <w:szCs w:val="21"/>
                <w:highlight w:val="none"/>
              </w:rPr>
              <w:t>2.5</w:t>
            </w:r>
          </w:p>
        </w:tc>
        <w:tc>
          <w:tcPr>
            <w:tcW w:w="1387" w:type="dxa"/>
            <w:vAlign w:val="center"/>
          </w:tcPr>
          <w:p w14:paraId="7780309E">
            <w:pPr>
              <w:spacing w:line="480" w:lineRule="exact"/>
              <w:jc w:val="center"/>
              <w:rPr>
                <w:rFonts w:ascii="宋体" w:hAnsi="宋体" w:cs="宋体"/>
                <w:color w:val="auto"/>
                <w:szCs w:val="21"/>
                <w:highlight w:val="none"/>
              </w:rPr>
            </w:pPr>
            <w:r>
              <w:rPr>
                <w:rFonts w:hint="eastAsia" w:ascii="宋体" w:hAnsi="宋体" w:cs="宋体"/>
                <w:color w:val="auto"/>
                <w:szCs w:val="21"/>
                <w:highlight w:val="none"/>
              </w:rPr>
              <w:t>售后服务分</w:t>
            </w:r>
          </w:p>
        </w:tc>
        <w:tc>
          <w:tcPr>
            <w:tcW w:w="6153" w:type="dxa"/>
          </w:tcPr>
          <w:p w14:paraId="4BD5BABF">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由评委依据响应文件中售后服务承诺方案内容的完整性、可行性、免费质保期限、服务完成期、出现质量问题的响应时间及解决方案、其他优惠措施及方案等方面进行独立评审并打分，不提供不得分。</w:t>
            </w:r>
          </w:p>
          <w:p w14:paraId="2606FC30">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一档（</w:t>
            </w:r>
            <w:r>
              <w:rPr>
                <w:rFonts w:hint="eastAsia" w:hAnsi="宋体" w:cs="宋体"/>
                <w:bCs/>
                <w:color w:val="auto"/>
                <w:sz w:val="21"/>
                <w:highlight w:val="none"/>
                <w:lang w:val="en-US" w:eastAsia="zh-CN"/>
              </w:rPr>
              <w:t>2</w:t>
            </w:r>
            <w:r>
              <w:rPr>
                <w:rFonts w:hint="eastAsia" w:hAnsi="宋体" w:cs="宋体"/>
                <w:bCs/>
                <w:color w:val="auto"/>
                <w:sz w:val="21"/>
                <w:highlight w:val="none"/>
              </w:rPr>
              <w:t>分）：售后服务方案较简单，售后服务承诺书中各项措施缺乏针对性，对采购单位使用需求响应的具体措施缺乏充分的合理性，效率响应要求难以充分保障。</w:t>
            </w:r>
          </w:p>
          <w:p w14:paraId="5E56A998">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二档（</w:t>
            </w:r>
            <w:r>
              <w:rPr>
                <w:rFonts w:hint="eastAsia" w:hAnsi="宋体" w:cs="宋体"/>
                <w:bCs/>
                <w:color w:val="auto"/>
                <w:sz w:val="21"/>
                <w:highlight w:val="none"/>
                <w:lang w:val="en-US" w:eastAsia="zh-CN"/>
              </w:rPr>
              <w:t>6</w:t>
            </w:r>
            <w:r>
              <w:rPr>
                <w:rFonts w:hint="eastAsia" w:hAnsi="宋体" w:cs="宋体"/>
                <w:bCs/>
                <w:color w:val="auto"/>
                <w:sz w:val="21"/>
                <w:highlight w:val="none"/>
              </w:rPr>
              <w:t>分）：售后服务表述清晰、完整，应急措施具体、切实可行，有服务保障措施及服务质量保证，包括维保期的技术支持和维护能力情况。</w:t>
            </w:r>
          </w:p>
          <w:p w14:paraId="5C97ED4D">
            <w:pPr>
              <w:pStyle w:val="28"/>
              <w:spacing w:line="300" w:lineRule="auto"/>
              <w:ind w:firstLine="273" w:firstLineChars="130"/>
              <w:jc w:val="left"/>
              <w:rPr>
                <w:rFonts w:hAnsi="宋体" w:cs="宋体"/>
                <w:color w:val="auto"/>
                <w:sz w:val="21"/>
                <w:highlight w:val="none"/>
              </w:rPr>
            </w:pPr>
            <w:r>
              <w:rPr>
                <w:rFonts w:hint="eastAsia" w:hAnsi="宋体" w:cs="宋体"/>
                <w:bCs/>
                <w:color w:val="auto"/>
                <w:sz w:val="21"/>
                <w:highlight w:val="none"/>
              </w:rPr>
              <w:t>三档（10分）：售后服务方案全面详细，服务内容包含软件正常运行运维、紧急故障处理、系统漏洞修复、系统功能完善等；有服务保障措施及服务质量，包括维保期的技术支持和维护能力情况；提供服务流程，包括故障处理、电话维护、现场维护、紧急维护、重要服务等。</w:t>
            </w:r>
          </w:p>
        </w:tc>
        <w:tc>
          <w:tcPr>
            <w:tcW w:w="832" w:type="dxa"/>
            <w:vAlign w:val="center"/>
          </w:tcPr>
          <w:p w14:paraId="5BD21027">
            <w:pPr>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10</w:t>
            </w:r>
            <w:r>
              <w:rPr>
                <w:rFonts w:hint="eastAsia" w:ascii="宋体" w:hAnsi="宋体" w:cs="宋体"/>
                <w:color w:val="auto"/>
                <w:kern w:val="0"/>
                <w:szCs w:val="21"/>
                <w:highlight w:val="none"/>
                <w:lang w:val="en-US" w:eastAsia="zh-CN"/>
              </w:rPr>
              <w:t>分</w:t>
            </w:r>
          </w:p>
        </w:tc>
      </w:tr>
      <w:tr w14:paraId="66FD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3" w:hRule="atLeast"/>
          <w:jc w:val="center"/>
        </w:trPr>
        <w:tc>
          <w:tcPr>
            <w:tcW w:w="665" w:type="dxa"/>
            <w:vAlign w:val="center"/>
          </w:tcPr>
          <w:p w14:paraId="5D7A7699">
            <w:pPr>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2.6</w:t>
            </w:r>
          </w:p>
        </w:tc>
        <w:tc>
          <w:tcPr>
            <w:tcW w:w="1387" w:type="dxa"/>
            <w:vAlign w:val="center"/>
          </w:tcPr>
          <w:p w14:paraId="121DB3A3">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培训方案分</w:t>
            </w:r>
          </w:p>
        </w:tc>
        <w:tc>
          <w:tcPr>
            <w:tcW w:w="6153" w:type="dxa"/>
          </w:tcPr>
          <w:p w14:paraId="60CB61BE">
            <w:pPr>
              <w:pStyle w:val="28"/>
              <w:spacing w:line="300" w:lineRule="auto"/>
              <w:ind w:firstLine="420" w:firstLineChars="200"/>
              <w:jc w:val="left"/>
              <w:rPr>
                <w:rFonts w:hint="eastAsia" w:hAnsi="宋体" w:cs="宋体"/>
                <w:bCs/>
                <w:color w:val="auto"/>
                <w:sz w:val="21"/>
                <w:highlight w:val="none"/>
              </w:rPr>
            </w:pPr>
            <w:r>
              <w:rPr>
                <w:rFonts w:hint="eastAsia" w:hAnsi="宋体" w:cs="宋体"/>
                <w:bCs/>
                <w:color w:val="auto"/>
                <w:sz w:val="21"/>
                <w:highlight w:val="none"/>
              </w:rPr>
              <w:t>由评委依据响应文件中培训方案内容的完整性、可行性、培训内容、培训实施计划等方面进行独立评审并打分，不提供不得分。</w:t>
            </w:r>
          </w:p>
          <w:p w14:paraId="4A02A9FA">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 一档（</w:t>
            </w:r>
            <w:r>
              <w:rPr>
                <w:rFonts w:hint="eastAsia" w:hAnsi="宋体" w:cs="宋体"/>
                <w:bCs/>
                <w:color w:val="auto"/>
                <w:sz w:val="21"/>
                <w:highlight w:val="none"/>
                <w:lang w:val="en-US" w:eastAsia="zh-CN"/>
              </w:rPr>
              <w:t>2</w:t>
            </w:r>
            <w:r>
              <w:rPr>
                <w:rFonts w:hint="eastAsia" w:hAnsi="宋体" w:cs="宋体"/>
                <w:bCs/>
                <w:color w:val="auto"/>
                <w:sz w:val="21"/>
                <w:highlight w:val="none"/>
              </w:rPr>
              <w:t>分）：培训方案内容简略笼统，仅简单罗列培训相关文字；未划分岗位培训对象、无细分培训内容、无培训实施计划，落地性差。</w:t>
            </w:r>
          </w:p>
          <w:p w14:paraId="357EBFEC">
            <w:pPr>
              <w:pStyle w:val="28"/>
              <w:spacing w:line="300" w:lineRule="auto"/>
              <w:ind w:firstLine="273" w:firstLineChars="130"/>
              <w:jc w:val="left"/>
              <w:rPr>
                <w:rFonts w:hAnsi="宋体" w:cs="宋体"/>
                <w:bCs/>
                <w:color w:val="auto"/>
                <w:sz w:val="21"/>
                <w:highlight w:val="none"/>
              </w:rPr>
            </w:pPr>
            <w:r>
              <w:rPr>
                <w:rFonts w:hint="eastAsia" w:hAnsi="宋体" w:cs="宋体"/>
                <w:bCs/>
                <w:color w:val="auto"/>
                <w:sz w:val="21"/>
                <w:highlight w:val="none"/>
              </w:rPr>
              <w:t> 二档（</w:t>
            </w:r>
            <w:r>
              <w:rPr>
                <w:rFonts w:hint="eastAsia" w:hAnsi="宋体" w:cs="宋体"/>
                <w:bCs/>
                <w:color w:val="auto"/>
                <w:sz w:val="21"/>
                <w:highlight w:val="none"/>
                <w:lang w:val="en-US" w:eastAsia="zh-CN"/>
              </w:rPr>
              <w:t>6</w:t>
            </w:r>
            <w:r>
              <w:rPr>
                <w:rFonts w:hint="eastAsia" w:hAnsi="宋体" w:cs="宋体"/>
                <w:bCs/>
                <w:color w:val="auto"/>
                <w:sz w:val="21"/>
                <w:highlight w:val="none"/>
              </w:rPr>
              <w:t>分）：培训方案框架完整，列明基础培训对象、基础培训内容及常规培训形式；但未按岗位分层分级设计课程，培训内容未包含核心操作模块等专项培训内容；培训形式单一，培训排期表，考核、复训机制不完善。</w:t>
            </w:r>
          </w:p>
          <w:p w14:paraId="078708C7">
            <w:pPr>
              <w:pStyle w:val="28"/>
              <w:spacing w:line="300" w:lineRule="auto"/>
              <w:ind w:firstLine="420"/>
              <w:jc w:val="left"/>
              <w:rPr>
                <w:rFonts w:hint="eastAsia" w:hAnsi="宋体" w:cs="宋体"/>
                <w:bCs/>
                <w:color w:val="auto"/>
                <w:sz w:val="21"/>
                <w:highlight w:val="none"/>
              </w:rPr>
            </w:pPr>
            <w:r>
              <w:rPr>
                <w:rFonts w:hint="eastAsia" w:hAnsi="宋体" w:cs="宋体"/>
                <w:bCs/>
                <w:color w:val="auto"/>
                <w:sz w:val="21"/>
                <w:highlight w:val="none"/>
              </w:rPr>
              <w:t>三档（</w:t>
            </w:r>
            <w:r>
              <w:rPr>
                <w:rFonts w:hint="eastAsia" w:hAnsi="宋体" w:cs="宋体"/>
                <w:bCs/>
                <w:color w:val="auto"/>
                <w:sz w:val="21"/>
                <w:highlight w:val="none"/>
                <w:lang w:val="en-US" w:eastAsia="zh-CN"/>
              </w:rPr>
              <w:t>10</w:t>
            </w:r>
            <w:r>
              <w:rPr>
                <w:rFonts w:hint="eastAsia" w:hAnsi="宋体" w:cs="宋体"/>
                <w:bCs/>
                <w:color w:val="auto"/>
                <w:sz w:val="21"/>
                <w:highlight w:val="none"/>
              </w:rPr>
              <w:t>分）：培训方案详实可落地，完全匹配互联网医院监管及院内使用要求，分层分级培训体系清晰，培训内容全覆盖核心操作模块，等专项培训内容。培训形式多元化，附详细阶段性培训计划表，明确培训时段、场次、参训人员、授课内容等，考核、复训机制完善。</w:t>
            </w:r>
          </w:p>
        </w:tc>
        <w:tc>
          <w:tcPr>
            <w:tcW w:w="832" w:type="dxa"/>
            <w:vAlign w:val="center"/>
          </w:tcPr>
          <w:p w14:paraId="0EE0BD3D">
            <w:pPr>
              <w:jc w:val="center"/>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10</w:t>
            </w:r>
            <w:r>
              <w:rPr>
                <w:rFonts w:hint="eastAsia" w:ascii="宋体" w:hAnsi="宋体" w:cs="宋体"/>
                <w:color w:val="auto"/>
                <w:kern w:val="0"/>
                <w:szCs w:val="21"/>
                <w:highlight w:val="none"/>
              </w:rPr>
              <w:t>分</w:t>
            </w:r>
          </w:p>
        </w:tc>
      </w:tr>
      <w:tr w14:paraId="3EA0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665" w:type="dxa"/>
            <w:vAlign w:val="center"/>
          </w:tcPr>
          <w:p w14:paraId="6607B067">
            <w:pPr>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1387" w:type="dxa"/>
            <w:vAlign w:val="center"/>
          </w:tcPr>
          <w:p w14:paraId="5AD287CE">
            <w:pPr>
              <w:spacing w:line="480" w:lineRule="exact"/>
              <w:jc w:val="center"/>
              <w:rPr>
                <w:rFonts w:ascii="宋体" w:hAnsi="宋体" w:cs="宋体"/>
                <w:color w:val="auto"/>
                <w:szCs w:val="21"/>
                <w:highlight w:val="none"/>
              </w:rPr>
            </w:pPr>
            <w:r>
              <w:rPr>
                <w:rFonts w:hint="eastAsia" w:ascii="宋体" w:hAnsi="宋体" w:cs="宋体"/>
                <w:color w:val="auto"/>
                <w:kern w:val="0"/>
                <w:szCs w:val="21"/>
                <w:highlight w:val="none"/>
              </w:rPr>
              <w:t>商务分</w:t>
            </w:r>
          </w:p>
        </w:tc>
        <w:tc>
          <w:tcPr>
            <w:tcW w:w="6153" w:type="dxa"/>
          </w:tcPr>
          <w:p w14:paraId="436EC440">
            <w:pPr>
              <w:pStyle w:val="135"/>
              <w:numPr>
                <w:ilvl w:val="0"/>
                <w:numId w:val="7"/>
              </w:numPr>
              <w:spacing w:line="360" w:lineRule="auto"/>
              <w:ind w:firstLineChars="0"/>
              <w:rPr>
                <w:rFonts w:ascii="宋体" w:hAnsi="宋体" w:cs="宋体"/>
                <w:bCs/>
                <w:color w:val="auto"/>
                <w:szCs w:val="21"/>
                <w:highlight w:val="none"/>
              </w:rPr>
            </w:pPr>
            <w:r>
              <w:rPr>
                <w:rFonts w:hint="eastAsia" w:ascii="宋体" w:hAnsi="宋体" w:cs="宋体"/>
                <w:bCs/>
                <w:color w:val="auto"/>
                <w:szCs w:val="21"/>
                <w:highlight w:val="none"/>
              </w:rPr>
              <w:t>供应商具有互联网医院相关软著证书的，每提供一个得1分，最高可得4分（证书名称包含“互联网医院”字样，</w:t>
            </w:r>
            <w:r>
              <w:rPr>
                <w:rFonts w:hint="eastAsia" w:ascii="宋体" w:hAnsi="宋体" w:cs="宋体"/>
                <w:color w:val="auto"/>
                <w:szCs w:val="21"/>
                <w:highlight w:val="none"/>
              </w:rPr>
              <w:t>响应文件中需提供有效证明材料复印件并加盖公章，</w:t>
            </w:r>
            <w:r>
              <w:rPr>
                <w:rFonts w:hint="eastAsia" w:ascii="宋体" w:hAnsi="宋体" w:cs="宋体"/>
                <w:bCs/>
                <w:color w:val="auto"/>
                <w:szCs w:val="21"/>
                <w:highlight w:val="none"/>
              </w:rPr>
              <w:t>不提供相关证明材料或不盖章不得分）。</w:t>
            </w:r>
          </w:p>
          <w:p w14:paraId="5DDB3828">
            <w:pPr>
              <w:pStyle w:val="135"/>
              <w:numPr>
                <w:ilvl w:val="0"/>
                <w:numId w:val="7"/>
              </w:numPr>
              <w:spacing w:line="360" w:lineRule="auto"/>
              <w:ind w:firstLineChars="0"/>
              <w:rPr>
                <w:rFonts w:ascii="宋体" w:hAnsi="宋体" w:cs="宋体"/>
                <w:bCs/>
                <w:color w:val="auto"/>
                <w:szCs w:val="21"/>
                <w:highlight w:val="none"/>
              </w:rPr>
            </w:pPr>
            <w:r>
              <w:rPr>
                <w:rFonts w:hint="eastAsia" w:ascii="宋体" w:hAnsi="宋体" w:cs="宋体"/>
                <w:bCs/>
                <w:color w:val="auto"/>
                <w:szCs w:val="21"/>
                <w:highlight w:val="none"/>
              </w:rPr>
              <w:t>2023年以来供应商具备同类型医疗信息化项目实施案例，每提供1项得1分，满</w:t>
            </w:r>
            <w:r>
              <w:rPr>
                <w:rFonts w:hint="eastAsia" w:ascii="宋体" w:hAnsi="宋体" w:cs="宋体"/>
                <w:bCs/>
                <w:color w:val="auto"/>
                <w:sz w:val="24"/>
                <w:highlight w:val="none"/>
              </w:rPr>
              <w:t>分3分</w:t>
            </w:r>
            <w:r>
              <w:rPr>
                <w:rFonts w:hint="eastAsia" w:ascii="宋体" w:hAnsi="宋体" w:cs="宋体"/>
                <w:bCs/>
                <w:color w:val="auto"/>
                <w:szCs w:val="21"/>
                <w:highlight w:val="none"/>
              </w:rPr>
              <w:t>（</w:t>
            </w:r>
            <w:r>
              <w:rPr>
                <w:rFonts w:hint="eastAsia" w:ascii="宋体" w:hAnsi="宋体" w:cs="宋体"/>
                <w:color w:val="auto"/>
                <w:szCs w:val="21"/>
                <w:highlight w:val="none"/>
              </w:rPr>
              <w:t>响应文件中需提供合同复印件或中标通知书复印件并加盖供应商公章，</w:t>
            </w:r>
            <w:r>
              <w:rPr>
                <w:rFonts w:hint="eastAsia" w:ascii="宋体" w:hAnsi="宋体" w:cs="宋体"/>
                <w:bCs/>
                <w:color w:val="auto"/>
                <w:szCs w:val="21"/>
                <w:highlight w:val="none"/>
              </w:rPr>
              <w:t>不提供相关证明材料或不盖章不得分）。</w:t>
            </w:r>
          </w:p>
        </w:tc>
        <w:tc>
          <w:tcPr>
            <w:tcW w:w="832" w:type="dxa"/>
            <w:vAlign w:val="center"/>
          </w:tcPr>
          <w:p w14:paraId="432F2D13">
            <w:pPr>
              <w:jc w:val="center"/>
              <w:rPr>
                <w:rFonts w:ascii="宋体" w:hAnsi="宋体" w:cs="宋体"/>
                <w:color w:val="auto"/>
                <w:kern w:val="0"/>
                <w:szCs w:val="21"/>
                <w:highlight w:val="none"/>
              </w:rPr>
            </w:pPr>
            <w:r>
              <w:rPr>
                <w:rFonts w:hint="eastAsia" w:ascii="宋体" w:hAnsi="宋体" w:cs="宋体"/>
                <w:color w:val="auto"/>
                <w:kern w:val="0"/>
                <w:szCs w:val="21"/>
                <w:highlight w:val="none"/>
              </w:rPr>
              <w:t>7分</w:t>
            </w:r>
          </w:p>
        </w:tc>
      </w:tr>
      <w:tr w14:paraId="1491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8205" w:type="dxa"/>
            <w:gridSpan w:val="3"/>
            <w:vAlign w:val="center"/>
          </w:tcPr>
          <w:p w14:paraId="5854D8BB">
            <w:pPr>
              <w:pStyle w:val="28"/>
              <w:spacing w:line="360" w:lineRule="auto"/>
              <w:rPr>
                <w:rFonts w:hAnsi="宋体" w:cs="宋体"/>
                <w:bCs/>
                <w:color w:val="auto"/>
                <w:sz w:val="21"/>
                <w:highlight w:val="none"/>
              </w:rPr>
            </w:pPr>
            <w:r>
              <w:rPr>
                <w:rFonts w:hint="eastAsia" w:hAnsi="宋体" w:cs="宋体"/>
                <w:bCs/>
                <w:color w:val="auto"/>
                <w:sz w:val="21"/>
                <w:highlight w:val="none"/>
              </w:rPr>
              <w:t>总得分＝1＋2＋3</w:t>
            </w:r>
          </w:p>
        </w:tc>
        <w:tc>
          <w:tcPr>
            <w:tcW w:w="832" w:type="dxa"/>
            <w:vAlign w:val="center"/>
          </w:tcPr>
          <w:p w14:paraId="3329C1E0">
            <w:pPr>
              <w:jc w:val="center"/>
              <w:rPr>
                <w:rFonts w:ascii="宋体" w:hAnsi="宋体" w:cs="宋体"/>
                <w:color w:val="auto"/>
                <w:kern w:val="0"/>
                <w:szCs w:val="21"/>
                <w:highlight w:val="none"/>
              </w:rPr>
            </w:pPr>
          </w:p>
        </w:tc>
      </w:tr>
    </w:tbl>
    <w:p w14:paraId="5C57E72F">
      <w:pPr>
        <w:rPr>
          <w:rFonts w:ascii="宋体" w:hAnsi="宋体" w:cs="宋体"/>
          <w:color w:val="auto"/>
        </w:rPr>
      </w:pPr>
    </w:p>
    <w:p w14:paraId="1FD2585F">
      <w:pPr>
        <w:spacing w:line="380" w:lineRule="exact"/>
        <w:ind w:firstLine="420" w:firstLineChars="200"/>
        <w:rPr>
          <w:rFonts w:ascii="宋体" w:hAnsi="宋体" w:cs="宋体"/>
          <w:color w:val="auto"/>
        </w:rPr>
      </w:pPr>
      <w:bookmarkStart w:id="60" w:name="_Toc80205935"/>
      <w:r>
        <w:rPr>
          <w:rFonts w:hint="eastAsia" w:ascii="宋体" w:hAnsi="宋体" w:cs="宋体"/>
          <w:color w:val="auto"/>
        </w:rPr>
        <w:t>7.2.终止竞争性磋商采购活动</w:t>
      </w:r>
    </w:p>
    <w:p w14:paraId="4F131958">
      <w:pPr>
        <w:spacing w:line="380" w:lineRule="exact"/>
        <w:ind w:firstLine="420" w:firstLineChars="200"/>
        <w:rPr>
          <w:rFonts w:ascii="宋体" w:hAnsi="宋体" w:cs="宋体"/>
          <w:color w:val="auto"/>
        </w:rPr>
      </w:pPr>
      <w:r>
        <w:rPr>
          <w:rFonts w:hint="eastAsia" w:ascii="宋体" w:hAnsi="宋体" w:cs="宋体"/>
          <w:color w:val="auto"/>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444C536A">
      <w:pPr>
        <w:pStyle w:val="20"/>
        <w:rPr>
          <w:color w:val="auto"/>
        </w:rPr>
      </w:pPr>
    </w:p>
    <w:p w14:paraId="39F1525E">
      <w:pPr>
        <w:pStyle w:val="141"/>
        <w:rPr>
          <w:rFonts w:ascii="宋体" w:eastAsia="宋体" w:cs="宋体"/>
          <w:color w:val="auto"/>
        </w:rPr>
      </w:pPr>
    </w:p>
    <w:p w14:paraId="414E847A">
      <w:pPr>
        <w:pStyle w:val="4"/>
        <w:spacing w:before="0" w:after="0" w:line="380" w:lineRule="exact"/>
        <w:jc w:val="center"/>
        <w:rPr>
          <w:rFonts w:ascii="宋体" w:hAnsi="宋体" w:cs="宋体"/>
          <w:b w:val="0"/>
          <w:bCs w:val="0"/>
          <w:color w:val="auto"/>
        </w:rPr>
      </w:pPr>
      <w:bookmarkStart w:id="61" w:name="_Toc96526556"/>
      <w:r>
        <w:rPr>
          <w:rFonts w:hint="eastAsia" w:ascii="宋体" w:hAnsi="宋体" w:cs="宋体"/>
          <w:b w:val="0"/>
          <w:bCs w:val="0"/>
          <w:color w:val="auto"/>
        </w:rPr>
        <w:t>第二节 评标报告</w:t>
      </w:r>
      <w:bookmarkEnd w:id="60"/>
      <w:bookmarkEnd w:id="61"/>
    </w:p>
    <w:p w14:paraId="1BDD9273">
      <w:pPr>
        <w:spacing w:line="360" w:lineRule="auto"/>
        <w:ind w:firstLine="480" w:firstLineChars="200"/>
        <w:rPr>
          <w:rFonts w:ascii="宋体" w:hAnsi="宋体" w:cs="宋体"/>
          <w:color w:val="auto"/>
          <w:sz w:val="24"/>
          <w:szCs w:val="32"/>
        </w:rPr>
      </w:pPr>
      <w:r>
        <w:rPr>
          <w:rFonts w:hint="eastAsia" w:ascii="宋体" w:hAnsi="宋体" w:cs="宋体"/>
          <w:color w:val="auto"/>
          <w:sz w:val="24"/>
          <w:szCs w:val="32"/>
        </w:rPr>
        <w:t>1.成交标准</w:t>
      </w:r>
    </w:p>
    <w:p w14:paraId="0BAB46B9">
      <w:pPr>
        <w:spacing w:line="360" w:lineRule="auto"/>
        <w:ind w:firstLine="420" w:firstLineChars="200"/>
        <w:rPr>
          <w:rFonts w:ascii="宋体" w:hAnsi="宋体" w:cs="宋体"/>
          <w:bCs/>
          <w:color w:val="auto"/>
          <w:szCs w:val="21"/>
        </w:rPr>
      </w:pPr>
      <w:r>
        <w:rPr>
          <w:rFonts w:hint="eastAsia" w:ascii="宋体" w:hAnsi="宋体" w:cs="宋体"/>
          <w:bCs/>
          <w:color w:val="auto"/>
          <w:szCs w:val="21"/>
        </w:rPr>
        <w:t>由磋商小组根据综合评分情况，按照评审得分由高到低顺序推荐3名以上成交候选供应商</w:t>
      </w:r>
      <w:r>
        <w:rPr>
          <w:rFonts w:hint="eastAsia" w:ascii="宋体" w:hAnsi="宋体" w:cs="宋体"/>
          <w:color w:val="auto"/>
        </w:rPr>
        <w:t>,并在线编写电子评审报告</w:t>
      </w:r>
      <w:r>
        <w:rPr>
          <w:rFonts w:hint="eastAsia" w:ascii="宋体" w:hAnsi="宋体" w:cs="宋体"/>
          <w:bCs/>
          <w:color w:val="auto"/>
          <w:szCs w:val="21"/>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17FA0B08">
      <w:pPr>
        <w:spacing w:line="360" w:lineRule="auto"/>
        <w:ind w:firstLine="420" w:firstLineChars="200"/>
        <w:rPr>
          <w:rFonts w:ascii="宋体" w:hAnsi="宋体"/>
          <w:bCs/>
          <w:color w:val="auto"/>
          <w:szCs w:val="21"/>
        </w:rPr>
      </w:pPr>
      <w:r>
        <w:rPr>
          <w:rFonts w:ascii="宋体" w:hAnsi="宋体"/>
          <w:bCs/>
          <w:color w:val="auto"/>
          <w:szCs w:val="21"/>
        </w:rPr>
        <w:t>成交供应商因不可抗力或者自身原因不能履行政府采购合同的，采购人可以与排位在成交供应商之后第一位的成交候选人签订政府采购合同，以此类推。</w:t>
      </w:r>
    </w:p>
    <w:p w14:paraId="1E8B842A">
      <w:pPr>
        <w:pStyle w:val="20"/>
        <w:spacing w:line="360" w:lineRule="auto"/>
        <w:ind w:firstLine="420" w:firstLineChars="200"/>
        <w:rPr>
          <w:color w:val="auto"/>
        </w:rPr>
      </w:pPr>
      <w:r>
        <w:rPr>
          <w:rFonts w:ascii="宋体" w:hAnsi="宋体"/>
          <w:bCs/>
          <w:color w:val="auto"/>
          <w:szCs w:val="21"/>
        </w:rPr>
        <w:t>在成交通知书发出前，采购人或采购代理机构应当对成交供应商信用进行查询，并按照信用信息使用规则处理。</w:t>
      </w:r>
    </w:p>
    <w:p w14:paraId="77A89FC9">
      <w:pPr>
        <w:spacing w:line="380" w:lineRule="exact"/>
        <w:ind w:firstLine="480" w:firstLineChars="200"/>
        <w:rPr>
          <w:rFonts w:ascii="宋体" w:hAnsi="宋体" w:cs="宋体"/>
          <w:color w:val="auto"/>
          <w:sz w:val="24"/>
          <w:szCs w:val="32"/>
        </w:rPr>
      </w:pPr>
      <w:r>
        <w:rPr>
          <w:rFonts w:hint="eastAsia" w:ascii="宋体" w:hAnsi="宋体" w:cs="宋体"/>
          <w:color w:val="auto"/>
          <w:sz w:val="24"/>
          <w:szCs w:val="32"/>
        </w:rPr>
        <w:t>2.评标争议事项处理</w:t>
      </w:r>
    </w:p>
    <w:p w14:paraId="6891026F">
      <w:pPr>
        <w:pStyle w:val="84"/>
        <w:spacing w:before="0" w:line="380" w:lineRule="exact"/>
        <w:ind w:firstLine="420"/>
        <w:rPr>
          <w:rFonts w:ascii="宋体" w:hAnsi="宋体" w:cs="宋体"/>
          <w:color w:val="auto"/>
          <w:kern w:val="2"/>
          <w:sz w:val="21"/>
          <w:szCs w:val="24"/>
        </w:rPr>
      </w:pPr>
      <w:r>
        <w:rPr>
          <w:rFonts w:hint="eastAsia" w:ascii="宋体" w:hAnsi="宋体" w:cs="宋体"/>
          <w:color w:val="auto"/>
          <w:kern w:val="2"/>
          <w:sz w:val="21"/>
          <w:szCs w:val="24"/>
        </w:rPr>
        <w:t>磋商小组成员对需要共同认定的事项存在争议的，应当按照少数服从多数的原则作出结论。持不同意见的磋商小组成员应当在评标报告上签署不同意见及理由，否则视为同意评标报告。</w:t>
      </w:r>
    </w:p>
    <w:p w14:paraId="509EB373">
      <w:pPr>
        <w:pStyle w:val="141"/>
        <w:rPr>
          <w:rFonts w:ascii="宋体" w:eastAsia="宋体" w:cs="宋体"/>
          <w:color w:val="auto"/>
        </w:rPr>
      </w:pPr>
      <w:bookmarkStart w:id="62" w:name="_Toc80205936"/>
    </w:p>
    <w:p w14:paraId="115AAC83">
      <w:pPr>
        <w:pStyle w:val="4"/>
        <w:spacing w:before="0" w:after="0" w:line="380" w:lineRule="exact"/>
        <w:ind w:firstLine="640" w:firstLineChars="200"/>
        <w:jc w:val="center"/>
        <w:rPr>
          <w:rFonts w:ascii="宋体" w:hAnsi="宋体" w:cs="宋体"/>
          <w:b w:val="0"/>
          <w:color w:val="auto"/>
        </w:rPr>
      </w:pPr>
      <w:bookmarkStart w:id="63" w:name="_Toc96526557"/>
      <w:r>
        <w:rPr>
          <w:rFonts w:hint="eastAsia" w:ascii="宋体" w:hAnsi="宋体" w:cs="宋体"/>
          <w:b w:val="0"/>
          <w:color w:val="auto"/>
        </w:rPr>
        <w:t>第三节 评审过程的保密与录像</w:t>
      </w:r>
      <w:bookmarkEnd w:id="62"/>
      <w:bookmarkEnd w:id="63"/>
    </w:p>
    <w:p w14:paraId="4E7C023D">
      <w:pPr>
        <w:spacing w:line="380" w:lineRule="exact"/>
        <w:ind w:firstLine="480" w:firstLineChars="200"/>
        <w:rPr>
          <w:rFonts w:ascii="宋体" w:hAnsi="宋体" w:cs="宋体"/>
          <w:color w:val="auto"/>
          <w:sz w:val="24"/>
          <w:szCs w:val="32"/>
        </w:rPr>
      </w:pPr>
      <w:r>
        <w:rPr>
          <w:rFonts w:hint="eastAsia" w:ascii="宋体" w:hAnsi="宋体" w:cs="宋体"/>
          <w:color w:val="auto"/>
          <w:sz w:val="24"/>
          <w:szCs w:val="32"/>
        </w:rPr>
        <w:t>1.保密。</w:t>
      </w:r>
    </w:p>
    <w:p w14:paraId="3ED9D834">
      <w:pPr>
        <w:widowControl/>
        <w:spacing w:line="380" w:lineRule="exact"/>
        <w:ind w:firstLine="420" w:firstLineChars="200"/>
        <w:rPr>
          <w:rFonts w:ascii="宋体" w:hAnsi="宋体" w:cs="宋体"/>
          <w:color w:val="auto"/>
        </w:rPr>
      </w:pPr>
      <w:r>
        <w:rPr>
          <w:rFonts w:hint="eastAsia" w:ascii="宋体" w:hAnsi="宋体" w:cs="宋体"/>
          <w:color w:val="auto"/>
        </w:rPr>
        <w:t>评审活动在严格保密的情况下进行。评审过程中凡是与采购响应文件评审和比较、成交成交供应商推荐等评审有关的情况，以及涉及国家秘密和商业秘密等信息，评审委员会成员、采购人和采购机构工作人员、相关监督人员等与评审有关的人员应当予以保密。</w:t>
      </w:r>
    </w:p>
    <w:p w14:paraId="1DE911FA">
      <w:pPr>
        <w:widowControl/>
        <w:spacing w:line="380" w:lineRule="exact"/>
        <w:ind w:firstLine="480" w:firstLineChars="200"/>
        <w:rPr>
          <w:rFonts w:ascii="宋体" w:hAnsi="宋体" w:cs="宋体"/>
          <w:color w:val="auto"/>
          <w:sz w:val="24"/>
          <w:szCs w:val="32"/>
        </w:rPr>
      </w:pPr>
      <w:r>
        <w:rPr>
          <w:rFonts w:hint="eastAsia" w:ascii="宋体" w:hAnsi="宋体" w:cs="宋体"/>
          <w:color w:val="auto"/>
          <w:sz w:val="24"/>
          <w:szCs w:val="32"/>
        </w:rPr>
        <w:t>2.录音录像。</w:t>
      </w:r>
    </w:p>
    <w:p w14:paraId="732333ED">
      <w:pPr>
        <w:spacing w:line="380" w:lineRule="exact"/>
        <w:ind w:firstLine="420" w:firstLineChars="200"/>
        <w:rPr>
          <w:rFonts w:ascii="宋体" w:hAnsi="宋体" w:cs="宋体"/>
          <w:color w:val="auto"/>
        </w:rPr>
      </w:pPr>
      <w:r>
        <w:rPr>
          <w:rFonts w:hint="eastAsia" w:ascii="宋体" w:hAnsi="宋体" w:cs="宋体"/>
          <w:color w:val="auto"/>
        </w:rPr>
        <w:t>采购代理机构对评审工作现场及操作屏幕进行全过程录音录像，录音录像资料作为采购项目文件随其他文件一并存档。</w:t>
      </w:r>
    </w:p>
    <w:p w14:paraId="0862A5FC">
      <w:pPr>
        <w:pStyle w:val="141"/>
        <w:jc w:val="both"/>
        <w:rPr>
          <w:rFonts w:ascii="宋体" w:eastAsia="宋体" w:cs="宋体"/>
          <w:color w:val="auto"/>
        </w:rPr>
      </w:pPr>
      <w:bookmarkStart w:id="64" w:name="_Toc96526558"/>
    </w:p>
    <w:p w14:paraId="56D31ECF">
      <w:pPr>
        <w:pStyle w:val="3"/>
        <w:spacing w:line="500" w:lineRule="exact"/>
        <w:jc w:val="center"/>
        <w:rPr>
          <w:rFonts w:ascii="宋体" w:hAnsi="宋体" w:cs="宋体"/>
          <w:color w:val="auto"/>
        </w:rPr>
      </w:pPr>
    </w:p>
    <w:p w14:paraId="5ED5D117">
      <w:pPr>
        <w:rPr>
          <w:rFonts w:ascii="宋体" w:hAnsi="宋体" w:cs="宋体"/>
          <w:color w:val="auto"/>
        </w:rPr>
      </w:pPr>
    </w:p>
    <w:p w14:paraId="18B2ECE9">
      <w:pPr>
        <w:pStyle w:val="2"/>
        <w:rPr>
          <w:rFonts w:ascii="宋体" w:hAnsi="宋体" w:cs="宋体"/>
          <w:color w:val="auto"/>
        </w:rPr>
      </w:pPr>
    </w:p>
    <w:p w14:paraId="15184D7A">
      <w:pPr>
        <w:pStyle w:val="2"/>
        <w:rPr>
          <w:rFonts w:ascii="宋体" w:hAnsi="宋体" w:cs="宋体"/>
          <w:color w:val="auto"/>
        </w:rPr>
      </w:pPr>
    </w:p>
    <w:p w14:paraId="0D480F26">
      <w:pPr>
        <w:pStyle w:val="2"/>
        <w:rPr>
          <w:rFonts w:ascii="宋体" w:hAnsi="宋体" w:cs="宋体"/>
          <w:color w:val="auto"/>
        </w:rPr>
      </w:pPr>
    </w:p>
    <w:p w14:paraId="6591F385">
      <w:pPr>
        <w:pStyle w:val="2"/>
        <w:rPr>
          <w:rFonts w:ascii="宋体" w:hAnsi="宋体" w:cs="宋体"/>
          <w:color w:val="auto"/>
        </w:rPr>
      </w:pPr>
    </w:p>
    <w:p w14:paraId="546159C9">
      <w:pPr>
        <w:pStyle w:val="2"/>
        <w:rPr>
          <w:rFonts w:ascii="宋体" w:hAnsi="宋体" w:cs="宋体"/>
          <w:color w:val="auto"/>
        </w:rPr>
      </w:pPr>
    </w:p>
    <w:p w14:paraId="5C473C5B">
      <w:pPr>
        <w:pStyle w:val="2"/>
        <w:rPr>
          <w:rFonts w:ascii="宋体" w:hAnsi="宋体" w:cs="宋体"/>
          <w:color w:val="auto"/>
        </w:rPr>
      </w:pPr>
    </w:p>
    <w:p w14:paraId="51578782">
      <w:pPr>
        <w:pStyle w:val="2"/>
        <w:rPr>
          <w:rFonts w:ascii="宋体" w:hAnsi="宋体" w:cs="宋体"/>
          <w:color w:val="auto"/>
        </w:rPr>
      </w:pPr>
    </w:p>
    <w:p w14:paraId="6478AAE6">
      <w:pPr>
        <w:pStyle w:val="2"/>
        <w:rPr>
          <w:rFonts w:ascii="宋体" w:hAnsi="宋体" w:cs="宋体"/>
          <w:color w:val="auto"/>
        </w:rPr>
      </w:pPr>
    </w:p>
    <w:p w14:paraId="6D553602">
      <w:pPr>
        <w:pStyle w:val="2"/>
        <w:rPr>
          <w:rFonts w:ascii="宋体" w:hAnsi="宋体" w:cs="宋体"/>
          <w:color w:val="auto"/>
        </w:rPr>
      </w:pPr>
    </w:p>
    <w:p w14:paraId="23854811">
      <w:pPr>
        <w:pStyle w:val="2"/>
        <w:rPr>
          <w:rFonts w:ascii="宋体" w:hAnsi="宋体" w:cs="宋体"/>
          <w:color w:val="auto"/>
        </w:rPr>
      </w:pPr>
    </w:p>
    <w:p w14:paraId="54110864">
      <w:pPr>
        <w:pStyle w:val="2"/>
        <w:rPr>
          <w:rFonts w:ascii="宋体" w:hAnsi="宋体" w:cs="宋体"/>
          <w:color w:val="auto"/>
        </w:rPr>
      </w:pPr>
    </w:p>
    <w:p w14:paraId="050A31B5">
      <w:pPr>
        <w:pStyle w:val="2"/>
        <w:rPr>
          <w:rFonts w:ascii="宋体" w:hAnsi="宋体" w:cs="宋体"/>
          <w:color w:val="auto"/>
        </w:rPr>
      </w:pPr>
    </w:p>
    <w:p w14:paraId="55A40441">
      <w:pPr>
        <w:pStyle w:val="2"/>
        <w:rPr>
          <w:rFonts w:ascii="宋体" w:hAnsi="宋体" w:cs="宋体"/>
          <w:color w:val="auto"/>
        </w:rPr>
      </w:pPr>
    </w:p>
    <w:p w14:paraId="6576ED2B">
      <w:pPr>
        <w:pStyle w:val="2"/>
        <w:rPr>
          <w:rFonts w:ascii="宋体" w:hAnsi="宋体" w:cs="宋体"/>
          <w:color w:val="auto"/>
        </w:rPr>
      </w:pPr>
    </w:p>
    <w:p w14:paraId="6CC73928">
      <w:pPr>
        <w:jc w:val="both"/>
        <w:rPr>
          <w:rFonts w:ascii="宋体" w:hAnsi="宋体" w:cs="宋体"/>
          <w:color w:val="auto"/>
        </w:rPr>
      </w:pPr>
    </w:p>
    <w:p w14:paraId="6F257A25">
      <w:pPr>
        <w:pStyle w:val="3"/>
        <w:spacing w:line="500" w:lineRule="exact"/>
        <w:jc w:val="center"/>
        <w:rPr>
          <w:rFonts w:ascii="宋体" w:cs="宋体"/>
          <w:color w:val="auto"/>
        </w:rPr>
      </w:pPr>
      <w:r>
        <w:rPr>
          <w:rFonts w:hint="eastAsia" w:ascii="宋体" w:hAnsi="宋体" w:cs="宋体"/>
          <w:color w:val="auto"/>
        </w:rPr>
        <w:t>第五章 响应文件格式</w:t>
      </w:r>
      <w:bookmarkEnd w:id="64"/>
      <w:bookmarkStart w:id="65" w:name="_Toc80205938"/>
      <w:bookmarkStart w:id="66" w:name="_Toc96526559"/>
    </w:p>
    <w:p w14:paraId="5D0B3A15">
      <w:pPr>
        <w:pStyle w:val="141"/>
        <w:jc w:val="both"/>
        <w:rPr>
          <w:rFonts w:ascii="宋体" w:eastAsia="宋体" w:cs="宋体"/>
          <w:color w:val="auto"/>
        </w:rPr>
      </w:pPr>
    </w:p>
    <w:p w14:paraId="3FBD3951">
      <w:pPr>
        <w:pStyle w:val="4"/>
        <w:spacing w:before="0" w:after="0" w:line="360" w:lineRule="auto"/>
        <w:jc w:val="center"/>
        <w:rPr>
          <w:rFonts w:ascii="宋体" w:hAnsi="宋体" w:cs="宋体"/>
          <w:b w:val="0"/>
          <w:bCs w:val="0"/>
          <w:color w:val="auto"/>
        </w:rPr>
      </w:pPr>
      <w:r>
        <w:rPr>
          <w:rFonts w:hint="eastAsia" w:ascii="宋体" w:hAnsi="宋体" w:cs="宋体"/>
          <w:b w:val="0"/>
          <w:bCs w:val="0"/>
          <w:color w:val="auto"/>
        </w:rPr>
        <w:t>第一节 封面格式</w:t>
      </w:r>
      <w:bookmarkEnd w:id="65"/>
      <w:bookmarkEnd w:id="66"/>
    </w:p>
    <w:p w14:paraId="53B50E06">
      <w:pPr>
        <w:rPr>
          <w:rFonts w:ascii="宋体" w:hAnsi="宋体" w:cs="宋体"/>
          <w:b/>
          <w:bCs/>
          <w:color w:val="auto"/>
          <w:sz w:val="32"/>
          <w:szCs w:val="32"/>
        </w:rPr>
      </w:pPr>
      <w:r>
        <w:rPr>
          <w:rFonts w:hint="eastAsia" w:ascii="宋体" w:hAnsi="宋体" w:cs="宋体"/>
          <w:b/>
          <w:color w:val="auto"/>
          <w:sz w:val="32"/>
          <w:szCs w:val="32"/>
        </w:rPr>
        <w:t>（</w:t>
      </w:r>
      <w:r>
        <w:rPr>
          <w:rFonts w:hint="eastAsia" w:ascii="宋体" w:hAnsi="宋体" w:cs="宋体"/>
          <w:b/>
          <w:bCs/>
          <w:color w:val="auto"/>
          <w:sz w:val="32"/>
          <w:szCs w:val="32"/>
        </w:rPr>
        <w:t>响应文件外层包装封面格式</w:t>
      </w:r>
      <w:r>
        <w:rPr>
          <w:rFonts w:hint="eastAsia" w:ascii="宋体" w:hAnsi="宋体" w:cs="宋体"/>
          <w:b/>
          <w:color w:val="auto"/>
          <w:sz w:val="32"/>
          <w:szCs w:val="32"/>
        </w:rPr>
        <w:t xml:space="preserve"> ）</w:t>
      </w:r>
    </w:p>
    <w:p w14:paraId="0C2C8DD4">
      <w:pPr>
        <w:snapToGrid w:val="0"/>
        <w:spacing w:beforeLines="50" w:after="50"/>
        <w:rPr>
          <w:rFonts w:ascii="宋体" w:hAnsi="宋体" w:cs="宋体"/>
          <w:color w:val="auto"/>
          <w:sz w:val="24"/>
          <w:szCs w:val="20"/>
        </w:rPr>
      </w:pPr>
    </w:p>
    <w:p w14:paraId="4218EF73">
      <w:pPr>
        <w:snapToGrid w:val="0"/>
        <w:spacing w:beforeLines="50" w:after="50"/>
        <w:jc w:val="center"/>
        <w:rPr>
          <w:rFonts w:ascii="宋体" w:hAnsi="宋体" w:cs="宋体"/>
          <w:bCs/>
          <w:color w:val="auto"/>
          <w:sz w:val="24"/>
          <w:szCs w:val="20"/>
        </w:rPr>
      </w:pPr>
    </w:p>
    <w:p w14:paraId="6EF1887A">
      <w:pPr>
        <w:snapToGrid w:val="0"/>
        <w:spacing w:beforeLines="50" w:after="50"/>
        <w:jc w:val="center"/>
        <w:rPr>
          <w:rFonts w:ascii="宋体" w:hAnsi="宋体" w:cs="宋体"/>
          <w:bCs/>
          <w:color w:val="auto"/>
          <w:sz w:val="44"/>
          <w:szCs w:val="44"/>
        </w:rPr>
      </w:pPr>
      <w:r>
        <w:rPr>
          <w:rFonts w:hint="eastAsia" w:ascii="宋体" w:hAnsi="宋体" w:cs="宋体"/>
          <w:bCs/>
          <w:color w:val="auto"/>
          <w:sz w:val="44"/>
          <w:szCs w:val="44"/>
        </w:rPr>
        <w:t>响  应  文  件</w:t>
      </w:r>
    </w:p>
    <w:p w14:paraId="69458FCA">
      <w:pPr>
        <w:snapToGrid w:val="0"/>
        <w:spacing w:beforeLines="50" w:after="50"/>
        <w:rPr>
          <w:rFonts w:ascii="宋体" w:hAnsi="宋体" w:cs="宋体"/>
          <w:bCs/>
          <w:color w:val="auto"/>
          <w:sz w:val="24"/>
          <w:szCs w:val="20"/>
        </w:rPr>
      </w:pPr>
    </w:p>
    <w:p w14:paraId="536D0C0F">
      <w:pPr>
        <w:snapToGrid w:val="0"/>
        <w:spacing w:beforeLines="50" w:after="50"/>
        <w:rPr>
          <w:rFonts w:ascii="宋体" w:hAnsi="宋体" w:cs="宋体"/>
          <w:bCs/>
          <w:color w:val="auto"/>
          <w:sz w:val="24"/>
          <w:szCs w:val="20"/>
        </w:rPr>
      </w:pPr>
    </w:p>
    <w:p w14:paraId="50E24CB0">
      <w:pPr>
        <w:snapToGrid w:val="0"/>
        <w:spacing w:beforeLines="50" w:after="50"/>
        <w:rPr>
          <w:rFonts w:ascii="宋体" w:hAnsi="宋体" w:cs="宋体"/>
          <w:bCs/>
          <w:color w:val="auto"/>
          <w:sz w:val="32"/>
          <w:szCs w:val="32"/>
        </w:rPr>
      </w:pPr>
    </w:p>
    <w:p w14:paraId="1EF9F8ED">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4D86D70C">
      <w:pPr>
        <w:snapToGrid w:val="0"/>
        <w:spacing w:beforeLines="50" w:after="50"/>
        <w:ind w:firstLine="480" w:firstLineChars="150"/>
        <w:rPr>
          <w:rFonts w:ascii="宋体" w:hAnsi="宋体" w:cs="宋体"/>
          <w:bCs/>
          <w:color w:val="auto"/>
          <w:sz w:val="32"/>
          <w:szCs w:val="32"/>
        </w:rPr>
      </w:pPr>
    </w:p>
    <w:p w14:paraId="0B17F27D">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项目编号：</w:t>
      </w:r>
    </w:p>
    <w:p w14:paraId="44BFD01A">
      <w:pPr>
        <w:snapToGrid w:val="0"/>
        <w:spacing w:beforeLines="50" w:after="50"/>
        <w:ind w:firstLine="480" w:firstLineChars="150"/>
        <w:rPr>
          <w:rFonts w:ascii="宋体" w:hAnsi="宋体" w:cs="宋体"/>
          <w:bCs/>
          <w:color w:val="auto"/>
          <w:sz w:val="32"/>
          <w:szCs w:val="32"/>
        </w:rPr>
      </w:pPr>
    </w:p>
    <w:p w14:paraId="1D27D016">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所竞分标（如有则填写，无分标时填写“无”或者留空）：</w:t>
      </w:r>
    </w:p>
    <w:p w14:paraId="15D5B90F">
      <w:pPr>
        <w:snapToGrid w:val="0"/>
        <w:spacing w:beforeLines="50" w:after="50"/>
        <w:rPr>
          <w:rFonts w:ascii="宋体" w:hAnsi="宋体" w:cs="宋体"/>
          <w:bCs/>
          <w:color w:val="auto"/>
          <w:sz w:val="32"/>
          <w:szCs w:val="32"/>
        </w:rPr>
      </w:pPr>
    </w:p>
    <w:p w14:paraId="24523841">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供应商名称：</w:t>
      </w:r>
    </w:p>
    <w:p w14:paraId="0C4D380B">
      <w:pPr>
        <w:snapToGrid w:val="0"/>
        <w:spacing w:beforeLines="50" w:after="50"/>
        <w:rPr>
          <w:rFonts w:ascii="宋体" w:hAnsi="宋体" w:cs="宋体"/>
          <w:bCs/>
          <w:color w:val="auto"/>
          <w:sz w:val="32"/>
          <w:szCs w:val="32"/>
        </w:rPr>
      </w:pPr>
    </w:p>
    <w:p w14:paraId="6C1FACC8">
      <w:pPr>
        <w:snapToGrid w:val="0"/>
        <w:spacing w:beforeLines="50" w:after="50"/>
        <w:ind w:firstLine="480" w:firstLineChars="150"/>
        <w:jc w:val="center"/>
        <w:rPr>
          <w:rFonts w:ascii="宋体" w:hAnsi="宋体" w:cs="宋体"/>
          <w:bCs/>
          <w:color w:val="auto"/>
          <w:sz w:val="32"/>
          <w:szCs w:val="32"/>
        </w:rPr>
      </w:pPr>
      <w:r>
        <w:rPr>
          <w:rFonts w:hint="eastAsia" w:ascii="宋体" w:hAnsi="宋体" w:cs="宋体"/>
          <w:bCs/>
          <w:color w:val="auto"/>
          <w:sz w:val="32"/>
          <w:szCs w:val="32"/>
        </w:rPr>
        <w:t>首次响应文件提交截止时间前不得解密</w:t>
      </w:r>
    </w:p>
    <w:p w14:paraId="2DFF9035">
      <w:pPr>
        <w:snapToGrid w:val="0"/>
        <w:spacing w:beforeLines="50" w:after="50"/>
        <w:ind w:firstLine="5440" w:firstLineChars="1700"/>
        <w:jc w:val="center"/>
        <w:rPr>
          <w:rFonts w:ascii="宋体" w:hAnsi="宋体" w:cs="宋体"/>
          <w:bCs/>
          <w:color w:val="auto"/>
          <w:sz w:val="32"/>
          <w:szCs w:val="32"/>
        </w:rPr>
      </w:pPr>
    </w:p>
    <w:p w14:paraId="1AB5BF7A">
      <w:pPr>
        <w:snapToGrid w:val="0"/>
        <w:spacing w:beforeLines="50" w:after="50"/>
        <w:ind w:firstLine="645"/>
        <w:jc w:val="center"/>
        <w:rPr>
          <w:rFonts w:ascii="宋体" w:hAnsi="宋体" w:cs="宋体"/>
          <w:color w:val="auto"/>
        </w:rPr>
        <w:sectPr>
          <w:footerReference r:id="rId11" w:type="default"/>
          <w:pgSz w:w="11906" w:h="16838"/>
          <w:pgMar w:top="1134" w:right="1134" w:bottom="1134" w:left="1134" w:header="720" w:footer="720" w:gutter="0"/>
          <w:pgNumType w:fmt="decimal"/>
          <w:cols w:space="720" w:num="1"/>
        </w:sectPr>
      </w:pPr>
      <w:r>
        <w:rPr>
          <w:rFonts w:hint="eastAsia" w:ascii="宋体" w:hAnsi="宋体" w:cs="宋体"/>
          <w:bCs/>
          <w:color w:val="auto"/>
          <w:sz w:val="32"/>
          <w:szCs w:val="32"/>
        </w:rPr>
        <w:t>年    月    日</w:t>
      </w:r>
    </w:p>
    <w:p w14:paraId="63D3738F">
      <w:pPr>
        <w:pStyle w:val="141"/>
        <w:jc w:val="both"/>
        <w:rPr>
          <w:rFonts w:ascii="宋体" w:eastAsia="宋体" w:cs="宋体"/>
          <w:color w:val="auto"/>
        </w:rPr>
      </w:pPr>
      <w:bookmarkStart w:id="67" w:name="_Toc96526560"/>
      <w:bookmarkStart w:id="68" w:name="_Toc80205939"/>
    </w:p>
    <w:p w14:paraId="0FBB94B4">
      <w:pPr>
        <w:pStyle w:val="141"/>
        <w:rPr>
          <w:rFonts w:ascii="宋体" w:eastAsia="宋体" w:cs="宋体"/>
          <w:color w:val="auto"/>
        </w:rPr>
      </w:pPr>
    </w:p>
    <w:p w14:paraId="72A90647">
      <w:pPr>
        <w:pStyle w:val="4"/>
        <w:spacing w:before="0" w:after="0" w:line="360" w:lineRule="auto"/>
        <w:jc w:val="center"/>
        <w:rPr>
          <w:rFonts w:ascii="宋体" w:hAnsi="宋体" w:cs="宋体"/>
          <w:b w:val="0"/>
          <w:bCs w:val="0"/>
          <w:color w:val="auto"/>
        </w:rPr>
      </w:pPr>
      <w:r>
        <w:rPr>
          <w:rFonts w:hint="eastAsia" w:ascii="宋体" w:hAnsi="宋体" w:cs="宋体"/>
          <w:b w:val="0"/>
          <w:bCs w:val="0"/>
          <w:color w:val="auto"/>
        </w:rPr>
        <w:t>第二节 资格证明文件格式</w:t>
      </w:r>
      <w:bookmarkEnd w:id="67"/>
      <w:bookmarkEnd w:id="68"/>
    </w:p>
    <w:p w14:paraId="2B0B24D1">
      <w:pPr>
        <w:snapToGrid w:val="0"/>
        <w:spacing w:beforeLines="50" w:after="50"/>
        <w:rPr>
          <w:rFonts w:ascii="宋体" w:hAnsi="宋体" w:cs="宋体"/>
          <w:bCs/>
          <w:color w:val="auto"/>
          <w:sz w:val="32"/>
          <w:szCs w:val="20"/>
        </w:rPr>
      </w:pPr>
      <w:r>
        <w:rPr>
          <w:rFonts w:hint="eastAsia" w:ascii="宋体" w:hAnsi="宋体" w:cs="宋体"/>
          <w:bCs/>
          <w:color w:val="auto"/>
        </w:rPr>
        <w:t>全流程电子文件</w:t>
      </w:r>
    </w:p>
    <w:p w14:paraId="285355D1">
      <w:pPr>
        <w:snapToGrid w:val="0"/>
        <w:spacing w:beforeLines="50" w:after="50"/>
        <w:rPr>
          <w:rFonts w:ascii="宋体" w:hAnsi="宋体" w:cs="宋体"/>
          <w:color w:val="auto"/>
          <w:sz w:val="24"/>
          <w:szCs w:val="20"/>
        </w:rPr>
      </w:pPr>
    </w:p>
    <w:p w14:paraId="2B6CC69A">
      <w:pPr>
        <w:snapToGrid w:val="0"/>
        <w:spacing w:beforeLines="50" w:after="50"/>
        <w:rPr>
          <w:rFonts w:ascii="宋体" w:hAnsi="宋体" w:cs="宋体"/>
          <w:color w:val="auto"/>
          <w:sz w:val="24"/>
          <w:szCs w:val="20"/>
        </w:rPr>
      </w:pPr>
    </w:p>
    <w:p w14:paraId="3ACB396D">
      <w:pPr>
        <w:snapToGrid w:val="0"/>
        <w:spacing w:beforeLines="50" w:after="50"/>
        <w:jc w:val="center"/>
        <w:rPr>
          <w:rFonts w:ascii="宋体" w:hAnsi="宋体" w:cs="宋体"/>
          <w:bCs/>
          <w:color w:val="auto"/>
          <w:sz w:val="44"/>
          <w:szCs w:val="44"/>
        </w:rPr>
      </w:pPr>
      <w:r>
        <w:rPr>
          <w:rFonts w:hint="eastAsia" w:ascii="宋体" w:hAnsi="宋体" w:cs="宋体"/>
          <w:bCs/>
          <w:color w:val="auto"/>
          <w:sz w:val="44"/>
          <w:szCs w:val="44"/>
        </w:rPr>
        <w:t>资  格  证  明  文  件（封面）</w:t>
      </w:r>
    </w:p>
    <w:p w14:paraId="348EBA03">
      <w:pPr>
        <w:snapToGrid w:val="0"/>
        <w:spacing w:beforeLines="50" w:after="50"/>
        <w:rPr>
          <w:rFonts w:ascii="宋体" w:hAnsi="宋体" w:cs="宋体"/>
          <w:bCs/>
          <w:color w:val="auto"/>
          <w:sz w:val="24"/>
          <w:szCs w:val="20"/>
        </w:rPr>
      </w:pPr>
    </w:p>
    <w:p w14:paraId="5A4529A0">
      <w:pPr>
        <w:snapToGrid w:val="0"/>
        <w:spacing w:beforeLines="50" w:after="50"/>
        <w:rPr>
          <w:rFonts w:ascii="宋体" w:hAnsi="宋体" w:cs="宋体"/>
          <w:bCs/>
          <w:color w:val="auto"/>
          <w:sz w:val="24"/>
          <w:szCs w:val="20"/>
        </w:rPr>
      </w:pPr>
    </w:p>
    <w:p w14:paraId="3368E250">
      <w:pPr>
        <w:snapToGrid w:val="0"/>
        <w:spacing w:beforeLines="50" w:after="50"/>
        <w:rPr>
          <w:rFonts w:ascii="宋体" w:hAnsi="宋体" w:cs="宋体"/>
          <w:bCs/>
          <w:color w:val="auto"/>
          <w:sz w:val="24"/>
          <w:szCs w:val="20"/>
        </w:rPr>
      </w:pPr>
    </w:p>
    <w:p w14:paraId="317F5316">
      <w:pPr>
        <w:snapToGrid w:val="0"/>
        <w:spacing w:beforeLines="50" w:after="50"/>
        <w:rPr>
          <w:rFonts w:ascii="宋体" w:hAnsi="宋体" w:cs="宋体"/>
          <w:bCs/>
          <w:color w:val="auto"/>
          <w:sz w:val="24"/>
          <w:szCs w:val="20"/>
        </w:rPr>
      </w:pPr>
    </w:p>
    <w:p w14:paraId="4A0BD6AA">
      <w:pPr>
        <w:snapToGrid w:val="0"/>
        <w:spacing w:beforeLines="50" w:after="50"/>
        <w:rPr>
          <w:rFonts w:ascii="宋体" w:hAnsi="宋体" w:cs="宋体"/>
          <w:bCs/>
          <w:color w:val="auto"/>
          <w:sz w:val="24"/>
          <w:szCs w:val="20"/>
        </w:rPr>
      </w:pPr>
    </w:p>
    <w:p w14:paraId="2E46DF10">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5EEABD36">
      <w:pPr>
        <w:snapToGrid w:val="0"/>
        <w:spacing w:beforeLines="50" w:after="50"/>
        <w:ind w:firstLine="720" w:firstLineChars="225"/>
        <w:rPr>
          <w:rFonts w:ascii="宋体" w:hAnsi="宋体" w:cs="宋体"/>
          <w:bCs/>
          <w:color w:val="auto"/>
          <w:sz w:val="32"/>
          <w:szCs w:val="32"/>
        </w:rPr>
      </w:pPr>
    </w:p>
    <w:p w14:paraId="3AAD06C3">
      <w:pPr>
        <w:snapToGrid w:val="0"/>
        <w:spacing w:beforeLines="50" w:after="50"/>
        <w:ind w:firstLine="720" w:firstLineChars="225"/>
        <w:rPr>
          <w:rFonts w:ascii="宋体" w:hAnsi="宋体" w:cs="宋体"/>
          <w:bCs/>
          <w:color w:val="auto"/>
          <w:sz w:val="32"/>
          <w:szCs w:val="32"/>
        </w:rPr>
      </w:pPr>
      <w:r>
        <w:rPr>
          <w:rFonts w:hint="eastAsia" w:ascii="宋体" w:hAnsi="宋体" w:cs="宋体"/>
          <w:bCs/>
          <w:color w:val="auto"/>
          <w:sz w:val="32"/>
          <w:szCs w:val="32"/>
        </w:rPr>
        <w:t>项目编号：</w:t>
      </w:r>
    </w:p>
    <w:p w14:paraId="495D5FFA">
      <w:pPr>
        <w:snapToGrid w:val="0"/>
        <w:spacing w:beforeLines="50" w:after="50"/>
        <w:ind w:firstLine="720" w:firstLineChars="225"/>
        <w:rPr>
          <w:rFonts w:ascii="宋体" w:hAnsi="宋体" w:cs="宋体"/>
          <w:bCs/>
          <w:color w:val="auto"/>
          <w:sz w:val="32"/>
          <w:szCs w:val="32"/>
        </w:rPr>
      </w:pPr>
    </w:p>
    <w:p w14:paraId="58060B89">
      <w:pPr>
        <w:snapToGrid w:val="0"/>
        <w:spacing w:beforeLines="50" w:after="50"/>
        <w:ind w:firstLine="720" w:firstLineChars="225"/>
        <w:rPr>
          <w:rFonts w:ascii="宋体" w:hAnsi="宋体" w:cs="宋体"/>
          <w:bCs/>
          <w:color w:val="auto"/>
          <w:sz w:val="32"/>
          <w:szCs w:val="32"/>
        </w:rPr>
      </w:pPr>
      <w:r>
        <w:rPr>
          <w:rFonts w:hint="eastAsia" w:ascii="宋体" w:hAnsi="宋体" w:cs="宋体"/>
          <w:bCs/>
          <w:color w:val="auto"/>
          <w:sz w:val="32"/>
          <w:szCs w:val="32"/>
        </w:rPr>
        <w:t>所竞分标（如有则填写，无分标时填写“无”或者留空）：</w:t>
      </w:r>
    </w:p>
    <w:p w14:paraId="6C7337A1">
      <w:pPr>
        <w:snapToGrid w:val="0"/>
        <w:spacing w:beforeLines="50" w:after="50"/>
        <w:ind w:firstLine="720" w:firstLineChars="225"/>
        <w:rPr>
          <w:rFonts w:ascii="宋体" w:hAnsi="宋体" w:cs="宋体"/>
          <w:bCs/>
          <w:color w:val="auto"/>
          <w:sz w:val="32"/>
          <w:szCs w:val="32"/>
        </w:rPr>
      </w:pPr>
    </w:p>
    <w:p w14:paraId="5B1D6F5A">
      <w:pPr>
        <w:pStyle w:val="8"/>
        <w:snapToGrid w:val="0"/>
        <w:spacing w:before="50" w:after="50"/>
        <w:ind w:firstLine="720" w:firstLineChars="225"/>
        <w:rPr>
          <w:rFonts w:ascii="宋体" w:hAnsi="宋体" w:cs="宋体"/>
          <w:bCs/>
          <w:color w:val="auto"/>
          <w:sz w:val="32"/>
          <w:szCs w:val="32"/>
        </w:rPr>
      </w:pPr>
      <w:r>
        <w:rPr>
          <w:rFonts w:hint="eastAsia" w:ascii="宋体" w:hAnsi="宋体" w:cs="宋体"/>
          <w:bCs/>
          <w:color w:val="auto"/>
          <w:sz w:val="32"/>
          <w:szCs w:val="32"/>
        </w:rPr>
        <w:t>供应商名称：</w:t>
      </w:r>
    </w:p>
    <w:p w14:paraId="64CC0A49">
      <w:pPr>
        <w:pStyle w:val="8"/>
        <w:snapToGrid w:val="0"/>
        <w:spacing w:before="50" w:after="50"/>
        <w:ind w:firstLine="720" w:firstLineChars="225"/>
        <w:rPr>
          <w:rFonts w:ascii="宋体" w:hAnsi="宋体" w:cs="宋体"/>
          <w:bCs/>
          <w:color w:val="auto"/>
          <w:sz w:val="32"/>
          <w:szCs w:val="32"/>
        </w:rPr>
      </w:pPr>
    </w:p>
    <w:p w14:paraId="53F244AA">
      <w:pPr>
        <w:pStyle w:val="8"/>
        <w:snapToGrid w:val="0"/>
        <w:spacing w:before="50" w:after="50"/>
        <w:ind w:firstLine="720" w:firstLineChars="225"/>
        <w:rPr>
          <w:rFonts w:ascii="宋体" w:hAnsi="宋体" w:cs="宋体"/>
          <w:bCs/>
          <w:color w:val="auto"/>
          <w:sz w:val="32"/>
          <w:szCs w:val="32"/>
        </w:rPr>
      </w:pPr>
    </w:p>
    <w:p w14:paraId="0B4A1E45">
      <w:pPr>
        <w:pStyle w:val="8"/>
        <w:snapToGrid w:val="0"/>
        <w:spacing w:before="50" w:after="50"/>
        <w:ind w:firstLine="720" w:firstLineChars="225"/>
        <w:rPr>
          <w:rFonts w:ascii="宋体" w:hAnsi="宋体" w:cs="宋体"/>
          <w:bCs/>
          <w:color w:val="auto"/>
          <w:sz w:val="32"/>
          <w:szCs w:val="32"/>
        </w:rPr>
      </w:pPr>
    </w:p>
    <w:p w14:paraId="4375795F">
      <w:pPr>
        <w:pStyle w:val="8"/>
        <w:snapToGrid w:val="0"/>
        <w:spacing w:before="50" w:after="50"/>
        <w:ind w:firstLine="1280" w:firstLineChars="400"/>
        <w:rPr>
          <w:rFonts w:ascii="宋体" w:hAnsi="宋体" w:cs="宋体"/>
          <w:bCs/>
          <w:color w:val="auto"/>
          <w:sz w:val="32"/>
          <w:szCs w:val="32"/>
        </w:rPr>
      </w:pPr>
    </w:p>
    <w:p w14:paraId="22E47E0D">
      <w:pPr>
        <w:snapToGrid w:val="0"/>
        <w:spacing w:beforeLines="50" w:after="50"/>
        <w:jc w:val="center"/>
        <w:rPr>
          <w:rFonts w:ascii="宋体" w:hAnsi="宋体" w:cs="宋体"/>
          <w:color w:val="auto"/>
          <w:sz w:val="32"/>
          <w:szCs w:val="32"/>
        </w:rPr>
      </w:pPr>
      <w:r>
        <w:rPr>
          <w:rFonts w:hint="eastAsia" w:ascii="宋体" w:hAnsi="宋体" w:cs="宋体"/>
          <w:color w:val="auto"/>
          <w:sz w:val="32"/>
          <w:szCs w:val="32"/>
        </w:rPr>
        <w:t>年    月    日</w:t>
      </w:r>
    </w:p>
    <w:p w14:paraId="59BC377D">
      <w:pPr>
        <w:snapToGrid w:val="0"/>
        <w:spacing w:beforeLines="50" w:after="50" w:line="360" w:lineRule="auto"/>
        <w:jc w:val="center"/>
        <w:rPr>
          <w:rFonts w:ascii="宋体" w:hAnsi="宋体" w:cs="宋体"/>
          <w:b/>
          <w:color w:val="auto"/>
          <w:kern w:val="0"/>
          <w:sz w:val="36"/>
          <w:szCs w:val="36"/>
        </w:rPr>
      </w:pPr>
      <w:r>
        <w:rPr>
          <w:rFonts w:hint="eastAsia" w:ascii="宋体" w:hAnsi="宋体" w:cs="宋体"/>
          <w:color w:val="auto"/>
          <w:sz w:val="24"/>
        </w:rPr>
        <w:br w:type="page"/>
      </w:r>
      <w:r>
        <w:rPr>
          <w:rFonts w:hint="eastAsia" w:ascii="宋体" w:hAnsi="宋体" w:cs="宋体"/>
          <w:b/>
          <w:color w:val="auto"/>
          <w:kern w:val="0"/>
          <w:sz w:val="36"/>
          <w:szCs w:val="36"/>
        </w:rPr>
        <w:t>资格证明文件目录</w:t>
      </w:r>
    </w:p>
    <w:p w14:paraId="25766BF5">
      <w:pPr>
        <w:snapToGrid w:val="0"/>
        <w:spacing w:line="360" w:lineRule="auto"/>
        <w:rPr>
          <w:rFonts w:ascii="宋体" w:hAnsi="宋体" w:cs="宋体"/>
          <w:color w:val="auto"/>
          <w:kern w:val="0"/>
          <w:sz w:val="24"/>
        </w:rPr>
      </w:pPr>
    </w:p>
    <w:p w14:paraId="7E5AEAD0">
      <w:pPr>
        <w:snapToGrid w:val="0"/>
        <w:spacing w:line="360" w:lineRule="auto"/>
        <w:rPr>
          <w:rFonts w:ascii="宋体" w:hAnsi="宋体" w:cs="宋体"/>
          <w:color w:val="auto"/>
          <w:kern w:val="0"/>
          <w:sz w:val="24"/>
        </w:rPr>
      </w:pPr>
      <w:r>
        <w:rPr>
          <w:rFonts w:hint="eastAsia" w:ascii="宋体" w:hAnsi="宋体" w:cs="宋体"/>
          <w:color w:val="auto"/>
          <w:kern w:val="0"/>
          <w:sz w:val="24"/>
        </w:rPr>
        <w:t>一、</w:t>
      </w:r>
      <w:r>
        <w:rPr>
          <w:rFonts w:hint="eastAsia" w:ascii="宋体" w:hAnsi="宋体" w:cs="宋体"/>
          <w:color w:val="auto"/>
          <w:sz w:val="24"/>
        </w:rPr>
        <w:t>营业执照(或事业法人登记证或其他工商等登记证明材料)复印件（供应商为自然人的，须提供</w:t>
      </w:r>
      <w:r>
        <w:rPr>
          <w:rFonts w:hint="eastAsia" w:ascii="宋体" w:hAnsi="宋体" w:cs="宋体"/>
          <w:color w:val="auto"/>
          <w:kern w:val="0"/>
          <w:sz w:val="24"/>
        </w:rPr>
        <w:t>自然人的身份证明</w:t>
      </w:r>
      <w:r>
        <w:rPr>
          <w:rFonts w:hint="eastAsia" w:ascii="宋体" w:hAnsi="宋体" w:cs="宋体"/>
          <w:color w:val="auto"/>
          <w:sz w:val="24"/>
        </w:rPr>
        <w:t>）</w:t>
      </w:r>
      <w:r>
        <w:rPr>
          <w:rFonts w:hint="eastAsia" w:ascii="宋体" w:hAnsi="宋体" w:cs="宋体"/>
          <w:color w:val="auto"/>
          <w:kern w:val="0"/>
          <w:sz w:val="24"/>
        </w:rPr>
        <w:t>…………………………………………（页码）</w:t>
      </w:r>
    </w:p>
    <w:p w14:paraId="07521C46">
      <w:pPr>
        <w:snapToGrid w:val="0"/>
        <w:spacing w:line="360" w:lineRule="auto"/>
        <w:rPr>
          <w:rFonts w:ascii="宋体" w:hAnsi="宋体" w:cs="宋体"/>
          <w:color w:val="auto"/>
          <w:kern w:val="0"/>
          <w:sz w:val="24"/>
        </w:rPr>
      </w:pPr>
      <w:r>
        <w:rPr>
          <w:rFonts w:hint="eastAsia" w:ascii="宋体" w:hAnsi="宋体" w:cs="宋体"/>
          <w:color w:val="auto"/>
          <w:kern w:val="0"/>
          <w:sz w:val="24"/>
        </w:rPr>
        <w:t>二、符合参与政府采购活动的资格条件依法缴纳税收、社会保障资金等方面的材料…………………………………………………………………………………（页码）</w:t>
      </w:r>
    </w:p>
    <w:p w14:paraId="3DA6BE1B">
      <w:pPr>
        <w:snapToGrid w:val="0"/>
        <w:spacing w:line="360" w:lineRule="auto"/>
        <w:rPr>
          <w:rFonts w:ascii="宋体" w:hAnsi="宋体" w:cs="宋体"/>
          <w:color w:val="auto"/>
          <w:kern w:val="0"/>
          <w:sz w:val="24"/>
        </w:rPr>
      </w:pPr>
      <w:r>
        <w:rPr>
          <w:rFonts w:hint="eastAsia" w:ascii="宋体" w:hAnsi="宋体" w:cs="宋体"/>
          <w:color w:val="auto"/>
          <w:kern w:val="0"/>
          <w:sz w:val="24"/>
        </w:rPr>
        <w:t>三、财务状况报告方面的材料…………………………………………………（页码）</w:t>
      </w:r>
    </w:p>
    <w:p w14:paraId="0175AA79">
      <w:pPr>
        <w:snapToGrid w:val="0"/>
        <w:spacing w:line="360" w:lineRule="auto"/>
        <w:rPr>
          <w:rFonts w:ascii="宋体" w:hAnsi="宋体" w:cs="宋体"/>
          <w:color w:val="auto"/>
          <w:kern w:val="0"/>
          <w:sz w:val="24"/>
        </w:rPr>
      </w:pPr>
      <w:r>
        <w:rPr>
          <w:rFonts w:hint="eastAsia" w:ascii="宋体" w:hAnsi="宋体" w:cs="宋体"/>
          <w:color w:val="auto"/>
          <w:sz w:val="24"/>
        </w:rPr>
        <w:t>四、供应商直接控股、管理关系信息表</w:t>
      </w:r>
      <w:r>
        <w:rPr>
          <w:rFonts w:hint="eastAsia" w:ascii="宋体" w:hAnsi="宋体" w:cs="宋体"/>
          <w:color w:val="auto"/>
          <w:kern w:val="0"/>
          <w:sz w:val="24"/>
        </w:rPr>
        <w:t>………………………………………（页码）</w:t>
      </w:r>
    </w:p>
    <w:p w14:paraId="40714816">
      <w:pPr>
        <w:snapToGrid w:val="0"/>
        <w:spacing w:line="360" w:lineRule="auto"/>
        <w:rPr>
          <w:rFonts w:ascii="宋体" w:hAnsi="宋体" w:cs="宋体"/>
          <w:color w:val="auto"/>
          <w:kern w:val="0"/>
          <w:sz w:val="24"/>
        </w:rPr>
      </w:pPr>
      <w:r>
        <w:rPr>
          <w:rFonts w:hint="eastAsia" w:ascii="宋体" w:hAnsi="宋体" w:cs="宋体"/>
          <w:color w:val="auto"/>
          <w:kern w:val="0"/>
          <w:sz w:val="24"/>
        </w:rPr>
        <w:t>五、资格声明函…………………………………………………………………（页码）</w:t>
      </w:r>
    </w:p>
    <w:p w14:paraId="13FFA10F">
      <w:pPr>
        <w:snapToGrid w:val="0"/>
        <w:spacing w:line="360" w:lineRule="auto"/>
        <w:rPr>
          <w:rFonts w:ascii="宋体" w:hAnsi="宋体" w:cs="宋体"/>
          <w:color w:val="auto"/>
          <w:kern w:val="0"/>
          <w:sz w:val="24"/>
        </w:rPr>
      </w:pPr>
      <w:r>
        <w:rPr>
          <w:rFonts w:hint="eastAsia" w:ascii="宋体" w:hAnsi="宋体" w:cs="宋体"/>
          <w:color w:val="auto"/>
          <w:kern w:val="0"/>
          <w:sz w:val="24"/>
        </w:rPr>
        <w:t>六、联合体协议书（</w:t>
      </w:r>
      <w:r>
        <w:rPr>
          <w:rFonts w:hint="eastAsia" w:ascii="宋体" w:hAnsi="宋体" w:cs="宋体"/>
          <w:color w:val="auto"/>
          <w:sz w:val="24"/>
        </w:rPr>
        <w:t>以联合体形式响应的，提供联合体协议；本项目不接受联合体响应或者供应商不以联合体形式响应的，则不需要提供</w:t>
      </w:r>
      <w:r>
        <w:rPr>
          <w:rFonts w:hint="eastAsia" w:ascii="宋体" w:hAnsi="宋体" w:cs="宋体"/>
          <w:color w:val="auto"/>
          <w:kern w:val="0"/>
          <w:sz w:val="24"/>
        </w:rPr>
        <w:t>）…………………（页码）</w:t>
      </w:r>
    </w:p>
    <w:p w14:paraId="5FE957F8">
      <w:pPr>
        <w:snapToGrid w:val="0"/>
        <w:spacing w:line="360" w:lineRule="auto"/>
        <w:rPr>
          <w:rFonts w:ascii="宋体" w:hAnsi="宋体" w:cs="宋体"/>
          <w:color w:val="auto"/>
          <w:kern w:val="0"/>
          <w:sz w:val="24"/>
        </w:rPr>
      </w:pPr>
      <w:r>
        <w:rPr>
          <w:rFonts w:hint="eastAsia" w:ascii="宋体" w:hAnsi="宋体" w:cs="宋体"/>
          <w:color w:val="auto"/>
          <w:sz w:val="24"/>
        </w:rPr>
        <w:t>七、符合特定资格条件（如有）的有关证明材料（复印件）</w:t>
      </w:r>
      <w:r>
        <w:rPr>
          <w:rFonts w:hint="eastAsia" w:ascii="宋体" w:hAnsi="宋体" w:cs="宋体"/>
          <w:color w:val="auto"/>
          <w:kern w:val="0"/>
          <w:sz w:val="24"/>
        </w:rPr>
        <w:t>………………（页码）</w:t>
      </w:r>
    </w:p>
    <w:p w14:paraId="70039E78">
      <w:pPr>
        <w:spacing w:line="360" w:lineRule="auto"/>
        <w:rPr>
          <w:rFonts w:ascii="宋体" w:hAnsi="宋体" w:cs="宋体"/>
          <w:b/>
          <w:bCs/>
          <w:color w:val="auto"/>
          <w:sz w:val="24"/>
        </w:rPr>
      </w:pPr>
    </w:p>
    <w:p w14:paraId="3CB236F3">
      <w:pPr>
        <w:spacing w:line="360" w:lineRule="auto"/>
        <w:rPr>
          <w:rFonts w:ascii="宋体" w:hAnsi="宋体" w:cs="宋体"/>
          <w:b/>
          <w:bCs/>
          <w:color w:val="auto"/>
          <w:sz w:val="24"/>
        </w:rPr>
      </w:pPr>
      <w:r>
        <w:rPr>
          <w:rFonts w:hint="eastAsia" w:ascii="宋体" w:hAnsi="宋体" w:cs="宋体"/>
          <w:b/>
          <w:bCs/>
          <w:color w:val="auto"/>
          <w:sz w:val="24"/>
        </w:rPr>
        <w:t>注：以上目录是编制供应商响应文件的基本格式要求，各供应商可根据自身情况进一步细化。</w:t>
      </w:r>
    </w:p>
    <w:p w14:paraId="206C4200">
      <w:pPr>
        <w:snapToGrid w:val="0"/>
        <w:spacing w:beforeLines="50" w:after="50" w:line="360" w:lineRule="auto"/>
        <w:ind w:left="142" w:firstLine="420" w:firstLineChars="200"/>
        <w:jc w:val="left"/>
        <w:rPr>
          <w:rFonts w:ascii="宋体" w:hAnsi="宋体" w:cs="宋体"/>
          <w:color w:val="auto"/>
          <w:szCs w:val="21"/>
        </w:rPr>
      </w:pPr>
    </w:p>
    <w:p w14:paraId="13567138">
      <w:pPr>
        <w:spacing w:line="300" w:lineRule="auto"/>
        <w:rPr>
          <w:rFonts w:ascii="宋体" w:hAnsi="宋体" w:cs="宋体"/>
          <w:color w:val="auto"/>
          <w:szCs w:val="21"/>
        </w:rPr>
      </w:pPr>
    </w:p>
    <w:p w14:paraId="77F8ABD5">
      <w:pPr>
        <w:spacing w:line="300" w:lineRule="auto"/>
        <w:rPr>
          <w:rFonts w:ascii="宋体" w:hAnsi="宋体" w:cs="宋体"/>
          <w:color w:val="auto"/>
          <w:szCs w:val="21"/>
        </w:rPr>
      </w:pPr>
    </w:p>
    <w:p w14:paraId="12935A8B">
      <w:pPr>
        <w:spacing w:line="300" w:lineRule="auto"/>
        <w:rPr>
          <w:rFonts w:ascii="宋体" w:hAnsi="宋体" w:cs="宋体"/>
          <w:color w:val="auto"/>
          <w:szCs w:val="21"/>
        </w:rPr>
      </w:pPr>
    </w:p>
    <w:p w14:paraId="3133759C">
      <w:pPr>
        <w:spacing w:line="300" w:lineRule="auto"/>
        <w:rPr>
          <w:rFonts w:ascii="宋体" w:hAnsi="宋体" w:cs="宋体"/>
          <w:color w:val="auto"/>
          <w:szCs w:val="21"/>
        </w:rPr>
      </w:pPr>
    </w:p>
    <w:p w14:paraId="35052A07">
      <w:pPr>
        <w:spacing w:line="300" w:lineRule="auto"/>
        <w:rPr>
          <w:rFonts w:ascii="宋体" w:hAnsi="宋体" w:cs="宋体"/>
          <w:color w:val="auto"/>
          <w:szCs w:val="21"/>
        </w:rPr>
      </w:pPr>
    </w:p>
    <w:p w14:paraId="16F177C9">
      <w:pPr>
        <w:spacing w:line="300" w:lineRule="auto"/>
        <w:rPr>
          <w:rFonts w:ascii="宋体" w:hAnsi="宋体" w:cs="宋体"/>
          <w:color w:val="auto"/>
          <w:szCs w:val="21"/>
        </w:rPr>
      </w:pPr>
    </w:p>
    <w:p w14:paraId="440EE7F1">
      <w:pPr>
        <w:spacing w:line="300" w:lineRule="auto"/>
        <w:rPr>
          <w:rFonts w:ascii="宋体" w:hAnsi="宋体" w:cs="宋体"/>
          <w:color w:val="auto"/>
          <w:szCs w:val="21"/>
        </w:rPr>
      </w:pPr>
    </w:p>
    <w:p w14:paraId="5F3AB7B2">
      <w:pPr>
        <w:spacing w:line="300" w:lineRule="auto"/>
        <w:rPr>
          <w:rFonts w:ascii="宋体" w:hAnsi="宋体" w:cs="宋体"/>
          <w:color w:val="auto"/>
          <w:szCs w:val="21"/>
        </w:rPr>
      </w:pPr>
    </w:p>
    <w:p w14:paraId="59871255">
      <w:pPr>
        <w:spacing w:line="300" w:lineRule="auto"/>
        <w:rPr>
          <w:rFonts w:ascii="宋体" w:hAnsi="宋体" w:cs="宋体"/>
          <w:color w:val="auto"/>
          <w:szCs w:val="21"/>
        </w:rPr>
      </w:pPr>
    </w:p>
    <w:p w14:paraId="7A72461A">
      <w:pPr>
        <w:pStyle w:val="28"/>
        <w:spacing w:line="360" w:lineRule="auto"/>
        <w:ind w:firstLine="400" w:firstLineChars="200"/>
        <w:rPr>
          <w:rFonts w:hAnsi="宋体" w:cs="宋体"/>
          <w:b/>
          <w:color w:val="auto"/>
          <w:sz w:val="30"/>
          <w:szCs w:val="30"/>
        </w:rPr>
      </w:pPr>
      <w:r>
        <w:rPr>
          <w:rFonts w:hint="eastAsia" w:hAnsi="宋体" w:cs="宋体"/>
          <w:color w:val="auto"/>
        </w:rPr>
        <w:br w:type="page"/>
      </w:r>
      <w:r>
        <w:rPr>
          <w:rFonts w:hint="eastAsia" w:hAnsi="宋体" w:cs="宋体"/>
          <w:b/>
          <w:color w:val="auto"/>
          <w:sz w:val="30"/>
          <w:szCs w:val="30"/>
        </w:rPr>
        <w:t>一、营业执照(或事业法人登记证或其他工商等登记证明材料)复印件（供应商为自然人的，提供自然人的身份证明）</w:t>
      </w:r>
    </w:p>
    <w:p w14:paraId="4F098D7D">
      <w:pPr>
        <w:pStyle w:val="28"/>
        <w:spacing w:line="360" w:lineRule="auto"/>
        <w:ind w:firstLine="602" w:firstLineChars="200"/>
        <w:rPr>
          <w:rFonts w:hAnsi="宋体" w:cs="宋体"/>
          <w:b/>
          <w:color w:val="auto"/>
          <w:sz w:val="30"/>
          <w:szCs w:val="30"/>
        </w:rPr>
      </w:pPr>
    </w:p>
    <w:p w14:paraId="1C8023BF">
      <w:pPr>
        <w:autoSpaceDE w:val="0"/>
        <w:autoSpaceDN w:val="0"/>
        <w:spacing w:line="360" w:lineRule="auto"/>
        <w:ind w:left="4365" w:leftChars="1850" w:hanging="480" w:hangingChars="200"/>
        <w:rPr>
          <w:rFonts w:ascii="宋体" w:hAnsi="宋体" w:cs="宋体"/>
          <w:color w:val="auto"/>
          <w:kern w:val="0"/>
          <w:sz w:val="24"/>
        </w:rPr>
      </w:pPr>
      <w:r>
        <w:rPr>
          <w:rFonts w:hint="eastAsia" w:ascii="宋体" w:hAnsi="宋体" w:cs="宋体"/>
          <w:color w:val="auto"/>
          <w:kern w:val="0"/>
          <w:sz w:val="24"/>
        </w:rPr>
        <w:t>供应商名称（电子签章）：</w:t>
      </w:r>
    </w:p>
    <w:p w14:paraId="2309E3C9">
      <w:pPr>
        <w:autoSpaceDE w:val="0"/>
        <w:autoSpaceDN w:val="0"/>
        <w:spacing w:line="360" w:lineRule="auto"/>
        <w:ind w:firstLine="6120" w:firstLineChars="2550"/>
        <w:rPr>
          <w:rFonts w:ascii="宋体" w:hAnsi="宋体" w:cs="宋体"/>
          <w:color w:val="auto"/>
          <w:kern w:val="0"/>
          <w:sz w:val="24"/>
          <w:lang w:val="zh-CN"/>
        </w:rPr>
      </w:pPr>
    </w:p>
    <w:p w14:paraId="1666635B">
      <w:pPr>
        <w:autoSpaceDE w:val="0"/>
        <w:autoSpaceDN w:val="0"/>
        <w:spacing w:line="360" w:lineRule="auto"/>
        <w:ind w:firstLine="6120" w:firstLineChars="2550"/>
        <w:rPr>
          <w:rFonts w:ascii="宋体" w:hAnsi="宋体" w:cs="宋体"/>
          <w:b/>
          <w:bCs/>
          <w:color w:val="auto"/>
          <w:sz w:val="24"/>
        </w:rPr>
      </w:pPr>
      <w:r>
        <w:rPr>
          <w:rFonts w:hint="eastAsia" w:ascii="宋体" w:hAnsi="宋体" w:cs="宋体"/>
          <w:color w:val="auto"/>
          <w:kern w:val="0"/>
          <w:sz w:val="24"/>
          <w:lang w:val="zh-CN"/>
        </w:rPr>
        <w:t>日期：  年  月   日</w:t>
      </w:r>
    </w:p>
    <w:p w14:paraId="075F27BC">
      <w:pPr>
        <w:snapToGrid w:val="0"/>
        <w:spacing w:beforeLines="50" w:after="50"/>
        <w:rPr>
          <w:rFonts w:ascii="宋体" w:hAnsi="宋体" w:cs="宋体"/>
          <w:color w:val="auto"/>
          <w:sz w:val="24"/>
          <w:szCs w:val="20"/>
        </w:rPr>
      </w:pPr>
    </w:p>
    <w:p w14:paraId="754E3A89">
      <w:pPr>
        <w:pStyle w:val="28"/>
        <w:spacing w:line="360" w:lineRule="auto"/>
        <w:ind w:firstLine="602" w:firstLineChars="200"/>
        <w:rPr>
          <w:rFonts w:hAnsi="宋体" w:cs="宋体"/>
          <w:b/>
          <w:color w:val="auto"/>
          <w:sz w:val="30"/>
          <w:szCs w:val="30"/>
        </w:rPr>
      </w:pPr>
    </w:p>
    <w:p w14:paraId="09D58313">
      <w:pPr>
        <w:pStyle w:val="28"/>
        <w:spacing w:line="360" w:lineRule="auto"/>
        <w:ind w:firstLine="602" w:firstLineChars="200"/>
        <w:rPr>
          <w:rFonts w:hAnsi="宋体" w:cs="宋体"/>
          <w:b/>
          <w:color w:val="auto"/>
          <w:sz w:val="30"/>
          <w:szCs w:val="30"/>
        </w:rPr>
      </w:pPr>
    </w:p>
    <w:p w14:paraId="01F76EED">
      <w:pPr>
        <w:pStyle w:val="28"/>
        <w:spacing w:line="360" w:lineRule="auto"/>
        <w:ind w:firstLine="602" w:firstLineChars="200"/>
        <w:rPr>
          <w:rFonts w:hAnsi="宋体" w:cs="宋体"/>
          <w:b/>
          <w:color w:val="auto"/>
          <w:sz w:val="30"/>
          <w:szCs w:val="30"/>
        </w:rPr>
      </w:pPr>
    </w:p>
    <w:p w14:paraId="7732A198">
      <w:pPr>
        <w:pStyle w:val="28"/>
        <w:spacing w:line="360" w:lineRule="auto"/>
        <w:ind w:firstLine="602" w:firstLineChars="200"/>
        <w:rPr>
          <w:rFonts w:hAnsi="宋体" w:cs="宋体"/>
          <w:b/>
          <w:color w:val="auto"/>
          <w:sz w:val="30"/>
          <w:szCs w:val="30"/>
        </w:rPr>
      </w:pPr>
      <w:r>
        <w:rPr>
          <w:rFonts w:hint="eastAsia" w:hAnsi="宋体" w:cs="宋体"/>
          <w:b/>
          <w:color w:val="auto"/>
          <w:sz w:val="30"/>
          <w:szCs w:val="30"/>
        </w:rPr>
        <w:t>二、符合参与政府采购活动的资格条件依法缴纳税收、社会保障资金等方面的材料</w:t>
      </w:r>
    </w:p>
    <w:p w14:paraId="7B185E50">
      <w:pPr>
        <w:spacing w:line="300" w:lineRule="auto"/>
        <w:rPr>
          <w:rFonts w:ascii="宋体" w:hAnsi="宋体" w:cs="宋体"/>
          <w:color w:val="auto"/>
          <w:szCs w:val="21"/>
        </w:rPr>
      </w:pPr>
    </w:p>
    <w:p w14:paraId="4ACAB5C6">
      <w:pPr>
        <w:autoSpaceDE w:val="0"/>
        <w:autoSpaceDN w:val="0"/>
        <w:spacing w:line="360" w:lineRule="auto"/>
        <w:ind w:left="4365" w:leftChars="1850" w:hanging="480" w:hangingChars="200"/>
        <w:rPr>
          <w:rFonts w:ascii="宋体" w:hAnsi="宋体" w:cs="宋体"/>
          <w:color w:val="auto"/>
          <w:kern w:val="0"/>
          <w:sz w:val="24"/>
        </w:rPr>
      </w:pPr>
      <w:r>
        <w:rPr>
          <w:rFonts w:hint="eastAsia" w:ascii="宋体" w:hAnsi="宋体" w:cs="宋体"/>
          <w:color w:val="auto"/>
          <w:kern w:val="0"/>
          <w:sz w:val="24"/>
        </w:rPr>
        <w:t>供应商名称（电子签章）：</w:t>
      </w:r>
    </w:p>
    <w:p w14:paraId="5A9466C5">
      <w:pPr>
        <w:autoSpaceDE w:val="0"/>
        <w:autoSpaceDN w:val="0"/>
        <w:spacing w:line="360" w:lineRule="auto"/>
        <w:ind w:firstLine="6120" w:firstLineChars="2550"/>
        <w:rPr>
          <w:rFonts w:ascii="宋体" w:hAnsi="宋体" w:cs="宋体"/>
          <w:color w:val="auto"/>
          <w:kern w:val="0"/>
          <w:sz w:val="24"/>
          <w:lang w:val="zh-CN"/>
        </w:rPr>
      </w:pPr>
    </w:p>
    <w:p w14:paraId="7E61C082">
      <w:pPr>
        <w:autoSpaceDE w:val="0"/>
        <w:autoSpaceDN w:val="0"/>
        <w:spacing w:line="360" w:lineRule="auto"/>
        <w:ind w:firstLine="6120" w:firstLineChars="2550"/>
        <w:rPr>
          <w:rFonts w:ascii="宋体" w:hAnsi="宋体" w:cs="宋体"/>
          <w:color w:val="auto"/>
          <w:kern w:val="0"/>
          <w:sz w:val="24"/>
          <w:lang w:val="zh-CN"/>
        </w:rPr>
      </w:pPr>
    </w:p>
    <w:p w14:paraId="19D5AC15">
      <w:pPr>
        <w:autoSpaceDE w:val="0"/>
        <w:autoSpaceDN w:val="0"/>
        <w:spacing w:line="360" w:lineRule="auto"/>
        <w:ind w:firstLine="6120" w:firstLineChars="2550"/>
        <w:rPr>
          <w:rFonts w:ascii="宋体" w:hAnsi="宋体" w:cs="宋体"/>
          <w:color w:val="auto"/>
          <w:kern w:val="0"/>
          <w:sz w:val="24"/>
          <w:lang w:val="zh-CN"/>
        </w:rPr>
      </w:pPr>
    </w:p>
    <w:p w14:paraId="7DB7DEFD">
      <w:pPr>
        <w:autoSpaceDE w:val="0"/>
        <w:autoSpaceDN w:val="0"/>
        <w:spacing w:line="360" w:lineRule="auto"/>
        <w:ind w:firstLine="6120" w:firstLineChars="2550"/>
        <w:rPr>
          <w:rFonts w:ascii="宋体" w:hAnsi="宋体" w:cs="宋体"/>
          <w:b/>
          <w:bCs/>
          <w:color w:val="auto"/>
          <w:sz w:val="24"/>
        </w:rPr>
      </w:pPr>
      <w:r>
        <w:rPr>
          <w:rFonts w:hint="eastAsia" w:ascii="宋体" w:hAnsi="宋体" w:cs="宋体"/>
          <w:color w:val="auto"/>
          <w:kern w:val="0"/>
          <w:sz w:val="24"/>
          <w:lang w:val="zh-CN"/>
        </w:rPr>
        <w:t>日期：  年  月   日</w:t>
      </w:r>
    </w:p>
    <w:p w14:paraId="01469E81">
      <w:pPr>
        <w:spacing w:line="300" w:lineRule="auto"/>
        <w:rPr>
          <w:rFonts w:ascii="宋体" w:hAnsi="宋体" w:cs="宋体"/>
          <w:color w:val="auto"/>
          <w:szCs w:val="21"/>
        </w:rPr>
      </w:pPr>
    </w:p>
    <w:p w14:paraId="582959F3">
      <w:pPr>
        <w:pStyle w:val="20"/>
        <w:rPr>
          <w:color w:val="auto"/>
        </w:rPr>
      </w:pPr>
    </w:p>
    <w:p w14:paraId="212A0A58">
      <w:pPr>
        <w:spacing w:line="300" w:lineRule="auto"/>
        <w:ind w:firstLine="596" w:firstLineChars="198"/>
        <w:rPr>
          <w:rFonts w:ascii="宋体" w:hAnsi="宋体" w:cs="宋体"/>
          <w:b/>
          <w:color w:val="auto"/>
          <w:kern w:val="0"/>
          <w:sz w:val="30"/>
          <w:szCs w:val="30"/>
        </w:rPr>
      </w:pPr>
    </w:p>
    <w:p w14:paraId="3D6425AA">
      <w:pPr>
        <w:spacing w:line="300" w:lineRule="auto"/>
        <w:ind w:firstLine="596" w:firstLineChars="198"/>
        <w:rPr>
          <w:rFonts w:ascii="宋体" w:hAnsi="宋体" w:cs="宋体"/>
          <w:b/>
          <w:color w:val="auto"/>
          <w:kern w:val="0"/>
          <w:sz w:val="30"/>
          <w:szCs w:val="30"/>
        </w:rPr>
      </w:pPr>
    </w:p>
    <w:p w14:paraId="644ECF83">
      <w:pPr>
        <w:spacing w:line="300" w:lineRule="auto"/>
        <w:ind w:firstLine="596" w:firstLineChars="198"/>
        <w:rPr>
          <w:rFonts w:ascii="宋体" w:hAnsi="宋体" w:cs="宋体"/>
          <w:b/>
          <w:color w:val="auto"/>
          <w:kern w:val="0"/>
          <w:sz w:val="30"/>
          <w:szCs w:val="30"/>
        </w:rPr>
      </w:pPr>
    </w:p>
    <w:p w14:paraId="3B8C3957">
      <w:pPr>
        <w:spacing w:line="300" w:lineRule="auto"/>
        <w:ind w:firstLine="596" w:firstLineChars="198"/>
        <w:rPr>
          <w:rFonts w:ascii="宋体" w:hAnsi="宋体" w:cs="宋体"/>
          <w:b/>
          <w:color w:val="auto"/>
          <w:kern w:val="0"/>
          <w:sz w:val="30"/>
          <w:szCs w:val="30"/>
        </w:rPr>
      </w:pPr>
      <w:r>
        <w:rPr>
          <w:rFonts w:hint="eastAsia" w:ascii="宋体" w:hAnsi="宋体" w:cs="宋体"/>
          <w:b/>
          <w:color w:val="auto"/>
          <w:kern w:val="0"/>
          <w:sz w:val="30"/>
          <w:szCs w:val="30"/>
        </w:rPr>
        <w:t>三、财务状况报告方面的材料</w:t>
      </w:r>
    </w:p>
    <w:p w14:paraId="7804FEB0">
      <w:pPr>
        <w:spacing w:line="300" w:lineRule="auto"/>
        <w:rPr>
          <w:rFonts w:ascii="宋体" w:hAnsi="宋体" w:cs="宋体"/>
          <w:color w:val="auto"/>
          <w:szCs w:val="21"/>
        </w:rPr>
      </w:pPr>
    </w:p>
    <w:p w14:paraId="726EFF60">
      <w:pPr>
        <w:autoSpaceDE w:val="0"/>
        <w:autoSpaceDN w:val="0"/>
        <w:spacing w:line="360" w:lineRule="auto"/>
        <w:ind w:left="4365" w:leftChars="1850" w:hanging="480" w:hangingChars="200"/>
        <w:rPr>
          <w:rFonts w:ascii="宋体" w:hAnsi="宋体" w:cs="宋体"/>
          <w:color w:val="auto"/>
          <w:kern w:val="0"/>
          <w:sz w:val="24"/>
        </w:rPr>
      </w:pPr>
      <w:r>
        <w:rPr>
          <w:rFonts w:hint="eastAsia" w:ascii="宋体" w:hAnsi="宋体" w:cs="宋体"/>
          <w:color w:val="auto"/>
          <w:kern w:val="0"/>
          <w:sz w:val="24"/>
        </w:rPr>
        <w:t>供应商名称（电子签章）：</w:t>
      </w:r>
    </w:p>
    <w:p w14:paraId="02636763">
      <w:pPr>
        <w:autoSpaceDE w:val="0"/>
        <w:autoSpaceDN w:val="0"/>
        <w:spacing w:line="360" w:lineRule="auto"/>
        <w:ind w:firstLine="6120" w:firstLineChars="2550"/>
        <w:rPr>
          <w:rFonts w:ascii="宋体" w:hAnsi="宋体" w:cs="宋体"/>
          <w:b/>
          <w:bCs/>
          <w:color w:val="auto"/>
          <w:sz w:val="24"/>
        </w:rPr>
      </w:pPr>
      <w:r>
        <w:rPr>
          <w:rFonts w:hint="eastAsia" w:ascii="宋体" w:hAnsi="宋体" w:cs="宋体"/>
          <w:color w:val="auto"/>
          <w:kern w:val="0"/>
          <w:sz w:val="24"/>
          <w:lang w:val="zh-CN"/>
        </w:rPr>
        <w:t>日期：  年  月   日</w:t>
      </w:r>
    </w:p>
    <w:p w14:paraId="5A9B0C08">
      <w:pPr>
        <w:spacing w:line="320" w:lineRule="exact"/>
        <w:jc w:val="left"/>
        <w:rPr>
          <w:rFonts w:ascii="宋体" w:hAnsi="宋体" w:cs="宋体"/>
          <w:color w:val="auto"/>
          <w:szCs w:val="21"/>
        </w:rPr>
      </w:pPr>
    </w:p>
    <w:p w14:paraId="753C3652">
      <w:pPr>
        <w:snapToGrid w:val="0"/>
        <w:spacing w:beforeLines="50" w:after="50" w:line="360" w:lineRule="auto"/>
        <w:jc w:val="center"/>
        <w:rPr>
          <w:rFonts w:ascii="宋体" w:hAnsi="宋体" w:cs="宋体"/>
          <w:b/>
          <w:color w:val="auto"/>
          <w:sz w:val="24"/>
        </w:rPr>
      </w:pPr>
    </w:p>
    <w:p w14:paraId="233014A7">
      <w:pPr>
        <w:pStyle w:val="20"/>
        <w:rPr>
          <w:rFonts w:ascii="宋体" w:hAnsi="宋体" w:cs="宋体"/>
          <w:b/>
          <w:color w:val="auto"/>
          <w:sz w:val="24"/>
        </w:rPr>
      </w:pPr>
    </w:p>
    <w:p w14:paraId="75581133">
      <w:pPr>
        <w:rPr>
          <w:color w:val="auto"/>
        </w:rPr>
      </w:pPr>
    </w:p>
    <w:p w14:paraId="6EFD7666">
      <w:pPr>
        <w:spacing w:line="360" w:lineRule="auto"/>
        <w:ind w:firstLine="596" w:firstLineChars="198"/>
        <w:contextualSpacing/>
        <w:rPr>
          <w:rFonts w:ascii="宋体" w:hAnsi="宋体" w:cs="宋体"/>
          <w:b/>
          <w:color w:val="auto"/>
          <w:kern w:val="0"/>
          <w:sz w:val="30"/>
          <w:szCs w:val="30"/>
        </w:rPr>
      </w:pPr>
      <w:r>
        <w:rPr>
          <w:rFonts w:hint="eastAsia" w:ascii="宋体" w:hAnsi="宋体" w:cs="宋体"/>
          <w:b/>
          <w:color w:val="auto"/>
          <w:kern w:val="0"/>
          <w:sz w:val="30"/>
          <w:szCs w:val="30"/>
        </w:rPr>
        <w:t>四、供应商</w:t>
      </w:r>
      <w:r>
        <w:rPr>
          <w:rFonts w:hint="eastAsia" w:ascii="宋体" w:hAnsi="宋体" w:cs="宋体"/>
          <w:b/>
          <w:color w:val="auto"/>
          <w:sz w:val="28"/>
          <w:szCs w:val="28"/>
        </w:rPr>
        <w:t>直接控股、管理关系信息表</w:t>
      </w:r>
    </w:p>
    <w:p w14:paraId="3DA77428">
      <w:pPr>
        <w:spacing w:line="360" w:lineRule="auto"/>
        <w:contextualSpacing/>
        <w:jc w:val="center"/>
        <w:rPr>
          <w:rFonts w:ascii="宋体" w:hAnsi="宋体" w:cs="宋体"/>
          <w:b/>
          <w:color w:val="auto"/>
          <w:sz w:val="24"/>
        </w:rPr>
      </w:pPr>
    </w:p>
    <w:p w14:paraId="2F40FF29">
      <w:pPr>
        <w:snapToGrid w:val="0"/>
        <w:spacing w:before="50" w:afterLines="50" w:line="360" w:lineRule="auto"/>
        <w:jc w:val="center"/>
        <w:rPr>
          <w:rFonts w:ascii="宋体" w:hAnsi="宋体" w:cs="宋体"/>
          <w:b/>
          <w:color w:val="auto"/>
          <w:sz w:val="32"/>
          <w:szCs w:val="32"/>
        </w:rPr>
      </w:pPr>
      <w:r>
        <w:rPr>
          <w:rFonts w:hint="eastAsia" w:ascii="宋体" w:hAnsi="宋体" w:cs="宋体"/>
          <w:b/>
          <w:color w:val="auto"/>
          <w:sz w:val="32"/>
          <w:szCs w:val="32"/>
        </w:rPr>
        <w:t>供应商直接控股、管理关系信息表</w:t>
      </w:r>
    </w:p>
    <w:tbl>
      <w:tblPr>
        <w:tblStyle w:val="55"/>
        <w:tblW w:w="9423" w:type="dxa"/>
        <w:jc w:val="center"/>
        <w:shd w:val="clear" w:color="auto" w:fill="FBFBFB"/>
        <w:tblLayout w:type="fixed"/>
        <w:tblCellMar>
          <w:top w:w="0" w:type="dxa"/>
          <w:left w:w="0" w:type="dxa"/>
          <w:bottom w:w="0" w:type="dxa"/>
          <w:right w:w="0" w:type="dxa"/>
        </w:tblCellMar>
      </w:tblPr>
      <w:tblGrid>
        <w:gridCol w:w="880"/>
        <w:gridCol w:w="2306"/>
        <w:gridCol w:w="1455"/>
        <w:gridCol w:w="3912"/>
        <w:gridCol w:w="870"/>
      </w:tblGrid>
      <w:tr w14:paraId="3BDAD0EB">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9678CD">
            <w:pPr>
              <w:widowControl/>
              <w:spacing w:line="360" w:lineRule="auto"/>
              <w:contextualSpacing/>
              <w:jc w:val="center"/>
              <w:rPr>
                <w:rFonts w:ascii="宋体" w:hAnsi="宋体" w:cs="宋体"/>
                <w:b/>
                <w:bCs/>
                <w:color w:val="auto"/>
                <w:kern w:val="0"/>
                <w:sz w:val="24"/>
              </w:rPr>
            </w:pPr>
            <w:r>
              <w:rPr>
                <w:rFonts w:hint="eastAsia" w:ascii="宋体" w:hAnsi="宋体" w:cs="宋体"/>
                <w:b/>
                <w:bCs/>
                <w:color w:val="auto"/>
                <w:kern w:val="0"/>
                <w:sz w:val="24"/>
              </w:rPr>
              <w:t>序号</w:t>
            </w:r>
          </w:p>
        </w:tc>
        <w:tc>
          <w:tcPr>
            <w:tcW w:w="2306"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F82B72">
            <w:pPr>
              <w:widowControl/>
              <w:spacing w:line="360" w:lineRule="auto"/>
              <w:contextualSpacing/>
              <w:jc w:val="center"/>
              <w:rPr>
                <w:rFonts w:ascii="宋体" w:hAnsi="宋体" w:cs="宋体"/>
                <w:b/>
                <w:bCs/>
                <w:color w:val="auto"/>
                <w:kern w:val="0"/>
                <w:sz w:val="24"/>
              </w:rPr>
            </w:pPr>
            <w:r>
              <w:rPr>
                <w:rFonts w:hint="eastAsia" w:ascii="宋体" w:hAnsi="宋体" w:cs="宋体"/>
                <w:b/>
                <w:bCs/>
                <w:color w:val="auto"/>
                <w:kern w:val="0"/>
                <w:sz w:val="24"/>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170D58">
            <w:pPr>
              <w:widowControl/>
              <w:spacing w:line="360" w:lineRule="auto"/>
              <w:contextualSpacing/>
              <w:jc w:val="center"/>
              <w:rPr>
                <w:rFonts w:ascii="宋体" w:hAnsi="宋体" w:cs="宋体"/>
                <w:b/>
                <w:bCs/>
                <w:color w:val="auto"/>
                <w:kern w:val="0"/>
                <w:sz w:val="24"/>
              </w:rPr>
            </w:pPr>
            <w:r>
              <w:rPr>
                <w:rFonts w:hint="eastAsia" w:ascii="宋体" w:hAnsi="宋体" w:cs="宋体"/>
                <w:b/>
                <w:bCs/>
                <w:color w:val="auto"/>
                <w:kern w:val="0"/>
                <w:sz w:val="24"/>
              </w:rPr>
              <w:t>出资比例</w:t>
            </w:r>
          </w:p>
        </w:tc>
        <w:tc>
          <w:tcPr>
            <w:tcW w:w="391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D0500D">
            <w:pPr>
              <w:widowControl/>
              <w:spacing w:line="360" w:lineRule="auto"/>
              <w:contextualSpacing/>
              <w:jc w:val="center"/>
              <w:rPr>
                <w:rFonts w:ascii="宋体" w:hAnsi="宋体" w:cs="宋体"/>
                <w:b/>
                <w:bCs/>
                <w:color w:val="auto"/>
                <w:kern w:val="0"/>
                <w:sz w:val="24"/>
              </w:rPr>
            </w:pPr>
            <w:r>
              <w:rPr>
                <w:rFonts w:hint="eastAsia" w:ascii="宋体" w:hAnsi="宋体" w:cs="宋体"/>
                <w:b/>
                <w:bCs/>
                <w:color w:val="auto"/>
                <w:kern w:val="0"/>
                <w:sz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7AD6D29">
            <w:pPr>
              <w:widowControl/>
              <w:spacing w:line="360" w:lineRule="auto"/>
              <w:contextualSpacing/>
              <w:jc w:val="center"/>
              <w:rPr>
                <w:rFonts w:ascii="宋体" w:hAnsi="宋体" w:cs="宋体"/>
                <w:b/>
                <w:bCs/>
                <w:color w:val="auto"/>
                <w:kern w:val="0"/>
                <w:sz w:val="24"/>
              </w:rPr>
            </w:pPr>
            <w:r>
              <w:rPr>
                <w:rFonts w:hint="eastAsia" w:ascii="宋体" w:hAnsi="宋体" w:cs="宋体"/>
                <w:b/>
                <w:bCs/>
                <w:color w:val="auto"/>
                <w:kern w:val="0"/>
                <w:sz w:val="24"/>
              </w:rPr>
              <w:t>备注</w:t>
            </w:r>
          </w:p>
        </w:tc>
      </w:tr>
      <w:tr w14:paraId="6201FCE6">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79A8B9">
            <w:pPr>
              <w:widowControl/>
              <w:spacing w:line="360" w:lineRule="auto"/>
              <w:contextualSpacing/>
              <w:jc w:val="center"/>
              <w:rPr>
                <w:rFonts w:ascii="宋体" w:hAnsi="宋体" w:cs="宋体"/>
                <w:color w:val="auto"/>
                <w:kern w:val="0"/>
                <w:sz w:val="24"/>
              </w:rPr>
            </w:pPr>
            <w:r>
              <w:rPr>
                <w:rFonts w:hint="eastAsia" w:ascii="宋体" w:hAnsi="宋体" w:cs="宋体"/>
                <w:color w:val="auto"/>
                <w:kern w:val="0"/>
                <w:sz w:val="24"/>
              </w:rPr>
              <w:t>1</w:t>
            </w:r>
          </w:p>
        </w:tc>
        <w:tc>
          <w:tcPr>
            <w:tcW w:w="2306"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003893">
            <w:pPr>
              <w:widowControl/>
              <w:spacing w:line="360" w:lineRule="auto"/>
              <w:contextualSpacing/>
              <w:jc w:val="center"/>
              <w:rPr>
                <w:rFonts w:ascii="宋体" w:hAnsi="宋体" w:cs="宋体"/>
                <w:color w:val="auto"/>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014FB92">
            <w:pPr>
              <w:widowControl/>
              <w:spacing w:line="360" w:lineRule="auto"/>
              <w:contextualSpacing/>
              <w:jc w:val="center"/>
              <w:rPr>
                <w:rFonts w:ascii="宋体" w:hAnsi="宋体" w:cs="宋体"/>
                <w:color w:val="auto"/>
                <w:kern w:val="0"/>
                <w:sz w:val="24"/>
              </w:rPr>
            </w:pPr>
          </w:p>
        </w:tc>
        <w:tc>
          <w:tcPr>
            <w:tcW w:w="391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9EAFB1">
            <w:pPr>
              <w:widowControl/>
              <w:spacing w:line="360" w:lineRule="auto"/>
              <w:contextualSpacing/>
              <w:jc w:val="center"/>
              <w:rPr>
                <w:rFonts w:ascii="宋体" w:hAnsi="宋体" w:cs="宋体"/>
                <w:color w:val="auto"/>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300769">
            <w:pPr>
              <w:widowControl/>
              <w:spacing w:line="360" w:lineRule="auto"/>
              <w:contextualSpacing/>
              <w:jc w:val="center"/>
              <w:rPr>
                <w:rFonts w:ascii="宋体" w:hAnsi="宋体" w:cs="宋体"/>
                <w:color w:val="auto"/>
                <w:kern w:val="0"/>
                <w:sz w:val="24"/>
              </w:rPr>
            </w:pPr>
          </w:p>
        </w:tc>
      </w:tr>
      <w:tr w14:paraId="48964DBF">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22060E">
            <w:pPr>
              <w:widowControl/>
              <w:spacing w:line="360" w:lineRule="auto"/>
              <w:contextualSpacing/>
              <w:jc w:val="center"/>
              <w:rPr>
                <w:rFonts w:ascii="宋体" w:hAnsi="宋体" w:cs="宋体"/>
                <w:color w:val="auto"/>
                <w:kern w:val="0"/>
                <w:sz w:val="24"/>
              </w:rPr>
            </w:pPr>
            <w:r>
              <w:rPr>
                <w:rFonts w:hint="eastAsia" w:ascii="宋体" w:hAnsi="宋体" w:cs="宋体"/>
                <w:color w:val="auto"/>
                <w:kern w:val="0"/>
                <w:sz w:val="24"/>
              </w:rPr>
              <w:t>2</w:t>
            </w:r>
          </w:p>
        </w:tc>
        <w:tc>
          <w:tcPr>
            <w:tcW w:w="2306"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DDDE97E">
            <w:pPr>
              <w:widowControl/>
              <w:spacing w:line="360" w:lineRule="auto"/>
              <w:contextualSpacing/>
              <w:jc w:val="center"/>
              <w:rPr>
                <w:rFonts w:ascii="宋体" w:hAnsi="宋体" w:cs="宋体"/>
                <w:color w:val="auto"/>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BC7B2B">
            <w:pPr>
              <w:widowControl/>
              <w:spacing w:line="360" w:lineRule="auto"/>
              <w:contextualSpacing/>
              <w:jc w:val="center"/>
              <w:rPr>
                <w:rFonts w:ascii="宋体" w:hAnsi="宋体" w:cs="宋体"/>
                <w:color w:val="auto"/>
                <w:kern w:val="0"/>
                <w:sz w:val="24"/>
              </w:rPr>
            </w:pPr>
          </w:p>
        </w:tc>
        <w:tc>
          <w:tcPr>
            <w:tcW w:w="391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1BF3E8">
            <w:pPr>
              <w:widowControl/>
              <w:spacing w:line="360" w:lineRule="auto"/>
              <w:contextualSpacing/>
              <w:jc w:val="center"/>
              <w:rPr>
                <w:rFonts w:ascii="宋体" w:hAnsi="宋体" w:cs="宋体"/>
                <w:color w:val="auto"/>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F40267">
            <w:pPr>
              <w:widowControl/>
              <w:spacing w:line="360" w:lineRule="auto"/>
              <w:contextualSpacing/>
              <w:jc w:val="center"/>
              <w:rPr>
                <w:rFonts w:ascii="宋体" w:hAnsi="宋体" w:cs="宋体"/>
                <w:color w:val="auto"/>
                <w:kern w:val="0"/>
                <w:sz w:val="24"/>
              </w:rPr>
            </w:pPr>
          </w:p>
        </w:tc>
      </w:tr>
      <w:tr w14:paraId="5AEB8246">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B651C0E">
            <w:pPr>
              <w:widowControl/>
              <w:spacing w:line="360" w:lineRule="auto"/>
              <w:contextualSpacing/>
              <w:jc w:val="center"/>
              <w:rPr>
                <w:rFonts w:ascii="宋体" w:hAnsi="宋体" w:cs="宋体"/>
                <w:color w:val="auto"/>
                <w:kern w:val="0"/>
                <w:sz w:val="24"/>
              </w:rPr>
            </w:pPr>
            <w:r>
              <w:rPr>
                <w:rFonts w:hint="eastAsia" w:ascii="宋体" w:hAnsi="宋体" w:cs="宋体"/>
                <w:color w:val="auto"/>
                <w:kern w:val="0"/>
                <w:sz w:val="24"/>
              </w:rPr>
              <w:t>3</w:t>
            </w:r>
          </w:p>
        </w:tc>
        <w:tc>
          <w:tcPr>
            <w:tcW w:w="2306"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675A4F">
            <w:pPr>
              <w:widowControl/>
              <w:spacing w:line="360" w:lineRule="auto"/>
              <w:contextualSpacing/>
              <w:jc w:val="center"/>
              <w:rPr>
                <w:rFonts w:ascii="宋体" w:hAnsi="宋体" w:cs="宋体"/>
                <w:color w:val="auto"/>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2B0E0C">
            <w:pPr>
              <w:widowControl/>
              <w:spacing w:line="360" w:lineRule="auto"/>
              <w:contextualSpacing/>
              <w:jc w:val="center"/>
              <w:rPr>
                <w:rFonts w:ascii="宋体" w:hAnsi="宋体" w:cs="宋体"/>
                <w:color w:val="auto"/>
                <w:kern w:val="0"/>
                <w:sz w:val="24"/>
              </w:rPr>
            </w:pPr>
          </w:p>
        </w:tc>
        <w:tc>
          <w:tcPr>
            <w:tcW w:w="391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3B21CD">
            <w:pPr>
              <w:widowControl/>
              <w:spacing w:line="360" w:lineRule="auto"/>
              <w:contextualSpacing/>
              <w:jc w:val="center"/>
              <w:rPr>
                <w:rFonts w:ascii="宋体" w:hAnsi="宋体" w:cs="宋体"/>
                <w:color w:val="auto"/>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905C2E3">
            <w:pPr>
              <w:widowControl/>
              <w:spacing w:line="360" w:lineRule="auto"/>
              <w:contextualSpacing/>
              <w:jc w:val="center"/>
              <w:rPr>
                <w:rFonts w:ascii="宋体" w:hAnsi="宋体" w:cs="宋体"/>
                <w:color w:val="auto"/>
                <w:kern w:val="0"/>
                <w:sz w:val="24"/>
              </w:rPr>
            </w:pPr>
          </w:p>
        </w:tc>
      </w:tr>
      <w:tr w14:paraId="62C64D9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F92FB89">
            <w:pPr>
              <w:widowControl/>
              <w:spacing w:line="360" w:lineRule="auto"/>
              <w:contextualSpacing/>
              <w:jc w:val="center"/>
              <w:rPr>
                <w:rFonts w:ascii="宋体" w:hAnsi="宋体" w:cs="宋体"/>
                <w:color w:val="auto"/>
                <w:kern w:val="0"/>
                <w:sz w:val="24"/>
              </w:rPr>
            </w:pPr>
            <w:r>
              <w:rPr>
                <w:rFonts w:hint="eastAsia" w:ascii="宋体" w:hAnsi="宋体" w:cs="宋体"/>
                <w:color w:val="auto"/>
                <w:kern w:val="0"/>
                <w:sz w:val="24"/>
              </w:rPr>
              <w:t>……</w:t>
            </w:r>
          </w:p>
        </w:tc>
        <w:tc>
          <w:tcPr>
            <w:tcW w:w="2306"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FD0209">
            <w:pPr>
              <w:widowControl/>
              <w:spacing w:line="360" w:lineRule="auto"/>
              <w:contextualSpacing/>
              <w:jc w:val="center"/>
              <w:rPr>
                <w:rFonts w:ascii="宋体" w:hAnsi="宋体" w:cs="宋体"/>
                <w:color w:val="auto"/>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5B7BA0">
            <w:pPr>
              <w:widowControl/>
              <w:spacing w:line="360" w:lineRule="auto"/>
              <w:contextualSpacing/>
              <w:jc w:val="center"/>
              <w:rPr>
                <w:rFonts w:ascii="宋体" w:hAnsi="宋体" w:cs="宋体"/>
                <w:color w:val="auto"/>
                <w:kern w:val="0"/>
                <w:sz w:val="24"/>
              </w:rPr>
            </w:pPr>
          </w:p>
        </w:tc>
        <w:tc>
          <w:tcPr>
            <w:tcW w:w="3912"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7CC6F6E">
            <w:pPr>
              <w:widowControl/>
              <w:spacing w:line="360" w:lineRule="auto"/>
              <w:contextualSpacing/>
              <w:jc w:val="center"/>
              <w:rPr>
                <w:rFonts w:ascii="宋体" w:hAnsi="宋体" w:cs="宋体"/>
                <w:color w:val="auto"/>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BAA0C0">
            <w:pPr>
              <w:widowControl/>
              <w:spacing w:line="360" w:lineRule="auto"/>
              <w:contextualSpacing/>
              <w:jc w:val="center"/>
              <w:rPr>
                <w:rFonts w:ascii="宋体" w:hAnsi="宋体" w:cs="宋体"/>
                <w:color w:val="auto"/>
                <w:kern w:val="0"/>
                <w:sz w:val="24"/>
              </w:rPr>
            </w:pPr>
          </w:p>
        </w:tc>
      </w:tr>
    </w:tbl>
    <w:p w14:paraId="07B8FD0D">
      <w:pPr>
        <w:snapToGrid w:val="0"/>
        <w:spacing w:line="360" w:lineRule="auto"/>
        <w:jc w:val="left"/>
        <w:rPr>
          <w:rFonts w:ascii="宋体" w:hAnsi="宋体" w:cs="宋体"/>
          <w:color w:val="auto"/>
          <w:sz w:val="24"/>
        </w:rPr>
      </w:pPr>
    </w:p>
    <w:p w14:paraId="617F7B6F">
      <w:pPr>
        <w:spacing w:line="360" w:lineRule="auto"/>
        <w:contextualSpacing/>
        <w:jc w:val="left"/>
        <w:rPr>
          <w:rFonts w:ascii="宋体" w:hAnsi="宋体" w:cs="宋体"/>
          <w:color w:val="auto"/>
          <w:sz w:val="24"/>
        </w:rPr>
      </w:pPr>
      <w:r>
        <w:rPr>
          <w:rFonts w:hint="eastAsia" w:ascii="宋体" w:hAnsi="宋体" w:cs="宋体"/>
          <w:color w:val="auto"/>
          <w:sz w:val="24"/>
        </w:rPr>
        <w:t>注：</w:t>
      </w:r>
    </w:p>
    <w:p w14:paraId="57DE16BC">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1.直接控股股东：是指其出资额占有限责任公司注册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8019B76">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14:paraId="2475C18F">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3.供应商不存在直接控股股东的，则填“无”。</w:t>
      </w:r>
    </w:p>
    <w:p w14:paraId="07B0FF7E">
      <w:pPr>
        <w:snapToGrid w:val="0"/>
        <w:spacing w:line="360" w:lineRule="auto"/>
        <w:jc w:val="left"/>
        <w:rPr>
          <w:rFonts w:ascii="宋体" w:hAnsi="宋体" w:cs="宋体"/>
          <w:color w:val="auto"/>
          <w:sz w:val="24"/>
        </w:rPr>
      </w:pPr>
    </w:p>
    <w:p w14:paraId="7CDF2AD5">
      <w:pPr>
        <w:snapToGrid w:val="0"/>
        <w:spacing w:line="360" w:lineRule="auto"/>
        <w:jc w:val="left"/>
        <w:rPr>
          <w:rFonts w:ascii="宋体" w:hAnsi="宋体" w:cs="宋体"/>
          <w:color w:val="auto"/>
          <w:sz w:val="24"/>
        </w:rPr>
      </w:pPr>
    </w:p>
    <w:p w14:paraId="65504E93">
      <w:pPr>
        <w:snapToGrid w:val="0"/>
        <w:spacing w:line="360" w:lineRule="auto"/>
        <w:jc w:val="left"/>
        <w:rPr>
          <w:rFonts w:ascii="宋体" w:hAnsi="宋体" w:cs="宋体"/>
          <w:color w:val="auto"/>
          <w:sz w:val="24"/>
        </w:rPr>
      </w:pPr>
    </w:p>
    <w:p w14:paraId="23826E3B">
      <w:pPr>
        <w:snapToGrid w:val="0"/>
        <w:spacing w:beforeLines="50" w:after="50" w:line="360" w:lineRule="auto"/>
        <w:ind w:right="480" w:firstLine="1920" w:firstLineChars="800"/>
        <w:rPr>
          <w:rFonts w:ascii="宋体" w:hAnsi="宋体" w:cs="宋体"/>
          <w:color w:val="auto"/>
          <w:sz w:val="24"/>
          <w:u w:val="single"/>
        </w:rPr>
      </w:pPr>
      <w:r>
        <w:rPr>
          <w:rFonts w:hint="eastAsia" w:ascii="宋体" w:hAnsi="宋体"/>
          <w:color w:val="auto"/>
          <w:sz w:val="24"/>
        </w:rPr>
        <w:t>法定代表人或委托代理人</w:t>
      </w:r>
      <w:r>
        <w:rPr>
          <w:rFonts w:hint="eastAsia" w:ascii="宋体" w:hAnsi="宋体"/>
          <w:b/>
          <w:bCs/>
          <w:color w:val="auto"/>
          <w:sz w:val="24"/>
        </w:rPr>
        <w:t>（签字或电子签名）</w:t>
      </w:r>
      <w:r>
        <w:rPr>
          <w:rFonts w:hint="eastAsia" w:ascii="宋体" w:hAnsi="宋体" w:cs="宋体"/>
          <w:color w:val="auto"/>
          <w:sz w:val="24"/>
        </w:rPr>
        <w:t>：</w:t>
      </w:r>
      <w:r>
        <w:rPr>
          <w:rFonts w:hint="eastAsia" w:ascii="宋体" w:hAnsi="宋体" w:cs="宋体"/>
          <w:color w:val="auto"/>
          <w:sz w:val="24"/>
          <w:u w:val="single"/>
        </w:rPr>
        <w:t xml:space="preserve">                       </w:t>
      </w:r>
    </w:p>
    <w:p w14:paraId="618151F8">
      <w:pPr>
        <w:snapToGrid w:val="0"/>
        <w:spacing w:beforeLines="50" w:after="50" w:line="360" w:lineRule="auto"/>
        <w:ind w:right="480" w:firstLine="3120" w:firstLineChars="1300"/>
        <w:rPr>
          <w:rFonts w:ascii="宋体" w:hAnsi="宋体" w:cs="宋体"/>
          <w:color w:val="auto"/>
          <w:sz w:val="24"/>
          <w:u w:val="single"/>
        </w:rPr>
      </w:pPr>
      <w:r>
        <w:rPr>
          <w:rFonts w:hint="eastAsia" w:hAnsi="宋体"/>
          <w:color w:val="auto"/>
          <w:sz w:val="24"/>
        </w:rPr>
        <w:t>供应商名称（盖公章）</w:t>
      </w:r>
      <w:r>
        <w:rPr>
          <w:rFonts w:hint="eastAsia" w:ascii="宋体" w:hAnsi="宋体" w:cs="宋体"/>
          <w:color w:val="auto"/>
          <w:sz w:val="24"/>
        </w:rPr>
        <w:t>：</w:t>
      </w:r>
      <w:r>
        <w:rPr>
          <w:rFonts w:hint="eastAsia" w:ascii="宋体" w:hAnsi="宋体" w:cs="宋体"/>
          <w:color w:val="auto"/>
          <w:sz w:val="24"/>
          <w:u w:val="single"/>
        </w:rPr>
        <w:t xml:space="preserve">                         </w:t>
      </w:r>
    </w:p>
    <w:p w14:paraId="559D3490">
      <w:pPr>
        <w:snapToGrid w:val="0"/>
        <w:spacing w:beforeLines="50" w:after="50" w:line="360" w:lineRule="auto"/>
        <w:ind w:right="480"/>
        <w:jc w:val="right"/>
        <w:rPr>
          <w:rFonts w:ascii="宋体" w:hAnsi="宋体" w:cs="宋体"/>
          <w:color w:val="auto"/>
          <w:sz w:val="28"/>
          <w:szCs w:val="28"/>
        </w:rPr>
      </w:pPr>
      <w:r>
        <w:rPr>
          <w:rFonts w:hint="eastAsia" w:ascii="宋体" w:hAnsi="宋体" w:cs="宋体"/>
          <w:color w:val="auto"/>
          <w:sz w:val="24"/>
        </w:rPr>
        <w:t>日期：年    月    日</w:t>
      </w:r>
    </w:p>
    <w:p w14:paraId="5128575C">
      <w:pPr>
        <w:spacing w:line="360" w:lineRule="auto"/>
        <w:ind w:right="480" w:firstLine="280" w:firstLineChars="100"/>
        <w:contextualSpacing/>
        <w:jc w:val="center"/>
        <w:rPr>
          <w:rFonts w:ascii="宋体" w:hAnsi="宋体" w:cs="宋体"/>
          <w:color w:val="auto"/>
          <w:sz w:val="28"/>
          <w:szCs w:val="28"/>
        </w:rPr>
      </w:pPr>
    </w:p>
    <w:p w14:paraId="2502B53F">
      <w:pPr>
        <w:pStyle w:val="20"/>
        <w:rPr>
          <w:rFonts w:ascii="宋体" w:hAnsi="宋体" w:cs="宋体"/>
          <w:color w:val="auto"/>
          <w:sz w:val="28"/>
          <w:szCs w:val="28"/>
        </w:rPr>
      </w:pPr>
    </w:p>
    <w:p w14:paraId="4569C85C">
      <w:pPr>
        <w:rPr>
          <w:rFonts w:ascii="宋体" w:hAnsi="宋体" w:cs="宋体"/>
          <w:color w:val="auto"/>
          <w:sz w:val="28"/>
          <w:szCs w:val="28"/>
        </w:rPr>
      </w:pPr>
    </w:p>
    <w:p w14:paraId="733F33C4">
      <w:pPr>
        <w:pStyle w:val="20"/>
        <w:rPr>
          <w:rFonts w:ascii="宋体" w:hAnsi="宋体" w:cs="宋体"/>
          <w:color w:val="auto"/>
          <w:sz w:val="28"/>
          <w:szCs w:val="28"/>
        </w:rPr>
      </w:pPr>
    </w:p>
    <w:p w14:paraId="696A4C97">
      <w:pPr>
        <w:spacing w:line="320" w:lineRule="exact"/>
        <w:jc w:val="center"/>
        <w:rPr>
          <w:rFonts w:ascii="宋体" w:hAnsi="宋体"/>
          <w:b/>
          <w:color w:val="auto"/>
          <w:sz w:val="32"/>
          <w:szCs w:val="32"/>
        </w:rPr>
      </w:pPr>
      <w:r>
        <w:rPr>
          <w:rFonts w:hint="eastAsia" w:ascii="宋体" w:hAnsi="宋体"/>
          <w:b/>
          <w:color w:val="auto"/>
          <w:sz w:val="32"/>
          <w:szCs w:val="32"/>
        </w:rPr>
        <w:t>供应商直接管理关系信息表</w:t>
      </w:r>
    </w:p>
    <w:p w14:paraId="22BAB453">
      <w:pPr>
        <w:snapToGrid w:val="0"/>
        <w:spacing w:line="360" w:lineRule="auto"/>
        <w:jc w:val="center"/>
        <w:rPr>
          <w:rFonts w:ascii="宋体" w:hAnsi="宋体"/>
          <w:b/>
          <w:color w:val="auto"/>
          <w:sz w:val="24"/>
        </w:rPr>
      </w:pPr>
    </w:p>
    <w:tbl>
      <w:tblPr>
        <w:tblStyle w:val="5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02B93770">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CCF2FD">
            <w:pPr>
              <w:widowControl/>
              <w:spacing w:line="360" w:lineRule="auto"/>
              <w:contextualSpacing/>
              <w:jc w:val="center"/>
              <w:rPr>
                <w:rFonts w:ascii="宋体" w:hAnsi="宋体" w:cs="宋体"/>
                <w:b/>
                <w:bCs/>
                <w:color w:val="auto"/>
                <w:kern w:val="0"/>
                <w:sz w:val="24"/>
              </w:rPr>
            </w:pPr>
            <w:r>
              <w:rPr>
                <w:rFonts w:hint="eastAsia" w:ascii="宋体" w:hAnsi="宋体" w:cs="宋体"/>
                <w:b/>
                <w:bCs/>
                <w:color w:val="auto"/>
                <w:kern w:val="0"/>
                <w:sz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03E164">
            <w:pPr>
              <w:widowControl/>
              <w:spacing w:line="360" w:lineRule="auto"/>
              <w:contextualSpacing/>
              <w:jc w:val="center"/>
              <w:rPr>
                <w:rFonts w:ascii="宋体" w:hAnsi="宋体" w:cs="宋体"/>
                <w:b/>
                <w:bCs/>
                <w:color w:val="auto"/>
                <w:kern w:val="0"/>
                <w:sz w:val="24"/>
              </w:rPr>
            </w:pPr>
            <w:r>
              <w:rPr>
                <w:rFonts w:hint="eastAsia" w:ascii="宋体" w:hAnsi="宋体" w:cs="宋体"/>
                <w:b/>
                <w:bCs/>
                <w:color w:val="auto"/>
                <w:kern w:val="0"/>
                <w:sz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86F9B5">
            <w:pPr>
              <w:widowControl/>
              <w:spacing w:line="360" w:lineRule="auto"/>
              <w:contextualSpacing/>
              <w:jc w:val="center"/>
              <w:rPr>
                <w:rFonts w:ascii="宋体" w:hAnsi="宋体" w:cs="宋体"/>
                <w:b/>
                <w:bCs/>
                <w:color w:val="auto"/>
                <w:kern w:val="0"/>
                <w:sz w:val="24"/>
              </w:rPr>
            </w:pPr>
            <w:r>
              <w:rPr>
                <w:rFonts w:hint="eastAsia" w:ascii="宋体" w:hAnsi="宋体" w:cs="宋体"/>
                <w:b/>
                <w:bCs/>
                <w:color w:val="auto"/>
                <w:kern w:val="0"/>
                <w:sz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3B827CD">
            <w:pPr>
              <w:widowControl/>
              <w:spacing w:line="360" w:lineRule="auto"/>
              <w:contextualSpacing/>
              <w:jc w:val="center"/>
              <w:rPr>
                <w:rFonts w:ascii="宋体" w:hAnsi="宋体" w:cs="宋体"/>
                <w:b/>
                <w:bCs/>
                <w:color w:val="auto"/>
                <w:kern w:val="0"/>
                <w:sz w:val="24"/>
              </w:rPr>
            </w:pPr>
            <w:r>
              <w:rPr>
                <w:rFonts w:hint="eastAsia" w:ascii="宋体" w:hAnsi="宋体" w:cs="宋体"/>
                <w:b/>
                <w:bCs/>
                <w:color w:val="auto"/>
                <w:kern w:val="0"/>
                <w:sz w:val="24"/>
              </w:rPr>
              <w:t>备注</w:t>
            </w:r>
          </w:p>
        </w:tc>
      </w:tr>
      <w:tr w14:paraId="7AC043BE">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A8F727">
            <w:pPr>
              <w:widowControl/>
              <w:spacing w:line="360" w:lineRule="auto"/>
              <w:contextualSpacing/>
              <w:jc w:val="center"/>
              <w:rPr>
                <w:rFonts w:ascii="宋体" w:hAnsi="宋体" w:cs="宋体"/>
                <w:color w:val="auto"/>
                <w:kern w:val="0"/>
                <w:sz w:val="24"/>
              </w:rPr>
            </w:pPr>
            <w:r>
              <w:rPr>
                <w:rFonts w:hint="eastAsia" w:ascii="宋体" w:hAnsi="宋体" w:cs="宋体"/>
                <w:color w:val="auto"/>
                <w:kern w:val="0"/>
                <w:sz w:val="24"/>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24DAC93">
            <w:pPr>
              <w:widowControl/>
              <w:spacing w:line="360" w:lineRule="auto"/>
              <w:contextualSpacing/>
              <w:jc w:val="center"/>
              <w:rPr>
                <w:rFonts w:ascii="宋体" w:hAnsi="宋体" w:cs="宋体"/>
                <w:color w:val="auto"/>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7F73E29">
            <w:pPr>
              <w:widowControl/>
              <w:spacing w:line="360" w:lineRule="auto"/>
              <w:contextualSpacing/>
              <w:jc w:val="center"/>
              <w:rPr>
                <w:rFonts w:ascii="宋体" w:hAnsi="宋体" w:cs="宋体"/>
                <w:color w:val="auto"/>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2878C9">
            <w:pPr>
              <w:widowControl/>
              <w:spacing w:line="360" w:lineRule="auto"/>
              <w:contextualSpacing/>
              <w:jc w:val="center"/>
              <w:rPr>
                <w:rFonts w:ascii="宋体" w:hAnsi="宋体" w:cs="宋体"/>
                <w:color w:val="auto"/>
                <w:kern w:val="0"/>
                <w:sz w:val="24"/>
              </w:rPr>
            </w:pPr>
          </w:p>
        </w:tc>
      </w:tr>
      <w:tr w14:paraId="4ABC1AB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FFADA85">
            <w:pPr>
              <w:widowControl/>
              <w:spacing w:line="360" w:lineRule="auto"/>
              <w:contextualSpacing/>
              <w:jc w:val="center"/>
              <w:rPr>
                <w:rFonts w:ascii="宋体" w:hAnsi="宋体" w:cs="宋体"/>
                <w:color w:val="auto"/>
                <w:kern w:val="0"/>
                <w:sz w:val="24"/>
              </w:rPr>
            </w:pPr>
            <w:r>
              <w:rPr>
                <w:rFonts w:hint="eastAsia" w:ascii="宋体" w:hAnsi="宋体" w:cs="宋体"/>
                <w:color w:val="auto"/>
                <w:kern w:val="0"/>
                <w:sz w:val="24"/>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10D7095">
            <w:pPr>
              <w:widowControl/>
              <w:spacing w:line="360" w:lineRule="auto"/>
              <w:contextualSpacing/>
              <w:jc w:val="center"/>
              <w:rPr>
                <w:rFonts w:ascii="宋体" w:hAnsi="宋体" w:cs="宋体"/>
                <w:color w:val="auto"/>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71D294">
            <w:pPr>
              <w:widowControl/>
              <w:spacing w:line="360" w:lineRule="auto"/>
              <w:contextualSpacing/>
              <w:jc w:val="center"/>
              <w:rPr>
                <w:rFonts w:ascii="宋体" w:hAnsi="宋体" w:cs="宋体"/>
                <w:color w:val="auto"/>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A592B1">
            <w:pPr>
              <w:widowControl/>
              <w:spacing w:line="360" w:lineRule="auto"/>
              <w:contextualSpacing/>
              <w:jc w:val="center"/>
              <w:rPr>
                <w:rFonts w:ascii="宋体" w:hAnsi="宋体" w:cs="宋体"/>
                <w:color w:val="auto"/>
                <w:kern w:val="0"/>
                <w:sz w:val="24"/>
              </w:rPr>
            </w:pPr>
          </w:p>
        </w:tc>
      </w:tr>
      <w:tr w14:paraId="6DDA32D0">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418777">
            <w:pPr>
              <w:widowControl/>
              <w:spacing w:line="360" w:lineRule="auto"/>
              <w:contextualSpacing/>
              <w:jc w:val="center"/>
              <w:rPr>
                <w:rFonts w:ascii="宋体" w:hAnsi="宋体" w:cs="宋体"/>
                <w:color w:val="auto"/>
                <w:kern w:val="0"/>
                <w:sz w:val="24"/>
              </w:rPr>
            </w:pPr>
            <w:r>
              <w:rPr>
                <w:rFonts w:hint="eastAsia" w:ascii="宋体" w:hAnsi="宋体" w:cs="宋体"/>
                <w:color w:val="auto"/>
                <w:kern w:val="0"/>
                <w:sz w:val="24"/>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2EE6E0A">
            <w:pPr>
              <w:widowControl/>
              <w:spacing w:line="360" w:lineRule="auto"/>
              <w:contextualSpacing/>
              <w:jc w:val="center"/>
              <w:rPr>
                <w:rFonts w:ascii="宋体" w:hAnsi="宋体" w:cs="宋体"/>
                <w:color w:val="auto"/>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FC5C96E">
            <w:pPr>
              <w:widowControl/>
              <w:spacing w:line="360" w:lineRule="auto"/>
              <w:contextualSpacing/>
              <w:jc w:val="center"/>
              <w:rPr>
                <w:rFonts w:ascii="宋体" w:hAnsi="宋体" w:cs="宋体"/>
                <w:color w:val="auto"/>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A55C6F">
            <w:pPr>
              <w:widowControl/>
              <w:spacing w:line="360" w:lineRule="auto"/>
              <w:contextualSpacing/>
              <w:jc w:val="center"/>
              <w:rPr>
                <w:rFonts w:ascii="宋体" w:hAnsi="宋体" w:cs="宋体"/>
                <w:color w:val="auto"/>
                <w:kern w:val="0"/>
                <w:sz w:val="24"/>
              </w:rPr>
            </w:pPr>
          </w:p>
        </w:tc>
      </w:tr>
      <w:tr w14:paraId="1087C7C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C75CEF">
            <w:pPr>
              <w:widowControl/>
              <w:spacing w:line="360" w:lineRule="auto"/>
              <w:contextualSpacing/>
              <w:jc w:val="center"/>
              <w:rPr>
                <w:rFonts w:ascii="宋体" w:hAnsi="宋体" w:cs="宋体"/>
                <w:color w:val="auto"/>
                <w:kern w:val="0"/>
                <w:sz w:val="24"/>
              </w:rPr>
            </w:pPr>
            <w:r>
              <w:rPr>
                <w:rFonts w:hint="eastAsia" w:ascii="宋体" w:hAnsi="宋体" w:cs="宋体"/>
                <w:color w:val="auto"/>
                <w:kern w:val="0"/>
                <w:sz w:val="24"/>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745FC0F">
            <w:pPr>
              <w:widowControl/>
              <w:spacing w:line="360" w:lineRule="auto"/>
              <w:contextualSpacing/>
              <w:jc w:val="center"/>
              <w:rPr>
                <w:rFonts w:ascii="宋体" w:hAnsi="宋体" w:cs="宋体"/>
                <w:color w:val="auto"/>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3DE088">
            <w:pPr>
              <w:widowControl/>
              <w:spacing w:line="360" w:lineRule="auto"/>
              <w:contextualSpacing/>
              <w:jc w:val="center"/>
              <w:rPr>
                <w:rFonts w:ascii="宋体" w:hAnsi="宋体" w:cs="宋体"/>
                <w:color w:val="auto"/>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1839B47">
            <w:pPr>
              <w:widowControl/>
              <w:spacing w:line="360" w:lineRule="auto"/>
              <w:contextualSpacing/>
              <w:jc w:val="center"/>
              <w:rPr>
                <w:rFonts w:ascii="宋体" w:hAnsi="宋体" w:cs="宋体"/>
                <w:color w:val="auto"/>
                <w:kern w:val="0"/>
                <w:sz w:val="24"/>
              </w:rPr>
            </w:pPr>
          </w:p>
        </w:tc>
      </w:tr>
    </w:tbl>
    <w:p w14:paraId="1530F8F9">
      <w:pPr>
        <w:spacing w:line="360" w:lineRule="auto"/>
        <w:contextualSpacing/>
        <w:jc w:val="left"/>
        <w:rPr>
          <w:rFonts w:ascii="宋体" w:hAnsi="宋体"/>
          <w:color w:val="auto"/>
          <w:sz w:val="24"/>
        </w:rPr>
      </w:pPr>
      <w:r>
        <w:rPr>
          <w:rFonts w:hint="eastAsia" w:ascii="宋体" w:hAnsi="宋体"/>
          <w:color w:val="auto"/>
          <w:sz w:val="24"/>
        </w:rPr>
        <w:t>注：</w:t>
      </w:r>
    </w:p>
    <w:p w14:paraId="12F72666">
      <w:pPr>
        <w:spacing w:line="360" w:lineRule="auto"/>
        <w:ind w:firstLine="480" w:firstLineChars="200"/>
        <w:contextualSpacing/>
        <w:jc w:val="left"/>
        <w:rPr>
          <w:rFonts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14:paraId="0D585DB8">
      <w:pPr>
        <w:spacing w:line="360" w:lineRule="auto"/>
        <w:ind w:firstLine="480" w:firstLineChars="200"/>
        <w:contextualSpacing/>
        <w:jc w:val="left"/>
        <w:rPr>
          <w:rFonts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14:paraId="5431F576">
      <w:pPr>
        <w:spacing w:line="360" w:lineRule="auto"/>
        <w:ind w:firstLine="480" w:firstLineChars="200"/>
        <w:contextualSpacing/>
        <w:jc w:val="left"/>
        <w:rPr>
          <w:rFonts w:ascii="宋体" w:hAnsi="宋体"/>
          <w:color w:val="auto"/>
          <w:sz w:val="24"/>
        </w:rPr>
      </w:pPr>
      <w:r>
        <w:rPr>
          <w:rFonts w:hint="eastAsia" w:ascii="宋体" w:hAnsi="宋体"/>
          <w:color w:val="auto"/>
          <w:sz w:val="24"/>
        </w:rPr>
        <w:t>3.供应商不存在直接管理关系的，则填“无”。</w:t>
      </w:r>
    </w:p>
    <w:p w14:paraId="439CA5E4">
      <w:pPr>
        <w:spacing w:line="360" w:lineRule="auto"/>
        <w:ind w:firstLine="480" w:firstLineChars="200"/>
        <w:contextualSpacing/>
        <w:jc w:val="left"/>
        <w:rPr>
          <w:rFonts w:ascii="宋体" w:hAnsi="宋体"/>
          <w:color w:val="auto"/>
          <w:sz w:val="24"/>
        </w:rPr>
      </w:pPr>
    </w:p>
    <w:p w14:paraId="1BA01054">
      <w:pPr>
        <w:snapToGrid w:val="0"/>
        <w:spacing w:beforeLines="50" w:after="50" w:line="360" w:lineRule="auto"/>
        <w:ind w:right="480" w:firstLine="1920" w:firstLineChars="800"/>
        <w:rPr>
          <w:rFonts w:ascii="宋体" w:hAnsi="宋体" w:cs="宋体"/>
          <w:color w:val="auto"/>
          <w:sz w:val="24"/>
          <w:u w:val="single"/>
        </w:rPr>
      </w:pPr>
      <w:r>
        <w:rPr>
          <w:rFonts w:hint="eastAsia" w:ascii="宋体" w:hAnsi="宋体"/>
          <w:color w:val="auto"/>
          <w:sz w:val="24"/>
        </w:rPr>
        <w:t>法定代表人或委托代理人</w:t>
      </w:r>
      <w:r>
        <w:rPr>
          <w:rFonts w:hint="eastAsia" w:ascii="宋体" w:hAnsi="宋体"/>
          <w:b/>
          <w:bCs/>
          <w:color w:val="auto"/>
          <w:sz w:val="24"/>
        </w:rPr>
        <w:t>（签字或电子签名）</w:t>
      </w:r>
      <w:r>
        <w:rPr>
          <w:rFonts w:hint="eastAsia" w:ascii="宋体" w:hAnsi="宋体" w:cs="宋体"/>
          <w:color w:val="auto"/>
          <w:sz w:val="24"/>
        </w:rPr>
        <w:t>：</w:t>
      </w:r>
      <w:r>
        <w:rPr>
          <w:rFonts w:hint="eastAsia" w:ascii="宋体" w:hAnsi="宋体" w:cs="宋体"/>
          <w:color w:val="auto"/>
          <w:sz w:val="24"/>
          <w:u w:val="single"/>
        </w:rPr>
        <w:t xml:space="preserve">                       </w:t>
      </w:r>
    </w:p>
    <w:p w14:paraId="10FCC919">
      <w:pPr>
        <w:snapToGrid w:val="0"/>
        <w:spacing w:beforeLines="50" w:after="50" w:line="360" w:lineRule="auto"/>
        <w:ind w:right="480" w:firstLine="3120" w:firstLineChars="1300"/>
        <w:rPr>
          <w:rFonts w:ascii="宋体" w:hAnsi="宋体" w:cs="宋体"/>
          <w:color w:val="auto"/>
          <w:sz w:val="24"/>
          <w:u w:val="single"/>
        </w:rPr>
      </w:pPr>
      <w:r>
        <w:rPr>
          <w:rFonts w:hint="eastAsia" w:hAnsi="宋体"/>
          <w:color w:val="auto"/>
          <w:sz w:val="24"/>
        </w:rPr>
        <w:t>供应商名称（盖公章）</w:t>
      </w:r>
      <w:r>
        <w:rPr>
          <w:rFonts w:hint="eastAsia" w:ascii="宋体" w:hAnsi="宋体" w:cs="宋体"/>
          <w:color w:val="auto"/>
          <w:sz w:val="24"/>
        </w:rPr>
        <w:t>：</w:t>
      </w:r>
      <w:r>
        <w:rPr>
          <w:rFonts w:hint="eastAsia" w:ascii="宋体" w:hAnsi="宋体" w:cs="宋体"/>
          <w:color w:val="auto"/>
          <w:sz w:val="24"/>
          <w:u w:val="single"/>
        </w:rPr>
        <w:t xml:space="preserve">                         </w:t>
      </w:r>
    </w:p>
    <w:p w14:paraId="48D23FDA">
      <w:pPr>
        <w:snapToGrid w:val="0"/>
        <w:spacing w:beforeLines="50" w:after="50" w:line="360" w:lineRule="auto"/>
        <w:ind w:right="480"/>
        <w:jc w:val="right"/>
        <w:rPr>
          <w:rFonts w:ascii="宋体" w:hAnsi="宋体" w:cs="宋体"/>
          <w:color w:val="auto"/>
          <w:sz w:val="28"/>
          <w:szCs w:val="28"/>
        </w:rPr>
      </w:pPr>
      <w:r>
        <w:rPr>
          <w:rFonts w:hint="eastAsia" w:ascii="宋体" w:hAnsi="宋体" w:cs="宋体"/>
          <w:color w:val="auto"/>
          <w:sz w:val="24"/>
        </w:rPr>
        <w:t>日期：年    月    日</w:t>
      </w:r>
    </w:p>
    <w:p w14:paraId="640AFF76">
      <w:pPr>
        <w:rPr>
          <w:color w:val="auto"/>
        </w:rPr>
      </w:pPr>
    </w:p>
    <w:p w14:paraId="28A92784">
      <w:pPr>
        <w:spacing w:line="320" w:lineRule="exact"/>
        <w:ind w:firstLine="560" w:firstLineChars="200"/>
        <w:jc w:val="left"/>
        <w:rPr>
          <w:rFonts w:ascii="宋体" w:hAnsi="宋体" w:cs="宋体"/>
          <w:color w:val="auto"/>
          <w:sz w:val="28"/>
          <w:szCs w:val="28"/>
        </w:rPr>
      </w:pPr>
      <w:r>
        <w:rPr>
          <w:rFonts w:hint="eastAsia" w:ascii="宋体" w:hAnsi="宋体" w:cs="宋体"/>
          <w:color w:val="auto"/>
          <w:sz w:val="28"/>
          <w:szCs w:val="28"/>
        </w:rPr>
        <w:br w:type="page"/>
      </w:r>
      <w:r>
        <w:rPr>
          <w:rFonts w:hint="eastAsia" w:ascii="宋体" w:hAnsi="宋体" w:cs="宋体"/>
          <w:b/>
          <w:color w:val="auto"/>
          <w:sz w:val="32"/>
          <w:szCs w:val="28"/>
        </w:rPr>
        <w:t>五</w:t>
      </w:r>
      <w:r>
        <w:rPr>
          <w:rFonts w:hint="eastAsia" w:ascii="宋体" w:hAnsi="宋体" w:cs="宋体"/>
          <w:b/>
          <w:color w:val="auto"/>
          <w:kern w:val="0"/>
          <w:sz w:val="32"/>
          <w:szCs w:val="28"/>
        </w:rPr>
        <w:t>、资格声明函</w:t>
      </w:r>
    </w:p>
    <w:p w14:paraId="2B83E9F9">
      <w:pPr>
        <w:spacing w:line="320" w:lineRule="exact"/>
        <w:jc w:val="center"/>
        <w:rPr>
          <w:rFonts w:ascii="宋体" w:hAnsi="宋体" w:cs="宋体"/>
          <w:b/>
          <w:color w:val="auto"/>
          <w:sz w:val="32"/>
          <w:szCs w:val="32"/>
        </w:rPr>
      </w:pPr>
    </w:p>
    <w:p w14:paraId="4D6BA132">
      <w:pPr>
        <w:spacing w:line="320" w:lineRule="exact"/>
        <w:jc w:val="center"/>
        <w:rPr>
          <w:rFonts w:ascii="宋体" w:hAnsi="宋体" w:cs="宋体"/>
          <w:b/>
          <w:color w:val="auto"/>
          <w:sz w:val="32"/>
          <w:szCs w:val="32"/>
        </w:rPr>
      </w:pPr>
      <w:r>
        <w:rPr>
          <w:rFonts w:hint="eastAsia" w:ascii="宋体" w:hAnsi="宋体" w:cs="宋体"/>
          <w:b/>
          <w:color w:val="auto"/>
          <w:sz w:val="32"/>
          <w:szCs w:val="32"/>
        </w:rPr>
        <w:t>资格声明函</w:t>
      </w:r>
    </w:p>
    <w:p w14:paraId="6B32B9A0">
      <w:pPr>
        <w:spacing w:line="320" w:lineRule="exact"/>
        <w:jc w:val="center"/>
        <w:rPr>
          <w:rFonts w:ascii="宋体" w:hAnsi="宋体" w:cs="宋体"/>
          <w:color w:val="auto"/>
          <w:sz w:val="24"/>
          <w:szCs w:val="20"/>
        </w:rPr>
      </w:pPr>
    </w:p>
    <w:p w14:paraId="2972BAFF">
      <w:pPr>
        <w:spacing w:line="360" w:lineRule="auto"/>
        <w:contextualSpacing/>
        <w:rPr>
          <w:rFonts w:ascii="宋体" w:hAnsi="宋体" w:cs="宋体"/>
          <w:color w:val="auto"/>
          <w:sz w:val="24"/>
        </w:rPr>
      </w:pPr>
      <w:r>
        <w:rPr>
          <w:rFonts w:hint="eastAsia" w:ascii="宋体" w:hAnsi="宋体" w:cs="宋体"/>
          <w:color w:val="auto"/>
          <w:sz w:val="24"/>
        </w:rPr>
        <w:t>致：</w:t>
      </w:r>
      <w:bookmarkStart w:id="69" w:name="PO_3000001868_PM031_6"/>
      <w:r>
        <w:rPr>
          <w:rFonts w:hint="eastAsia" w:ascii="宋体" w:hAnsi="宋体" w:cs="宋体"/>
          <w:color w:val="auto"/>
          <w:sz w:val="24"/>
          <w:u w:val="single"/>
        </w:rPr>
        <w:t>[采购代理机构]</w:t>
      </w:r>
      <w:bookmarkEnd w:id="69"/>
      <w:r>
        <w:rPr>
          <w:rFonts w:hint="eastAsia" w:ascii="宋体" w:hAnsi="宋体" w:cs="宋体"/>
          <w:color w:val="auto"/>
          <w:sz w:val="24"/>
        </w:rPr>
        <w:t>：</w:t>
      </w:r>
    </w:p>
    <w:p w14:paraId="3A98B5B8">
      <w:pPr>
        <w:spacing w:line="360" w:lineRule="auto"/>
        <w:ind w:firstLine="480" w:firstLineChars="200"/>
        <w:contextualSpacing/>
        <w:rPr>
          <w:rFonts w:ascii="宋体" w:hAnsi="宋体" w:cs="宋体"/>
          <w:color w:val="auto"/>
          <w:sz w:val="24"/>
        </w:rPr>
      </w:pP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14:paraId="6CCB75A5">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我方愿意参加贵方组织的</w:t>
      </w:r>
      <w:bookmarkStart w:id="70" w:name="PO_3000001868_PM002_4"/>
      <w:r>
        <w:rPr>
          <w:rFonts w:hint="eastAsia" w:ascii="宋体" w:hAnsi="宋体" w:cs="宋体"/>
          <w:color w:val="auto"/>
          <w:sz w:val="24"/>
          <w:u w:val="single"/>
        </w:rPr>
        <w:t>[项目名称：             ，项目编号：           ]</w:t>
      </w:r>
      <w:bookmarkEnd w:id="70"/>
      <w:r>
        <w:rPr>
          <w:rFonts w:hint="eastAsia" w:ascii="宋体" w:hAnsi="宋体" w:cs="宋体"/>
          <w:color w:val="auto"/>
          <w:sz w:val="24"/>
        </w:rPr>
        <w:t>的竞标，为便于贵方公正、择优地确定成交供应商及其竞标产品和服务，我方就本次竞标有关事项郑重声明如下：</w:t>
      </w:r>
    </w:p>
    <w:p w14:paraId="44BD921B">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1.我方向贵方提交的所有响应文件、资料都是准确的和真实的。</w:t>
      </w:r>
    </w:p>
    <w:p w14:paraId="472CC741">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59BAA9E9">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3.在此，我方宣布同意如下：</w:t>
      </w:r>
    </w:p>
    <w:p w14:paraId="3B1E5013">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（1）将按磋商文件的约定履行合同责任和义务；</w:t>
      </w:r>
    </w:p>
    <w:p w14:paraId="28063BF8">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（2）已详细审查全部磋商文件，包括澄清或者更正公告（如有）；</w:t>
      </w:r>
    </w:p>
    <w:p w14:paraId="03D77F30">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（3）同意提供按照贵方可能要求的与谈判有关的一切数据或者资料；</w:t>
      </w:r>
    </w:p>
    <w:p w14:paraId="482FE578">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（4）响应磋商文件规定的竞标有效期。</w:t>
      </w:r>
    </w:p>
    <w:p w14:paraId="5FC820F9">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4.我方承诺已经具备《中华人民共和国政府采购法》第二十二条中规定的参加政府采购活动的供应商应当具备的条件并按本项目响应文件“第三章”“第二节供应商须知前附表”中“资格证明文件组成”完整提供证明材料。</w:t>
      </w:r>
    </w:p>
    <w:p w14:paraId="5623CF82">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778E80F8">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61612E1">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14:paraId="43672C54">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p>
    <w:p w14:paraId="6277F656">
      <w:pPr>
        <w:pStyle w:val="28"/>
        <w:spacing w:line="360" w:lineRule="auto"/>
        <w:ind w:firstLine="480" w:firstLineChars="200"/>
        <w:contextualSpacing/>
        <w:rPr>
          <w:rFonts w:hAnsi="宋体" w:cs="宋体"/>
          <w:color w:val="auto"/>
          <w:sz w:val="24"/>
          <w:szCs w:val="24"/>
          <w:u w:val="single"/>
        </w:rPr>
      </w:pPr>
      <w:r>
        <w:rPr>
          <w:rFonts w:hint="eastAsia" w:hAnsi="宋体" w:cs="宋体"/>
          <w:color w:val="auto"/>
          <w:sz w:val="24"/>
          <w:szCs w:val="24"/>
        </w:rPr>
        <w:t>7.与本磋商有关的一切正式往来信函请寄：</w:t>
      </w:r>
      <w:r>
        <w:rPr>
          <w:rFonts w:hint="eastAsia" w:hAnsi="宋体" w:cs="宋体"/>
          <w:color w:val="auto"/>
          <w:sz w:val="24"/>
          <w:szCs w:val="24"/>
          <w:u w:val="single"/>
        </w:rPr>
        <w:t xml:space="preserve">                                </w:t>
      </w:r>
    </w:p>
    <w:p w14:paraId="234B8DC9">
      <w:pPr>
        <w:pStyle w:val="28"/>
        <w:spacing w:line="360" w:lineRule="auto"/>
        <w:ind w:firstLine="480" w:firstLineChars="200"/>
        <w:contextualSpacing/>
        <w:rPr>
          <w:rFonts w:hAnsi="宋体" w:cs="宋体"/>
          <w:color w:val="auto"/>
          <w:sz w:val="24"/>
          <w:szCs w:val="24"/>
          <w:u w:val="single"/>
        </w:rPr>
      </w:pPr>
      <w:r>
        <w:rPr>
          <w:rFonts w:hint="eastAsia" w:hAnsi="宋体" w:cs="宋体"/>
          <w:color w:val="auto"/>
          <w:sz w:val="24"/>
          <w:szCs w:val="24"/>
        </w:rPr>
        <w:t>邮政编号：</w:t>
      </w:r>
      <w:r>
        <w:rPr>
          <w:rFonts w:hint="eastAsia" w:hAnsi="宋体" w:cs="宋体"/>
          <w:color w:val="auto"/>
          <w:sz w:val="24"/>
          <w:szCs w:val="24"/>
          <w:u w:val="single"/>
        </w:rPr>
        <w:t xml:space="preserve">                   </w:t>
      </w:r>
    </w:p>
    <w:p w14:paraId="42E843C7">
      <w:pPr>
        <w:pStyle w:val="28"/>
        <w:spacing w:line="360" w:lineRule="auto"/>
        <w:ind w:firstLine="480" w:firstLineChars="200"/>
        <w:contextualSpacing/>
        <w:rPr>
          <w:rFonts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w:t>
      </w:r>
    </w:p>
    <w:p w14:paraId="29214F3A">
      <w:pPr>
        <w:pStyle w:val="28"/>
        <w:spacing w:line="360" w:lineRule="auto"/>
        <w:ind w:firstLine="480" w:firstLineChars="200"/>
        <w:contextualSpacing/>
        <w:rPr>
          <w:rFonts w:hAnsi="宋体" w:cs="宋体"/>
          <w:color w:val="auto"/>
          <w:sz w:val="24"/>
          <w:szCs w:val="24"/>
        </w:rPr>
      </w:pPr>
      <w:r>
        <w:rPr>
          <w:rFonts w:hint="eastAsia" w:hAnsi="宋体" w:cs="宋体"/>
          <w:color w:val="auto"/>
          <w:sz w:val="24"/>
          <w:szCs w:val="24"/>
        </w:rPr>
        <w:t>电子函件：</w:t>
      </w:r>
      <w:r>
        <w:rPr>
          <w:rFonts w:hint="eastAsia" w:hAnsi="宋体" w:cs="宋体"/>
          <w:color w:val="auto"/>
          <w:sz w:val="24"/>
          <w:szCs w:val="24"/>
          <w:u w:val="single"/>
        </w:rPr>
        <w:t xml:space="preserve">                   </w:t>
      </w:r>
    </w:p>
    <w:p w14:paraId="1F56DA19">
      <w:pPr>
        <w:pStyle w:val="24"/>
        <w:tabs>
          <w:tab w:val="left" w:pos="939"/>
        </w:tabs>
        <w:spacing w:line="360" w:lineRule="auto"/>
        <w:ind w:left="141" w:leftChars="67" w:firstLine="360" w:firstLineChars="150"/>
        <w:rPr>
          <w:rFonts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w:t>
      </w:r>
    </w:p>
    <w:p w14:paraId="209B2222">
      <w:pPr>
        <w:pStyle w:val="24"/>
        <w:tabs>
          <w:tab w:val="left" w:pos="939"/>
        </w:tabs>
        <w:spacing w:line="360" w:lineRule="auto"/>
        <w:ind w:left="141" w:leftChars="67" w:firstLine="360" w:firstLineChars="150"/>
        <w:rPr>
          <w:rFonts w:ascii="宋体" w:hAnsi="宋体" w:cs="宋体"/>
          <w:color w:val="auto"/>
          <w:sz w:val="24"/>
        </w:rPr>
      </w:pPr>
      <w:r>
        <w:rPr>
          <w:rFonts w:hint="eastAsia" w:ascii="宋体" w:hAnsi="宋体" w:cs="宋体"/>
          <w:color w:val="auto"/>
          <w:sz w:val="24"/>
        </w:rPr>
        <w:t>帐号：</w:t>
      </w:r>
      <w:r>
        <w:rPr>
          <w:rFonts w:hint="eastAsia" w:ascii="宋体" w:hAnsi="宋体" w:cs="宋体"/>
          <w:color w:val="auto"/>
          <w:sz w:val="24"/>
          <w:u w:val="single"/>
        </w:rPr>
        <w:t xml:space="preserve">                       </w:t>
      </w:r>
    </w:p>
    <w:p w14:paraId="178EAA4D">
      <w:pPr>
        <w:pStyle w:val="24"/>
        <w:tabs>
          <w:tab w:val="left" w:pos="939"/>
        </w:tabs>
        <w:spacing w:line="360" w:lineRule="auto"/>
        <w:ind w:left="0" w:leftChars="0" w:firstLine="480" w:firstLineChars="200"/>
        <w:rPr>
          <w:rFonts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14:paraId="632CB5CB">
      <w:pPr>
        <w:pStyle w:val="24"/>
        <w:tabs>
          <w:tab w:val="left" w:pos="939"/>
        </w:tabs>
        <w:spacing w:line="360" w:lineRule="auto"/>
        <w:ind w:left="141" w:leftChars="67" w:firstLine="360" w:firstLineChars="150"/>
        <w:rPr>
          <w:rFonts w:ascii="宋体" w:hAnsi="宋体" w:cs="宋体"/>
          <w:color w:val="auto"/>
          <w:sz w:val="24"/>
        </w:rPr>
      </w:pPr>
      <w:r>
        <w:rPr>
          <w:rFonts w:hint="eastAsia" w:ascii="宋体" w:hAnsi="宋体" w:cs="宋体"/>
          <w:color w:val="auto"/>
          <w:sz w:val="24"/>
        </w:rPr>
        <w:t>特此承诺。</w:t>
      </w:r>
    </w:p>
    <w:p w14:paraId="63FB7E2B">
      <w:pPr>
        <w:pStyle w:val="24"/>
        <w:tabs>
          <w:tab w:val="left" w:pos="939"/>
        </w:tabs>
        <w:spacing w:line="360" w:lineRule="auto"/>
        <w:ind w:left="0" w:leftChars="0" w:firstLine="480" w:firstLineChars="200"/>
        <w:rPr>
          <w:rFonts w:ascii="宋体" w:hAnsi="宋体" w:cs="宋体"/>
          <w:color w:val="auto"/>
          <w:sz w:val="24"/>
        </w:rPr>
      </w:pPr>
      <w:r>
        <w:rPr>
          <w:rFonts w:hint="eastAsia" w:ascii="宋体" w:hAnsi="宋体" w:cs="宋体"/>
          <w:color w:val="auto"/>
          <w:sz w:val="24"/>
        </w:rPr>
        <w:t>注：如为联合体竞标，盖章处须加盖联合体各方公章并由联合体各方法定代表人签署，否则其响应文件按无效响应处理。</w:t>
      </w:r>
    </w:p>
    <w:p w14:paraId="2B29217E">
      <w:pPr>
        <w:pStyle w:val="24"/>
        <w:tabs>
          <w:tab w:val="left" w:pos="939"/>
        </w:tabs>
        <w:spacing w:line="360" w:lineRule="auto"/>
        <w:ind w:left="0" w:leftChars="0" w:firstLine="480" w:firstLineChars="200"/>
        <w:rPr>
          <w:rFonts w:ascii="宋体" w:hAnsi="宋体" w:cs="宋体"/>
          <w:color w:val="auto"/>
          <w:sz w:val="24"/>
        </w:rPr>
      </w:pPr>
    </w:p>
    <w:p w14:paraId="4B017A73">
      <w:pPr>
        <w:autoSpaceDE w:val="0"/>
        <w:autoSpaceDN w:val="0"/>
        <w:spacing w:line="360" w:lineRule="auto"/>
        <w:ind w:left="4365" w:leftChars="1850" w:hanging="480" w:hangingChars="200"/>
        <w:rPr>
          <w:rFonts w:ascii="宋体" w:hAnsi="宋体" w:cs="宋体"/>
          <w:color w:val="auto"/>
          <w:kern w:val="0"/>
          <w:sz w:val="24"/>
        </w:rPr>
      </w:pPr>
    </w:p>
    <w:p w14:paraId="6462805E">
      <w:pPr>
        <w:autoSpaceDE w:val="0"/>
        <w:autoSpaceDN w:val="0"/>
        <w:spacing w:line="360" w:lineRule="auto"/>
        <w:ind w:left="4365" w:leftChars="1850" w:hanging="480" w:hangingChars="200"/>
        <w:rPr>
          <w:rFonts w:ascii="宋体" w:hAnsi="宋体" w:cs="宋体"/>
          <w:color w:val="auto"/>
          <w:kern w:val="0"/>
          <w:sz w:val="24"/>
        </w:rPr>
      </w:pPr>
    </w:p>
    <w:p w14:paraId="54EF8752">
      <w:pPr>
        <w:autoSpaceDE w:val="0"/>
        <w:autoSpaceDN w:val="0"/>
        <w:spacing w:line="360" w:lineRule="auto"/>
        <w:ind w:left="4365" w:leftChars="1850" w:hanging="480" w:hangingChars="200"/>
        <w:rPr>
          <w:rFonts w:ascii="宋体" w:hAnsi="宋体" w:cs="宋体"/>
          <w:color w:val="auto"/>
          <w:kern w:val="0"/>
          <w:sz w:val="24"/>
        </w:rPr>
      </w:pPr>
      <w:r>
        <w:rPr>
          <w:rFonts w:hint="eastAsia" w:ascii="宋体" w:hAnsi="宋体" w:cs="宋体"/>
          <w:color w:val="auto"/>
          <w:kern w:val="0"/>
          <w:sz w:val="24"/>
        </w:rPr>
        <w:t>供应商名称（电子签章）：</w:t>
      </w:r>
    </w:p>
    <w:p w14:paraId="03B0A2C6">
      <w:pPr>
        <w:autoSpaceDE w:val="0"/>
        <w:autoSpaceDN w:val="0"/>
        <w:spacing w:line="360" w:lineRule="auto"/>
        <w:ind w:firstLine="6120" w:firstLineChars="2550"/>
        <w:rPr>
          <w:rFonts w:ascii="宋体" w:hAnsi="宋体" w:cs="宋体"/>
          <w:color w:val="auto"/>
          <w:kern w:val="0"/>
          <w:sz w:val="24"/>
          <w:lang w:val="zh-CN"/>
        </w:rPr>
        <w:sectPr>
          <w:pgSz w:w="11906" w:h="16838"/>
          <w:pgMar w:top="1134" w:right="1134" w:bottom="1134" w:left="1134" w:header="720" w:footer="720" w:gutter="0"/>
          <w:pgNumType w:fmt="decimal"/>
          <w:cols w:space="720" w:num="1"/>
        </w:sectPr>
      </w:pPr>
      <w:r>
        <w:rPr>
          <w:rFonts w:hint="eastAsia" w:ascii="宋体" w:hAnsi="宋体" w:cs="宋体"/>
          <w:color w:val="auto"/>
          <w:kern w:val="0"/>
          <w:sz w:val="24"/>
          <w:lang w:val="zh-CN"/>
        </w:rPr>
        <w:t>日期：  年  月   日</w:t>
      </w:r>
    </w:p>
    <w:p w14:paraId="603E18FB">
      <w:pPr>
        <w:autoSpaceDE w:val="0"/>
        <w:autoSpaceDN w:val="0"/>
        <w:spacing w:line="360" w:lineRule="auto"/>
        <w:rPr>
          <w:rFonts w:ascii="宋体" w:hAnsi="宋体" w:cs="宋体"/>
          <w:b/>
          <w:color w:val="auto"/>
          <w:sz w:val="30"/>
          <w:szCs w:val="30"/>
        </w:rPr>
      </w:pPr>
      <w:r>
        <w:rPr>
          <w:rFonts w:hint="eastAsia" w:ascii="宋体" w:hAnsi="宋体" w:cs="宋体"/>
          <w:b/>
          <w:color w:val="auto"/>
          <w:kern w:val="0"/>
          <w:sz w:val="30"/>
          <w:szCs w:val="30"/>
        </w:rPr>
        <w:t>六、</w:t>
      </w:r>
      <w:r>
        <w:rPr>
          <w:rFonts w:hint="eastAsia" w:ascii="宋体" w:hAnsi="宋体" w:cs="宋体"/>
          <w:b/>
          <w:color w:val="auto"/>
          <w:sz w:val="30"/>
          <w:szCs w:val="30"/>
        </w:rPr>
        <w:t>符合特定资格条件（如果项目要求）的有关证明材料（复印件）</w:t>
      </w:r>
    </w:p>
    <w:p w14:paraId="750D5D18">
      <w:pPr>
        <w:snapToGrid w:val="0"/>
        <w:spacing w:line="360" w:lineRule="auto"/>
        <w:ind w:firstLine="602" w:firstLineChars="200"/>
        <w:rPr>
          <w:rFonts w:ascii="宋体" w:hAnsi="宋体" w:cs="宋体"/>
          <w:b/>
          <w:color w:val="auto"/>
          <w:sz w:val="30"/>
          <w:szCs w:val="30"/>
        </w:rPr>
      </w:pPr>
    </w:p>
    <w:p w14:paraId="4CA708A1">
      <w:pPr>
        <w:autoSpaceDE w:val="0"/>
        <w:autoSpaceDN w:val="0"/>
        <w:spacing w:line="360" w:lineRule="auto"/>
        <w:ind w:left="4335" w:leftChars="1950" w:hanging="240" w:hangingChars="100"/>
        <w:rPr>
          <w:rFonts w:ascii="宋体" w:hAnsi="宋体" w:cs="宋体"/>
          <w:color w:val="auto"/>
          <w:kern w:val="0"/>
          <w:sz w:val="24"/>
        </w:rPr>
      </w:pPr>
      <w:r>
        <w:rPr>
          <w:rFonts w:hint="eastAsia" w:ascii="宋体" w:hAnsi="宋体" w:cs="宋体"/>
          <w:color w:val="auto"/>
          <w:kern w:val="0"/>
          <w:sz w:val="24"/>
        </w:rPr>
        <w:t>供应商名称（电子签章）：</w:t>
      </w:r>
    </w:p>
    <w:p w14:paraId="14C31998">
      <w:pPr>
        <w:autoSpaceDE w:val="0"/>
        <w:autoSpaceDN w:val="0"/>
        <w:spacing w:line="360" w:lineRule="auto"/>
        <w:ind w:firstLine="6480" w:firstLineChars="2700"/>
        <w:rPr>
          <w:rFonts w:ascii="宋体" w:hAnsi="宋体" w:cs="宋体"/>
          <w:color w:val="auto"/>
          <w:kern w:val="0"/>
          <w:sz w:val="24"/>
          <w:lang w:val="zh-CN"/>
        </w:rPr>
        <w:sectPr>
          <w:pgSz w:w="11906" w:h="16838"/>
          <w:pgMar w:top="1134" w:right="1134" w:bottom="1134" w:left="1134" w:header="720" w:footer="720" w:gutter="0"/>
          <w:pgNumType w:fmt="decimal"/>
          <w:cols w:space="720" w:num="1"/>
        </w:sectPr>
      </w:pPr>
      <w:r>
        <w:rPr>
          <w:rFonts w:hint="eastAsia" w:ascii="宋体" w:hAnsi="宋体" w:cs="宋体"/>
          <w:color w:val="auto"/>
          <w:kern w:val="0"/>
          <w:sz w:val="24"/>
          <w:lang w:val="zh-CN"/>
        </w:rPr>
        <w:t>日期：  年  月   日</w:t>
      </w:r>
    </w:p>
    <w:p w14:paraId="0BB63A73">
      <w:pPr>
        <w:pStyle w:val="4"/>
        <w:jc w:val="center"/>
        <w:rPr>
          <w:rFonts w:ascii="宋体" w:hAnsi="宋体" w:cs="宋体"/>
          <w:b w:val="0"/>
          <w:color w:val="auto"/>
        </w:rPr>
      </w:pPr>
      <w:bookmarkStart w:id="71" w:name="_Toc80205940"/>
      <w:bookmarkStart w:id="72" w:name="_Toc96526561"/>
      <w:r>
        <w:rPr>
          <w:rFonts w:hint="eastAsia" w:ascii="宋体" w:hAnsi="宋体" w:cs="宋体"/>
          <w:b w:val="0"/>
          <w:bCs w:val="0"/>
          <w:color w:val="auto"/>
        </w:rPr>
        <w:t xml:space="preserve">第三节 </w:t>
      </w:r>
      <w:r>
        <w:rPr>
          <w:rFonts w:hint="eastAsia" w:ascii="宋体" w:hAnsi="宋体" w:cs="宋体"/>
          <w:b w:val="0"/>
          <w:color w:val="auto"/>
        </w:rPr>
        <w:t>商务技术文件格式</w:t>
      </w:r>
      <w:bookmarkEnd w:id="71"/>
      <w:bookmarkEnd w:id="72"/>
    </w:p>
    <w:p w14:paraId="13670ABB">
      <w:pPr>
        <w:snapToGrid w:val="0"/>
        <w:spacing w:beforeLines="50" w:after="50"/>
        <w:rPr>
          <w:rFonts w:ascii="宋体" w:hAnsi="宋体" w:cs="宋体"/>
          <w:bCs/>
          <w:color w:val="auto"/>
          <w:sz w:val="32"/>
          <w:szCs w:val="20"/>
        </w:rPr>
      </w:pPr>
      <w:r>
        <w:rPr>
          <w:rFonts w:hint="eastAsia" w:ascii="宋体" w:hAnsi="宋体" w:cs="宋体"/>
          <w:bCs/>
          <w:color w:val="auto"/>
        </w:rPr>
        <w:t>全流程电子文件</w:t>
      </w:r>
    </w:p>
    <w:p w14:paraId="5CEB995C">
      <w:pPr>
        <w:snapToGrid w:val="0"/>
        <w:spacing w:beforeLines="50" w:after="50"/>
        <w:rPr>
          <w:rFonts w:ascii="宋体" w:hAnsi="宋体" w:cs="宋体"/>
          <w:color w:val="auto"/>
          <w:sz w:val="24"/>
          <w:szCs w:val="20"/>
        </w:rPr>
      </w:pPr>
    </w:p>
    <w:p w14:paraId="4D0C08D5">
      <w:pPr>
        <w:snapToGrid w:val="0"/>
        <w:spacing w:beforeLines="50" w:after="50"/>
        <w:rPr>
          <w:rFonts w:ascii="宋体" w:hAnsi="宋体" w:cs="宋体"/>
          <w:color w:val="auto"/>
          <w:sz w:val="24"/>
          <w:szCs w:val="20"/>
        </w:rPr>
      </w:pPr>
    </w:p>
    <w:p w14:paraId="3BCD66B2">
      <w:pPr>
        <w:snapToGrid w:val="0"/>
        <w:spacing w:beforeLines="50" w:after="50"/>
        <w:rPr>
          <w:rFonts w:ascii="宋体" w:hAnsi="宋体" w:cs="宋体"/>
          <w:color w:val="auto"/>
          <w:sz w:val="24"/>
          <w:szCs w:val="20"/>
        </w:rPr>
      </w:pPr>
    </w:p>
    <w:p w14:paraId="25EF84A0">
      <w:pPr>
        <w:snapToGrid w:val="0"/>
        <w:spacing w:beforeLines="50" w:after="50"/>
        <w:jc w:val="center"/>
        <w:rPr>
          <w:rFonts w:ascii="宋体" w:hAnsi="宋体" w:cs="宋体"/>
          <w:bCs/>
          <w:color w:val="auto"/>
          <w:sz w:val="44"/>
          <w:szCs w:val="44"/>
        </w:rPr>
      </w:pPr>
      <w:r>
        <w:rPr>
          <w:rFonts w:hint="eastAsia" w:ascii="宋体" w:hAnsi="宋体" w:cs="宋体"/>
          <w:bCs/>
          <w:color w:val="auto"/>
          <w:sz w:val="44"/>
          <w:szCs w:val="44"/>
        </w:rPr>
        <w:t>商  务  技  术  文  件（封面）</w:t>
      </w:r>
    </w:p>
    <w:p w14:paraId="3303AEBE">
      <w:pPr>
        <w:snapToGrid w:val="0"/>
        <w:spacing w:beforeLines="50" w:after="50"/>
        <w:rPr>
          <w:rFonts w:ascii="宋体" w:hAnsi="宋体" w:cs="宋体"/>
          <w:bCs/>
          <w:color w:val="auto"/>
          <w:sz w:val="24"/>
          <w:szCs w:val="20"/>
        </w:rPr>
      </w:pPr>
    </w:p>
    <w:p w14:paraId="4CC7C352">
      <w:pPr>
        <w:snapToGrid w:val="0"/>
        <w:spacing w:beforeLines="50" w:after="50"/>
        <w:rPr>
          <w:rFonts w:ascii="宋体" w:hAnsi="宋体" w:cs="宋体"/>
          <w:bCs/>
          <w:color w:val="auto"/>
          <w:sz w:val="24"/>
          <w:szCs w:val="20"/>
        </w:rPr>
      </w:pPr>
    </w:p>
    <w:p w14:paraId="50A741EE">
      <w:pPr>
        <w:snapToGrid w:val="0"/>
        <w:spacing w:beforeLines="50" w:after="50"/>
        <w:rPr>
          <w:rFonts w:ascii="宋体" w:hAnsi="宋体" w:cs="宋体"/>
          <w:bCs/>
          <w:color w:val="auto"/>
          <w:sz w:val="24"/>
          <w:szCs w:val="20"/>
        </w:rPr>
      </w:pPr>
    </w:p>
    <w:p w14:paraId="5434D5B8">
      <w:pPr>
        <w:snapToGrid w:val="0"/>
        <w:spacing w:beforeLines="50" w:after="50"/>
        <w:rPr>
          <w:rFonts w:ascii="宋体" w:hAnsi="宋体" w:cs="宋体"/>
          <w:bCs/>
          <w:color w:val="auto"/>
          <w:sz w:val="24"/>
          <w:szCs w:val="20"/>
        </w:rPr>
      </w:pPr>
    </w:p>
    <w:p w14:paraId="78FDA1DF">
      <w:pPr>
        <w:snapToGrid w:val="0"/>
        <w:spacing w:beforeLines="50" w:after="50"/>
        <w:rPr>
          <w:rFonts w:ascii="宋体" w:hAnsi="宋体" w:cs="宋体"/>
          <w:bCs/>
          <w:color w:val="auto"/>
          <w:sz w:val="24"/>
          <w:szCs w:val="20"/>
        </w:rPr>
      </w:pPr>
    </w:p>
    <w:p w14:paraId="443A8917">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34432459">
      <w:pPr>
        <w:snapToGrid w:val="0"/>
        <w:spacing w:beforeLines="50" w:after="50"/>
        <w:ind w:firstLine="720" w:firstLineChars="225"/>
        <w:rPr>
          <w:rFonts w:ascii="宋体" w:hAnsi="宋体" w:cs="宋体"/>
          <w:bCs/>
          <w:color w:val="auto"/>
          <w:sz w:val="32"/>
          <w:szCs w:val="32"/>
        </w:rPr>
      </w:pPr>
    </w:p>
    <w:p w14:paraId="379EDA7B">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项目编号：</w:t>
      </w:r>
    </w:p>
    <w:p w14:paraId="001DAA52">
      <w:pPr>
        <w:snapToGrid w:val="0"/>
        <w:spacing w:beforeLines="50" w:after="50"/>
        <w:ind w:firstLine="720" w:firstLineChars="225"/>
        <w:rPr>
          <w:rFonts w:ascii="宋体" w:hAnsi="宋体" w:cs="宋体"/>
          <w:bCs/>
          <w:color w:val="auto"/>
          <w:sz w:val="32"/>
          <w:szCs w:val="32"/>
        </w:rPr>
      </w:pPr>
    </w:p>
    <w:p w14:paraId="0248F4C4">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所竞分标（如有则填写，无分标时填写“无”或者留空）：</w:t>
      </w:r>
    </w:p>
    <w:p w14:paraId="756EF268">
      <w:pPr>
        <w:snapToGrid w:val="0"/>
        <w:spacing w:beforeLines="50" w:after="50"/>
        <w:ind w:firstLine="720" w:firstLineChars="225"/>
        <w:rPr>
          <w:rFonts w:ascii="宋体" w:hAnsi="宋体" w:cs="宋体"/>
          <w:bCs/>
          <w:color w:val="auto"/>
          <w:sz w:val="32"/>
          <w:szCs w:val="32"/>
        </w:rPr>
      </w:pPr>
    </w:p>
    <w:p w14:paraId="7BDC3579">
      <w:pPr>
        <w:pStyle w:val="8"/>
        <w:snapToGrid w:val="0"/>
        <w:spacing w:before="50" w:after="50"/>
        <w:ind w:firstLine="640" w:firstLineChars="200"/>
        <w:rPr>
          <w:rFonts w:ascii="宋体" w:hAnsi="宋体" w:cs="宋体"/>
          <w:bCs/>
          <w:color w:val="auto"/>
          <w:sz w:val="32"/>
          <w:szCs w:val="32"/>
        </w:rPr>
      </w:pPr>
      <w:r>
        <w:rPr>
          <w:rFonts w:hint="eastAsia" w:ascii="宋体" w:hAnsi="宋体" w:cs="宋体"/>
          <w:bCs/>
          <w:color w:val="auto"/>
          <w:sz w:val="32"/>
          <w:szCs w:val="32"/>
        </w:rPr>
        <w:t>供应商名称：</w:t>
      </w:r>
    </w:p>
    <w:p w14:paraId="5F7A409F">
      <w:pPr>
        <w:pStyle w:val="8"/>
        <w:snapToGrid w:val="0"/>
        <w:spacing w:before="50" w:after="50"/>
        <w:ind w:firstLine="720" w:firstLineChars="225"/>
        <w:rPr>
          <w:rFonts w:ascii="宋体" w:hAnsi="宋体" w:cs="宋体"/>
          <w:bCs/>
          <w:color w:val="auto"/>
          <w:sz w:val="32"/>
          <w:szCs w:val="32"/>
        </w:rPr>
      </w:pPr>
    </w:p>
    <w:p w14:paraId="3A388506">
      <w:pPr>
        <w:pStyle w:val="8"/>
        <w:snapToGrid w:val="0"/>
        <w:spacing w:before="50" w:after="50"/>
        <w:ind w:firstLine="720" w:firstLineChars="225"/>
        <w:rPr>
          <w:rFonts w:ascii="宋体" w:hAnsi="宋体" w:cs="宋体"/>
          <w:bCs/>
          <w:color w:val="auto"/>
          <w:sz w:val="32"/>
          <w:szCs w:val="32"/>
        </w:rPr>
      </w:pPr>
    </w:p>
    <w:p w14:paraId="11B8F1F7">
      <w:pPr>
        <w:pStyle w:val="8"/>
        <w:snapToGrid w:val="0"/>
        <w:spacing w:before="50" w:after="50"/>
        <w:ind w:firstLine="1280" w:firstLineChars="400"/>
        <w:rPr>
          <w:rFonts w:ascii="宋体" w:hAnsi="宋体" w:cs="宋体"/>
          <w:bCs/>
          <w:color w:val="auto"/>
          <w:sz w:val="32"/>
          <w:szCs w:val="32"/>
        </w:rPr>
      </w:pPr>
    </w:p>
    <w:p w14:paraId="066A2C22">
      <w:pPr>
        <w:snapToGrid w:val="0"/>
        <w:spacing w:beforeLines="50" w:after="50"/>
        <w:jc w:val="center"/>
        <w:rPr>
          <w:rFonts w:ascii="宋体" w:hAnsi="宋体" w:cs="宋体"/>
          <w:color w:val="auto"/>
          <w:sz w:val="32"/>
          <w:szCs w:val="32"/>
        </w:rPr>
      </w:pPr>
      <w:r>
        <w:rPr>
          <w:rFonts w:hint="eastAsia" w:ascii="宋体" w:hAnsi="宋体" w:cs="宋体"/>
          <w:color w:val="auto"/>
          <w:sz w:val="32"/>
          <w:szCs w:val="32"/>
        </w:rPr>
        <w:t>年    月    日</w:t>
      </w:r>
    </w:p>
    <w:p w14:paraId="3B5408D8">
      <w:pPr>
        <w:snapToGrid w:val="0"/>
        <w:spacing w:beforeLines="50" w:after="50" w:line="360" w:lineRule="auto"/>
        <w:ind w:left="142" w:firstLine="643" w:firstLineChars="200"/>
        <w:jc w:val="left"/>
        <w:rPr>
          <w:rFonts w:ascii="宋体" w:hAnsi="宋体" w:cs="宋体"/>
          <w:b/>
          <w:bCs/>
          <w:color w:val="auto"/>
          <w:sz w:val="32"/>
          <w:szCs w:val="32"/>
        </w:rPr>
        <w:sectPr>
          <w:pgSz w:w="11906" w:h="16838"/>
          <w:pgMar w:top="1134" w:right="1134" w:bottom="1134" w:left="1134" w:header="720" w:footer="720" w:gutter="0"/>
          <w:pgNumType w:fmt="decimal"/>
          <w:cols w:space="720" w:num="1"/>
        </w:sectPr>
      </w:pPr>
    </w:p>
    <w:p w14:paraId="5E095030">
      <w:pPr>
        <w:jc w:val="center"/>
        <w:rPr>
          <w:rFonts w:ascii="宋体" w:hAnsi="宋体" w:cs="宋体"/>
          <w:b/>
          <w:color w:val="auto"/>
          <w:kern w:val="0"/>
          <w:sz w:val="28"/>
          <w:szCs w:val="28"/>
        </w:rPr>
      </w:pPr>
      <w:r>
        <w:rPr>
          <w:rFonts w:hint="eastAsia" w:ascii="宋体" w:hAnsi="宋体" w:cs="宋体"/>
          <w:b/>
          <w:color w:val="auto"/>
          <w:kern w:val="0"/>
          <w:sz w:val="28"/>
          <w:szCs w:val="28"/>
        </w:rPr>
        <w:t>商务技术文件目录</w:t>
      </w:r>
    </w:p>
    <w:p w14:paraId="4EA25457">
      <w:pPr>
        <w:jc w:val="center"/>
        <w:rPr>
          <w:rFonts w:ascii="宋体" w:hAnsi="宋体" w:cs="宋体"/>
          <w:b/>
          <w:color w:val="auto"/>
          <w:kern w:val="0"/>
          <w:sz w:val="28"/>
          <w:szCs w:val="28"/>
        </w:rPr>
      </w:pPr>
    </w:p>
    <w:p w14:paraId="1A35DB23">
      <w:pPr>
        <w:pStyle w:val="85"/>
        <w:spacing w:line="360" w:lineRule="auto"/>
        <w:rPr>
          <w:rFonts w:ascii="宋体" w:hAnsi="宋体" w:eastAsia="宋体" w:cs="宋体"/>
          <w:color w:val="auto"/>
        </w:rPr>
      </w:pPr>
      <w:r>
        <w:rPr>
          <w:rFonts w:hint="eastAsia" w:ascii="宋体" w:hAnsi="宋体" w:eastAsia="宋体" w:cs="宋体"/>
          <w:color w:val="auto"/>
        </w:rPr>
        <w:t>一、无串标行为承诺函………………………………………………………（页码）</w:t>
      </w:r>
    </w:p>
    <w:p w14:paraId="5399A30A">
      <w:pPr>
        <w:pStyle w:val="85"/>
        <w:spacing w:line="360" w:lineRule="auto"/>
        <w:rPr>
          <w:rFonts w:ascii="宋体" w:hAnsi="宋体" w:eastAsia="宋体" w:cs="宋体"/>
          <w:color w:val="auto"/>
        </w:rPr>
      </w:pPr>
      <w:r>
        <w:rPr>
          <w:rFonts w:hint="eastAsia" w:ascii="宋体" w:hAnsi="宋体" w:eastAsia="宋体" w:cs="宋体"/>
          <w:color w:val="auto"/>
        </w:rPr>
        <w:t>二、法定代表人身份证明及法定代表人有效身份证正反面复印件………（页码）</w:t>
      </w:r>
    </w:p>
    <w:p w14:paraId="6D63160A">
      <w:pPr>
        <w:pStyle w:val="85"/>
        <w:spacing w:line="360" w:lineRule="auto"/>
        <w:rPr>
          <w:rFonts w:ascii="宋体" w:hAnsi="宋体" w:eastAsia="宋体" w:cs="宋体"/>
          <w:color w:val="auto"/>
        </w:rPr>
      </w:pPr>
      <w:r>
        <w:rPr>
          <w:rFonts w:hint="eastAsia" w:ascii="宋体" w:hAnsi="宋体" w:eastAsia="宋体" w:cs="宋体"/>
          <w:color w:val="auto"/>
        </w:rPr>
        <w:t>三、法定代表人授权委托书及委托代理人有效身份证正反面复印件（如有委托时）………………………………（页码）</w:t>
      </w:r>
    </w:p>
    <w:p w14:paraId="3EA49786">
      <w:pPr>
        <w:pStyle w:val="85"/>
        <w:spacing w:line="360" w:lineRule="auto"/>
        <w:rPr>
          <w:rFonts w:ascii="宋体" w:hAnsi="宋体" w:eastAsia="宋体" w:cs="宋体"/>
          <w:color w:val="auto"/>
        </w:rPr>
      </w:pPr>
      <w:r>
        <w:rPr>
          <w:rFonts w:hint="eastAsia" w:ascii="宋体" w:hAnsi="宋体" w:eastAsia="宋体" w:cs="宋体"/>
          <w:color w:val="auto"/>
        </w:rPr>
        <w:t>四、</w:t>
      </w:r>
      <w:r>
        <w:rPr>
          <w:rFonts w:hint="eastAsia" w:ascii="宋体" w:hAnsi="宋体" w:eastAsia="宋体" w:cs="宋体"/>
          <w:color w:val="auto"/>
          <w:lang w:val="zh-CN"/>
        </w:rPr>
        <w:t>商务条款偏离表………………………………</w:t>
      </w:r>
      <w:r>
        <w:rPr>
          <w:rFonts w:hint="eastAsia" w:ascii="宋体" w:hAnsi="宋体" w:eastAsia="宋体" w:cs="宋体"/>
          <w:color w:val="auto"/>
        </w:rPr>
        <w:t>…………………………（页码）</w:t>
      </w:r>
    </w:p>
    <w:p w14:paraId="1957321C">
      <w:pPr>
        <w:pStyle w:val="85"/>
        <w:spacing w:line="360" w:lineRule="auto"/>
        <w:rPr>
          <w:rFonts w:ascii="宋体" w:hAnsi="宋体" w:eastAsia="宋体" w:cs="宋体"/>
          <w:color w:val="auto"/>
        </w:rPr>
      </w:pPr>
      <w:bookmarkStart w:id="73" w:name="OLE_LINK7"/>
      <w:bookmarkStart w:id="74" w:name="OLE_LINK6"/>
      <w:bookmarkStart w:id="75" w:name="OLE_LINK5"/>
      <w:r>
        <w:rPr>
          <w:rFonts w:hint="eastAsia" w:ascii="宋体" w:hAnsi="宋体" w:eastAsia="宋体" w:cs="宋体"/>
          <w:color w:val="auto"/>
        </w:rPr>
        <w:t>五、竞标人情况介绍</w:t>
      </w:r>
      <w:r>
        <w:rPr>
          <w:rFonts w:hint="eastAsia" w:ascii="宋体" w:hAnsi="宋体" w:eastAsia="宋体" w:cs="宋体"/>
          <w:color w:val="auto"/>
          <w:lang w:val="zh-CN"/>
        </w:rPr>
        <w:t>………………………………</w:t>
      </w:r>
      <w:r>
        <w:rPr>
          <w:rFonts w:hint="eastAsia" w:ascii="宋体" w:hAnsi="宋体" w:eastAsia="宋体" w:cs="宋体"/>
          <w:color w:val="auto"/>
        </w:rPr>
        <w:t>…………………………（页码）</w:t>
      </w:r>
    </w:p>
    <w:p w14:paraId="53B93848">
      <w:pPr>
        <w:pStyle w:val="85"/>
        <w:spacing w:line="360" w:lineRule="auto"/>
        <w:rPr>
          <w:rFonts w:ascii="宋体" w:hAnsi="宋体" w:eastAsia="宋体" w:cs="宋体"/>
          <w:color w:val="auto"/>
        </w:rPr>
      </w:pPr>
      <w:r>
        <w:rPr>
          <w:rFonts w:hint="eastAsia" w:ascii="宋体" w:hAnsi="宋体" w:eastAsia="宋体" w:cs="宋体"/>
          <w:color w:val="auto"/>
        </w:rPr>
        <w:t>六、供应商类似业绩的证明文件（如有要求）</w:t>
      </w:r>
      <w:r>
        <w:rPr>
          <w:rFonts w:hint="eastAsia" w:ascii="宋体" w:hAnsi="宋体" w:eastAsia="宋体" w:cs="宋体"/>
          <w:color w:val="auto"/>
          <w:lang w:val="zh-CN"/>
        </w:rPr>
        <w:t>……………………………</w:t>
      </w:r>
      <w:r>
        <w:rPr>
          <w:rFonts w:hint="eastAsia" w:ascii="宋体" w:hAnsi="宋体" w:eastAsia="宋体" w:cs="宋体"/>
          <w:color w:val="auto"/>
        </w:rPr>
        <w:t>（页码）</w:t>
      </w:r>
      <w:bookmarkEnd w:id="73"/>
      <w:bookmarkEnd w:id="74"/>
    </w:p>
    <w:bookmarkEnd w:id="75"/>
    <w:p w14:paraId="5D2F01C2">
      <w:pPr>
        <w:pStyle w:val="85"/>
        <w:spacing w:line="360" w:lineRule="auto"/>
        <w:rPr>
          <w:rFonts w:ascii="宋体" w:hAnsi="宋体" w:eastAsia="宋体" w:cs="宋体"/>
          <w:color w:val="auto"/>
        </w:rPr>
      </w:pPr>
      <w:r>
        <w:rPr>
          <w:rFonts w:hint="eastAsia" w:ascii="宋体" w:hAnsi="宋体" w:eastAsia="宋体" w:cs="宋体"/>
          <w:color w:val="auto"/>
        </w:rPr>
        <w:t>七、服务需求偏离表…………………………………………………………（页码）</w:t>
      </w:r>
    </w:p>
    <w:p w14:paraId="4331666E">
      <w:pPr>
        <w:pStyle w:val="85"/>
        <w:spacing w:line="360" w:lineRule="auto"/>
        <w:rPr>
          <w:rFonts w:ascii="宋体" w:hAnsi="宋体" w:eastAsia="宋体" w:cs="宋体"/>
          <w:color w:val="auto"/>
        </w:rPr>
      </w:pPr>
      <w:r>
        <w:rPr>
          <w:rFonts w:hint="eastAsia" w:ascii="宋体" w:hAnsi="宋体" w:eastAsia="宋体" w:cs="宋体"/>
          <w:color w:val="auto"/>
        </w:rPr>
        <w:t>八、组织服务方案……………………………………………………………（页码）</w:t>
      </w:r>
    </w:p>
    <w:p w14:paraId="7C8D494F">
      <w:pPr>
        <w:pStyle w:val="85"/>
        <w:spacing w:line="360" w:lineRule="auto"/>
        <w:rPr>
          <w:rFonts w:ascii="宋体" w:hAnsi="宋体" w:eastAsia="宋体" w:cs="宋体"/>
          <w:color w:val="auto"/>
        </w:rPr>
      </w:pPr>
      <w:r>
        <w:rPr>
          <w:rFonts w:hint="eastAsia" w:ascii="宋体" w:hAnsi="宋体" w:eastAsia="宋体" w:cs="宋体"/>
          <w:color w:val="auto"/>
        </w:rPr>
        <w:t>九、售后服务方案………………………………</w:t>
      </w:r>
      <w:r>
        <w:rPr>
          <w:rFonts w:hint="eastAsia" w:ascii="宋体" w:hAnsi="宋体" w:eastAsia="宋体" w:cs="宋体"/>
          <w:color w:val="auto"/>
          <w:lang w:val="zh-CN"/>
        </w:rPr>
        <w:t>………</w:t>
      </w:r>
      <w:r>
        <w:rPr>
          <w:rFonts w:hint="eastAsia" w:ascii="宋体" w:hAnsi="宋体" w:eastAsia="宋体" w:cs="宋体"/>
          <w:color w:val="auto"/>
        </w:rPr>
        <w:t>……………………（页码）</w:t>
      </w:r>
    </w:p>
    <w:p w14:paraId="25934698">
      <w:pPr>
        <w:pStyle w:val="85"/>
        <w:spacing w:line="360" w:lineRule="auto"/>
        <w:rPr>
          <w:rFonts w:ascii="宋体" w:hAnsi="宋体" w:eastAsia="宋体" w:cs="宋体"/>
          <w:color w:val="auto"/>
        </w:rPr>
      </w:pPr>
      <w:r>
        <w:rPr>
          <w:rFonts w:hint="eastAsia" w:ascii="宋体" w:hAnsi="宋体" w:eastAsia="宋体" w:cs="宋体"/>
          <w:color w:val="auto"/>
        </w:rPr>
        <w:t>十、</w:t>
      </w:r>
      <w:r>
        <w:rPr>
          <w:rFonts w:hint="eastAsia" w:ascii="宋体" w:hAnsi="宋体" w:eastAsia="宋体" w:cs="宋体"/>
          <w:color w:val="auto"/>
          <w:lang w:val="zh-CN"/>
        </w:rPr>
        <w:t>项目实施人员一览表………………………………</w:t>
      </w:r>
      <w:r>
        <w:rPr>
          <w:rFonts w:hint="eastAsia" w:ascii="宋体" w:hAnsi="宋体" w:eastAsia="宋体" w:cs="宋体"/>
          <w:color w:val="auto"/>
        </w:rPr>
        <w:t>……………………（页码）</w:t>
      </w:r>
    </w:p>
    <w:p w14:paraId="572D77E1">
      <w:pPr>
        <w:pStyle w:val="85"/>
        <w:spacing w:line="360" w:lineRule="auto"/>
        <w:rPr>
          <w:rFonts w:ascii="宋体" w:hAnsi="宋体" w:eastAsia="宋体" w:cs="宋体"/>
          <w:color w:val="auto"/>
        </w:rPr>
      </w:pPr>
      <w:r>
        <w:rPr>
          <w:rFonts w:hint="eastAsia" w:ascii="宋体" w:hAnsi="宋体" w:eastAsia="宋体" w:cs="宋体"/>
          <w:color w:val="auto"/>
        </w:rPr>
        <w:t>十一、服务需求、商务条款要求提供的其他材料</w:t>
      </w:r>
      <w:r>
        <w:rPr>
          <w:rFonts w:hint="eastAsia" w:ascii="宋体" w:hAnsi="宋体" w:eastAsia="宋体" w:cs="宋体"/>
          <w:color w:val="auto"/>
          <w:lang w:val="zh-CN"/>
        </w:rPr>
        <w:t>…………………</w:t>
      </w:r>
      <w:r>
        <w:rPr>
          <w:rFonts w:hint="eastAsia" w:ascii="宋体" w:hAnsi="宋体" w:eastAsia="宋体" w:cs="宋体"/>
          <w:color w:val="auto"/>
        </w:rPr>
        <w:t>………（页码）</w:t>
      </w:r>
    </w:p>
    <w:p w14:paraId="3B9917D0">
      <w:pPr>
        <w:spacing w:line="360" w:lineRule="auto"/>
        <w:rPr>
          <w:rFonts w:ascii="宋体" w:hAnsi="宋体" w:cs="宋体"/>
          <w:b/>
          <w:bCs/>
          <w:color w:val="auto"/>
          <w:sz w:val="24"/>
        </w:rPr>
      </w:pPr>
      <w:r>
        <w:rPr>
          <w:rFonts w:hint="eastAsia" w:ascii="宋体" w:hAnsi="宋体" w:cs="宋体"/>
          <w:b/>
          <w:bCs/>
          <w:color w:val="auto"/>
          <w:sz w:val="24"/>
        </w:rPr>
        <w:t>注：以上目录是基本格式要求，各供应商可根据自身情况进一步向下增加内容或细化。</w:t>
      </w:r>
    </w:p>
    <w:p w14:paraId="47A3F737">
      <w:pPr>
        <w:spacing w:line="400" w:lineRule="exact"/>
        <w:rPr>
          <w:rFonts w:ascii="宋体" w:hAnsi="宋体" w:cs="宋体"/>
          <w:color w:val="auto"/>
          <w:sz w:val="32"/>
          <w:szCs w:val="32"/>
        </w:rPr>
      </w:pPr>
    </w:p>
    <w:p w14:paraId="7DC9BA7F">
      <w:pPr>
        <w:spacing w:line="520" w:lineRule="exact"/>
        <w:ind w:firstLine="880" w:firstLineChars="200"/>
        <w:rPr>
          <w:rFonts w:ascii="宋体" w:hAnsi="宋体" w:cs="宋体"/>
          <w:color w:val="auto"/>
          <w:sz w:val="44"/>
          <w:szCs w:val="44"/>
        </w:rPr>
      </w:pPr>
      <w:r>
        <w:rPr>
          <w:rFonts w:hint="eastAsia" w:ascii="宋体" w:hAnsi="宋体" w:cs="宋体"/>
          <w:color w:val="auto"/>
          <w:sz w:val="44"/>
          <w:szCs w:val="44"/>
        </w:rPr>
        <w:br w:type="page"/>
      </w:r>
      <w:r>
        <w:rPr>
          <w:rFonts w:hint="eastAsia" w:ascii="宋体" w:hAnsi="宋体" w:cs="宋体"/>
          <w:b/>
          <w:color w:val="auto"/>
          <w:sz w:val="30"/>
          <w:szCs w:val="30"/>
        </w:rPr>
        <w:t>一、无串标行为承诺函</w:t>
      </w:r>
    </w:p>
    <w:p w14:paraId="30177CE7">
      <w:pPr>
        <w:spacing w:line="520" w:lineRule="exact"/>
        <w:jc w:val="center"/>
        <w:rPr>
          <w:rFonts w:ascii="宋体" w:hAnsi="宋体" w:cs="宋体"/>
          <w:color w:val="auto"/>
          <w:sz w:val="44"/>
          <w:szCs w:val="44"/>
        </w:rPr>
      </w:pPr>
    </w:p>
    <w:p w14:paraId="4548D676">
      <w:pPr>
        <w:spacing w:line="520" w:lineRule="exact"/>
        <w:jc w:val="center"/>
        <w:rPr>
          <w:rFonts w:ascii="宋体" w:hAnsi="宋体" w:cs="宋体"/>
          <w:color w:val="auto"/>
          <w:sz w:val="32"/>
          <w:szCs w:val="32"/>
        </w:rPr>
      </w:pPr>
      <w:r>
        <w:rPr>
          <w:rFonts w:hint="eastAsia" w:ascii="宋体" w:hAnsi="宋体" w:cs="宋体"/>
          <w:color w:val="auto"/>
          <w:sz w:val="44"/>
          <w:szCs w:val="44"/>
        </w:rPr>
        <w:t>无串通竞标行为的承诺函</w:t>
      </w:r>
    </w:p>
    <w:p w14:paraId="56172596">
      <w:pPr>
        <w:spacing w:line="520" w:lineRule="exact"/>
        <w:ind w:firstLine="640" w:firstLineChars="200"/>
        <w:rPr>
          <w:rFonts w:ascii="宋体" w:hAnsi="宋体" w:cs="宋体"/>
          <w:color w:val="auto"/>
          <w:sz w:val="32"/>
          <w:szCs w:val="32"/>
        </w:rPr>
      </w:pPr>
    </w:p>
    <w:p w14:paraId="493369B3">
      <w:pPr>
        <w:spacing w:line="360" w:lineRule="auto"/>
        <w:ind w:firstLine="482" w:firstLineChars="200"/>
        <w:contextualSpacing/>
        <w:rPr>
          <w:rFonts w:ascii="宋体" w:hAnsi="宋体" w:cs="宋体"/>
          <w:b/>
          <w:bCs/>
          <w:color w:val="auto"/>
          <w:sz w:val="24"/>
        </w:rPr>
      </w:pPr>
      <w:r>
        <w:rPr>
          <w:rFonts w:hint="eastAsia" w:ascii="宋体" w:hAnsi="宋体" w:cs="宋体"/>
          <w:b/>
          <w:bCs/>
          <w:color w:val="auto"/>
          <w:sz w:val="24"/>
        </w:rPr>
        <w:t>一、我方承诺无下列相互串通竞标的情形：</w:t>
      </w:r>
    </w:p>
    <w:p w14:paraId="1F1B32B1">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 xml:space="preserve">1.不同供应商的响应文件由同一单位或者个人编制； </w:t>
      </w:r>
    </w:p>
    <w:p w14:paraId="26FCFAF5">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2.不同供应商委托同一单位或者个人办理竞标事宜；</w:t>
      </w:r>
    </w:p>
    <w:p w14:paraId="0ED98D92">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3.不同供应商的响应文件载明的项目管理员为同一个人；</w:t>
      </w:r>
    </w:p>
    <w:p w14:paraId="580779A3">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4.不</w:t>
      </w:r>
      <w:r>
        <w:rPr>
          <w:rFonts w:hint="eastAsia" w:ascii="宋体" w:hAnsi="宋体" w:cs="宋体"/>
          <w:color w:val="auto"/>
          <w:spacing w:val="-6"/>
          <w:sz w:val="24"/>
        </w:rPr>
        <w:t>同供应商的响应文件异常一致或者响应报价呈规律性差异；</w:t>
      </w:r>
    </w:p>
    <w:p w14:paraId="271BC6FC">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5.不同供应商的响应文件相互混装；</w:t>
      </w:r>
    </w:p>
    <w:p w14:paraId="611F522F">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6.不同供应商的磋商保证金从同一单位或者个人账户转出。</w:t>
      </w:r>
    </w:p>
    <w:p w14:paraId="19B911C2">
      <w:pPr>
        <w:spacing w:line="360" w:lineRule="auto"/>
        <w:ind w:firstLine="482" w:firstLineChars="200"/>
        <w:contextualSpacing/>
        <w:rPr>
          <w:rFonts w:ascii="宋体" w:hAnsi="宋体" w:cs="宋体"/>
          <w:b/>
          <w:bCs/>
          <w:color w:val="auto"/>
          <w:sz w:val="24"/>
        </w:rPr>
      </w:pPr>
      <w:r>
        <w:rPr>
          <w:rFonts w:hint="eastAsia" w:ascii="宋体" w:hAnsi="宋体" w:cs="宋体"/>
          <w:b/>
          <w:bCs/>
          <w:color w:val="auto"/>
          <w:sz w:val="24"/>
        </w:rPr>
        <w:t>二、我方承诺无下列恶意串通的情形：</w:t>
      </w:r>
    </w:p>
    <w:p w14:paraId="57DBF623">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1.供应商直接或者间接从采购人或者采购代理机构处获得其他供应商的相关信息并修改其响应文件；</w:t>
      </w:r>
    </w:p>
    <w:p w14:paraId="4F96E6D0">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2.供应商按照采购人或者采购代理机构的授意撤换、修改响应文件；</w:t>
      </w:r>
    </w:p>
    <w:p w14:paraId="20EBB785">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3.供</w:t>
      </w:r>
      <w:r>
        <w:rPr>
          <w:rFonts w:hint="eastAsia" w:ascii="宋体" w:hAnsi="宋体" w:cs="宋体"/>
          <w:color w:val="auto"/>
          <w:spacing w:val="-6"/>
          <w:sz w:val="24"/>
        </w:rPr>
        <w:t>应商之间协商报价、技术方案等响应文件的实质性内容；</w:t>
      </w:r>
    </w:p>
    <w:p w14:paraId="465CDA35">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4.属于同一集团、协会、商会等组织成员的供应商按照该组织要求协同参加政府采购活动；</w:t>
      </w:r>
    </w:p>
    <w:p w14:paraId="64B9A445">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5.供应商之间事先约定一致抬高或者压低响应报价，或者在竞争性磋商项目中事先约定轮流以高价位或者低价位成交，或者事先约定由某一特定供应商成交，然后再参加竞标；</w:t>
      </w:r>
    </w:p>
    <w:p w14:paraId="2A45E36B">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6.供应商之间商定部分供应商放弃参加政府采购活动或者放弃成交；</w:t>
      </w:r>
    </w:p>
    <w:p w14:paraId="0600FB53">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7.供应商与采购人或者采购代理机构之间、供应商相互之间，为</w:t>
      </w:r>
      <w:r>
        <w:rPr>
          <w:rFonts w:hint="eastAsia" w:ascii="宋体" w:hAnsi="宋体" w:cs="宋体"/>
          <w:color w:val="auto"/>
          <w:spacing w:val="-6"/>
          <w:sz w:val="24"/>
        </w:rPr>
        <w:t>谋求特定供应商成交或者排斥其他供应商的其他串通行为。</w:t>
      </w:r>
    </w:p>
    <w:p w14:paraId="319A0CF0">
      <w:pPr>
        <w:spacing w:line="360" w:lineRule="auto"/>
        <w:ind w:firstLine="480" w:firstLineChars="200"/>
        <w:contextualSpacing/>
        <w:rPr>
          <w:rFonts w:ascii="宋体" w:hAnsi="宋体" w:cs="宋体"/>
          <w:color w:val="auto"/>
          <w:sz w:val="24"/>
        </w:rPr>
      </w:pPr>
    </w:p>
    <w:p w14:paraId="4BC96588">
      <w:pPr>
        <w:spacing w:line="360" w:lineRule="auto"/>
        <w:ind w:firstLine="482" w:firstLineChars="200"/>
        <w:contextualSpacing/>
        <w:rPr>
          <w:rFonts w:ascii="宋体" w:hAnsi="宋体" w:cs="宋体"/>
          <w:b/>
          <w:bCs/>
          <w:color w:val="auto"/>
          <w:sz w:val="24"/>
        </w:rPr>
      </w:pPr>
      <w:r>
        <w:rPr>
          <w:rFonts w:hint="eastAsia" w:ascii="宋体" w:hAnsi="宋体" w:cs="宋体"/>
          <w:b/>
          <w:bCs/>
          <w:color w:val="auto"/>
          <w:sz w:val="24"/>
        </w:rPr>
        <w:t>以上情形一经核查属实，我方愿意承担一切后果，并不再寻求任何旨在减轻或者免除法律责任的辩解。</w:t>
      </w:r>
    </w:p>
    <w:p w14:paraId="0379B9BD">
      <w:pPr>
        <w:autoSpaceDE w:val="0"/>
        <w:autoSpaceDN w:val="0"/>
        <w:spacing w:line="360" w:lineRule="auto"/>
        <w:ind w:left="4335" w:leftChars="1950" w:hanging="240" w:hangingChars="100"/>
        <w:rPr>
          <w:rFonts w:ascii="宋体" w:hAnsi="宋体" w:cs="宋体"/>
          <w:color w:val="auto"/>
          <w:kern w:val="0"/>
          <w:sz w:val="24"/>
        </w:rPr>
      </w:pPr>
    </w:p>
    <w:p w14:paraId="6E0F3100">
      <w:pPr>
        <w:autoSpaceDE w:val="0"/>
        <w:autoSpaceDN w:val="0"/>
        <w:spacing w:line="360" w:lineRule="auto"/>
        <w:ind w:left="4335" w:leftChars="1950" w:hanging="240" w:hangingChars="100"/>
        <w:rPr>
          <w:rFonts w:ascii="宋体" w:hAnsi="宋体" w:cs="宋体"/>
          <w:color w:val="auto"/>
          <w:kern w:val="0"/>
          <w:sz w:val="24"/>
        </w:rPr>
      </w:pPr>
    </w:p>
    <w:p w14:paraId="7C35F461">
      <w:pPr>
        <w:autoSpaceDE w:val="0"/>
        <w:autoSpaceDN w:val="0"/>
        <w:spacing w:line="360" w:lineRule="auto"/>
        <w:ind w:left="4335" w:leftChars="1950" w:hanging="240" w:hangingChars="100"/>
        <w:rPr>
          <w:rFonts w:ascii="宋体" w:hAnsi="宋体" w:cs="宋体"/>
          <w:color w:val="auto"/>
          <w:kern w:val="0"/>
          <w:sz w:val="24"/>
        </w:rPr>
      </w:pPr>
      <w:r>
        <w:rPr>
          <w:rFonts w:hint="eastAsia" w:ascii="宋体" w:hAnsi="宋体" w:cs="宋体"/>
          <w:color w:val="auto"/>
          <w:kern w:val="0"/>
          <w:sz w:val="24"/>
        </w:rPr>
        <w:t>供应商名称（电子签章）：</w:t>
      </w:r>
    </w:p>
    <w:p w14:paraId="480161D5">
      <w:pPr>
        <w:spacing w:line="520" w:lineRule="exact"/>
        <w:ind w:left="239" w:leftChars="114" w:firstLine="6120" w:firstLineChars="2550"/>
        <w:jc w:val="left"/>
        <w:rPr>
          <w:rFonts w:ascii="宋体" w:hAnsi="宋体" w:cs="宋体"/>
          <w:bCs/>
          <w:color w:val="auto"/>
          <w:sz w:val="44"/>
          <w:szCs w:val="44"/>
        </w:rPr>
      </w:pPr>
      <w:r>
        <w:rPr>
          <w:rFonts w:hint="eastAsia" w:ascii="宋体" w:hAnsi="宋体" w:cs="宋体"/>
          <w:color w:val="auto"/>
          <w:kern w:val="0"/>
          <w:sz w:val="24"/>
          <w:lang w:val="zh-CN"/>
        </w:rPr>
        <w:t xml:space="preserve">日期：  年  月   日   </w:t>
      </w:r>
      <w:r>
        <w:rPr>
          <w:rFonts w:hint="eastAsia" w:ascii="宋体" w:hAnsi="宋体" w:cs="宋体"/>
          <w:b/>
          <w:bCs/>
          <w:color w:val="auto"/>
          <w:sz w:val="32"/>
          <w:szCs w:val="32"/>
        </w:rPr>
        <w:br w:type="page"/>
      </w:r>
      <w:r>
        <w:rPr>
          <w:rFonts w:hint="eastAsia" w:ascii="宋体" w:hAnsi="宋体" w:cs="宋体"/>
          <w:b/>
          <w:color w:val="auto"/>
          <w:sz w:val="30"/>
          <w:szCs w:val="30"/>
        </w:rPr>
        <w:t>二、法定代表人身份证明及法定代表人有效身份证正反面复印件</w:t>
      </w:r>
    </w:p>
    <w:p w14:paraId="57F56E8E">
      <w:pPr>
        <w:spacing w:line="520" w:lineRule="exact"/>
        <w:jc w:val="center"/>
        <w:rPr>
          <w:rFonts w:ascii="宋体" w:hAnsi="宋体" w:cs="宋体"/>
          <w:bCs/>
          <w:color w:val="auto"/>
          <w:sz w:val="44"/>
          <w:szCs w:val="44"/>
        </w:rPr>
      </w:pPr>
    </w:p>
    <w:p w14:paraId="0BCE3AEB">
      <w:pPr>
        <w:spacing w:line="520" w:lineRule="exact"/>
        <w:jc w:val="center"/>
        <w:rPr>
          <w:rFonts w:ascii="宋体" w:hAnsi="宋体" w:cs="宋体"/>
          <w:color w:val="auto"/>
          <w:sz w:val="32"/>
          <w:szCs w:val="32"/>
        </w:rPr>
      </w:pPr>
      <w:r>
        <w:rPr>
          <w:rFonts w:hint="eastAsia" w:ascii="宋体" w:hAnsi="宋体" w:cs="宋体"/>
          <w:bCs/>
          <w:color w:val="auto"/>
          <w:sz w:val="44"/>
          <w:szCs w:val="44"/>
        </w:rPr>
        <w:t>法定代表人证明书</w:t>
      </w:r>
    </w:p>
    <w:p w14:paraId="0EDD81C5">
      <w:pPr>
        <w:spacing w:line="360" w:lineRule="auto"/>
        <w:ind w:left="540"/>
        <w:contextualSpacing/>
        <w:rPr>
          <w:rFonts w:ascii="宋体" w:hAnsi="宋体" w:cs="宋体"/>
          <w:color w:val="auto"/>
          <w:sz w:val="32"/>
          <w:szCs w:val="32"/>
        </w:rPr>
      </w:pPr>
    </w:p>
    <w:p w14:paraId="1CCA8154">
      <w:pPr>
        <w:spacing w:line="360" w:lineRule="auto"/>
        <w:ind w:left="540"/>
        <w:contextualSpacing/>
        <w:rPr>
          <w:rFonts w:ascii="宋体" w:hAnsi="宋体" w:cs="宋体"/>
          <w:color w:val="auto"/>
          <w:sz w:val="24"/>
        </w:rPr>
      </w:pPr>
      <w:r>
        <w:rPr>
          <w:rFonts w:hint="eastAsia" w:ascii="宋体" w:hAnsi="宋体" w:cs="宋体"/>
          <w:color w:val="auto"/>
          <w:sz w:val="24"/>
        </w:rPr>
        <w:t>供应商名称：</w:t>
      </w:r>
      <w:r>
        <w:rPr>
          <w:rFonts w:hint="eastAsia" w:ascii="宋体" w:hAnsi="宋体" w:cs="宋体"/>
          <w:color w:val="auto"/>
          <w:kern w:val="0"/>
          <w:sz w:val="24"/>
          <w:u w:val="single"/>
        </w:rPr>
        <w:t xml:space="preserve">                    </w:t>
      </w:r>
    </w:p>
    <w:p w14:paraId="3D5B9625">
      <w:pPr>
        <w:spacing w:line="360" w:lineRule="auto"/>
        <w:ind w:left="540"/>
        <w:contextualSpacing/>
        <w:rPr>
          <w:rFonts w:ascii="宋体" w:hAnsi="宋体" w:cs="宋体"/>
          <w:color w:val="auto"/>
          <w:sz w:val="24"/>
        </w:rPr>
      </w:pPr>
      <w:r>
        <w:rPr>
          <w:rFonts w:hint="eastAsia" w:ascii="宋体" w:hAnsi="宋体" w:cs="宋体"/>
          <w:color w:val="auto"/>
          <w:sz w:val="24"/>
        </w:rPr>
        <w:t>地    址：</w:t>
      </w:r>
      <w:r>
        <w:rPr>
          <w:rFonts w:hint="eastAsia" w:ascii="宋体" w:hAnsi="宋体" w:cs="宋体"/>
          <w:color w:val="auto"/>
          <w:kern w:val="0"/>
          <w:sz w:val="24"/>
          <w:u w:val="single"/>
        </w:rPr>
        <w:t xml:space="preserve">                    </w:t>
      </w:r>
    </w:p>
    <w:p w14:paraId="1E452D1C">
      <w:pPr>
        <w:spacing w:line="360" w:lineRule="auto"/>
        <w:ind w:left="540"/>
        <w:contextualSpacing/>
        <w:rPr>
          <w:rFonts w:ascii="宋体" w:hAnsi="宋体" w:cs="宋体"/>
          <w:color w:val="auto"/>
          <w:sz w:val="24"/>
        </w:rPr>
      </w:pPr>
      <w:r>
        <w:rPr>
          <w:rFonts w:hint="eastAsia" w:ascii="宋体" w:hAnsi="宋体" w:cs="宋体"/>
          <w:color w:val="auto"/>
          <w:sz w:val="24"/>
        </w:rPr>
        <w:t>姓    名：</w:t>
      </w:r>
      <w:r>
        <w:rPr>
          <w:rFonts w:hint="eastAsia" w:ascii="宋体" w:hAnsi="宋体" w:cs="宋体"/>
          <w:color w:val="auto"/>
          <w:kern w:val="0"/>
          <w:sz w:val="24"/>
          <w:u w:val="single"/>
        </w:rPr>
        <w:t xml:space="preserve">                    </w:t>
      </w:r>
      <w:r>
        <w:rPr>
          <w:rFonts w:hint="eastAsia" w:ascii="宋体" w:hAnsi="宋体" w:cs="宋体"/>
          <w:color w:val="auto"/>
          <w:sz w:val="24"/>
        </w:rPr>
        <w:t xml:space="preserve">                  性     别：</w:t>
      </w:r>
      <w:r>
        <w:rPr>
          <w:rFonts w:hint="eastAsia" w:ascii="宋体" w:hAnsi="宋体" w:cs="宋体"/>
          <w:color w:val="auto"/>
          <w:kern w:val="0"/>
          <w:sz w:val="24"/>
          <w:u w:val="single"/>
        </w:rPr>
        <w:t xml:space="preserve">                    </w:t>
      </w:r>
    </w:p>
    <w:p w14:paraId="63B00AB7">
      <w:pPr>
        <w:spacing w:line="360" w:lineRule="auto"/>
        <w:ind w:left="540"/>
        <w:contextualSpacing/>
        <w:rPr>
          <w:rFonts w:ascii="宋体" w:hAnsi="宋体" w:cs="宋体"/>
          <w:color w:val="auto"/>
          <w:sz w:val="24"/>
          <w:u w:val="single"/>
        </w:rPr>
      </w:pPr>
      <w:r>
        <w:rPr>
          <w:rFonts w:hint="eastAsia" w:ascii="宋体" w:hAnsi="宋体" w:cs="宋体"/>
          <w:color w:val="auto"/>
          <w:sz w:val="24"/>
        </w:rPr>
        <w:t>年    龄：</w:t>
      </w:r>
      <w:r>
        <w:rPr>
          <w:rFonts w:hint="eastAsia" w:ascii="宋体" w:hAnsi="宋体" w:cs="宋体"/>
          <w:color w:val="auto"/>
          <w:kern w:val="0"/>
          <w:sz w:val="24"/>
          <w:u w:val="single"/>
        </w:rPr>
        <w:t xml:space="preserve">                    </w:t>
      </w:r>
      <w:r>
        <w:rPr>
          <w:rFonts w:hint="eastAsia" w:ascii="宋体" w:hAnsi="宋体" w:cs="宋体"/>
          <w:color w:val="auto"/>
          <w:sz w:val="24"/>
        </w:rPr>
        <w:t xml:space="preserve">                  职     务：</w:t>
      </w:r>
      <w:r>
        <w:rPr>
          <w:rFonts w:hint="eastAsia" w:ascii="宋体" w:hAnsi="宋体" w:cs="宋体"/>
          <w:color w:val="auto"/>
          <w:kern w:val="0"/>
          <w:sz w:val="24"/>
          <w:u w:val="single"/>
        </w:rPr>
        <w:t xml:space="preserve">                    </w:t>
      </w:r>
    </w:p>
    <w:p w14:paraId="64D69EBC">
      <w:pPr>
        <w:spacing w:line="360" w:lineRule="auto"/>
        <w:ind w:left="540"/>
        <w:contextualSpacing/>
        <w:rPr>
          <w:rFonts w:ascii="宋体" w:hAnsi="宋体" w:cs="宋体"/>
          <w:color w:val="auto"/>
          <w:sz w:val="24"/>
        </w:rPr>
      </w:pPr>
      <w:r>
        <w:rPr>
          <w:rFonts w:hint="eastAsia" w:ascii="宋体" w:hAnsi="宋体" w:cs="宋体"/>
          <w:color w:val="auto"/>
          <w:sz w:val="24"/>
        </w:rPr>
        <w:t>身份证号码：</w:t>
      </w:r>
      <w:r>
        <w:rPr>
          <w:rFonts w:hint="eastAsia" w:ascii="宋体" w:hAnsi="宋体" w:cs="宋体"/>
          <w:color w:val="auto"/>
          <w:kern w:val="0"/>
          <w:sz w:val="24"/>
          <w:u w:val="single"/>
        </w:rPr>
        <w:t xml:space="preserve">                    </w:t>
      </w:r>
    </w:p>
    <w:p w14:paraId="44245419">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系</w:t>
      </w:r>
      <w:r>
        <w:rPr>
          <w:rFonts w:hint="eastAsia" w:ascii="宋体" w:hAnsi="宋体" w:cs="宋体"/>
          <w:color w:val="auto"/>
          <w:sz w:val="24"/>
          <w:u w:val="single"/>
        </w:rPr>
        <w:t>（供应商名称）</w:t>
      </w:r>
      <w:r>
        <w:rPr>
          <w:rFonts w:hint="eastAsia" w:ascii="宋体" w:hAnsi="宋体" w:cs="宋体"/>
          <w:color w:val="auto"/>
          <w:sz w:val="24"/>
        </w:rPr>
        <w:t>的法定代表人。</w:t>
      </w:r>
    </w:p>
    <w:p w14:paraId="4EA7B1B8">
      <w:pPr>
        <w:spacing w:line="360" w:lineRule="auto"/>
        <w:ind w:left="540"/>
        <w:contextualSpacing/>
        <w:rPr>
          <w:rFonts w:ascii="宋体" w:hAnsi="宋体" w:cs="宋体"/>
          <w:color w:val="auto"/>
          <w:sz w:val="24"/>
        </w:rPr>
      </w:pPr>
      <w:r>
        <w:rPr>
          <w:rFonts w:hint="eastAsia" w:ascii="宋体" w:hAnsi="宋体" w:cs="宋体"/>
          <w:color w:val="auto"/>
          <w:sz w:val="24"/>
        </w:rPr>
        <w:t>特此证明。</w:t>
      </w:r>
    </w:p>
    <w:p w14:paraId="12F67DA5">
      <w:pPr>
        <w:spacing w:line="360" w:lineRule="auto"/>
        <w:ind w:left="540"/>
        <w:contextualSpacing/>
        <w:rPr>
          <w:rFonts w:ascii="宋体" w:hAnsi="宋体" w:cs="宋体"/>
          <w:color w:val="auto"/>
          <w:sz w:val="24"/>
        </w:rPr>
      </w:pPr>
    </w:p>
    <w:p w14:paraId="7E3E8404">
      <w:pPr>
        <w:spacing w:line="360" w:lineRule="auto"/>
        <w:ind w:left="540"/>
        <w:contextualSpacing/>
        <w:rPr>
          <w:rFonts w:ascii="宋体" w:hAnsi="宋体" w:cs="宋体"/>
          <w:color w:val="auto"/>
          <w:sz w:val="24"/>
        </w:rPr>
      </w:pPr>
    </w:p>
    <w:p w14:paraId="1AA0A8C1">
      <w:pPr>
        <w:spacing w:line="360" w:lineRule="auto"/>
        <w:ind w:left="540"/>
        <w:contextualSpacing/>
        <w:rPr>
          <w:rFonts w:ascii="宋体" w:hAnsi="宋体" w:cs="宋体"/>
          <w:color w:val="auto"/>
          <w:sz w:val="24"/>
        </w:rPr>
      </w:pPr>
    </w:p>
    <w:p w14:paraId="7675974B">
      <w:pPr>
        <w:spacing w:line="360" w:lineRule="auto"/>
        <w:ind w:left="540"/>
        <w:contextualSpacing/>
        <w:rPr>
          <w:rFonts w:ascii="宋体" w:hAnsi="宋体" w:cs="宋体"/>
          <w:color w:val="auto"/>
          <w:sz w:val="24"/>
        </w:rPr>
      </w:pPr>
      <w:r>
        <w:rPr>
          <w:rFonts w:hint="eastAsia" w:ascii="宋体" w:hAnsi="宋体" w:cs="宋体"/>
          <w:color w:val="auto"/>
          <w:sz w:val="24"/>
        </w:rPr>
        <w:t>附件：法定代表人有效身份证正反面复印件</w:t>
      </w:r>
    </w:p>
    <w:p w14:paraId="1CBAF1CD">
      <w:pPr>
        <w:spacing w:line="360" w:lineRule="auto"/>
        <w:ind w:left="540"/>
        <w:contextualSpacing/>
        <w:rPr>
          <w:rFonts w:ascii="宋体" w:hAnsi="宋体" w:cs="宋体"/>
          <w:color w:val="auto"/>
          <w:sz w:val="24"/>
        </w:rPr>
      </w:pPr>
    </w:p>
    <w:p w14:paraId="0C03123B">
      <w:pPr>
        <w:autoSpaceDE w:val="0"/>
        <w:autoSpaceDN w:val="0"/>
        <w:spacing w:line="360" w:lineRule="auto"/>
        <w:ind w:left="4335" w:leftChars="1950" w:hanging="240" w:hangingChars="100"/>
        <w:rPr>
          <w:rFonts w:ascii="宋体" w:hAnsi="宋体" w:cs="宋体"/>
          <w:color w:val="auto"/>
          <w:kern w:val="0"/>
          <w:sz w:val="24"/>
        </w:rPr>
      </w:pPr>
    </w:p>
    <w:p w14:paraId="78E9D3D3">
      <w:pPr>
        <w:autoSpaceDE w:val="0"/>
        <w:autoSpaceDN w:val="0"/>
        <w:spacing w:line="360" w:lineRule="auto"/>
        <w:ind w:left="4335" w:leftChars="1950" w:hanging="240" w:hangingChars="100"/>
        <w:rPr>
          <w:rFonts w:ascii="宋体" w:hAnsi="宋体" w:cs="宋体"/>
          <w:color w:val="auto"/>
          <w:kern w:val="0"/>
          <w:sz w:val="24"/>
        </w:rPr>
      </w:pPr>
    </w:p>
    <w:p w14:paraId="22FAC824">
      <w:pPr>
        <w:autoSpaceDE w:val="0"/>
        <w:autoSpaceDN w:val="0"/>
        <w:spacing w:line="360" w:lineRule="auto"/>
        <w:ind w:left="4335" w:leftChars="1950" w:hanging="240" w:hangingChars="100"/>
        <w:rPr>
          <w:rFonts w:ascii="宋体" w:hAnsi="宋体" w:cs="宋体"/>
          <w:color w:val="auto"/>
          <w:kern w:val="0"/>
          <w:sz w:val="24"/>
        </w:rPr>
      </w:pPr>
    </w:p>
    <w:p w14:paraId="06361265">
      <w:pPr>
        <w:autoSpaceDE w:val="0"/>
        <w:autoSpaceDN w:val="0"/>
        <w:spacing w:line="360" w:lineRule="auto"/>
        <w:ind w:left="4335" w:leftChars="1950" w:hanging="240" w:hangingChars="100"/>
        <w:rPr>
          <w:rFonts w:ascii="宋体" w:hAnsi="宋体" w:cs="宋体"/>
          <w:color w:val="auto"/>
          <w:kern w:val="0"/>
          <w:sz w:val="24"/>
        </w:rPr>
      </w:pPr>
      <w:r>
        <w:rPr>
          <w:rFonts w:hint="eastAsia" w:ascii="宋体" w:hAnsi="宋体" w:cs="宋体"/>
          <w:color w:val="auto"/>
          <w:kern w:val="0"/>
          <w:sz w:val="24"/>
        </w:rPr>
        <w:t>供应商名称（电子签章）：</w:t>
      </w:r>
    </w:p>
    <w:p w14:paraId="74A7016C">
      <w:pPr>
        <w:spacing w:line="360" w:lineRule="auto"/>
        <w:contextualSpacing/>
        <w:jc w:val="center"/>
        <w:rPr>
          <w:rFonts w:ascii="宋体" w:hAnsi="宋体" w:cs="宋体"/>
          <w:b/>
          <w:color w:val="auto"/>
          <w:sz w:val="24"/>
        </w:rPr>
      </w:pPr>
      <w:r>
        <w:rPr>
          <w:rFonts w:hint="eastAsia" w:ascii="宋体" w:hAnsi="宋体" w:cs="宋体"/>
          <w:color w:val="auto"/>
          <w:kern w:val="0"/>
          <w:sz w:val="24"/>
          <w:lang w:val="zh-CN"/>
        </w:rPr>
        <w:t xml:space="preserve">                                                   日期：  年  月   日</w:t>
      </w:r>
    </w:p>
    <w:p w14:paraId="7B461248">
      <w:pPr>
        <w:spacing w:line="360" w:lineRule="auto"/>
        <w:contextualSpacing/>
        <w:jc w:val="left"/>
        <w:rPr>
          <w:rFonts w:ascii="宋体" w:hAnsi="宋体" w:cs="宋体"/>
          <w:color w:val="auto"/>
          <w:sz w:val="24"/>
        </w:rPr>
      </w:pPr>
    </w:p>
    <w:p w14:paraId="38B8C334">
      <w:pPr>
        <w:spacing w:line="360" w:lineRule="auto"/>
        <w:contextualSpacing/>
        <w:jc w:val="left"/>
        <w:rPr>
          <w:rFonts w:ascii="宋体" w:hAnsi="宋体" w:cs="宋体"/>
          <w:color w:val="auto"/>
          <w:sz w:val="24"/>
        </w:rPr>
      </w:pPr>
      <w:r>
        <w:rPr>
          <w:rFonts w:hint="eastAsia" w:ascii="宋体" w:hAnsi="宋体" w:cs="宋体"/>
          <w:color w:val="auto"/>
          <w:sz w:val="24"/>
        </w:rPr>
        <w:t>注：1.自然人竞标的无需提供，联合体竞标的只需牵头人出具。</w:t>
      </w:r>
    </w:p>
    <w:p w14:paraId="425393A6">
      <w:pPr>
        <w:spacing w:line="360" w:lineRule="auto"/>
        <w:ind w:firstLine="480" w:firstLineChars="200"/>
        <w:contextualSpacing/>
        <w:jc w:val="left"/>
        <w:rPr>
          <w:rFonts w:ascii="宋体" w:hAnsi="宋体" w:cs="宋体"/>
          <w:color w:val="auto"/>
          <w:sz w:val="24"/>
        </w:rPr>
        <w:sectPr>
          <w:pgSz w:w="11906" w:h="16838"/>
          <w:pgMar w:top="1134" w:right="1134" w:bottom="1134" w:left="1134" w:header="720" w:footer="720" w:gutter="0"/>
          <w:pgNumType w:fmt="decimal"/>
          <w:cols w:space="720" w:num="1"/>
        </w:sectPr>
      </w:pPr>
      <w:r>
        <w:rPr>
          <w:rFonts w:hint="eastAsia" w:ascii="宋体" w:hAnsi="宋体" w:cs="宋体"/>
          <w:color w:val="auto"/>
          <w:sz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438F5443">
      <w:pPr>
        <w:spacing w:line="520" w:lineRule="exact"/>
        <w:jc w:val="left"/>
        <w:rPr>
          <w:rFonts w:ascii="宋体" w:hAnsi="宋体" w:cs="宋体"/>
          <w:bCs/>
          <w:color w:val="auto"/>
          <w:sz w:val="44"/>
          <w:szCs w:val="44"/>
        </w:rPr>
      </w:pPr>
      <w:r>
        <w:rPr>
          <w:rFonts w:hint="eastAsia" w:ascii="宋体" w:hAnsi="宋体" w:cs="宋体"/>
          <w:b/>
          <w:color w:val="auto"/>
          <w:sz w:val="30"/>
          <w:szCs w:val="30"/>
        </w:rPr>
        <w:t>三、法定代表人授权委托书及委托代理人有效身份证正反面复印件</w:t>
      </w:r>
    </w:p>
    <w:p w14:paraId="4BBAECE0">
      <w:pPr>
        <w:spacing w:line="500" w:lineRule="exact"/>
        <w:jc w:val="center"/>
        <w:rPr>
          <w:rFonts w:ascii="宋体" w:hAnsi="宋体" w:cs="宋体"/>
          <w:color w:val="auto"/>
          <w:sz w:val="44"/>
          <w:szCs w:val="44"/>
        </w:rPr>
      </w:pPr>
    </w:p>
    <w:p w14:paraId="6A28F97D">
      <w:pPr>
        <w:spacing w:line="520" w:lineRule="exact"/>
        <w:jc w:val="center"/>
        <w:rPr>
          <w:rFonts w:ascii="宋体" w:hAnsi="宋体" w:cs="宋体"/>
          <w:color w:val="auto"/>
          <w:sz w:val="44"/>
          <w:szCs w:val="44"/>
        </w:rPr>
      </w:pPr>
      <w:r>
        <w:rPr>
          <w:rFonts w:hint="eastAsia" w:ascii="宋体" w:hAnsi="宋体" w:cs="宋体"/>
          <w:color w:val="auto"/>
          <w:sz w:val="44"/>
          <w:szCs w:val="44"/>
        </w:rPr>
        <w:t>授权委托书（非联合体竞标格式）</w:t>
      </w:r>
    </w:p>
    <w:p w14:paraId="4113E914">
      <w:pPr>
        <w:spacing w:line="520" w:lineRule="exact"/>
        <w:jc w:val="center"/>
        <w:rPr>
          <w:rFonts w:ascii="宋体" w:hAnsi="宋体" w:cs="宋体"/>
          <w:color w:val="auto"/>
          <w:sz w:val="44"/>
          <w:szCs w:val="44"/>
        </w:rPr>
      </w:pPr>
      <w:r>
        <w:rPr>
          <w:rFonts w:hint="eastAsia" w:ascii="宋体" w:hAnsi="宋体" w:cs="宋体"/>
          <w:color w:val="auto"/>
          <w:sz w:val="44"/>
          <w:szCs w:val="44"/>
        </w:rPr>
        <w:t>（如有委托时）</w:t>
      </w:r>
    </w:p>
    <w:p w14:paraId="54E986F9">
      <w:pPr>
        <w:spacing w:line="520" w:lineRule="exact"/>
        <w:rPr>
          <w:rFonts w:ascii="宋体" w:hAnsi="宋体" w:cs="宋体"/>
          <w:color w:val="auto"/>
          <w:sz w:val="32"/>
          <w:szCs w:val="32"/>
        </w:rPr>
      </w:pPr>
    </w:p>
    <w:p w14:paraId="2B68D45D">
      <w:pPr>
        <w:spacing w:line="360" w:lineRule="auto"/>
        <w:rPr>
          <w:rFonts w:ascii="宋体" w:hAnsi="宋体" w:cs="宋体"/>
          <w:color w:val="auto"/>
          <w:sz w:val="24"/>
        </w:rPr>
      </w:pPr>
      <w:r>
        <w:rPr>
          <w:rFonts w:hint="eastAsia" w:ascii="宋体" w:hAnsi="宋体" w:cs="宋体"/>
          <w:color w:val="auto"/>
          <w:sz w:val="24"/>
        </w:rPr>
        <w:t>致：</w:t>
      </w:r>
      <w:bookmarkStart w:id="76" w:name="PO_3000001920_PM031"/>
      <w:r>
        <w:rPr>
          <w:rFonts w:hint="eastAsia" w:ascii="宋体" w:hAnsi="宋体" w:cs="宋体"/>
          <w:color w:val="auto"/>
          <w:sz w:val="24"/>
          <w:u w:val="single"/>
        </w:rPr>
        <w:t>[采购代理机构]</w:t>
      </w:r>
      <w:bookmarkEnd w:id="76"/>
      <w:r>
        <w:rPr>
          <w:rFonts w:hint="eastAsia" w:ascii="宋体" w:hAnsi="宋体" w:cs="宋体"/>
          <w:color w:val="auto"/>
          <w:sz w:val="24"/>
        </w:rPr>
        <w:t>：</w:t>
      </w:r>
    </w:p>
    <w:p w14:paraId="1D76232F">
      <w:pPr>
        <w:spacing w:line="360" w:lineRule="auto"/>
        <w:ind w:firstLine="480" w:firstLineChars="200"/>
        <w:rPr>
          <w:rFonts w:ascii="宋体" w:hAnsi="宋体" w:cs="宋体"/>
          <w:color w:val="auto"/>
          <w:sz w:val="24"/>
        </w:rPr>
      </w:pPr>
      <w:r>
        <w:rPr>
          <w:rFonts w:hint="eastAsia" w:ascii="宋体" w:hAnsi="宋体" w:cs="宋体"/>
          <w:color w:val="auto"/>
          <w:sz w:val="24"/>
        </w:rPr>
        <w:t>我</w:t>
      </w:r>
      <w:r>
        <w:rPr>
          <w:rFonts w:hint="eastAsia" w:ascii="宋体" w:hAnsi="宋体" w:cs="宋体"/>
          <w:color w:val="auto"/>
          <w:sz w:val="24"/>
          <w:u w:val="single"/>
        </w:rPr>
        <w:t xml:space="preserve">  （姓名）  </w:t>
      </w:r>
      <w:r>
        <w:rPr>
          <w:rFonts w:hint="eastAsia" w:ascii="宋体" w:hAnsi="宋体" w:cs="宋体"/>
          <w:color w:val="auto"/>
          <w:sz w:val="24"/>
        </w:rPr>
        <w:t>系</w:t>
      </w:r>
      <w:r>
        <w:rPr>
          <w:rFonts w:hint="eastAsia" w:ascii="宋体" w:hAnsi="宋体" w:cs="宋体"/>
          <w:color w:val="auto"/>
          <w:sz w:val="24"/>
          <w:u w:val="single"/>
        </w:rPr>
        <w:t xml:space="preserve">  （供应商名称）  </w:t>
      </w:r>
      <w:r>
        <w:rPr>
          <w:rFonts w:hint="eastAsia" w:ascii="宋体" w:hAnsi="宋体" w:cs="宋体"/>
          <w:color w:val="auto"/>
          <w:sz w:val="24"/>
        </w:rPr>
        <w:t>的（</w:t>
      </w:r>
      <w:r>
        <w:rPr>
          <w:rFonts w:hint="eastAsia" w:ascii="宋体" w:hAnsi="宋体" w:cs="宋体"/>
          <w:color w:val="auto"/>
          <w:sz w:val="24"/>
          <w:u w:val="single"/>
        </w:rPr>
        <w:t>□法定代表人/□负责人/□自然人本人</w:t>
      </w:r>
      <w:r>
        <w:rPr>
          <w:rFonts w:hint="eastAsia" w:ascii="宋体" w:hAnsi="宋体" w:cs="宋体"/>
          <w:color w:val="auto"/>
          <w:sz w:val="24"/>
        </w:rPr>
        <w:t>），现授权</w:t>
      </w:r>
      <w:r>
        <w:rPr>
          <w:rFonts w:hint="eastAsia" w:ascii="宋体" w:hAnsi="宋体" w:cs="宋体"/>
          <w:color w:val="auto"/>
          <w:sz w:val="24"/>
          <w:u w:val="single"/>
        </w:rPr>
        <w:t xml:space="preserve"> （姓名）   ,身份证号：               ，</w:t>
      </w:r>
      <w:r>
        <w:rPr>
          <w:rFonts w:hint="eastAsia" w:ascii="宋体" w:hAnsi="宋体" w:cs="宋体"/>
          <w:color w:val="auto"/>
          <w:sz w:val="24"/>
        </w:rPr>
        <w:t>以我方的名义参加</w:t>
      </w:r>
      <w:bookmarkStart w:id="77" w:name="PO_3000001868_PM002_7"/>
      <w:r>
        <w:rPr>
          <w:rFonts w:hint="eastAsia" w:ascii="宋体" w:hAnsi="宋体" w:cs="宋体"/>
          <w:color w:val="auto"/>
          <w:sz w:val="24"/>
          <w:u w:val="single"/>
        </w:rPr>
        <w:t>[项目名称：       ，项目编号：    ]</w:t>
      </w:r>
      <w:bookmarkEnd w:id="77"/>
      <w:r>
        <w:rPr>
          <w:rFonts w:hint="eastAsia" w:ascii="宋体" w:hAnsi="宋体" w:cs="宋体"/>
          <w:color w:val="auto"/>
          <w:sz w:val="24"/>
        </w:rPr>
        <w:t>项目的竞标活动，并代表我方全权办理针对上述项目的所有采购程序和环节的具体事务和签署相关文件。</w:t>
      </w:r>
    </w:p>
    <w:p w14:paraId="2F0527DE">
      <w:pPr>
        <w:spacing w:line="360" w:lineRule="auto"/>
        <w:rPr>
          <w:rFonts w:ascii="宋体" w:hAnsi="宋体" w:cs="宋体"/>
          <w:color w:val="auto"/>
          <w:sz w:val="24"/>
        </w:rPr>
      </w:pPr>
      <w:r>
        <w:rPr>
          <w:rFonts w:hint="eastAsia" w:ascii="宋体" w:hAnsi="宋体" w:cs="宋体"/>
          <w:color w:val="auto"/>
          <w:sz w:val="24"/>
        </w:rPr>
        <w:t xml:space="preserve">    我方对委托代理人的签字事项负全部责任。</w:t>
      </w:r>
    </w:p>
    <w:p w14:paraId="384024A2">
      <w:pPr>
        <w:spacing w:line="360" w:lineRule="auto"/>
        <w:ind w:firstLine="480" w:firstLineChars="200"/>
        <w:rPr>
          <w:rFonts w:ascii="宋体" w:hAnsi="宋体" w:cs="宋体"/>
          <w:color w:val="auto"/>
          <w:sz w:val="24"/>
        </w:rPr>
      </w:pPr>
      <w:r>
        <w:rPr>
          <w:rFonts w:hint="eastAsia" w:ascii="宋体" w:hAnsi="宋体" w:cs="宋体"/>
          <w:color w:val="auto"/>
          <w:sz w:val="24"/>
        </w:rPr>
        <w:t>本授权书自签署之日起生效，在撤销授权的书面通知以前，本授权书一直有效。委托代理人在授权书有效期内签署的所有文件不因授权的撤销而失效。</w:t>
      </w:r>
    </w:p>
    <w:p w14:paraId="6D507993">
      <w:pPr>
        <w:spacing w:line="360" w:lineRule="auto"/>
        <w:ind w:firstLine="480" w:firstLineChars="200"/>
        <w:rPr>
          <w:rFonts w:ascii="宋体" w:hAnsi="宋体" w:cs="宋体"/>
          <w:color w:val="auto"/>
          <w:sz w:val="24"/>
        </w:rPr>
      </w:pPr>
      <w:r>
        <w:rPr>
          <w:rFonts w:hint="eastAsia" w:ascii="宋体" w:hAnsi="宋体" w:cs="宋体"/>
          <w:color w:val="auto"/>
          <w:sz w:val="24"/>
        </w:rPr>
        <w:t>委托代理人无转委托权，特此委托。</w:t>
      </w:r>
    </w:p>
    <w:p w14:paraId="7CDED947">
      <w:pPr>
        <w:spacing w:line="360" w:lineRule="auto"/>
        <w:ind w:firstLine="480" w:firstLineChars="200"/>
        <w:rPr>
          <w:rFonts w:ascii="宋体" w:hAnsi="宋体" w:cs="宋体"/>
          <w:color w:val="auto"/>
          <w:sz w:val="24"/>
        </w:rPr>
      </w:pPr>
      <w:r>
        <w:rPr>
          <w:rFonts w:hint="eastAsia" w:ascii="宋体" w:hAnsi="宋体" w:cs="宋体"/>
          <w:color w:val="auto"/>
          <w:sz w:val="24"/>
        </w:rPr>
        <w:t>附：委托代理人有效身份证正反面清晰复印件</w:t>
      </w:r>
    </w:p>
    <w:p w14:paraId="6BB4657C">
      <w:pPr>
        <w:spacing w:line="360" w:lineRule="auto"/>
        <w:rPr>
          <w:rFonts w:ascii="宋体" w:hAnsi="宋体" w:cs="宋体"/>
          <w:color w:val="auto"/>
          <w:sz w:val="24"/>
        </w:rPr>
      </w:pPr>
    </w:p>
    <w:p w14:paraId="71AAFC4D">
      <w:pPr>
        <w:spacing w:line="360" w:lineRule="auto"/>
        <w:rPr>
          <w:rFonts w:ascii="宋体" w:hAnsi="宋体" w:cs="宋体"/>
          <w:color w:val="auto"/>
          <w:sz w:val="24"/>
        </w:rPr>
      </w:pPr>
      <w:r>
        <w:rPr>
          <w:rFonts w:hint="eastAsia" w:ascii="宋体" w:hAnsi="宋体" w:cs="宋体"/>
          <w:color w:val="auto"/>
          <w:sz w:val="24"/>
        </w:rPr>
        <w:t>委托代理人身份证号码：</w:t>
      </w:r>
      <w:r>
        <w:rPr>
          <w:rFonts w:hint="eastAsia" w:ascii="宋体" w:hAnsi="宋体" w:cs="宋体"/>
          <w:color w:val="auto"/>
          <w:sz w:val="24"/>
          <w:u w:val="single"/>
        </w:rPr>
        <w:t xml:space="preserve">                    </w:t>
      </w:r>
      <w:r>
        <w:rPr>
          <w:rFonts w:hint="eastAsia" w:ascii="宋体" w:hAnsi="宋体" w:cs="宋体"/>
          <w:color w:val="auto"/>
          <w:sz w:val="24"/>
        </w:rPr>
        <w:t xml:space="preserve">  </w:t>
      </w:r>
    </w:p>
    <w:p w14:paraId="333B9285">
      <w:pPr>
        <w:spacing w:line="360" w:lineRule="auto"/>
        <w:rPr>
          <w:rFonts w:ascii="宋体" w:hAnsi="宋体" w:cs="宋体"/>
          <w:color w:val="auto"/>
          <w:sz w:val="24"/>
        </w:rPr>
      </w:pPr>
    </w:p>
    <w:p w14:paraId="0F363101">
      <w:pPr>
        <w:spacing w:line="360" w:lineRule="auto"/>
        <w:rPr>
          <w:rFonts w:ascii="宋体" w:hAnsi="宋体" w:cs="宋体"/>
          <w:color w:val="auto"/>
          <w:sz w:val="24"/>
        </w:rPr>
      </w:pPr>
      <w:r>
        <w:rPr>
          <w:rFonts w:hint="eastAsia" w:ascii="宋体" w:hAnsi="宋体" w:cs="宋体"/>
          <w:color w:val="auto"/>
          <w:sz w:val="24"/>
        </w:rPr>
        <w:t>委托代理人（签字）：</w:t>
      </w:r>
      <w:r>
        <w:rPr>
          <w:rFonts w:hint="eastAsia" w:ascii="宋体" w:hAnsi="宋体" w:cs="宋体"/>
          <w:color w:val="auto"/>
          <w:sz w:val="24"/>
          <w:u w:val="single"/>
        </w:rPr>
        <w:t xml:space="preserve">                        </w:t>
      </w:r>
      <w:r>
        <w:rPr>
          <w:rFonts w:hint="eastAsia" w:ascii="宋体" w:hAnsi="宋体" w:cs="宋体"/>
          <w:color w:val="auto"/>
          <w:sz w:val="24"/>
        </w:rPr>
        <w:t xml:space="preserve">   </w:t>
      </w:r>
    </w:p>
    <w:p w14:paraId="311B8191">
      <w:pPr>
        <w:spacing w:line="360" w:lineRule="auto"/>
        <w:rPr>
          <w:rFonts w:ascii="宋体" w:hAnsi="宋体" w:cs="宋体"/>
          <w:color w:val="auto"/>
          <w:sz w:val="24"/>
        </w:rPr>
      </w:pPr>
    </w:p>
    <w:p w14:paraId="43F8B779">
      <w:pPr>
        <w:spacing w:line="360" w:lineRule="auto"/>
        <w:rPr>
          <w:rFonts w:ascii="宋体" w:hAnsi="宋体" w:cs="宋体"/>
          <w:color w:val="auto"/>
          <w:sz w:val="24"/>
        </w:rPr>
      </w:pPr>
      <w:r>
        <w:rPr>
          <w:rFonts w:hint="eastAsia" w:ascii="宋体" w:hAnsi="宋体" w:cs="宋体"/>
          <w:color w:val="auto"/>
          <w:sz w:val="24"/>
        </w:rPr>
        <w:t>法定代表人（签字或盖章）：</w:t>
      </w:r>
      <w:r>
        <w:rPr>
          <w:rFonts w:hint="eastAsia" w:ascii="宋体" w:hAnsi="宋体" w:cs="宋体"/>
          <w:color w:val="auto"/>
          <w:sz w:val="24"/>
          <w:u w:val="single"/>
        </w:rPr>
        <w:t xml:space="preserve">                    </w:t>
      </w:r>
      <w:r>
        <w:rPr>
          <w:rFonts w:hint="eastAsia" w:ascii="宋体" w:hAnsi="宋体" w:cs="宋体"/>
          <w:color w:val="auto"/>
          <w:sz w:val="24"/>
        </w:rPr>
        <w:t xml:space="preserve">  </w:t>
      </w:r>
    </w:p>
    <w:p w14:paraId="5F5185FD">
      <w:pPr>
        <w:spacing w:line="360" w:lineRule="auto"/>
        <w:jc w:val="right"/>
        <w:rPr>
          <w:rFonts w:ascii="宋体" w:hAnsi="宋体" w:cs="宋体"/>
          <w:color w:val="auto"/>
          <w:kern w:val="0"/>
          <w:sz w:val="24"/>
        </w:rPr>
      </w:pPr>
    </w:p>
    <w:p w14:paraId="451D0A4A">
      <w:pPr>
        <w:spacing w:line="360" w:lineRule="auto"/>
        <w:jc w:val="right"/>
        <w:rPr>
          <w:rFonts w:ascii="宋体" w:hAnsi="宋体" w:cs="宋体"/>
          <w:color w:val="auto"/>
          <w:sz w:val="24"/>
        </w:rPr>
      </w:pPr>
      <w:r>
        <w:rPr>
          <w:rFonts w:hint="eastAsia" w:ascii="宋体" w:hAnsi="宋体" w:cs="宋体"/>
          <w:color w:val="auto"/>
          <w:kern w:val="0"/>
          <w:sz w:val="24"/>
        </w:rPr>
        <w:t>供应商名称（电子签章）：</w:t>
      </w:r>
    </w:p>
    <w:p w14:paraId="2A056ADA">
      <w:pPr>
        <w:spacing w:line="360" w:lineRule="auto"/>
        <w:contextualSpacing/>
        <w:jc w:val="center"/>
        <w:rPr>
          <w:rFonts w:ascii="宋体" w:hAnsi="宋体" w:cs="宋体"/>
          <w:b/>
          <w:color w:val="auto"/>
          <w:sz w:val="24"/>
        </w:rPr>
      </w:pPr>
      <w:r>
        <w:rPr>
          <w:rFonts w:hint="eastAsia" w:ascii="宋体" w:hAnsi="宋体" w:cs="宋体"/>
          <w:color w:val="auto"/>
          <w:kern w:val="0"/>
          <w:sz w:val="24"/>
          <w:lang w:val="zh-CN"/>
        </w:rPr>
        <w:t xml:space="preserve">                                                        日期：  年  月   日</w:t>
      </w:r>
    </w:p>
    <w:p w14:paraId="5BF59640">
      <w:pPr>
        <w:spacing w:line="360" w:lineRule="auto"/>
        <w:rPr>
          <w:rFonts w:ascii="宋体" w:hAnsi="宋体" w:cs="宋体"/>
          <w:color w:val="auto"/>
          <w:sz w:val="24"/>
        </w:rPr>
      </w:pPr>
      <w:r>
        <w:rPr>
          <w:rFonts w:hint="eastAsia" w:ascii="宋体" w:hAnsi="宋体" w:cs="宋体"/>
          <w:color w:val="auto"/>
          <w:sz w:val="24"/>
        </w:rPr>
        <w:t>注：1. 法定代表人必须在授权委托书上亲笔签字或盖章，委托代理人必须在授权委托书上亲笔签字，</w:t>
      </w:r>
      <w:r>
        <w:rPr>
          <w:rFonts w:hint="eastAsia" w:ascii="宋体" w:hAnsi="宋体" w:cs="宋体"/>
          <w:b/>
          <w:color w:val="auto"/>
          <w:sz w:val="24"/>
        </w:rPr>
        <w:t>否则其响应文件按无效响应处理。</w:t>
      </w:r>
    </w:p>
    <w:p w14:paraId="7FAC137D">
      <w:pPr>
        <w:spacing w:line="360" w:lineRule="auto"/>
        <w:ind w:firstLine="480" w:firstLineChars="200"/>
        <w:jc w:val="left"/>
        <w:rPr>
          <w:rFonts w:ascii="宋体" w:hAnsi="宋体" w:cs="宋体"/>
          <w:color w:val="auto"/>
          <w:sz w:val="24"/>
        </w:rPr>
      </w:pPr>
      <w:r>
        <w:rPr>
          <w:rFonts w:hint="eastAsia" w:ascii="宋体" w:hAnsi="宋体" w:cs="宋体"/>
          <w:color w:val="auto"/>
          <w:sz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E2A9745">
      <w:pPr>
        <w:spacing w:line="360" w:lineRule="auto"/>
        <w:ind w:firstLine="480" w:firstLineChars="200"/>
        <w:jc w:val="left"/>
        <w:rPr>
          <w:rFonts w:ascii="宋体" w:hAnsi="宋体" w:cs="宋体"/>
          <w:b/>
          <w:color w:val="auto"/>
          <w:sz w:val="30"/>
          <w:szCs w:val="30"/>
        </w:rPr>
      </w:pPr>
      <w:r>
        <w:rPr>
          <w:rFonts w:hint="eastAsia" w:ascii="宋体" w:hAnsi="宋体" w:cs="宋体"/>
          <w:color w:val="auto"/>
          <w:sz w:val="24"/>
        </w:rPr>
        <w:t>3. 法人、其他组织竞标时“我方”是指“我单位”，自然人竞标时“我方”是指“本人”。</w:t>
      </w:r>
      <w:r>
        <w:rPr>
          <w:rFonts w:hint="eastAsia" w:ascii="宋体" w:hAnsi="宋体" w:cs="宋体"/>
          <w:color w:val="auto"/>
          <w:sz w:val="32"/>
          <w:szCs w:val="32"/>
        </w:rPr>
        <w:br w:type="page"/>
      </w:r>
      <w:r>
        <w:rPr>
          <w:rFonts w:hint="eastAsia" w:ascii="宋体" w:hAnsi="宋体" w:cs="宋体"/>
          <w:b/>
          <w:color w:val="auto"/>
          <w:sz w:val="30"/>
          <w:szCs w:val="30"/>
        </w:rPr>
        <w:t>四、商务条款偏离表</w:t>
      </w:r>
    </w:p>
    <w:p w14:paraId="1512371A">
      <w:pPr>
        <w:spacing w:line="500" w:lineRule="exact"/>
        <w:jc w:val="center"/>
        <w:rPr>
          <w:rFonts w:ascii="宋体" w:hAnsi="宋体" w:cs="宋体"/>
          <w:bCs/>
          <w:color w:val="auto"/>
          <w:sz w:val="44"/>
          <w:szCs w:val="44"/>
        </w:rPr>
      </w:pPr>
      <w:r>
        <w:rPr>
          <w:rFonts w:hint="eastAsia" w:ascii="宋体" w:hAnsi="宋体" w:cs="宋体"/>
          <w:bCs/>
          <w:color w:val="auto"/>
          <w:sz w:val="44"/>
          <w:szCs w:val="44"/>
        </w:rPr>
        <w:t>商务条款偏离表</w:t>
      </w:r>
    </w:p>
    <w:p w14:paraId="02BBFF6F">
      <w:pPr>
        <w:spacing w:line="520" w:lineRule="exact"/>
        <w:rPr>
          <w:rFonts w:ascii="宋体" w:hAnsi="宋体" w:cs="宋体"/>
          <w:color w:val="auto"/>
          <w:sz w:val="32"/>
          <w:szCs w:val="32"/>
        </w:rPr>
      </w:pPr>
    </w:p>
    <w:p w14:paraId="3DCDA6F2">
      <w:pPr>
        <w:spacing w:line="360" w:lineRule="auto"/>
        <w:contextualSpacing/>
        <w:rPr>
          <w:rFonts w:ascii="宋体" w:hAnsi="宋体" w:cs="宋体"/>
          <w:color w:val="auto"/>
          <w:sz w:val="24"/>
          <w:u w:val="single"/>
        </w:rPr>
      </w:pPr>
      <w:r>
        <w:rPr>
          <w:rFonts w:hint="eastAsia" w:ascii="宋体" w:hAnsi="宋体" w:cs="宋体"/>
          <w:color w:val="auto"/>
          <w:sz w:val="24"/>
        </w:rPr>
        <w:t>项目编号：</w:t>
      </w:r>
      <w:r>
        <w:rPr>
          <w:rFonts w:hint="eastAsia" w:ascii="宋体" w:hAnsi="宋体" w:cs="宋体"/>
          <w:color w:val="auto"/>
          <w:sz w:val="24"/>
          <w:u w:val="single"/>
        </w:rPr>
        <w:t xml:space="preserve">                    </w:t>
      </w:r>
      <w:r>
        <w:rPr>
          <w:rFonts w:hint="eastAsia" w:ascii="宋体" w:hAnsi="宋体" w:cs="宋体"/>
          <w:color w:val="auto"/>
          <w:sz w:val="24"/>
        </w:rPr>
        <w:t xml:space="preserve"> </w:t>
      </w:r>
    </w:p>
    <w:p w14:paraId="61F31B21">
      <w:pPr>
        <w:spacing w:line="360" w:lineRule="auto"/>
        <w:contextualSpacing/>
        <w:rPr>
          <w:rFonts w:ascii="宋体" w:hAnsi="宋体" w:cs="宋体"/>
          <w:color w:val="auto"/>
          <w:sz w:val="24"/>
        </w:rPr>
      </w:pPr>
      <w:r>
        <w:rPr>
          <w:rFonts w:hint="eastAsia" w:ascii="宋体" w:hAnsi="宋体" w:cs="宋体"/>
          <w:color w:val="auto"/>
          <w:sz w:val="24"/>
        </w:rPr>
        <w:t>项目名称：</w:t>
      </w:r>
      <w:r>
        <w:rPr>
          <w:rFonts w:hint="eastAsia" w:ascii="宋体" w:hAnsi="宋体" w:cs="宋体"/>
          <w:color w:val="auto"/>
          <w:sz w:val="24"/>
          <w:u w:val="single"/>
        </w:rPr>
        <w:t xml:space="preserve">                    </w:t>
      </w:r>
      <w:r>
        <w:rPr>
          <w:rFonts w:hint="eastAsia" w:ascii="宋体" w:hAnsi="宋体" w:cs="宋体"/>
          <w:color w:val="auto"/>
          <w:sz w:val="24"/>
        </w:rPr>
        <w:t xml:space="preserve"> </w:t>
      </w:r>
    </w:p>
    <w:tbl>
      <w:tblPr>
        <w:tblStyle w:val="55"/>
        <w:tblW w:w="1020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97"/>
        <w:gridCol w:w="2813"/>
        <w:gridCol w:w="3577"/>
        <w:gridCol w:w="1415"/>
      </w:tblGrid>
      <w:tr w14:paraId="37A8E1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397" w:type="dxa"/>
            <w:tcBorders>
              <w:top w:val="single" w:color="auto" w:sz="4" w:space="0"/>
              <w:left w:val="single" w:color="auto" w:sz="4" w:space="0"/>
              <w:bottom w:val="single" w:color="auto" w:sz="4" w:space="0"/>
              <w:right w:val="single" w:color="auto" w:sz="4" w:space="0"/>
            </w:tcBorders>
            <w:vAlign w:val="center"/>
          </w:tcPr>
          <w:p w14:paraId="0873A6EC">
            <w:pPr>
              <w:snapToGrid w:val="0"/>
              <w:spacing w:beforeLines="50"/>
              <w:jc w:val="center"/>
              <w:rPr>
                <w:rFonts w:ascii="宋体" w:hAnsi="宋体" w:cs="仿宋_GB2312"/>
                <w:color w:val="auto"/>
                <w:sz w:val="24"/>
              </w:rPr>
            </w:pPr>
            <w:r>
              <w:rPr>
                <w:rFonts w:hint="eastAsia" w:ascii="宋体" w:hAnsi="宋体" w:cs="仿宋_GB2312"/>
                <w:color w:val="auto"/>
                <w:sz w:val="24"/>
              </w:rPr>
              <w:t>项目</w:t>
            </w:r>
          </w:p>
        </w:tc>
        <w:tc>
          <w:tcPr>
            <w:tcW w:w="2813" w:type="dxa"/>
            <w:tcBorders>
              <w:top w:val="single" w:color="auto" w:sz="4" w:space="0"/>
              <w:left w:val="single" w:color="auto" w:sz="4" w:space="0"/>
              <w:bottom w:val="single" w:color="auto" w:sz="4" w:space="0"/>
              <w:right w:val="single" w:color="auto" w:sz="4" w:space="0"/>
            </w:tcBorders>
            <w:vAlign w:val="center"/>
          </w:tcPr>
          <w:p w14:paraId="37F1832B">
            <w:pPr>
              <w:snapToGrid w:val="0"/>
              <w:spacing w:beforeLines="50"/>
              <w:jc w:val="center"/>
              <w:rPr>
                <w:rFonts w:ascii="宋体" w:hAnsi="宋体" w:cs="仿宋_GB2312"/>
                <w:color w:val="auto"/>
                <w:sz w:val="24"/>
              </w:rPr>
            </w:pPr>
            <w:r>
              <w:rPr>
                <w:rFonts w:hint="eastAsia" w:ascii="宋体" w:hAnsi="宋体" w:cs="仿宋_GB2312"/>
                <w:color w:val="auto"/>
                <w:sz w:val="24"/>
              </w:rPr>
              <w:t>竞争性磋商文件要求</w:t>
            </w:r>
          </w:p>
        </w:tc>
        <w:tc>
          <w:tcPr>
            <w:tcW w:w="3577" w:type="dxa"/>
            <w:tcBorders>
              <w:top w:val="single" w:color="auto" w:sz="4" w:space="0"/>
              <w:left w:val="single" w:color="auto" w:sz="4" w:space="0"/>
              <w:bottom w:val="single" w:color="auto" w:sz="4" w:space="0"/>
              <w:right w:val="single" w:color="auto" w:sz="4" w:space="0"/>
            </w:tcBorders>
            <w:vAlign w:val="center"/>
          </w:tcPr>
          <w:p w14:paraId="552A3DB6">
            <w:pPr>
              <w:snapToGrid w:val="0"/>
              <w:spacing w:beforeLines="50"/>
              <w:jc w:val="center"/>
              <w:rPr>
                <w:rFonts w:ascii="宋体" w:hAnsi="宋体" w:cs="仿宋_GB2312"/>
                <w:color w:val="auto"/>
                <w:sz w:val="24"/>
              </w:rPr>
            </w:pPr>
            <w:r>
              <w:rPr>
                <w:rFonts w:hint="eastAsia" w:ascii="宋体" w:hAnsi="宋体" w:cs="仿宋_GB2312"/>
                <w:color w:val="auto"/>
                <w:sz w:val="24"/>
              </w:rPr>
              <w:t>竞争性磋商响应文件响应情况</w:t>
            </w:r>
          </w:p>
        </w:tc>
        <w:tc>
          <w:tcPr>
            <w:tcW w:w="1415" w:type="dxa"/>
            <w:tcBorders>
              <w:top w:val="single" w:color="auto" w:sz="4" w:space="0"/>
              <w:left w:val="single" w:color="auto" w:sz="4" w:space="0"/>
              <w:bottom w:val="single" w:color="auto" w:sz="4" w:space="0"/>
              <w:right w:val="single" w:color="auto" w:sz="4" w:space="0"/>
            </w:tcBorders>
            <w:vAlign w:val="center"/>
          </w:tcPr>
          <w:p w14:paraId="12D7065F">
            <w:pPr>
              <w:snapToGrid w:val="0"/>
              <w:spacing w:beforeLines="50"/>
              <w:jc w:val="center"/>
              <w:rPr>
                <w:rFonts w:ascii="宋体" w:hAnsi="宋体" w:cs="仿宋_GB2312"/>
                <w:color w:val="auto"/>
                <w:sz w:val="24"/>
              </w:rPr>
            </w:pPr>
            <w:r>
              <w:rPr>
                <w:rFonts w:hint="eastAsia" w:ascii="宋体" w:hAnsi="宋体" w:cs="仿宋_GB2312"/>
                <w:color w:val="auto"/>
                <w:sz w:val="24"/>
              </w:rPr>
              <w:t>偏离说明</w:t>
            </w:r>
          </w:p>
        </w:tc>
      </w:tr>
      <w:tr w14:paraId="65E886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97" w:type="dxa"/>
            <w:tcBorders>
              <w:top w:val="single" w:color="auto" w:sz="4" w:space="0"/>
              <w:left w:val="single" w:color="auto" w:sz="4" w:space="0"/>
              <w:bottom w:val="single" w:color="auto" w:sz="4" w:space="0"/>
              <w:right w:val="single" w:color="auto" w:sz="4" w:space="0"/>
            </w:tcBorders>
            <w:vAlign w:val="center"/>
          </w:tcPr>
          <w:p w14:paraId="608CE1D8">
            <w:pPr>
              <w:jc w:val="center"/>
              <w:rPr>
                <w:rFonts w:ascii="宋体" w:hAnsi="宋体" w:cs="仿宋_GB2312"/>
                <w:color w:val="auto"/>
                <w:sz w:val="24"/>
              </w:rPr>
            </w:pPr>
          </w:p>
        </w:tc>
        <w:tc>
          <w:tcPr>
            <w:tcW w:w="2813" w:type="dxa"/>
            <w:tcBorders>
              <w:top w:val="single" w:color="auto" w:sz="4" w:space="0"/>
              <w:left w:val="single" w:color="auto" w:sz="4" w:space="0"/>
              <w:bottom w:val="single" w:color="auto" w:sz="4" w:space="0"/>
              <w:right w:val="single" w:color="auto" w:sz="4" w:space="0"/>
            </w:tcBorders>
          </w:tcPr>
          <w:p w14:paraId="529B6224">
            <w:pPr>
              <w:snapToGrid w:val="0"/>
              <w:spacing w:beforeLines="50"/>
              <w:jc w:val="center"/>
              <w:rPr>
                <w:rFonts w:ascii="宋体" w:hAnsi="宋体" w:cs="仿宋_GB2312"/>
                <w:color w:val="auto"/>
                <w:sz w:val="24"/>
              </w:rPr>
            </w:pPr>
          </w:p>
        </w:tc>
        <w:tc>
          <w:tcPr>
            <w:tcW w:w="3577" w:type="dxa"/>
            <w:tcBorders>
              <w:top w:val="single" w:color="auto" w:sz="4" w:space="0"/>
              <w:left w:val="single" w:color="auto" w:sz="4" w:space="0"/>
              <w:bottom w:val="single" w:color="auto" w:sz="4" w:space="0"/>
              <w:right w:val="single" w:color="auto" w:sz="4" w:space="0"/>
            </w:tcBorders>
          </w:tcPr>
          <w:p w14:paraId="37AB096F">
            <w:pPr>
              <w:snapToGrid w:val="0"/>
              <w:spacing w:beforeLines="50"/>
              <w:jc w:val="center"/>
              <w:rPr>
                <w:rFonts w:ascii="宋体" w:hAnsi="宋体" w:cs="仿宋_GB2312"/>
                <w:color w:val="auto"/>
                <w:sz w:val="24"/>
              </w:rPr>
            </w:pPr>
          </w:p>
        </w:tc>
        <w:tc>
          <w:tcPr>
            <w:tcW w:w="1415" w:type="dxa"/>
            <w:tcBorders>
              <w:top w:val="single" w:color="auto" w:sz="4" w:space="0"/>
              <w:left w:val="single" w:color="auto" w:sz="4" w:space="0"/>
              <w:bottom w:val="single" w:color="auto" w:sz="4" w:space="0"/>
              <w:right w:val="single" w:color="auto" w:sz="4" w:space="0"/>
            </w:tcBorders>
          </w:tcPr>
          <w:p w14:paraId="068F7EAD">
            <w:pPr>
              <w:snapToGrid w:val="0"/>
              <w:spacing w:beforeLines="50"/>
              <w:jc w:val="center"/>
              <w:rPr>
                <w:rFonts w:ascii="宋体" w:hAnsi="宋体" w:cs="仿宋_GB2312"/>
                <w:color w:val="auto"/>
                <w:sz w:val="24"/>
              </w:rPr>
            </w:pPr>
          </w:p>
        </w:tc>
      </w:tr>
      <w:tr w14:paraId="62E213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97" w:type="dxa"/>
            <w:tcBorders>
              <w:top w:val="single" w:color="auto" w:sz="4" w:space="0"/>
              <w:left w:val="single" w:color="auto" w:sz="4" w:space="0"/>
              <w:bottom w:val="single" w:color="auto" w:sz="4" w:space="0"/>
              <w:right w:val="single" w:color="auto" w:sz="4" w:space="0"/>
            </w:tcBorders>
            <w:vAlign w:val="center"/>
          </w:tcPr>
          <w:p w14:paraId="74CEC32F">
            <w:pPr>
              <w:jc w:val="center"/>
              <w:rPr>
                <w:rFonts w:ascii="宋体" w:hAnsi="宋体" w:cs="仿宋_GB2312"/>
                <w:color w:val="auto"/>
                <w:sz w:val="24"/>
              </w:rPr>
            </w:pPr>
          </w:p>
        </w:tc>
        <w:tc>
          <w:tcPr>
            <w:tcW w:w="2813" w:type="dxa"/>
            <w:tcBorders>
              <w:top w:val="single" w:color="auto" w:sz="4" w:space="0"/>
              <w:left w:val="single" w:color="auto" w:sz="4" w:space="0"/>
              <w:bottom w:val="single" w:color="auto" w:sz="4" w:space="0"/>
              <w:right w:val="single" w:color="auto" w:sz="4" w:space="0"/>
            </w:tcBorders>
          </w:tcPr>
          <w:p w14:paraId="7521800A">
            <w:pPr>
              <w:snapToGrid w:val="0"/>
              <w:spacing w:beforeLines="50"/>
              <w:jc w:val="center"/>
              <w:rPr>
                <w:rFonts w:ascii="宋体" w:hAnsi="宋体" w:cs="仿宋_GB2312"/>
                <w:color w:val="auto"/>
                <w:sz w:val="24"/>
              </w:rPr>
            </w:pPr>
          </w:p>
        </w:tc>
        <w:tc>
          <w:tcPr>
            <w:tcW w:w="3577" w:type="dxa"/>
            <w:tcBorders>
              <w:top w:val="single" w:color="auto" w:sz="4" w:space="0"/>
              <w:left w:val="single" w:color="auto" w:sz="4" w:space="0"/>
              <w:bottom w:val="single" w:color="auto" w:sz="4" w:space="0"/>
              <w:right w:val="single" w:color="auto" w:sz="4" w:space="0"/>
            </w:tcBorders>
          </w:tcPr>
          <w:p w14:paraId="53367E72">
            <w:pPr>
              <w:snapToGrid w:val="0"/>
              <w:spacing w:beforeLines="50"/>
              <w:jc w:val="center"/>
              <w:rPr>
                <w:rFonts w:ascii="宋体" w:hAnsi="宋体" w:cs="仿宋_GB2312"/>
                <w:color w:val="auto"/>
                <w:sz w:val="24"/>
              </w:rPr>
            </w:pPr>
          </w:p>
        </w:tc>
        <w:tc>
          <w:tcPr>
            <w:tcW w:w="1415" w:type="dxa"/>
            <w:tcBorders>
              <w:top w:val="single" w:color="auto" w:sz="4" w:space="0"/>
              <w:left w:val="single" w:color="auto" w:sz="4" w:space="0"/>
              <w:bottom w:val="single" w:color="auto" w:sz="4" w:space="0"/>
              <w:right w:val="single" w:color="auto" w:sz="4" w:space="0"/>
            </w:tcBorders>
          </w:tcPr>
          <w:p w14:paraId="59746FB4">
            <w:pPr>
              <w:snapToGrid w:val="0"/>
              <w:spacing w:beforeLines="50"/>
              <w:jc w:val="center"/>
              <w:rPr>
                <w:rFonts w:ascii="宋体" w:hAnsi="宋体" w:cs="仿宋_GB2312"/>
                <w:color w:val="auto"/>
                <w:sz w:val="24"/>
              </w:rPr>
            </w:pPr>
          </w:p>
        </w:tc>
      </w:tr>
      <w:tr w14:paraId="790734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97" w:type="dxa"/>
            <w:tcBorders>
              <w:top w:val="single" w:color="auto" w:sz="4" w:space="0"/>
              <w:left w:val="single" w:color="auto" w:sz="4" w:space="0"/>
              <w:bottom w:val="single" w:color="auto" w:sz="4" w:space="0"/>
              <w:right w:val="single" w:color="auto" w:sz="4" w:space="0"/>
            </w:tcBorders>
            <w:vAlign w:val="center"/>
          </w:tcPr>
          <w:p w14:paraId="35DF894F">
            <w:pPr>
              <w:jc w:val="center"/>
              <w:rPr>
                <w:rFonts w:ascii="宋体" w:hAnsi="宋体" w:cs="仿宋_GB2312"/>
                <w:bCs/>
                <w:color w:val="auto"/>
                <w:sz w:val="24"/>
              </w:rPr>
            </w:pPr>
          </w:p>
        </w:tc>
        <w:tc>
          <w:tcPr>
            <w:tcW w:w="2813" w:type="dxa"/>
            <w:tcBorders>
              <w:top w:val="single" w:color="auto" w:sz="4" w:space="0"/>
              <w:left w:val="single" w:color="auto" w:sz="4" w:space="0"/>
              <w:bottom w:val="single" w:color="auto" w:sz="4" w:space="0"/>
              <w:right w:val="single" w:color="auto" w:sz="4" w:space="0"/>
            </w:tcBorders>
          </w:tcPr>
          <w:p w14:paraId="40F90573">
            <w:pPr>
              <w:snapToGrid w:val="0"/>
              <w:spacing w:beforeLines="50"/>
              <w:jc w:val="center"/>
              <w:rPr>
                <w:rFonts w:ascii="宋体" w:hAnsi="宋体" w:cs="仿宋_GB2312"/>
                <w:color w:val="auto"/>
                <w:sz w:val="24"/>
              </w:rPr>
            </w:pPr>
          </w:p>
        </w:tc>
        <w:tc>
          <w:tcPr>
            <w:tcW w:w="3577" w:type="dxa"/>
            <w:tcBorders>
              <w:top w:val="single" w:color="auto" w:sz="4" w:space="0"/>
              <w:left w:val="single" w:color="auto" w:sz="4" w:space="0"/>
              <w:bottom w:val="single" w:color="auto" w:sz="4" w:space="0"/>
              <w:right w:val="single" w:color="auto" w:sz="4" w:space="0"/>
            </w:tcBorders>
          </w:tcPr>
          <w:p w14:paraId="0FF9196B">
            <w:pPr>
              <w:snapToGrid w:val="0"/>
              <w:spacing w:beforeLines="50"/>
              <w:jc w:val="center"/>
              <w:rPr>
                <w:rFonts w:ascii="宋体" w:hAnsi="宋体" w:cs="仿宋_GB2312"/>
                <w:color w:val="auto"/>
                <w:sz w:val="24"/>
              </w:rPr>
            </w:pPr>
          </w:p>
        </w:tc>
        <w:tc>
          <w:tcPr>
            <w:tcW w:w="1415" w:type="dxa"/>
            <w:tcBorders>
              <w:top w:val="single" w:color="auto" w:sz="4" w:space="0"/>
              <w:left w:val="single" w:color="auto" w:sz="4" w:space="0"/>
              <w:bottom w:val="single" w:color="auto" w:sz="4" w:space="0"/>
              <w:right w:val="single" w:color="auto" w:sz="4" w:space="0"/>
            </w:tcBorders>
          </w:tcPr>
          <w:p w14:paraId="7C92B4C8">
            <w:pPr>
              <w:snapToGrid w:val="0"/>
              <w:spacing w:beforeLines="50"/>
              <w:jc w:val="center"/>
              <w:rPr>
                <w:rFonts w:ascii="宋体" w:hAnsi="宋体" w:cs="仿宋_GB2312"/>
                <w:color w:val="auto"/>
                <w:sz w:val="24"/>
              </w:rPr>
            </w:pPr>
          </w:p>
        </w:tc>
      </w:tr>
      <w:tr w14:paraId="212C62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97" w:type="dxa"/>
            <w:tcBorders>
              <w:top w:val="single" w:color="auto" w:sz="4" w:space="0"/>
              <w:left w:val="single" w:color="auto" w:sz="4" w:space="0"/>
              <w:bottom w:val="single" w:color="auto" w:sz="4" w:space="0"/>
              <w:right w:val="single" w:color="auto" w:sz="4" w:space="0"/>
            </w:tcBorders>
            <w:vAlign w:val="center"/>
          </w:tcPr>
          <w:p w14:paraId="2F188293">
            <w:pPr>
              <w:jc w:val="center"/>
              <w:rPr>
                <w:rFonts w:ascii="宋体" w:hAnsi="宋体" w:cs="仿宋_GB2312"/>
                <w:bCs/>
                <w:color w:val="auto"/>
                <w:sz w:val="24"/>
              </w:rPr>
            </w:pPr>
          </w:p>
        </w:tc>
        <w:tc>
          <w:tcPr>
            <w:tcW w:w="2813" w:type="dxa"/>
            <w:tcBorders>
              <w:top w:val="single" w:color="auto" w:sz="4" w:space="0"/>
              <w:left w:val="single" w:color="auto" w:sz="4" w:space="0"/>
              <w:bottom w:val="single" w:color="auto" w:sz="4" w:space="0"/>
              <w:right w:val="single" w:color="auto" w:sz="4" w:space="0"/>
            </w:tcBorders>
          </w:tcPr>
          <w:p w14:paraId="4F10CCB1">
            <w:pPr>
              <w:snapToGrid w:val="0"/>
              <w:spacing w:beforeLines="50"/>
              <w:jc w:val="center"/>
              <w:rPr>
                <w:rFonts w:ascii="宋体" w:hAnsi="宋体" w:cs="仿宋_GB2312"/>
                <w:color w:val="auto"/>
                <w:sz w:val="24"/>
              </w:rPr>
            </w:pPr>
          </w:p>
        </w:tc>
        <w:tc>
          <w:tcPr>
            <w:tcW w:w="3577" w:type="dxa"/>
            <w:tcBorders>
              <w:top w:val="single" w:color="auto" w:sz="4" w:space="0"/>
              <w:left w:val="single" w:color="auto" w:sz="4" w:space="0"/>
              <w:bottom w:val="single" w:color="auto" w:sz="4" w:space="0"/>
              <w:right w:val="single" w:color="auto" w:sz="4" w:space="0"/>
            </w:tcBorders>
          </w:tcPr>
          <w:p w14:paraId="599005A1">
            <w:pPr>
              <w:snapToGrid w:val="0"/>
              <w:spacing w:beforeLines="50"/>
              <w:jc w:val="center"/>
              <w:rPr>
                <w:rFonts w:ascii="宋体" w:hAnsi="宋体" w:cs="仿宋_GB2312"/>
                <w:color w:val="auto"/>
                <w:sz w:val="24"/>
              </w:rPr>
            </w:pPr>
          </w:p>
        </w:tc>
        <w:tc>
          <w:tcPr>
            <w:tcW w:w="1415" w:type="dxa"/>
            <w:tcBorders>
              <w:top w:val="single" w:color="auto" w:sz="4" w:space="0"/>
              <w:left w:val="single" w:color="auto" w:sz="4" w:space="0"/>
              <w:bottom w:val="single" w:color="auto" w:sz="4" w:space="0"/>
              <w:right w:val="single" w:color="auto" w:sz="4" w:space="0"/>
            </w:tcBorders>
          </w:tcPr>
          <w:p w14:paraId="3F6F7B87">
            <w:pPr>
              <w:snapToGrid w:val="0"/>
              <w:spacing w:beforeLines="50"/>
              <w:jc w:val="center"/>
              <w:rPr>
                <w:rFonts w:ascii="宋体" w:hAnsi="宋体" w:cs="仿宋_GB2312"/>
                <w:color w:val="auto"/>
                <w:sz w:val="24"/>
              </w:rPr>
            </w:pPr>
          </w:p>
        </w:tc>
      </w:tr>
      <w:tr w14:paraId="2CC96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2397" w:type="dxa"/>
            <w:tcBorders>
              <w:top w:val="single" w:color="auto" w:sz="4" w:space="0"/>
              <w:left w:val="single" w:color="auto" w:sz="4" w:space="0"/>
              <w:bottom w:val="single" w:color="auto" w:sz="4" w:space="0"/>
              <w:right w:val="single" w:color="auto" w:sz="4" w:space="0"/>
            </w:tcBorders>
            <w:vAlign w:val="center"/>
          </w:tcPr>
          <w:p w14:paraId="6BCB192E">
            <w:pPr>
              <w:jc w:val="center"/>
              <w:rPr>
                <w:rFonts w:ascii="宋体" w:hAnsi="宋体" w:cs="仿宋_GB2312"/>
                <w:color w:val="auto"/>
                <w:sz w:val="24"/>
              </w:rPr>
            </w:pPr>
          </w:p>
        </w:tc>
        <w:tc>
          <w:tcPr>
            <w:tcW w:w="2813" w:type="dxa"/>
            <w:tcBorders>
              <w:top w:val="single" w:color="auto" w:sz="4" w:space="0"/>
              <w:left w:val="single" w:color="auto" w:sz="4" w:space="0"/>
              <w:bottom w:val="single" w:color="auto" w:sz="4" w:space="0"/>
              <w:right w:val="single" w:color="auto" w:sz="4" w:space="0"/>
            </w:tcBorders>
          </w:tcPr>
          <w:p w14:paraId="30010D1C">
            <w:pPr>
              <w:snapToGrid w:val="0"/>
              <w:spacing w:beforeLines="50"/>
              <w:jc w:val="center"/>
              <w:rPr>
                <w:rFonts w:ascii="宋体" w:hAnsi="宋体" w:cs="仿宋_GB2312"/>
                <w:color w:val="auto"/>
                <w:sz w:val="24"/>
              </w:rPr>
            </w:pPr>
          </w:p>
        </w:tc>
        <w:tc>
          <w:tcPr>
            <w:tcW w:w="3577" w:type="dxa"/>
            <w:tcBorders>
              <w:top w:val="single" w:color="auto" w:sz="4" w:space="0"/>
              <w:left w:val="single" w:color="auto" w:sz="4" w:space="0"/>
              <w:bottom w:val="single" w:color="auto" w:sz="4" w:space="0"/>
              <w:right w:val="single" w:color="auto" w:sz="4" w:space="0"/>
            </w:tcBorders>
          </w:tcPr>
          <w:p w14:paraId="564DC041">
            <w:pPr>
              <w:snapToGrid w:val="0"/>
              <w:spacing w:beforeLines="50"/>
              <w:jc w:val="center"/>
              <w:rPr>
                <w:rFonts w:ascii="宋体" w:hAnsi="宋体" w:cs="仿宋_GB2312"/>
                <w:color w:val="auto"/>
                <w:sz w:val="24"/>
              </w:rPr>
            </w:pPr>
          </w:p>
        </w:tc>
        <w:tc>
          <w:tcPr>
            <w:tcW w:w="1415" w:type="dxa"/>
            <w:tcBorders>
              <w:top w:val="single" w:color="auto" w:sz="4" w:space="0"/>
              <w:left w:val="single" w:color="auto" w:sz="4" w:space="0"/>
              <w:bottom w:val="single" w:color="auto" w:sz="4" w:space="0"/>
              <w:right w:val="single" w:color="auto" w:sz="4" w:space="0"/>
            </w:tcBorders>
          </w:tcPr>
          <w:p w14:paraId="58D45EB7">
            <w:pPr>
              <w:snapToGrid w:val="0"/>
              <w:spacing w:beforeLines="50"/>
              <w:jc w:val="center"/>
              <w:rPr>
                <w:rFonts w:ascii="宋体" w:hAnsi="宋体" w:cs="仿宋_GB2312"/>
                <w:color w:val="auto"/>
                <w:sz w:val="24"/>
              </w:rPr>
            </w:pPr>
          </w:p>
        </w:tc>
      </w:tr>
      <w:tr w14:paraId="4399F4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97" w:type="dxa"/>
            <w:tcBorders>
              <w:top w:val="single" w:color="auto" w:sz="4" w:space="0"/>
              <w:left w:val="single" w:color="auto" w:sz="4" w:space="0"/>
              <w:bottom w:val="single" w:color="auto" w:sz="4" w:space="0"/>
              <w:right w:val="single" w:color="auto" w:sz="4" w:space="0"/>
            </w:tcBorders>
            <w:vAlign w:val="center"/>
          </w:tcPr>
          <w:p w14:paraId="46749288">
            <w:pPr>
              <w:spacing w:line="276" w:lineRule="auto"/>
              <w:jc w:val="center"/>
              <w:rPr>
                <w:rFonts w:ascii="宋体" w:hAnsi="宋体" w:cs="仿宋_GB2312"/>
                <w:color w:val="auto"/>
                <w:sz w:val="24"/>
              </w:rPr>
            </w:pPr>
          </w:p>
        </w:tc>
        <w:tc>
          <w:tcPr>
            <w:tcW w:w="2813" w:type="dxa"/>
            <w:tcBorders>
              <w:top w:val="single" w:color="auto" w:sz="4" w:space="0"/>
              <w:left w:val="single" w:color="auto" w:sz="4" w:space="0"/>
              <w:bottom w:val="single" w:color="auto" w:sz="4" w:space="0"/>
              <w:right w:val="single" w:color="auto" w:sz="4" w:space="0"/>
            </w:tcBorders>
          </w:tcPr>
          <w:p w14:paraId="3DEB97AE">
            <w:pPr>
              <w:snapToGrid w:val="0"/>
              <w:spacing w:beforeLines="50"/>
              <w:jc w:val="center"/>
              <w:rPr>
                <w:rFonts w:ascii="宋体" w:hAnsi="宋体" w:cs="仿宋_GB2312"/>
                <w:color w:val="auto"/>
                <w:sz w:val="24"/>
              </w:rPr>
            </w:pPr>
          </w:p>
        </w:tc>
        <w:tc>
          <w:tcPr>
            <w:tcW w:w="3577" w:type="dxa"/>
            <w:tcBorders>
              <w:top w:val="single" w:color="auto" w:sz="4" w:space="0"/>
              <w:left w:val="single" w:color="auto" w:sz="4" w:space="0"/>
              <w:bottom w:val="single" w:color="auto" w:sz="4" w:space="0"/>
              <w:right w:val="single" w:color="auto" w:sz="4" w:space="0"/>
            </w:tcBorders>
          </w:tcPr>
          <w:p w14:paraId="36AE99E8">
            <w:pPr>
              <w:snapToGrid w:val="0"/>
              <w:spacing w:beforeLines="50"/>
              <w:jc w:val="center"/>
              <w:rPr>
                <w:rFonts w:ascii="宋体" w:hAnsi="宋体" w:cs="仿宋_GB2312"/>
                <w:color w:val="auto"/>
                <w:sz w:val="24"/>
              </w:rPr>
            </w:pPr>
          </w:p>
        </w:tc>
        <w:tc>
          <w:tcPr>
            <w:tcW w:w="1415" w:type="dxa"/>
            <w:tcBorders>
              <w:top w:val="single" w:color="auto" w:sz="4" w:space="0"/>
              <w:left w:val="single" w:color="auto" w:sz="4" w:space="0"/>
              <w:bottom w:val="single" w:color="auto" w:sz="4" w:space="0"/>
              <w:right w:val="single" w:color="auto" w:sz="4" w:space="0"/>
            </w:tcBorders>
          </w:tcPr>
          <w:p w14:paraId="43A2E483">
            <w:pPr>
              <w:snapToGrid w:val="0"/>
              <w:spacing w:beforeLines="50"/>
              <w:jc w:val="center"/>
              <w:rPr>
                <w:rFonts w:ascii="宋体" w:hAnsi="宋体" w:cs="仿宋_GB2312"/>
                <w:color w:val="auto"/>
                <w:sz w:val="24"/>
              </w:rPr>
            </w:pPr>
          </w:p>
        </w:tc>
      </w:tr>
      <w:tr w14:paraId="2D68E5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397" w:type="dxa"/>
            <w:tcBorders>
              <w:top w:val="single" w:color="auto" w:sz="4" w:space="0"/>
              <w:left w:val="single" w:color="auto" w:sz="4" w:space="0"/>
              <w:bottom w:val="single" w:color="auto" w:sz="4" w:space="0"/>
              <w:right w:val="single" w:color="auto" w:sz="4" w:space="0"/>
            </w:tcBorders>
            <w:vAlign w:val="center"/>
          </w:tcPr>
          <w:p w14:paraId="795A9EFA">
            <w:pPr>
              <w:spacing w:line="276" w:lineRule="auto"/>
              <w:jc w:val="center"/>
              <w:rPr>
                <w:rFonts w:ascii="宋体" w:hAnsi="宋体" w:cs="Arial"/>
                <w:bCs/>
                <w:color w:val="auto"/>
                <w:sz w:val="24"/>
              </w:rPr>
            </w:pPr>
          </w:p>
        </w:tc>
        <w:tc>
          <w:tcPr>
            <w:tcW w:w="2813" w:type="dxa"/>
            <w:tcBorders>
              <w:top w:val="single" w:color="auto" w:sz="4" w:space="0"/>
              <w:left w:val="single" w:color="auto" w:sz="4" w:space="0"/>
              <w:bottom w:val="single" w:color="auto" w:sz="4" w:space="0"/>
              <w:right w:val="single" w:color="auto" w:sz="4" w:space="0"/>
            </w:tcBorders>
          </w:tcPr>
          <w:p w14:paraId="13EFEAD4">
            <w:pPr>
              <w:snapToGrid w:val="0"/>
              <w:spacing w:beforeLines="50"/>
              <w:jc w:val="center"/>
              <w:rPr>
                <w:rFonts w:ascii="宋体" w:hAnsi="宋体" w:cs="仿宋_GB2312"/>
                <w:color w:val="auto"/>
                <w:sz w:val="24"/>
              </w:rPr>
            </w:pPr>
          </w:p>
        </w:tc>
        <w:tc>
          <w:tcPr>
            <w:tcW w:w="3577" w:type="dxa"/>
            <w:tcBorders>
              <w:top w:val="single" w:color="auto" w:sz="4" w:space="0"/>
              <w:left w:val="single" w:color="auto" w:sz="4" w:space="0"/>
              <w:bottom w:val="single" w:color="auto" w:sz="4" w:space="0"/>
              <w:right w:val="single" w:color="auto" w:sz="4" w:space="0"/>
            </w:tcBorders>
          </w:tcPr>
          <w:p w14:paraId="2393B9F2">
            <w:pPr>
              <w:snapToGrid w:val="0"/>
              <w:spacing w:beforeLines="50"/>
              <w:jc w:val="center"/>
              <w:rPr>
                <w:rFonts w:ascii="宋体" w:hAnsi="宋体" w:cs="仿宋_GB2312"/>
                <w:color w:val="auto"/>
                <w:sz w:val="24"/>
              </w:rPr>
            </w:pPr>
          </w:p>
        </w:tc>
        <w:tc>
          <w:tcPr>
            <w:tcW w:w="1415" w:type="dxa"/>
            <w:tcBorders>
              <w:top w:val="single" w:color="auto" w:sz="4" w:space="0"/>
              <w:left w:val="single" w:color="auto" w:sz="4" w:space="0"/>
              <w:bottom w:val="single" w:color="auto" w:sz="4" w:space="0"/>
              <w:right w:val="single" w:color="auto" w:sz="4" w:space="0"/>
            </w:tcBorders>
          </w:tcPr>
          <w:p w14:paraId="125DEBD9">
            <w:pPr>
              <w:snapToGrid w:val="0"/>
              <w:spacing w:beforeLines="50"/>
              <w:jc w:val="center"/>
              <w:rPr>
                <w:rFonts w:ascii="宋体" w:hAnsi="宋体" w:cs="仿宋_GB2312"/>
                <w:color w:val="auto"/>
                <w:sz w:val="24"/>
              </w:rPr>
            </w:pPr>
          </w:p>
        </w:tc>
      </w:tr>
    </w:tbl>
    <w:p w14:paraId="3B31AF58">
      <w:pPr>
        <w:pStyle w:val="22"/>
        <w:spacing w:line="400" w:lineRule="exact"/>
        <w:ind w:firstLine="0" w:firstLineChars="0"/>
        <w:contextualSpacing/>
        <w:rPr>
          <w:rFonts w:ascii="宋体" w:hAnsi="宋体" w:eastAsia="宋体" w:cs="宋体"/>
          <w:color w:val="auto"/>
          <w:sz w:val="24"/>
          <w:szCs w:val="24"/>
        </w:rPr>
      </w:pPr>
      <w:r>
        <w:rPr>
          <w:rFonts w:hint="eastAsia" w:ascii="宋体" w:hAnsi="宋体" w:eastAsia="宋体" w:cs="宋体"/>
          <w:color w:val="auto"/>
          <w:sz w:val="24"/>
          <w:szCs w:val="24"/>
        </w:rPr>
        <w:t>注：</w:t>
      </w:r>
    </w:p>
    <w:p w14:paraId="56B9668E">
      <w:pPr>
        <w:pStyle w:val="22"/>
        <w:spacing w:line="400" w:lineRule="exact"/>
        <w:ind w:firstLine="480" w:firstLineChars="200"/>
        <w:contextualSpacing/>
        <w:rPr>
          <w:rFonts w:ascii="宋体" w:hAnsi="宋体" w:eastAsia="宋体" w:cs="宋体"/>
          <w:color w:val="auto"/>
          <w:sz w:val="24"/>
          <w:szCs w:val="24"/>
        </w:rPr>
      </w:pPr>
      <w:r>
        <w:rPr>
          <w:rFonts w:hint="eastAsia" w:ascii="宋体" w:hAnsi="宋体" w:eastAsia="宋体" w:cs="宋体"/>
          <w:color w:val="auto"/>
          <w:sz w:val="24"/>
          <w:szCs w:val="24"/>
        </w:rPr>
        <w:t>1.说明：应对照磋商文件“第二章 采购需求”中的商务条款逐条作出明确响应，并作出偏离说明。</w:t>
      </w:r>
    </w:p>
    <w:p w14:paraId="4690539B">
      <w:pPr>
        <w:pStyle w:val="22"/>
        <w:spacing w:line="400" w:lineRule="exact"/>
        <w:ind w:firstLine="480" w:firstLineChars="200"/>
        <w:contextualSpacing/>
        <w:rPr>
          <w:rFonts w:ascii="宋体" w:hAnsi="宋体" w:eastAsia="宋体" w:cs="宋体"/>
          <w:color w:val="auto"/>
          <w:sz w:val="24"/>
          <w:szCs w:val="24"/>
        </w:rPr>
      </w:pPr>
      <w:r>
        <w:rPr>
          <w:rFonts w:hint="eastAsia" w:ascii="宋体" w:hAnsi="宋体" w:eastAsia="宋体" w:cs="宋体"/>
          <w:color w:val="auto"/>
          <w:sz w:val="24"/>
          <w:szCs w:val="24"/>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3A7865E7">
      <w:pPr>
        <w:spacing w:line="400" w:lineRule="exact"/>
        <w:ind w:firstLine="480" w:firstLineChars="200"/>
        <w:rPr>
          <w:rFonts w:ascii="宋体" w:hAnsi="宋体" w:cs="宋体"/>
          <w:color w:val="auto"/>
          <w:kern w:val="0"/>
          <w:sz w:val="24"/>
        </w:rPr>
      </w:pPr>
      <w:r>
        <w:rPr>
          <w:rFonts w:hint="eastAsia" w:ascii="宋体" w:hAnsi="宋体" w:cs="宋体"/>
          <w:color w:val="auto"/>
          <w:kern w:val="0"/>
          <w:sz w:val="24"/>
        </w:rPr>
        <w:t>3.表格内容均需按要求填写，不得留空，否则按竞标无效处理。</w:t>
      </w:r>
    </w:p>
    <w:p w14:paraId="4F657C8F">
      <w:pPr>
        <w:pStyle w:val="28"/>
        <w:spacing w:line="400" w:lineRule="exact"/>
        <w:ind w:firstLine="480" w:firstLineChars="200"/>
        <w:contextualSpacing/>
        <w:rPr>
          <w:rFonts w:hAnsi="宋体" w:cs="宋体"/>
          <w:color w:val="auto"/>
          <w:sz w:val="24"/>
        </w:rPr>
      </w:pPr>
      <w:r>
        <w:rPr>
          <w:rFonts w:hint="eastAsia" w:hAnsi="宋体" w:cs="宋体"/>
          <w:color w:val="auto"/>
          <w:sz w:val="24"/>
          <w:szCs w:val="24"/>
        </w:rPr>
        <w:t>4.如果采购需求为小于、小于等于、大于或大于等于某个数值标准时，响应文件承诺不得直接复制采购需求，响应文件承诺内容应当写明竞标货物具体参数或商务响应承诺的具体数值。</w:t>
      </w:r>
    </w:p>
    <w:p w14:paraId="545C7F6E">
      <w:pPr>
        <w:spacing w:line="360" w:lineRule="auto"/>
        <w:ind w:firstLine="424" w:firstLineChars="177"/>
        <w:contextualSpacing/>
        <w:rPr>
          <w:rFonts w:ascii="宋体" w:hAnsi="宋体" w:cs="仿宋_GB2312"/>
          <w:color w:val="auto"/>
          <w:sz w:val="24"/>
        </w:rPr>
      </w:pPr>
      <w:r>
        <w:rPr>
          <w:rFonts w:hint="eastAsia" w:ascii="宋体" w:hAnsi="宋体" w:cs="宋体"/>
          <w:color w:val="auto"/>
          <w:kern w:val="0"/>
          <w:sz w:val="24"/>
        </w:rPr>
        <w:t>5、</w:t>
      </w:r>
      <w:r>
        <w:rPr>
          <w:rFonts w:hint="eastAsia" w:ascii="宋体" w:hAnsi="宋体" w:cs="仿宋_GB2312"/>
          <w:color w:val="auto"/>
          <w:sz w:val="24"/>
        </w:rPr>
        <w:t>供应商就标记“▲”符号的实质性响应内容发生负偏离一项（含）以上的，视为响应无效。</w:t>
      </w:r>
    </w:p>
    <w:p w14:paraId="30161BF7">
      <w:pPr>
        <w:spacing w:line="360" w:lineRule="auto"/>
        <w:ind w:firstLine="3840" w:firstLineChars="1600"/>
        <w:rPr>
          <w:rFonts w:ascii="宋体" w:hAnsi="宋体" w:cs="宋体"/>
          <w:color w:val="auto"/>
          <w:kern w:val="0"/>
          <w:sz w:val="24"/>
        </w:rPr>
      </w:pPr>
    </w:p>
    <w:p w14:paraId="13804688">
      <w:pPr>
        <w:spacing w:line="360" w:lineRule="auto"/>
        <w:ind w:firstLine="3840" w:firstLineChars="1600"/>
        <w:rPr>
          <w:rFonts w:ascii="宋体" w:hAnsi="宋体" w:cs="宋体"/>
          <w:color w:val="auto"/>
          <w:kern w:val="0"/>
          <w:sz w:val="24"/>
        </w:rPr>
      </w:pPr>
    </w:p>
    <w:p w14:paraId="73212865">
      <w:pPr>
        <w:spacing w:line="360" w:lineRule="auto"/>
        <w:ind w:firstLine="3840" w:firstLineChars="1600"/>
        <w:rPr>
          <w:rFonts w:ascii="宋体" w:hAnsi="宋体" w:cs="宋体"/>
          <w:color w:val="auto"/>
          <w:sz w:val="24"/>
        </w:rPr>
      </w:pPr>
      <w:r>
        <w:rPr>
          <w:rFonts w:hint="eastAsia" w:ascii="宋体" w:hAnsi="宋体" w:cs="宋体"/>
          <w:color w:val="auto"/>
          <w:kern w:val="0"/>
          <w:sz w:val="24"/>
        </w:rPr>
        <w:t>供应商名称（电子签章）：</w:t>
      </w:r>
    </w:p>
    <w:p w14:paraId="32B28BEC">
      <w:pPr>
        <w:spacing w:line="360" w:lineRule="auto"/>
        <w:contextualSpacing/>
        <w:jc w:val="center"/>
        <w:rPr>
          <w:rFonts w:ascii="宋体" w:hAnsi="宋体" w:cs="宋体"/>
          <w:color w:val="auto"/>
          <w:kern w:val="0"/>
          <w:sz w:val="24"/>
          <w:lang w:val="zh-CN"/>
        </w:rPr>
      </w:pPr>
      <w:r>
        <w:rPr>
          <w:rFonts w:hint="eastAsia" w:ascii="宋体" w:hAnsi="宋体" w:cs="宋体"/>
          <w:color w:val="auto"/>
          <w:kern w:val="0"/>
          <w:sz w:val="24"/>
          <w:lang w:val="zh-CN"/>
        </w:rPr>
        <w:t xml:space="preserve">  </w:t>
      </w:r>
    </w:p>
    <w:p w14:paraId="2FFB60ED">
      <w:pPr>
        <w:spacing w:line="360" w:lineRule="auto"/>
        <w:contextualSpacing/>
        <w:rPr>
          <w:rFonts w:ascii="宋体" w:hAnsi="宋体" w:cs="宋体"/>
          <w:b/>
          <w:color w:val="auto"/>
          <w:sz w:val="30"/>
          <w:szCs w:val="30"/>
        </w:rPr>
      </w:pPr>
      <w:r>
        <w:rPr>
          <w:rFonts w:hint="eastAsia" w:ascii="宋体" w:hAnsi="宋体" w:cs="宋体"/>
          <w:color w:val="auto"/>
          <w:kern w:val="0"/>
          <w:sz w:val="24"/>
          <w:lang w:val="zh-CN"/>
        </w:rPr>
        <w:t xml:space="preserve">                                                 日期：  年  月   日</w:t>
      </w:r>
    </w:p>
    <w:p w14:paraId="4C0F7C63">
      <w:pPr>
        <w:snapToGrid w:val="0"/>
        <w:spacing w:line="360" w:lineRule="auto"/>
        <w:ind w:firstLine="602" w:firstLineChars="200"/>
        <w:rPr>
          <w:rFonts w:ascii="宋体" w:hAnsi="宋体" w:cs="宋体"/>
          <w:b/>
          <w:color w:val="auto"/>
          <w:sz w:val="30"/>
          <w:szCs w:val="30"/>
        </w:rPr>
      </w:pPr>
    </w:p>
    <w:p w14:paraId="3C4F8DE4">
      <w:pPr>
        <w:snapToGrid w:val="0"/>
        <w:spacing w:line="360" w:lineRule="auto"/>
        <w:ind w:firstLine="602" w:firstLineChars="200"/>
        <w:rPr>
          <w:rFonts w:hint="eastAsia" w:ascii="宋体" w:hAnsi="宋体" w:eastAsia="宋体" w:cs="宋体"/>
          <w:b/>
          <w:color w:val="auto"/>
          <w:sz w:val="30"/>
          <w:szCs w:val="30"/>
          <w:lang w:eastAsia="zh-CN"/>
        </w:rPr>
      </w:pPr>
      <w:r>
        <w:rPr>
          <w:rFonts w:hint="eastAsia" w:ascii="宋体" w:hAnsi="宋体" w:cs="宋体"/>
          <w:b/>
          <w:color w:val="auto"/>
          <w:sz w:val="30"/>
          <w:szCs w:val="30"/>
        </w:rPr>
        <w:t>五、竞标人情况介绍</w:t>
      </w:r>
      <w:r>
        <w:rPr>
          <w:rFonts w:hint="eastAsia" w:ascii="宋体" w:hAnsi="宋体" w:cs="宋体"/>
          <w:b/>
          <w:color w:val="auto"/>
          <w:sz w:val="30"/>
          <w:szCs w:val="30"/>
          <w:lang w:eastAsia="zh-CN"/>
        </w:rPr>
        <w:t>（</w:t>
      </w:r>
      <w:r>
        <w:rPr>
          <w:rFonts w:hint="eastAsia" w:ascii="宋体" w:hAnsi="宋体" w:cs="宋体"/>
          <w:b/>
          <w:color w:val="auto"/>
          <w:sz w:val="30"/>
          <w:szCs w:val="30"/>
          <w:lang w:val="en-US" w:eastAsia="zh-CN"/>
        </w:rPr>
        <w:t>格式自拟</w:t>
      </w:r>
      <w:r>
        <w:rPr>
          <w:rFonts w:hint="eastAsia" w:ascii="宋体" w:hAnsi="宋体" w:cs="宋体"/>
          <w:b/>
          <w:color w:val="auto"/>
          <w:sz w:val="30"/>
          <w:szCs w:val="30"/>
          <w:lang w:eastAsia="zh-CN"/>
        </w:rPr>
        <w:t>）</w:t>
      </w:r>
    </w:p>
    <w:p w14:paraId="4FC848AB">
      <w:pPr>
        <w:snapToGrid w:val="0"/>
        <w:spacing w:line="360" w:lineRule="auto"/>
        <w:ind w:firstLine="602" w:firstLineChars="200"/>
        <w:rPr>
          <w:rFonts w:ascii="宋体" w:hAnsi="宋体" w:cs="宋体"/>
          <w:b/>
          <w:color w:val="auto"/>
          <w:sz w:val="30"/>
          <w:szCs w:val="30"/>
        </w:rPr>
      </w:pPr>
    </w:p>
    <w:p w14:paraId="442D9E7E">
      <w:pPr>
        <w:pStyle w:val="2"/>
        <w:rPr>
          <w:rFonts w:ascii="宋体" w:hAnsi="宋体" w:cs="宋体"/>
          <w:b/>
          <w:color w:val="auto"/>
          <w:sz w:val="30"/>
          <w:szCs w:val="30"/>
        </w:rPr>
      </w:pPr>
    </w:p>
    <w:p w14:paraId="7DBBD053">
      <w:pPr>
        <w:pStyle w:val="2"/>
        <w:rPr>
          <w:rFonts w:ascii="宋体" w:hAnsi="宋体" w:cs="宋体"/>
          <w:b/>
          <w:color w:val="auto"/>
          <w:sz w:val="30"/>
          <w:szCs w:val="30"/>
        </w:rPr>
      </w:pPr>
    </w:p>
    <w:p w14:paraId="0AB9F174">
      <w:pPr>
        <w:pStyle w:val="2"/>
        <w:rPr>
          <w:rFonts w:ascii="宋体" w:hAnsi="宋体" w:cs="宋体"/>
          <w:b/>
          <w:color w:val="auto"/>
          <w:sz w:val="30"/>
          <w:szCs w:val="30"/>
        </w:rPr>
      </w:pPr>
    </w:p>
    <w:p w14:paraId="3572896E">
      <w:pPr>
        <w:autoSpaceDE w:val="0"/>
        <w:autoSpaceDN w:val="0"/>
        <w:spacing w:line="360" w:lineRule="auto"/>
        <w:ind w:left="4335" w:leftChars="1950" w:hanging="240" w:hangingChars="100"/>
        <w:rPr>
          <w:rFonts w:ascii="宋体" w:hAnsi="宋体" w:cs="宋体"/>
          <w:color w:val="auto"/>
          <w:kern w:val="0"/>
          <w:sz w:val="24"/>
        </w:rPr>
      </w:pPr>
      <w:r>
        <w:rPr>
          <w:rFonts w:hint="eastAsia" w:ascii="宋体" w:hAnsi="宋体" w:cs="宋体"/>
          <w:color w:val="auto"/>
          <w:kern w:val="0"/>
          <w:sz w:val="24"/>
        </w:rPr>
        <w:t>供应商名称（电子签章）：</w:t>
      </w:r>
    </w:p>
    <w:p w14:paraId="621A3EFE">
      <w:pPr>
        <w:autoSpaceDE w:val="0"/>
        <w:autoSpaceDN w:val="0"/>
        <w:spacing w:line="360" w:lineRule="auto"/>
        <w:ind w:firstLine="6480" w:firstLineChars="2700"/>
        <w:rPr>
          <w:rFonts w:hint="eastAsia" w:ascii="宋体" w:hAnsi="宋体" w:cs="宋体"/>
          <w:color w:val="auto"/>
          <w:kern w:val="0"/>
          <w:sz w:val="24"/>
          <w:lang w:val="zh-CN"/>
        </w:rPr>
      </w:pPr>
      <w:r>
        <w:rPr>
          <w:rFonts w:hint="eastAsia" w:ascii="宋体" w:hAnsi="宋体" w:cs="宋体"/>
          <w:color w:val="auto"/>
          <w:kern w:val="0"/>
          <w:sz w:val="24"/>
          <w:lang w:val="zh-CN"/>
        </w:rPr>
        <w:t>日期：  年  月   日</w:t>
      </w:r>
    </w:p>
    <w:p w14:paraId="6D284D64">
      <w:pPr>
        <w:pStyle w:val="2"/>
        <w:rPr>
          <w:rFonts w:hint="eastAsia" w:ascii="宋体" w:hAnsi="宋体" w:cs="宋体"/>
          <w:color w:val="auto"/>
          <w:kern w:val="0"/>
          <w:sz w:val="24"/>
          <w:lang w:val="zh-CN"/>
        </w:rPr>
      </w:pPr>
    </w:p>
    <w:p w14:paraId="69B6636B">
      <w:pPr>
        <w:snapToGrid w:val="0"/>
        <w:spacing w:beforeLines="50" w:after="50"/>
        <w:ind w:firstLine="602" w:firstLineChars="200"/>
        <w:rPr>
          <w:rFonts w:ascii="宋体" w:hAnsi="宋体" w:cs="宋体"/>
          <w:b/>
          <w:color w:val="auto"/>
          <w:sz w:val="30"/>
          <w:szCs w:val="30"/>
        </w:rPr>
      </w:pPr>
      <w:r>
        <w:rPr>
          <w:rFonts w:hint="eastAsia" w:ascii="宋体" w:hAnsi="宋体" w:cs="宋体"/>
          <w:b/>
          <w:color w:val="auto"/>
          <w:sz w:val="30"/>
          <w:szCs w:val="30"/>
        </w:rPr>
        <w:t>六、供应商类似的业绩证明文件</w:t>
      </w:r>
    </w:p>
    <w:p w14:paraId="154F952B">
      <w:pPr>
        <w:pStyle w:val="28"/>
        <w:rPr>
          <w:rFonts w:hAnsi="宋体" w:cs="宋体"/>
          <w:color w:val="auto"/>
        </w:rPr>
      </w:pPr>
    </w:p>
    <w:p w14:paraId="6C4CB790">
      <w:pPr>
        <w:autoSpaceDE w:val="0"/>
        <w:autoSpaceDN w:val="0"/>
        <w:spacing w:line="360" w:lineRule="auto"/>
        <w:ind w:firstLine="482" w:firstLineChars="200"/>
        <w:rPr>
          <w:rFonts w:ascii="宋体" w:hAnsi="宋体" w:cs="宋体"/>
          <w:color w:val="auto"/>
          <w:sz w:val="24"/>
        </w:rPr>
      </w:pPr>
      <w:r>
        <w:rPr>
          <w:rFonts w:hint="eastAsia" w:ascii="宋体" w:hAnsi="宋体" w:cs="宋体"/>
          <w:b/>
          <w:color w:val="auto"/>
          <w:sz w:val="24"/>
        </w:rPr>
        <w:t>附表 :相关项目业绩一览表（供应商同类项目合同复印件格式自拟）</w:t>
      </w:r>
    </w:p>
    <w:tbl>
      <w:tblPr>
        <w:tblStyle w:val="55"/>
        <w:tblW w:w="934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43"/>
        <w:gridCol w:w="2204"/>
        <w:gridCol w:w="2436"/>
        <w:gridCol w:w="1929"/>
        <w:gridCol w:w="1734"/>
      </w:tblGrid>
      <w:tr w14:paraId="65F4B6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1043" w:type="dxa"/>
            <w:vMerge w:val="restart"/>
            <w:tcBorders>
              <w:top w:val="single" w:color="auto" w:sz="4" w:space="0"/>
              <w:left w:val="single" w:color="auto" w:sz="4" w:space="0"/>
              <w:right w:val="single" w:color="auto" w:sz="4" w:space="0"/>
            </w:tcBorders>
            <w:vAlign w:val="center"/>
          </w:tcPr>
          <w:p w14:paraId="0BEE2593">
            <w:pPr>
              <w:snapToGrid w:val="0"/>
              <w:spacing w:line="240" w:lineRule="exact"/>
              <w:jc w:val="center"/>
              <w:rPr>
                <w:rFonts w:ascii="宋体" w:hAnsi="宋体"/>
                <w:color w:val="auto"/>
                <w:sz w:val="24"/>
              </w:rPr>
            </w:pPr>
            <w:r>
              <w:rPr>
                <w:rFonts w:hint="eastAsia" w:ascii="宋体" w:hAnsi="宋体"/>
                <w:color w:val="auto"/>
                <w:sz w:val="24"/>
              </w:rPr>
              <w:t>序号</w:t>
            </w:r>
          </w:p>
        </w:tc>
        <w:tc>
          <w:tcPr>
            <w:tcW w:w="2204" w:type="dxa"/>
            <w:vMerge w:val="restart"/>
            <w:tcBorders>
              <w:top w:val="single" w:color="auto" w:sz="4" w:space="0"/>
              <w:left w:val="single" w:color="auto" w:sz="4" w:space="0"/>
              <w:bottom w:val="single" w:color="auto" w:sz="4" w:space="0"/>
              <w:right w:val="single" w:color="auto" w:sz="4" w:space="0"/>
            </w:tcBorders>
            <w:vAlign w:val="center"/>
          </w:tcPr>
          <w:p w14:paraId="3D3EC701">
            <w:pPr>
              <w:snapToGrid w:val="0"/>
              <w:spacing w:line="240" w:lineRule="exact"/>
              <w:jc w:val="center"/>
              <w:rPr>
                <w:rFonts w:ascii="宋体" w:hAnsi="宋体"/>
                <w:color w:val="auto"/>
                <w:sz w:val="24"/>
              </w:rPr>
            </w:pPr>
            <w:r>
              <w:rPr>
                <w:rFonts w:hint="eastAsia" w:ascii="宋体" w:hAnsi="宋体"/>
                <w:color w:val="auto"/>
                <w:sz w:val="24"/>
              </w:rPr>
              <w:t>采购单位名称</w:t>
            </w:r>
          </w:p>
        </w:tc>
        <w:tc>
          <w:tcPr>
            <w:tcW w:w="2436" w:type="dxa"/>
            <w:vMerge w:val="restart"/>
            <w:tcBorders>
              <w:top w:val="single" w:color="auto" w:sz="4" w:space="0"/>
              <w:left w:val="single" w:color="auto" w:sz="4" w:space="0"/>
              <w:bottom w:val="single" w:color="auto" w:sz="4" w:space="0"/>
              <w:right w:val="single" w:color="auto" w:sz="4" w:space="0"/>
            </w:tcBorders>
            <w:vAlign w:val="center"/>
          </w:tcPr>
          <w:p w14:paraId="02FD27F9">
            <w:pPr>
              <w:snapToGrid w:val="0"/>
              <w:spacing w:line="240" w:lineRule="exact"/>
              <w:jc w:val="center"/>
              <w:rPr>
                <w:rFonts w:ascii="宋体" w:hAnsi="宋体"/>
                <w:color w:val="auto"/>
                <w:sz w:val="24"/>
              </w:rPr>
            </w:pPr>
            <w:r>
              <w:rPr>
                <w:rFonts w:hint="eastAsia" w:ascii="宋体" w:hAnsi="宋体"/>
                <w:color w:val="auto"/>
                <w:sz w:val="24"/>
              </w:rPr>
              <w:t>服务项目名称</w:t>
            </w:r>
          </w:p>
        </w:tc>
        <w:tc>
          <w:tcPr>
            <w:tcW w:w="1929" w:type="dxa"/>
            <w:vMerge w:val="restart"/>
            <w:tcBorders>
              <w:top w:val="single" w:color="auto" w:sz="4" w:space="0"/>
              <w:left w:val="single" w:color="auto" w:sz="4" w:space="0"/>
              <w:bottom w:val="single" w:color="auto" w:sz="4" w:space="0"/>
              <w:right w:val="single" w:color="auto" w:sz="4" w:space="0"/>
            </w:tcBorders>
            <w:vAlign w:val="center"/>
          </w:tcPr>
          <w:p w14:paraId="5A179355">
            <w:pPr>
              <w:snapToGrid w:val="0"/>
              <w:spacing w:line="240" w:lineRule="exact"/>
              <w:jc w:val="center"/>
              <w:rPr>
                <w:rFonts w:ascii="宋体" w:hAnsi="宋体"/>
                <w:color w:val="auto"/>
                <w:sz w:val="24"/>
              </w:rPr>
            </w:pPr>
            <w:r>
              <w:rPr>
                <w:rFonts w:hint="eastAsia" w:ascii="宋体" w:hAnsi="宋体"/>
                <w:color w:val="auto"/>
                <w:sz w:val="24"/>
              </w:rPr>
              <w:t>合同签订日期</w:t>
            </w:r>
          </w:p>
        </w:tc>
        <w:tc>
          <w:tcPr>
            <w:tcW w:w="1734" w:type="dxa"/>
            <w:vMerge w:val="restart"/>
            <w:tcBorders>
              <w:top w:val="single" w:color="auto" w:sz="4" w:space="0"/>
              <w:left w:val="single" w:color="auto" w:sz="4" w:space="0"/>
              <w:bottom w:val="single" w:color="auto" w:sz="4" w:space="0"/>
              <w:right w:val="single" w:color="auto" w:sz="4" w:space="0"/>
            </w:tcBorders>
            <w:vAlign w:val="center"/>
          </w:tcPr>
          <w:p w14:paraId="30D245B1">
            <w:pPr>
              <w:snapToGrid w:val="0"/>
              <w:spacing w:line="240" w:lineRule="exact"/>
              <w:jc w:val="center"/>
              <w:rPr>
                <w:rFonts w:ascii="宋体" w:hAnsi="宋体"/>
                <w:color w:val="auto"/>
                <w:sz w:val="24"/>
              </w:rPr>
            </w:pPr>
            <w:r>
              <w:rPr>
                <w:rFonts w:hint="eastAsia" w:ascii="宋体" w:hAnsi="宋体"/>
                <w:color w:val="auto"/>
                <w:sz w:val="24"/>
              </w:rPr>
              <w:t>合同金额</w:t>
            </w:r>
          </w:p>
          <w:p w14:paraId="3B0DD9BD">
            <w:pPr>
              <w:snapToGrid w:val="0"/>
              <w:spacing w:line="240" w:lineRule="exact"/>
              <w:jc w:val="center"/>
              <w:rPr>
                <w:rFonts w:ascii="宋体" w:hAnsi="宋体"/>
                <w:color w:val="auto"/>
                <w:sz w:val="24"/>
              </w:rPr>
            </w:pPr>
            <w:r>
              <w:rPr>
                <w:rFonts w:hint="eastAsia" w:ascii="宋体" w:hAnsi="宋体"/>
                <w:color w:val="auto"/>
                <w:sz w:val="24"/>
              </w:rPr>
              <w:t>（万元）</w:t>
            </w:r>
          </w:p>
        </w:tc>
      </w:tr>
      <w:tr w14:paraId="6C94F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6" w:hRule="atLeast"/>
          <w:jc w:val="center"/>
        </w:trPr>
        <w:tc>
          <w:tcPr>
            <w:tcW w:w="1043" w:type="dxa"/>
            <w:vMerge w:val="continue"/>
            <w:tcBorders>
              <w:left w:val="single" w:color="auto" w:sz="4" w:space="0"/>
              <w:bottom w:val="single" w:color="auto" w:sz="4" w:space="0"/>
              <w:right w:val="single" w:color="auto" w:sz="4" w:space="0"/>
            </w:tcBorders>
            <w:vAlign w:val="center"/>
          </w:tcPr>
          <w:p w14:paraId="1719CDF1">
            <w:pPr>
              <w:widowControl/>
              <w:jc w:val="left"/>
              <w:rPr>
                <w:rFonts w:ascii="宋体" w:hAnsi="宋体"/>
                <w:color w:val="auto"/>
                <w:sz w:val="24"/>
              </w:rPr>
            </w:pPr>
          </w:p>
        </w:tc>
        <w:tc>
          <w:tcPr>
            <w:tcW w:w="2204" w:type="dxa"/>
            <w:vMerge w:val="continue"/>
            <w:tcBorders>
              <w:top w:val="single" w:color="auto" w:sz="4" w:space="0"/>
              <w:left w:val="single" w:color="auto" w:sz="4" w:space="0"/>
              <w:bottom w:val="single" w:color="auto" w:sz="4" w:space="0"/>
              <w:right w:val="single" w:color="auto" w:sz="4" w:space="0"/>
            </w:tcBorders>
            <w:vAlign w:val="center"/>
          </w:tcPr>
          <w:p w14:paraId="1CA30D24">
            <w:pPr>
              <w:widowControl/>
              <w:jc w:val="left"/>
              <w:rPr>
                <w:rFonts w:ascii="宋体" w:hAnsi="宋体"/>
                <w:color w:val="auto"/>
                <w:sz w:val="24"/>
              </w:rPr>
            </w:pPr>
          </w:p>
        </w:tc>
        <w:tc>
          <w:tcPr>
            <w:tcW w:w="2436" w:type="dxa"/>
            <w:vMerge w:val="continue"/>
            <w:tcBorders>
              <w:top w:val="single" w:color="auto" w:sz="4" w:space="0"/>
              <w:left w:val="single" w:color="auto" w:sz="4" w:space="0"/>
              <w:bottom w:val="single" w:color="auto" w:sz="4" w:space="0"/>
              <w:right w:val="single" w:color="auto" w:sz="4" w:space="0"/>
            </w:tcBorders>
            <w:vAlign w:val="center"/>
          </w:tcPr>
          <w:p w14:paraId="532660ED">
            <w:pPr>
              <w:widowControl/>
              <w:jc w:val="left"/>
              <w:rPr>
                <w:rFonts w:ascii="宋体" w:hAnsi="宋体"/>
                <w:color w:val="auto"/>
                <w:sz w:val="24"/>
              </w:rPr>
            </w:pPr>
          </w:p>
        </w:tc>
        <w:tc>
          <w:tcPr>
            <w:tcW w:w="1929" w:type="dxa"/>
            <w:vMerge w:val="continue"/>
            <w:tcBorders>
              <w:top w:val="single" w:color="auto" w:sz="4" w:space="0"/>
              <w:left w:val="single" w:color="auto" w:sz="4" w:space="0"/>
              <w:bottom w:val="single" w:color="auto" w:sz="4" w:space="0"/>
              <w:right w:val="single" w:color="auto" w:sz="4" w:space="0"/>
            </w:tcBorders>
            <w:vAlign w:val="center"/>
          </w:tcPr>
          <w:p w14:paraId="6822915A">
            <w:pPr>
              <w:widowControl/>
              <w:jc w:val="left"/>
              <w:rPr>
                <w:rFonts w:ascii="宋体" w:hAnsi="宋体"/>
                <w:color w:val="auto"/>
                <w:sz w:val="24"/>
              </w:rPr>
            </w:pPr>
          </w:p>
        </w:tc>
        <w:tc>
          <w:tcPr>
            <w:tcW w:w="1734" w:type="dxa"/>
            <w:vMerge w:val="continue"/>
            <w:tcBorders>
              <w:top w:val="single" w:color="auto" w:sz="4" w:space="0"/>
              <w:left w:val="single" w:color="auto" w:sz="4" w:space="0"/>
              <w:bottom w:val="single" w:color="auto" w:sz="4" w:space="0"/>
              <w:right w:val="single" w:color="auto" w:sz="4" w:space="0"/>
            </w:tcBorders>
            <w:vAlign w:val="center"/>
          </w:tcPr>
          <w:p w14:paraId="230A552B">
            <w:pPr>
              <w:widowControl/>
              <w:jc w:val="left"/>
              <w:rPr>
                <w:rFonts w:ascii="宋体" w:hAnsi="宋体"/>
                <w:color w:val="auto"/>
                <w:sz w:val="24"/>
              </w:rPr>
            </w:pPr>
          </w:p>
        </w:tc>
      </w:tr>
      <w:tr w14:paraId="02B0E3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043" w:type="dxa"/>
            <w:tcBorders>
              <w:top w:val="single" w:color="auto" w:sz="4" w:space="0"/>
              <w:left w:val="single" w:color="auto" w:sz="4" w:space="0"/>
              <w:bottom w:val="single" w:color="auto" w:sz="4" w:space="0"/>
              <w:right w:val="single" w:color="auto" w:sz="4" w:space="0"/>
            </w:tcBorders>
            <w:vAlign w:val="center"/>
          </w:tcPr>
          <w:p w14:paraId="06699CAD">
            <w:pPr>
              <w:snapToGrid w:val="0"/>
              <w:spacing w:line="240" w:lineRule="exact"/>
              <w:jc w:val="left"/>
              <w:rPr>
                <w:rFonts w:ascii="宋体" w:hAnsi="宋体"/>
                <w:color w:val="auto"/>
                <w:sz w:val="24"/>
              </w:rPr>
            </w:pPr>
          </w:p>
        </w:tc>
        <w:tc>
          <w:tcPr>
            <w:tcW w:w="2204" w:type="dxa"/>
            <w:tcBorders>
              <w:top w:val="single" w:color="auto" w:sz="4" w:space="0"/>
              <w:left w:val="single" w:color="auto" w:sz="4" w:space="0"/>
              <w:bottom w:val="single" w:color="auto" w:sz="4" w:space="0"/>
              <w:right w:val="single" w:color="auto" w:sz="4" w:space="0"/>
            </w:tcBorders>
            <w:vAlign w:val="center"/>
          </w:tcPr>
          <w:p w14:paraId="252A18D7">
            <w:pPr>
              <w:snapToGrid w:val="0"/>
              <w:spacing w:line="240" w:lineRule="exact"/>
              <w:jc w:val="left"/>
              <w:rPr>
                <w:rFonts w:ascii="宋体" w:hAnsi="宋体"/>
                <w:color w:val="auto"/>
                <w:sz w:val="24"/>
              </w:rPr>
            </w:pPr>
          </w:p>
        </w:tc>
        <w:tc>
          <w:tcPr>
            <w:tcW w:w="2436" w:type="dxa"/>
            <w:tcBorders>
              <w:top w:val="single" w:color="auto" w:sz="4" w:space="0"/>
              <w:left w:val="single" w:color="auto" w:sz="4" w:space="0"/>
              <w:bottom w:val="single" w:color="auto" w:sz="4" w:space="0"/>
              <w:right w:val="single" w:color="auto" w:sz="4" w:space="0"/>
            </w:tcBorders>
            <w:vAlign w:val="center"/>
          </w:tcPr>
          <w:p w14:paraId="301C2B96">
            <w:pPr>
              <w:snapToGrid w:val="0"/>
              <w:spacing w:line="240" w:lineRule="exact"/>
              <w:jc w:val="left"/>
              <w:rPr>
                <w:rFonts w:ascii="宋体" w:hAnsi="宋体"/>
                <w:color w:val="auto"/>
                <w:sz w:val="24"/>
              </w:rPr>
            </w:pPr>
          </w:p>
        </w:tc>
        <w:tc>
          <w:tcPr>
            <w:tcW w:w="1929" w:type="dxa"/>
            <w:tcBorders>
              <w:top w:val="single" w:color="auto" w:sz="4" w:space="0"/>
              <w:left w:val="single" w:color="auto" w:sz="4" w:space="0"/>
              <w:bottom w:val="single" w:color="auto" w:sz="4" w:space="0"/>
              <w:right w:val="single" w:color="auto" w:sz="4" w:space="0"/>
            </w:tcBorders>
            <w:vAlign w:val="center"/>
          </w:tcPr>
          <w:p w14:paraId="76774E1F">
            <w:pPr>
              <w:snapToGrid w:val="0"/>
              <w:spacing w:line="240" w:lineRule="exact"/>
              <w:jc w:val="left"/>
              <w:rPr>
                <w:rFonts w:ascii="宋体" w:hAnsi="宋体"/>
                <w:color w:val="auto"/>
                <w:sz w:val="24"/>
              </w:rPr>
            </w:pPr>
          </w:p>
        </w:tc>
        <w:tc>
          <w:tcPr>
            <w:tcW w:w="1734" w:type="dxa"/>
            <w:tcBorders>
              <w:top w:val="single" w:color="auto" w:sz="4" w:space="0"/>
              <w:left w:val="single" w:color="auto" w:sz="4" w:space="0"/>
              <w:bottom w:val="single" w:color="auto" w:sz="4" w:space="0"/>
              <w:right w:val="single" w:color="auto" w:sz="4" w:space="0"/>
            </w:tcBorders>
            <w:vAlign w:val="center"/>
          </w:tcPr>
          <w:p w14:paraId="0122F440">
            <w:pPr>
              <w:snapToGrid w:val="0"/>
              <w:spacing w:line="240" w:lineRule="exact"/>
              <w:jc w:val="left"/>
              <w:rPr>
                <w:rFonts w:ascii="宋体" w:hAnsi="宋体"/>
                <w:color w:val="auto"/>
                <w:sz w:val="24"/>
              </w:rPr>
            </w:pPr>
          </w:p>
        </w:tc>
      </w:tr>
      <w:tr w14:paraId="462F94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043" w:type="dxa"/>
            <w:tcBorders>
              <w:top w:val="single" w:color="auto" w:sz="4" w:space="0"/>
              <w:left w:val="single" w:color="auto" w:sz="4" w:space="0"/>
              <w:bottom w:val="single" w:color="auto" w:sz="4" w:space="0"/>
              <w:right w:val="single" w:color="auto" w:sz="4" w:space="0"/>
            </w:tcBorders>
            <w:vAlign w:val="center"/>
          </w:tcPr>
          <w:p w14:paraId="284D2382">
            <w:pPr>
              <w:snapToGrid w:val="0"/>
              <w:spacing w:line="240" w:lineRule="exact"/>
              <w:jc w:val="left"/>
              <w:rPr>
                <w:rFonts w:ascii="宋体" w:hAnsi="宋体"/>
                <w:color w:val="auto"/>
                <w:sz w:val="24"/>
              </w:rPr>
            </w:pPr>
          </w:p>
        </w:tc>
        <w:tc>
          <w:tcPr>
            <w:tcW w:w="2204" w:type="dxa"/>
            <w:tcBorders>
              <w:top w:val="single" w:color="auto" w:sz="4" w:space="0"/>
              <w:left w:val="single" w:color="auto" w:sz="4" w:space="0"/>
              <w:bottom w:val="single" w:color="auto" w:sz="4" w:space="0"/>
              <w:right w:val="single" w:color="auto" w:sz="4" w:space="0"/>
            </w:tcBorders>
            <w:vAlign w:val="center"/>
          </w:tcPr>
          <w:p w14:paraId="0F6AECF2">
            <w:pPr>
              <w:snapToGrid w:val="0"/>
              <w:spacing w:line="240" w:lineRule="exact"/>
              <w:jc w:val="left"/>
              <w:rPr>
                <w:rFonts w:ascii="宋体" w:hAnsi="宋体"/>
                <w:color w:val="auto"/>
                <w:sz w:val="24"/>
              </w:rPr>
            </w:pPr>
          </w:p>
        </w:tc>
        <w:tc>
          <w:tcPr>
            <w:tcW w:w="2436" w:type="dxa"/>
            <w:tcBorders>
              <w:top w:val="single" w:color="auto" w:sz="4" w:space="0"/>
              <w:left w:val="single" w:color="auto" w:sz="4" w:space="0"/>
              <w:bottom w:val="single" w:color="auto" w:sz="4" w:space="0"/>
              <w:right w:val="single" w:color="auto" w:sz="4" w:space="0"/>
            </w:tcBorders>
            <w:vAlign w:val="center"/>
          </w:tcPr>
          <w:p w14:paraId="224B8816">
            <w:pPr>
              <w:snapToGrid w:val="0"/>
              <w:spacing w:line="240" w:lineRule="exact"/>
              <w:jc w:val="left"/>
              <w:rPr>
                <w:rFonts w:ascii="宋体" w:hAnsi="宋体"/>
                <w:color w:val="auto"/>
                <w:sz w:val="24"/>
              </w:rPr>
            </w:pPr>
          </w:p>
        </w:tc>
        <w:tc>
          <w:tcPr>
            <w:tcW w:w="1929" w:type="dxa"/>
            <w:tcBorders>
              <w:top w:val="single" w:color="auto" w:sz="4" w:space="0"/>
              <w:left w:val="single" w:color="auto" w:sz="4" w:space="0"/>
              <w:bottom w:val="single" w:color="auto" w:sz="4" w:space="0"/>
              <w:right w:val="single" w:color="auto" w:sz="4" w:space="0"/>
            </w:tcBorders>
            <w:vAlign w:val="center"/>
          </w:tcPr>
          <w:p w14:paraId="3233436A">
            <w:pPr>
              <w:snapToGrid w:val="0"/>
              <w:spacing w:line="240" w:lineRule="exact"/>
              <w:jc w:val="left"/>
              <w:rPr>
                <w:rFonts w:ascii="宋体" w:hAnsi="宋体"/>
                <w:color w:val="auto"/>
                <w:sz w:val="24"/>
              </w:rPr>
            </w:pPr>
          </w:p>
        </w:tc>
        <w:tc>
          <w:tcPr>
            <w:tcW w:w="1734" w:type="dxa"/>
            <w:tcBorders>
              <w:top w:val="single" w:color="auto" w:sz="4" w:space="0"/>
              <w:left w:val="single" w:color="auto" w:sz="4" w:space="0"/>
              <w:bottom w:val="single" w:color="auto" w:sz="4" w:space="0"/>
              <w:right w:val="single" w:color="auto" w:sz="4" w:space="0"/>
            </w:tcBorders>
            <w:vAlign w:val="center"/>
          </w:tcPr>
          <w:p w14:paraId="2EC0E251">
            <w:pPr>
              <w:snapToGrid w:val="0"/>
              <w:spacing w:line="240" w:lineRule="exact"/>
              <w:jc w:val="left"/>
              <w:rPr>
                <w:rFonts w:ascii="宋体" w:hAnsi="宋体"/>
                <w:color w:val="auto"/>
                <w:sz w:val="24"/>
              </w:rPr>
            </w:pPr>
          </w:p>
        </w:tc>
      </w:tr>
      <w:tr w14:paraId="3865B5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043" w:type="dxa"/>
            <w:tcBorders>
              <w:top w:val="single" w:color="auto" w:sz="4" w:space="0"/>
              <w:left w:val="single" w:color="auto" w:sz="4" w:space="0"/>
              <w:bottom w:val="single" w:color="auto" w:sz="4" w:space="0"/>
              <w:right w:val="single" w:color="auto" w:sz="4" w:space="0"/>
            </w:tcBorders>
            <w:vAlign w:val="center"/>
          </w:tcPr>
          <w:p w14:paraId="66A52AF3">
            <w:pPr>
              <w:snapToGrid w:val="0"/>
              <w:spacing w:line="240" w:lineRule="exact"/>
              <w:jc w:val="left"/>
              <w:rPr>
                <w:rFonts w:ascii="宋体" w:hAnsi="宋体"/>
                <w:color w:val="auto"/>
                <w:sz w:val="24"/>
              </w:rPr>
            </w:pPr>
          </w:p>
        </w:tc>
        <w:tc>
          <w:tcPr>
            <w:tcW w:w="2204" w:type="dxa"/>
            <w:tcBorders>
              <w:top w:val="single" w:color="auto" w:sz="4" w:space="0"/>
              <w:left w:val="single" w:color="auto" w:sz="4" w:space="0"/>
              <w:bottom w:val="single" w:color="auto" w:sz="4" w:space="0"/>
              <w:right w:val="single" w:color="auto" w:sz="4" w:space="0"/>
            </w:tcBorders>
            <w:vAlign w:val="center"/>
          </w:tcPr>
          <w:p w14:paraId="46AFB435">
            <w:pPr>
              <w:snapToGrid w:val="0"/>
              <w:spacing w:line="240" w:lineRule="exact"/>
              <w:jc w:val="left"/>
              <w:rPr>
                <w:rFonts w:ascii="宋体" w:hAnsi="宋体"/>
                <w:color w:val="auto"/>
                <w:sz w:val="24"/>
              </w:rPr>
            </w:pPr>
          </w:p>
        </w:tc>
        <w:tc>
          <w:tcPr>
            <w:tcW w:w="2436" w:type="dxa"/>
            <w:tcBorders>
              <w:top w:val="single" w:color="auto" w:sz="4" w:space="0"/>
              <w:left w:val="single" w:color="auto" w:sz="4" w:space="0"/>
              <w:bottom w:val="single" w:color="auto" w:sz="4" w:space="0"/>
              <w:right w:val="single" w:color="auto" w:sz="4" w:space="0"/>
            </w:tcBorders>
            <w:vAlign w:val="center"/>
          </w:tcPr>
          <w:p w14:paraId="3C918873">
            <w:pPr>
              <w:snapToGrid w:val="0"/>
              <w:spacing w:line="240" w:lineRule="exact"/>
              <w:jc w:val="left"/>
              <w:rPr>
                <w:rFonts w:ascii="宋体" w:hAnsi="宋体"/>
                <w:color w:val="auto"/>
                <w:sz w:val="24"/>
              </w:rPr>
            </w:pPr>
          </w:p>
        </w:tc>
        <w:tc>
          <w:tcPr>
            <w:tcW w:w="1929" w:type="dxa"/>
            <w:tcBorders>
              <w:top w:val="single" w:color="auto" w:sz="4" w:space="0"/>
              <w:left w:val="single" w:color="auto" w:sz="4" w:space="0"/>
              <w:bottom w:val="single" w:color="auto" w:sz="4" w:space="0"/>
              <w:right w:val="single" w:color="auto" w:sz="4" w:space="0"/>
            </w:tcBorders>
            <w:vAlign w:val="center"/>
          </w:tcPr>
          <w:p w14:paraId="52DED749">
            <w:pPr>
              <w:snapToGrid w:val="0"/>
              <w:spacing w:line="240" w:lineRule="exact"/>
              <w:jc w:val="left"/>
              <w:rPr>
                <w:rFonts w:ascii="宋体" w:hAnsi="宋体"/>
                <w:color w:val="auto"/>
                <w:sz w:val="24"/>
              </w:rPr>
            </w:pPr>
          </w:p>
        </w:tc>
        <w:tc>
          <w:tcPr>
            <w:tcW w:w="1734" w:type="dxa"/>
            <w:tcBorders>
              <w:top w:val="single" w:color="auto" w:sz="4" w:space="0"/>
              <w:left w:val="single" w:color="auto" w:sz="4" w:space="0"/>
              <w:bottom w:val="single" w:color="auto" w:sz="4" w:space="0"/>
              <w:right w:val="single" w:color="auto" w:sz="4" w:space="0"/>
            </w:tcBorders>
            <w:vAlign w:val="center"/>
          </w:tcPr>
          <w:p w14:paraId="3C5EEC45">
            <w:pPr>
              <w:snapToGrid w:val="0"/>
              <w:spacing w:line="240" w:lineRule="exact"/>
              <w:jc w:val="left"/>
              <w:rPr>
                <w:rFonts w:ascii="宋体" w:hAnsi="宋体"/>
                <w:color w:val="auto"/>
                <w:sz w:val="24"/>
              </w:rPr>
            </w:pPr>
          </w:p>
        </w:tc>
      </w:tr>
      <w:tr w14:paraId="4E0EFA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043" w:type="dxa"/>
            <w:tcBorders>
              <w:top w:val="single" w:color="auto" w:sz="4" w:space="0"/>
              <w:left w:val="single" w:color="auto" w:sz="4" w:space="0"/>
              <w:bottom w:val="single" w:color="auto" w:sz="4" w:space="0"/>
              <w:right w:val="single" w:color="auto" w:sz="4" w:space="0"/>
            </w:tcBorders>
            <w:vAlign w:val="center"/>
          </w:tcPr>
          <w:p w14:paraId="25C65841">
            <w:pPr>
              <w:snapToGrid w:val="0"/>
              <w:spacing w:line="240" w:lineRule="exact"/>
              <w:jc w:val="left"/>
              <w:rPr>
                <w:rFonts w:ascii="宋体" w:hAnsi="宋体"/>
                <w:color w:val="auto"/>
                <w:sz w:val="24"/>
              </w:rPr>
            </w:pPr>
          </w:p>
        </w:tc>
        <w:tc>
          <w:tcPr>
            <w:tcW w:w="2204" w:type="dxa"/>
            <w:tcBorders>
              <w:top w:val="single" w:color="auto" w:sz="4" w:space="0"/>
              <w:left w:val="single" w:color="auto" w:sz="4" w:space="0"/>
              <w:bottom w:val="single" w:color="auto" w:sz="4" w:space="0"/>
              <w:right w:val="single" w:color="auto" w:sz="4" w:space="0"/>
            </w:tcBorders>
            <w:vAlign w:val="center"/>
          </w:tcPr>
          <w:p w14:paraId="2B24862F">
            <w:pPr>
              <w:snapToGrid w:val="0"/>
              <w:spacing w:line="240" w:lineRule="exact"/>
              <w:jc w:val="left"/>
              <w:rPr>
                <w:rFonts w:ascii="宋体" w:hAnsi="宋体"/>
                <w:color w:val="auto"/>
                <w:sz w:val="24"/>
              </w:rPr>
            </w:pPr>
          </w:p>
        </w:tc>
        <w:tc>
          <w:tcPr>
            <w:tcW w:w="2436" w:type="dxa"/>
            <w:tcBorders>
              <w:top w:val="single" w:color="auto" w:sz="4" w:space="0"/>
              <w:left w:val="single" w:color="auto" w:sz="4" w:space="0"/>
              <w:bottom w:val="single" w:color="auto" w:sz="4" w:space="0"/>
              <w:right w:val="single" w:color="auto" w:sz="4" w:space="0"/>
            </w:tcBorders>
            <w:vAlign w:val="center"/>
          </w:tcPr>
          <w:p w14:paraId="52F3A0D8">
            <w:pPr>
              <w:snapToGrid w:val="0"/>
              <w:spacing w:line="240" w:lineRule="exact"/>
              <w:jc w:val="left"/>
              <w:rPr>
                <w:rFonts w:ascii="宋体" w:hAnsi="宋体"/>
                <w:color w:val="auto"/>
                <w:sz w:val="24"/>
              </w:rPr>
            </w:pPr>
          </w:p>
        </w:tc>
        <w:tc>
          <w:tcPr>
            <w:tcW w:w="1929" w:type="dxa"/>
            <w:tcBorders>
              <w:top w:val="single" w:color="auto" w:sz="4" w:space="0"/>
              <w:left w:val="single" w:color="auto" w:sz="4" w:space="0"/>
              <w:bottom w:val="single" w:color="auto" w:sz="4" w:space="0"/>
              <w:right w:val="single" w:color="auto" w:sz="4" w:space="0"/>
            </w:tcBorders>
            <w:vAlign w:val="center"/>
          </w:tcPr>
          <w:p w14:paraId="2312236C">
            <w:pPr>
              <w:snapToGrid w:val="0"/>
              <w:spacing w:line="240" w:lineRule="exact"/>
              <w:jc w:val="left"/>
              <w:rPr>
                <w:rFonts w:ascii="宋体" w:hAnsi="宋体"/>
                <w:color w:val="auto"/>
                <w:sz w:val="24"/>
              </w:rPr>
            </w:pPr>
          </w:p>
        </w:tc>
        <w:tc>
          <w:tcPr>
            <w:tcW w:w="1734" w:type="dxa"/>
            <w:tcBorders>
              <w:top w:val="single" w:color="auto" w:sz="4" w:space="0"/>
              <w:left w:val="single" w:color="auto" w:sz="4" w:space="0"/>
              <w:bottom w:val="single" w:color="auto" w:sz="4" w:space="0"/>
              <w:right w:val="single" w:color="auto" w:sz="4" w:space="0"/>
            </w:tcBorders>
            <w:vAlign w:val="center"/>
          </w:tcPr>
          <w:p w14:paraId="7124F063">
            <w:pPr>
              <w:snapToGrid w:val="0"/>
              <w:spacing w:line="240" w:lineRule="exact"/>
              <w:jc w:val="left"/>
              <w:rPr>
                <w:rFonts w:ascii="宋体" w:hAnsi="宋体"/>
                <w:color w:val="auto"/>
                <w:sz w:val="24"/>
              </w:rPr>
            </w:pPr>
          </w:p>
        </w:tc>
      </w:tr>
      <w:tr w14:paraId="1F752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043" w:type="dxa"/>
            <w:tcBorders>
              <w:top w:val="single" w:color="auto" w:sz="4" w:space="0"/>
              <w:left w:val="single" w:color="auto" w:sz="4" w:space="0"/>
              <w:bottom w:val="single" w:color="auto" w:sz="4" w:space="0"/>
              <w:right w:val="single" w:color="auto" w:sz="4" w:space="0"/>
            </w:tcBorders>
            <w:vAlign w:val="center"/>
          </w:tcPr>
          <w:p w14:paraId="40408836">
            <w:pPr>
              <w:snapToGrid w:val="0"/>
              <w:spacing w:line="240" w:lineRule="exact"/>
              <w:jc w:val="left"/>
              <w:rPr>
                <w:rFonts w:ascii="宋体" w:hAnsi="宋体"/>
                <w:color w:val="auto"/>
                <w:sz w:val="24"/>
              </w:rPr>
            </w:pPr>
          </w:p>
        </w:tc>
        <w:tc>
          <w:tcPr>
            <w:tcW w:w="2204" w:type="dxa"/>
            <w:tcBorders>
              <w:top w:val="single" w:color="auto" w:sz="4" w:space="0"/>
              <w:left w:val="single" w:color="auto" w:sz="4" w:space="0"/>
              <w:bottom w:val="single" w:color="auto" w:sz="4" w:space="0"/>
              <w:right w:val="single" w:color="auto" w:sz="4" w:space="0"/>
            </w:tcBorders>
            <w:vAlign w:val="center"/>
          </w:tcPr>
          <w:p w14:paraId="0B4101AB">
            <w:pPr>
              <w:snapToGrid w:val="0"/>
              <w:spacing w:line="240" w:lineRule="exact"/>
              <w:jc w:val="left"/>
              <w:rPr>
                <w:rFonts w:ascii="宋体" w:hAnsi="宋体"/>
                <w:color w:val="auto"/>
                <w:sz w:val="24"/>
              </w:rPr>
            </w:pPr>
          </w:p>
        </w:tc>
        <w:tc>
          <w:tcPr>
            <w:tcW w:w="2436" w:type="dxa"/>
            <w:tcBorders>
              <w:top w:val="single" w:color="auto" w:sz="4" w:space="0"/>
              <w:left w:val="single" w:color="auto" w:sz="4" w:space="0"/>
              <w:bottom w:val="single" w:color="auto" w:sz="4" w:space="0"/>
              <w:right w:val="single" w:color="auto" w:sz="4" w:space="0"/>
            </w:tcBorders>
            <w:vAlign w:val="center"/>
          </w:tcPr>
          <w:p w14:paraId="1EDEAC75">
            <w:pPr>
              <w:snapToGrid w:val="0"/>
              <w:spacing w:line="240" w:lineRule="exact"/>
              <w:jc w:val="left"/>
              <w:rPr>
                <w:rFonts w:ascii="宋体" w:hAnsi="宋体"/>
                <w:color w:val="auto"/>
                <w:sz w:val="24"/>
              </w:rPr>
            </w:pPr>
          </w:p>
        </w:tc>
        <w:tc>
          <w:tcPr>
            <w:tcW w:w="1929" w:type="dxa"/>
            <w:tcBorders>
              <w:top w:val="single" w:color="auto" w:sz="4" w:space="0"/>
              <w:left w:val="single" w:color="auto" w:sz="4" w:space="0"/>
              <w:bottom w:val="single" w:color="auto" w:sz="4" w:space="0"/>
              <w:right w:val="single" w:color="auto" w:sz="4" w:space="0"/>
            </w:tcBorders>
            <w:vAlign w:val="center"/>
          </w:tcPr>
          <w:p w14:paraId="0A9408E9">
            <w:pPr>
              <w:snapToGrid w:val="0"/>
              <w:spacing w:line="240" w:lineRule="exact"/>
              <w:jc w:val="left"/>
              <w:rPr>
                <w:rFonts w:ascii="宋体" w:hAnsi="宋体"/>
                <w:color w:val="auto"/>
                <w:sz w:val="24"/>
              </w:rPr>
            </w:pPr>
          </w:p>
        </w:tc>
        <w:tc>
          <w:tcPr>
            <w:tcW w:w="1734" w:type="dxa"/>
            <w:tcBorders>
              <w:top w:val="single" w:color="auto" w:sz="4" w:space="0"/>
              <w:left w:val="single" w:color="auto" w:sz="4" w:space="0"/>
              <w:bottom w:val="single" w:color="auto" w:sz="4" w:space="0"/>
              <w:right w:val="single" w:color="auto" w:sz="4" w:space="0"/>
            </w:tcBorders>
            <w:vAlign w:val="center"/>
          </w:tcPr>
          <w:p w14:paraId="3ABCAE46">
            <w:pPr>
              <w:snapToGrid w:val="0"/>
              <w:spacing w:line="240" w:lineRule="exact"/>
              <w:jc w:val="left"/>
              <w:rPr>
                <w:rFonts w:ascii="宋体" w:hAnsi="宋体"/>
                <w:color w:val="auto"/>
                <w:sz w:val="24"/>
              </w:rPr>
            </w:pPr>
          </w:p>
        </w:tc>
      </w:tr>
      <w:tr w14:paraId="38A8D6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043" w:type="dxa"/>
            <w:tcBorders>
              <w:top w:val="single" w:color="auto" w:sz="4" w:space="0"/>
              <w:left w:val="single" w:color="auto" w:sz="4" w:space="0"/>
              <w:bottom w:val="single" w:color="auto" w:sz="4" w:space="0"/>
              <w:right w:val="single" w:color="auto" w:sz="4" w:space="0"/>
            </w:tcBorders>
            <w:vAlign w:val="center"/>
          </w:tcPr>
          <w:p w14:paraId="2F5341C1">
            <w:pPr>
              <w:snapToGrid w:val="0"/>
              <w:spacing w:line="240" w:lineRule="exact"/>
              <w:jc w:val="left"/>
              <w:rPr>
                <w:rFonts w:ascii="宋体" w:hAnsi="宋体"/>
                <w:color w:val="auto"/>
                <w:sz w:val="24"/>
              </w:rPr>
            </w:pPr>
          </w:p>
        </w:tc>
        <w:tc>
          <w:tcPr>
            <w:tcW w:w="2204" w:type="dxa"/>
            <w:tcBorders>
              <w:top w:val="single" w:color="auto" w:sz="4" w:space="0"/>
              <w:left w:val="single" w:color="auto" w:sz="4" w:space="0"/>
              <w:bottom w:val="single" w:color="auto" w:sz="4" w:space="0"/>
              <w:right w:val="single" w:color="auto" w:sz="4" w:space="0"/>
            </w:tcBorders>
            <w:vAlign w:val="center"/>
          </w:tcPr>
          <w:p w14:paraId="422DE12C">
            <w:pPr>
              <w:snapToGrid w:val="0"/>
              <w:spacing w:line="240" w:lineRule="exact"/>
              <w:jc w:val="left"/>
              <w:rPr>
                <w:rFonts w:ascii="宋体" w:hAnsi="宋体"/>
                <w:color w:val="auto"/>
                <w:sz w:val="24"/>
              </w:rPr>
            </w:pPr>
          </w:p>
        </w:tc>
        <w:tc>
          <w:tcPr>
            <w:tcW w:w="2436" w:type="dxa"/>
            <w:tcBorders>
              <w:top w:val="single" w:color="auto" w:sz="4" w:space="0"/>
              <w:left w:val="single" w:color="auto" w:sz="4" w:space="0"/>
              <w:bottom w:val="single" w:color="auto" w:sz="4" w:space="0"/>
              <w:right w:val="single" w:color="auto" w:sz="4" w:space="0"/>
            </w:tcBorders>
            <w:vAlign w:val="center"/>
          </w:tcPr>
          <w:p w14:paraId="78FB0BF2">
            <w:pPr>
              <w:snapToGrid w:val="0"/>
              <w:spacing w:line="240" w:lineRule="exact"/>
              <w:jc w:val="left"/>
              <w:rPr>
                <w:rFonts w:ascii="宋体" w:hAnsi="宋体"/>
                <w:color w:val="auto"/>
                <w:sz w:val="24"/>
              </w:rPr>
            </w:pPr>
          </w:p>
        </w:tc>
        <w:tc>
          <w:tcPr>
            <w:tcW w:w="1929" w:type="dxa"/>
            <w:tcBorders>
              <w:top w:val="single" w:color="auto" w:sz="4" w:space="0"/>
              <w:left w:val="single" w:color="auto" w:sz="4" w:space="0"/>
              <w:bottom w:val="single" w:color="auto" w:sz="4" w:space="0"/>
              <w:right w:val="single" w:color="auto" w:sz="4" w:space="0"/>
            </w:tcBorders>
            <w:vAlign w:val="center"/>
          </w:tcPr>
          <w:p w14:paraId="366A60D7">
            <w:pPr>
              <w:snapToGrid w:val="0"/>
              <w:spacing w:line="240" w:lineRule="exact"/>
              <w:jc w:val="left"/>
              <w:rPr>
                <w:rFonts w:ascii="宋体" w:hAnsi="宋体"/>
                <w:color w:val="auto"/>
                <w:sz w:val="24"/>
              </w:rPr>
            </w:pPr>
          </w:p>
        </w:tc>
        <w:tc>
          <w:tcPr>
            <w:tcW w:w="1734" w:type="dxa"/>
            <w:tcBorders>
              <w:top w:val="single" w:color="auto" w:sz="4" w:space="0"/>
              <w:left w:val="single" w:color="auto" w:sz="4" w:space="0"/>
              <w:bottom w:val="single" w:color="auto" w:sz="4" w:space="0"/>
              <w:right w:val="single" w:color="auto" w:sz="4" w:space="0"/>
            </w:tcBorders>
            <w:vAlign w:val="center"/>
          </w:tcPr>
          <w:p w14:paraId="7990A8E2">
            <w:pPr>
              <w:snapToGrid w:val="0"/>
              <w:spacing w:line="240" w:lineRule="exact"/>
              <w:jc w:val="left"/>
              <w:rPr>
                <w:rFonts w:ascii="宋体" w:hAnsi="宋体"/>
                <w:color w:val="auto"/>
                <w:sz w:val="24"/>
              </w:rPr>
            </w:pPr>
          </w:p>
        </w:tc>
      </w:tr>
      <w:tr w14:paraId="5AA606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043" w:type="dxa"/>
            <w:tcBorders>
              <w:top w:val="single" w:color="auto" w:sz="4" w:space="0"/>
              <w:left w:val="single" w:color="auto" w:sz="4" w:space="0"/>
              <w:bottom w:val="single" w:color="auto" w:sz="4" w:space="0"/>
              <w:right w:val="single" w:color="auto" w:sz="4" w:space="0"/>
            </w:tcBorders>
            <w:vAlign w:val="center"/>
          </w:tcPr>
          <w:p w14:paraId="7C758801">
            <w:pPr>
              <w:snapToGrid w:val="0"/>
              <w:spacing w:line="240" w:lineRule="exact"/>
              <w:jc w:val="left"/>
              <w:rPr>
                <w:rFonts w:ascii="宋体" w:hAnsi="宋体"/>
                <w:color w:val="auto"/>
                <w:sz w:val="24"/>
              </w:rPr>
            </w:pPr>
          </w:p>
        </w:tc>
        <w:tc>
          <w:tcPr>
            <w:tcW w:w="2204" w:type="dxa"/>
            <w:tcBorders>
              <w:top w:val="single" w:color="auto" w:sz="4" w:space="0"/>
              <w:left w:val="single" w:color="auto" w:sz="4" w:space="0"/>
              <w:bottom w:val="single" w:color="auto" w:sz="4" w:space="0"/>
              <w:right w:val="single" w:color="auto" w:sz="4" w:space="0"/>
            </w:tcBorders>
            <w:vAlign w:val="center"/>
          </w:tcPr>
          <w:p w14:paraId="231185EC">
            <w:pPr>
              <w:snapToGrid w:val="0"/>
              <w:spacing w:line="240" w:lineRule="exact"/>
              <w:jc w:val="left"/>
              <w:rPr>
                <w:rFonts w:ascii="宋体" w:hAnsi="宋体"/>
                <w:color w:val="auto"/>
                <w:sz w:val="24"/>
              </w:rPr>
            </w:pPr>
          </w:p>
        </w:tc>
        <w:tc>
          <w:tcPr>
            <w:tcW w:w="2436" w:type="dxa"/>
            <w:tcBorders>
              <w:top w:val="single" w:color="auto" w:sz="4" w:space="0"/>
              <w:left w:val="single" w:color="auto" w:sz="4" w:space="0"/>
              <w:bottom w:val="single" w:color="auto" w:sz="4" w:space="0"/>
              <w:right w:val="single" w:color="auto" w:sz="4" w:space="0"/>
            </w:tcBorders>
            <w:vAlign w:val="center"/>
          </w:tcPr>
          <w:p w14:paraId="7F8E03C2">
            <w:pPr>
              <w:snapToGrid w:val="0"/>
              <w:spacing w:line="240" w:lineRule="exact"/>
              <w:jc w:val="left"/>
              <w:rPr>
                <w:rFonts w:ascii="宋体" w:hAnsi="宋体"/>
                <w:color w:val="auto"/>
                <w:sz w:val="24"/>
              </w:rPr>
            </w:pPr>
          </w:p>
        </w:tc>
        <w:tc>
          <w:tcPr>
            <w:tcW w:w="1929" w:type="dxa"/>
            <w:tcBorders>
              <w:top w:val="single" w:color="auto" w:sz="4" w:space="0"/>
              <w:left w:val="single" w:color="auto" w:sz="4" w:space="0"/>
              <w:bottom w:val="single" w:color="auto" w:sz="4" w:space="0"/>
              <w:right w:val="single" w:color="auto" w:sz="4" w:space="0"/>
            </w:tcBorders>
            <w:vAlign w:val="center"/>
          </w:tcPr>
          <w:p w14:paraId="5CB8CE6C">
            <w:pPr>
              <w:snapToGrid w:val="0"/>
              <w:spacing w:line="240" w:lineRule="exact"/>
              <w:jc w:val="left"/>
              <w:rPr>
                <w:rFonts w:ascii="宋体" w:hAnsi="宋体"/>
                <w:color w:val="auto"/>
                <w:sz w:val="24"/>
              </w:rPr>
            </w:pPr>
          </w:p>
        </w:tc>
        <w:tc>
          <w:tcPr>
            <w:tcW w:w="1734" w:type="dxa"/>
            <w:tcBorders>
              <w:top w:val="single" w:color="auto" w:sz="4" w:space="0"/>
              <w:left w:val="single" w:color="auto" w:sz="4" w:space="0"/>
              <w:bottom w:val="single" w:color="auto" w:sz="4" w:space="0"/>
              <w:right w:val="single" w:color="auto" w:sz="4" w:space="0"/>
            </w:tcBorders>
            <w:vAlign w:val="center"/>
          </w:tcPr>
          <w:p w14:paraId="264A6551">
            <w:pPr>
              <w:snapToGrid w:val="0"/>
              <w:spacing w:line="240" w:lineRule="exact"/>
              <w:jc w:val="left"/>
              <w:rPr>
                <w:rFonts w:ascii="宋体" w:hAnsi="宋体"/>
                <w:color w:val="auto"/>
                <w:sz w:val="24"/>
              </w:rPr>
            </w:pPr>
          </w:p>
        </w:tc>
      </w:tr>
    </w:tbl>
    <w:p w14:paraId="2362BE3F">
      <w:pPr>
        <w:pStyle w:val="20"/>
        <w:rPr>
          <w:color w:val="auto"/>
        </w:rPr>
      </w:pPr>
    </w:p>
    <w:p w14:paraId="60CF44FF">
      <w:pPr>
        <w:pStyle w:val="21"/>
        <w:rPr>
          <w:color w:val="auto"/>
        </w:rPr>
      </w:pPr>
    </w:p>
    <w:p w14:paraId="18C6CC14">
      <w:pPr>
        <w:pStyle w:val="28"/>
        <w:spacing w:line="360" w:lineRule="auto"/>
        <w:ind w:left="72" w:firstLine="480" w:firstLineChars="200"/>
        <w:rPr>
          <w:rFonts w:hAnsi="宋体" w:cs="宋体"/>
          <w:color w:val="auto"/>
          <w:sz w:val="24"/>
          <w:szCs w:val="24"/>
        </w:rPr>
      </w:pPr>
      <w:r>
        <w:rPr>
          <w:rFonts w:hint="eastAsia" w:hAnsi="宋体" w:cs="宋体"/>
          <w:color w:val="auto"/>
          <w:sz w:val="24"/>
          <w:szCs w:val="24"/>
        </w:rPr>
        <w:t>注：供应商可按上述的格式自行编制，须随表提交评分办法中要求提供的对应证明材料，并注明所在供应商商务技术文件页码。</w:t>
      </w:r>
    </w:p>
    <w:p w14:paraId="69006384">
      <w:pPr>
        <w:snapToGrid w:val="0"/>
        <w:spacing w:line="360" w:lineRule="auto"/>
        <w:ind w:firstLine="4935" w:firstLineChars="2350"/>
        <w:rPr>
          <w:rFonts w:ascii="宋体" w:hAnsi="宋体" w:cs="宋体"/>
          <w:color w:val="auto"/>
          <w:szCs w:val="21"/>
        </w:rPr>
      </w:pPr>
    </w:p>
    <w:p w14:paraId="2603FF7C">
      <w:pPr>
        <w:snapToGrid w:val="0"/>
        <w:spacing w:line="360" w:lineRule="auto"/>
        <w:ind w:left="4410" w:leftChars="2100"/>
        <w:rPr>
          <w:rFonts w:ascii="宋体" w:hAnsi="宋体" w:cs="宋体"/>
          <w:color w:val="auto"/>
          <w:kern w:val="0"/>
          <w:sz w:val="24"/>
        </w:rPr>
      </w:pPr>
      <w:r>
        <w:rPr>
          <w:rFonts w:hint="eastAsia" w:ascii="宋体" w:hAnsi="宋体" w:cs="宋体"/>
          <w:color w:val="auto"/>
          <w:kern w:val="0"/>
          <w:sz w:val="24"/>
          <w:lang w:val="zh-CN"/>
        </w:rPr>
        <w:t>供应商名称(电子签章)：</w:t>
      </w:r>
    </w:p>
    <w:p w14:paraId="05CFAC9F">
      <w:pPr>
        <w:spacing w:line="500" w:lineRule="exact"/>
        <w:jc w:val="center"/>
        <w:rPr>
          <w:rFonts w:ascii="宋体" w:hAnsi="宋体" w:cs="宋体"/>
          <w:color w:val="auto"/>
          <w:kern w:val="0"/>
          <w:sz w:val="24"/>
          <w:lang w:val="zh-CN"/>
        </w:rPr>
      </w:pPr>
      <w:r>
        <w:rPr>
          <w:rFonts w:hint="eastAsia" w:ascii="宋体" w:hAnsi="宋体" w:cs="宋体"/>
          <w:color w:val="auto"/>
          <w:kern w:val="0"/>
          <w:sz w:val="24"/>
          <w:lang w:val="zh-CN"/>
        </w:rPr>
        <w:t xml:space="preserve">                                                  日期</w:t>
      </w:r>
      <w:r>
        <w:rPr>
          <w:rFonts w:hint="eastAsia" w:ascii="宋体" w:hAnsi="宋体" w:cs="宋体"/>
          <w:color w:val="auto"/>
          <w:kern w:val="0"/>
          <w:sz w:val="24"/>
        </w:rPr>
        <w:t xml:space="preserve">：  年  </w:t>
      </w:r>
      <w:r>
        <w:rPr>
          <w:rFonts w:hint="eastAsia" w:ascii="宋体" w:hAnsi="宋体" w:cs="宋体"/>
          <w:color w:val="auto"/>
          <w:kern w:val="0"/>
          <w:sz w:val="24"/>
          <w:lang w:val="zh-CN"/>
        </w:rPr>
        <w:t>月  日</w:t>
      </w:r>
    </w:p>
    <w:p w14:paraId="5D2F244B">
      <w:pPr>
        <w:pStyle w:val="21"/>
        <w:rPr>
          <w:color w:val="auto"/>
        </w:rPr>
        <w:sectPr>
          <w:pgSz w:w="11906" w:h="16838"/>
          <w:pgMar w:top="1134" w:right="1134" w:bottom="1134" w:left="1134" w:header="720" w:footer="720" w:gutter="0"/>
          <w:pgNumType w:fmt="decimal"/>
          <w:cols w:space="720" w:num="1"/>
        </w:sectPr>
      </w:pPr>
    </w:p>
    <w:p w14:paraId="51F79EA9">
      <w:pPr>
        <w:snapToGrid w:val="0"/>
        <w:spacing w:line="360" w:lineRule="auto"/>
        <w:ind w:firstLine="602" w:firstLineChars="200"/>
        <w:rPr>
          <w:rFonts w:ascii="宋体" w:hAnsi="宋体" w:cs="宋体"/>
          <w:color w:val="auto"/>
          <w:sz w:val="32"/>
          <w:szCs w:val="32"/>
        </w:rPr>
      </w:pPr>
      <w:r>
        <w:rPr>
          <w:rFonts w:hint="eastAsia" w:ascii="宋体" w:hAnsi="宋体" w:cs="宋体"/>
          <w:b/>
          <w:color w:val="auto"/>
          <w:sz w:val="30"/>
          <w:szCs w:val="30"/>
        </w:rPr>
        <w:t>七、服务需求偏离表</w:t>
      </w:r>
    </w:p>
    <w:p w14:paraId="17225857">
      <w:pPr>
        <w:spacing w:line="500" w:lineRule="exact"/>
        <w:jc w:val="center"/>
        <w:rPr>
          <w:rFonts w:ascii="宋体" w:hAnsi="宋体" w:cs="宋体"/>
          <w:bCs/>
          <w:color w:val="auto"/>
          <w:sz w:val="44"/>
          <w:szCs w:val="44"/>
        </w:rPr>
      </w:pPr>
      <w:r>
        <w:rPr>
          <w:rFonts w:hint="eastAsia" w:ascii="宋体" w:hAnsi="宋体" w:cs="宋体"/>
          <w:bCs/>
          <w:color w:val="auto"/>
          <w:sz w:val="44"/>
          <w:szCs w:val="44"/>
        </w:rPr>
        <w:t>服务需求偏离表</w:t>
      </w:r>
    </w:p>
    <w:p w14:paraId="687D06D9">
      <w:pPr>
        <w:spacing w:line="500" w:lineRule="exact"/>
        <w:jc w:val="center"/>
        <w:rPr>
          <w:rFonts w:ascii="宋体" w:hAnsi="宋体" w:cs="宋体"/>
          <w:b/>
          <w:color w:val="auto"/>
          <w:sz w:val="32"/>
          <w:szCs w:val="32"/>
        </w:rPr>
      </w:pPr>
      <w:r>
        <w:rPr>
          <w:rFonts w:hint="eastAsia" w:ascii="宋体" w:hAnsi="宋体" w:cs="宋体"/>
          <w:bCs/>
          <w:color w:val="auto"/>
          <w:sz w:val="44"/>
          <w:szCs w:val="44"/>
        </w:rPr>
        <w:t>(注：按采购需求具体条款修改)</w:t>
      </w:r>
    </w:p>
    <w:p w14:paraId="19CBE6D5">
      <w:pPr>
        <w:spacing w:line="360" w:lineRule="auto"/>
        <w:contextualSpacing/>
        <w:jc w:val="left"/>
        <w:rPr>
          <w:rFonts w:ascii="宋体" w:hAnsi="宋体" w:cs="宋体"/>
          <w:color w:val="auto"/>
          <w:sz w:val="24"/>
        </w:rPr>
      </w:pPr>
    </w:p>
    <w:p w14:paraId="6E4AEA9A">
      <w:pPr>
        <w:spacing w:line="360" w:lineRule="auto"/>
        <w:contextualSpacing/>
        <w:rPr>
          <w:rFonts w:ascii="宋体" w:hAnsi="宋体" w:cs="宋体"/>
          <w:color w:val="auto"/>
          <w:szCs w:val="21"/>
          <w:u w:val="single"/>
        </w:rPr>
      </w:pPr>
      <w:r>
        <w:rPr>
          <w:rFonts w:hint="eastAsia" w:ascii="宋体" w:hAnsi="宋体" w:cs="宋体"/>
          <w:color w:val="auto"/>
          <w:szCs w:val="21"/>
        </w:rPr>
        <w:t>项目编号：</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2DB3F121">
      <w:pPr>
        <w:spacing w:line="360" w:lineRule="auto"/>
        <w:contextualSpacing/>
        <w:rPr>
          <w:rFonts w:ascii="宋体" w:hAnsi="宋体" w:cs="宋体"/>
          <w:color w:val="auto"/>
          <w:szCs w:val="21"/>
        </w:rPr>
      </w:pPr>
      <w:r>
        <w:rPr>
          <w:rFonts w:hint="eastAsia" w:ascii="宋体" w:hAnsi="宋体" w:cs="宋体"/>
          <w:color w:val="auto"/>
          <w:szCs w:val="21"/>
        </w:rPr>
        <w:t>项目名称：</w:t>
      </w:r>
      <w:r>
        <w:rPr>
          <w:rFonts w:hint="eastAsia" w:ascii="宋体" w:hAnsi="宋体" w:cs="宋体"/>
          <w:color w:val="auto"/>
          <w:szCs w:val="21"/>
          <w:u w:val="single"/>
        </w:rPr>
        <w:t xml:space="preserve">                    </w:t>
      </w:r>
      <w:r>
        <w:rPr>
          <w:rFonts w:hint="eastAsia" w:ascii="宋体" w:hAnsi="宋体" w:cs="宋体"/>
          <w:color w:val="auto"/>
          <w:szCs w:val="21"/>
        </w:rPr>
        <w:t xml:space="preserve"> </w:t>
      </w:r>
    </w:p>
    <w:tbl>
      <w:tblPr>
        <w:tblStyle w:val="55"/>
        <w:tblW w:w="90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3"/>
        <w:gridCol w:w="3188"/>
        <w:gridCol w:w="3618"/>
        <w:gridCol w:w="1421"/>
      </w:tblGrid>
      <w:tr w14:paraId="45EFA1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0" w:hRule="atLeast"/>
          <w:jc w:val="center"/>
        </w:trPr>
        <w:tc>
          <w:tcPr>
            <w:tcW w:w="853" w:type="dxa"/>
            <w:tcBorders>
              <w:top w:val="single" w:color="auto" w:sz="4" w:space="0"/>
              <w:left w:val="single" w:color="auto" w:sz="4" w:space="0"/>
              <w:bottom w:val="single" w:color="auto" w:sz="4" w:space="0"/>
              <w:right w:val="single" w:color="auto" w:sz="4" w:space="0"/>
            </w:tcBorders>
            <w:vAlign w:val="center"/>
          </w:tcPr>
          <w:p w14:paraId="3076EC4F">
            <w:pPr>
              <w:snapToGrid w:val="0"/>
              <w:spacing w:beforeLines="50"/>
              <w:jc w:val="center"/>
              <w:rPr>
                <w:rFonts w:ascii="宋体" w:hAnsi="宋体" w:cs="仿宋_GB2312"/>
                <w:color w:val="auto"/>
                <w:szCs w:val="21"/>
              </w:rPr>
            </w:pPr>
            <w:r>
              <w:rPr>
                <w:rFonts w:hint="eastAsia" w:ascii="宋体" w:hAnsi="宋体" w:cs="仿宋_GB2312"/>
                <w:color w:val="auto"/>
                <w:szCs w:val="21"/>
              </w:rPr>
              <w:t>序号</w:t>
            </w:r>
          </w:p>
        </w:tc>
        <w:tc>
          <w:tcPr>
            <w:tcW w:w="3188" w:type="dxa"/>
            <w:tcBorders>
              <w:top w:val="single" w:color="auto" w:sz="4" w:space="0"/>
              <w:left w:val="single" w:color="auto" w:sz="4" w:space="0"/>
              <w:bottom w:val="single" w:color="auto" w:sz="4" w:space="0"/>
              <w:right w:val="single" w:color="auto" w:sz="4" w:space="0"/>
            </w:tcBorders>
            <w:vAlign w:val="center"/>
          </w:tcPr>
          <w:p w14:paraId="3B1714F2">
            <w:pPr>
              <w:snapToGrid w:val="0"/>
              <w:spacing w:beforeLines="50"/>
              <w:jc w:val="center"/>
              <w:rPr>
                <w:rFonts w:ascii="宋体" w:hAnsi="宋体" w:cs="仿宋_GB2312"/>
                <w:color w:val="auto"/>
                <w:szCs w:val="21"/>
              </w:rPr>
            </w:pPr>
            <w:r>
              <w:rPr>
                <w:rFonts w:hint="eastAsia" w:ascii="宋体" w:hAnsi="宋体" w:cs="仿宋_GB2312"/>
                <w:color w:val="auto"/>
                <w:szCs w:val="21"/>
              </w:rPr>
              <w:t>竞争性磋商文件要求</w:t>
            </w:r>
          </w:p>
        </w:tc>
        <w:tc>
          <w:tcPr>
            <w:tcW w:w="3618" w:type="dxa"/>
            <w:tcBorders>
              <w:top w:val="single" w:color="auto" w:sz="4" w:space="0"/>
              <w:left w:val="single" w:color="auto" w:sz="4" w:space="0"/>
              <w:bottom w:val="single" w:color="auto" w:sz="4" w:space="0"/>
              <w:right w:val="single" w:color="auto" w:sz="4" w:space="0"/>
            </w:tcBorders>
            <w:vAlign w:val="center"/>
          </w:tcPr>
          <w:p w14:paraId="6D27896A">
            <w:pPr>
              <w:snapToGrid w:val="0"/>
              <w:spacing w:beforeLines="50"/>
              <w:jc w:val="center"/>
              <w:rPr>
                <w:rFonts w:ascii="宋体" w:hAnsi="宋体" w:cs="仿宋_GB2312"/>
                <w:color w:val="auto"/>
                <w:szCs w:val="21"/>
              </w:rPr>
            </w:pPr>
            <w:r>
              <w:rPr>
                <w:rFonts w:hint="eastAsia" w:ascii="宋体" w:hAnsi="宋体" w:cs="仿宋_GB2312"/>
                <w:color w:val="auto"/>
                <w:szCs w:val="21"/>
              </w:rPr>
              <w:t>竞争性磋商响应文件响应情况</w:t>
            </w:r>
          </w:p>
        </w:tc>
        <w:tc>
          <w:tcPr>
            <w:tcW w:w="1421" w:type="dxa"/>
            <w:tcBorders>
              <w:top w:val="single" w:color="auto" w:sz="4" w:space="0"/>
              <w:left w:val="single" w:color="auto" w:sz="4" w:space="0"/>
              <w:bottom w:val="single" w:color="auto" w:sz="4" w:space="0"/>
              <w:right w:val="single" w:color="auto" w:sz="4" w:space="0"/>
            </w:tcBorders>
            <w:vAlign w:val="center"/>
          </w:tcPr>
          <w:p w14:paraId="0A40CE8F">
            <w:pPr>
              <w:snapToGrid w:val="0"/>
              <w:spacing w:beforeLines="50"/>
              <w:jc w:val="center"/>
              <w:rPr>
                <w:rFonts w:ascii="宋体" w:hAnsi="宋体" w:cs="仿宋_GB2312"/>
                <w:color w:val="auto"/>
                <w:szCs w:val="21"/>
              </w:rPr>
            </w:pPr>
            <w:r>
              <w:rPr>
                <w:rFonts w:hint="eastAsia" w:ascii="宋体" w:hAnsi="宋体" w:cs="仿宋_GB2312"/>
                <w:color w:val="auto"/>
                <w:szCs w:val="21"/>
              </w:rPr>
              <w:t>偏离说明</w:t>
            </w:r>
          </w:p>
        </w:tc>
      </w:tr>
      <w:tr w14:paraId="0427AC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53" w:type="dxa"/>
            <w:tcBorders>
              <w:top w:val="single" w:color="auto" w:sz="4" w:space="0"/>
              <w:left w:val="single" w:color="auto" w:sz="4" w:space="0"/>
              <w:bottom w:val="single" w:color="auto" w:sz="4" w:space="0"/>
              <w:right w:val="single" w:color="auto" w:sz="4" w:space="0"/>
            </w:tcBorders>
          </w:tcPr>
          <w:p w14:paraId="15084359">
            <w:pPr>
              <w:snapToGrid w:val="0"/>
              <w:spacing w:beforeLines="50"/>
              <w:jc w:val="center"/>
              <w:rPr>
                <w:rFonts w:ascii="宋体" w:hAnsi="宋体" w:cs="仿宋_GB2312"/>
                <w:color w:val="auto"/>
                <w:szCs w:val="21"/>
              </w:rPr>
            </w:pPr>
            <w:r>
              <w:rPr>
                <w:rFonts w:hint="eastAsia" w:ascii="宋体" w:hAnsi="宋体" w:cs="仿宋_GB2312"/>
                <w:color w:val="auto"/>
                <w:szCs w:val="21"/>
              </w:rPr>
              <w:t>1</w:t>
            </w:r>
          </w:p>
        </w:tc>
        <w:tc>
          <w:tcPr>
            <w:tcW w:w="3188" w:type="dxa"/>
            <w:tcBorders>
              <w:top w:val="single" w:color="auto" w:sz="4" w:space="0"/>
              <w:left w:val="single" w:color="auto" w:sz="4" w:space="0"/>
              <w:bottom w:val="single" w:color="auto" w:sz="4" w:space="0"/>
              <w:right w:val="single" w:color="auto" w:sz="4" w:space="0"/>
            </w:tcBorders>
          </w:tcPr>
          <w:p w14:paraId="2C91831E">
            <w:pPr>
              <w:snapToGrid w:val="0"/>
              <w:spacing w:beforeLines="50"/>
              <w:jc w:val="center"/>
              <w:rPr>
                <w:rFonts w:ascii="宋体" w:hAnsi="宋体" w:cs="仿宋_GB2312"/>
                <w:color w:val="auto"/>
                <w:szCs w:val="21"/>
              </w:rPr>
            </w:pPr>
          </w:p>
        </w:tc>
        <w:tc>
          <w:tcPr>
            <w:tcW w:w="3618" w:type="dxa"/>
            <w:tcBorders>
              <w:top w:val="single" w:color="auto" w:sz="4" w:space="0"/>
              <w:left w:val="single" w:color="auto" w:sz="4" w:space="0"/>
              <w:bottom w:val="single" w:color="auto" w:sz="4" w:space="0"/>
              <w:right w:val="single" w:color="auto" w:sz="4" w:space="0"/>
            </w:tcBorders>
          </w:tcPr>
          <w:p w14:paraId="65A79529">
            <w:pPr>
              <w:snapToGrid w:val="0"/>
              <w:spacing w:beforeLines="50"/>
              <w:jc w:val="center"/>
              <w:rPr>
                <w:rFonts w:ascii="宋体" w:hAnsi="宋体" w:cs="仿宋_GB2312"/>
                <w:color w:val="auto"/>
                <w:szCs w:val="21"/>
              </w:rPr>
            </w:pPr>
          </w:p>
        </w:tc>
        <w:tc>
          <w:tcPr>
            <w:tcW w:w="1421" w:type="dxa"/>
            <w:tcBorders>
              <w:top w:val="single" w:color="auto" w:sz="4" w:space="0"/>
              <w:left w:val="single" w:color="auto" w:sz="4" w:space="0"/>
              <w:bottom w:val="single" w:color="auto" w:sz="4" w:space="0"/>
              <w:right w:val="single" w:color="auto" w:sz="4" w:space="0"/>
            </w:tcBorders>
          </w:tcPr>
          <w:p w14:paraId="404422E5">
            <w:pPr>
              <w:snapToGrid w:val="0"/>
              <w:spacing w:beforeLines="50"/>
              <w:jc w:val="center"/>
              <w:rPr>
                <w:rFonts w:ascii="宋体" w:hAnsi="宋体" w:cs="仿宋_GB2312"/>
                <w:color w:val="auto"/>
                <w:szCs w:val="21"/>
              </w:rPr>
            </w:pPr>
          </w:p>
        </w:tc>
      </w:tr>
      <w:tr w14:paraId="5B6B57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853" w:type="dxa"/>
            <w:tcBorders>
              <w:top w:val="single" w:color="auto" w:sz="4" w:space="0"/>
              <w:left w:val="single" w:color="auto" w:sz="4" w:space="0"/>
              <w:bottom w:val="single" w:color="auto" w:sz="4" w:space="0"/>
              <w:right w:val="single" w:color="auto" w:sz="4" w:space="0"/>
            </w:tcBorders>
          </w:tcPr>
          <w:p w14:paraId="06255EDC">
            <w:pPr>
              <w:snapToGrid w:val="0"/>
              <w:spacing w:beforeLines="50"/>
              <w:jc w:val="center"/>
              <w:rPr>
                <w:rFonts w:ascii="宋体" w:hAnsi="宋体" w:cs="仿宋_GB2312"/>
                <w:color w:val="auto"/>
                <w:szCs w:val="21"/>
              </w:rPr>
            </w:pPr>
            <w:r>
              <w:rPr>
                <w:rFonts w:hint="eastAsia" w:ascii="宋体" w:hAnsi="宋体" w:cs="仿宋_GB2312"/>
                <w:color w:val="auto"/>
                <w:szCs w:val="21"/>
              </w:rPr>
              <w:t>2</w:t>
            </w:r>
          </w:p>
        </w:tc>
        <w:tc>
          <w:tcPr>
            <w:tcW w:w="3188" w:type="dxa"/>
            <w:tcBorders>
              <w:top w:val="single" w:color="auto" w:sz="4" w:space="0"/>
              <w:left w:val="single" w:color="auto" w:sz="4" w:space="0"/>
              <w:bottom w:val="single" w:color="auto" w:sz="4" w:space="0"/>
              <w:right w:val="single" w:color="auto" w:sz="4" w:space="0"/>
            </w:tcBorders>
          </w:tcPr>
          <w:p w14:paraId="7722BB3F">
            <w:pPr>
              <w:snapToGrid w:val="0"/>
              <w:spacing w:beforeLines="50"/>
              <w:jc w:val="center"/>
              <w:rPr>
                <w:rFonts w:ascii="宋体" w:hAnsi="宋体" w:cs="仿宋_GB2312"/>
                <w:color w:val="auto"/>
                <w:szCs w:val="21"/>
              </w:rPr>
            </w:pPr>
          </w:p>
        </w:tc>
        <w:tc>
          <w:tcPr>
            <w:tcW w:w="3618" w:type="dxa"/>
            <w:tcBorders>
              <w:top w:val="single" w:color="auto" w:sz="4" w:space="0"/>
              <w:left w:val="single" w:color="auto" w:sz="4" w:space="0"/>
              <w:bottom w:val="single" w:color="auto" w:sz="4" w:space="0"/>
              <w:right w:val="single" w:color="auto" w:sz="4" w:space="0"/>
            </w:tcBorders>
          </w:tcPr>
          <w:p w14:paraId="59D8842F">
            <w:pPr>
              <w:snapToGrid w:val="0"/>
              <w:spacing w:beforeLines="50"/>
              <w:jc w:val="center"/>
              <w:rPr>
                <w:rFonts w:ascii="宋体" w:hAnsi="宋体" w:cs="仿宋_GB2312"/>
                <w:color w:val="auto"/>
                <w:szCs w:val="21"/>
              </w:rPr>
            </w:pPr>
          </w:p>
        </w:tc>
        <w:tc>
          <w:tcPr>
            <w:tcW w:w="1421" w:type="dxa"/>
            <w:tcBorders>
              <w:top w:val="single" w:color="auto" w:sz="4" w:space="0"/>
              <w:left w:val="single" w:color="auto" w:sz="4" w:space="0"/>
              <w:bottom w:val="single" w:color="auto" w:sz="4" w:space="0"/>
              <w:right w:val="single" w:color="auto" w:sz="4" w:space="0"/>
            </w:tcBorders>
          </w:tcPr>
          <w:p w14:paraId="0AE6971F">
            <w:pPr>
              <w:snapToGrid w:val="0"/>
              <w:spacing w:beforeLines="50"/>
              <w:jc w:val="center"/>
              <w:rPr>
                <w:rFonts w:ascii="宋体" w:hAnsi="宋体" w:cs="仿宋_GB2312"/>
                <w:color w:val="auto"/>
                <w:szCs w:val="21"/>
              </w:rPr>
            </w:pPr>
          </w:p>
        </w:tc>
      </w:tr>
      <w:tr w14:paraId="583F6B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853" w:type="dxa"/>
            <w:tcBorders>
              <w:top w:val="single" w:color="auto" w:sz="4" w:space="0"/>
              <w:left w:val="single" w:color="auto" w:sz="4" w:space="0"/>
              <w:bottom w:val="single" w:color="auto" w:sz="4" w:space="0"/>
              <w:right w:val="single" w:color="auto" w:sz="4" w:space="0"/>
            </w:tcBorders>
          </w:tcPr>
          <w:p w14:paraId="666425D5">
            <w:pPr>
              <w:snapToGrid w:val="0"/>
              <w:spacing w:beforeLines="50"/>
              <w:jc w:val="center"/>
              <w:rPr>
                <w:rFonts w:ascii="宋体" w:hAnsi="宋体" w:cs="仿宋_GB2312"/>
                <w:color w:val="auto"/>
                <w:szCs w:val="21"/>
              </w:rPr>
            </w:pPr>
            <w:r>
              <w:rPr>
                <w:rFonts w:hint="eastAsia" w:ascii="宋体" w:hAnsi="宋体" w:cs="仿宋_GB2312"/>
                <w:color w:val="auto"/>
                <w:szCs w:val="21"/>
              </w:rPr>
              <w:t>3</w:t>
            </w:r>
          </w:p>
        </w:tc>
        <w:tc>
          <w:tcPr>
            <w:tcW w:w="3188" w:type="dxa"/>
            <w:tcBorders>
              <w:top w:val="single" w:color="auto" w:sz="4" w:space="0"/>
              <w:left w:val="single" w:color="auto" w:sz="4" w:space="0"/>
              <w:bottom w:val="single" w:color="auto" w:sz="4" w:space="0"/>
              <w:right w:val="single" w:color="auto" w:sz="4" w:space="0"/>
            </w:tcBorders>
            <w:vAlign w:val="center"/>
          </w:tcPr>
          <w:p w14:paraId="654A4C8F">
            <w:pPr>
              <w:snapToGrid w:val="0"/>
              <w:outlineLvl w:val="0"/>
              <w:rPr>
                <w:rFonts w:ascii="宋体" w:hAnsi="宋体" w:cs="仿宋_GB2312"/>
                <w:color w:val="auto"/>
                <w:szCs w:val="21"/>
                <w:u w:val="single"/>
              </w:rPr>
            </w:pPr>
          </w:p>
        </w:tc>
        <w:tc>
          <w:tcPr>
            <w:tcW w:w="3618" w:type="dxa"/>
            <w:tcBorders>
              <w:top w:val="single" w:color="auto" w:sz="4" w:space="0"/>
              <w:left w:val="single" w:color="auto" w:sz="4" w:space="0"/>
              <w:bottom w:val="single" w:color="auto" w:sz="4" w:space="0"/>
              <w:right w:val="single" w:color="auto" w:sz="4" w:space="0"/>
            </w:tcBorders>
          </w:tcPr>
          <w:p w14:paraId="20416ABE">
            <w:pPr>
              <w:snapToGrid w:val="0"/>
              <w:spacing w:beforeLines="50"/>
              <w:ind w:left="43"/>
              <w:jc w:val="center"/>
              <w:rPr>
                <w:rFonts w:ascii="宋体" w:hAnsi="宋体" w:cs="仿宋_GB2312"/>
                <w:color w:val="auto"/>
                <w:szCs w:val="21"/>
              </w:rPr>
            </w:pPr>
          </w:p>
        </w:tc>
        <w:tc>
          <w:tcPr>
            <w:tcW w:w="1421" w:type="dxa"/>
            <w:tcBorders>
              <w:top w:val="single" w:color="auto" w:sz="4" w:space="0"/>
              <w:left w:val="single" w:color="auto" w:sz="4" w:space="0"/>
              <w:bottom w:val="single" w:color="auto" w:sz="4" w:space="0"/>
              <w:right w:val="single" w:color="auto" w:sz="4" w:space="0"/>
            </w:tcBorders>
          </w:tcPr>
          <w:p w14:paraId="222C5D36">
            <w:pPr>
              <w:snapToGrid w:val="0"/>
              <w:spacing w:beforeLines="50"/>
              <w:ind w:left="43"/>
              <w:jc w:val="center"/>
              <w:rPr>
                <w:rFonts w:ascii="宋体" w:hAnsi="宋体" w:cs="仿宋_GB2312"/>
                <w:color w:val="auto"/>
                <w:szCs w:val="21"/>
              </w:rPr>
            </w:pPr>
          </w:p>
        </w:tc>
      </w:tr>
      <w:tr w14:paraId="34480F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2" w:hRule="atLeast"/>
          <w:jc w:val="center"/>
        </w:trPr>
        <w:tc>
          <w:tcPr>
            <w:tcW w:w="853" w:type="dxa"/>
            <w:tcBorders>
              <w:top w:val="single" w:color="auto" w:sz="4" w:space="0"/>
              <w:left w:val="single" w:color="auto" w:sz="4" w:space="0"/>
              <w:bottom w:val="single" w:color="auto" w:sz="4" w:space="0"/>
              <w:right w:val="single" w:color="auto" w:sz="4" w:space="0"/>
            </w:tcBorders>
          </w:tcPr>
          <w:p w14:paraId="7EE9B3CF">
            <w:pPr>
              <w:snapToGrid w:val="0"/>
              <w:spacing w:beforeLines="50"/>
              <w:jc w:val="center"/>
              <w:rPr>
                <w:rFonts w:ascii="宋体" w:hAnsi="宋体" w:cs="仿宋_GB2312"/>
                <w:color w:val="auto"/>
                <w:szCs w:val="21"/>
              </w:rPr>
            </w:pPr>
            <w:r>
              <w:rPr>
                <w:rFonts w:hint="eastAsia" w:ascii="宋体" w:hAnsi="宋体" w:cs="仿宋_GB2312"/>
                <w:color w:val="auto"/>
                <w:szCs w:val="21"/>
              </w:rPr>
              <w:t>…</w:t>
            </w:r>
          </w:p>
        </w:tc>
        <w:tc>
          <w:tcPr>
            <w:tcW w:w="3188" w:type="dxa"/>
            <w:tcBorders>
              <w:top w:val="single" w:color="auto" w:sz="4" w:space="0"/>
              <w:left w:val="single" w:color="auto" w:sz="4" w:space="0"/>
              <w:bottom w:val="single" w:color="auto" w:sz="4" w:space="0"/>
              <w:right w:val="single" w:color="auto" w:sz="4" w:space="0"/>
            </w:tcBorders>
          </w:tcPr>
          <w:p w14:paraId="0492F970">
            <w:pPr>
              <w:snapToGrid w:val="0"/>
              <w:outlineLvl w:val="0"/>
              <w:rPr>
                <w:rFonts w:ascii="宋体" w:hAnsi="宋体" w:cs="仿宋_GB2312"/>
                <w:color w:val="auto"/>
                <w:szCs w:val="21"/>
              </w:rPr>
            </w:pPr>
          </w:p>
        </w:tc>
        <w:tc>
          <w:tcPr>
            <w:tcW w:w="3618" w:type="dxa"/>
            <w:tcBorders>
              <w:top w:val="single" w:color="auto" w:sz="4" w:space="0"/>
              <w:left w:val="single" w:color="auto" w:sz="4" w:space="0"/>
              <w:bottom w:val="single" w:color="auto" w:sz="4" w:space="0"/>
              <w:right w:val="single" w:color="auto" w:sz="4" w:space="0"/>
            </w:tcBorders>
          </w:tcPr>
          <w:p w14:paraId="6E775273">
            <w:pPr>
              <w:snapToGrid w:val="0"/>
              <w:spacing w:beforeLines="50"/>
              <w:jc w:val="center"/>
              <w:rPr>
                <w:rFonts w:ascii="宋体" w:hAnsi="宋体" w:cs="仿宋_GB2312"/>
                <w:color w:val="auto"/>
                <w:szCs w:val="21"/>
              </w:rPr>
            </w:pPr>
          </w:p>
        </w:tc>
        <w:tc>
          <w:tcPr>
            <w:tcW w:w="1421" w:type="dxa"/>
            <w:tcBorders>
              <w:top w:val="single" w:color="auto" w:sz="4" w:space="0"/>
              <w:left w:val="single" w:color="auto" w:sz="4" w:space="0"/>
              <w:bottom w:val="single" w:color="auto" w:sz="4" w:space="0"/>
              <w:right w:val="single" w:color="auto" w:sz="4" w:space="0"/>
            </w:tcBorders>
          </w:tcPr>
          <w:p w14:paraId="050D2B57">
            <w:pPr>
              <w:snapToGrid w:val="0"/>
              <w:spacing w:beforeLines="50"/>
              <w:jc w:val="center"/>
              <w:rPr>
                <w:rFonts w:ascii="宋体" w:hAnsi="宋体" w:cs="仿宋_GB2312"/>
                <w:color w:val="auto"/>
                <w:szCs w:val="21"/>
              </w:rPr>
            </w:pPr>
          </w:p>
        </w:tc>
      </w:tr>
    </w:tbl>
    <w:p w14:paraId="436BDE5E">
      <w:pPr>
        <w:pStyle w:val="19"/>
        <w:spacing w:after="0" w:line="360" w:lineRule="auto"/>
        <w:contextualSpacing/>
        <w:rPr>
          <w:rFonts w:ascii="宋体" w:hAnsi="宋体" w:cs="宋体"/>
          <w:color w:val="auto"/>
          <w:kern w:val="0"/>
          <w:sz w:val="21"/>
          <w:szCs w:val="21"/>
        </w:rPr>
      </w:pPr>
      <w:r>
        <w:rPr>
          <w:rFonts w:hint="eastAsia" w:ascii="宋体" w:hAnsi="宋体" w:cs="宋体"/>
          <w:color w:val="auto"/>
          <w:kern w:val="0"/>
          <w:sz w:val="21"/>
          <w:szCs w:val="21"/>
        </w:rPr>
        <w:t>注：</w:t>
      </w:r>
    </w:p>
    <w:p w14:paraId="2ED4A867">
      <w:pPr>
        <w:pStyle w:val="19"/>
        <w:spacing w:after="0" w:line="360" w:lineRule="auto"/>
        <w:ind w:firstLine="420" w:firstLineChars="200"/>
        <w:contextualSpacing/>
        <w:rPr>
          <w:rFonts w:ascii="宋体" w:hAnsi="宋体" w:cs="宋体"/>
          <w:color w:val="auto"/>
          <w:kern w:val="0"/>
          <w:sz w:val="21"/>
          <w:szCs w:val="21"/>
        </w:rPr>
      </w:pPr>
      <w:r>
        <w:rPr>
          <w:rFonts w:hint="eastAsia" w:ascii="宋体" w:hAnsi="宋体" w:cs="宋体"/>
          <w:color w:val="auto"/>
          <w:kern w:val="0"/>
          <w:sz w:val="21"/>
          <w:szCs w:val="21"/>
        </w:rPr>
        <w:t>1、说明：应对照磋商文件“第二章”中“服务需求一览表”的采购清单及技术参数条款逐条作出明确响应，并作出偏离说明。</w:t>
      </w:r>
    </w:p>
    <w:p w14:paraId="00E7FD0B">
      <w:pPr>
        <w:pStyle w:val="22"/>
        <w:spacing w:line="400" w:lineRule="exact"/>
        <w:ind w:firstLine="420" w:firstLineChars="200"/>
        <w:contextualSpacing/>
        <w:rPr>
          <w:rFonts w:ascii="宋体" w:hAnsi="宋体" w:eastAsia="宋体" w:cs="宋体"/>
          <w:color w:val="auto"/>
          <w:sz w:val="21"/>
          <w:szCs w:val="21"/>
        </w:rPr>
      </w:pPr>
      <w:r>
        <w:rPr>
          <w:rFonts w:hint="eastAsia" w:ascii="宋体" w:hAnsi="宋体" w:eastAsia="宋体" w:cs="宋体"/>
          <w:color w:val="auto"/>
          <w:sz w:val="21"/>
          <w:szCs w:val="21"/>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3B219112">
      <w:pPr>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3、表格内容均需按要求填写并盖章，不得留空，否则按竞标无效处理。</w:t>
      </w:r>
    </w:p>
    <w:p w14:paraId="01353FD0">
      <w:pPr>
        <w:spacing w:line="400" w:lineRule="exact"/>
        <w:ind w:firstLine="420" w:firstLineChars="200"/>
        <w:rPr>
          <w:rFonts w:ascii="宋体" w:hAnsi="宋体" w:cs="宋体"/>
          <w:color w:val="auto"/>
          <w:kern w:val="0"/>
          <w:szCs w:val="21"/>
        </w:rPr>
      </w:pPr>
      <w:r>
        <w:rPr>
          <w:rFonts w:hint="eastAsia" w:ascii="宋体" w:hAnsi="宋体" w:cs="宋体"/>
          <w:color w:val="auto"/>
          <w:szCs w:val="21"/>
        </w:rPr>
        <w:t>4、如果采购需求为小于、小于等于、大于或大于等于某个数值标准时，响应文件承诺不得直接复</w:t>
      </w:r>
      <w:r>
        <w:rPr>
          <w:rFonts w:hint="eastAsia" w:ascii="宋体" w:hAnsi="宋体" w:cs="宋体"/>
          <w:color w:val="auto"/>
          <w:kern w:val="0"/>
          <w:szCs w:val="21"/>
        </w:rPr>
        <w:t>制采购需求，响应文件承诺内容应当写明竞标服务具体参数或商务响应承诺的具体数值。</w:t>
      </w:r>
    </w:p>
    <w:p w14:paraId="2F814BF1">
      <w:pPr>
        <w:pStyle w:val="22"/>
        <w:spacing w:line="400" w:lineRule="exact"/>
        <w:ind w:firstLine="420" w:firstLineChars="200"/>
        <w:contextualSpacing/>
        <w:rPr>
          <w:rFonts w:ascii="宋体" w:hAnsi="宋体" w:eastAsia="宋体" w:cs="宋体"/>
          <w:color w:val="auto"/>
          <w:sz w:val="21"/>
          <w:szCs w:val="21"/>
        </w:rPr>
      </w:pPr>
      <w:r>
        <w:rPr>
          <w:rFonts w:hint="eastAsia" w:ascii="宋体" w:hAnsi="宋体" w:eastAsia="宋体" w:cs="宋体"/>
          <w:color w:val="auto"/>
          <w:sz w:val="21"/>
          <w:szCs w:val="21"/>
        </w:rPr>
        <w:t>5、 如技术偏离表中的竞标响应与佐证材料不一致的，以佐证材料为准。</w:t>
      </w:r>
    </w:p>
    <w:p w14:paraId="6CD6E756">
      <w:pPr>
        <w:pStyle w:val="22"/>
        <w:spacing w:line="400" w:lineRule="exact"/>
        <w:ind w:firstLine="420" w:firstLineChars="200"/>
        <w:contextualSpacing/>
        <w:rPr>
          <w:rFonts w:ascii="宋体" w:hAnsi="宋体" w:eastAsia="宋体" w:cs="宋体"/>
          <w:color w:val="auto"/>
          <w:sz w:val="21"/>
          <w:szCs w:val="21"/>
        </w:rPr>
      </w:pPr>
      <w:r>
        <w:rPr>
          <w:rFonts w:hint="eastAsia" w:ascii="宋体" w:hAnsi="宋体" w:eastAsia="宋体" w:cs="宋体"/>
          <w:color w:val="auto"/>
          <w:sz w:val="21"/>
          <w:szCs w:val="21"/>
        </w:rPr>
        <w:t>6、供应商就标记“▲”符号的实质性响应内容发生负偏离一项（含）以上的，视为响应无效。</w:t>
      </w:r>
    </w:p>
    <w:p w14:paraId="0CE60664">
      <w:pPr>
        <w:spacing w:line="400" w:lineRule="exact"/>
        <w:ind w:firstLine="420" w:firstLineChars="200"/>
        <w:rPr>
          <w:rFonts w:ascii="宋体" w:hAnsi="宋体" w:cs="宋体"/>
          <w:color w:val="auto"/>
          <w:kern w:val="0"/>
          <w:szCs w:val="21"/>
        </w:rPr>
      </w:pPr>
    </w:p>
    <w:p w14:paraId="329EA40D">
      <w:pPr>
        <w:rPr>
          <w:rFonts w:ascii="宋体" w:hAnsi="宋体" w:cs="宋体"/>
          <w:color w:val="auto"/>
          <w:szCs w:val="21"/>
        </w:rPr>
      </w:pPr>
    </w:p>
    <w:p w14:paraId="55BE7BD1">
      <w:pPr>
        <w:autoSpaceDE w:val="0"/>
        <w:autoSpaceDN w:val="0"/>
        <w:spacing w:line="360" w:lineRule="auto"/>
        <w:ind w:left="4305" w:leftChars="1950" w:hanging="210" w:hangingChars="100"/>
        <w:rPr>
          <w:rFonts w:ascii="宋体" w:hAnsi="宋体" w:cs="宋体"/>
          <w:color w:val="auto"/>
          <w:kern w:val="0"/>
          <w:szCs w:val="21"/>
        </w:rPr>
      </w:pPr>
      <w:r>
        <w:rPr>
          <w:rFonts w:hint="eastAsia" w:ascii="宋体" w:hAnsi="宋体" w:cs="宋体"/>
          <w:color w:val="auto"/>
          <w:kern w:val="0"/>
          <w:szCs w:val="21"/>
        </w:rPr>
        <w:t>供应商名称（电子签章）：</w:t>
      </w:r>
    </w:p>
    <w:p w14:paraId="477A6642">
      <w:pPr>
        <w:autoSpaceDE w:val="0"/>
        <w:autoSpaceDN w:val="0"/>
        <w:spacing w:line="360" w:lineRule="auto"/>
        <w:ind w:firstLine="5670" w:firstLineChars="2700"/>
        <w:rPr>
          <w:rFonts w:ascii="宋体" w:hAnsi="宋体" w:cs="宋体"/>
          <w:b/>
          <w:bCs/>
          <w:color w:val="auto"/>
          <w:szCs w:val="21"/>
        </w:rPr>
      </w:pPr>
      <w:r>
        <w:rPr>
          <w:rFonts w:hint="eastAsia" w:ascii="宋体" w:hAnsi="宋体" w:cs="宋体"/>
          <w:color w:val="auto"/>
          <w:kern w:val="0"/>
          <w:szCs w:val="21"/>
          <w:lang w:val="zh-CN"/>
        </w:rPr>
        <w:t>日期：  年  月   日</w:t>
      </w:r>
    </w:p>
    <w:p w14:paraId="0A342D75">
      <w:pPr>
        <w:adjustRightInd w:val="0"/>
        <w:snapToGrid w:val="0"/>
        <w:spacing w:line="520" w:lineRule="exact"/>
        <w:jc w:val="center"/>
        <w:rPr>
          <w:rFonts w:ascii="宋体" w:hAnsi="宋体" w:cs="宋体"/>
          <w:bCs/>
          <w:color w:val="auto"/>
          <w:sz w:val="44"/>
          <w:szCs w:val="44"/>
        </w:rPr>
      </w:pPr>
    </w:p>
    <w:p w14:paraId="1FF628D5">
      <w:pPr>
        <w:adjustRightInd w:val="0"/>
        <w:snapToGrid w:val="0"/>
        <w:spacing w:line="520" w:lineRule="exact"/>
        <w:jc w:val="center"/>
        <w:rPr>
          <w:rFonts w:ascii="宋体" w:hAnsi="宋体" w:cs="宋体"/>
          <w:bCs/>
          <w:color w:val="auto"/>
          <w:sz w:val="44"/>
          <w:szCs w:val="44"/>
        </w:rPr>
      </w:pPr>
    </w:p>
    <w:p w14:paraId="0F3CA343">
      <w:pPr>
        <w:pStyle w:val="20"/>
        <w:rPr>
          <w:rFonts w:ascii="宋体" w:hAnsi="宋体" w:cs="宋体"/>
          <w:bCs/>
          <w:color w:val="auto"/>
          <w:sz w:val="44"/>
          <w:szCs w:val="44"/>
        </w:rPr>
      </w:pPr>
    </w:p>
    <w:p w14:paraId="05F0181F">
      <w:pPr>
        <w:pStyle w:val="141"/>
        <w:jc w:val="both"/>
        <w:rPr>
          <w:rFonts w:ascii="宋体" w:eastAsia="宋体" w:cs="宋体"/>
          <w:color w:val="auto"/>
        </w:rPr>
      </w:pPr>
    </w:p>
    <w:p w14:paraId="5A96D2E4">
      <w:pPr>
        <w:snapToGrid w:val="0"/>
        <w:spacing w:line="360" w:lineRule="auto"/>
        <w:ind w:firstLine="602" w:firstLineChars="200"/>
        <w:rPr>
          <w:rFonts w:ascii="宋体" w:hAnsi="宋体" w:cs="宋体"/>
          <w:b/>
          <w:color w:val="auto"/>
          <w:sz w:val="30"/>
          <w:szCs w:val="30"/>
        </w:rPr>
      </w:pPr>
      <w:r>
        <w:rPr>
          <w:rFonts w:hint="eastAsia" w:ascii="宋体" w:hAnsi="宋体" w:cs="宋体"/>
          <w:b/>
          <w:color w:val="auto"/>
          <w:sz w:val="30"/>
          <w:szCs w:val="30"/>
        </w:rPr>
        <w:t>八、服务方案</w:t>
      </w:r>
    </w:p>
    <w:p w14:paraId="219C275C">
      <w:pPr>
        <w:autoSpaceDE w:val="0"/>
        <w:autoSpaceDN w:val="0"/>
        <w:spacing w:line="360" w:lineRule="auto"/>
        <w:jc w:val="center"/>
        <w:rPr>
          <w:rFonts w:ascii="宋体" w:hAnsi="宋体" w:cs="宋体"/>
          <w:color w:val="auto"/>
          <w:sz w:val="24"/>
        </w:rPr>
      </w:pPr>
      <w:r>
        <w:rPr>
          <w:rFonts w:hint="eastAsia" w:ascii="宋体" w:hAnsi="宋体" w:cs="宋体"/>
          <w:color w:val="auto"/>
          <w:sz w:val="24"/>
        </w:rPr>
        <w:t>（由供应商根据采购需求及采购文件要求评分标准等自行编制）</w:t>
      </w:r>
    </w:p>
    <w:p w14:paraId="505397D2">
      <w:pPr>
        <w:spacing w:line="500" w:lineRule="exact"/>
        <w:rPr>
          <w:rFonts w:ascii="宋体" w:hAnsi="宋体" w:cs="宋体"/>
          <w:color w:val="auto"/>
          <w:sz w:val="32"/>
          <w:szCs w:val="32"/>
        </w:rPr>
      </w:pPr>
    </w:p>
    <w:p w14:paraId="62870CF2">
      <w:pPr>
        <w:pStyle w:val="141"/>
        <w:rPr>
          <w:rFonts w:ascii="宋体" w:eastAsia="宋体" w:cs="宋体"/>
          <w:color w:val="auto"/>
        </w:rPr>
      </w:pPr>
    </w:p>
    <w:p w14:paraId="77FF1381">
      <w:pPr>
        <w:autoSpaceDE w:val="0"/>
        <w:autoSpaceDN w:val="0"/>
        <w:spacing w:line="360" w:lineRule="auto"/>
        <w:ind w:left="4335" w:leftChars="1950" w:hanging="240" w:hangingChars="100"/>
        <w:rPr>
          <w:rFonts w:ascii="宋体" w:hAnsi="宋体" w:cs="宋体"/>
          <w:color w:val="auto"/>
          <w:kern w:val="0"/>
          <w:sz w:val="24"/>
        </w:rPr>
      </w:pPr>
      <w:r>
        <w:rPr>
          <w:rFonts w:hint="eastAsia" w:ascii="宋体" w:hAnsi="宋体" w:cs="宋体"/>
          <w:color w:val="auto"/>
          <w:kern w:val="0"/>
          <w:sz w:val="24"/>
        </w:rPr>
        <w:t>供应商名称（电子签章）：</w:t>
      </w:r>
    </w:p>
    <w:p w14:paraId="00FA2347">
      <w:pPr>
        <w:autoSpaceDE w:val="0"/>
        <w:autoSpaceDN w:val="0"/>
        <w:spacing w:line="360" w:lineRule="auto"/>
        <w:ind w:firstLine="6480" w:firstLineChars="2700"/>
        <w:rPr>
          <w:rFonts w:ascii="宋体" w:hAnsi="宋体" w:cs="宋体"/>
          <w:color w:val="auto"/>
          <w:sz w:val="32"/>
          <w:szCs w:val="32"/>
        </w:rPr>
      </w:pPr>
      <w:r>
        <w:rPr>
          <w:rFonts w:hint="eastAsia" w:ascii="宋体" w:hAnsi="宋体" w:cs="宋体"/>
          <w:color w:val="auto"/>
          <w:kern w:val="0"/>
          <w:sz w:val="24"/>
          <w:lang w:val="zh-CN"/>
        </w:rPr>
        <w:t>日期：  年  月   日</w:t>
      </w:r>
    </w:p>
    <w:p w14:paraId="34EB65C1">
      <w:pPr>
        <w:snapToGrid w:val="0"/>
        <w:spacing w:beforeLines="50" w:after="50"/>
        <w:ind w:left="143" w:leftChars="68" w:firstLine="596" w:firstLineChars="198"/>
        <w:rPr>
          <w:rFonts w:ascii="宋体" w:hAnsi="宋体" w:cs="宋体"/>
          <w:b/>
          <w:color w:val="auto"/>
          <w:sz w:val="30"/>
          <w:szCs w:val="30"/>
        </w:rPr>
      </w:pPr>
      <w:r>
        <w:rPr>
          <w:rFonts w:hint="eastAsia" w:ascii="宋体" w:hAnsi="宋体" w:cs="宋体"/>
          <w:b/>
          <w:color w:val="auto"/>
          <w:sz w:val="30"/>
          <w:szCs w:val="30"/>
        </w:rPr>
        <w:t>九、售后服务承诺方案</w:t>
      </w:r>
    </w:p>
    <w:p w14:paraId="232946C9">
      <w:pPr>
        <w:autoSpaceDE w:val="0"/>
        <w:autoSpaceDN w:val="0"/>
        <w:spacing w:line="360" w:lineRule="auto"/>
        <w:ind w:firstLine="482" w:firstLineChars="200"/>
        <w:rPr>
          <w:rFonts w:ascii="宋体" w:hAnsi="宋体" w:cs="宋体"/>
          <w:b/>
          <w:color w:val="auto"/>
          <w:sz w:val="24"/>
        </w:rPr>
      </w:pPr>
      <w:r>
        <w:rPr>
          <w:rFonts w:hint="eastAsia" w:ascii="宋体" w:hAnsi="宋体" w:cs="宋体"/>
          <w:b/>
          <w:color w:val="auto"/>
          <w:sz w:val="24"/>
        </w:rPr>
        <w:t>由竞标人按本项目竞争性磋商采购文件第二章“服务需求一览表”中商务条款部分的售后服务要求自行填写，其中要包含售后服务承诺书。</w:t>
      </w:r>
    </w:p>
    <w:p w14:paraId="092B90D3">
      <w:pPr>
        <w:snapToGrid w:val="0"/>
        <w:spacing w:beforeLines="50" w:after="50"/>
        <w:ind w:left="142"/>
        <w:jc w:val="center"/>
        <w:rPr>
          <w:rFonts w:ascii="宋体" w:hAnsi="宋体" w:cs="宋体"/>
          <w:b/>
          <w:color w:val="auto"/>
          <w:sz w:val="32"/>
          <w:szCs w:val="32"/>
        </w:rPr>
      </w:pPr>
      <w:r>
        <w:rPr>
          <w:rFonts w:hint="eastAsia" w:ascii="宋体" w:hAnsi="宋体" w:cs="宋体"/>
          <w:b/>
          <w:color w:val="auto"/>
          <w:sz w:val="32"/>
          <w:szCs w:val="32"/>
        </w:rPr>
        <w:t>服务承诺</w:t>
      </w:r>
    </w:p>
    <w:p w14:paraId="5834832D">
      <w:pPr>
        <w:autoSpaceDE w:val="0"/>
        <w:autoSpaceDN w:val="0"/>
        <w:spacing w:line="360" w:lineRule="auto"/>
        <w:rPr>
          <w:rFonts w:ascii="宋体" w:hAnsi="宋体" w:cs="宋体"/>
          <w:b/>
          <w:color w:val="auto"/>
          <w:sz w:val="24"/>
        </w:rPr>
      </w:pPr>
      <w:r>
        <w:rPr>
          <w:rFonts w:hint="eastAsia" w:ascii="宋体" w:hAnsi="宋体" w:cs="宋体"/>
          <w:b/>
          <w:color w:val="auto"/>
          <w:sz w:val="24"/>
        </w:rPr>
        <w:t>附表A:售后服务机构情况表</w:t>
      </w:r>
      <w:r>
        <w:rPr>
          <w:rFonts w:hint="eastAsia" w:ascii="宋体" w:hAnsi="宋体" w:cs="宋体"/>
          <w:color w:val="auto"/>
          <w:sz w:val="24"/>
        </w:rPr>
        <w:t>（</w:t>
      </w:r>
      <w:r>
        <w:rPr>
          <w:rFonts w:hint="eastAsia" w:ascii="宋体" w:hAnsi="宋体"/>
          <w:color w:val="auto"/>
          <w:szCs w:val="21"/>
        </w:rPr>
        <w:t>在填写时，如本表格不适合供应商的实际情况，可根据本表格式自行制表填写</w:t>
      </w:r>
      <w:r>
        <w:rPr>
          <w:rFonts w:hint="eastAsia" w:ascii="宋体" w:hAnsi="宋体" w:cs="宋体"/>
          <w:color w:val="auto"/>
          <w:sz w:val="24"/>
        </w:rPr>
        <w:t>）</w:t>
      </w:r>
    </w:p>
    <w:tbl>
      <w:tblPr>
        <w:tblStyle w:val="55"/>
        <w:tblW w:w="9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974"/>
        <w:gridCol w:w="1461"/>
        <w:gridCol w:w="1245"/>
        <w:gridCol w:w="2538"/>
        <w:gridCol w:w="1843"/>
      </w:tblGrid>
      <w:tr w14:paraId="06BF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Pr>
          <w:p w14:paraId="0239D9DA">
            <w:pPr>
              <w:autoSpaceDE w:val="0"/>
              <w:autoSpaceDN w:val="0"/>
              <w:spacing w:line="360" w:lineRule="auto"/>
              <w:jc w:val="center"/>
              <w:rPr>
                <w:rFonts w:ascii="宋体" w:hAnsi="宋体" w:cs="宋体"/>
                <w:b/>
                <w:color w:val="auto"/>
                <w:sz w:val="24"/>
              </w:rPr>
            </w:pPr>
            <w:r>
              <w:rPr>
                <w:rFonts w:hint="eastAsia" w:ascii="宋体" w:hAnsi="宋体" w:cs="宋体"/>
                <w:b/>
                <w:color w:val="auto"/>
                <w:sz w:val="24"/>
              </w:rPr>
              <w:t>序号</w:t>
            </w:r>
          </w:p>
        </w:tc>
        <w:tc>
          <w:tcPr>
            <w:tcW w:w="1974" w:type="dxa"/>
          </w:tcPr>
          <w:p w14:paraId="2C72CCB2">
            <w:pPr>
              <w:autoSpaceDE w:val="0"/>
              <w:autoSpaceDN w:val="0"/>
              <w:spacing w:line="360" w:lineRule="auto"/>
              <w:jc w:val="center"/>
              <w:rPr>
                <w:rFonts w:ascii="宋体" w:hAnsi="宋体" w:cs="宋体"/>
                <w:b/>
                <w:color w:val="auto"/>
                <w:sz w:val="24"/>
              </w:rPr>
            </w:pPr>
            <w:r>
              <w:rPr>
                <w:rFonts w:hint="eastAsia" w:ascii="宋体" w:hAnsi="宋体" w:cs="宋体"/>
                <w:b/>
                <w:color w:val="auto"/>
                <w:sz w:val="24"/>
              </w:rPr>
              <w:t>机构名称</w:t>
            </w:r>
          </w:p>
        </w:tc>
        <w:tc>
          <w:tcPr>
            <w:tcW w:w="1461" w:type="dxa"/>
          </w:tcPr>
          <w:p w14:paraId="1AB92C85">
            <w:pPr>
              <w:autoSpaceDE w:val="0"/>
              <w:autoSpaceDN w:val="0"/>
              <w:spacing w:line="360" w:lineRule="auto"/>
              <w:jc w:val="center"/>
              <w:rPr>
                <w:rFonts w:ascii="宋体" w:hAnsi="宋体" w:cs="宋体"/>
                <w:b/>
                <w:color w:val="auto"/>
                <w:sz w:val="24"/>
              </w:rPr>
            </w:pPr>
            <w:r>
              <w:rPr>
                <w:rFonts w:hint="eastAsia" w:ascii="宋体" w:hAnsi="宋体" w:cs="宋体"/>
                <w:b/>
                <w:color w:val="auto"/>
                <w:sz w:val="24"/>
              </w:rPr>
              <w:t>机构性质</w:t>
            </w:r>
          </w:p>
        </w:tc>
        <w:tc>
          <w:tcPr>
            <w:tcW w:w="1245" w:type="dxa"/>
          </w:tcPr>
          <w:p w14:paraId="4CF166B0">
            <w:pPr>
              <w:autoSpaceDE w:val="0"/>
              <w:autoSpaceDN w:val="0"/>
              <w:spacing w:line="360" w:lineRule="auto"/>
              <w:jc w:val="center"/>
              <w:rPr>
                <w:rFonts w:ascii="宋体" w:hAnsi="宋体" w:cs="宋体"/>
                <w:b/>
                <w:color w:val="auto"/>
                <w:sz w:val="24"/>
              </w:rPr>
            </w:pPr>
            <w:r>
              <w:rPr>
                <w:rFonts w:hint="eastAsia" w:ascii="宋体" w:hAnsi="宋体" w:cs="宋体"/>
                <w:b/>
                <w:color w:val="auto"/>
                <w:sz w:val="24"/>
              </w:rPr>
              <w:t>注册地址</w:t>
            </w:r>
          </w:p>
        </w:tc>
        <w:tc>
          <w:tcPr>
            <w:tcW w:w="2538" w:type="dxa"/>
          </w:tcPr>
          <w:p w14:paraId="46CD6C79">
            <w:pPr>
              <w:autoSpaceDE w:val="0"/>
              <w:autoSpaceDN w:val="0"/>
              <w:spacing w:line="360" w:lineRule="auto"/>
              <w:jc w:val="center"/>
              <w:rPr>
                <w:rFonts w:ascii="宋体" w:hAnsi="宋体" w:cs="宋体"/>
                <w:b/>
                <w:color w:val="auto"/>
                <w:sz w:val="24"/>
              </w:rPr>
            </w:pPr>
            <w:r>
              <w:rPr>
                <w:rFonts w:hint="eastAsia" w:ascii="宋体" w:hAnsi="宋体" w:cs="宋体"/>
                <w:b/>
                <w:color w:val="auto"/>
                <w:sz w:val="24"/>
              </w:rPr>
              <w:t>服务技术人员数量</w:t>
            </w:r>
          </w:p>
        </w:tc>
        <w:tc>
          <w:tcPr>
            <w:tcW w:w="1843" w:type="dxa"/>
          </w:tcPr>
          <w:p w14:paraId="7BB66218">
            <w:pPr>
              <w:autoSpaceDE w:val="0"/>
              <w:autoSpaceDN w:val="0"/>
              <w:spacing w:line="360" w:lineRule="auto"/>
              <w:jc w:val="center"/>
              <w:rPr>
                <w:rFonts w:ascii="宋体" w:hAnsi="宋体" w:cs="宋体"/>
                <w:b/>
                <w:color w:val="auto"/>
                <w:sz w:val="24"/>
              </w:rPr>
            </w:pPr>
            <w:r>
              <w:rPr>
                <w:rFonts w:hint="eastAsia" w:ascii="宋体" w:hAnsi="宋体" w:cs="宋体"/>
                <w:b/>
                <w:color w:val="auto"/>
                <w:sz w:val="24"/>
              </w:rPr>
              <w:t>联系电话</w:t>
            </w:r>
          </w:p>
        </w:tc>
      </w:tr>
      <w:tr w14:paraId="5392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Pr>
          <w:p w14:paraId="74AD3507">
            <w:pPr>
              <w:autoSpaceDE w:val="0"/>
              <w:autoSpaceDN w:val="0"/>
              <w:spacing w:line="360" w:lineRule="auto"/>
              <w:jc w:val="center"/>
              <w:rPr>
                <w:rFonts w:ascii="宋体" w:hAnsi="宋体" w:cs="宋体"/>
                <w:color w:val="auto"/>
                <w:sz w:val="24"/>
              </w:rPr>
            </w:pPr>
          </w:p>
        </w:tc>
        <w:tc>
          <w:tcPr>
            <w:tcW w:w="1974" w:type="dxa"/>
          </w:tcPr>
          <w:p w14:paraId="107C392D">
            <w:pPr>
              <w:autoSpaceDE w:val="0"/>
              <w:autoSpaceDN w:val="0"/>
              <w:spacing w:line="360" w:lineRule="auto"/>
              <w:jc w:val="center"/>
              <w:rPr>
                <w:rFonts w:ascii="宋体" w:hAnsi="宋体" w:cs="宋体"/>
                <w:color w:val="auto"/>
                <w:sz w:val="24"/>
              </w:rPr>
            </w:pPr>
          </w:p>
        </w:tc>
        <w:tc>
          <w:tcPr>
            <w:tcW w:w="1461" w:type="dxa"/>
          </w:tcPr>
          <w:p w14:paraId="708B689C">
            <w:pPr>
              <w:autoSpaceDE w:val="0"/>
              <w:autoSpaceDN w:val="0"/>
              <w:spacing w:line="360" w:lineRule="auto"/>
              <w:jc w:val="center"/>
              <w:rPr>
                <w:rFonts w:ascii="宋体" w:hAnsi="宋体" w:cs="宋体"/>
                <w:color w:val="auto"/>
                <w:sz w:val="24"/>
              </w:rPr>
            </w:pPr>
          </w:p>
        </w:tc>
        <w:tc>
          <w:tcPr>
            <w:tcW w:w="1245" w:type="dxa"/>
          </w:tcPr>
          <w:p w14:paraId="01C71218">
            <w:pPr>
              <w:autoSpaceDE w:val="0"/>
              <w:autoSpaceDN w:val="0"/>
              <w:spacing w:line="360" w:lineRule="auto"/>
              <w:jc w:val="center"/>
              <w:rPr>
                <w:rFonts w:ascii="宋体" w:hAnsi="宋体" w:cs="宋体"/>
                <w:color w:val="auto"/>
                <w:sz w:val="24"/>
              </w:rPr>
            </w:pPr>
          </w:p>
        </w:tc>
        <w:tc>
          <w:tcPr>
            <w:tcW w:w="2538" w:type="dxa"/>
          </w:tcPr>
          <w:p w14:paraId="5411C8FB">
            <w:pPr>
              <w:autoSpaceDE w:val="0"/>
              <w:autoSpaceDN w:val="0"/>
              <w:spacing w:line="360" w:lineRule="auto"/>
              <w:jc w:val="center"/>
              <w:rPr>
                <w:rFonts w:ascii="宋体" w:hAnsi="宋体" w:cs="宋体"/>
                <w:color w:val="auto"/>
                <w:sz w:val="24"/>
              </w:rPr>
            </w:pPr>
          </w:p>
        </w:tc>
        <w:tc>
          <w:tcPr>
            <w:tcW w:w="1843" w:type="dxa"/>
          </w:tcPr>
          <w:p w14:paraId="60A7A49F">
            <w:pPr>
              <w:autoSpaceDE w:val="0"/>
              <w:autoSpaceDN w:val="0"/>
              <w:spacing w:line="360" w:lineRule="auto"/>
              <w:jc w:val="center"/>
              <w:rPr>
                <w:rFonts w:ascii="宋体" w:hAnsi="宋体" w:cs="宋体"/>
                <w:color w:val="auto"/>
                <w:sz w:val="24"/>
              </w:rPr>
            </w:pPr>
          </w:p>
        </w:tc>
      </w:tr>
      <w:tr w14:paraId="6B388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Pr>
          <w:p w14:paraId="0277BFC4">
            <w:pPr>
              <w:autoSpaceDE w:val="0"/>
              <w:autoSpaceDN w:val="0"/>
              <w:spacing w:line="360" w:lineRule="auto"/>
              <w:jc w:val="center"/>
              <w:rPr>
                <w:rFonts w:ascii="宋体" w:hAnsi="宋体" w:cs="宋体"/>
                <w:color w:val="auto"/>
                <w:sz w:val="24"/>
              </w:rPr>
            </w:pPr>
          </w:p>
        </w:tc>
        <w:tc>
          <w:tcPr>
            <w:tcW w:w="1974" w:type="dxa"/>
          </w:tcPr>
          <w:p w14:paraId="6B9DBE28">
            <w:pPr>
              <w:autoSpaceDE w:val="0"/>
              <w:autoSpaceDN w:val="0"/>
              <w:spacing w:line="360" w:lineRule="auto"/>
              <w:jc w:val="center"/>
              <w:rPr>
                <w:rFonts w:ascii="宋体" w:hAnsi="宋体" w:cs="宋体"/>
                <w:color w:val="auto"/>
                <w:sz w:val="24"/>
              </w:rPr>
            </w:pPr>
          </w:p>
        </w:tc>
        <w:tc>
          <w:tcPr>
            <w:tcW w:w="1461" w:type="dxa"/>
          </w:tcPr>
          <w:p w14:paraId="3492D6D0">
            <w:pPr>
              <w:autoSpaceDE w:val="0"/>
              <w:autoSpaceDN w:val="0"/>
              <w:spacing w:line="360" w:lineRule="auto"/>
              <w:jc w:val="center"/>
              <w:rPr>
                <w:rFonts w:ascii="宋体" w:hAnsi="宋体" w:cs="宋体"/>
                <w:color w:val="auto"/>
                <w:sz w:val="24"/>
              </w:rPr>
            </w:pPr>
          </w:p>
        </w:tc>
        <w:tc>
          <w:tcPr>
            <w:tcW w:w="1245" w:type="dxa"/>
          </w:tcPr>
          <w:p w14:paraId="41AF2F7F">
            <w:pPr>
              <w:autoSpaceDE w:val="0"/>
              <w:autoSpaceDN w:val="0"/>
              <w:spacing w:line="360" w:lineRule="auto"/>
              <w:jc w:val="center"/>
              <w:rPr>
                <w:rFonts w:ascii="宋体" w:hAnsi="宋体" w:cs="宋体"/>
                <w:color w:val="auto"/>
                <w:sz w:val="24"/>
              </w:rPr>
            </w:pPr>
          </w:p>
        </w:tc>
        <w:tc>
          <w:tcPr>
            <w:tcW w:w="2538" w:type="dxa"/>
          </w:tcPr>
          <w:p w14:paraId="55A0B97B">
            <w:pPr>
              <w:autoSpaceDE w:val="0"/>
              <w:autoSpaceDN w:val="0"/>
              <w:spacing w:line="360" w:lineRule="auto"/>
              <w:jc w:val="center"/>
              <w:rPr>
                <w:rFonts w:ascii="宋体" w:hAnsi="宋体" w:cs="宋体"/>
                <w:color w:val="auto"/>
                <w:sz w:val="24"/>
              </w:rPr>
            </w:pPr>
          </w:p>
        </w:tc>
        <w:tc>
          <w:tcPr>
            <w:tcW w:w="1843" w:type="dxa"/>
          </w:tcPr>
          <w:p w14:paraId="40B2C5B6">
            <w:pPr>
              <w:autoSpaceDE w:val="0"/>
              <w:autoSpaceDN w:val="0"/>
              <w:spacing w:line="360" w:lineRule="auto"/>
              <w:jc w:val="center"/>
              <w:rPr>
                <w:rFonts w:ascii="宋体" w:hAnsi="宋体" w:cs="宋体"/>
                <w:color w:val="auto"/>
                <w:sz w:val="24"/>
              </w:rPr>
            </w:pPr>
          </w:p>
        </w:tc>
      </w:tr>
      <w:tr w14:paraId="41C5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tcPr>
          <w:p w14:paraId="358C89B8">
            <w:pPr>
              <w:autoSpaceDE w:val="0"/>
              <w:autoSpaceDN w:val="0"/>
              <w:spacing w:line="360" w:lineRule="auto"/>
              <w:jc w:val="center"/>
              <w:rPr>
                <w:rFonts w:ascii="宋体" w:hAnsi="宋体" w:cs="宋体"/>
                <w:color w:val="auto"/>
                <w:sz w:val="24"/>
              </w:rPr>
            </w:pPr>
          </w:p>
        </w:tc>
        <w:tc>
          <w:tcPr>
            <w:tcW w:w="1974" w:type="dxa"/>
          </w:tcPr>
          <w:p w14:paraId="67723F32">
            <w:pPr>
              <w:autoSpaceDE w:val="0"/>
              <w:autoSpaceDN w:val="0"/>
              <w:spacing w:line="360" w:lineRule="auto"/>
              <w:jc w:val="center"/>
              <w:rPr>
                <w:rFonts w:ascii="宋体" w:hAnsi="宋体" w:cs="宋体"/>
                <w:color w:val="auto"/>
                <w:sz w:val="24"/>
              </w:rPr>
            </w:pPr>
          </w:p>
        </w:tc>
        <w:tc>
          <w:tcPr>
            <w:tcW w:w="1461" w:type="dxa"/>
          </w:tcPr>
          <w:p w14:paraId="40BEA73A">
            <w:pPr>
              <w:autoSpaceDE w:val="0"/>
              <w:autoSpaceDN w:val="0"/>
              <w:spacing w:line="360" w:lineRule="auto"/>
              <w:jc w:val="center"/>
              <w:rPr>
                <w:rFonts w:ascii="宋体" w:hAnsi="宋体" w:cs="宋体"/>
                <w:color w:val="auto"/>
                <w:sz w:val="24"/>
              </w:rPr>
            </w:pPr>
          </w:p>
        </w:tc>
        <w:tc>
          <w:tcPr>
            <w:tcW w:w="1245" w:type="dxa"/>
          </w:tcPr>
          <w:p w14:paraId="60ED2824">
            <w:pPr>
              <w:autoSpaceDE w:val="0"/>
              <w:autoSpaceDN w:val="0"/>
              <w:spacing w:line="360" w:lineRule="auto"/>
              <w:jc w:val="center"/>
              <w:rPr>
                <w:rFonts w:ascii="宋体" w:hAnsi="宋体" w:cs="宋体"/>
                <w:color w:val="auto"/>
                <w:sz w:val="24"/>
              </w:rPr>
            </w:pPr>
          </w:p>
        </w:tc>
        <w:tc>
          <w:tcPr>
            <w:tcW w:w="2538" w:type="dxa"/>
          </w:tcPr>
          <w:p w14:paraId="7BA2CC8B">
            <w:pPr>
              <w:autoSpaceDE w:val="0"/>
              <w:autoSpaceDN w:val="0"/>
              <w:spacing w:line="360" w:lineRule="auto"/>
              <w:jc w:val="center"/>
              <w:rPr>
                <w:rFonts w:ascii="宋体" w:hAnsi="宋体" w:cs="宋体"/>
                <w:color w:val="auto"/>
                <w:sz w:val="24"/>
              </w:rPr>
            </w:pPr>
          </w:p>
        </w:tc>
        <w:tc>
          <w:tcPr>
            <w:tcW w:w="1843" w:type="dxa"/>
          </w:tcPr>
          <w:p w14:paraId="24401A19">
            <w:pPr>
              <w:autoSpaceDE w:val="0"/>
              <w:autoSpaceDN w:val="0"/>
              <w:spacing w:line="360" w:lineRule="auto"/>
              <w:jc w:val="center"/>
              <w:rPr>
                <w:rFonts w:ascii="宋体" w:hAnsi="宋体" w:cs="宋体"/>
                <w:color w:val="auto"/>
                <w:sz w:val="24"/>
              </w:rPr>
            </w:pPr>
          </w:p>
        </w:tc>
      </w:tr>
    </w:tbl>
    <w:p w14:paraId="1E002CE9">
      <w:pPr>
        <w:autoSpaceDE w:val="0"/>
        <w:autoSpaceDN w:val="0"/>
        <w:spacing w:line="360" w:lineRule="auto"/>
        <w:ind w:firstLine="482" w:firstLineChars="200"/>
        <w:rPr>
          <w:rFonts w:ascii="宋体" w:hAnsi="宋体" w:cs="宋体"/>
          <w:b/>
          <w:color w:val="auto"/>
          <w:sz w:val="24"/>
        </w:rPr>
      </w:pPr>
      <w:r>
        <w:rPr>
          <w:rFonts w:hint="eastAsia" w:ascii="宋体" w:hAnsi="宋体" w:cs="宋体"/>
          <w:b/>
          <w:color w:val="auto"/>
          <w:sz w:val="24"/>
        </w:rPr>
        <w:t>注：关于项目涉及的所有售后服务机构均在本表注明，包括供应商本单位和符合条件的第三方服务机构；</w:t>
      </w:r>
    </w:p>
    <w:p w14:paraId="4E31A6A4">
      <w:pPr>
        <w:autoSpaceDE w:val="0"/>
        <w:autoSpaceDN w:val="0"/>
        <w:spacing w:line="360" w:lineRule="auto"/>
        <w:rPr>
          <w:rFonts w:ascii="宋体" w:hAnsi="宋体" w:cs="宋体"/>
          <w:color w:val="auto"/>
          <w:kern w:val="0"/>
          <w:sz w:val="24"/>
        </w:rPr>
      </w:pPr>
    </w:p>
    <w:p w14:paraId="04E9DE16">
      <w:pPr>
        <w:autoSpaceDE w:val="0"/>
        <w:autoSpaceDN w:val="0"/>
        <w:spacing w:line="360" w:lineRule="auto"/>
        <w:rPr>
          <w:rFonts w:ascii="宋体" w:hAnsi="宋体" w:cs="宋体"/>
          <w:color w:val="auto"/>
          <w:kern w:val="0"/>
          <w:sz w:val="24"/>
        </w:rPr>
      </w:pPr>
      <w:r>
        <w:rPr>
          <w:rFonts w:hint="eastAsia" w:ascii="宋体" w:hAnsi="宋体" w:cs="宋体"/>
          <w:b/>
          <w:color w:val="auto"/>
          <w:kern w:val="0"/>
          <w:sz w:val="24"/>
        </w:rPr>
        <w:t>附表B：拟投入人员情况表</w:t>
      </w:r>
      <w:r>
        <w:rPr>
          <w:rFonts w:hint="eastAsia" w:ascii="宋体" w:hAnsi="宋体" w:cs="宋体"/>
          <w:color w:val="auto"/>
          <w:sz w:val="24"/>
        </w:rPr>
        <w:t>（</w:t>
      </w:r>
      <w:r>
        <w:rPr>
          <w:rFonts w:hint="eastAsia" w:ascii="宋体" w:hAnsi="宋体"/>
          <w:color w:val="auto"/>
          <w:szCs w:val="21"/>
        </w:rPr>
        <w:t>在填写时，如本表格不适合供应商的实际情况，可根据本表格式自行制表填写</w:t>
      </w:r>
      <w:r>
        <w:rPr>
          <w:rFonts w:hint="eastAsia" w:ascii="宋体" w:hAnsi="宋体" w:cs="宋体"/>
          <w:color w:val="auto"/>
          <w:sz w:val="24"/>
        </w:rPr>
        <w:t>）</w:t>
      </w:r>
    </w:p>
    <w:tbl>
      <w:tblPr>
        <w:tblStyle w:val="55"/>
        <w:tblW w:w="8891" w:type="dxa"/>
        <w:jc w:val="center"/>
        <w:tblLayout w:type="fixed"/>
        <w:tblCellMar>
          <w:top w:w="0" w:type="dxa"/>
          <w:left w:w="108" w:type="dxa"/>
          <w:bottom w:w="0" w:type="dxa"/>
          <w:right w:w="108" w:type="dxa"/>
        </w:tblCellMar>
      </w:tblPr>
      <w:tblGrid>
        <w:gridCol w:w="646"/>
        <w:gridCol w:w="746"/>
        <w:gridCol w:w="787"/>
        <w:gridCol w:w="615"/>
        <w:gridCol w:w="697"/>
        <w:gridCol w:w="1080"/>
        <w:gridCol w:w="1080"/>
        <w:gridCol w:w="1080"/>
        <w:gridCol w:w="1260"/>
        <w:gridCol w:w="900"/>
      </w:tblGrid>
      <w:tr w14:paraId="301F16A5">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11FF066E">
            <w:pPr>
              <w:autoSpaceDE w:val="0"/>
              <w:autoSpaceDN w:val="0"/>
              <w:spacing w:line="360" w:lineRule="auto"/>
              <w:jc w:val="center"/>
              <w:rPr>
                <w:rFonts w:ascii="宋体" w:hAnsi="宋体" w:cs="宋体"/>
                <w:color w:val="auto"/>
                <w:sz w:val="24"/>
              </w:rPr>
            </w:pPr>
            <w:r>
              <w:rPr>
                <w:rFonts w:hint="eastAsia" w:ascii="宋体" w:hAnsi="宋体" w:cs="宋体"/>
                <w:color w:val="auto"/>
                <w:sz w:val="24"/>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70159EB3">
            <w:pPr>
              <w:autoSpaceDE w:val="0"/>
              <w:autoSpaceDN w:val="0"/>
              <w:spacing w:line="360" w:lineRule="auto"/>
              <w:jc w:val="center"/>
              <w:rPr>
                <w:rFonts w:ascii="宋体" w:hAnsi="宋体" w:cs="宋体"/>
                <w:color w:val="auto"/>
                <w:sz w:val="24"/>
              </w:rPr>
            </w:pPr>
            <w:r>
              <w:rPr>
                <w:rFonts w:hint="eastAsia" w:ascii="宋体" w:hAnsi="宋体" w:cs="宋体"/>
                <w:color w:val="auto"/>
                <w:sz w:val="24"/>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C15E6A3">
            <w:pPr>
              <w:autoSpaceDE w:val="0"/>
              <w:autoSpaceDN w:val="0"/>
              <w:spacing w:line="360" w:lineRule="auto"/>
              <w:jc w:val="center"/>
              <w:rPr>
                <w:rFonts w:ascii="宋体" w:hAnsi="宋体" w:cs="宋体"/>
                <w:color w:val="auto"/>
                <w:sz w:val="24"/>
              </w:rPr>
            </w:pPr>
            <w:r>
              <w:rPr>
                <w:rFonts w:hint="eastAsia" w:ascii="宋体" w:hAnsi="宋体" w:cs="宋体"/>
                <w:color w:val="auto"/>
                <w:sz w:val="24"/>
              </w:rPr>
              <w:t>姓名</w:t>
            </w:r>
          </w:p>
        </w:tc>
        <w:tc>
          <w:tcPr>
            <w:tcW w:w="615" w:type="dxa"/>
            <w:tcBorders>
              <w:top w:val="single" w:color="auto" w:sz="6" w:space="0"/>
              <w:left w:val="single" w:color="auto" w:sz="6" w:space="0"/>
              <w:bottom w:val="single" w:color="auto" w:sz="6" w:space="0"/>
              <w:right w:val="single" w:color="auto" w:sz="6" w:space="0"/>
            </w:tcBorders>
            <w:vAlign w:val="center"/>
          </w:tcPr>
          <w:p w14:paraId="1E68450F">
            <w:pPr>
              <w:autoSpaceDE w:val="0"/>
              <w:autoSpaceDN w:val="0"/>
              <w:spacing w:line="360" w:lineRule="auto"/>
              <w:jc w:val="center"/>
              <w:rPr>
                <w:rFonts w:ascii="宋体" w:hAnsi="宋体" w:cs="宋体"/>
                <w:color w:val="auto"/>
                <w:sz w:val="24"/>
              </w:rPr>
            </w:pPr>
            <w:r>
              <w:rPr>
                <w:rFonts w:hint="eastAsia" w:ascii="宋体" w:hAnsi="宋体" w:cs="宋体"/>
                <w:color w:val="auto"/>
                <w:sz w:val="24"/>
              </w:rPr>
              <w:t>性别</w:t>
            </w:r>
          </w:p>
        </w:tc>
        <w:tc>
          <w:tcPr>
            <w:tcW w:w="697" w:type="dxa"/>
            <w:tcBorders>
              <w:top w:val="single" w:color="auto" w:sz="6" w:space="0"/>
              <w:left w:val="single" w:color="auto" w:sz="6" w:space="0"/>
              <w:bottom w:val="single" w:color="auto" w:sz="6" w:space="0"/>
              <w:right w:val="single" w:color="auto" w:sz="6" w:space="0"/>
            </w:tcBorders>
            <w:vAlign w:val="center"/>
          </w:tcPr>
          <w:p w14:paraId="6447C186">
            <w:pPr>
              <w:autoSpaceDE w:val="0"/>
              <w:autoSpaceDN w:val="0"/>
              <w:spacing w:line="360" w:lineRule="auto"/>
              <w:jc w:val="center"/>
              <w:rPr>
                <w:rFonts w:ascii="宋体" w:hAnsi="宋体" w:cs="宋体"/>
                <w:color w:val="auto"/>
                <w:sz w:val="24"/>
              </w:rPr>
            </w:pPr>
            <w:r>
              <w:rPr>
                <w:rFonts w:hint="eastAsia" w:ascii="宋体" w:hAnsi="宋体" w:cs="宋体"/>
                <w:color w:val="auto"/>
                <w:sz w:val="24"/>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0C360D66">
            <w:pPr>
              <w:autoSpaceDE w:val="0"/>
              <w:autoSpaceDN w:val="0"/>
              <w:spacing w:line="360" w:lineRule="auto"/>
              <w:jc w:val="center"/>
              <w:rPr>
                <w:rFonts w:ascii="宋体" w:hAnsi="宋体" w:cs="宋体"/>
                <w:color w:val="auto"/>
                <w:sz w:val="24"/>
              </w:rPr>
            </w:pPr>
            <w:r>
              <w:rPr>
                <w:rFonts w:hint="eastAsia" w:ascii="宋体" w:hAnsi="宋体" w:cs="宋体"/>
                <w:color w:val="auto"/>
                <w:sz w:val="24"/>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7518B5DD">
            <w:pPr>
              <w:autoSpaceDE w:val="0"/>
              <w:autoSpaceDN w:val="0"/>
              <w:spacing w:line="360" w:lineRule="auto"/>
              <w:jc w:val="center"/>
              <w:rPr>
                <w:rFonts w:ascii="宋体" w:hAnsi="宋体" w:cs="宋体"/>
                <w:color w:val="auto"/>
                <w:sz w:val="24"/>
              </w:rPr>
            </w:pPr>
            <w:r>
              <w:rPr>
                <w:rFonts w:hint="eastAsia" w:ascii="宋体" w:hAnsi="宋体" w:cs="宋体"/>
                <w:color w:val="auto"/>
                <w:sz w:val="24"/>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54E07BE">
            <w:pPr>
              <w:autoSpaceDE w:val="0"/>
              <w:autoSpaceDN w:val="0"/>
              <w:spacing w:line="360" w:lineRule="auto"/>
              <w:jc w:val="center"/>
              <w:rPr>
                <w:rFonts w:ascii="宋体" w:hAnsi="宋体" w:cs="宋体"/>
                <w:color w:val="auto"/>
                <w:sz w:val="24"/>
              </w:rPr>
            </w:pPr>
            <w:r>
              <w:rPr>
                <w:rFonts w:hint="eastAsia" w:ascii="宋体" w:hAnsi="宋体" w:cs="宋体"/>
                <w:color w:val="auto"/>
                <w:sz w:val="24"/>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45080F01">
            <w:pPr>
              <w:autoSpaceDE w:val="0"/>
              <w:autoSpaceDN w:val="0"/>
              <w:spacing w:line="360" w:lineRule="auto"/>
              <w:jc w:val="center"/>
              <w:rPr>
                <w:rFonts w:ascii="宋体" w:hAnsi="宋体" w:cs="宋体"/>
                <w:color w:val="auto"/>
                <w:sz w:val="24"/>
              </w:rPr>
            </w:pPr>
            <w:r>
              <w:rPr>
                <w:rFonts w:hint="eastAsia" w:ascii="宋体" w:hAnsi="宋体" w:cs="宋体"/>
                <w:color w:val="auto"/>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D1E8B87">
            <w:pPr>
              <w:autoSpaceDE w:val="0"/>
              <w:autoSpaceDN w:val="0"/>
              <w:spacing w:line="360" w:lineRule="auto"/>
              <w:jc w:val="center"/>
              <w:rPr>
                <w:rFonts w:ascii="宋体" w:hAnsi="宋体" w:cs="宋体"/>
                <w:color w:val="auto"/>
                <w:sz w:val="24"/>
              </w:rPr>
            </w:pPr>
            <w:r>
              <w:rPr>
                <w:rFonts w:hint="eastAsia" w:ascii="宋体" w:hAnsi="宋体" w:cs="宋体"/>
                <w:color w:val="auto"/>
                <w:sz w:val="24"/>
              </w:rPr>
              <w:t>响应时间</w:t>
            </w:r>
          </w:p>
        </w:tc>
      </w:tr>
      <w:tr w14:paraId="690568D5">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00E41496">
            <w:pPr>
              <w:autoSpaceDE w:val="0"/>
              <w:autoSpaceDN w:val="0"/>
              <w:spacing w:line="360" w:lineRule="auto"/>
              <w:jc w:val="center"/>
              <w:rPr>
                <w:rFonts w:ascii="宋体" w:hAnsi="宋体" w:cs="宋体"/>
                <w:color w:val="auto"/>
                <w:sz w:val="24"/>
              </w:rPr>
            </w:pPr>
          </w:p>
        </w:tc>
        <w:tc>
          <w:tcPr>
            <w:tcW w:w="746" w:type="dxa"/>
            <w:tcBorders>
              <w:top w:val="single" w:color="auto" w:sz="6" w:space="0"/>
              <w:left w:val="single" w:color="auto" w:sz="4" w:space="0"/>
              <w:bottom w:val="single" w:color="auto" w:sz="6" w:space="0"/>
              <w:right w:val="single" w:color="auto" w:sz="6" w:space="0"/>
            </w:tcBorders>
          </w:tcPr>
          <w:p w14:paraId="0FFD0F6B">
            <w:pPr>
              <w:autoSpaceDE w:val="0"/>
              <w:autoSpaceDN w:val="0"/>
              <w:spacing w:line="360" w:lineRule="auto"/>
              <w:jc w:val="center"/>
              <w:rPr>
                <w:rFonts w:ascii="宋体" w:hAnsi="宋体" w:cs="宋体"/>
                <w:color w:val="auto"/>
                <w:sz w:val="24"/>
              </w:rPr>
            </w:pPr>
          </w:p>
        </w:tc>
        <w:tc>
          <w:tcPr>
            <w:tcW w:w="787" w:type="dxa"/>
            <w:tcBorders>
              <w:top w:val="single" w:color="auto" w:sz="6" w:space="0"/>
              <w:left w:val="single" w:color="auto" w:sz="6" w:space="0"/>
              <w:bottom w:val="single" w:color="auto" w:sz="6" w:space="0"/>
              <w:right w:val="single" w:color="auto" w:sz="6" w:space="0"/>
            </w:tcBorders>
          </w:tcPr>
          <w:p w14:paraId="4A94CE5D">
            <w:pPr>
              <w:autoSpaceDE w:val="0"/>
              <w:autoSpaceDN w:val="0"/>
              <w:spacing w:line="360" w:lineRule="auto"/>
              <w:rPr>
                <w:rFonts w:ascii="宋体" w:hAnsi="宋体" w:cs="宋体"/>
                <w:color w:val="auto"/>
                <w:sz w:val="24"/>
              </w:rPr>
            </w:pPr>
          </w:p>
        </w:tc>
        <w:tc>
          <w:tcPr>
            <w:tcW w:w="615" w:type="dxa"/>
            <w:tcBorders>
              <w:top w:val="single" w:color="auto" w:sz="6" w:space="0"/>
              <w:left w:val="single" w:color="auto" w:sz="6" w:space="0"/>
              <w:bottom w:val="single" w:color="auto" w:sz="6" w:space="0"/>
              <w:right w:val="single" w:color="auto" w:sz="6" w:space="0"/>
            </w:tcBorders>
          </w:tcPr>
          <w:p w14:paraId="58CCB981">
            <w:pPr>
              <w:autoSpaceDE w:val="0"/>
              <w:autoSpaceDN w:val="0"/>
              <w:spacing w:line="360" w:lineRule="auto"/>
              <w:rPr>
                <w:rFonts w:ascii="宋体" w:hAnsi="宋体" w:cs="宋体"/>
                <w:color w:val="auto"/>
                <w:sz w:val="24"/>
              </w:rPr>
            </w:pPr>
          </w:p>
        </w:tc>
        <w:tc>
          <w:tcPr>
            <w:tcW w:w="697" w:type="dxa"/>
            <w:tcBorders>
              <w:top w:val="single" w:color="auto" w:sz="6" w:space="0"/>
              <w:left w:val="single" w:color="auto" w:sz="6" w:space="0"/>
              <w:bottom w:val="single" w:color="auto" w:sz="6" w:space="0"/>
              <w:right w:val="single" w:color="auto" w:sz="6" w:space="0"/>
            </w:tcBorders>
          </w:tcPr>
          <w:p w14:paraId="6C7ACC15">
            <w:pPr>
              <w:autoSpaceDE w:val="0"/>
              <w:autoSpaceDN w:val="0"/>
              <w:spacing w:line="360" w:lineRule="auto"/>
              <w:rPr>
                <w:rFonts w:ascii="宋体" w:hAnsi="宋体" w:cs="宋体"/>
                <w:color w:val="auto"/>
                <w:sz w:val="24"/>
              </w:rPr>
            </w:pPr>
          </w:p>
        </w:tc>
        <w:tc>
          <w:tcPr>
            <w:tcW w:w="1080" w:type="dxa"/>
            <w:tcBorders>
              <w:top w:val="single" w:color="auto" w:sz="6" w:space="0"/>
              <w:left w:val="single" w:color="auto" w:sz="6" w:space="0"/>
              <w:bottom w:val="single" w:color="auto" w:sz="6" w:space="0"/>
              <w:right w:val="single" w:color="auto" w:sz="6" w:space="0"/>
            </w:tcBorders>
          </w:tcPr>
          <w:p w14:paraId="66256215">
            <w:pPr>
              <w:autoSpaceDE w:val="0"/>
              <w:autoSpaceDN w:val="0"/>
              <w:spacing w:line="360" w:lineRule="auto"/>
              <w:rPr>
                <w:rFonts w:ascii="宋体" w:hAnsi="宋体" w:cs="宋体"/>
                <w:color w:val="auto"/>
                <w:sz w:val="24"/>
              </w:rPr>
            </w:pPr>
          </w:p>
        </w:tc>
        <w:tc>
          <w:tcPr>
            <w:tcW w:w="1080" w:type="dxa"/>
            <w:tcBorders>
              <w:top w:val="single" w:color="auto" w:sz="6" w:space="0"/>
              <w:left w:val="single" w:color="auto" w:sz="6" w:space="0"/>
              <w:bottom w:val="single" w:color="auto" w:sz="6" w:space="0"/>
              <w:right w:val="single" w:color="auto" w:sz="6" w:space="0"/>
            </w:tcBorders>
          </w:tcPr>
          <w:p w14:paraId="5AF48D48">
            <w:pPr>
              <w:autoSpaceDE w:val="0"/>
              <w:autoSpaceDN w:val="0"/>
              <w:spacing w:line="360" w:lineRule="auto"/>
              <w:rPr>
                <w:rFonts w:ascii="宋体" w:hAnsi="宋体" w:cs="宋体"/>
                <w:color w:val="auto"/>
                <w:sz w:val="24"/>
              </w:rPr>
            </w:pPr>
          </w:p>
        </w:tc>
        <w:tc>
          <w:tcPr>
            <w:tcW w:w="1080" w:type="dxa"/>
            <w:tcBorders>
              <w:top w:val="single" w:color="auto" w:sz="6" w:space="0"/>
              <w:left w:val="single" w:color="auto" w:sz="6" w:space="0"/>
              <w:bottom w:val="single" w:color="auto" w:sz="6" w:space="0"/>
              <w:right w:val="single" w:color="auto" w:sz="6" w:space="0"/>
            </w:tcBorders>
          </w:tcPr>
          <w:p w14:paraId="4CA72858">
            <w:pPr>
              <w:autoSpaceDE w:val="0"/>
              <w:autoSpaceDN w:val="0"/>
              <w:spacing w:line="360" w:lineRule="auto"/>
              <w:rPr>
                <w:rFonts w:ascii="宋体" w:hAnsi="宋体" w:cs="宋体"/>
                <w:color w:val="auto"/>
                <w:sz w:val="24"/>
              </w:rPr>
            </w:pPr>
          </w:p>
        </w:tc>
        <w:tc>
          <w:tcPr>
            <w:tcW w:w="1260" w:type="dxa"/>
            <w:tcBorders>
              <w:top w:val="single" w:color="auto" w:sz="6" w:space="0"/>
              <w:left w:val="single" w:color="auto" w:sz="6" w:space="0"/>
              <w:bottom w:val="single" w:color="auto" w:sz="6" w:space="0"/>
              <w:right w:val="single" w:color="auto" w:sz="6" w:space="0"/>
            </w:tcBorders>
          </w:tcPr>
          <w:p w14:paraId="7327CA56">
            <w:pPr>
              <w:autoSpaceDE w:val="0"/>
              <w:autoSpaceDN w:val="0"/>
              <w:spacing w:line="360" w:lineRule="auto"/>
              <w:rPr>
                <w:rFonts w:ascii="宋体" w:hAnsi="宋体" w:cs="宋体"/>
                <w:color w:val="auto"/>
                <w:sz w:val="24"/>
              </w:rPr>
            </w:pPr>
          </w:p>
        </w:tc>
        <w:tc>
          <w:tcPr>
            <w:tcW w:w="900" w:type="dxa"/>
            <w:tcBorders>
              <w:top w:val="single" w:color="auto" w:sz="6" w:space="0"/>
              <w:left w:val="single" w:color="auto" w:sz="6" w:space="0"/>
              <w:bottom w:val="single" w:color="auto" w:sz="6" w:space="0"/>
              <w:right w:val="single" w:color="auto" w:sz="6" w:space="0"/>
            </w:tcBorders>
          </w:tcPr>
          <w:p w14:paraId="39A2CAD8">
            <w:pPr>
              <w:autoSpaceDE w:val="0"/>
              <w:autoSpaceDN w:val="0"/>
              <w:spacing w:line="360" w:lineRule="auto"/>
              <w:rPr>
                <w:rFonts w:ascii="宋体" w:hAnsi="宋体" w:cs="宋体"/>
                <w:color w:val="auto"/>
                <w:sz w:val="24"/>
              </w:rPr>
            </w:pPr>
          </w:p>
        </w:tc>
      </w:tr>
      <w:tr w14:paraId="141E3C40">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2DA979B3">
            <w:pPr>
              <w:autoSpaceDE w:val="0"/>
              <w:autoSpaceDN w:val="0"/>
              <w:spacing w:line="360" w:lineRule="auto"/>
              <w:jc w:val="center"/>
              <w:rPr>
                <w:rFonts w:ascii="宋体" w:hAnsi="宋体" w:cs="宋体"/>
                <w:color w:val="auto"/>
                <w:sz w:val="24"/>
              </w:rPr>
            </w:pPr>
          </w:p>
        </w:tc>
        <w:tc>
          <w:tcPr>
            <w:tcW w:w="746" w:type="dxa"/>
            <w:tcBorders>
              <w:top w:val="single" w:color="auto" w:sz="6" w:space="0"/>
              <w:left w:val="single" w:color="auto" w:sz="4" w:space="0"/>
              <w:bottom w:val="single" w:color="auto" w:sz="6" w:space="0"/>
              <w:right w:val="single" w:color="auto" w:sz="6" w:space="0"/>
            </w:tcBorders>
          </w:tcPr>
          <w:p w14:paraId="1439F633">
            <w:pPr>
              <w:autoSpaceDE w:val="0"/>
              <w:autoSpaceDN w:val="0"/>
              <w:spacing w:line="360" w:lineRule="auto"/>
              <w:jc w:val="center"/>
              <w:rPr>
                <w:rFonts w:ascii="宋体" w:hAnsi="宋体" w:cs="宋体"/>
                <w:color w:val="auto"/>
                <w:sz w:val="24"/>
              </w:rPr>
            </w:pPr>
          </w:p>
        </w:tc>
        <w:tc>
          <w:tcPr>
            <w:tcW w:w="787" w:type="dxa"/>
            <w:tcBorders>
              <w:top w:val="single" w:color="auto" w:sz="6" w:space="0"/>
              <w:left w:val="single" w:color="auto" w:sz="6" w:space="0"/>
              <w:bottom w:val="single" w:color="auto" w:sz="6" w:space="0"/>
              <w:right w:val="single" w:color="auto" w:sz="6" w:space="0"/>
            </w:tcBorders>
          </w:tcPr>
          <w:p w14:paraId="64683325">
            <w:pPr>
              <w:autoSpaceDE w:val="0"/>
              <w:autoSpaceDN w:val="0"/>
              <w:spacing w:line="360" w:lineRule="auto"/>
              <w:rPr>
                <w:rFonts w:ascii="宋体" w:hAnsi="宋体" w:cs="宋体"/>
                <w:color w:val="auto"/>
                <w:sz w:val="24"/>
              </w:rPr>
            </w:pPr>
          </w:p>
        </w:tc>
        <w:tc>
          <w:tcPr>
            <w:tcW w:w="615" w:type="dxa"/>
            <w:tcBorders>
              <w:top w:val="single" w:color="auto" w:sz="6" w:space="0"/>
              <w:left w:val="single" w:color="auto" w:sz="6" w:space="0"/>
              <w:bottom w:val="single" w:color="auto" w:sz="6" w:space="0"/>
              <w:right w:val="single" w:color="auto" w:sz="6" w:space="0"/>
            </w:tcBorders>
          </w:tcPr>
          <w:p w14:paraId="6FC803D8">
            <w:pPr>
              <w:autoSpaceDE w:val="0"/>
              <w:autoSpaceDN w:val="0"/>
              <w:spacing w:line="360" w:lineRule="auto"/>
              <w:rPr>
                <w:rFonts w:ascii="宋体" w:hAnsi="宋体" w:cs="宋体"/>
                <w:color w:val="auto"/>
                <w:sz w:val="24"/>
              </w:rPr>
            </w:pPr>
          </w:p>
        </w:tc>
        <w:tc>
          <w:tcPr>
            <w:tcW w:w="697" w:type="dxa"/>
            <w:tcBorders>
              <w:top w:val="single" w:color="auto" w:sz="6" w:space="0"/>
              <w:left w:val="single" w:color="auto" w:sz="6" w:space="0"/>
              <w:bottom w:val="single" w:color="auto" w:sz="6" w:space="0"/>
              <w:right w:val="single" w:color="auto" w:sz="6" w:space="0"/>
            </w:tcBorders>
          </w:tcPr>
          <w:p w14:paraId="6D36A84B">
            <w:pPr>
              <w:autoSpaceDE w:val="0"/>
              <w:autoSpaceDN w:val="0"/>
              <w:spacing w:line="360" w:lineRule="auto"/>
              <w:rPr>
                <w:rFonts w:ascii="宋体" w:hAnsi="宋体" w:cs="宋体"/>
                <w:color w:val="auto"/>
                <w:sz w:val="24"/>
              </w:rPr>
            </w:pPr>
          </w:p>
        </w:tc>
        <w:tc>
          <w:tcPr>
            <w:tcW w:w="1080" w:type="dxa"/>
            <w:tcBorders>
              <w:top w:val="single" w:color="auto" w:sz="6" w:space="0"/>
              <w:left w:val="single" w:color="auto" w:sz="6" w:space="0"/>
              <w:bottom w:val="single" w:color="auto" w:sz="6" w:space="0"/>
              <w:right w:val="single" w:color="auto" w:sz="6" w:space="0"/>
            </w:tcBorders>
          </w:tcPr>
          <w:p w14:paraId="1C60A19F">
            <w:pPr>
              <w:autoSpaceDE w:val="0"/>
              <w:autoSpaceDN w:val="0"/>
              <w:spacing w:line="360" w:lineRule="auto"/>
              <w:rPr>
                <w:rFonts w:ascii="宋体" w:hAnsi="宋体" w:cs="宋体"/>
                <w:color w:val="auto"/>
                <w:sz w:val="24"/>
              </w:rPr>
            </w:pPr>
          </w:p>
        </w:tc>
        <w:tc>
          <w:tcPr>
            <w:tcW w:w="1080" w:type="dxa"/>
            <w:tcBorders>
              <w:top w:val="single" w:color="auto" w:sz="6" w:space="0"/>
              <w:left w:val="single" w:color="auto" w:sz="6" w:space="0"/>
              <w:bottom w:val="single" w:color="auto" w:sz="6" w:space="0"/>
              <w:right w:val="single" w:color="auto" w:sz="6" w:space="0"/>
            </w:tcBorders>
          </w:tcPr>
          <w:p w14:paraId="4E961FA9">
            <w:pPr>
              <w:autoSpaceDE w:val="0"/>
              <w:autoSpaceDN w:val="0"/>
              <w:spacing w:line="360" w:lineRule="auto"/>
              <w:rPr>
                <w:rFonts w:ascii="宋体" w:hAnsi="宋体" w:cs="宋体"/>
                <w:color w:val="auto"/>
                <w:sz w:val="24"/>
              </w:rPr>
            </w:pPr>
          </w:p>
        </w:tc>
        <w:tc>
          <w:tcPr>
            <w:tcW w:w="1080" w:type="dxa"/>
            <w:tcBorders>
              <w:top w:val="single" w:color="auto" w:sz="6" w:space="0"/>
              <w:left w:val="single" w:color="auto" w:sz="6" w:space="0"/>
              <w:bottom w:val="single" w:color="auto" w:sz="6" w:space="0"/>
              <w:right w:val="single" w:color="auto" w:sz="6" w:space="0"/>
            </w:tcBorders>
          </w:tcPr>
          <w:p w14:paraId="30CB0B3E">
            <w:pPr>
              <w:autoSpaceDE w:val="0"/>
              <w:autoSpaceDN w:val="0"/>
              <w:spacing w:line="360" w:lineRule="auto"/>
              <w:rPr>
                <w:rFonts w:ascii="宋体" w:hAnsi="宋体" w:cs="宋体"/>
                <w:color w:val="auto"/>
                <w:sz w:val="24"/>
              </w:rPr>
            </w:pPr>
          </w:p>
        </w:tc>
        <w:tc>
          <w:tcPr>
            <w:tcW w:w="1260" w:type="dxa"/>
            <w:tcBorders>
              <w:top w:val="single" w:color="auto" w:sz="6" w:space="0"/>
              <w:left w:val="single" w:color="auto" w:sz="6" w:space="0"/>
              <w:bottom w:val="single" w:color="auto" w:sz="6" w:space="0"/>
              <w:right w:val="single" w:color="auto" w:sz="6" w:space="0"/>
            </w:tcBorders>
          </w:tcPr>
          <w:p w14:paraId="55EA92DC">
            <w:pPr>
              <w:autoSpaceDE w:val="0"/>
              <w:autoSpaceDN w:val="0"/>
              <w:spacing w:line="360" w:lineRule="auto"/>
              <w:rPr>
                <w:rFonts w:ascii="宋体" w:hAnsi="宋体" w:cs="宋体"/>
                <w:color w:val="auto"/>
                <w:sz w:val="24"/>
              </w:rPr>
            </w:pPr>
          </w:p>
        </w:tc>
        <w:tc>
          <w:tcPr>
            <w:tcW w:w="900" w:type="dxa"/>
            <w:tcBorders>
              <w:top w:val="single" w:color="auto" w:sz="6" w:space="0"/>
              <w:left w:val="single" w:color="auto" w:sz="6" w:space="0"/>
              <w:bottom w:val="single" w:color="auto" w:sz="6" w:space="0"/>
              <w:right w:val="single" w:color="auto" w:sz="6" w:space="0"/>
            </w:tcBorders>
          </w:tcPr>
          <w:p w14:paraId="76F634CC">
            <w:pPr>
              <w:autoSpaceDE w:val="0"/>
              <w:autoSpaceDN w:val="0"/>
              <w:spacing w:line="360" w:lineRule="auto"/>
              <w:rPr>
                <w:rFonts w:ascii="宋体" w:hAnsi="宋体" w:cs="宋体"/>
                <w:color w:val="auto"/>
                <w:sz w:val="24"/>
              </w:rPr>
            </w:pPr>
          </w:p>
        </w:tc>
      </w:tr>
      <w:tr w14:paraId="1A4AEA27">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2CD7AE09">
            <w:pPr>
              <w:autoSpaceDE w:val="0"/>
              <w:autoSpaceDN w:val="0"/>
              <w:spacing w:line="360" w:lineRule="auto"/>
              <w:jc w:val="center"/>
              <w:rPr>
                <w:rFonts w:ascii="宋体" w:hAnsi="宋体" w:cs="宋体"/>
                <w:color w:val="auto"/>
                <w:sz w:val="24"/>
              </w:rPr>
            </w:pPr>
          </w:p>
        </w:tc>
        <w:tc>
          <w:tcPr>
            <w:tcW w:w="746" w:type="dxa"/>
            <w:tcBorders>
              <w:top w:val="single" w:color="auto" w:sz="6" w:space="0"/>
              <w:left w:val="single" w:color="auto" w:sz="4" w:space="0"/>
              <w:bottom w:val="single" w:color="auto" w:sz="6" w:space="0"/>
              <w:right w:val="single" w:color="auto" w:sz="6" w:space="0"/>
            </w:tcBorders>
          </w:tcPr>
          <w:p w14:paraId="57E78F7E">
            <w:pPr>
              <w:autoSpaceDE w:val="0"/>
              <w:autoSpaceDN w:val="0"/>
              <w:spacing w:line="360" w:lineRule="auto"/>
              <w:jc w:val="center"/>
              <w:rPr>
                <w:rFonts w:ascii="宋体" w:hAnsi="宋体" w:cs="宋体"/>
                <w:color w:val="auto"/>
                <w:sz w:val="24"/>
              </w:rPr>
            </w:pPr>
          </w:p>
        </w:tc>
        <w:tc>
          <w:tcPr>
            <w:tcW w:w="787" w:type="dxa"/>
            <w:tcBorders>
              <w:top w:val="single" w:color="auto" w:sz="6" w:space="0"/>
              <w:left w:val="single" w:color="auto" w:sz="6" w:space="0"/>
              <w:bottom w:val="single" w:color="auto" w:sz="6" w:space="0"/>
              <w:right w:val="single" w:color="auto" w:sz="6" w:space="0"/>
            </w:tcBorders>
          </w:tcPr>
          <w:p w14:paraId="6128A5BA">
            <w:pPr>
              <w:autoSpaceDE w:val="0"/>
              <w:autoSpaceDN w:val="0"/>
              <w:spacing w:line="360" w:lineRule="auto"/>
              <w:rPr>
                <w:rFonts w:ascii="宋体" w:hAnsi="宋体" w:cs="宋体"/>
                <w:color w:val="auto"/>
                <w:sz w:val="24"/>
              </w:rPr>
            </w:pPr>
          </w:p>
        </w:tc>
        <w:tc>
          <w:tcPr>
            <w:tcW w:w="615" w:type="dxa"/>
            <w:tcBorders>
              <w:top w:val="single" w:color="auto" w:sz="6" w:space="0"/>
              <w:left w:val="single" w:color="auto" w:sz="6" w:space="0"/>
              <w:bottom w:val="single" w:color="auto" w:sz="6" w:space="0"/>
              <w:right w:val="single" w:color="auto" w:sz="6" w:space="0"/>
            </w:tcBorders>
          </w:tcPr>
          <w:p w14:paraId="07CC8B32">
            <w:pPr>
              <w:autoSpaceDE w:val="0"/>
              <w:autoSpaceDN w:val="0"/>
              <w:spacing w:line="360" w:lineRule="auto"/>
              <w:rPr>
                <w:rFonts w:ascii="宋体" w:hAnsi="宋体" w:cs="宋体"/>
                <w:color w:val="auto"/>
                <w:sz w:val="24"/>
              </w:rPr>
            </w:pPr>
          </w:p>
        </w:tc>
        <w:tc>
          <w:tcPr>
            <w:tcW w:w="697" w:type="dxa"/>
            <w:tcBorders>
              <w:top w:val="single" w:color="auto" w:sz="6" w:space="0"/>
              <w:left w:val="single" w:color="auto" w:sz="6" w:space="0"/>
              <w:bottom w:val="single" w:color="auto" w:sz="6" w:space="0"/>
              <w:right w:val="single" w:color="auto" w:sz="6" w:space="0"/>
            </w:tcBorders>
          </w:tcPr>
          <w:p w14:paraId="781EED7D">
            <w:pPr>
              <w:autoSpaceDE w:val="0"/>
              <w:autoSpaceDN w:val="0"/>
              <w:spacing w:line="360" w:lineRule="auto"/>
              <w:rPr>
                <w:rFonts w:ascii="宋体" w:hAnsi="宋体" w:cs="宋体"/>
                <w:color w:val="auto"/>
                <w:sz w:val="24"/>
              </w:rPr>
            </w:pPr>
          </w:p>
        </w:tc>
        <w:tc>
          <w:tcPr>
            <w:tcW w:w="1080" w:type="dxa"/>
            <w:tcBorders>
              <w:top w:val="single" w:color="auto" w:sz="6" w:space="0"/>
              <w:left w:val="single" w:color="auto" w:sz="6" w:space="0"/>
              <w:bottom w:val="single" w:color="auto" w:sz="6" w:space="0"/>
              <w:right w:val="single" w:color="auto" w:sz="6" w:space="0"/>
            </w:tcBorders>
          </w:tcPr>
          <w:p w14:paraId="456C3E6C">
            <w:pPr>
              <w:autoSpaceDE w:val="0"/>
              <w:autoSpaceDN w:val="0"/>
              <w:spacing w:line="360" w:lineRule="auto"/>
              <w:rPr>
                <w:rFonts w:ascii="宋体" w:hAnsi="宋体" w:cs="宋体"/>
                <w:color w:val="auto"/>
                <w:sz w:val="24"/>
              </w:rPr>
            </w:pPr>
          </w:p>
        </w:tc>
        <w:tc>
          <w:tcPr>
            <w:tcW w:w="1080" w:type="dxa"/>
            <w:tcBorders>
              <w:top w:val="single" w:color="auto" w:sz="6" w:space="0"/>
              <w:left w:val="single" w:color="auto" w:sz="6" w:space="0"/>
              <w:bottom w:val="single" w:color="auto" w:sz="6" w:space="0"/>
              <w:right w:val="single" w:color="auto" w:sz="6" w:space="0"/>
            </w:tcBorders>
          </w:tcPr>
          <w:p w14:paraId="617A6699">
            <w:pPr>
              <w:autoSpaceDE w:val="0"/>
              <w:autoSpaceDN w:val="0"/>
              <w:spacing w:line="360" w:lineRule="auto"/>
              <w:rPr>
                <w:rFonts w:ascii="宋体" w:hAnsi="宋体" w:cs="宋体"/>
                <w:color w:val="auto"/>
                <w:sz w:val="24"/>
              </w:rPr>
            </w:pPr>
          </w:p>
        </w:tc>
        <w:tc>
          <w:tcPr>
            <w:tcW w:w="1080" w:type="dxa"/>
            <w:tcBorders>
              <w:top w:val="single" w:color="auto" w:sz="6" w:space="0"/>
              <w:left w:val="single" w:color="auto" w:sz="6" w:space="0"/>
              <w:bottom w:val="single" w:color="auto" w:sz="6" w:space="0"/>
              <w:right w:val="single" w:color="auto" w:sz="6" w:space="0"/>
            </w:tcBorders>
          </w:tcPr>
          <w:p w14:paraId="01E392B9">
            <w:pPr>
              <w:autoSpaceDE w:val="0"/>
              <w:autoSpaceDN w:val="0"/>
              <w:spacing w:line="360" w:lineRule="auto"/>
              <w:rPr>
                <w:rFonts w:ascii="宋体" w:hAnsi="宋体" w:cs="宋体"/>
                <w:color w:val="auto"/>
                <w:sz w:val="24"/>
              </w:rPr>
            </w:pPr>
          </w:p>
        </w:tc>
        <w:tc>
          <w:tcPr>
            <w:tcW w:w="1260" w:type="dxa"/>
            <w:tcBorders>
              <w:top w:val="single" w:color="auto" w:sz="6" w:space="0"/>
              <w:left w:val="single" w:color="auto" w:sz="6" w:space="0"/>
              <w:bottom w:val="single" w:color="auto" w:sz="6" w:space="0"/>
              <w:right w:val="single" w:color="auto" w:sz="6" w:space="0"/>
            </w:tcBorders>
          </w:tcPr>
          <w:p w14:paraId="51A2F94F">
            <w:pPr>
              <w:autoSpaceDE w:val="0"/>
              <w:autoSpaceDN w:val="0"/>
              <w:spacing w:line="360" w:lineRule="auto"/>
              <w:rPr>
                <w:rFonts w:ascii="宋体" w:hAnsi="宋体" w:cs="宋体"/>
                <w:color w:val="auto"/>
                <w:sz w:val="24"/>
              </w:rPr>
            </w:pPr>
          </w:p>
        </w:tc>
        <w:tc>
          <w:tcPr>
            <w:tcW w:w="900" w:type="dxa"/>
            <w:tcBorders>
              <w:top w:val="single" w:color="auto" w:sz="6" w:space="0"/>
              <w:left w:val="single" w:color="auto" w:sz="6" w:space="0"/>
              <w:bottom w:val="single" w:color="auto" w:sz="6" w:space="0"/>
              <w:right w:val="single" w:color="auto" w:sz="6" w:space="0"/>
            </w:tcBorders>
          </w:tcPr>
          <w:p w14:paraId="62EF0318">
            <w:pPr>
              <w:autoSpaceDE w:val="0"/>
              <w:autoSpaceDN w:val="0"/>
              <w:spacing w:line="360" w:lineRule="auto"/>
              <w:rPr>
                <w:rFonts w:ascii="宋体" w:hAnsi="宋体" w:cs="宋体"/>
                <w:color w:val="auto"/>
                <w:sz w:val="24"/>
              </w:rPr>
            </w:pPr>
          </w:p>
        </w:tc>
      </w:tr>
    </w:tbl>
    <w:p w14:paraId="2CD06448">
      <w:pPr>
        <w:pStyle w:val="28"/>
        <w:spacing w:line="440" w:lineRule="exact"/>
        <w:ind w:firstLine="396" w:firstLineChars="198"/>
        <w:rPr>
          <w:rFonts w:hAnsi="宋体" w:cs="宋体"/>
          <w:color w:val="auto"/>
        </w:rPr>
      </w:pPr>
    </w:p>
    <w:p w14:paraId="6050579B">
      <w:pPr>
        <w:autoSpaceDE w:val="0"/>
        <w:autoSpaceDN w:val="0"/>
        <w:spacing w:line="360" w:lineRule="auto"/>
        <w:ind w:left="4335" w:leftChars="1950" w:hanging="240" w:hangingChars="100"/>
        <w:rPr>
          <w:rFonts w:ascii="宋体" w:hAnsi="宋体" w:cs="宋体"/>
          <w:color w:val="auto"/>
          <w:kern w:val="0"/>
          <w:sz w:val="24"/>
        </w:rPr>
      </w:pPr>
      <w:r>
        <w:rPr>
          <w:rFonts w:hint="eastAsia" w:ascii="宋体" w:hAnsi="宋体" w:cs="宋体"/>
          <w:color w:val="auto"/>
          <w:kern w:val="0"/>
          <w:sz w:val="24"/>
        </w:rPr>
        <w:t>供应商名称（电子签章）：</w:t>
      </w:r>
    </w:p>
    <w:p w14:paraId="18646472">
      <w:pPr>
        <w:snapToGrid w:val="0"/>
        <w:spacing w:line="360" w:lineRule="auto"/>
        <w:ind w:firstLine="6120" w:firstLineChars="2550"/>
        <w:rPr>
          <w:rFonts w:ascii="宋体" w:hAnsi="宋体" w:cs="宋体"/>
          <w:color w:val="auto"/>
          <w:kern w:val="0"/>
          <w:sz w:val="24"/>
          <w:lang w:val="zh-CN"/>
        </w:rPr>
      </w:pPr>
      <w:r>
        <w:rPr>
          <w:rFonts w:hint="eastAsia" w:ascii="宋体" w:hAnsi="宋体" w:cs="宋体"/>
          <w:color w:val="auto"/>
          <w:kern w:val="0"/>
          <w:sz w:val="24"/>
          <w:lang w:val="zh-CN"/>
        </w:rPr>
        <w:t>日期：  年  月   日</w:t>
      </w:r>
    </w:p>
    <w:p w14:paraId="759797CB">
      <w:pPr>
        <w:pStyle w:val="20"/>
        <w:rPr>
          <w:color w:val="auto"/>
          <w:lang w:val="zh-CN"/>
        </w:rPr>
      </w:pPr>
    </w:p>
    <w:p w14:paraId="601BCC61">
      <w:pPr>
        <w:snapToGrid w:val="0"/>
        <w:spacing w:line="360" w:lineRule="auto"/>
        <w:ind w:firstLine="602" w:firstLineChars="200"/>
        <w:rPr>
          <w:rFonts w:ascii="宋体" w:hAnsi="宋体" w:cs="宋体"/>
          <w:b/>
          <w:color w:val="auto"/>
          <w:sz w:val="30"/>
          <w:szCs w:val="30"/>
        </w:rPr>
      </w:pPr>
      <w:r>
        <w:rPr>
          <w:rFonts w:hint="eastAsia" w:ascii="宋体" w:hAnsi="宋体" w:cs="宋体"/>
          <w:b/>
          <w:color w:val="auto"/>
          <w:sz w:val="30"/>
          <w:szCs w:val="30"/>
        </w:rPr>
        <w:t>十、项目实施人员及维保设备一览表</w:t>
      </w:r>
    </w:p>
    <w:p w14:paraId="5B9269B8">
      <w:pPr>
        <w:spacing w:line="360" w:lineRule="auto"/>
        <w:jc w:val="center"/>
        <w:rPr>
          <w:rFonts w:ascii="宋体" w:hAnsi="宋体" w:cs="宋体"/>
          <w:b/>
          <w:bCs/>
          <w:color w:val="auto"/>
          <w:szCs w:val="21"/>
        </w:rPr>
      </w:pPr>
      <w:r>
        <w:rPr>
          <w:rFonts w:hint="eastAsia" w:ascii="宋体" w:hAnsi="宋体" w:cs="宋体"/>
          <w:color w:val="auto"/>
          <w:szCs w:val="21"/>
        </w:rPr>
        <w:t>（由供应商根据采购需求及采购文件要求自行编制）</w:t>
      </w:r>
    </w:p>
    <w:tbl>
      <w:tblPr>
        <w:tblStyle w:val="55"/>
        <w:tblW w:w="9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7"/>
        <w:gridCol w:w="1669"/>
        <w:gridCol w:w="1110"/>
        <w:gridCol w:w="1680"/>
        <w:gridCol w:w="1635"/>
        <w:gridCol w:w="1635"/>
      </w:tblGrid>
      <w:tr w14:paraId="4B5E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77" w:type="dxa"/>
            <w:vAlign w:val="center"/>
          </w:tcPr>
          <w:p w14:paraId="67429F5C">
            <w:pPr>
              <w:snapToGrid w:val="0"/>
              <w:spacing w:before="50" w:after="50"/>
              <w:jc w:val="center"/>
              <w:rPr>
                <w:rFonts w:ascii="宋体" w:hAnsi="宋体" w:cs="仿宋_GB2312"/>
                <w:color w:val="auto"/>
                <w:szCs w:val="21"/>
              </w:rPr>
            </w:pPr>
            <w:r>
              <w:rPr>
                <w:rFonts w:hint="eastAsia" w:ascii="宋体" w:hAnsi="宋体" w:cs="仿宋_GB2312"/>
                <w:color w:val="auto"/>
                <w:szCs w:val="21"/>
              </w:rPr>
              <w:t>序号</w:t>
            </w:r>
          </w:p>
        </w:tc>
        <w:tc>
          <w:tcPr>
            <w:tcW w:w="1669" w:type="dxa"/>
            <w:vAlign w:val="center"/>
          </w:tcPr>
          <w:p w14:paraId="5F5435F7">
            <w:pPr>
              <w:snapToGrid w:val="0"/>
              <w:spacing w:before="50" w:after="50"/>
              <w:jc w:val="center"/>
              <w:rPr>
                <w:rFonts w:ascii="宋体" w:hAnsi="宋体" w:cs="仿宋_GB2312"/>
                <w:color w:val="auto"/>
                <w:szCs w:val="21"/>
              </w:rPr>
            </w:pPr>
            <w:r>
              <w:rPr>
                <w:rFonts w:hint="eastAsia" w:ascii="宋体" w:hAnsi="宋体" w:cs="仿宋_GB2312"/>
                <w:color w:val="auto"/>
                <w:szCs w:val="21"/>
              </w:rPr>
              <w:t>姓名</w:t>
            </w:r>
          </w:p>
        </w:tc>
        <w:tc>
          <w:tcPr>
            <w:tcW w:w="1110" w:type="dxa"/>
            <w:vAlign w:val="center"/>
          </w:tcPr>
          <w:p w14:paraId="33C2C01B">
            <w:pPr>
              <w:snapToGrid w:val="0"/>
              <w:spacing w:before="50" w:after="50"/>
              <w:jc w:val="center"/>
              <w:rPr>
                <w:rFonts w:ascii="宋体" w:hAnsi="宋体" w:cs="仿宋_GB2312"/>
                <w:color w:val="auto"/>
                <w:szCs w:val="21"/>
              </w:rPr>
            </w:pPr>
            <w:r>
              <w:rPr>
                <w:rFonts w:hint="eastAsia" w:ascii="宋体" w:hAnsi="宋体" w:cs="仿宋_GB2312"/>
                <w:color w:val="auto"/>
                <w:szCs w:val="21"/>
              </w:rPr>
              <w:t>职务</w:t>
            </w:r>
          </w:p>
        </w:tc>
        <w:tc>
          <w:tcPr>
            <w:tcW w:w="1680" w:type="dxa"/>
            <w:vAlign w:val="center"/>
          </w:tcPr>
          <w:p w14:paraId="3FC326D7">
            <w:pPr>
              <w:tabs>
                <w:tab w:val="left" w:pos="567"/>
              </w:tabs>
              <w:snapToGrid w:val="0"/>
              <w:spacing w:before="50" w:after="50"/>
              <w:jc w:val="center"/>
              <w:rPr>
                <w:rFonts w:ascii="宋体" w:hAnsi="宋体" w:cs="仿宋_GB2312"/>
                <w:color w:val="auto"/>
                <w:szCs w:val="21"/>
              </w:rPr>
            </w:pPr>
            <w:r>
              <w:rPr>
                <w:rFonts w:hint="eastAsia" w:ascii="宋体" w:hAnsi="宋体" w:cs="仿宋_GB2312"/>
                <w:color w:val="auto"/>
                <w:szCs w:val="21"/>
              </w:rPr>
              <w:t>工作年限</w:t>
            </w:r>
          </w:p>
        </w:tc>
        <w:tc>
          <w:tcPr>
            <w:tcW w:w="1635" w:type="dxa"/>
            <w:vAlign w:val="center"/>
          </w:tcPr>
          <w:p w14:paraId="0F3F579A">
            <w:pPr>
              <w:tabs>
                <w:tab w:val="left" w:pos="567"/>
              </w:tabs>
              <w:snapToGrid w:val="0"/>
              <w:spacing w:before="50" w:after="50"/>
              <w:jc w:val="center"/>
              <w:rPr>
                <w:rFonts w:ascii="宋体" w:hAnsi="宋体" w:cs="仿宋_GB2312"/>
                <w:color w:val="auto"/>
                <w:szCs w:val="21"/>
              </w:rPr>
            </w:pPr>
            <w:r>
              <w:rPr>
                <w:rFonts w:hint="eastAsia" w:ascii="宋体" w:hAnsi="宋体"/>
                <w:color w:val="auto"/>
                <w:szCs w:val="21"/>
              </w:rPr>
              <w:t>职称</w:t>
            </w:r>
          </w:p>
        </w:tc>
        <w:tc>
          <w:tcPr>
            <w:tcW w:w="1635" w:type="dxa"/>
            <w:vAlign w:val="center"/>
          </w:tcPr>
          <w:p w14:paraId="4E3F744E">
            <w:pPr>
              <w:tabs>
                <w:tab w:val="left" w:pos="567"/>
              </w:tabs>
              <w:snapToGrid w:val="0"/>
              <w:spacing w:before="50" w:after="50"/>
              <w:jc w:val="center"/>
              <w:rPr>
                <w:rFonts w:ascii="宋体" w:hAnsi="宋体" w:cs="仿宋_GB2312"/>
                <w:color w:val="auto"/>
                <w:szCs w:val="21"/>
              </w:rPr>
            </w:pPr>
            <w:r>
              <w:rPr>
                <w:rFonts w:hint="eastAsia" w:ascii="宋体" w:hAnsi="宋体"/>
                <w:color w:val="auto"/>
                <w:szCs w:val="21"/>
              </w:rPr>
              <w:t>执业资格</w:t>
            </w:r>
          </w:p>
        </w:tc>
      </w:tr>
      <w:tr w14:paraId="250E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77" w:type="dxa"/>
            <w:vAlign w:val="center"/>
          </w:tcPr>
          <w:p w14:paraId="3EC92269">
            <w:pPr>
              <w:snapToGrid w:val="0"/>
              <w:spacing w:before="50" w:after="50"/>
              <w:jc w:val="center"/>
              <w:rPr>
                <w:rFonts w:ascii="宋体" w:hAnsi="宋体" w:cs="仿宋_GB2312"/>
                <w:color w:val="auto"/>
                <w:szCs w:val="21"/>
              </w:rPr>
            </w:pPr>
            <w:r>
              <w:rPr>
                <w:rFonts w:hint="eastAsia" w:ascii="宋体" w:hAnsi="宋体" w:cs="仿宋_GB2312"/>
                <w:color w:val="auto"/>
                <w:szCs w:val="21"/>
              </w:rPr>
              <w:t>1</w:t>
            </w:r>
          </w:p>
        </w:tc>
        <w:tc>
          <w:tcPr>
            <w:tcW w:w="1669" w:type="dxa"/>
            <w:vAlign w:val="center"/>
          </w:tcPr>
          <w:p w14:paraId="03FC17DF">
            <w:pPr>
              <w:snapToGrid w:val="0"/>
              <w:spacing w:before="50" w:after="50"/>
              <w:jc w:val="center"/>
              <w:rPr>
                <w:rFonts w:ascii="宋体" w:hAnsi="宋体" w:cs="仿宋_GB2312"/>
                <w:color w:val="auto"/>
                <w:szCs w:val="21"/>
              </w:rPr>
            </w:pPr>
          </w:p>
        </w:tc>
        <w:tc>
          <w:tcPr>
            <w:tcW w:w="1110" w:type="dxa"/>
            <w:vAlign w:val="center"/>
          </w:tcPr>
          <w:p w14:paraId="394E7733">
            <w:pPr>
              <w:snapToGrid w:val="0"/>
              <w:spacing w:before="50" w:after="50"/>
              <w:jc w:val="center"/>
              <w:rPr>
                <w:rFonts w:ascii="宋体" w:hAnsi="宋体" w:cs="仿宋_GB2312"/>
                <w:color w:val="auto"/>
                <w:szCs w:val="21"/>
              </w:rPr>
            </w:pPr>
          </w:p>
        </w:tc>
        <w:tc>
          <w:tcPr>
            <w:tcW w:w="1680" w:type="dxa"/>
            <w:vAlign w:val="center"/>
          </w:tcPr>
          <w:p w14:paraId="4CE7484A">
            <w:pPr>
              <w:tabs>
                <w:tab w:val="left" w:pos="567"/>
              </w:tabs>
              <w:snapToGrid w:val="0"/>
              <w:spacing w:before="50" w:after="50"/>
              <w:jc w:val="center"/>
              <w:rPr>
                <w:rFonts w:ascii="宋体" w:hAnsi="宋体" w:cs="仿宋_GB2312"/>
                <w:color w:val="auto"/>
                <w:szCs w:val="21"/>
              </w:rPr>
            </w:pPr>
          </w:p>
        </w:tc>
        <w:tc>
          <w:tcPr>
            <w:tcW w:w="1635" w:type="dxa"/>
            <w:vAlign w:val="center"/>
          </w:tcPr>
          <w:p w14:paraId="116EA310">
            <w:pPr>
              <w:tabs>
                <w:tab w:val="left" w:pos="567"/>
              </w:tabs>
              <w:snapToGrid w:val="0"/>
              <w:spacing w:before="50" w:after="50"/>
              <w:jc w:val="center"/>
              <w:rPr>
                <w:rFonts w:ascii="宋体" w:hAnsi="宋体"/>
                <w:color w:val="auto"/>
                <w:szCs w:val="21"/>
              </w:rPr>
            </w:pPr>
          </w:p>
        </w:tc>
        <w:tc>
          <w:tcPr>
            <w:tcW w:w="1635" w:type="dxa"/>
            <w:vAlign w:val="center"/>
          </w:tcPr>
          <w:p w14:paraId="7E63EAF3">
            <w:pPr>
              <w:tabs>
                <w:tab w:val="left" w:pos="567"/>
              </w:tabs>
              <w:snapToGrid w:val="0"/>
              <w:spacing w:before="50" w:after="50"/>
              <w:jc w:val="center"/>
              <w:rPr>
                <w:rFonts w:ascii="宋体" w:hAnsi="宋体"/>
                <w:color w:val="auto"/>
                <w:szCs w:val="21"/>
              </w:rPr>
            </w:pPr>
          </w:p>
        </w:tc>
      </w:tr>
      <w:tr w14:paraId="2A9E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77" w:type="dxa"/>
            <w:vAlign w:val="center"/>
          </w:tcPr>
          <w:p w14:paraId="2441360F">
            <w:pPr>
              <w:snapToGrid w:val="0"/>
              <w:spacing w:before="50" w:after="50"/>
              <w:jc w:val="center"/>
              <w:rPr>
                <w:rFonts w:ascii="宋体" w:hAnsi="宋体" w:cs="仿宋_GB2312"/>
                <w:color w:val="auto"/>
                <w:szCs w:val="21"/>
              </w:rPr>
            </w:pPr>
            <w:r>
              <w:rPr>
                <w:rFonts w:hint="eastAsia" w:ascii="宋体" w:hAnsi="宋体" w:cs="仿宋_GB2312"/>
                <w:color w:val="auto"/>
                <w:szCs w:val="21"/>
              </w:rPr>
              <w:t>2</w:t>
            </w:r>
          </w:p>
        </w:tc>
        <w:tc>
          <w:tcPr>
            <w:tcW w:w="1669" w:type="dxa"/>
            <w:vAlign w:val="center"/>
          </w:tcPr>
          <w:p w14:paraId="1B44F319">
            <w:pPr>
              <w:snapToGrid w:val="0"/>
              <w:spacing w:before="50" w:after="50"/>
              <w:jc w:val="center"/>
              <w:rPr>
                <w:rFonts w:ascii="宋体" w:hAnsi="宋体" w:cs="仿宋_GB2312"/>
                <w:color w:val="auto"/>
                <w:szCs w:val="21"/>
              </w:rPr>
            </w:pPr>
          </w:p>
        </w:tc>
        <w:tc>
          <w:tcPr>
            <w:tcW w:w="1110" w:type="dxa"/>
            <w:vAlign w:val="center"/>
          </w:tcPr>
          <w:p w14:paraId="4A2B5288">
            <w:pPr>
              <w:snapToGrid w:val="0"/>
              <w:spacing w:before="50" w:after="50"/>
              <w:jc w:val="center"/>
              <w:rPr>
                <w:rFonts w:ascii="宋体" w:hAnsi="宋体" w:cs="仿宋_GB2312"/>
                <w:color w:val="auto"/>
                <w:szCs w:val="21"/>
              </w:rPr>
            </w:pPr>
          </w:p>
        </w:tc>
        <w:tc>
          <w:tcPr>
            <w:tcW w:w="1680" w:type="dxa"/>
            <w:vAlign w:val="center"/>
          </w:tcPr>
          <w:p w14:paraId="32C95B76">
            <w:pPr>
              <w:tabs>
                <w:tab w:val="left" w:pos="567"/>
              </w:tabs>
              <w:snapToGrid w:val="0"/>
              <w:spacing w:before="50" w:after="50"/>
              <w:jc w:val="center"/>
              <w:rPr>
                <w:rFonts w:ascii="宋体" w:hAnsi="宋体" w:cs="仿宋_GB2312"/>
                <w:color w:val="auto"/>
                <w:szCs w:val="21"/>
              </w:rPr>
            </w:pPr>
          </w:p>
        </w:tc>
        <w:tc>
          <w:tcPr>
            <w:tcW w:w="1635" w:type="dxa"/>
            <w:vAlign w:val="center"/>
          </w:tcPr>
          <w:p w14:paraId="13E026FE">
            <w:pPr>
              <w:tabs>
                <w:tab w:val="left" w:pos="567"/>
              </w:tabs>
              <w:snapToGrid w:val="0"/>
              <w:spacing w:before="50" w:after="50"/>
              <w:jc w:val="center"/>
              <w:rPr>
                <w:rFonts w:ascii="宋体" w:hAnsi="宋体"/>
                <w:color w:val="auto"/>
                <w:szCs w:val="21"/>
              </w:rPr>
            </w:pPr>
          </w:p>
        </w:tc>
        <w:tc>
          <w:tcPr>
            <w:tcW w:w="1635" w:type="dxa"/>
            <w:vAlign w:val="center"/>
          </w:tcPr>
          <w:p w14:paraId="3C21BDF4">
            <w:pPr>
              <w:tabs>
                <w:tab w:val="left" w:pos="567"/>
              </w:tabs>
              <w:snapToGrid w:val="0"/>
              <w:spacing w:before="50" w:after="50"/>
              <w:jc w:val="center"/>
              <w:rPr>
                <w:rFonts w:ascii="宋体" w:hAnsi="宋体"/>
                <w:color w:val="auto"/>
                <w:szCs w:val="21"/>
              </w:rPr>
            </w:pPr>
          </w:p>
        </w:tc>
      </w:tr>
      <w:tr w14:paraId="0DA5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77" w:type="dxa"/>
            <w:vAlign w:val="center"/>
          </w:tcPr>
          <w:p w14:paraId="251509A0">
            <w:pPr>
              <w:snapToGrid w:val="0"/>
              <w:spacing w:before="50" w:after="50"/>
              <w:jc w:val="center"/>
              <w:rPr>
                <w:rFonts w:ascii="宋体" w:hAnsi="宋体" w:cs="仿宋_GB2312"/>
                <w:color w:val="auto"/>
                <w:szCs w:val="21"/>
              </w:rPr>
            </w:pPr>
            <w:r>
              <w:rPr>
                <w:rFonts w:hint="eastAsia" w:ascii="宋体" w:hAnsi="宋体" w:cs="仿宋_GB2312"/>
                <w:color w:val="auto"/>
                <w:szCs w:val="21"/>
              </w:rPr>
              <w:t>3</w:t>
            </w:r>
          </w:p>
        </w:tc>
        <w:tc>
          <w:tcPr>
            <w:tcW w:w="1669" w:type="dxa"/>
            <w:vAlign w:val="center"/>
          </w:tcPr>
          <w:p w14:paraId="208AAC4E">
            <w:pPr>
              <w:snapToGrid w:val="0"/>
              <w:spacing w:before="50" w:after="50"/>
              <w:jc w:val="center"/>
              <w:rPr>
                <w:rFonts w:ascii="宋体" w:hAnsi="宋体" w:cs="仿宋_GB2312"/>
                <w:color w:val="auto"/>
                <w:szCs w:val="21"/>
              </w:rPr>
            </w:pPr>
          </w:p>
        </w:tc>
        <w:tc>
          <w:tcPr>
            <w:tcW w:w="1110" w:type="dxa"/>
            <w:vAlign w:val="center"/>
          </w:tcPr>
          <w:p w14:paraId="78D78572">
            <w:pPr>
              <w:snapToGrid w:val="0"/>
              <w:spacing w:before="50" w:after="50"/>
              <w:jc w:val="center"/>
              <w:rPr>
                <w:rFonts w:ascii="宋体" w:hAnsi="宋体" w:cs="仿宋_GB2312"/>
                <w:color w:val="auto"/>
                <w:szCs w:val="21"/>
              </w:rPr>
            </w:pPr>
          </w:p>
        </w:tc>
        <w:tc>
          <w:tcPr>
            <w:tcW w:w="1680" w:type="dxa"/>
            <w:vAlign w:val="center"/>
          </w:tcPr>
          <w:p w14:paraId="65433617">
            <w:pPr>
              <w:tabs>
                <w:tab w:val="left" w:pos="567"/>
              </w:tabs>
              <w:snapToGrid w:val="0"/>
              <w:spacing w:before="50" w:after="50"/>
              <w:jc w:val="center"/>
              <w:rPr>
                <w:rFonts w:ascii="宋体" w:hAnsi="宋体" w:cs="仿宋_GB2312"/>
                <w:color w:val="auto"/>
                <w:szCs w:val="21"/>
              </w:rPr>
            </w:pPr>
          </w:p>
        </w:tc>
        <w:tc>
          <w:tcPr>
            <w:tcW w:w="1635" w:type="dxa"/>
            <w:vAlign w:val="center"/>
          </w:tcPr>
          <w:p w14:paraId="3E658736">
            <w:pPr>
              <w:tabs>
                <w:tab w:val="left" w:pos="567"/>
              </w:tabs>
              <w:snapToGrid w:val="0"/>
              <w:spacing w:before="50" w:after="50"/>
              <w:jc w:val="center"/>
              <w:rPr>
                <w:rFonts w:ascii="宋体" w:hAnsi="宋体"/>
                <w:color w:val="auto"/>
                <w:szCs w:val="21"/>
              </w:rPr>
            </w:pPr>
          </w:p>
        </w:tc>
        <w:tc>
          <w:tcPr>
            <w:tcW w:w="1635" w:type="dxa"/>
            <w:vAlign w:val="center"/>
          </w:tcPr>
          <w:p w14:paraId="56597511">
            <w:pPr>
              <w:tabs>
                <w:tab w:val="left" w:pos="567"/>
              </w:tabs>
              <w:snapToGrid w:val="0"/>
              <w:spacing w:before="50" w:after="50"/>
              <w:jc w:val="center"/>
              <w:rPr>
                <w:rFonts w:ascii="宋体" w:hAnsi="宋体"/>
                <w:color w:val="auto"/>
                <w:szCs w:val="21"/>
              </w:rPr>
            </w:pPr>
          </w:p>
        </w:tc>
      </w:tr>
      <w:tr w14:paraId="293D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377" w:type="dxa"/>
            <w:vAlign w:val="center"/>
          </w:tcPr>
          <w:p w14:paraId="5DD1292F">
            <w:pPr>
              <w:snapToGrid w:val="0"/>
              <w:spacing w:before="50" w:after="50"/>
              <w:jc w:val="center"/>
              <w:rPr>
                <w:rFonts w:ascii="宋体" w:hAnsi="宋体" w:cs="仿宋_GB2312"/>
                <w:color w:val="auto"/>
                <w:szCs w:val="21"/>
              </w:rPr>
            </w:pPr>
            <w:r>
              <w:rPr>
                <w:rFonts w:ascii="宋体" w:hAnsi="宋体" w:cs="仿宋_GB2312"/>
                <w:color w:val="auto"/>
                <w:szCs w:val="21"/>
              </w:rPr>
              <w:t>…</w:t>
            </w:r>
          </w:p>
        </w:tc>
        <w:tc>
          <w:tcPr>
            <w:tcW w:w="1669" w:type="dxa"/>
            <w:vAlign w:val="center"/>
          </w:tcPr>
          <w:p w14:paraId="1D55FF29">
            <w:pPr>
              <w:snapToGrid w:val="0"/>
              <w:spacing w:before="50" w:after="50"/>
              <w:jc w:val="center"/>
              <w:rPr>
                <w:rFonts w:ascii="宋体" w:hAnsi="宋体" w:cs="仿宋_GB2312"/>
                <w:color w:val="auto"/>
                <w:szCs w:val="21"/>
              </w:rPr>
            </w:pPr>
          </w:p>
        </w:tc>
        <w:tc>
          <w:tcPr>
            <w:tcW w:w="1110" w:type="dxa"/>
            <w:vAlign w:val="center"/>
          </w:tcPr>
          <w:p w14:paraId="35444324">
            <w:pPr>
              <w:snapToGrid w:val="0"/>
              <w:spacing w:before="50" w:after="50"/>
              <w:jc w:val="center"/>
              <w:rPr>
                <w:rFonts w:ascii="宋体" w:hAnsi="宋体" w:cs="仿宋_GB2312"/>
                <w:color w:val="auto"/>
                <w:szCs w:val="21"/>
              </w:rPr>
            </w:pPr>
          </w:p>
        </w:tc>
        <w:tc>
          <w:tcPr>
            <w:tcW w:w="1680" w:type="dxa"/>
            <w:vAlign w:val="center"/>
          </w:tcPr>
          <w:p w14:paraId="34A19A14">
            <w:pPr>
              <w:tabs>
                <w:tab w:val="left" w:pos="567"/>
              </w:tabs>
              <w:snapToGrid w:val="0"/>
              <w:spacing w:before="50" w:after="50"/>
              <w:jc w:val="center"/>
              <w:rPr>
                <w:rFonts w:ascii="宋体" w:hAnsi="宋体" w:cs="仿宋_GB2312"/>
                <w:color w:val="auto"/>
                <w:szCs w:val="21"/>
              </w:rPr>
            </w:pPr>
          </w:p>
        </w:tc>
        <w:tc>
          <w:tcPr>
            <w:tcW w:w="1635" w:type="dxa"/>
            <w:vAlign w:val="center"/>
          </w:tcPr>
          <w:p w14:paraId="3BF57569">
            <w:pPr>
              <w:tabs>
                <w:tab w:val="left" w:pos="567"/>
              </w:tabs>
              <w:snapToGrid w:val="0"/>
              <w:spacing w:before="50" w:after="50"/>
              <w:jc w:val="center"/>
              <w:rPr>
                <w:rFonts w:ascii="宋体" w:hAnsi="宋体"/>
                <w:color w:val="auto"/>
                <w:szCs w:val="21"/>
              </w:rPr>
            </w:pPr>
          </w:p>
        </w:tc>
        <w:tc>
          <w:tcPr>
            <w:tcW w:w="1635" w:type="dxa"/>
            <w:vAlign w:val="center"/>
          </w:tcPr>
          <w:p w14:paraId="27E84F89">
            <w:pPr>
              <w:tabs>
                <w:tab w:val="left" w:pos="567"/>
              </w:tabs>
              <w:snapToGrid w:val="0"/>
              <w:spacing w:before="50" w:after="50"/>
              <w:jc w:val="center"/>
              <w:rPr>
                <w:rFonts w:ascii="宋体" w:hAnsi="宋体"/>
                <w:color w:val="auto"/>
                <w:szCs w:val="21"/>
              </w:rPr>
            </w:pPr>
          </w:p>
        </w:tc>
      </w:tr>
    </w:tbl>
    <w:p w14:paraId="393803A3">
      <w:pPr>
        <w:autoSpaceDE w:val="0"/>
        <w:autoSpaceDN w:val="0"/>
        <w:spacing w:line="360" w:lineRule="auto"/>
        <w:rPr>
          <w:rFonts w:ascii="宋体" w:hAnsi="宋体" w:cs="宋体"/>
          <w:b/>
          <w:color w:val="auto"/>
          <w:szCs w:val="21"/>
        </w:rPr>
      </w:pPr>
    </w:p>
    <w:p w14:paraId="73E49E2F">
      <w:pPr>
        <w:spacing w:line="360" w:lineRule="auto"/>
        <w:contextualSpacing/>
        <w:jc w:val="left"/>
        <w:rPr>
          <w:rFonts w:ascii="宋体" w:hAnsi="宋体"/>
          <w:color w:val="auto"/>
          <w:szCs w:val="21"/>
        </w:rPr>
      </w:pPr>
      <w:r>
        <w:rPr>
          <w:rFonts w:hint="eastAsia" w:ascii="宋体" w:hAnsi="宋体"/>
          <w:color w:val="auto"/>
          <w:szCs w:val="21"/>
        </w:rPr>
        <w:t>注：1</w:t>
      </w:r>
      <w:r>
        <w:rPr>
          <w:rFonts w:ascii="宋体" w:hAnsi="宋体"/>
          <w:color w:val="auto"/>
          <w:szCs w:val="21"/>
        </w:rPr>
        <w:t>.</w:t>
      </w:r>
      <w:r>
        <w:rPr>
          <w:rFonts w:hint="eastAsia" w:ascii="宋体" w:hAnsi="宋体"/>
          <w:color w:val="auto"/>
          <w:szCs w:val="21"/>
        </w:rPr>
        <w:t>在填写时，如本表格不适合供应商的实际情况，可根据本表格式自行制表填写。</w:t>
      </w:r>
    </w:p>
    <w:p w14:paraId="6C1C430F">
      <w:pPr>
        <w:spacing w:line="360" w:lineRule="auto"/>
        <w:contextualSpacing/>
        <w:jc w:val="left"/>
        <w:rPr>
          <w:rFonts w:ascii="宋体" w:hAnsi="宋体"/>
          <w:color w:val="auto"/>
          <w:szCs w:val="21"/>
        </w:rPr>
      </w:pPr>
      <w:r>
        <w:rPr>
          <w:rFonts w:ascii="宋体" w:hAnsi="宋体"/>
          <w:color w:val="auto"/>
          <w:szCs w:val="21"/>
        </w:rPr>
        <w:t>2.</w:t>
      </w:r>
      <w:r>
        <w:rPr>
          <w:rFonts w:hint="eastAsia" w:ascii="宋体" w:hAnsi="宋体"/>
          <w:color w:val="auto"/>
          <w:szCs w:val="21"/>
        </w:rPr>
        <w:t>供应商应当附本表所列证书的复印件并加盖供应商公章。</w:t>
      </w:r>
    </w:p>
    <w:p w14:paraId="4B1A6A69">
      <w:pPr>
        <w:snapToGrid w:val="0"/>
        <w:spacing w:line="360" w:lineRule="auto"/>
        <w:ind w:firstLine="602" w:firstLineChars="200"/>
        <w:rPr>
          <w:rFonts w:ascii="宋体" w:hAnsi="宋体" w:cs="宋体"/>
          <w:b/>
          <w:color w:val="auto"/>
          <w:sz w:val="30"/>
          <w:szCs w:val="30"/>
        </w:rPr>
      </w:pPr>
    </w:p>
    <w:p w14:paraId="73C82193">
      <w:pPr>
        <w:autoSpaceDE w:val="0"/>
        <w:autoSpaceDN w:val="0"/>
        <w:spacing w:line="360" w:lineRule="auto"/>
        <w:ind w:firstLine="6505" w:firstLineChars="2700"/>
        <w:rPr>
          <w:rFonts w:ascii="宋体" w:hAnsi="宋体" w:cs="宋体"/>
          <w:b/>
          <w:bCs/>
          <w:color w:val="auto"/>
          <w:sz w:val="24"/>
        </w:rPr>
      </w:pPr>
    </w:p>
    <w:p w14:paraId="15CDE957">
      <w:pPr>
        <w:autoSpaceDE w:val="0"/>
        <w:autoSpaceDN w:val="0"/>
        <w:spacing w:line="360" w:lineRule="auto"/>
        <w:ind w:left="4335" w:leftChars="1950" w:hanging="240" w:hangingChars="100"/>
        <w:rPr>
          <w:rFonts w:ascii="宋体" w:hAnsi="宋体" w:cs="宋体"/>
          <w:color w:val="auto"/>
          <w:kern w:val="0"/>
          <w:sz w:val="24"/>
        </w:rPr>
      </w:pPr>
      <w:r>
        <w:rPr>
          <w:rFonts w:hint="eastAsia" w:ascii="宋体" w:hAnsi="宋体" w:cs="宋体"/>
          <w:color w:val="auto"/>
          <w:kern w:val="0"/>
          <w:sz w:val="24"/>
        </w:rPr>
        <w:t>供应商名称（电子签章）：</w:t>
      </w:r>
    </w:p>
    <w:p w14:paraId="6B85DCE0">
      <w:pPr>
        <w:autoSpaceDE w:val="0"/>
        <w:autoSpaceDN w:val="0"/>
        <w:spacing w:line="360" w:lineRule="auto"/>
        <w:ind w:firstLine="6480" w:firstLineChars="2700"/>
        <w:rPr>
          <w:rFonts w:ascii="宋体" w:hAnsi="宋体" w:cs="宋体"/>
          <w:color w:val="auto"/>
          <w:kern w:val="0"/>
          <w:sz w:val="24"/>
          <w:lang w:val="zh-CN"/>
        </w:rPr>
      </w:pPr>
      <w:r>
        <w:rPr>
          <w:rFonts w:hint="eastAsia" w:ascii="宋体" w:hAnsi="宋体" w:cs="宋体"/>
          <w:color w:val="auto"/>
          <w:kern w:val="0"/>
          <w:sz w:val="24"/>
          <w:lang w:val="zh-CN"/>
        </w:rPr>
        <w:t>日期：  年  月   日</w:t>
      </w:r>
    </w:p>
    <w:p w14:paraId="6BED9DC7">
      <w:pPr>
        <w:pStyle w:val="20"/>
        <w:rPr>
          <w:color w:val="auto"/>
          <w:lang w:val="zh-CN"/>
        </w:rPr>
      </w:pPr>
    </w:p>
    <w:p w14:paraId="6DDC6791">
      <w:pPr>
        <w:pStyle w:val="141"/>
        <w:rPr>
          <w:rFonts w:ascii="宋体" w:eastAsia="宋体" w:cs="宋体"/>
          <w:color w:val="auto"/>
          <w:lang w:val="zh-CN"/>
        </w:rPr>
      </w:pPr>
    </w:p>
    <w:p w14:paraId="11D2EB63">
      <w:pPr>
        <w:snapToGrid w:val="0"/>
        <w:spacing w:line="360" w:lineRule="auto"/>
        <w:ind w:firstLine="602" w:firstLineChars="200"/>
        <w:rPr>
          <w:rFonts w:ascii="宋体" w:hAnsi="宋体" w:cs="宋体"/>
          <w:b/>
          <w:color w:val="auto"/>
          <w:sz w:val="30"/>
          <w:szCs w:val="30"/>
        </w:rPr>
      </w:pPr>
      <w:r>
        <w:rPr>
          <w:rFonts w:hint="eastAsia" w:ascii="宋体" w:hAnsi="宋体" w:cs="宋体"/>
          <w:b/>
          <w:color w:val="auto"/>
          <w:sz w:val="30"/>
          <w:szCs w:val="30"/>
        </w:rPr>
        <w:t>十一、服务需求、商务条款要求提供的其他材料</w:t>
      </w:r>
    </w:p>
    <w:p w14:paraId="0135BA49">
      <w:pPr>
        <w:autoSpaceDE w:val="0"/>
        <w:autoSpaceDN w:val="0"/>
        <w:spacing w:line="360" w:lineRule="auto"/>
        <w:ind w:left="4335" w:leftChars="1950" w:hanging="240" w:hangingChars="100"/>
        <w:rPr>
          <w:rFonts w:ascii="宋体" w:hAnsi="宋体" w:cs="宋体"/>
          <w:color w:val="auto"/>
          <w:kern w:val="0"/>
          <w:sz w:val="24"/>
        </w:rPr>
      </w:pPr>
    </w:p>
    <w:p w14:paraId="7894893A">
      <w:pPr>
        <w:autoSpaceDE w:val="0"/>
        <w:autoSpaceDN w:val="0"/>
        <w:spacing w:line="360" w:lineRule="auto"/>
        <w:ind w:left="4335" w:leftChars="1950" w:hanging="240" w:hangingChars="100"/>
        <w:rPr>
          <w:rFonts w:ascii="宋体" w:hAnsi="宋体" w:cs="宋体"/>
          <w:color w:val="auto"/>
          <w:kern w:val="0"/>
          <w:sz w:val="24"/>
        </w:rPr>
      </w:pPr>
    </w:p>
    <w:p w14:paraId="39FD2A14">
      <w:pPr>
        <w:autoSpaceDE w:val="0"/>
        <w:autoSpaceDN w:val="0"/>
        <w:spacing w:line="360" w:lineRule="auto"/>
        <w:ind w:left="4335" w:leftChars="1950" w:hanging="240" w:hangingChars="100"/>
        <w:rPr>
          <w:rFonts w:ascii="宋体" w:hAnsi="宋体" w:cs="宋体"/>
          <w:color w:val="auto"/>
          <w:kern w:val="0"/>
          <w:sz w:val="24"/>
        </w:rPr>
      </w:pPr>
    </w:p>
    <w:p w14:paraId="46300FDC">
      <w:pPr>
        <w:autoSpaceDE w:val="0"/>
        <w:autoSpaceDN w:val="0"/>
        <w:spacing w:line="360" w:lineRule="auto"/>
        <w:ind w:left="4335" w:leftChars="1950" w:hanging="240" w:hangingChars="100"/>
        <w:rPr>
          <w:rFonts w:ascii="宋体" w:hAnsi="宋体" w:cs="宋体"/>
          <w:color w:val="auto"/>
          <w:kern w:val="0"/>
          <w:sz w:val="24"/>
        </w:rPr>
      </w:pPr>
      <w:r>
        <w:rPr>
          <w:rFonts w:hint="eastAsia" w:ascii="宋体" w:hAnsi="宋体" w:cs="宋体"/>
          <w:color w:val="auto"/>
          <w:kern w:val="0"/>
          <w:sz w:val="24"/>
        </w:rPr>
        <w:t>供应商名称（电子签章）：</w:t>
      </w:r>
    </w:p>
    <w:p w14:paraId="156BA73A">
      <w:pPr>
        <w:autoSpaceDE w:val="0"/>
        <w:autoSpaceDN w:val="0"/>
        <w:spacing w:line="360" w:lineRule="auto"/>
        <w:ind w:firstLine="6480" w:firstLineChars="2700"/>
        <w:rPr>
          <w:rFonts w:ascii="宋体" w:hAnsi="宋体" w:cs="宋体"/>
          <w:color w:val="auto"/>
          <w:kern w:val="0"/>
          <w:sz w:val="24"/>
          <w:lang w:val="zh-CN"/>
        </w:rPr>
      </w:pPr>
      <w:r>
        <w:rPr>
          <w:rFonts w:hint="eastAsia" w:ascii="宋体" w:hAnsi="宋体" w:cs="宋体"/>
          <w:color w:val="auto"/>
          <w:kern w:val="0"/>
          <w:sz w:val="24"/>
          <w:lang w:val="zh-CN"/>
        </w:rPr>
        <w:t>日期：  年  月   日</w:t>
      </w:r>
    </w:p>
    <w:p w14:paraId="6E23B819">
      <w:pPr>
        <w:autoSpaceDE w:val="0"/>
        <w:autoSpaceDN w:val="0"/>
        <w:spacing w:line="360" w:lineRule="auto"/>
        <w:ind w:firstLine="6505" w:firstLineChars="2700"/>
        <w:rPr>
          <w:rFonts w:ascii="宋体" w:hAnsi="宋体" w:cs="宋体"/>
          <w:b/>
          <w:bCs/>
          <w:color w:val="auto"/>
          <w:sz w:val="24"/>
        </w:rPr>
        <w:sectPr>
          <w:pgSz w:w="11906" w:h="16838"/>
          <w:pgMar w:top="1134" w:right="1134" w:bottom="1134" w:left="1134" w:header="720" w:footer="720" w:gutter="0"/>
          <w:pgNumType w:fmt="decimal"/>
          <w:cols w:space="720" w:num="1"/>
        </w:sectPr>
      </w:pPr>
    </w:p>
    <w:p w14:paraId="1414D33C">
      <w:pPr>
        <w:autoSpaceDE w:val="0"/>
        <w:autoSpaceDN w:val="0"/>
        <w:spacing w:line="360" w:lineRule="auto"/>
        <w:ind w:firstLine="6505" w:firstLineChars="2700"/>
        <w:rPr>
          <w:rFonts w:ascii="宋体" w:hAnsi="宋体" w:cs="宋体"/>
          <w:b/>
          <w:bCs/>
          <w:color w:val="auto"/>
          <w:sz w:val="24"/>
        </w:rPr>
      </w:pPr>
    </w:p>
    <w:p w14:paraId="64486CEE">
      <w:pPr>
        <w:pStyle w:val="4"/>
        <w:jc w:val="center"/>
        <w:rPr>
          <w:rFonts w:ascii="宋体" w:hAnsi="宋体" w:cs="宋体"/>
          <w:color w:val="auto"/>
        </w:rPr>
      </w:pPr>
      <w:bookmarkStart w:id="78" w:name="_Toc80205941"/>
      <w:bookmarkStart w:id="79" w:name="_Toc96526562"/>
      <w:r>
        <w:rPr>
          <w:rFonts w:hint="eastAsia" w:ascii="宋体" w:hAnsi="宋体" w:cs="宋体"/>
          <w:color w:val="auto"/>
        </w:rPr>
        <w:t>第四节 报价文件格式</w:t>
      </w:r>
      <w:bookmarkEnd w:id="78"/>
      <w:bookmarkEnd w:id="79"/>
    </w:p>
    <w:p w14:paraId="2627EF66">
      <w:pPr>
        <w:snapToGrid w:val="0"/>
        <w:spacing w:beforeLines="50" w:after="50"/>
        <w:rPr>
          <w:rFonts w:ascii="宋体" w:hAnsi="宋体" w:cs="宋体"/>
          <w:bCs/>
          <w:color w:val="auto"/>
          <w:sz w:val="32"/>
          <w:szCs w:val="20"/>
        </w:rPr>
      </w:pPr>
      <w:r>
        <w:rPr>
          <w:rFonts w:hint="eastAsia" w:ascii="宋体" w:hAnsi="宋体" w:cs="宋体"/>
          <w:bCs/>
          <w:color w:val="auto"/>
        </w:rPr>
        <w:t>全流程电子文件</w:t>
      </w:r>
    </w:p>
    <w:p w14:paraId="7730C06C">
      <w:pPr>
        <w:snapToGrid w:val="0"/>
        <w:spacing w:beforeLines="50" w:after="50"/>
        <w:rPr>
          <w:rFonts w:ascii="宋体" w:hAnsi="宋体" w:cs="宋体"/>
          <w:color w:val="auto"/>
          <w:sz w:val="24"/>
          <w:szCs w:val="20"/>
        </w:rPr>
      </w:pPr>
    </w:p>
    <w:p w14:paraId="4B749707">
      <w:pPr>
        <w:snapToGrid w:val="0"/>
        <w:spacing w:beforeLines="50" w:after="50"/>
        <w:rPr>
          <w:rFonts w:ascii="宋体" w:hAnsi="宋体" w:cs="宋体"/>
          <w:color w:val="auto"/>
          <w:sz w:val="24"/>
          <w:szCs w:val="20"/>
        </w:rPr>
      </w:pPr>
    </w:p>
    <w:p w14:paraId="03EA353B">
      <w:pPr>
        <w:snapToGrid w:val="0"/>
        <w:spacing w:beforeLines="50" w:after="50"/>
        <w:rPr>
          <w:rFonts w:ascii="宋体" w:hAnsi="宋体" w:cs="宋体"/>
          <w:color w:val="auto"/>
          <w:sz w:val="24"/>
          <w:szCs w:val="20"/>
        </w:rPr>
      </w:pPr>
    </w:p>
    <w:p w14:paraId="4CB9D28F">
      <w:pPr>
        <w:snapToGrid w:val="0"/>
        <w:spacing w:beforeLines="50" w:after="50"/>
        <w:jc w:val="center"/>
        <w:rPr>
          <w:rFonts w:ascii="宋体" w:hAnsi="宋体" w:cs="宋体"/>
          <w:bCs/>
          <w:color w:val="auto"/>
          <w:sz w:val="44"/>
          <w:szCs w:val="44"/>
        </w:rPr>
      </w:pPr>
      <w:r>
        <w:rPr>
          <w:rFonts w:hint="eastAsia" w:ascii="宋体" w:hAnsi="宋体" w:cs="宋体"/>
          <w:bCs/>
          <w:color w:val="auto"/>
          <w:sz w:val="44"/>
          <w:szCs w:val="44"/>
        </w:rPr>
        <w:t>报 价  文  件（封面）</w:t>
      </w:r>
    </w:p>
    <w:p w14:paraId="2538924F">
      <w:pPr>
        <w:snapToGrid w:val="0"/>
        <w:spacing w:beforeLines="50" w:after="50"/>
        <w:rPr>
          <w:rFonts w:ascii="宋体" w:hAnsi="宋体" w:cs="宋体"/>
          <w:bCs/>
          <w:color w:val="auto"/>
          <w:sz w:val="24"/>
          <w:szCs w:val="20"/>
        </w:rPr>
      </w:pPr>
    </w:p>
    <w:p w14:paraId="001270AD">
      <w:pPr>
        <w:snapToGrid w:val="0"/>
        <w:spacing w:beforeLines="50" w:after="50"/>
        <w:rPr>
          <w:rFonts w:ascii="宋体" w:hAnsi="宋体" w:cs="宋体"/>
          <w:bCs/>
          <w:color w:val="auto"/>
          <w:sz w:val="24"/>
          <w:szCs w:val="20"/>
        </w:rPr>
      </w:pPr>
    </w:p>
    <w:p w14:paraId="14F41D74">
      <w:pPr>
        <w:snapToGrid w:val="0"/>
        <w:spacing w:beforeLines="50" w:after="50"/>
        <w:rPr>
          <w:rFonts w:ascii="宋体" w:hAnsi="宋体" w:cs="宋体"/>
          <w:bCs/>
          <w:color w:val="auto"/>
          <w:sz w:val="24"/>
          <w:szCs w:val="20"/>
        </w:rPr>
      </w:pPr>
    </w:p>
    <w:p w14:paraId="0CB4D222">
      <w:pPr>
        <w:snapToGrid w:val="0"/>
        <w:spacing w:beforeLines="50" w:after="50"/>
        <w:rPr>
          <w:rFonts w:ascii="宋体" w:hAnsi="宋体" w:cs="宋体"/>
          <w:bCs/>
          <w:color w:val="auto"/>
          <w:sz w:val="24"/>
          <w:szCs w:val="20"/>
        </w:rPr>
      </w:pPr>
    </w:p>
    <w:p w14:paraId="738E0FAE">
      <w:pPr>
        <w:snapToGrid w:val="0"/>
        <w:spacing w:beforeLines="50" w:after="50"/>
        <w:rPr>
          <w:rFonts w:ascii="宋体" w:hAnsi="宋体" w:cs="宋体"/>
          <w:bCs/>
          <w:color w:val="auto"/>
          <w:sz w:val="24"/>
          <w:szCs w:val="20"/>
        </w:rPr>
      </w:pPr>
    </w:p>
    <w:p w14:paraId="69CD7B92">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项目名称：</w:t>
      </w:r>
    </w:p>
    <w:p w14:paraId="418A0675">
      <w:pPr>
        <w:snapToGrid w:val="0"/>
        <w:spacing w:beforeLines="50" w:after="50"/>
        <w:ind w:firstLine="720" w:firstLineChars="225"/>
        <w:rPr>
          <w:rFonts w:ascii="宋体" w:hAnsi="宋体" w:cs="宋体"/>
          <w:bCs/>
          <w:color w:val="auto"/>
          <w:sz w:val="32"/>
          <w:szCs w:val="32"/>
        </w:rPr>
      </w:pPr>
    </w:p>
    <w:p w14:paraId="6AD9D19E">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项目编号：</w:t>
      </w:r>
    </w:p>
    <w:p w14:paraId="2A182409">
      <w:pPr>
        <w:snapToGrid w:val="0"/>
        <w:spacing w:beforeLines="50" w:after="50"/>
        <w:ind w:firstLine="720" w:firstLineChars="225"/>
        <w:rPr>
          <w:rFonts w:ascii="宋体" w:hAnsi="宋体" w:cs="宋体"/>
          <w:bCs/>
          <w:color w:val="auto"/>
          <w:sz w:val="32"/>
          <w:szCs w:val="32"/>
        </w:rPr>
      </w:pPr>
    </w:p>
    <w:p w14:paraId="6AB9648E">
      <w:pPr>
        <w:snapToGrid w:val="0"/>
        <w:spacing w:beforeLines="50" w:after="50"/>
        <w:ind w:firstLine="640" w:firstLineChars="200"/>
        <w:rPr>
          <w:rFonts w:ascii="宋体" w:hAnsi="宋体" w:cs="宋体"/>
          <w:bCs/>
          <w:color w:val="auto"/>
          <w:sz w:val="32"/>
          <w:szCs w:val="32"/>
        </w:rPr>
      </w:pPr>
      <w:r>
        <w:rPr>
          <w:rFonts w:hint="eastAsia" w:ascii="宋体" w:hAnsi="宋体" w:cs="宋体"/>
          <w:bCs/>
          <w:color w:val="auto"/>
          <w:sz w:val="32"/>
          <w:szCs w:val="32"/>
        </w:rPr>
        <w:t>所竞分标（如有则填写，无分标时填写“无”或者留空）：</w:t>
      </w:r>
    </w:p>
    <w:p w14:paraId="2C6C2A23">
      <w:pPr>
        <w:snapToGrid w:val="0"/>
        <w:spacing w:beforeLines="50" w:after="50"/>
        <w:ind w:firstLine="720" w:firstLineChars="225"/>
        <w:rPr>
          <w:rFonts w:ascii="宋体" w:hAnsi="宋体" w:cs="宋体"/>
          <w:bCs/>
          <w:color w:val="auto"/>
          <w:sz w:val="32"/>
          <w:szCs w:val="32"/>
        </w:rPr>
      </w:pPr>
    </w:p>
    <w:p w14:paraId="38CABD59">
      <w:pPr>
        <w:pStyle w:val="8"/>
        <w:snapToGrid w:val="0"/>
        <w:spacing w:before="50" w:after="50"/>
        <w:ind w:firstLine="640" w:firstLineChars="200"/>
        <w:rPr>
          <w:rFonts w:ascii="宋体" w:hAnsi="宋体" w:cs="宋体"/>
          <w:bCs/>
          <w:color w:val="auto"/>
          <w:sz w:val="32"/>
          <w:szCs w:val="32"/>
        </w:rPr>
      </w:pPr>
      <w:r>
        <w:rPr>
          <w:rFonts w:hint="eastAsia" w:ascii="宋体" w:hAnsi="宋体" w:cs="宋体"/>
          <w:bCs/>
          <w:color w:val="auto"/>
          <w:sz w:val="32"/>
          <w:szCs w:val="32"/>
        </w:rPr>
        <w:t>供应商名称：</w:t>
      </w:r>
    </w:p>
    <w:p w14:paraId="3CFA5AF5">
      <w:pPr>
        <w:pStyle w:val="8"/>
        <w:snapToGrid w:val="0"/>
        <w:spacing w:before="50" w:after="50"/>
        <w:ind w:firstLine="720" w:firstLineChars="225"/>
        <w:rPr>
          <w:rFonts w:ascii="宋体" w:hAnsi="宋体" w:cs="宋体"/>
          <w:bCs/>
          <w:color w:val="auto"/>
          <w:sz w:val="32"/>
          <w:szCs w:val="32"/>
        </w:rPr>
      </w:pPr>
    </w:p>
    <w:p w14:paraId="5CF9FFDB">
      <w:pPr>
        <w:pStyle w:val="8"/>
        <w:snapToGrid w:val="0"/>
        <w:spacing w:before="50" w:after="50"/>
        <w:ind w:firstLine="720" w:firstLineChars="225"/>
        <w:rPr>
          <w:rFonts w:ascii="宋体" w:hAnsi="宋体" w:cs="宋体"/>
          <w:bCs/>
          <w:color w:val="auto"/>
          <w:sz w:val="32"/>
          <w:szCs w:val="32"/>
        </w:rPr>
      </w:pPr>
    </w:p>
    <w:p w14:paraId="384AFBA1">
      <w:pPr>
        <w:pStyle w:val="8"/>
        <w:snapToGrid w:val="0"/>
        <w:spacing w:before="50" w:after="50"/>
        <w:ind w:firstLine="1280" w:firstLineChars="400"/>
        <w:rPr>
          <w:rFonts w:ascii="宋体" w:hAnsi="宋体" w:cs="宋体"/>
          <w:bCs/>
          <w:color w:val="auto"/>
          <w:sz w:val="32"/>
          <w:szCs w:val="32"/>
        </w:rPr>
      </w:pPr>
    </w:p>
    <w:p w14:paraId="4E8BCD4F">
      <w:pPr>
        <w:snapToGrid w:val="0"/>
        <w:spacing w:beforeLines="50" w:after="50"/>
        <w:jc w:val="center"/>
        <w:rPr>
          <w:rFonts w:ascii="宋体" w:hAnsi="宋体" w:cs="宋体"/>
          <w:color w:val="auto"/>
          <w:sz w:val="32"/>
          <w:szCs w:val="32"/>
        </w:rPr>
      </w:pPr>
      <w:r>
        <w:rPr>
          <w:rFonts w:hint="eastAsia" w:ascii="宋体" w:hAnsi="宋体" w:cs="宋体"/>
          <w:color w:val="auto"/>
          <w:sz w:val="32"/>
          <w:szCs w:val="32"/>
        </w:rPr>
        <w:t>年    月    日</w:t>
      </w:r>
    </w:p>
    <w:p w14:paraId="274B9ADA">
      <w:pPr>
        <w:snapToGrid w:val="0"/>
        <w:spacing w:beforeLines="50" w:after="50" w:line="400" w:lineRule="exact"/>
        <w:jc w:val="center"/>
        <w:rPr>
          <w:rFonts w:ascii="宋体" w:hAnsi="宋体" w:cs="宋体"/>
          <w:b/>
          <w:bCs/>
          <w:color w:val="auto"/>
          <w:sz w:val="32"/>
          <w:szCs w:val="32"/>
        </w:rPr>
      </w:pPr>
      <w:r>
        <w:rPr>
          <w:rFonts w:hint="eastAsia" w:ascii="宋体" w:hAnsi="宋体" w:cs="宋体"/>
          <w:color w:val="auto"/>
          <w:sz w:val="24"/>
        </w:rPr>
        <w:br w:type="page"/>
      </w:r>
      <w:r>
        <w:rPr>
          <w:rFonts w:hint="eastAsia" w:ascii="宋体" w:hAnsi="宋体" w:cs="宋体"/>
          <w:b/>
          <w:bCs/>
          <w:color w:val="auto"/>
          <w:sz w:val="32"/>
          <w:szCs w:val="32"/>
        </w:rPr>
        <w:t>报价文件目录</w:t>
      </w:r>
    </w:p>
    <w:p w14:paraId="29553EC5">
      <w:pPr>
        <w:rPr>
          <w:rFonts w:ascii="宋体" w:hAnsi="宋体" w:cs="宋体"/>
          <w:color w:val="auto"/>
        </w:rPr>
      </w:pPr>
    </w:p>
    <w:p w14:paraId="740A5CD3">
      <w:pPr>
        <w:rPr>
          <w:rFonts w:ascii="宋体" w:hAnsi="宋体" w:cs="宋体"/>
          <w:color w:val="auto"/>
          <w:kern w:val="0"/>
          <w:sz w:val="24"/>
        </w:rPr>
      </w:pPr>
      <w:r>
        <w:rPr>
          <w:rFonts w:hint="eastAsia" w:ascii="宋体" w:hAnsi="宋体" w:cs="宋体"/>
          <w:color w:val="auto"/>
          <w:kern w:val="0"/>
          <w:sz w:val="24"/>
        </w:rPr>
        <w:t>一、响应函………………………………………………………（页码）</w:t>
      </w:r>
    </w:p>
    <w:p w14:paraId="67E646A5">
      <w:pPr>
        <w:rPr>
          <w:rFonts w:ascii="宋体" w:hAnsi="宋体" w:cs="宋体"/>
          <w:color w:val="auto"/>
          <w:kern w:val="0"/>
          <w:sz w:val="24"/>
        </w:rPr>
      </w:pPr>
      <w:r>
        <w:rPr>
          <w:rFonts w:hint="eastAsia" w:ascii="宋体" w:hAnsi="宋体" w:cs="宋体"/>
          <w:color w:val="auto"/>
          <w:kern w:val="0"/>
          <w:sz w:val="24"/>
        </w:rPr>
        <w:t>二、响应报价表…………………………………………………（页码）</w:t>
      </w:r>
    </w:p>
    <w:p w14:paraId="70CAE751">
      <w:pPr>
        <w:rPr>
          <w:rFonts w:ascii="宋体" w:hAnsi="宋体" w:cs="宋体"/>
          <w:color w:val="auto"/>
          <w:kern w:val="0"/>
          <w:sz w:val="24"/>
        </w:rPr>
      </w:pPr>
      <w:r>
        <w:rPr>
          <w:rFonts w:hint="eastAsia" w:ascii="宋体" w:hAnsi="宋体" w:cs="宋体"/>
          <w:color w:val="auto"/>
          <w:kern w:val="0"/>
          <w:sz w:val="24"/>
        </w:rPr>
        <w:t>三、针对报价需要说明的其他文件和说明……………………（页码）</w:t>
      </w:r>
    </w:p>
    <w:p w14:paraId="2520E6D2">
      <w:pPr>
        <w:snapToGrid w:val="0"/>
        <w:spacing w:beforeLines="50" w:after="50" w:line="360" w:lineRule="auto"/>
        <w:ind w:left="142" w:firstLine="480" w:firstLineChars="200"/>
        <w:jc w:val="left"/>
        <w:rPr>
          <w:rFonts w:ascii="宋体" w:hAnsi="宋体" w:cs="宋体"/>
          <w:color w:val="auto"/>
          <w:sz w:val="24"/>
        </w:rPr>
      </w:pPr>
      <w:r>
        <w:rPr>
          <w:rFonts w:hint="eastAsia" w:ascii="宋体" w:hAnsi="宋体" w:cs="宋体"/>
          <w:color w:val="auto"/>
          <w:sz w:val="24"/>
        </w:rPr>
        <w:br w:type="page"/>
      </w:r>
      <w:r>
        <w:rPr>
          <w:rFonts w:hint="eastAsia" w:ascii="宋体" w:hAnsi="宋体" w:cs="宋体"/>
          <w:b/>
          <w:bCs/>
          <w:color w:val="auto"/>
          <w:sz w:val="32"/>
          <w:szCs w:val="32"/>
        </w:rPr>
        <w:t>一、响应函</w:t>
      </w:r>
    </w:p>
    <w:p w14:paraId="5166B6D1">
      <w:pPr>
        <w:pStyle w:val="28"/>
        <w:spacing w:line="500" w:lineRule="exact"/>
        <w:jc w:val="center"/>
        <w:rPr>
          <w:rFonts w:hAnsi="宋体" w:cs="宋体"/>
          <w:b/>
          <w:bCs/>
          <w:color w:val="auto"/>
          <w:sz w:val="30"/>
          <w:szCs w:val="30"/>
        </w:rPr>
      </w:pPr>
      <w:r>
        <w:rPr>
          <w:rFonts w:hint="eastAsia" w:hAnsi="宋体" w:cs="宋体"/>
          <w:b/>
          <w:bCs/>
          <w:color w:val="auto"/>
          <w:sz w:val="30"/>
          <w:szCs w:val="30"/>
        </w:rPr>
        <w:t>响应函</w:t>
      </w:r>
    </w:p>
    <w:p w14:paraId="556909C0">
      <w:pPr>
        <w:pStyle w:val="28"/>
        <w:spacing w:line="360" w:lineRule="auto"/>
        <w:rPr>
          <w:rFonts w:hAnsi="宋体" w:cs="宋体"/>
          <w:color w:val="auto"/>
          <w:sz w:val="21"/>
        </w:rPr>
      </w:pPr>
      <w:r>
        <w:rPr>
          <w:rFonts w:hint="eastAsia" w:hAnsi="宋体" w:cs="宋体"/>
          <w:color w:val="auto"/>
          <w:sz w:val="21"/>
        </w:rPr>
        <w:t>致：</w:t>
      </w:r>
      <w:bookmarkStart w:id="80" w:name="PO_3000001868_PM031_4"/>
      <w:r>
        <w:rPr>
          <w:rFonts w:hint="eastAsia" w:hAnsi="宋体" w:cs="宋体"/>
          <w:color w:val="auto"/>
          <w:sz w:val="21"/>
          <w:u w:val="single"/>
        </w:rPr>
        <w:t>[采购代理机构]</w:t>
      </w:r>
      <w:bookmarkEnd w:id="80"/>
    </w:p>
    <w:p w14:paraId="60EDE387">
      <w:pPr>
        <w:pStyle w:val="28"/>
        <w:spacing w:line="360" w:lineRule="auto"/>
        <w:ind w:firstLine="420" w:firstLineChars="200"/>
        <w:rPr>
          <w:rFonts w:hAnsi="宋体" w:cs="宋体"/>
          <w:color w:val="auto"/>
          <w:sz w:val="21"/>
        </w:rPr>
      </w:pPr>
      <w:r>
        <w:rPr>
          <w:rFonts w:hint="eastAsia" w:hAnsi="宋体" w:cs="宋体"/>
          <w:color w:val="auto"/>
          <w:sz w:val="21"/>
        </w:rPr>
        <w:t>我方已仔细阅读了贵方组织的</w:t>
      </w:r>
      <w:bookmarkStart w:id="81" w:name="PO_3000001868_PM002_10"/>
      <w:r>
        <w:rPr>
          <w:rFonts w:hint="eastAsia" w:hAnsi="宋体" w:cs="宋体"/>
          <w:color w:val="auto"/>
          <w:sz w:val="21"/>
          <w:u w:val="single"/>
        </w:rPr>
        <w:t>[项目名称</w:t>
      </w:r>
      <w:bookmarkEnd w:id="81"/>
      <w:r>
        <w:rPr>
          <w:rFonts w:hint="eastAsia" w:hAnsi="宋体" w:cs="宋体"/>
          <w:color w:val="auto"/>
          <w:sz w:val="21"/>
          <w:u w:val="single"/>
        </w:rPr>
        <w:t>：         项目编号：</w:t>
      </w:r>
      <w:bookmarkStart w:id="82" w:name="PO_3000001868_PM001_10"/>
      <w:r>
        <w:rPr>
          <w:rFonts w:hint="eastAsia" w:hAnsi="宋体" w:cs="宋体"/>
          <w:color w:val="auto"/>
          <w:sz w:val="21"/>
          <w:u w:val="single"/>
        </w:rPr>
        <w:t xml:space="preserve">            ]</w:t>
      </w:r>
      <w:bookmarkEnd w:id="82"/>
      <w:r>
        <w:rPr>
          <w:rFonts w:hint="eastAsia" w:hAnsi="宋体" w:cs="宋体"/>
          <w:color w:val="auto"/>
          <w:sz w:val="21"/>
        </w:rPr>
        <w:t xml:space="preserve">的竞争性磋商采购文件的全部内容，现正式递交下述文件参加贵方组织的本次政府采购活动： </w:t>
      </w:r>
    </w:p>
    <w:p w14:paraId="21BEF2C3">
      <w:pPr>
        <w:pStyle w:val="28"/>
        <w:spacing w:line="360" w:lineRule="auto"/>
        <w:ind w:firstLine="420" w:firstLineChars="200"/>
        <w:rPr>
          <w:rFonts w:hAnsi="宋体" w:cs="宋体"/>
          <w:color w:val="auto"/>
          <w:sz w:val="21"/>
        </w:rPr>
      </w:pPr>
      <w:r>
        <w:rPr>
          <w:rFonts w:hint="eastAsia" w:hAnsi="宋体" w:cs="宋体"/>
          <w:color w:val="auto"/>
          <w:sz w:val="21"/>
        </w:rPr>
        <w:t>一、首次报价文件电子版份（包含按“第三章 供应商须知”提交的全部文件）；</w:t>
      </w:r>
    </w:p>
    <w:p w14:paraId="7F628027">
      <w:pPr>
        <w:pStyle w:val="28"/>
        <w:spacing w:line="360" w:lineRule="auto"/>
        <w:ind w:firstLine="420" w:firstLineChars="200"/>
        <w:rPr>
          <w:rFonts w:hAnsi="宋体" w:cs="宋体"/>
          <w:color w:val="auto"/>
          <w:sz w:val="21"/>
        </w:rPr>
      </w:pPr>
      <w:r>
        <w:rPr>
          <w:rFonts w:hint="eastAsia" w:hAnsi="宋体" w:cs="宋体"/>
          <w:color w:val="auto"/>
          <w:sz w:val="21"/>
        </w:rPr>
        <w:t>二、技术文件电子版份（包含按“第三章 供应商须知”提交的全部文件）；商务文件电子版份（包含按“第三章 供应商须知”提交的全部文件）；（商务技术文件已合并装订成册）</w:t>
      </w:r>
    </w:p>
    <w:p w14:paraId="3908A529">
      <w:pPr>
        <w:pStyle w:val="28"/>
        <w:spacing w:line="360" w:lineRule="auto"/>
        <w:ind w:firstLine="420" w:firstLineChars="200"/>
        <w:rPr>
          <w:rFonts w:hAnsi="宋体" w:cs="宋体"/>
          <w:color w:val="auto"/>
          <w:sz w:val="21"/>
        </w:rPr>
      </w:pPr>
      <w:r>
        <w:rPr>
          <w:rFonts w:hint="eastAsia" w:hAnsi="宋体" w:cs="宋体"/>
          <w:color w:val="auto"/>
          <w:sz w:val="21"/>
        </w:rPr>
        <w:t>据此函，签字人兹宣布：</w:t>
      </w:r>
    </w:p>
    <w:p w14:paraId="7D1F01C1">
      <w:pPr>
        <w:pStyle w:val="28"/>
        <w:spacing w:line="360" w:lineRule="auto"/>
        <w:ind w:firstLine="482"/>
        <w:rPr>
          <w:rFonts w:hAnsi="宋体" w:cs="宋体"/>
          <w:color w:val="auto"/>
          <w:sz w:val="21"/>
        </w:rPr>
      </w:pPr>
      <w:r>
        <w:rPr>
          <w:rFonts w:hint="eastAsia" w:hAnsi="宋体" w:cs="宋体"/>
          <w:color w:val="auto"/>
          <w:sz w:val="21"/>
        </w:rPr>
        <w:t>1、我方愿意以（大写）</w:t>
      </w:r>
      <w:r>
        <w:rPr>
          <w:rFonts w:hint="eastAsia" w:hAnsi="宋体" w:cs="宋体"/>
          <w:color w:val="auto"/>
          <w:sz w:val="21"/>
          <w:u w:val="single"/>
        </w:rPr>
        <w:t>人民币           （￥          )的竞标总报价，服务期限：           ，</w:t>
      </w:r>
      <w:r>
        <w:rPr>
          <w:rFonts w:hint="eastAsia" w:hAnsi="宋体" w:cs="宋体"/>
          <w:color w:val="auto"/>
          <w:sz w:val="21"/>
        </w:rPr>
        <w:t>提供本项目竞争性磋商采购文件第二章“采购需求”中相应的采购内容。</w:t>
      </w:r>
    </w:p>
    <w:p w14:paraId="0F7F3F96">
      <w:pPr>
        <w:pStyle w:val="28"/>
        <w:spacing w:line="360" w:lineRule="auto"/>
        <w:ind w:firstLine="482"/>
        <w:rPr>
          <w:rFonts w:hAnsi="宋体" w:cs="宋体"/>
          <w:color w:val="auto"/>
          <w:sz w:val="21"/>
        </w:rPr>
      </w:pPr>
      <w:r>
        <w:rPr>
          <w:rFonts w:hint="eastAsia" w:hAnsi="宋体" w:cs="宋体"/>
          <w:color w:val="auto"/>
          <w:sz w:val="21"/>
        </w:rPr>
        <w:t>2、我方同意自本项目竞争性磋商采购文件采购公告规定的递交响应文件截止时间起遵循本响应函，并承诺在“第三章 供应商须知”规定的响应有效期内不修改、撤销响应文件。</w:t>
      </w:r>
    </w:p>
    <w:p w14:paraId="6A48CA52">
      <w:pPr>
        <w:pStyle w:val="28"/>
        <w:spacing w:line="360" w:lineRule="auto"/>
        <w:ind w:firstLine="482"/>
        <w:rPr>
          <w:rFonts w:hAnsi="宋体" w:cs="宋体"/>
          <w:color w:val="auto"/>
          <w:sz w:val="21"/>
        </w:rPr>
      </w:pPr>
      <w:r>
        <w:rPr>
          <w:rFonts w:hint="eastAsia" w:hAnsi="宋体" w:cs="宋体"/>
          <w:color w:val="auto"/>
          <w:sz w:val="21"/>
        </w:rPr>
        <w:t>3、我方在此声明，所递交的响应文件及有关资料内容完整、真实和准确。</w:t>
      </w:r>
    </w:p>
    <w:p w14:paraId="1AC2194E">
      <w:pPr>
        <w:pStyle w:val="28"/>
        <w:spacing w:line="360" w:lineRule="auto"/>
        <w:ind w:firstLine="482"/>
        <w:rPr>
          <w:rFonts w:hAnsi="宋体" w:cs="宋体"/>
          <w:color w:val="auto"/>
          <w:sz w:val="21"/>
        </w:rPr>
      </w:pPr>
      <w:r>
        <w:rPr>
          <w:rFonts w:hint="eastAsia" w:hAnsi="宋体" w:cs="宋体"/>
          <w:color w:val="auto"/>
          <w:sz w:val="21"/>
        </w:rPr>
        <w:t>4、如本项目采购内容涉及须符合国家强制规定的，我方承诺我方本次竞标均符合国家有关强制规定。</w:t>
      </w:r>
    </w:p>
    <w:p w14:paraId="2D687238">
      <w:pPr>
        <w:pStyle w:val="28"/>
        <w:spacing w:line="360" w:lineRule="auto"/>
        <w:ind w:firstLine="482"/>
        <w:rPr>
          <w:rFonts w:hAnsi="宋体" w:cs="宋体"/>
          <w:color w:val="auto"/>
          <w:sz w:val="21"/>
        </w:rPr>
      </w:pPr>
      <w:r>
        <w:rPr>
          <w:rFonts w:hint="eastAsia" w:hAnsi="宋体" w:cs="宋体"/>
          <w:color w:val="auto"/>
          <w:sz w:val="21"/>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257FA899">
      <w:pPr>
        <w:pStyle w:val="28"/>
        <w:spacing w:line="360" w:lineRule="auto"/>
        <w:ind w:firstLine="482"/>
        <w:rPr>
          <w:rFonts w:hAnsi="宋体" w:cs="宋体"/>
          <w:color w:val="auto"/>
          <w:sz w:val="21"/>
        </w:rPr>
      </w:pPr>
      <w:r>
        <w:rPr>
          <w:rFonts w:hint="eastAsia" w:hAnsi="宋体" w:cs="宋体"/>
          <w:color w:val="auto"/>
          <w:sz w:val="21"/>
        </w:rPr>
        <w:t>6、我方已详细审核竞争性磋商采购文件，我方知道必须放弃提出含糊不清或误解问题的权利。</w:t>
      </w:r>
    </w:p>
    <w:p w14:paraId="001B5AED">
      <w:pPr>
        <w:pStyle w:val="28"/>
        <w:spacing w:line="360" w:lineRule="auto"/>
        <w:ind w:firstLine="482"/>
        <w:rPr>
          <w:rFonts w:hAnsi="宋体" w:cs="宋体"/>
          <w:color w:val="auto"/>
          <w:sz w:val="21"/>
        </w:rPr>
      </w:pPr>
      <w:r>
        <w:rPr>
          <w:rFonts w:hint="eastAsia" w:hAnsi="宋体" w:cs="宋体"/>
          <w:color w:val="auto"/>
          <w:sz w:val="21"/>
        </w:rPr>
        <w:t>7、我方承诺满足竞争性磋商采购文件第六章“合同文本”的条款，承担完成合同的责任和义务。</w:t>
      </w:r>
    </w:p>
    <w:p w14:paraId="4F53A8F3">
      <w:pPr>
        <w:pStyle w:val="28"/>
        <w:spacing w:line="360" w:lineRule="auto"/>
        <w:ind w:firstLine="482"/>
        <w:rPr>
          <w:rFonts w:hAnsi="宋体" w:cs="宋体"/>
          <w:color w:val="auto"/>
          <w:sz w:val="21"/>
        </w:rPr>
      </w:pPr>
      <w:r>
        <w:rPr>
          <w:rFonts w:hint="eastAsia" w:hAnsi="宋体" w:cs="宋体"/>
          <w:color w:val="auto"/>
          <w:sz w:val="21"/>
        </w:rPr>
        <w:t>8、我方同意应贵方要求提供与本竞标有关的任何数据或资料。若贵方需要，我方愿意提供我方作出的一切承诺的证明材料。</w:t>
      </w:r>
    </w:p>
    <w:p w14:paraId="1E9B3B2A">
      <w:pPr>
        <w:pStyle w:val="28"/>
        <w:spacing w:line="360" w:lineRule="auto"/>
        <w:ind w:firstLine="482"/>
        <w:rPr>
          <w:rFonts w:hAnsi="宋体" w:cs="宋体"/>
          <w:color w:val="auto"/>
          <w:sz w:val="21"/>
        </w:rPr>
      </w:pPr>
      <w:r>
        <w:rPr>
          <w:rFonts w:hint="eastAsia" w:hAnsi="宋体" w:cs="宋体"/>
          <w:color w:val="auto"/>
          <w:sz w:val="21"/>
        </w:rPr>
        <w:t>9、我方完全理解贵方不一定接受响应报价最低的竞标人为成交供应商的行为。</w:t>
      </w:r>
    </w:p>
    <w:p w14:paraId="2B7D2674">
      <w:pPr>
        <w:pStyle w:val="28"/>
        <w:spacing w:line="360" w:lineRule="auto"/>
        <w:ind w:firstLine="482"/>
        <w:rPr>
          <w:rFonts w:hAnsi="宋体" w:cs="宋体"/>
          <w:color w:val="auto"/>
          <w:sz w:val="21"/>
        </w:rPr>
      </w:pPr>
      <w:r>
        <w:rPr>
          <w:rFonts w:hint="eastAsia" w:hAnsi="宋体" w:cs="宋体"/>
          <w:color w:val="auto"/>
          <w:sz w:val="21"/>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E0FC7A5">
      <w:pPr>
        <w:pStyle w:val="28"/>
        <w:numPr>
          <w:ilvl w:val="0"/>
          <w:numId w:val="1"/>
        </w:numPr>
        <w:tabs>
          <w:tab w:val="left" w:pos="945"/>
        </w:tabs>
        <w:spacing w:line="360" w:lineRule="auto"/>
        <w:rPr>
          <w:rFonts w:hAnsi="宋体" w:cs="宋体"/>
          <w:color w:val="auto"/>
          <w:sz w:val="21"/>
        </w:rPr>
      </w:pPr>
      <w:r>
        <w:rPr>
          <w:rFonts w:hint="eastAsia" w:hAnsi="宋体" w:cs="宋体"/>
          <w:color w:val="auto"/>
          <w:sz w:val="21"/>
        </w:rPr>
        <w:t>提供虚假材料谋取中标、成交的；</w:t>
      </w:r>
    </w:p>
    <w:p w14:paraId="512B783F">
      <w:pPr>
        <w:pStyle w:val="28"/>
        <w:numPr>
          <w:ilvl w:val="0"/>
          <w:numId w:val="1"/>
        </w:numPr>
        <w:tabs>
          <w:tab w:val="left" w:pos="945"/>
        </w:tabs>
        <w:spacing w:line="360" w:lineRule="auto"/>
        <w:rPr>
          <w:rFonts w:hAnsi="宋体" w:cs="宋体"/>
          <w:color w:val="auto"/>
          <w:sz w:val="21"/>
        </w:rPr>
      </w:pPr>
      <w:r>
        <w:rPr>
          <w:rFonts w:hint="eastAsia" w:hAnsi="宋体" w:cs="宋体"/>
          <w:color w:val="auto"/>
          <w:sz w:val="21"/>
        </w:rPr>
        <w:t>采取不正当手段诋毁、排挤其他供应商的；</w:t>
      </w:r>
    </w:p>
    <w:p w14:paraId="2C62DA05">
      <w:pPr>
        <w:pStyle w:val="28"/>
        <w:numPr>
          <w:ilvl w:val="0"/>
          <w:numId w:val="1"/>
        </w:numPr>
        <w:tabs>
          <w:tab w:val="left" w:pos="945"/>
        </w:tabs>
        <w:spacing w:line="360" w:lineRule="auto"/>
        <w:rPr>
          <w:rFonts w:hAnsi="宋体" w:cs="宋体"/>
          <w:color w:val="auto"/>
          <w:sz w:val="21"/>
        </w:rPr>
      </w:pPr>
      <w:r>
        <w:rPr>
          <w:rFonts w:hint="eastAsia" w:hAnsi="宋体" w:cs="宋体"/>
          <w:color w:val="auto"/>
          <w:sz w:val="21"/>
        </w:rPr>
        <w:t>与采购人、其他供应商或者采购代理机构恶意串通的；</w:t>
      </w:r>
    </w:p>
    <w:p w14:paraId="421C359E">
      <w:pPr>
        <w:pStyle w:val="28"/>
        <w:numPr>
          <w:ilvl w:val="0"/>
          <w:numId w:val="1"/>
        </w:numPr>
        <w:tabs>
          <w:tab w:val="left" w:pos="945"/>
        </w:tabs>
        <w:spacing w:line="360" w:lineRule="auto"/>
        <w:rPr>
          <w:rFonts w:hAnsi="宋体" w:cs="宋体"/>
          <w:color w:val="auto"/>
          <w:sz w:val="21"/>
        </w:rPr>
      </w:pPr>
      <w:r>
        <w:rPr>
          <w:rFonts w:hint="eastAsia" w:hAnsi="宋体" w:cs="宋体"/>
          <w:color w:val="auto"/>
          <w:sz w:val="21"/>
        </w:rPr>
        <w:t>向采购人、采购代理机构行贿或者提供其他不正当利益的；</w:t>
      </w:r>
    </w:p>
    <w:p w14:paraId="7D7FEB7C">
      <w:pPr>
        <w:pStyle w:val="28"/>
        <w:numPr>
          <w:ilvl w:val="0"/>
          <w:numId w:val="1"/>
        </w:numPr>
        <w:tabs>
          <w:tab w:val="left" w:pos="945"/>
        </w:tabs>
        <w:spacing w:line="360" w:lineRule="auto"/>
        <w:rPr>
          <w:rFonts w:hAnsi="宋体" w:cs="宋体"/>
          <w:color w:val="auto"/>
          <w:sz w:val="21"/>
        </w:rPr>
      </w:pPr>
      <w:r>
        <w:rPr>
          <w:rFonts w:hint="eastAsia" w:hAnsi="宋体" w:cs="宋体"/>
          <w:color w:val="auto"/>
          <w:sz w:val="21"/>
        </w:rPr>
        <w:t>在采购过程中与采购人进行协商谈判的；</w:t>
      </w:r>
    </w:p>
    <w:p w14:paraId="7778EAB3">
      <w:pPr>
        <w:pStyle w:val="28"/>
        <w:numPr>
          <w:ilvl w:val="0"/>
          <w:numId w:val="1"/>
        </w:numPr>
        <w:tabs>
          <w:tab w:val="left" w:pos="945"/>
        </w:tabs>
        <w:spacing w:line="360" w:lineRule="auto"/>
        <w:rPr>
          <w:rFonts w:hAnsi="宋体" w:cs="宋体"/>
          <w:color w:val="auto"/>
          <w:sz w:val="21"/>
        </w:rPr>
      </w:pPr>
      <w:r>
        <w:rPr>
          <w:rFonts w:hint="eastAsia" w:hAnsi="宋体" w:cs="宋体"/>
          <w:color w:val="auto"/>
          <w:sz w:val="21"/>
        </w:rPr>
        <w:t>拒绝有关部门监督检查或提供虚假情况的。</w:t>
      </w:r>
    </w:p>
    <w:p w14:paraId="63A87DBD">
      <w:pPr>
        <w:pStyle w:val="28"/>
        <w:spacing w:line="360" w:lineRule="auto"/>
        <w:ind w:firstLine="420"/>
        <w:rPr>
          <w:rFonts w:hAnsi="宋体" w:cs="宋体"/>
          <w:color w:val="auto"/>
          <w:sz w:val="21"/>
        </w:rPr>
      </w:pPr>
      <w:r>
        <w:rPr>
          <w:rFonts w:hint="eastAsia" w:hAnsi="宋体" w:cs="宋体"/>
          <w:color w:val="auto"/>
          <w:sz w:val="21"/>
        </w:rPr>
        <w:t>11.与本磋商有关的一切正式往来信函请寄：</w:t>
      </w:r>
    </w:p>
    <w:p w14:paraId="289215F9">
      <w:pPr>
        <w:pStyle w:val="28"/>
        <w:spacing w:line="360" w:lineRule="auto"/>
        <w:ind w:firstLine="420"/>
        <w:rPr>
          <w:rFonts w:hAnsi="宋体" w:cs="宋体"/>
          <w:color w:val="auto"/>
          <w:sz w:val="21"/>
        </w:rPr>
      </w:pPr>
      <w:r>
        <w:rPr>
          <w:rFonts w:hint="eastAsia" w:hAnsi="宋体" w:cs="宋体"/>
          <w:color w:val="auto"/>
          <w:sz w:val="21"/>
        </w:rPr>
        <w:t>地址：</w:t>
      </w:r>
      <w:r>
        <w:rPr>
          <w:rFonts w:hint="eastAsia" w:hAnsi="宋体" w:cs="宋体"/>
          <w:color w:val="auto"/>
          <w:sz w:val="21"/>
          <w:u w:val="single"/>
        </w:rPr>
        <w:t>　　　　　　　　　　　　　　　　</w:t>
      </w:r>
    </w:p>
    <w:p w14:paraId="264ADC69">
      <w:pPr>
        <w:pStyle w:val="28"/>
        <w:spacing w:line="360" w:lineRule="auto"/>
        <w:ind w:firstLine="420"/>
        <w:rPr>
          <w:rFonts w:hAnsi="宋体" w:cs="宋体"/>
          <w:color w:val="auto"/>
          <w:sz w:val="21"/>
          <w:u w:val="single"/>
        </w:rPr>
      </w:pPr>
      <w:r>
        <w:rPr>
          <w:rFonts w:hint="eastAsia" w:hAnsi="宋体" w:cs="宋体"/>
          <w:color w:val="auto"/>
          <w:sz w:val="21"/>
        </w:rPr>
        <w:t>电话：</w:t>
      </w:r>
      <w:r>
        <w:rPr>
          <w:rFonts w:hint="eastAsia" w:hAnsi="宋体" w:cs="宋体"/>
          <w:color w:val="auto"/>
          <w:sz w:val="21"/>
          <w:u w:val="single"/>
        </w:rPr>
        <w:t>　　　　　　　　　　　　　　　　</w:t>
      </w:r>
    </w:p>
    <w:p w14:paraId="4EBFAF74">
      <w:pPr>
        <w:pStyle w:val="28"/>
        <w:spacing w:line="360" w:lineRule="auto"/>
        <w:ind w:firstLine="420"/>
        <w:rPr>
          <w:rFonts w:hAnsi="宋体" w:cs="宋体"/>
          <w:color w:val="auto"/>
          <w:sz w:val="21"/>
        </w:rPr>
      </w:pPr>
      <w:r>
        <w:rPr>
          <w:rFonts w:hint="eastAsia" w:hAnsi="宋体" w:cs="宋体"/>
          <w:color w:val="auto"/>
          <w:sz w:val="21"/>
        </w:rPr>
        <w:t>传真：</w:t>
      </w:r>
      <w:r>
        <w:rPr>
          <w:rFonts w:hint="eastAsia" w:hAnsi="宋体" w:cs="宋体"/>
          <w:color w:val="auto"/>
          <w:sz w:val="21"/>
          <w:u w:val="single"/>
        </w:rPr>
        <w:t>　　　　　　　　　　　　　　　　</w:t>
      </w:r>
    </w:p>
    <w:p w14:paraId="6F338077">
      <w:pPr>
        <w:pStyle w:val="28"/>
        <w:spacing w:line="360" w:lineRule="auto"/>
        <w:ind w:firstLine="420"/>
        <w:rPr>
          <w:rFonts w:hAnsi="宋体" w:cs="宋体"/>
          <w:color w:val="auto"/>
          <w:sz w:val="21"/>
          <w:u w:val="single"/>
        </w:rPr>
      </w:pPr>
      <w:r>
        <w:rPr>
          <w:rFonts w:hint="eastAsia" w:hAnsi="宋体" w:cs="宋体"/>
          <w:color w:val="auto"/>
          <w:sz w:val="21"/>
        </w:rPr>
        <w:t>邮政编码：</w:t>
      </w:r>
      <w:r>
        <w:rPr>
          <w:rFonts w:hint="eastAsia" w:hAnsi="宋体" w:cs="宋体"/>
          <w:color w:val="auto"/>
          <w:sz w:val="21"/>
          <w:u w:val="single"/>
        </w:rPr>
        <w:t>　　　　　　　　　　　　　　　　</w:t>
      </w:r>
    </w:p>
    <w:p w14:paraId="0EC12A72">
      <w:pPr>
        <w:pStyle w:val="28"/>
        <w:spacing w:line="360" w:lineRule="auto"/>
        <w:ind w:firstLine="420"/>
        <w:rPr>
          <w:rFonts w:hAnsi="宋体" w:cs="宋体"/>
          <w:color w:val="auto"/>
          <w:sz w:val="21"/>
          <w:u w:val="single"/>
        </w:rPr>
      </w:pPr>
      <w:r>
        <w:rPr>
          <w:rFonts w:hint="eastAsia" w:hAnsi="宋体" w:cs="宋体"/>
          <w:color w:val="auto"/>
          <w:sz w:val="21"/>
        </w:rPr>
        <w:t>开户名称：</w:t>
      </w:r>
      <w:r>
        <w:rPr>
          <w:rFonts w:hint="eastAsia" w:hAnsi="宋体" w:cs="宋体"/>
          <w:color w:val="auto"/>
          <w:sz w:val="21"/>
          <w:u w:val="single"/>
        </w:rPr>
        <w:t>　　　　　　　　　　　　　　　　</w:t>
      </w:r>
    </w:p>
    <w:p w14:paraId="1DD33CF5">
      <w:pPr>
        <w:pStyle w:val="28"/>
        <w:spacing w:line="360" w:lineRule="auto"/>
        <w:ind w:firstLine="420"/>
        <w:rPr>
          <w:rFonts w:hAnsi="宋体" w:cs="宋体"/>
          <w:color w:val="auto"/>
          <w:sz w:val="21"/>
          <w:u w:val="single"/>
        </w:rPr>
      </w:pPr>
      <w:r>
        <w:rPr>
          <w:rFonts w:hint="eastAsia" w:hAnsi="宋体" w:cs="宋体"/>
          <w:color w:val="auto"/>
          <w:sz w:val="21"/>
        </w:rPr>
        <w:t>开户银行：</w:t>
      </w:r>
      <w:r>
        <w:rPr>
          <w:rFonts w:hint="eastAsia" w:hAnsi="宋体" w:cs="宋体"/>
          <w:color w:val="auto"/>
          <w:sz w:val="21"/>
          <w:u w:val="single"/>
        </w:rPr>
        <w:t>　　　　　　　　　　　　　　　　</w:t>
      </w:r>
    </w:p>
    <w:p w14:paraId="648387BD">
      <w:pPr>
        <w:pStyle w:val="28"/>
        <w:spacing w:line="360" w:lineRule="auto"/>
        <w:ind w:firstLine="420"/>
        <w:rPr>
          <w:rFonts w:hAnsi="宋体" w:cs="宋体"/>
          <w:color w:val="auto"/>
          <w:sz w:val="21"/>
          <w:u w:val="single"/>
        </w:rPr>
      </w:pPr>
      <w:r>
        <w:rPr>
          <w:rFonts w:hint="eastAsia" w:hAnsi="宋体" w:cs="宋体"/>
          <w:color w:val="auto"/>
          <w:sz w:val="21"/>
        </w:rPr>
        <w:t>银行账号：</w:t>
      </w:r>
      <w:r>
        <w:rPr>
          <w:rFonts w:hint="eastAsia" w:hAnsi="宋体" w:cs="宋体"/>
          <w:color w:val="auto"/>
          <w:sz w:val="21"/>
          <w:u w:val="single"/>
        </w:rPr>
        <w:t>　　　　　　　　　　　　　　　　</w:t>
      </w:r>
    </w:p>
    <w:p w14:paraId="69BADFB1">
      <w:pPr>
        <w:pStyle w:val="24"/>
        <w:tabs>
          <w:tab w:val="left" w:pos="939"/>
        </w:tabs>
        <w:spacing w:line="360" w:lineRule="auto"/>
        <w:ind w:left="141" w:leftChars="67" w:firstLine="315" w:firstLineChars="150"/>
        <w:rPr>
          <w:rFonts w:ascii="宋体" w:hAnsi="宋体" w:cs="宋体"/>
          <w:color w:val="auto"/>
          <w:szCs w:val="21"/>
        </w:rPr>
      </w:pPr>
      <w:r>
        <w:rPr>
          <w:rFonts w:hint="eastAsia" w:ascii="宋体" w:hAnsi="宋体" w:cs="宋体"/>
          <w:color w:val="auto"/>
          <w:szCs w:val="21"/>
        </w:rPr>
        <w:t>特此承诺。</w:t>
      </w:r>
    </w:p>
    <w:p w14:paraId="242772D9">
      <w:pPr>
        <w:spacing w:line="360" w:lineRule="auto"/>
        <w:contextualSpacing/>
        <w:jc w:val="left"/>
        <w:rPr>
          <w:rFonts w:ascii="宋体" w:hAnsi="宋体" w:cs="宋体"/>
          <w:color w:val="auto"/>
          <w:szCs w:val="21"/>
        </w:rPr>
      </w:pPr>
    </w:p>
    <w:p w14:paraId="23B18B0C">
      <w:pPr>
        <w:autoSpaceDE w:val="0"/>
        <w:autoSpaceDN w:val="0"/>
        <w:spacing w:line="360" w:lineRule="auto"/>
        <w:ind w:left="4305" w:leftChars="1950" w:hanging="210" w:hangingChars="100"/>
        <w:rPr>
          <w:rFonts w:ascii="宋体" w:hAnsi="宋体" w:cs="宋体"/>
          <w:color w:val="auto"/>
          <w:kern w:val="0"/>
          <w:szCs w:val="21"/>
        </w:rPr>
      </w:pPr>
    </w:p>
    <w:p w14:paraId="33C33262">
      <w:pPr>
        <w:autoSpaceDE w:val="0"/>
        <w:autoSpaceDN w:val="0"/>
        <w:spacing w:line="360" w:lineRule="auto"/>
        <w:ind w:left="4305" w:leftChars="1950" w:hanging="210" w:hangingChars="100"/>
        <w:rPr>
          <w:rFonts w:ascii="宋体" w:hAnsi="宋体" w:cs="宋体"/>
          <w:color w:val="auto"/>
          <w:kern w:val="0"/>
          <w:szCs w:val="21"/>
        </w:rPr>
      </w:pPr>
    </w:p>
    <w:p w14:paraId="7D9A30C9">
      <w:pPr>
        <w:autoSpaceDE w:val="0"/>
        <w:autoSpaceDN w:val="0"/>
        <w:spacing w:line="360" w:lineRule="auto"/>
        <w:ind w:left="4305" w:leftChars="2050" w:firstLine="1680" w:firstLineChars="800"/>
        <w:rPr>
          <w:rFonts w:ascii="宋体" w:hAnsi="宋体" w:cs="宋体"/>
          <w:color w:val="auto"/>
          <w:kern w:val="0"/>
          <w:szCs w:val="21"/>
        </w:rPr>
      </w:pPr>
      <w:r>
        <w:rPr>
          <w:rFonts w:hint="eastAsia" w:ascii="宋体" w:hAnsi="宋体" w:cs="宋体"/>
          <w:color w:val="auto"/>
          <w:kern w:val="0"/>
          <w:szCs w:val="21"/>
        </w:rPr>
        <w:t>供应商名称（电子签章）：</w:t>
      </w:r>
    </w:p>
    <w:p w14:paraId="43C4039A">
      <w:pPr>
        <w:autoSpaceDE w:val="0"/>
        <w:autoSpaceDN w:val="0"/>
        <w:spacing w:line="360" w:lineRule="auto"/>
        <w:ind w:firstLine="5670" w:firstLineChars="2700"/>
        <w:rPr>
          <w:rFonts w:ascii="宋体" w:hAnsi="宋体" w:cs="宋体"/>
          <w:color w:val="auto"/>
          <w:kern w:val="0"/>
          <w:szCs w:val="21"/>
          <w:lang w:val="zh-CN"/>
        </w:rPr>
      </w:pPr>
      <w:r>
        <w:rPr>
          <w:rFonts w:hint="eastAsia" w:ascii="宋体" w:hAnsi="宋体" w:cs="宋体"/>
          <w:color w:val="auto"/>
          <w:kern w:val="0"/>
          <w:szCs w:val="21"/>
          <w:lang w:val="zh-CN"/>
        </w:rPr>
        <w:t>日期：  年  月   日</w:t>
      </w:r>
    </w:p>
    <w:p w14:paraId="3AF07523">
      <w:pPr>
        <w:pStyle w:val="28"/>
        <w:rPr>
          <w:rFonts w:hAnsi="宋体" w:cs="宋体"/>
          <w:color w:val="auto"/>
        </w:rPr>
      </w:pPr>
    </w:p>
    <w:p w14:paraId="2712870F">
      <w:pPr>
        <w:pStyle w:val="28"/>
        <w:rPr>
          <w:rFonts w:hAnsi="宋体" w:cs="宋体"/>
          <w:color w:val="auto"/>
        </w:rPr>
      </w:pPr>
    </w:p>
    <w:p w14:paraId="29D2B114">
      <w:pPr>
        <w:pStyle w:val="28"/>
        <w:rPr>
          <w:rFonts w:hAnsi="宋体" w:cs="宋体"/>
          <w:color w:val="auto"/>
        </w:rPr>
      </w:pPr>
    </w:p>
    <w:p w14:paraId="143984FC">
      <w:pPr>
        <w:pStyle w:val="28"/>
        <w:rPr>
          <w:rFonts w:hAnsi="宋体" w:cs="宋体"/>
          <w:color w:val="auto"/>
        </w:rPr>
      </w:pPr>
    </w:p>
    <w:p w14:paraId="4E9188AD">
      <w:pPr>
        <w:pStyle w:val="28"/>
        <w:rPr>
          <w:rFonts w:hAnsi="宋体" w:cs="宋体"/>
          <w:color w:val="auto"/>
        </w:rPr>
      </w:pPr>
    </w:p>
    <w:p w14:paraId="275E4FF5">
      <w:pPr>
        <w:pStyle w:val="28"/>
        <w:rPr>
          <w:rFonts w:hAnsi="宋体" w:cs="宋体"/>
          <w:color w:val="auto"/>
        </w:rPr>
      </w:pPr>
    </w:p>
    <w:p w14:paraId="3723CD2F">
      <w:pPr>
        <w:pStyle w:val="28"/>
        <w:rPr>
          <w:rFonts w:hAnsi="宋体" w:cs="宋体"/>
          <w:color w:val="auto"/>
        </w:rPr>
      </w:pPr>
    </w:p>
    <w:p w14:paraId="0DC35DC8">
      <w:pPr>
        <w:pStyle w:val="28"/>
        <w:rPr>
          <w:rFonts w:hAnsi="宋体" w:cs="宋体"/>
          <w:color w:val="auto"/>
        </w:rPr>
      </w:pPr>
    </w:p>
    <w:p w14:paraId="12EFB4C6">
      <w:pPr>
        <w:pStyle w:val="28"/>
        <w:rPr>
          <w:rFonts w:hAnsi="宋体" w:cs="宋体"/>
          <w:color w:val="auto"/>
        </w:rPr>
      </w:pPr>
    </w:p>
    <w:p w14:paraId="73EC823A">
      <w:pPr>
        <w:pStyle w:val="28"/>
        <w:rPr>
          <w:rFonts w:hAnsi="宋体" w:cs="宋体"/>
          <w:color w:val="auto"/>
        </w:rPr>
      </w:pPr>
    </w:p>
    <w:p w14:paraId="120D5EEA">
      <w:pPr>
        <w:rPr>
          <w:rFonts w:ascii="宋体" w:hAnsi="宋体" w:cs="宋体"/>
          <w:color w:val="auto"/>
        </w:rPr>
      </w:pPr>
    </w:p>
    <w:p w14:paraId="7228C726">
      <w:pPr>
        <w:pStyle w:val="28"/>
        <w:rPr>
          <w:rFonts w:hAnsi="宋体" w:cs="宋体"/>
          <w:color w:val="auto"/>
        </w:rPr>
      </w:pPr>
    </w:p>
    <w:p w14:paraId="3BE84EA0">
      <w:pPr>
        <w:pStyle w:val="28"/>
        <w:rPr>
          <w:rFonts w:hAnsi="宋体" w:cs="宋体"/>
          <w:color w:val="auto"/>
        </w:rPr>
      </w:pPr>
    </w:p>
    <w:p w14:paraId="0AB90A5F">
      <w:pPr>
        <w:pStyle w:val="28"/>
        <w:rPr>
          <w:rFonts w:hAnsi="宋体" w:cs="宋体"/>
          <w:color w:val="auto"/>
        </w:rPr>
      </w:pPr>
    </w:p>
    <w:p w14:paraId="761DC5C0">
      <w:pPr>
        <w:pStyle w:val="28"/>
        <w:rPr>
          <w:rFonts w:hAnsi="宋体" w:cs="宋体"/>
          <w:color w:val="auto"/>
        </w:rPr>
      </w:pPr>
    </w:p>
    <w:p w14:paraId="6263F35D">
      <w:pPr>
        <w:pStyle w:val="28"/>
        <w:rPr>
          <w:rFonts w:hAnsi="宋体" w:cs="宋体"/>
          <w:color w:val="auto"/>
        </w:rPr>
      </w:pPr>
    </w:p>
    <w:p w14:paraId="732CA68A">
      <w:pPr>
        <w:pStyle w:val="28"/>
        <w:rPr>
          <w:rFonts w:hAnsi="宋体" w:cs="宋体"/>
          <w:color w:val="auto"/>
        </w:rPr>
      </w:pPr>
    </w:p>
    <w:p w14:paraId="6363692F">
      <w:pPr>
        <w:pStyle w:val="28"/>
        <w:rPr>
          <w:rFonts w:hAnsi="宋体" w:cs="宋体"/>
          <w:color w:val="auto"/>
        </w:rPr>
      </w:pPr>
    </w:p>
    <w:p w14:paraId="4EE802B9">
      <w:pPr>
        <w:pStyle w:val="28"/>
        <w:rPr>
          <w:rFonts w:hAnsi="宋体" w:cs="宋体"/>
          <w:color w:val="auto"/>
        </w:rPr>
      </w:pPr>
    </w:p>
    <w:p w14:paraId="0FE8B3FD">
      <w:pPr>
        <w:pStyle w:val="28"/>
        <w:rPr>
          <w:rFonts w:hAnsi="宋体" w:cs="宋体"/>
          <w:color w:val="auto"/>
        </w:rPr>
      </w:pPr>
    </w:p>
    <w:p w14:paraId="1225BB46">
      <w:pPr>
        <w:pStyle w:val="28"/>
        <w:rPr>
          <w:rFonts w:hAnsi="宋体" w:cs="宋体"/>
          <w:color w:val="auto"/>
        </w:rPr>
      </w:pPr>
    </w:p>
    <w:p w14:paraId="1C830C7F">
      <w:pPr>
        <w:pStyle w:val="28"/>
        <w:rPr>
          <w:rFonts w:hAnsi="宋体" w:cs="宋体"/>
          <w:color w:val="auto"/>
        </w:rPr>
      </w:pPr>
    </w:p>
    <w:p w14:paraId="5DC7FA88">
      <w:pPr>
        <w:pStyle w:val="28"/>
        <w:rPr>
          <w:rFonts w:hAnsi="宋体" w:cs="宋体"/>
          <w:color w:val="auto"/>
        </w:rPr>
      </w:pPr>
    </w:p>
    <w:p w14:paraId="1856113E">
      <w:pPr>
        <w:pStyle w:val="28"/>
        <w:rPr>
          <w:rFonts w:hAnsi="宋体" w:cs="宋体"/>
          <w:color w:val="auto"/>
        </w:rPr>
      </w:pPr>
    </w:p>
    <w:p w14:paraId="3B4C2008">
      <w:pPr>
        <w:pStyle w:val="28"/>
        <w:rPr>
          <w:rFonts w:hAnsi="宋体" w:cs="宋体"/>
          <w:color w:val="auto"/>
        </w:rPr>
      </w:pPr>
    </w:p>
    <w:p w14:paraId="40355848">
      <w:pPr>
        <w:pStyle w:val="28"/>
        <w:rPr>
          <w:rFonts w:hAnsi="宋体" w:cs="宋体"/>
          <w:color w:val="auto"/>
        </w:rPr>
      </w:pPr>
    </w:p>
    <w:p w14:paraId="4E3A7BFF">
      <w:pPr>
        <w:pStyle w:val="28"/>
        <w:rPr>
          <w:rFonts w:hAnsi="宋体" w:cs="宋体"/>
          <w:color w:val="auto"/>
        </w:rPr>
      </w:pPr>
    </w:p>
    <w:p w14:paraId="21032CEE">
      <w:pPr>
        <w:pStyle w:val="28"/>
        <w:rPr>
          <w:rFonts w:hAnsi="宋体" w:cs="宋体"/>
          <w:color w:val="auto"/>
        </w:rPr>
      </w:pPr>
    </w:p>
    <w:p w14:paraId="4F478FA9">
      <w:pPr>
        <w:pStyle w:val="28"/>
        <w:rPr>
          <w:rFonts w:hAnsi="宋体" w:cs="宋体"/>
          <w:color w:val="auto"/>
        </w:rPr>
      </w:pPr>
    </w:p>
    <w:p w14:paraId="555D9A7D">
      <w:pPr>
        <w:pStyle w:val="28"/>
        <w:rPr>
          <w:rFonts w:hAnsi="宋体" w:cs="宋体"/>
          <w:color w:val="auto"/>
        </w:rPr>
      </w:pPr>
    </w:p>
    <w:p w14:paraId="2046DD25">
      <w:pPr>
        <w:pStyle w:val="28"/>
        <w:rPr>
          <w:rFonts w:hAnsi="宋体" w:cs="宋体"/>
          <w:color w:val="auto"/>
        </w:rPr>
      </w:pPr>
    </w:p>
    <w:p w14:paraId="5EA34248">
      <w:pPr>
        <w:pStyle w:val="28"/>
        <w:rPr>
          <w:rFonts w:hAnsi="宋体" w:cs="宋体"/>
          <w:color w:val="auto"/>
        </w:rPr>
      </w:pPr>
    </w:p>
    <w:p w14:paraId="43ED497D">
      <w:pPr>
        <w:pStyle w:val="28"/>
        <w:rPr>
          <w:rFonts w:hAnsi="宋体" w:cs="宋体"/>
          <w:color w:val="auto"/>
        </w:rPr>
      </w:pPr>
    </w:p>
    <w:p w14:paraId="2EC6D066">
      <w:pPr>
        <w:pStyle w:val="28"/>
        <w:rPr>
          <w:rFonts w:hAnsi="宋体" w:cs="宋体"/>
          <w:color w:val="auto"/>
        </w:rPr>
      </w:pPr>
    </w:p>
    <w:p w14:paraId="3BA4C9A5">
      <w:pPr>
        <w:pStyle w:val="28"/>
        <w:rPr>
          <w:rFonts w:hAnsi="宋体" w:cs="宋体"/>
          <w:color w:val="auto"/>
        </w:rPr>
      </w:pPr>
    </w:p>
    <w:p w14:paraId="2ACE2EEB">
      <w:pPr>
        <w:pStyle w:val="28"/>
        <w:rPr>
          <w:rFonts w:hAnsi="宋体" w:cs="宋体"/>
          <w:color w:val="auto"/>
        </w:rPr>
      </w:pPr>
    </w:p>
    <w:p w14:paraId="568EC592">
      <w:pPr>
        <w:pStyle w:val="28"/>
        <w:rPr>
          <w:rFonts w:hAnsi="宋体" w:cs="宋体"/>
          <w:color w:val="auto"/>
        </w:rPr>
      </w:pPr>
    </w:p>
    <w:p w14:paraId="383D7F3C">
      <w:pPr>
        <w:spacing w:line="520" w:lineRule="exact"/>
        <w:ind w:firstLine="640" w:firstLineChars="200"/>
        <w:rPr>
          <w:rFonts w:ascii="宋体" w:hAnsi="宋体" w:cs="宋体"/>
          <w:color w:val="auto"/>
          <w:sz w:val="24"/>
        </w:rPr>
      </w:pPr>
      <w:r>
        <w:rPr>
          <w:rFonts w:hint="eastAsia" w:ascii="宋体" w:hAnsi="宋体" w:cs="宋体"/>
          <w:color w:val="auto"/>
          <w:sz w:val="32"/>
          <w:szCs w:val="32"/>
        </w:rPr>
        <w:t>二</w:t>
      </w:r>
      <w:r>
        <w:rPr>
          <w:rFonts w:hint="eastAsia" w:ascii="宋体" w:hAnsi="宋体" w:cs="宋体"/>
          <w:b/>
          <w:bCs/>
          <w:color w:val="auto"/>
          <w:sz w:val="32"/>
          <w:szCs w:val="32"/>
        </w:rPr>
        <w:t>、响应报价表</w:t>
      </w:r>
    </w:p>
    <w:p w14:paraId="3CEE14CC">
      <w:pPr>
        <w:snapToGrid w:val="0"/>
        <w:spacing w:before="50" w:after="50" w:line="360" w:lineRule="auto"/>
        <w:rPr>
          <w:rFonts w:ascii="宋体" w:hAnsi="宋体" w:cs="宋体"/>
          <w:color w:val="auto"/>
          <w:sz w:val="24"/>
        </w:rPr>
      </w:pPr>
      <w:r>
        <w:rPr>
          <w:rFonts w:hint="eastAsia" w:ascii="宋体" w:hAnsi="宋体" w:cs="宋体"/>
          <w:color w:val="auto"/>
          <w:sz w:val="24"/>
        </w:rPr>
        <w:t>项目名称：</w:t>
      </w:r>
      <w:r>
        <w:rPr>
          <w:rFonts w:hint="eastAsia" w:ascii="宋体" w:hAnsi="宋体" w:cs="宋体"/>
          <w:color w:val="auto"/>
          <w:szCs w:val="20"/>
          <w:u w:val="single"/>
        </w:rPr>
        <w:t>　　　　　　　　　　　　　　　　</w:t>
      </w:r>
    </w:p>
    <w:p w14:paraId="739EB55E">
      <w:pPr>
        <w:snapToGrid w:val="0"/>
        <w:spacing w:before="50" w:after="50" w:line="360" w:lineRule="auto"/>
        <w:rPr>
          <w:rFonts w:ascii="宋体" w:hAnsi="宋体" w:cs="宋体"/>
          <w:color w:val="auto"/>
          <w:sz w:val="24"/>
        </w:rPr>
      </w:pPr>
      <w:r>
        <w:rPr>
          <w:rFonts w:hint="eastAsia" w:ascii="宋体" w:hAnsi="宋体" w:cs="宋体"/>
          <w:color w:val="auto"/>
          <w:sz w:val="24"/>
        </w:rPr>
        <w:t>项目编号：</w:t>
      </w:r>
      <w:r>
        <w:rPr>
          <w:rFonts w:hint="eastAsia" w:ascii="宋体" w:hAnsi="宋体" w:cs="宋体"/>
          <w:color w:val="auto"/>
          <w:szCs w:val="20"/>
          <w:u w:val="single"/>
        </w:rPr>
        <w:t>　　　　　　　　　　　　　　　　</w:t>
      </w:r>
    </w:p>
    <w:p w14:paraId="65505B39">
      <w:pPr>
        <w:snapToGrid w:val="0"/>
        <w:spacing w:before="50" w:after="50" w:line="360" w:lineRule="auto"/>
        <w:rPr>
          <w:rFonts w:ascii="宋体" w:hAnsi="宋体" w:cs="宋体"/>
          <w:color w:val="auto"/>
          <w:sz w:val="24"/>
          <w:u w:val="single"/>
        </w:rPr>
      </w:pPr>
      <w:r>
        <w:rPr>
          <w:rFonts w:hint="eastAsia" w:ascii="宋体" w:hAnsi="宋体" w:cs="宋体"/>
          <w:color w:val="auto"/>
          <w:sz w:val="24"/>
        </w:rPr>
        <w:t>供应商名称：</w:t>
      </w:r>
      <w:r>
        <w:rPr>
          <w:rFonts w:hint="eastAsia" w:ascii="宋体" w:hAnsi="宋体" w:cs="宋体"/>
          <w:color w:val="auto"/>
          <w:szCs w:val="20"/>
          <w:u w:val="single"/>
        </w:rPr>
        <w:t>　　　　　　　　　　　　　　　　</w:t>
      </w:r>
    </w:p>
    <w:tbl>
      <w:tblPr>
        <w:tblStyle w:val="55"/>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791"/>
        <w:gridCol w:w="1418"/>
        <w:gridCol w:w="2013"/>
        <w:gridCol w:w="2948"/>
      </w:tblGrid>
      <w:tr w14:paraId="13452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19" w:type="dxa"/>
            <w:tcBorders>
              <w:top w:val="single" w:color="auto" w:sz="4" w:space="0"/>
              <w:left w:val="single" w:color="auto" w:sz="4" w:space="0"/>
              <w:bottom w:val="single" w:color="auto" w:sz="4" w:space="0"/>
              <w:right w:val="single" w:color="auto" w:sz="4" w:space="0"/>
            </w:tcBorders>
            <w:vAlign w:val="center"/>
          </w:tcPr>
          <w:p w14:paraId="5A205AA8">
            <w:pPr>
              <w:jc w:val="center"/>
              <w:rPr>
                <w:rFonts w:ascii="宋体" w:hAnsi="宋体" w:cs="宋体"/>
                <w:color w:val="auto"/>
                <w:sz w:val="24"/>
                <w:szCs w:val="22"/>
              </w:rPr>
            </w:pPr>
            <w:r>
              <w:rPr>
                <w:rFonts w:hint="eastAsia" w:ascii="宋体" w:hAnsi="宋体" w:cs="宋体"/>
                <w:color w:val="auto"/>
                <w:sz w:val="24"/>
                <w:szCs w:val="22"/>
              </w:rPr>
              <w:t>序号</w:t>
            </w:r>
          </w:p>
        </w:tc>
        <w:tc>
          <w:tcPr>
            <w:tcW w:w="2791" w:type="dxa"/>
            <w:tcBorders>
              <w:top w:val="single" w:color="auto" w:sz="4" w:space="0"/>
              <w:left w:val="single" w:color="auto" w:sz="4" w:space="0"/>
              <w:bottom w:val="single" w:color="auto" w:sz="4" w:space="0"/>
              <w:right w:val="single" w:color="auto" w:sz="4" w:space="0"/>
            </w:tcBorders>
            <w:vAlign w:val="center"/>
          </w:tcPr>
          <w:p w14:paraId="620FFEBD">
            <w:pPr>
              <w:jc w:val="center"/>
              <w:rPr>
                <w:rFonts w:ascii="宋体" w:hAnsi="宋体" w:cs="宋体"/>
                <w:color w:val="auto"/>
                <w:sz w:val="24"/>
                <w:szCs w:val="22"/>
              </w:rPr>
            </w:pPr>
            <w:r>
              <w:rPr>
                <w:rFonts w:hint="eastAsia" w:ascii="宋体" w:hAnsi="宋体" w:cs="宋体"/>
                <w:color w:val="auto"/>
                <w:sz w:val="24"/>
              </w:rPr>
              <w:t>项目名称</w:t>
            </w:r>
          </w:p>
        </w:tc>
        <w:tc>
          <w:tcPr>
            <w:tcW w:w="1418" w:type="dxa"/>
            <w:tcBorders>
              <w:top w:val="single" w:color="auto" w:sz="4" w:space="0"/>
              <w:left w:val="single" w:color="auto" w:sz="4" w:space="0"/>
              <w:bottom w:val="single" w:color="auto" w:sz="4" w:space="0"/>
              <w:right w:val="single" w:color="auto" w:sz="4" w:space="0"/>
            </w:tcBorders>
            <w:vAlign w:val="center"/>
          </w:tcPr>
          <w:p w14:paraId="6C50A40A">
            <w:pPr>
              <w:jc w:val="center"/>
              <w:rPr>
                <w:rFonts w:ascii="宋体" w:hAnsi="宋体" w:cs="宋体"/>
                <w:color w:val="auto"/>
                <w:sz w:val="24"/>
                <w:szCs w:val="22"/>
              </w:rPr>
            </w:pPr>
            <w:r>
              <w:rPr>
                <w:rFonts w:hint="eastAsia" w:ascii="宋体" w:hAnsi="宋体" w:cs="宋体"/>
                <w:color w:val="auto"/>
                <w:sz w:val="24"/>
                <w:szCs w:val="21"/>
              </w:rPr>
              <w:t>数量(单位)</w:t>
            </w:r>
          </w:p>
        </w:tc>
        <w:tc>
          <w:tcPr>
            <w:tcW w:w="2013" w:type="dxa"/>
            <w:tcBorders>
              <w:top w:val="single" w:color="auto" w:sz="4" w:space="0"/>
              <w:left w:val="single" w:color="auto" w:sz="4" w:space="0"/>
              <w:bottom w:val="single" w:color="auto" w:sz="4" w:space="0"/>
              <w:right w:val="single" w:color="auto" w:sz="4" w:space="0"/>
            </w:tcBorders>
            <w:vAlign w:val="center"/>
          </w:tcPr>
          <w:p w14:paraId="2EA96264">
            <w:pPr>
              <w:jc w:val="center"/>
              <w:rPr>
                <w:rFonts w:ascii="宋体" w:hAnsi="宋体" w:cs="宋体"/>
                <w:color w:val="auto"/>
                <w:sz w:val="24"/>
                <w:szCs w:val="22"/>
              </w:rPr>
            </w:pPr>
            <w:r>
              <w:rPr>
                <w:rFonts w:hint="eastAsia" w:ascii="宋体" w:hAnsi="宋体" w:cs="宋体"/>
                <w:color w:val="auto"/>
                <w:sz w:val="24"/>
                <w:szCs w:val="22"/>
              </w:rPr>
              <w:t>总报价(元)</w:t>
            </w:r>
          </w:p>
        </w:tc>
        <w:tc>
          <w:tcPr>
            <w:tcW w:w="2948" w:type="dxa"/>
            <w:tcBorders>
              <w:top w:val="single" w:color="auto" w:sz="4" w:space="0"/>
              <w:left w:val="single" w:color="auto" w:sz="4" w:space="0"/>
              <w:bottom w:val="single" w:color="auto" w:sz="4" w:space="0"/>
              <w:right w:val="single" w:color="auto" w:sz="4" w:space="0"/>
            </w:tcBorders>
            <w:vAlign w:val="center"/>
          </w:tcPr>
          <w:p w14:paraId="773BDE8D">
            <w:pPr>
              <w:jc w:val="center"/>
              <w:rPr>
                <w:rFonts w:ascii="宋体" w:hAnsi="宋体" w:cs="宋体"/>
                <w:color w:val="auto"/>
                <w:sz w:val="24"/>
                <w:szCs w:val="22"/>
              </w:rPr>
            </w:pPr>
            <w:r>
              <w:rPr>
                <w:rFonts w:hint="eastAsia" w:ascii="宋体" w:hAnsi="宋体" w:cs="宋体"/>
                <w:color w:val="auto"/>
                <w:szCs w:val="21"/>
              </w:rPr>
              <w:t>合同履行期限(服务期限)</w:t>
            </w:r>
          </w:p>
        </w:tc>
      </w:tr>
      <w:tr w14:paraId="03B4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19" w:type="dxa"/>
            <w:tcBorders>
              <w:top w:val="single" w:color="auto" w:sz="4" w:space="0"/>
              <w:left w:val="single" w:color="auto" w:sz="4" w:space="0"/>
              <w:bottom w:val="single" w:color="auto" w:sz="4" w:space="0"/>
              <w:right w:val="single" w:color="auto" w:sz="4" w:space="0"/>
            </w:tcBorders>
            <w:vAlign w:val="center"/>
          </w:tcPr>
          <w:p w14:paraId="2C99BABE">
            <w:pPr>
              <w:jc w:val="center"/>
              <w:rPr>
                <w:rFonts w:ascii="宋体" w:hAnsi="宋体" w:cs="宋体"/>
                <w:color w:val="auto"/>
                <w:sz w:val="24"/>
                <w:szCs w:val="22"/>
              </w:rPr>
            </w:pPr>
            <w:r>
              <w:rPr>
                <w:rFonts w:hint="eastAsia" w:ascii="宋体" w:hAnsi="宋体" w:cs="宋体"/>
                <w:color w:val="auto"/>
                <w:sz w:val="24"/>
                <w:szCs w:val="22"/>
              </w:rPr>
              <w:t>1</w:t>
            </w:r>
          </w:p>
        </w:tc>
        <w:tc>
          <w:tcPr>
            <w:tcW w:w="2791" w:type="dxa"/>
            <w:tcBorders>
              <w:top w:val="single" w:color="auto" w:sz="4" w:space="0"/>
              <w:left w:val="single" w:color="auto" w:sz="4" w:space="0"/>
              <w:bottom w:val="single" w:color="auto" w:sz="4" w:space="0"/>
              <w:right w:val="single" w:color="auto" w:sz="4" w:space="0"/>
            </w:tcBorders>
            <w:vAlign w:val="center"/>
          </w:tcPr>
          <w:p w14:paraId="17C21C9F">
            <w:pPr>
              <w:jc w:val="center"/>
              <w:rPr>
                <w:rFonts w:ascii="宋体" w:hAnsi="宋体" w:cs="宋体"/>
                <w:color w:val="auto"/>
                <w:sz w:val="24"/>
                <w:szCs w:val="22"/>
              </w:rPr>
            </w:pPr>
          </w:p>
        </w:tc>
        <w:tc>
          <w:tcPr>
            <w:tcW w:w="1418" w:type="dxa"/>
            <w:tcBorders>
              <w:top w:val="single" w:color="auto" w:sz="4" w:space="0"/>
              <w:left w:val="single" w:color="auto" w:sz="4" w:space="0"/>
              <w:bottom w:val="single" w:color="auto" w:sz="4" w:space="0"/>
              <w:right w:val="single" w:color="auto" w:sz="4" w:space="0"/>
            </w:tcBorders>
            <w:vAlign w:val="center"/>
          </w:tcPr>
          <w:p w14:paraId="0A85291A">
            <w:pPr>
              <w:jc w:val="center"/>
              <w:rPr>
                <w:rFonts w:ascii="宋体" w:hAnsi="宋体" w:cs="宋体"/>
                <w:color w:val="auto"/>
                <w:sz w:val="24"/>
                <w:szCs w:val="22"/>
              </w:rPr>
            </w:pPr>
          </w:p>
        </w:tc>
        <w:tc>
          <w:tcPr>
            <w:tcW w:w="2013" w:type="dxa"/>
            <w:tcBorders>
              <w:top w:val="single" w:color="auto" w:sz="4" w:space="0"/>
              <w:left w:val="single" w:color="auto" w:sz="4" w:space="0"/>
              <w:bottom w:val="single" w:color="auto" w:sz="4" w:space="0"/>
              <w:right w:val="single" w:color="auto" w:sz="4" w:space="0"/>
            </w:tcBorders>
            <w:vAlign w:val="center"/>
          </w:tcPr>
          <w:p w14:paraId="541E54DD">
            <w:pPr>
              <w:rPr>
                <w:rFonts w:ascii="宋体" w:hAnsi="宋体" w:cs="宋体"/>
                <w:color w:val="auto"/>
                <w:sz w:val="24"/>
                <w:szCs w:val="22"/>
              </w:rPr>
            </w:pPr>
          </w:p>
        </w:tc>
        <w:tc>
          <w:tcPr>
            <w:tcW w:w="2948" w:type="dxa"/>
            <w:tcBorders>
              <w:top w:val="single" w:color="auto" w:sz="4" w:space="0"/>
              <w:left w:val="single" w:color="auto" w:sz="4" w:space="0"/>
              <w:bottom w:val="single" w:color="auto" w:sz="4" w:space="0"/>
              <w:right w:val="single" w:color="auto" w:sz="4" w:space="0"/>
            </w:tcBorders>
            <w:vAlign w:val="center"/>
          </w:tcPr>
          <w:p w14:paraId="51192364">
            <w:pPr>
              <w:rPr>
                <w:rFonts w:ascii="宋体" w:hAnsi="宋体" w:cs="宋体"/>
                <w:color w:val="auto"/>
                <w:sz w:val="24"/>
                <w:szCs w:val="22"/>
              </w:rPr>
            </w:pPr>
          </w:p>
        </w:tc>
      </w:tr>
      <w:tr w14:paraId="1935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889" w:type="dxa"/>
            <w:gridSpan w:val="5"/>
            <w:tcBorders>
              <w:top w:val="single" w:color="auto" w:sz="4" w:space="0"/>
              <w:left w:val="single" w:color="auto" w:sz="4" w:space="0"/>
              <w:bottom w:val="single" w:color="auto" w:sz="4" w:space="0"/>
              <w:right w:val="single" w:color="auto" w:sz="4" w:space="0"/>
            </w:tcBorders>
            <w:vAlign w:val="center"/>
          </w:tcPr>
          <w:p w14:paraId="569B67B3">
            <w:pPr>
              <w:rPr>
                <w:rFonts w:ascii="宋体" w:hAnsi="宋体" w:cs="宋体"/>
                <w:color w:val="auto"/>
                <w:sz w:val="24"/>
                <w:szCs w:val="22"/>
              </w:rPr>
            </w:pPr>
            <w:r>
              <w:rPr>
                <w:rFonts w:hint="eastAsia" w:ascii="宋体" w:hAnsi="宋体" w:cs="宋体"/>
                <w:color w:val="auto"/>
                <w:sz w:val="24"/>
                <w:szCs w:val="22"/>
              </w:rPr>
              <w:t>报价合计（包含税费等所有费用）：（大写）人民币                 （￥            ）</w:t>
            </w:r>
          </w:p>
        </w:tc>
      </w:tr>
      <w:tr w14:paraId="79BA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889" w:type="dxa"/>
            <w:gridSpan w:val="5"/>
            <w:tcBorders>
              <w:top w:val="single" w:color="auto" w:sz="4" w:space="0"/>
              <w:left w:val="single" w:color="auto" w:sz="4" w:space="0"/>
              <w:bottom w:val="single" w:color="auto" w:sz="4" w:space="0"/>
              <w:right w:val="single" w:color="auto" w:sz="4" w:space="0"/>
            </w:tcBorders>
            <w:vAlign w:val="center"/>
          </w:tcPr>
          <w:p w14:paraId="315216A6">
            <w:pPr>
              <w:rPr>
                <w:rFonts w:ascii="宋体" w:hAnsi="宋体" w:cs="宋体"/>
                <w:color w:val="auto"/>
                <w:sz w:val="24"/>
                <w:szCs w:val="22"/>
              </w:rPr>
            </w:pPr>
            <w:r>
              <w:rPr>
                <w:rFonts w:hint="eastAsia" w:ascii="宋体" w:hAnsi="宋体" w:cs="宋体"/>
                <w:color w:val="auto"/>
                <w:sz w:val="24"/>
                <w:szCs w:val="22"/>
              </w:rPr>
              <w:t>服务期限：</w:t>
            </w:r>
          </w:p>
        </w:tc>
      </w:tr>
    </w:tbl>
    <w:p w14:paraId="75894760">
      <w:pPr>
        <w:snapToGrid w:val="0"/>
        <w:spacing w:before="50" w:after="50"/>
        <w:ind w:firstLine="480" w:firstLineChars="200"/>
        <w:jc w:val="left"/>
        <w:rPr>
          <w:rFonts w:ascii="宋体" w:hAnsi="宋体" w:cs="宋体"/>
          <w:color w:val="auto"/>
          <w:kern w:val="0"/>
          <w:sz w:val="24"/>
          <w:lang w:val="zh-CN"/>
        </w:rPr>
      </w:pPr>
    </w:p>
    <w:p w14:paraId="265BE270">
      <w:pPr>
        <w:snapToGrid w:val="0"/>
        <w:spacing w:before="50" w:after="50" w:line="440" w:lineRule="exact"/>
        <w:ind w:firstLine="480" w:firstLineChars="200"/>
        <w:jc w:val="left"/>
        <w:rPr>
          <w:rFonts w:ascii="宋体" w:hAnsi="宋体" w:cs="宋体"/>
          <w:color w:val="auto"/>
          <w:kern w:val="0"/>
          <w:sz w:val="24"/>
          <w:lang w:val="zh-CN"/>
        </w:rPr>
      </w:pPr>
      <w:r>
        <w:rPr>
          <w:rFonts w:hint="eastAsia" w:ascii="宋体" w:hAnsi="宋体" w:cs="宋体"/>
          <w:color w:val="auto"/>
          <w:kern w:val="0"/>
          <w:sz w:val="24"/>
          <w:lang w:val="zh-CN"/>
        </w:rPr>
        <w:t>注： 1、 供应商需按本表格式填写，不得自行更改，也不得留空, 如有多分标，按分标分别提供响应报价表</w:t>
      </w:r>
      <w:r>
        <w:rPr>
          <w:rFonts w:hint="eastAsia" w:ascii="宋体" w:hAnsi="宋体" w:cs="宋体"/>
          <w:b/>
          <w:color w:val="auto"/>
          <w:kern w:val="0"/>
          <w:sz w:val="24"/>
          <w:lang w:val="zh-CN"/>
        </w:rPr>
        <w:t>。</w:t>
      </w:r>
    </w:p>
    <w:p w14:paraId="2A41C7D9">
      <w:pPr>
        <w:snapToGrid w:val="0"/>
        <w:spacing w:before="50" w:after="50" w:line="440" w:lineRule="exact"/>
        <w:ind w:firstLine="480" w:firstLineChars="200"/>
        <w:jc w:val="left"/>
        <w:rPr>
          <w:rFonts w:ascii="宋体" w:hAnsi="宋体" w:cs="宋体"/>
          <w:b/>
          <w:color w:val="auto"/>
          <w:kern w:val="0"/>
          <w:sz w:val="24"/>
          <w:lang w:val="zh-CN"/>
        </w:rPr>
      </w:pPr>
      <w:r>
        <w:rPr>
          <w:rFonts w:hint="eastAsia" w:ascii="宋体" w:hAnsi="宋体" w:cs="宋体"/>
          <w:color w:val="auto"/>
          <w:kern w:val="0"/>
          <w:sz w:val="24"/>
          <w:lang w:val="zh-CN"/>
        </w:rPr>
        <w:t>2、如为联合体响应的，“供应商名称”处必须列明联合体各方名称，并标注联合体牵头人名称，且盖章处须加盖联合体各方公章，</w:t>
      </w:r>
      <w:r>
        <w:rPr>
          <w:rFonts w:hint="eastAsia" w:ascii="宋体" w:hAnsi="宋体" w:cs="宋体"/>
          <w:b/>
          <w:color w:val="auto"/>
          <w:kern w:val="0"/>
          <w:sz w:val="24"/>
          <w:lang w:val="zh-CN"/>
        </w:rPr>
        <w:t>否则其响应作无效响应处理。</w:t>
      </w:r>
    </w:p>
    <w:p w14:paraId="53943041">
      <w:pPr>
        <w:snapToGrid w:val="0"/>
        <w:spacing w:line="440" w:lineRule="exact"/>
        <w:ind w:firstLine="480" w:firstLineChars="200"/>
        <w:jc w:val="left"/>
        <w:rPr>
          <w:rFonts w:ascii="宋体" w:hAnsi="宋体" w:cs="宋体"/>
          <w:color w:val="auto"/>
          <w:kern w:val="0"/>
          <w:sz w:val="24"/>
          <w:lang w:val="zh-CN"/>
        </w:rPr>
      </w:pPr>
      <w:r>
        <w:rPr>
          <w:rFonts w:hint="eastAsia" w:ascii="宋体" w:hAnsi="宋体" w:cs="宋体"/>
          <w:color w:val="auto"/>
          <w:kern w:val="0"/>
          <w:sz w:val="24"/>
        </w:rPr>
        <w:t>3</w:t>
      </w:r>
      <w:r>
        <w:rPr>
          <w:rFonts w:hint="eastAsia" w:ascii="宋体" w:hAnsi="宋体" w:cs="宋体"/>
          <w:color w:val="auto"/>
          <w:kern w:val="0"/>
          <w:sz w:val="24"/>
          <w:lang w:val="zh-CN"/>
        </w:rPr>
        <w:t>、特别提示：采购机构将对项目名称和项目编号，成交供应商名称、地址和成交金额，主要成交标的的名称、规格型号、数量、单价、服务要求等予以公示。</w:t>
      </w:r>
    </w:p>
    <w:p w14:paraId="3F06AD4F">
      <w:pPr>
        <w:snapToGrid w:val="0"/>
        <w:spacing w:line="440" w:lineRule="exact"/>
        <w:ind w:firstLine="480" w:firstLineChars="200"/>
        <w:jc w:val="left"/>
        <w:rPr>
          <w:rFonts w:ascii="宋体" w:hAnsi="宋体" w:cs="宋体"/>
          <w:color w:val="auto"/>
          <w:kern w:val="0"/>
          <w:sz w:val="24"/>
        </w:rPr>
      </w:pPr>
      <w:r>
        <w:rPr>
          <w:rFonts w:hint="eastAsia" w:ascii="宋体" w:hAnsi="宋体" w:cs="宋体"/>
          <w:color w:val="auto"/>
          <w:kern w:val="0"/>
          <w:sz w:val="24"/>
          <w:szCs w:val="22"/>
        </w:rPr>
        <w:t>4</w:t>
      </w:r>
      <w:r>
        <w:rPr>
          <w:rFonts w:hint="eastAsia" w:ascii="宋体" w:hAnsi="宋体" w:cs="宋体"/>
          <w:color w:val="auto"/>
          <w:kern w:val="0"/>
          <w:sz w:val="24"/>
          <w:szCs w:val="22"/>
          <w:lang w:val="zh-CN"/>
        </w:rPr>
        <w:t>、</w:t>
      </w:r>
      <w:r>
        <w:rPr>
          <w:rFonts w:hint="eastAsia" w:ascii="宋体" w:hAnsi="宋体" w:cs="宋体"/>
          <w:color w:val="auto"/>
          <w:kern w:val="0"/>
          <w:sz w:val="24"/>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132814F6">
      <w:pPr>
        <w:autoSpaceDE w:val="0"/>
        <w:autoSpaceDN w:val="0"/>
        <w:spacing w:line="360" w:lineRule="auto"/>
        <w:ind w:left="4305" w:leftChars="2050"/>
        <w:rPr>
          <w:rFonts w:ascii="宋体" w:hAnsi="宋体" w:cs="宋体"/>
          <w:color w:val="auto"/>
          <w:kern w:val="0"/>
          <w:sz w:val="24"/>
        </w:rPr>
      </w:pPr>
    </w:p>
    <w:p w14:paraId="3A2494B3">
      <w:pPr>
        <w:autoSpaceDE w:val="0"/>
        <w:autoSpaceDN w:val="0"/>
        <w:spacing w:line="360" w:lineRule="auto"/>
        <w:ind w:left="4305" w:leftChars="2050"/>
        <w:rPr>
          <w:rFonts w:ascii="宋体" w:hAnsi="宋体" w:cs="宋体"/>
          <w:color w:val="auto"/>
          <w:kern w:val="0"/>
          <w:sz w:val="24"/>
        </w:rPr>
      </w:pPr>
    </w:p>
    <w:p w14:paraId="4BC6B25F">
      <w:pPr>
        <w:autoSpaceDE w:val="0"/>
        <w:autoSpaceDN w:val="0"/>
        <w:spacing w:line="360" w:lineRule="auto"/>
        <w:ind w:left="4305" w:leftChars="2050"/>
        <w:rPr>
          <w:rFonts w:ascii="宋体" w:hAnsi="宋体" w:cs="宋体"/>
          <w:color w:val="auto"/>
          <w:kern w:val="0"/>
          <w:sz w:val="24"/>
        </w:rPr>
      </w:pPr>
    </w:p>
    <w:p w14:paraId="05733AB5">
      <w:pPr>
        <w:autoSpaceDE w:val="0"/>
        <w:autoSpaceDN w:val="0"/>
        <w:spacing w:line="360" w:lineRule="auto"/>
        <w:ind w:left="4305" w:leftChars="2050"/>
        <w:rPr>
          <w:rFonts w:ascii="宋体" w:hAnsi="宋体" w:cs="宋体"/>
          <w:color w:val="auto"/>
          <w:kern w:val="0"/>
          <w:sz w:val="24"/>
        </w:rPr>
      </w:pPr>
      <w:r>
        <w:rPr>
          <w:rFonts w:hint="eastAsia" w:ascii="宋体" w:hAnsi="宋体" w:cs="宋体"/>
          <w:color w:val="auto"/>
          <w:kern w:val="0"/>
          <w:sz w:val="24"/>
        </w:rPr>
        <w:t>供应商名称（电子签章）：</w:t>
      </w:r>
    </w:p>
    <w:p w14:paraId="72DE1B2B">
      <w:pPr>
        <w:pStyle w:val="28"/>
        <w:spacing w:line="500" w:lineRule="exact"/>
        <w:ind w:firstLine="6360" w:firstLineChars="2650"/>
        <w:rPr>
          <w:rFonts w:hAnsi="宋体" w:cs="宋体"/>
          <w:color w:val="auto"/>
          <w:sz w:val="24"/>
          <w:lang w:val="zh-CN"/>
        </w:rPr>
        <w:sectPr>
          <w:pgSz w:w="11906" w:h="16838"/>
          <w:pgMar w:top="1134" w:right="1134" w:bottom="1134" w:left="1134" w:header="720" w:footer="720" w:gutter="0"/>
          <w:pgNumType w:fmt="decimal"/>
          <w:cols w:space="720" w:num="1"/>
        </w:sectPr>
      </w:pPr>
      <w:r>
        <w:rPr>
          <w:rFonts w:hint="eastAsia" w:hAnsi="宋体" w:cs="宋体"/>
          <w:color w:val="auto"/>
          <w:sz w:val="24"/>
          <w:lang w:val="zh-CN"/>
        </w:rPr>
        <w:t>日期：  年  月   日</w:t>
      </w:r>
    </w:p>
    <w:p w14:paraId="10992E2B">
      <w:pPr>
        <w:pStyle w:val="4"/>
        <w:jc w:val="center"/>
        <w:rPr>
          <w:rFonts w:ascii="宋体" w:hAnsi="宋体" w:cs="宋体"/>
          <w:b w:val="0"/>
          <w:color w:val="auto"/>
        </w:rPr>
      </w:pPr>
      <w:bookmarkStart w:id="83" w:name="_Toc96526563"/>
      <w:bookmarkStart w:id="84" w:name="_Toc80205942"/>
      <w:r>
        <w:rPr>
          <w:rFonts w:hint="eastAsia" w:ascii="宋体" w:hAnsi="宋体" w:cs="宋体"/>
          <w:color w:val="auto"/>
        </w:rPr>
        <w:t>第五节 其他文书、文件格式</w:t>
      </w:r>
      <w:bookmarkEnd w:id="83"/>
      <w:bookmarkEnd w:id="84"/>
    </w:p>
    <w:p w14:paraId="018B006A">
      <w:pPr>
        <w:autoSpaceDE w:val="0"/>
        <w:autoSpaceDN w:val="0"/>
        <w:adjustRightInd w:val="0"/>
        <w:jc w:val="center"/>
        <w:rPr>
          <w:rFonts w:ascii="宋体" w:hAnsi="宋体" w:cs="黑体"/>
          <w:b/>
          <w:bCs/>
          <w:color w:val="auto"/>
          <w:sz w:val="32"/>
          <w:szCs w:val="32"/>
        </w:rPr>
      </w:pPr>
      <w:r>
        <w:rPr>
          <w:rFonts w:hint="eastAsia" w:ascii="宋体" w:hAnsi="宋体" w:cs="黑体"/>
          <w:b/>
          <w:bCs/>
          <w:color w:val="auto"/>
          <w:sz w:val="32"/>
          <w:szCs w:val="32"/>
        </w:rPr>
        <w:t>政府采购供应商资格信用承诺函</w:t>
      </w:r>
    </w:p>
    <w:p w14:paraId="7F2BCB46">
      <w:pPr>
        <w:autoSpaceDE w:val="0"/>
        <w:autoSpaceDN w:val="0"/>
        <w:adjustRightInd w:val="0"/>
        <w:spacing w:line="360" w:lineRule="auto"/>
        <w:rPr>
          <w:rFonts w:ascii="宋体" w:hAnsi="宋体"/>
          <w:color w:val="auto"/>
          <w:spacing w:val="6"/>
          <w:sz w:val="24"/>
        </w:rPr>
      </w:pPr>
      <w:r>
        <w:rPr>
          <w:rFonts w:hint="eastAsia" w:ascii="宋体" w:hAnsi="宋体"/>
          <w:color w:val="auto"/>
          <w:spacing w:val="6"/>
          <w:sz w:val="24"/>
        </w:rPr>
        <w:t>致</w:t>
      </w:r>
      <w:r>
        <w:rPr>
          <w:rFonts w:hint="eastAsia" w:ascii="宋体" w:hAnsi="宋体" w:cs="宋体"/>
          <w:color w:val="auto"/>
          <w:kern w:val="0"/>
          <w:sz w:val="24"/>
        </w:rPr>
        <w:t>（采购人或采购代理机构）：</w:t>
      </w:r>
    </w:p>
    <w:p w14:paraId="23A2304B">
      <w:pPr>
        <w:widowControl/>
        <w:spacing w:line="360" w:lineRule="auto"/>
        <w:jc w:val="left"/>
        <w:rPr>
          <w:color w:val="auto"/>
        </w:rPr>
      </w:pPr>
      <w:r>
        <w:rPr>
          <w:rFonts w:hint="eastAsia" w:ascii="宋体" w:hAnsi="宋体" w:cs="宋体"/>
          <w:color w:val="auto"/>
          <w:kern w:val="0"/>
          <w:sz w:val="24"/>
        </w:rPr>
        <w:t xml:space="preserve">供应商名称： </w:t>
      </w:r>
    </w:p>
    <w:p w14:paraId="090CFE7B">
      <w:pPr>
        <w:widowControl/>
        <w:spacing w:line="360" w:lineRule="auto"/>
        <w:jc w:val="left"/>
        <w:rPr>
          <w:color w:val="auto"/>
        </w:rPr>
      </w:pPr>
      <w:r>
        <w:rPr>
          <w:rFonts w:hint="eastAsia" w:ascii="宋体" w:hAnsi="宋体" w:cs="宋体"/>
          <w:color w:val="auto"/>
          <w:kern w:val="0"/>
          <w:sz w:val="24"/>
        </w:rPr>
        <w:t xml:space="preserve">统一社会信用代码： </w:t>
      </w:r>
    </w:p>
    <w:p w14:paraId="26760866">
      <w:pPr>
        <w:widowControl/>
        <w:spacing w:line="360" w:lineRule="auto"/>
        <w:jc w:val="left"/>
        <w:rPr>
          <w:color w:val="auto"/>
        </w:rPr>
      </w:pPr>
      <w:r>
        <w:rPr>
          <w:rFonts w:hint="eastAsia" w:ascii="宋体" w:hAnsi="宋体" w:cs="宋体"/>
          <w:color w:val="auto"/>
          <w:kern w:val="0"/>
          <w:sz w:val="24"/>
        </w:rPr>
        <w:t xml:space="preserve">供应商地址： </w:t>
      </w:r>
    </w:p>
    <w:p w14:paraId="51C5FBE3">
      <w:pPr>
        <w:widowControl/>
        <w:spacing w:line="360" w:lineRule="auto"/>
        <w:ind w:firstLine="480" w:firstLineChars="200"/>
        <w:jc w:val="left"/>
        <w:rPr>
          <w:color w:val="auto"/>
        </w:rPr>
      </w:pPr>
      <w:r>
        <w:rPr>
          <w:rFonts w:hint="eastAsia" w:ascii="宋体" w:hAnsi="宋体" w:cs="宋体"/>
          <w:color w:val="auto"/>
          <w:kern w:val="0"/>
          <w:sz w:val="24"/>
        </w:rPr>
        <w:t xml:space="preserve">我方自愿参加 </w:t>
      </w:r>
      <w:r>
        <w:rPr>
          <w:rFonts w:hint="eastAsia" w:ascii="宋体" w:hAnsi="宋体" w:cs="宋体"/>
          <w:color w:val="auto"/>
          <w:kern w:val="0"/>
          <w:sz w:val="24"/>
          <w:u w:val="single"/>
        </w:rPr>
        <w:t xml:space="preserve">                (项目名称) </w:t>
      </w:r>
      <w:r>
        <w:rPr>
          <w:rFonts w:hint="eastAsia" w:ascii="宋体" w:hAnsi="宋体" w:cs="宋体"/>
          <w:color w:val="auto"/>
          <w:kern w:val="0"/>
          <w:sz w:val="24"/>
        </w:rPr>
        <w:t>项目（项目编号：</w:t>
      </w:r>
      <w:r>
        <w:rPr>
          <w:rFonts w:hint="eastAsia" w:ascii="宋体" w:hAnsi="宋体" w:cs="宋体"/>
          <w:color w:val="auto"/>
          <w:kern w:val="0"/>
          <w:sz w:val="24"/>
          <w:u w:val="single"/>
        </w:rPr>
        <w:t xml:space="preserve">          </w:t>
      </w:r>
      <w:r>
        <w:rPr>
          <w:rFonts w:hint="eastAsia" w:ascii="宋体" w:hAnsi="宋体" w:cs="宋体"/>
          <w:color w:val="auto"/>
          <w:kern w:val="0"/>
          <w:sz w:val="24"/>
        </w:rPr>
        <w:t xml:space="preserve">）的政府采购活动， 严格遵守《中华人民共和国政府采购法》及相关法律法规，依法诚信经营，无条件遵守本次政府采购活动的各项规定。并郑重承诺，我方符合《中华人民共和国政府采购法》第二十二条规定的条件： </w:t>
      </w:r>
    </w:p>
    <w:p w14:paraId="304FCA30">
      <w:pPr>
        <w:widowControl/>
        <w:spacing w:line="360" w:lineRule="auto"/>
        <w:jc w:val="left"/>
        <w:rPr>
          <w:color w:val="auto"/>
        </w:rPr>
      </w:pPr>
      <w:r>
        <w:rPr>
          <w:rFonts w:hint="eastAsia" w:ascii="宋体" w:hAnsi="宋体" w:cs="宋体"/>
          <w:color w:val="auto"/>
          <w:kern w:val="0"/>
          <w:sz w:val="24"/>
        </w:rPr>
        <w:t xml:space="preserve">1.具有独立承担民事责任的能力。 </w:t>
      </w:r>
    </w:p>
    <w:p w14:paraId="34E1DABA">
      <w:pPr>
        <w:widowControl/>
        <w:spacing w:line="360" w:lineRule="auto"/>
        <w:jc w:val="left"/>
        <w:rPr>
          <w:color w:val="auto"/>
        </w:rPr>
      </w:pPr>
      <w:r>
        <w:rPr>
          <w:rFonts w:hint="eastAsia" w:ascii="宋体" w:hAnsi="宋体" w:cs="宋体"/>
          <w:color w:val="auto"/>
          <w:kern w:val="0"/>
          <w:sz w:val="24"/>
        </w:rPr>
        <w:t xml:space="preserve">2.具有符合采购文件资格要求的财务状况报告。 </w:t>
      </w:r>
    </w:p>
    <w:p w14:paraId="7EC7A84C">
      <w:pPr>
        <w:widowControl/>
        <w:spacing w:line="360" w:lineRule="auto"/>
        <w:jc w:val="left"/>
        <w:rPr>
          <w:color w:val="auto"/>
        </w:rPr>
      </w:pPr>
      <w:r>
        <w:rPr>
          <w:rFonts w:hint="eastAsia" w:ascii="宋体" w:hAnsi="宋体" w:cs="宋体"/>
          <w:color w:val="auto"/>
          <w:kern w:val="0"/>
          <w:sz w:val="24"/>
        </w:rPr>
        <w:t xml:space="preserve">3.具有符合采购文件资格要求的依法缴纳税收和社会保障记录的良好记录。 </w:t>
      </w:r>
    </w:p>
    <w:p w14:paraId="5902056C">
      <w:pPr>
        <w:widowControl/>
        <w:spacing w:line="360" w:lineRule="auto"/>
        <w:jc w:val="left"/>
        <w:rPr>
          <w:color w:val="auto"/>
        </w:rPr>
      </w:pPr>
      <w:r>
        <w:rPr>
          <w:rFonts w:hint="eastAsia" w:ascii="宋体" w:hAnsi="宋体" w:cs="宋体"/>
          <w:color w:val="auto"/>
          <w:kern w:val="0"/>
          <w:sz w:val="24"/>
        </w:rPr>
        <w:t xml:space="preserve">4.具有符合采购文件资格要求履行合同所必需的设备和专业技术能力。 </w:t>
      </w:r>
    </w:p>
    <w:p w14:paraId="60774115">
      <w:pPr>
        <w:widowControl/>
        <w:spacing w:line="360" w:lineRule="auto"/>
        <w:jc w:val="left"/>
        <w:rPr>
          <w:color w:val="auto"/>
        </w:rPr>
      </w:pPr>
      <w:r>
        <w:rPr>
          <w:rFonts w:hint="eastAsia" w:ascii="宋体" w:hAnsi="宋体" w:cs="宋体"/>
          <w:color w:val="auto"/>
          <w:kern w:val="0"/>
          <w:sz w:val="24"/>
        </w:rPr>
        <w:t xml:space="preserve">5.参加政府采购活动前三年内，在经营活动中没有重大违法记录。 </w:t>
      </w:r>
    </w:p>
    <w:p w14:paraId="09A090DC">
      <w:pPr>
        <w:widowControl/>
        <w:spacing w:line="360" w:lineRule="auto"/>
        <w:jc w:val="left"/>
        <w:rPr>
          <w:color w:val="auto"/>
        </w:rPr>
      </w:pPr>
      <w:r>
        <w:rPr>
          <w:rFonts w:hint="eastAsia" w:ascii="宋体" w:hAnsi="宋体" w:cs="宋体"/>
          <w:color w:val="auto"/>
          <w:kern w:val="0"/>
          <w:sz w:val="24"/>
        </w:rPr>
        <w:t xml:space="preserve">6.法律，行政法规规定的其他条件。 </w:t>
      </w:r>
    </w:p>
    <w:p w14:paraId="7B918777">
      <w:pPr>
        <w:widowControl/>
        <w:spacing w:line="360" w:lineRule="auto"/>
        <w:jc w:val="left"/>
        <w:rPr>
          <w:color w:val="auto"/>
        </w:rPr>
      </w:pPr>
      <w:r>
        <w:rPr>
          <w:rFonts w:hint="eastAsia" w:ascii="宋体" w:hAnsi="宋体" w:cs="宋体"/>
          <w:color w:val="auto"/>
          <w:kern w:val="0"/>
          <w:sz w:val="24"/>
        </w:rPr>
        <w:t xml:space="preserve">若我方保证上述承诺事项的真实性。如有虚假，将依法承担相应的法律责任。 </w:t>
      </w:r>
    </w:p>
    <w:p w14:paraId="06654688">
      <w:pPr>
        <w:autoSpaceDE w:val="0"/>
        <w:autoSpaceDN w:val="0"/>
        <w:adjustRightInd w:val="0"/>
        <w:spacing w:line="400" w:lineRule="exact"/>
        <w:ind w:firstLine="640"/>
        <w:rPr>
          <w:rFonts w:ascii="宋体" w:hAnsi="宋体"/>
          <w:color w:val="auto"/>
          <w:spacing w:val="6"/>
          <w:sz w:val="24"/>
        </w:rPr>
      </w:pPr>
      <w:r>
        <w:rPr>
          <w:rFonts w:hint="eastAsia" w:ascii="宋体" w:hAnsi="宋体"/>
          <w:b/>
          <w:bCs/>
          <w:color w:val="auto"/>
          <w:spacing w:val="6"/>
          <w:sz w:val="24"/>
        </w:rPr>
        <w:t>特此声明！</w:t>
      </w:r>
    </w:p>
    <w:p w14:paraId="1B9DFC7E">
      <w:pPr>
        <w:pStyle w:val="54"/>
        <w:spacing w:line="400" w:lineRule="exact"/>
        <w:ind w:firstLine="504"/>
        <w:rPr>
          <w:rFonts w:ascii="宋体" w:hAnsi="宋体"/>
          <w:color w:val="auto"/>
          <w:spacing w:val="6"/>
          <w:sz w:val="24"/>
        </w:rPr>
      </w:pPr>
    </w:p>
    <w:p w14:paraId="1379596B">
      <w:pPr>
        <w:spacing w:line="400" w:lineRule="exact"/>
        <w:rPr>
          <w:rFonts w:ascii="宋体" w:hAnsi="宋体"/>
          <w:color w:val="auto"/>
          <w:sz w:val="24"/>
        </w:rPr>
      </w:pPr>
    </w:p>
    <w:p w14:paraId="70AD556B">
      <w:pPr>
        <w:snapToGrid w:val="0"/>
        <w:spacing w:beforeLines="50" w:after="50" w:line="360" w:lineRule="auto"/>
        <w:ind w:right="480" w:firstLine="1920" w:firstLineChars="800"/>
        <w:rPr>
          <w:rFonts w:ascii="宋体" w:hAnsi="宋体" w:cs="宋体"/>
          <w:color w:val="auto"/>
          <w:sz w:val="24"/>
          <w:u w:val="single"/>
        </w:rPr>
      </w:pPr>
      <w:r>
        <w:rPr>
          <w:rFonts w:hint="eastAsia" w:ascii="宋体" w:hAnsi="宋体"/>
          <w:color w:val="auto"/>
          <w:sz w:val="24"/>
        </w:rPr>
        <w:t>法定代表人或委托代理人</w:t>
      </w:r>
      <w:r>
        <w:rPr>
          <w:rFonts w:hint="eastAsia" w:ascii="宋体" w:hAnsi="宋体"/>
          <w:b/>
          <w:bCs/>
          <w:color w:val="auto"/>
          <w:sz w:val="24"/>
        </w:rPr>
        <w:t>（签字或电子签名）</w:t>
      </w:r>
      <w:r>
        <w:rPr>
          <w:rFonts w:hint="eastAsia" w:ascii="宋体" w:hAnsi="宋体" w:cs="宋体"/>
          <w:color w:val="auto"/>
          <w:sz w:val="24"/>
        </w:rPr>
        <w:t>：</w:t>
      </w:r>
      <w:r>
        <w:rPr>
          <w:rFonts w:hint="eastAsia" w:ascii="宋体" w:hAnsi="宋体" w:cs="宋体"/>
          <w:color w:val="auto"/>
          <w:sz w:val="24"/>
          <w:u w:val="single"/>
        </w:rPr>
        <w:t xml:space="preserve">                       </w:t>
      </w:r>
    </w:p>
    <w:p w14:paraId="3B9B71F5">
      <w:pPr>
        <w:snapToGrid w:val="0"/>
        <w:spacing w:beforeLines="50" w:after="50" w:line="360" w:lineRule="auto"/>
        <w:ind w:right="480" w:firstLine="3120" w:firstLineChars="1300"/>
        <w:rPr>
          <w:rFonts w:ascii="宋体" w:hAnsi="宋体" w:cs="宋体"/>
          <w:color w:val="auto"/>
          <w:sz w:val="24"/>
          <w:u w:val="single"/>
        </w:rPr>
      </w:pPr>
      <w:r>
        <w:rPr>
          <w:rFonts w:hint="eastAsia" w:hAnsi="宋体"/>
          <w:color w:val="auto"/>
          <w:sz w:val="24"/>
        </w:rPr>
        <w:t>供应商名称（盖公章）</w:t>
      </w:r>
      <w:r>
        <w:rPr>
          <w:rFonts w:hint="eastAsia" w:ascii="宋体" w:hAnsi="宋体" w:cs="宋体"/>
          <w:color w:val="auto"/>
          <w:sz w:val="24"/>
        </w:rPr>
        <w:t>：</w:t>
      </w:r>
      <w:r>
        <w:rPr>
          <w:rFonts w:hint="eastAsia" w:ascii="宋体" w:hAnsi="宋体" w:cs="宋体"/>
          <w:color w:val="auto"/>
          <w:sz w:val="24"/>
          <w:u w:val="single"/>
        </w:rPr>
        <w:t xml:space="preserve">                         </w:t>
      </w:r>
    </w:p>
    <w:p w14:paraId="6AC590EF">
      <w:pPr>
        <w:snapToGrid w:val="0"/>
        <w:spacing w:beforeLines="50" w:after="50" w:line="360" w:lineRule="auto"/>
        <w:ind w:right="480"/>
        <w:jc w:val="right"/>
        <w:rPr>
          <w:rFonts w:ascii="宋体" w:hAnsi="宋体" w:cs="宋体"/>
          <w:color w:val="auto"/>
          <w:sz w:val="28"/>
          <w:szCs w:val="28"/>
        </w:rPr>
      </w:pPr>
      <w:r>
        <w:rPr>
          <w:rFonts w:hint="eastAsia" w:ascii="宋体" w:hAnsi="宋体" w:cs="宋体"/>
          <w:color w:val="auto"/>
          <w:sz w:val="24"/>
        </w:rPr>
        <w:t>日期：年    月    日</w:t>
      </w:r>
    </w:p>
    <w:p w14:paraId="2EF80018">
      <w:pPr>
        <w:widowControl/>
        <w:spacing w:line="360" w:lineRule="auto"/>
        <w:jc w:val="left"/>
        <w:rPr>
          <w:color w:val="auto"/>
        </w:rPr>
      </w:pPr>
      <w:r>
        <w:rPr>
          <w:rFonts w:hint="eastAsia" w:ascii="宋体" w:hAnsi="宋体" w:cs="宋体"/>
          <w:color w:val="auto"/>
          <w:kern w:val="0"/>
          <w:sz w:val="24"/>
        </w:rPr>
        <w:t>注: 供应商的法定代表人(其他组织的为负责人)或者委托代理人的签字或签名应真实、有效，如由委托代理人签字或签名的，应提供“法定代表人授权书”。</w:t>
      </w:r>
    </w:p>
    <w:p w14:paraId="19401894">
      <w:pPr>
        <w:jc w:val="center"/>
        <w:rPr>
          <w:rFonts w:ascii="宋体" w:hAnsi="宋体" w:cs="宋体"/>
          <w:b/>
          <w:bCs/>
          <w:color w:val="auto"/>
          <w:sz w:val="32"/>
          <w:szCs w:val="32"/>
        </w:rPr>
      </w:pPr>
    </w:p>
    <w:p w14:paraId="2D164A42">
      <w:pPr>
        <w:jc w:val="center"/>
        <w:rPr>
          <w:rFonts w:ascii="宋体" w:hAnsi="宋体" w:cs="宋体"/>
          <w:b/>
          <w:bCs/>
          <w:color w:val="auto"/>
          <w:sz w:val="32"/>
          <w:szCs w:val="32"/>
        </w:rPr>
      </w:pPr>
      <w:r>
        <w:rPr>
          <w:rFonts w:hint="eastAsia" w:ascii="宋体" w:hAnsi="宋体" w:cs="宋体"/>
          <w:b/>
          <w:bCs/>
          <w:color w:val="auto"/>
          <w:sz w:val="32"/>
          <w:szCs w:val="32"/>
        </w:rPr>
        <w:t>知识产权合规性声明</w:t>
      </w:r>
    </w:p>
    <w:p w14:paraId="7D7FAE3C">
      <w:pPr>
        <w:rPr>
          <w:rFonts w:ascii="宋体" w:hAnsi="宋体" w:cs="宋体"/>
          <w:color w:val="auto"/>
          <w:sz w:val="30"/>
          <w:szCs w:val="30"/>
        </w:rPr>
      </w:pPr>
    </w:p>
    <w:p w14:paraId="10D6B75A">
      <w:pPr>
        <w:spacing w:line="360" w:lineRule="auto"/>
        <w:ind w:firstLine="480" w:firstLineChars="200"/>
        <w:contextualSpacing/>
        <w:rPr>
          <w:rFonts w:ascii="宋体" w:hAnsi="宋体" w:cs="宋体"/>
          <w:color w:val="auto"/>
          <w:sz w:val="30"/>
          <w:szCs w:val="30"/>
        </w:rPr>
      </w:pPr>
      <w:r>
        <w:rPr>
          <w:rFonts w:hint="eastAsia" w:ascii="宋体" w:hAnsi="宋体" w:cs="宋体"/>
          <w:color w:val="auto"/>
          <w:sz w:val="24"/>
        </w:rPr>
        <w:t xml:space="preserve">   本企业（单位）自愿参与政府投资政府采购的</w:t>
      </w:r>
      <w:bookmarkStart w:id="85" w:name="PO_3000001868_PM002_14"/>
      <w:r>
        <w:rPr>
          <w:rFonts w:hint="eastAsia" w:ascii="宋体" w:hAnsi="宋体" w:cs="宋体"/>
          <w:color w:val="auto"/>
          <w:sz w:val="24"/>
        </w:rPr>
        <w:t>[项目采购-项目名称_]</w:t>
      </w:r>
      <w:bookmarkEnd w:id="85"/>
      <w:r>
        <w:rPr>
          <w:rFonts w:hint="eastAsia" w:ascii="宋体" w:hAnsi="宋体" w:cs="宋体"/>
          <w:color w:val="auto"/>
          <w:sz w:val="24"/>
        </w:rPr>
        <w:t>项目，在此郑重承诺：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371E7CA5">
      <w:pPr>
        <w:snapToGrid w:val="0"/>
        <w:spacing w:line="360" w:lineRule="auto"/>
        <w:ind w:left="5137" w:leftChars="1736" w:hanging="1491" w:hangingChars="825"/>
        <w:rPr>
          <w:rFonts w:ascii="宋体" w:hAnsi="宋体" w:cs="宋体"/>
          <w:b/>
          <w:color w:val="auto"/>
          <w:sz w:val="18"/>
          <w:szCs w:val="18"/>
        </w:rPr>
      </w:pPr>
    </w:p>
    <w:p w14:paraId="62034CD3">
      <w:pPr>
        <w:snapToGrid w:val="0"/>
        <w:spacing w:line="360" w:lineRule="auto"/>
        <w:ind w:left="5137" w:leftChars="1736" w:hanging="1491" w:hangingChars="825"/>
        <w:rPr>
          <w:rFonts w:ascii="宋体" w:hAnsi="宋体" w:cs="宋体"/>
          <w:b/>
          <w:color w:val="auto"/>
          <w:sz w:val="18"/>
          <w:szCs w:val="18"/>
        </w:rPr>
      </w:pPr>
    </w:p>
    <w:p w14:paraId="01581972">
      <w:pPr>
        <w:snapToGrid w:val="0"/>
        <w:spacing w:line="360" w:lineRule="auto"/>
        <w:ind w:left="5137" w:leftChars="1736" w:hanging="1491" w:hangingChars="825"/>
        <w:rPr>
          <w:rFonts w:ascii="宋体" w:hAnsi="宋体" w:cs="宋体"/>
          <w:b/>
          <w:color w:val="auto"/>
          <w:sz w:val="18"/>
          <w:szCs w:val="18"/>
        </w:rPr>
      </w:pPr>
    </w:p>
    <w:p w14:paraId="64421502">
      <w:pPr>
        <w:snapToGrid w:val="0"/>
        <w:spacing w:line="360" w:lineRule="auto"/>
        <w:ind w:left="5137" w:leftChars="1736" w:hanging="1491" w:hangingChars="825"/>
        <w:rPr>
          <w:rFonts w:ascii="宋体" w:hAnsi="宋体" w:cs="宋体"/>
          <w:b/>
          <w:color w:val="auto"/>
          <w:sz w:val="18"/>
          <w:szCs w:val="18"/>
        </w:rPr>
      </w:pPr>
    </w:p>
    <w:p w14:paraId="79065770">
      <w:pPr>
        <w:snapToGrid w:val="0"/>
        <w:spacing w:line="360" w:lineRule="auto"/>
        <w:ind w:left="5626" w:leftChars="1736" w:hanging="1980" w:hangingChars="825"/>
        <w:rPr>
          <w:rFonts w:ascii="宋体" w:hAnsi="宋体" w:cs="宋体"/>
          <w:color w:val="auto"/>
          <w:kern w:val="0"/>
          <w:sz w:val="24"/>
        </w:rPr>
      </w:pPr>
      <w:r>
        <w:rPr>
          <w:rFonts w:hint="eastAsia" w:ascii="宋体" w:hAnsi="宋体" w:cs="宋体"/>
          <w:color w:val="auto"/>
          <w:kern w:val="0"/>
          <w:sz w:val="24"/>
          <w:lang w:val="zh-CN"/>
        </w:rPr>
        <w:t>投标人名称(电子签章)：</w:t>
      </w:r>
    </w:p>
    <w:p w14:paraId="6046D570">
      <w:pPr>
        <w:snapToGrid w:val="0"/>
        <w:spacing w:line="360" w:lineRule="auto"/>
        <w:ind w:firstLine="5160" w:firstLineChars="2150"/>
        <w:rPr>
          <w:rFonts w:ascii="宋体" w:hAnsi="宋体" w:cs="宋体"/>
          <w:color w:val="auto"/>
          <w:kern w:val="0"/>
          <w:sz w:val="24"/>
          <w:lang w:val="zh-CN"/>
        </w:rPr>
      </w:pPr>
      <w:r>
        <w:rPr>
          <w:rFonts w:hint="eastAsia" w:ascii="宋体" w:hAnsi="宋体" w:cs="宋体"/>
          <w:color w:val="auto"/>
          <w:kern w:val="0"/>
          <w:sz w:val="24"/>
          <w:lang w:val="zh-CN"/>
        </w:rPr>
        <w:t>日期</w:t>
      </w:r>
      <w:r>
        <w:rPr>
          <w:rFonts w:hint="eastAsia" w:ascii="宋体" w:hAnsi="宋体" w:cs="宋体"/>
          <w:color w:val="auto"/>
          <w:kern w:val="0"/>
          <w:sz w:val="24"/>
        </w:rPr>
        <w:t xml:space="preserve">：  年  </w:t>
      </w:r>
      <w:r>
        <w:rPr>
          <w:rFonts w:hint="eastAsia" w:ascii="宋体" w:hAnsi="宋体" w:cs="宋体"/>
          <w:color w:val="auto"/>
          <w:kern w:val="0"/>
          <w:sz w:val="24"/>
          <w:lang w:val="zh-CN"/>
        </w:rPr>
        <w:t>月</w:t>
      </w:r>
      <w:r>
        <w:rPr>
          <w:rFonts w:hint="eastAsia" w:ascii="宋体" w:hAnsi="宋体" w:cs="宋体"/>
          <w:color w:val="auto"/>
          <w:kern w:val="0"/>
          <w:sz w:val="24"/>
        </w:rPr>
        <w:t xml:space="preserve">  </w:t>
      </w:r>
      <w:r>
        <w:rPr>
          <w:rFonts w:hint="eastAsia" w:ascii="宋体" w:hAnsi="宋体" w:cs="宋体"/>
          <w:color w:val="auto"/>
          <w:kern w:val="0"/>
          <w:sz w:val="24"/>
          <w:lang w:val="zh-CN"/>
        </w:rPr>
        <w:t>日</w:t>
      </w:r>
    </w:p>
    <w:p w14:paraId="25736FCE">
      <w:pPr>
        <w:spacing w:line="520" w:lineRule="exact"/>
        <w:rPr>
          <w:rFonts w:ascii="宋体" w:hAnsi="宋体" w:cs="宋体"/>
          <w:color w:val="auto"/>
          <w:sz w:val="24"/>
        </w:rPr>
      </w:pPr>
    </w:p>
    <w:p w14:paraId="66E209DE">
      <w:pPr>
        <w:spacing w:line="520" w:lineRule="exact"/>
        <w:jc w:val="center"/>
        <w:rPr>
          <w:rFonts w:ascii="宋体" w:hAnsi="宋体" w:cs="宋体"/>
          <w:color w:val="auto"/>
          <w:sz w:val="44"/>
          <w:szCs w:val="44"/>
        </w:rPr>
      </w:pPr>
    </w:p>
    <w:p w14:paraId="3DB7C7C2">
      <w:pPr>
        <w:spacing w:line="520" w:lineRule="exact"/>
        <w:jc w:val="center"/>
        <w:rPr>
          <w:rFonts w:ascii="宋体" w:hAnsi="宋体" w:cs="宋体"/>
          <w:color w:val="auto"/>
          <w:sz w:val="44"/>
          <w:szCs w:val="44"/>
        </w:rPr>
      </w:pPr>
    </w:p>
    <w:p w14:paraId="6A0AD4D8">
      <w:pPr>
        <w:spacing w:line="520" w:lineRule="exact"/>
        <w:jc w:val="center"/>
        <w:rPr>
          <w:rFonts w:ascii="宋体" w:hAnsi="宋体" w:cs="宋体"/>
          <w:color w:val="auto"/>
          <w:sz w:val="44"/>
          <w:szCs w:val="44"/>
        </w:rPr>
      </w:pPr>
    </w:p>
    <w:p w14:paraId="6728E16D">
      <w:pPr>
        <w:spacing w:line="520" w:lineRule="exact"/>
        <w:jc w:val="center"/>
        <w:rPr>
          <w:rFonts w:ascii="宋体" w:hAnsi="宋体" w:cs="宋体"/>
          <w:color w:val="auto"/>
          <w:sz w:val="44"/>
          <w:szCs w:val="44"/>
        </w:rPr>
      </w:pPr>
    </w:p>
    <w:p w14:paraId="64681860">
      <w:pPr>
        <w:spacing w:line="520" w:lineRule="exact"/>
        <w:jc w:val="center"/>
        <w:rPr>
          <w:rFonts w:ascii="宋体" w:hAnsi="宋体" w:cs="宋体"/>
          <w:color w:val="auto"/>
          <w:sz w:val="44"/>
          <w:szCs w:val="44"/>
        </w:rPr>
      </w:pPr>
    </w:p>
    <w:p w14:paraId="65DBE13C">
      <w:pPr>
        <w:spacing w:line="520" w:lineRule="exact"/>
        <w:jc w:val="center"/>
        <w:rPr>
          <w:rFonts w:ascii="宋体" w:hAnsi="宋体" w:cs="宋体"/>
          <w:color w:val="auto"/>
          <w:sz w:val="44"/>
          <w:szCs w:val="44"/>
        </w:rPr>
      </w:pPr>
    </w:p>
    <w:p w14:paraId="5D9C7FFC">
      <w:pPr>
        <w:spacing w:line="520" w:lineRule="exact"/>
        <w:jc w:val="center"/>
        <w:rPr>
          <w:rFonts w:ascii="宋体" w:hAnsi="宋体" w:cs="宋体"/>
          <w:color w:val="auto"/>
          <w:sz w:val="44"/>
          <w:szCs w:val="44"/>
        </w:rPr>
      </w:pPr>
    </w:p>
    <w:p w14:paraId="5B195CEF">
      <w:pPr>
        <w:spacing w:line="520" w:lineRule="exact"/>
        <w:jc w:val="center"/>
        <w:rPr>
          <w:rFonts w:ascii="宋体" w:hAnsi="宋体" w:cs="宋体"/>
          <w:color w:val="auto"/>
          <w:sz w:val="44"/>
          <w:szCs w:val="44"/>
        </w:rPr>
      </w:pPr>
    </w:p>
    <w:p w14:paraId="57FD596B">
      <w:pPr>
        <w:pStyle w:val="28"/>
        <w:rPr>
          <w:rFonts w:hAnsi="宋体" w:cs="宋体"/>
          <w:color w:val="auto"/>
        </w:rPr>
      </w:pPr>
    </w:p>
    <w:p w14:paraId="1D49AE57">
      <w:pPr>
        <w:rPr>
          <w:rFonts w:ascii="宋体" w:hAnsi="宋体" w:cs="宋体"/>
          <w:color w:val="auto"/>
        </w:rPr>
      </w:pPr>
    </w:p>
    <w:p w14:paraId="78AC5FB8">
      <w:pPr>
        <w:pStyle w:val="28"/>
        <w:rPr>
          <w:rFonts w:hAnsi="宋体" w:cs="宋体"/>
          <w:color w:val="auto"/>
        </w:rPr>
      </w:pPr>
    </w:p>
    <w:p w14:paraId="0A82E53C">
      <w:pPr>
        <w:rPr>
          <w:rFonts w:ascii="宋体" w:hAnsi="宋体" w:cs="宋体"/>
          <w:color w:val="auto"/>
        </w:rPr>
      </w:pPr>
    </w:p>
    <w:p w14:paraId="3C124183">
      <w:pPr>
        <w:pStyle w:val="28"/>
        <w:rPr>
          <w:rFonts w:hAnsi="宋体" w:cs="宋体"/>
          <w:color w:val="auto"/>
        </w:rPr>
      </w:pPr>
    </w:p>
    <w:p w14:paraId="7B03A897">
      <w:pPr>
        <w:rPr>
          <w:rFonts w:ascii="宋体" w:hAnsi="宋体" w:cs="宋体"/>
          <w:color w:val="auto"/>
        </w:rPr>
      </w:pPr>
    </w:p>
    <w:p w14:paraId="4C7EEFE0">
      <w:pPr>
        <w:spacing w:line="300" w:lineRule="auto"/>
        <w:jc w:val="center"/>
        <w:rPr>
          <w:rFonts w:ascii="宋体" w:hAnsi="宋体" w:cs="宋体"/>
          <w:color w:val="auto"/>
          <w:sz w:val="44"/>
          <w:szCs w:val="44"/>
        </w:rPr>
      </w:pPr>
    </w:p>
    <w:p w14:paraId="0B0535B4">
      <w:pPr>
        <w:spacing w:line="300" w:lineRule="auto"/>
        <w:jc w:val="center"/>
        <w:rPr>
          <w:rFonts w:ascii="宋体" w:hAnsi="宋体" w:cs="宋体"/>
          <w:color w:val="auto"/>
          <w:sz w:val="44"/>
          <w:szCs w:val="44"/>
        </w:rPr>
      </w:pPr>
      <w:r>
        <w:rPr>
          <w:rFonts w:hint="eastAsia" w:ascii="宋体" w:hAnsi="宋体" w:cs="宋体"/>
          <w:color w:val="auto"/>
          <w:sz w:val="44"/>
          <w:szCs w:val="44"/>
        </w:rPr>
        <w:t>中小企业声明函（服务）</w:t>
      </w:r>
    </w:p>
    <w:p w14:paraId="50D21DAC">
      <w:pPr>
        <w:spacing w:line="360" w:lineRule="auto"/>
        <w:ind w:firstLine="550"/>
        <w:rPr>
          <w:rFonts w:ascii="宋体" w:hAnsi="宋体" w:cs="宋体"/>
          <w:color w:val="auto"/>
          <w:kern w:val="0"/>
          <w:sz w:val="24"/>
        </w:rPr>
      </w:pPr>
    </w:p>
    <w:p w14:paraId="1C5AF928">
      <w:pPr>
        <w:spacing w:line="360" w:lineRule="auto"/>
        <w:ind w:firstLine="550"/>
        <w:rPr>
          <w:rFonts w:ascii="宋体" w:hAnsi="宋体" w:cs="宋体"/>
          <w:color w:val="auto"/>
          <w:kern w:val="0"/>
          <w:sz w:val="24"/>
        </w:rPr>
      </w:pPr>
      <w:r>
        <w:rPr>
          <w:rFonts w:hint="eastAsia" w:ascii="宋体" w:hAnsi="宋体" w:cs="宋体"/>
          <w:color w:val="auto"/>
          <w:kern w:val="0"/>
          <w:sz w:val="24"/>
        </w:rPr>
        <w:t>本公司（联合体）郑重声明，根据《政府采购促进中小企业发展管理办法》（财库﹝2020﹞46 号）的规定，本公司（联合体）参加</w:t>
      </w:r>
      <w:r>
        <w:rPr>
          <w:rFonts w:hint="eastAsia" w:ascii="宋体" w:hAnsi="宋体" w:cs="宋体"/>
          <w:color w:val="auto"/>
          <w:sz w:val="24"/>
          <w:u w:val="single"/>
        </w:rPr>
        <w:t>[靖西市人民医院]</w:t>
      </w:r>
      <w:r>
        <w:rPr>
          <w:rFonts w:hint="eastAsia" w:ascii="宋体" w:hAnsi="宋体" w:cs="宋体"/>
          <w:color w:val="auto"/>
          <w:sz w:val="24"/>
        </w:rPr>
        <w:t>的</w:t>
      </w:r>
      <w:r>
        <w:rPr>
          <w:rFonts w:hint="eastAsia" w:ascii="宋体" w:hAnsi="宋体" w:cs="宋体"/>
          <w:color w:val="auto"/>
          <w:sz w:val="24"/>
          <w:u w:val="single"/>
        </w:rPr>
        <w:t>[项目名称：     ]</w:t>
      </w:r>
      <w:r>
        <w:rPr>
          <w:rFonts w:hint="eastAsia" w:ascii="宋体" w:hAnsi="宋体" w:cs="宋体"/>
          <w:color w:val="auto"/>
          <w:kern w:val="0"/>
          <w:sz w:val="24"/>
        </w:rPr>
        <w:t>采购活动，服务全部由符合政策要求的中小企业承接。相关企业（含联合体中的中小企业、签订分包意向协议的中小企业）的具体情况如下：</w:t>
      </w:r>
    </w:p>
    <w:p w14:paraId="073DABFD">
      <w:pPr>
        <w:spacing w:line="360" w:lineRule="auto"/>
        <w:ind w:firstLine="550"/>
        <w:rPr>
          <w:rFonts w:ascii="宋体" w:hAnsi="宋体" w:cs="宋体"/>
          <w:color w:val="auto"/>
          <w:kern w:val="0"/>
          <w:sz w:val="24"/>
        </w:rPr>
      </w:pPr>
      <w:r>
        <w:rPr>
          <w:rFonts w:hint="eastAsia" w:ascii="宋体" w:hAnsi="宋体" w:cs="宋体"/>
          <w:color w:val="auto"/>
          <w:kern w:val="0"/>
          <w:sz w:val="24"/>
        </w:rPr>
        <w:t xml:space="preserve">1. </w:t>
      </w:r>
      <w:r>
        <w:rPr>
          <w:rFonts w:hint="eastAsia" w:ascii="宋体" w:hAnsi="宋体" w:cs="宋体"/>
          <w:color w:val="auto"/>
          <w:kern w:val="0"/>
          <w:sz w:val="24"/>
          <w:u w:val="single"/>
        </w:rPr>
        <w:t>（标的名称）</w:t>
      </w:r>
      <w:r>
        <w:rPr>
          <w:rFonts w:hint="eastAsia" w:ascii="宋体" w:hAnsi="宋体" w:cs="宋体"/>
          <w:color w:val="auto"/>
          <w:kern w:val="0"/>
          <w:sz w:val="24"/>
        </w:rPr>
        <w:t>，属于</w:t>
      </w:r>
      <w:r>
        <w:rPr>
          <w:rFonts w:hint="eastAsia" w:ascii="宋体" w:hAnsi="宋体" w:cs="宋体"/>
          <w:color w:val="auto"/>
          <w:kern w:val="0"/>
          <w:sz w:val="24"/>
          <w:u w:val="single"/>
        </w:rPr>
        <w:t>（采购文件中明确的所属行业）</w:t>
      </w:r>
      <w:r>
        <w:rPr>
          <w:rFonts w:hint="eastAsia" w:ascii="宋体" w:hAnsi="宋体" w:cs="宋体"/>
          <w:color w:val="auto"/>
          <w:kern w:val="0"/>
          <w:sz w:val="24"/>
        </w:rPr>
        <w:t>行业；承接企业为</w:t>
      </w:r>
      <w:r>
        <w:rPr>
          <w:rFonts w:hint="eastAsia" w:ascii="宋体" w:hAnsi="宋体" w:cs="宋体"/>
          <w:color w:val="auto"/>
          <w:kern w:val="0"/>
          <w:sz w:val="24"/>
          <w:u w:val="single"/>
        </w:rPr>
        <w:t>（企业名称）</w:t>
      </w:r>
      <w:r>
        <w:rPr>
          <w:rFonts w:hint="eastAsia" w:ascii="宋体" w:hAnsi="宋体" w:cs="宋体"/>
          <w:color w:val="auto"/>
          <w:kern w:val="0"/>
          <w:sz w:val="24"/>
        </w:rPr>
        <w:t>，从业人员</w:t>
      </w:r>
      <w:r>
        <w:rPr>
          <w:rFonts w:hint="eastAsia" w:ascii="宋体" w:hAnsi="宋体" w:cs="宋体"/>
          <w:color w:val="auto"/>
          <w:kern w:val="0"/>
          <w:sz w:val="24"/>
          <w:u w:val="single"/>
        </w:rPr>
        <w:t xml:space="preserve">   </w:t>
      </w:r>
      <w:r>
        <w:rPr>
          <w:rFonts w:hint="eastAsia" w:ascii="宋体" w:hAnsi="宋体" w:cs="宋体"/>
          <w:color w:val="auto"/>
          <w:kern w:val="0"/>
          <w:sz w:val="24"/>
        </w:rPr>
        <w:t>人，营业收入为</w:t>
      </w:r>
      <w:r>
        <w:rPr>
          <w:rFonts w:hint="eastAsia" w:ascii="宋体" w:hAnsi="宋体" w:cs="宋体"/>
          <w:color w:val="auto"/>
          <w:kern w:val="0"/>
          <w:sz w:val="24"/>
          <w:u w:val="single"/>
        </w:rPr>
        <w:t xml:space="preserve">   </w:t>
      </w:r>
      <w:r>
        <w:rPr>
          <w:rFonts w:hint="eastAsia" w:ascii="宋体" w:hAnsi="宋体" w:cs="宋体"/>
          <w:color w:val="auto"/>
          <w:kern w:val="0"/>
          <w:sz w:val="24"/>
        </w:rPr>
        <w:t>万元，资产总额为</w:t>
      </w:r>
      <w:r>
        <w:rPr>
          <w:rFonts w:hint="eastAsia" w:ascii="宋体" w:hAnsi="宋体" w:cs="宋体"/>
          <w:color w:val="auto"/>
          <w:kern w:val="0"/>
          <w:sz w:val="24"/>
          <w:u w:val="single"/>
        </w:rPr>
        <w:t xml:space="preserve">   </w:t>
      </w:r>
      <w:r>
        <w:rPr>
          <w:rFonts w:hint="eastAsia" w:ascii="宋体" w:hAnsi="宋体" w:cs="宋体"/>
          <w:color w:val="auto"/>
          <w:kern w:val="0"/>
          <w:sz w:val="24"/>
        </w:rPr>
        <w:t>万元</w:t>
      </w:r>
      <w:r>
        <w:rPr>
          <w:rFonts w:hint="eastAsia" w:ascii="宋体" w:hAnsi="宋体" w:cs="宋体"/>
          <w:color w:val="auto"/>
          <w:sz w:val="24"/>
          <w:vertAlign w:val="superscript"/>
        </w:rPr>
        <w:t>1</w:t>
      </w:r>
      <w:r>
        <w:rPr>
          <w:rFonts w:hint="eastAsia" w:ascii="宋体" w:hAnsi="宋体" w:cs="宋体"/>
          <w:color w:val="auto"/>
          <w:kern w:val="0"/>
          <w:sz w:val="24"/>
        </w:rPr>
        <w:t>，属于</w:t>
      </w:r>
      <w:r>
        <w:rPr>
          <w:rFonts w:hint="eastAsia" w:ascii="宋体" w:hAnsi="宋体" w:cs="宋体"/>
          <w:color w:val="auto"/>
          <w:kern w:val="0"/>
          <w:sz w:val="24"/>
          <w:u w:val="single"/>
        </w:rPr>
        <w:t>（中型企业、小型企业、微型企业）</w:t>
      </w:r>
      <w:r>
        <w:rPr>
          <w:rFonts w:hint="eastAsia" w:ascii="宋体" w:hAnsi="宋体" w:cs="宋体"/>
          <w:color w:val="auto"/>
          <w:kern w:val="0"/>
          <w:sz w:val="24"/>
        </w:rPr>
        <w:t>；</w:t>
      </w:r>
    </w:p>
    <w:p w14:paraId="0D84E468">
      <w:pPr>
        <w:spacing w:line="360" w:lineRule="auto"/>
        <w:ind w:firstLine="550"/>
        <w:rPr>
          <w:rFonts w:ascii="宋体" w:hAnsi="宋体" w:cs="宋体"/>
          <w:color w:val="auto"/>
          <w:kern w:val="0"/>
          <w:sz w:val="24"/>
        </w:rPr>
      </w:pPr>
      <w:r>
        <w:rPr>
          <w:rFonts w:hint="eastAsia" w:ascii="宋体" w:hAnsi="宋体" w:cs="宋体"/>
          <w:color w:val="auto"/>
          <w:kern w:val="0"/>
          <w:sz w:val="24"/>
        </w:rPr>
        <w:t xml:space="preserve"> 2. </w:t>
      </w:r>
      <w:r>
        <w:rPr>
          <w:rFonts w:hint="eastAsia" w:ascii="宋体" w:hAnsi="宋体" w:cs="宋体"/>
          <w:color w:val="auto"/>
          <w:kern w:val="0"/>
          <w:sz w:val="24"/>
          <w:u w:val="single"/>
        </w:rPr>
        <w:t>（标的名称）</w:t>
      </w:r>
      <w:r>
        <w:rPr>
          <w:rFonts w:hint="eastAsia" w:ascii="宋体" w:hAnsi="宋体" w:cs="宋体"/>
          <w:color w:val="auto"/>
          <w:kern w:val="0"/>
          <w:sz w:val="24"/>
        </w:rPr>
        <w:t>，属于</w:t>
      </w:r>
      <w:r>
        <w:rPr>
          <w:rFonts w:hint="eastAsia" w:ascii="宋体" w:hAnsi="宋体" w:cs="宋体"/>
          <w:color w:val="auto"/>
          <w:kern w:val="0"/>
          <w:sz w:val="24"/>
          <w:u w:val="single"/>
        </w:rPr>
        <w:t>（采购文件中明确的所属行业）</w:t>
      </w:r>
      <w:r>
        <w:rPr>
          <w:rFonts w:hint="eastAsia" w:ascii="宋体" w:hAnsi="宋体" w:cs="宋体"/>
          <w:color w:val="auto"/>
          <w:kern w:val="0"/>
          <w:sz w:val="24"/>
        </w:rPr>
        <w:t>行业；承接企业为</w:t>
      </w:r>
      <w:r>
        <w:rPr>
          <w:rFonts w:hint="eastAsia" w:ascii="宋体" w:hAnsi="宋体" w:cs="宋体"/>
          <w:color w:val="auto"/>
          <w:kern w:val="0"/>
          <w:sz w:val="24"/>
          <w:u w:val="single"/>
        </w:rPr>
        <w:t>（企业名称）</w:t>
      </w:r>
      <w:r>
        <w:rPr>
          <w:rFonts w:hint="eastAsia" w:ascii="宋体" w:hAnsi="宋体" w:cs="宋体"/>
          <w:color w:val="auto"/>
          <w:kern w:val="0"/>
          <w:sz w:val="24"/>
        </w:rPr>
        <w:t>，从业人员</w:t>
      </w:r>
      <w:r>
        <w:rPr>
          <w:rFonts w:hint="eastAsia" w:ascii="宋体" w:hAnsi="宋体" w:cs="宋体"/>
          <w:color w:val="auto"/>
          <w:kern w:val="0"/>
          <w:sz w:val="24"/>
          <w:u w:val="single"/>
        </w:rPr>
        <w:t xml:space="preserve">   </w:t>
      </w:r>
      <w:r>
        <w:rPr>
          <w:rFonts w:hint="eastAsia" w:ascii="宋体" w:hAnsi="宋体" w:cs="宋体"/>
          <w:color w:val="auto"/>
          <w:kern w:val="0"/>
          <w:sz w:val="24"/>
        </w:rPr>
        <w:t>人，营业收入为</w:t>
      </w:r>
      <w:r>
        <w:rPr>
          <w:rFonts w:hint="eastAsia" w:ascii="宋体" w:hAnsi="宋体" w:cs="宋体"/>
          <w:color w:val="auto"/>
          <w:kern w:val="0"/>
          <w:sz w:val="24"/>
          <w:u w:val="single"/>
        </w:rPr>
        <w:t xml:space="preserve">   </w:t>
      </w:r>
      <w:r>
        <w:rPr>
          <w:rFonts w:hint="eastAsia" w:ascii="宋体" w:hAnsi="宋体" w:cs="宋体"/>
          <w:color w:val="auto"/>
          <w:kern w:val="0"/>
          <w:sz w:val="24"/>
        </w:rPr>
        <w:t>万元，资产总额为</w:t>
      </w:r>
      <w:r>
        <w:rPr>
          <w:rFonts w:hint="eastAsia" w:ascii="宋体" w:hAnsi="宋体" w:cs="宋体"/>
          <w:color w:val="auto"/>
          <w:kern w:val="0"/>
          <w:sz w:val="24"/>
          <w:u w:val="single"/>
        </w:rPr>
        <w:t xml:space="preserve">   </w:t>
      </w:r>
      <w:r>
        <w:rPr>
          <w:rFonts w:hint="eastAsia" w:ascii="宋体" w:hAnsi="宋体" w:cs="宋体"/>
          <w:color w:val="auto"/>
          <w:kern w:val="0"/>
          <w:sz w:val="24"/>
        </w:rPr>
        <w:t>万元，属于</w:t>
      </w:r>
      <w:r>
        <w:rPr>
          <w:rFonts w:hint="eastAsia" w:ascii="宋体" w:hAnsi="宋体" w:cs="宋体"/>
          <w:color w:val="auto"/>
          <w:kern w:val="0"/>
          <w:sz w:val="24"/>
          <w:u w:val="single"/>
        </w:rPr>
        <w:t>（中型企业、小型企业、微型企业）</w:t>
      </w:r>
      <w:r>
        <w:rPr>
          <w:rFonts w:hint="eastAsia" w:ascii="宋体" w:hAnsi="宋体" w:cs="宋体"/>
          <w:color w:val="auto"/>
          <w:kern w:val="0"/>
          <w:sz w:val="24"/>
        </w:rPr>
        <w:t>；</w:t>
      </w:r>
    </w:p>
    <w:p w14:paraId="0C7E6006">
      <w:pPr>
        <w:spacing w:line="360" w:lineRule="auto"/>
        <w:ind w:firstLine="550"/>
        <w:rPr>
          <w:rFonts w:ascii="宋体" w:hAnsi="宋体" w:cs="宋体"/>
          <w:color w:val="auto"/>
          <w:kern w:val="0"/>
          <w:sz w:val="24"/>
        </w:rPr>
      </w:pPr>
      <w:r>
        <w:rPr>
          <w:rFonts w:hint="eastAsia" w:ascii="宋体" w:hAnsi="宋体" w:cs="宋体"/>
          <w:color w:val="auto"/>
          <w:kern w:val="0"/>
          <w:sz w:val="24"/>
        </w:rPr>
        <w:t xml:space="preserve"> …… </w:t>
      </w:r>
    </w:p>
    <w:p w14:paraId="35A20CA6">
      <w:pPr>
        <w:spacing w:line="360" w:lineRule="auto"/>
        <w:ind w:firstLine="550"/>
        <w:rPr>
          <w:rFonts w:ascii="宋体" w:hAnsi="宋体" w:cs="宋体"/>
          <w:color w:val="auto"/>
          <w:kern w:val="0"/>
          <w:sz w:val="24"/>
        </w:rPr>
      </w:pPr>
      <w:r>
        <w:rPr>
          <w:rFonts w:hint="eastAsia" w:ascii="宋体" w:hAnsi="宋体" w:cs="宋体"/>
          <w:color w:val="auto"/>
          <w:kern w:val="0"/>
          <w:sz w:val="24"/>
        </w:rPr>
        <w:t>以上企业，不属于大企业的分支机构，不存在控股股东为大企业的情形，也不存在与大企业的负责人为同一人的情形。</w:t>
      </w:r>
    </w:p>
    <w:p w14:paraId="449F92BF">
      <w:pPr>
        <w:spacing w:line="360" w:lineRule="auto"/>
        <w:ind w:firstLine="550"/>
        <w:rPr>
          <w:rFonts w:ascii="宋体" w:hAnsi="宋体" w:cs="宋体"/>
          <w:color w:val="auto"/>
          <w:kern w:val="0"/>
          <w:sz w:val="24"/>
        </w:rPr>
      </w:pPr>
      <w:r>
        <w:rPr>
          <w:rFonts w:hint="eastAsia" w:ascii="宋体" w:hAnsi="宋体" w:cs="宋体"/>
          <w:color w:val="auto"/>
          <w:kern w:val="0"/>
          <w:sz w:val="24"/>
        </w:rPr>
        <w:t>本企业对上述声明内容的真实性负责。如有虚假，将依法承担相应责任。</w:t>
      </w:r>
    </w:p>
    <w:p w14:paraId="094678A0">
      <w:pPr>
        <w:ind w:firstLine="552"/>
        <w:rPr>
          <w:rFonts w:ascii="宋体" w:hAnsi="宋体" w:cs="宋体"/>
          <w:color w:val="auto"/>
          <w:kern w:val="0"/>
          <w:szCs w:val="21"/>
        </w:rPr>
      </w:pPr>
    </w:p>
    <w:p w14:paraId="52821FCC">
      <w:pPr>
        <w:pStyle w:val="20"/>
        <w:spacing w:after="0" w:line="360" w:lineRule="auto"/>
        <w:contextualSpacing/>
        <w:rPr>
          <w:rFonts w:ascii="宋体" w:hAnsi="宋体" w:cs="宋体"/>
          <w:color w:val="auto"/>
          <w:kern w:val="0"/>
          <w:sz w:val="24"/>
          <w:szCs w:val="22"/>
        </w:rPr>
      </w:pPr>
      <w:r>
        <w:rPr>
          <w:rFonts w:hint="eastAsia" w:ascii="宋体" w:hAnsi="宋体" w:cs="宋体"/>
          <w:color w:val="auto"/>
          <w:kern w:val="0"/>
          <w:sz w:val="24"/>
          <w:szCs w:val="22"/>
        </w:rPr>
        <w:t>1、从业人员、营业收入、资产总额填报上一年度数据，无上一年度数据的新成立企业可不填报。</w:t>
      </w:r>
    </w:p>
    <w:p w14:paraId="46CDE175">
      <w:pPr>
        <w:autoSpaceDE w:val="0"/>
        <w:autoSpaceDN w:val="0"/>
        <w:spacing w:line="360" w:lineRule="auto"/>
        <w:ind w:left="4335" w:leftChars="1950" w:hanging="240" w:hangingChars="100"/>
        <w:rPr>
          <w:rFonts w:ascii="宋体" w:hAnsi="宋体" w:cs="宋体"/>
          <w:color w:val="auto"/>
          <w:kern w:val="0"/>
          <w:sz w:val="24"/>
        </w:rPr>
      </w:pPr>
    </w:p>
    <w:p w14:paraId="0F07FCB3">
      <w:pPr>
        <w:autoSpaceDE w:val="0"/>
        <w:autoSpaceDN w:val="0"/>
        <w:spacing w:line="360" w:lineRule="auto"/>
        <w:ind w:left="4335" w:leftChars="1950" w:hanging="240" w:hangingChars="100"/>
        <w:rPr>
          <w:rFonts w:ascii="宋体" w:hAnsi="宋体" w:cs="宋体"/>
          <w:color w:val="auto"/>
          <w:kern w:val="0"/>
          <w:sz w:val="24"/>
        </w:rPr>
      </w:pPr>
      <w:r>
        <w:rPr>
          <w:rFonts w:hint="eastAsia" w:ascii="宋体" w:hAnsi="宋体" w:cs="宋体"/>
          <w:color w:val="auto"/>
          <w:kern w:val="0"/>
          <w:sz w:val="24"/>
        </w:rPr>
        <w:t>供应商名称（电子签章）：</w:t>
      </w:r>
    </w:p>
    <w:p w14:paraId="057CA172">
      <w:pPr>
        <w:autoSpaceDE w:val="0"/>
        <w:autoSpaceDN w:val="0"/>
        <w:spacing w:line="360" w:lineRule="auto"/>
        <w:ind w:firstLine="6480" w:firstLineChars="2700"/>
        <w:rPr>
          <w:rFonts w:ascii="宋体" w:hAnsi="宋体" w:cs="宋体"/>
          <w:color w:val="auto"/>
          <w:kern w:val="0"/>
          <w:sz w:val="24"/>
          <w:lang w:val="zh-CN"/>
        </w:rPr>
      </w:pPr>
      <w:r>
        <w:rPr>
          <w:rFonts w:hint="eastAsia" w:ascii="宋体" w:hAnsi="宋体" w:cs="宋体"/>
          <w:color w:val="auto"/>
          <w:kern w:val="0"/>
          <w:sz w:val="24"/>
          <w:lang w:val="zh-CN"/>
        </w:rPr>
        <w:t>日期：  年  月   日</w:t>
      </w:r>
    </w:p>
    <w:p w14:paraId="61F3F79C">
      <w:pPr>
        <w:pStyle w:val="20"/>
        <w:spacing w:after="0" w:line="360" w:lineRule="auto"/>
        <w:ind w:left="3960" w:right="1808"/>
        <w:contextualSpacing/>
        <w:rPr>
          <w:rFonts w:ascii="宋体" w:hAnsi="宋体" w:cs="宋体"/>
          <w:color w:val="auto"/>
        </w:rPr>
      </w:pPr>
    </w:p>
    <w:p w14:paraId="422CD787">
      <w:pPr>
        <w:spacing w:line="360" w:lineRule="auto"/>
        <w:contextualSpacing/>
        <w:jc w:val="left"/>
        <w:rPr>
          <w:rFonts w:ascii="宋体" w:hAnsi="宋体" w:cs="宋体"/>
          <w:color w:val="auto"/>
          <w:kern w:val="0"/>
          <w:sz w:val="24"/>
        </w:rPr>
      </w:pPr>
      <w:r>
        <w:rPr>
          <w:rFonts w:hint="eastAsia" w:ascii="宋体" w:hAnsi="宋体" w:cs="宋体"/>
          <w:color w:val="auto"/>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149C6C4F">
      <w:pPr>
        <w:spacing w:line="520" w:lineRule="exact"/>
        <w:jc w:val="center"/>
        <w:rPr>
          <w:rFonts w:ascii="宋体" w:hAnsi="宋体" w:cs="宋体"/>
          <w:color w:val="auto"/>
          <w:sz w:val="44"/>
          <w:szCs w:val="44"/>
        </w:rPr>
      </w:pPr>
    </w:p>
    <w:p w14:paraId="100A8746">
      <w:pPr>
        <w:spacing w:line="520" w:lineRule="exact"/>
        <w:jc w:val="center"/>
        <w:rPr>
          <w:rFonts w:ascii="宋体" w:hAnsi="宋体" w:cs="宋体"/>
          <w:color w:val="auto"/>
          <w:sz w:val="44"/>
          <w:szCs w:val="44"/>
        </w:rPr>
      </w:pPr>
    </w:p>
    <w:p w14:paraId="78E13BFB">
      <w:pPr>
        <w:spacing w:line="520" w:lineRule="exact"/>
        <w:jc w:val="center"/>
        <w:rPr>
          <w:rFonts w:ascii="宋体" w:hAnsi="宋体" w:cs="宋体"/>
          <w:color w:val="auto"/>
          <w:sz w:val="44"/>
          <w:szCs w:val="44"/>
        </w:rPr>
      </w:pPr>
    </w:p>
    <w:p w14:paraId="79D44791">
      <w:pPr>
        <w:spacing w:line="520" w:lineRule="exact"/>
        <w:jc w:val="center"/>
        <w:rPr>
          <w:rFonts w:ascii="宋体" w:hAnsi="宋体" w:cs="宋体"/>
          <w:color w:val="auto"/>
          <w:sz w:val="32"/>
          <w:szCs w:val="32"/>
        </w:rPr>
      </w:pPr>
      <w:r>
        <w:rPr>
          <w:rFonts w:hint="eastAsia" w:ascii="宋体" w:hAnsi="宋体" w:cs="宋体"/>
          <w:color w:val="auto"/>
          <w:sz w:val="44"/>
          <w:szCs w:val="44"/>
        </w:rPr>
        <w:t>残疾人福利性单位声明函</w:t>
      </w:r>
    </w:p>
    <w:p w14:paraId="15C80E5C">
      <w:pPr>
        <w:spacing w:line="520" w:lineRule="exact"/>
        <w:rPr>
          <w:rFonts w:ascii="宋体" w:hAnsi="宋体" w:cs="宋体"/>
          <w:color w:val="auto"/>
          <w:sz w:val="32"/>
          <w:szCs w:val="32"/>
        </w:rPr>
      </w:pPr>
    </w:p>
    <w:p w14:paraId="15C84AD6">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本单位郑重声明，根据《财政部 民政部 中国残疾人联合会关于促进残疾人就业政府采购政策的通知》（财库〔2017〕141号）的规定，本单位为符合条件的残疾人福利性单位，且本单位参加单位的项目采购活动由本单位提供服务。</w:t>
      </w:r>
    </w:p>
    <w:p w14:paraId="3392D194">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本单位对上述声明的真实性负责。如有虚假，将依法承担相应责任。</w:t>
      </w:r>
    </w:p>
    <w:p w14:paraId="3D90F9BA">
      <w:pPr>
        <w:spacing w:line="360" w:lineRule="auto"/>
        <w:contextualSpacing/>
        <w:rPr>
          <w:rFonts w:ascii="宋体" w:hAnsi="宋体" w:cs="宋体"/>
          <w:color w:val="auto"/>
          <w:sz w:val="24"/>
        </w:rPr>
      </w:pPr>
    </w:p>
    <w:p w14:paraId="252E72A5">
      <w:pPr>
        <w:spacing w:line="360" w:lineRule="auto"/>
        <w:contextualSpacing/>
        <w:rPr>
          <w:rFonts w:ascii="宋体" w:hAnsi="宋体" w:cs="宋体"/>
          <w:color w:val="auto"/>
          <w:sz w:val="24"/>
        </w:rPr>
      </w:pPr>
    </w:p>
    <w:p w14:paraId="77340BF0">
      <w:pPr>
        <w:spacing w:line="360" w:lineRule="auto"/>
        <w:contextualSpacing/>
        <w:rPr>
          <w:rFonts w:ascii="宋体" w:hAnsi="宋体" w:cs="宋体"/>
          <w:color w:val="auto"/>
          <w:sz w:val="24"/>
        </w:rPr>
      </w:pPr>
    </w:p>
    <w:p w14:paraId="5AC8F5F2">
      <w:pPr>
        <w:spacing w:line="360" w:lineRule="auto"/>
        <w:ind w:firstLine="2400" w:firstLineChars="1000"/>
        <w:contextualSpacing/>
        <w:rPr>
          <w:rFonts w:ascii="宋体" w:hAnsi="宋体" w:cs="宋体"/>
          <w:color w:val="auto"/>
          <w:sz w:val="24"/>
        </w:rPr>
      </w:pPr>
      <w:r>
        <w:rPr>
          <w:rFonts w:hint="eastAsia" w:ascii="宋体" w:hAnsi="宋体" w:cs="宋体"/>
          <w:color w:val="auto"/>
          <w:sz w:val="24"/>
        </w:rPr>
        <w:t>供应商名称（电子签章）：</w:t>
      </w:r>
    </w:p>
    <w:p w14:paraId="1EA460DC">
      <w:pPr>
        <w:spacing w:line="360" w:lineRule="auto"/>
        <w:ind w:firstLine="4320" w:firstLineChars="1800"/>
        <w:contextualSpacing/>
        <w:rPr>
          <w:rFonts w:ascii="宋体" w:hAnsi="宋体" w:cs="宋体"/>
          <w:color w:val="auto"/>
          <w:sz w:val="24"/>
        </w:rPr>
      </w:pPr>
      <w:r>
        <w:rPr>
          <w:rFonts w:hint="eastAsia" w:ascii="宋体" w:hAnsi="宋体" w:cs="宋体"/>
          <w:color w:val="auto"/>
          <w:sz w:val="24"/>
        </w:rPr>
        <w:t>日  期：     年   月   日</w:t>
      </w:r>
    </w:p>
    <w:p w14:paraId="080B5885">
      <w:pPr>
        <w:spacing w:line="360" w:lineRule="auto"/>
        <w:contextualSpacing/>
        <w:rPr>
          <w:rFonts w:ascii="宋体" w:hAnsi="宋体" w:cs="宋体"/>
          <w:color w:val="auto"/>
          <w:sz w:val="24"/>
        </w:rPr>
      </w:pPr>
    </w:p>
    <w:p w14:paraId="4E6528EF">
      <w:pPr>
        <w:spacing w:line="360" w:lineRule="auto"/>
        <w:contextualSpacing/>
        <w:rPr>
          <w:rFonts w:ascii="宋体" w:hAnsi="宋体" w:cs="宋体"/>
          <w:color w:val="auto"/>
          <w:sz w:val="24"/>
        </w:rPr>
      </w:pPr>
    </w:p>
    <w:p w14:paraId="00B4D130">
      <w:pPr>
        <w:spacing w:line="360" w:lineRule="auto"/>
        <w:contextualSpacing/>
        <w:rPr>
          <w:rFonts w:ascii="宋体" w:hAnsi="宋体" w:cs="宋体"/>
          <w:color w:val="auto"/>
          <w:sz w:val="24"/>
        </w:rPr>
      </w:pPr>
    </w:p>
    <w:p w14:paraId="22FB3AE8">
      <w:pPr>
        <w:spacing w:line="360" w:lineRule="auto"/>
        <w:ind w:firstLine="480" w:firstLineChars="200"/>
        <w:contextualSpacing/>
        <w:rPr>
          <w:rFonts w:ascii="宋体" w:hAnsi="宋体" w:cs="宋体"/>
          <w:color w:val="auto"/>
          <w:sz w:val="24"/>
        </w:rPr>
      </w:pPr>
      <w:r>
        <w:rPr>
          <w:rFonts w:hint="eastAsia" w:ascii="宋体" w:hAnsi="宋体" w:cs="宋体"/>
          <w:color w:val="auto"/>
          <w:sz w:val="24"/>
        </w:rPr>
        <w:t>注：请根据自己的真实情况出具《残疾人福利性单位声明函》。依法享受中小企业优惠政策的，采购人或者采购代理机构在公告成交结果时，同时公告其《残疾人福利性单位声明函》，接受社会监督。</w:t>
      </w:r>
    </w:p>
    <w:p w14:paraId="02E53C60">
      <w:pPr>
        <w:spacing w:line="520" w:lineRule="exact"/>
        <w:jc w:val="center"/>
        <w:rPr>
          <w:rFonts w:ascii="宋体" w:hAnsi="宋体" w:cs="宋体"/>
          <w:color w:val="auto"/>
          <w:sz w:val="24"/>
        </w:rPr>
      </w:pPr>
    </w:p>
    <w:p w14:paraId="2E4EDD13">
      <w:pPr>
        <w:spacing w:line="520" w:lineRule="exact"/>
        <w:jc w:val="center"/>
        <w:rPr>
          <w:rFonts w:ascii="宋体" w:hAnsi="宋体" w:cs="宋体"/>
          <w:color w:val="auto"/>
          <w:sz w:val="24"/>
        </w:rPr>
      </w:pPr>
    </w:p>
    <w:p w14:paraId="4A1274DB">
      <w:pPr>
        <w:spacing w:line="520" w:lineRule="exact"/>
        <w:jc w:val="center"/>
        <w:rPr>
          <w:rFonts w:ascii="宋体" w:hAnsi="宋体" w:cs="宋体"/>
          <w:color w:val="auto"/>
          <w:sz w:val="24"/>
        </w:rPr>
      </w:pPr>
    </w:p>
    <w:p w14:paraId="71A55974">
      <w:pPr>
        <w:spacing w:line="520" w:lineRule="exact"/>
        <w:jc w:val="center"/>
        <w:rPr>
          <w:rFonts w:ascii="宋体" w:hAnsi="宋体" w:cs="宋体"/>
          <w:color w:val="auto"/>
          <w:sz w:val="24"/>
        </w:rPr>
      </w:pPr>
    </w:p>
    <w:p w14:paraId="51CE2E41">
      <w:pPr>
        <w:spacing w:line="520" w:lineRule="exact"/>
        <w:jc w:val="center"/>
        <w:rPr>
          <w:rFonts w:ascii="宋体" w:hAnsi="宋体" w:cs="宋体"/>
          <w:color w:val="auto"/>
          <w:sz w:val="24"/>
        </w:rPr>
      </w:pPr>
    </w:p>
    <w:p w14:paraId="6C49A124">
      <w:pPr>
        <w:spacing w:line="520" w:lineRule="exact"/>
        <w:jc w:val="center"/>
        <w:rPr>
          <w:rFonts w:ascii="宋体" w:hAnsi="宋体" w:cs="宋体"/>
          <w:color w:val="auto"/>
          <w:sz w:val="24"/>
        </w:rPr>
      </w:pPr>
    </w:p>
    <w:p w14:paraId="0174313B">
      <w:pPr>
        <w:spacing w:line="520" w:lineRule="exact"/>
        <w:jc w:val="center"/>
        <w:rPr>
          <w:rFonts w:ascii="宋体" w:hAnsi="宋体" w:cs="宋体"/>
          <w:color w:val="auto"/>
          <w:sz w:val="24"/>
        </w:rPr>
      </w:pPr>
    </w:p>
    <w:p w14:paraId="1BB99FE4">
      <w:pPr>
        <w:spacing w:line="520" w:lineRule="exact"/>
        <w:jc w:val="center"/>
        <w:rPr>
          <w:rFonts w:ascii="宋体" w:hAnsi="宋体" w:cs="宋体"/>
          <w:color w:val="auto"/>
          <w:sz w:val="24"/>
        </w:rPr>
      </w:pPr>
    </w:p>
    <w:p w14:paraId="2933E634">
      <w:pPr>
        <w:spacing w:line="520" w:lineRule="exact"/>
        <w:jc w:val="center"/>
        <w:rPr>
          <w:rFonts w:ascii="宋体" w:hAnsi="宋体" w:cs="宋体"/>
          <w:color w:val="auto"/>
          <w:sz w:val="24"/>
        </w:rPr>
      </w:pPr>
    </w:p>
    <w:p w14:paraId="42E2813B">
      <w:pPr>
        <w:pStyle w:val="28"/>
        <w:rPr>
          <w:rStyle w:val="120"/>
          <w:rFonts w:hAnsi="宋体" w:cs="宋体"/>
          <w:color w:val="auto"/>
        </w:rPr>
      </w:pPr>
      <w:bookmarkStart w:id="86" w:name="_Toc96526564"/>
    </w:p>
    <w:p w14:paraId="57FA1192">
      <w:pPr>
        <w:pStyle w:val="3"/>
        <w:jc w:val="center"/>
        <w:rPr>
          <w:rFonts w:ascii="宋体" w:hAnsi="宋体" w:cs="宋体"/>
          <w:b w:val="0"/>
          <w:bCs w:val="0"/>
          <w:color w:val="auto"/>
        </w:rPr>
      </w:pPr>
      <w:r>
        <w:rPr>
          <w:rFonts w:hint="eastAsia" w:ascii="宋体" w:hAnsi="宋体" w:cs="宋体"/>
          <w:b w:val="0"/>
          <w:bCs w:val="0"/>
          <w:color w:val="auto"/>
        </w:rPr>
        <w:t>第六章 合同文本</w:t>
      </w:r>
      <w:bookmarkEnd w:id="86"/>
    </w:p>
    <w:p w14:paraId="63AEE66D">
      <w:pPr>
        <w:keepNext/>
        <w:keepLines/>
        <w:spacing w:before="340" w:after="330" w:line="578" w:lineRule="auto"/>
        <w:outlineLvl w:val="0"/>
        <w:rPr>
          <w:rFonts w:ascii="宋体" w:hAnsi="宋体" w:cs="宋体"/>
          <w:color w:val="auto"/>
          <w:kern w:val="44"/>
          <w:sz w:val="44"/>
          <w:szCs w:val="44"/>
        </w:rPr>
      </w:pPr>
    </w:p>
    <w:p w14:paraId="27EBB259">
      <w:pPr>
        <w:snapToGrid w:val="0"/>
        <w:spacing w:line="360" w:lineRule="auto"/>
        <w:jc w:val="center"/>
        <w:rPr>
          <w:rFonts w:ascii="宋体" w:hAnsi="宋体" w:cs="仿宋_GB2312"/>
          <w:b/>
          <w:bCs/>
          <w:color w:val="auto"/>
          <w:sz w:val="44"/>
          <w:szCs w:val="44"/>
        </w:rPr>
      </w:pPr>
      <w:r>
        <w:rPr>
          <w:rFonts w:hint="eastAsia" w:ascii="宋体" w:hAnsi="宋体" w:cs="仿宋_GB2312"/>
          <w:b/>
          <w:bCs/>
          <w:color w:val="auto"/>
          <w:sz w:val="44"/>
          <w:szCs w:val="44"/>
        </w:rPr>
        <w:t>政府采购合同（格式）</w:t>
      </w:r>
    </w:p>
    <w:p w14:paraId="09B76B46">
      <w:pPr>
        <w:spacing w:line="360" w:lineRule="auto"/>
        <w:jc w:val="center"/>
        <w:rPr>
          <w:rFonts w:ascii="宋体" w:hAnsi="宋体" w:cs="宋体"/>
          <w:b/>
          <w:bCs/>
          <w:color w:val="auto"/>
          <w:sz w:val="44"/>
        </w:rPr>
      </w:pPr>
    </w:p>
    <w:p w14:paraId="4219EED5">
      <w:pPr>
        <w:spacing w:line="360" w:lineRule="auto"/>
        <w:ind w:firstLine="3507" w:firstLineChars="794"/>
        <w:rPr>
          <w:rFonts w:ascii="宋体" w:hAnsi="宋体" w:cs="宋体"/>
          <w:b/>
          <w:bCs/>
          <w:color w:val="auto"/>
          <w:sz w:val="44"/>
        </w:rPr>
      </w:pPr>
    </w:p>
    <w:p w14:paraId="12ED38E4">
      <w:pPr>
        <w:spacing w:line="360" w:lineRule="auto"/>
        <w:ind w:firstLine="3507" w:firstLineChars="794"/>
        <w:rPr>
          <w:rFonts w:ascii="宋体" w:hAnsi="宋体" w:cs="宋体"/>
          <w:b/>
          <w:bCs/>
          <w:color w:val="auto"/>
          <w:sz w:val="44"/>
        </w:rPr>
      </w:pPr>
    </w:p>
    <w:p w14:paraId="40DE00D9">
      <w:pPr>
        <w:ind w:firstLine="1995" w:firstLineChars="552"/>
        <w:rPr>
          <w:rFonts w:ascii="宋体" w:hAnsi="宋体" w:cs="宋体"/>
          <w:b/>
          <w:color w:val="auto"/>
          <w:sz w:val="36"/>
          <w:szCs w:val="36"/>
        </w:rPr>
      </w:pPr>
      <w:r>
        <w:rPr>
          <w:rFonts w:hint="eastAsia" w:ascii="宋体" w:hAnsi="宋体" w:cs="宋体"/>
          <w:b/>
          <w:color w:val="auto"/>
          <w:sz w:val="36"/>
          <w:szCs w:val="36"/>
        </w:rPr>
        <w:t>采购项目编号：</w:t>
      </w:r>
      <w:r>
        <w:rPr>
          <w:rFonts w:hint="eastAsia" w:ascii="宋体" w:hAnsi="宋体" w:cs="宋体"/>
          <w:b/>
          <w:color w:val="auto"/>
          <w:sz w:val="36"/>
          <w:szCs w:val="36"/>
          <w:u w:val="single"/>
        </w:rPr>
        <w:t xml:space="preserve">                         </w:t>
      </w:r>
    </w:p>
    <w:p w14:paraId="7E28C23C">
      <w:pPr>
        <w:ind w:firstLine="1995" w:firstLineChars="552"/>
        <w:rPr>
          <w:rFonts w:ascii="宋体" w:hAnsi="宋体" w:cs="宋体"/>
          <w:b/>
          <w:color w:val="auto"/>
          <w:sz w:val="36"/>
          <w:szCs w:val="36"/>
        </w:rPr>
      </w:pPr>
      <w:r>
        <w:rPr>
          <w:rFonts w:hint="eastAsia" w:ascii="宋体" w:hAnsi="宋体" w:cs="宋体"/>
          <w:b/>
          <w:color w:val="auto"/>
          <w:sz w:val="36"/>
          <w:szCs w:val="36"/>
        </w:rPr>
        <w:t>采购计划编号：</w:t>
      </w:r>
      <w:r>
        <w:rPr>
          <w:rFonts w:hint="eastAsia" w:ascii="宋体" w:hAnsi="宋体" w:cs="宋体"/>
          <w:b/>
          <w:color w:val="auto"/>
          <w:sz w:val="36"/>
          <w:szCs w:val="36"/>
          <w:u w:val="single"/>
        </w:rPr>
        <w:t xml:space="preserve">                         </w:t>
      </w:r>
    </w:p>
    <w:p w14:paraId="4851E3AD">
      <w:pPr>
        <w:ind w:firstLine="1308" w:firstLineChars="545"/>
        <w:rPr>
          <w:rFonts w:ascii="宋体" w:hAnsi="宋体" w:cs="宋体"/>
          <w:color w:val="auto"/>
          <w:sz w:val="24"/>
        </w:rPr>
      </w:pPr>
    </w:p>
    <w:p w14:paraId="5A251D89">
      <w:pPr>
        <w:ind w:firstLine="1995" w:firstLineChars="552"/>
        <w:rPr>
          <w:rFonts w:ascii="宋体" w:hAnsi="宋体" w:cs="宋体"/>
          <w:b/>
          <w:color w:val="auto"/>
          <w:sz w:val="36"/>
          <w:szCs w:val="36"/>
          <w:u w:val="single"/>
        </w:rPr>
      </w:pPr>
    </w:p>
    <w:p w14:paraId="52E4AD41">
      <w:pPr>
        <w:ind w:firstLine="1995" w:firstLineChars="552"/>
        <w:rPr>
          <w:rFonts w:ascii="宋体" w:hAnsi="宋体" w:cs="宋体"/>
          <w:b/>
          <w:color w:val="auto"/>
          <w:sz w:val="36"/>
          <w:szCs w:val="36"/>
          <w:u w:val="single"/>
        </w:rPr>
      </w:pPr>
    </w:p>
    <w:p w14:paraId="647E28B9">
      <w:pPr>
        <w:tabs>
          <w:tab w:val="left" w:pos="7200"/>
        </w:tabs>
        <w:spacing w:line="360" w:lineRule="auto"/>
        <w:ind w:firstLine="1995" w:firstLineChars="552"/>
        <w:rPr>
          <w:rFonts w:ascii="宋体" w:hAnsi="宋体" w:cs="宋体"/>
          <w:b/>
          <w:color w:val="auto"/>
          <w:sz w:val="36"/>
          <w:szCs w:val="36"/>
          <w:u w:val="single"/>
        </w:rPr>
      </w:pPr>
      <w:r>
        <w:rPr>
          <w:rFonts w:hint="eastAsia" w:ascii="宋体" w:hAnsi="宋体" w:cs="宋体"/>
          <w:b/>
          <w:color w:val="auto"/>
          <w:sz w:val="36"/>
          <w:szCs w:val="36"/>
        </w:rPr>
        <w:t>采购人：</w:t>
      </w:r>
      <w:r>
        <w:rPr>
          <w:rFonts w:hint="eastAsia" w:ascii="宋体" w:hAnsi="宋体" w:cs="宋体"/>
          <w:b/>
          <w:color w:val="auto"/>
          <w:sz w:val="36"/>
          <w:szCs w:val="36"/>
          <w:u w:val="single"/>
        </w:rPr>
        <w:t xml:space="preserve"> 靖西市人民医院  </w:t>
      </w:r>
    </w:p>
    <w:p w14:paraId="79672BB0">
      <w:pPr>
        <w:tabs>
          <w:tab w:val="left" w:pos="7380"/>
        </w:tabs>
        <w:spacing w:line="360" w:lineRule="auto"/>
        <w:ind w:firstLine="1995" w:firstLineChars="552"/>
        <w:rPr>
          <w:rFonts w:ascii="宋体" w:hAnsi="宋体" w:cs="宋体"/>
          <w:b/>
          <w:bCs/>
          <w:color w:val="auto"/>
          <w:sz w:val="44"/>
        </w:rPr>
      </w:pPr>
      <w:r>
        <w:rPr>
          <w:rFonts w:hint="eastAsia" w:ascii="宋体" w:hAnsi="宋体" w:cs="宋体"/>
          <w:b/>
          <w:color w:val="auto"/>
          <w:sz w:val="36"/>
          <w:szCs w:val="36"/>
        </w:rPr>
        <w:t>成交供应商：</w:t>
      </w:r>
      <w:r>
        <w:rPr>
          <w:rFonts w:hint="eastAsia" w:ascii="宋体" w:hAnsi="宋体" w:cs="宋体"/>
          <w:b/>
          <w:color w:val="auto"/>
          <w:sz w:val="36"/>
          <w:szCs w:val="36"/>
          <w:u w:val="single"/>
        </w:rPr>
        <w:t xml:space="preserve">                   </w:t>
      </w:r>
    </w:p>
    <w:p w14:paraId="03839729">
      <w:pPr>
        <w:tabs>
          <w:tab w:val="left" w:pos="7380"/>
        </w:tabs>
        <w:spacing w:line="360" w:lineRule="auto"/>
        <w:rPr>
          <w:rFonts w:ascii="宋体" w:hAnsi="宋体" w:cs="宋体"/>
          <w:b/>
          <w:bCs/>
          <w:color w:val="auto"/>
          <w:sz w:val="44"/>
        </w:rPr>
      </w:pPr>
    </w:p>
    <w:p w14:paraId="4CD52818">
      <w:pPr>
        <w:tabs>
          <w:tab w:val="left" w:pos="7380"/>
        </w:tabs>
        <w:spacing w:line="360" w:lineRule="auto"/>
        <w:rPr>
          <w:rFonts w:ascii="宋体" w:hAnsi="宋体" w:cs="宋体"/>
          <w:b/>
          <w:bCs/>
          <w:color w:val="auto"/>
          <w:sz w:val="44"/>
        </w:rPr>
      </w:pPr>
    </w:p>
    <w:p w14:paraId="731EE64F">
      <w:pPr>
        <w:tabs>
          <w:tab w:val="left" w:pos="7380"/>
        </w:tabs>
        <w:spacing w:line="360" w:lineRule="auto"/>
        <w:rPr>
          <w:rFonts w:ascii="宋体" w:hAnsi="宋体" w:cs="宋体"/>
          <w:b/>
          <w:bCs/>
          <w:color w:val="auto"/>
          <w:sz w:val="44"/>
        </w:rPr>
      </w:pPr>
    </w:p>
    <w:p w14:paraId="1A767F43">
      <w:pPr>
        <w:tabs>
          <w:tab w:val="left" w:pos="7380"/>
        </w:tabs>
        <w:spacing w:line="360" w:lineRule="auto"/>
        <w:ind w:firstLine="3360" w:firstLineChars="1400"/>
        <w:rPr>
          <w:rFonts w:ascii="宋体" w:hAnsi="宋体" w:cs="宋体"/>
          <w:color w:val="auto"/>
          <w:sz w:val="24"/>
          <w:lang w:val="zh-CN"/>
        </w:rPr>
      </w:pPr>
      <w:r>
        <w:rPr>
          <w:rFonts w:hint="eastAsia" w:ascii="宋体" w:hAnsi="宋体" w:cs="宋体"/>
          <w:color w:val="auto"/>
          <w:sz w:val="24"/>
          <w:lang w:val="zh-CN"/>
        </w:rPr>
        <w:t>签订时间：</w:t>
      </w:r>
      <w:r>
        <w:rPr>
          <w:rFonts w:hint="eastAsia" w:ascii="宋体" w:hAnsi="宋体" w:cs="宋体"/>
          <w:color w:val="auto"/>
          <w:sz w:val="24"/>
          <w:u w:val="single"/>
          <w:lang w:val="zh-CN"/>
        </w:rPr>
        <w:t xml:space="preserve">     </w:t>
      </w:r>
      <w:r>
        <w:rPr>
          <w:rFonts w:hint="eastAsia" w:ascii="宋体" w:hAnsi="宋体" w:cs="宋体"/>
          <w:color w:val="auto"/>
          <w:sz w:val="24"/>
          <w:lang w:val="zh-CN"/>
        </w:rPr>
        <w:t>年</w:t>
      </w:r>
      <w:r>
        <w:rPr>
          <w:rFonts w:hint="eastAsia" w:ascii="宋体" w:hAnsi="宋体" w:cs="宋体"/>
          <w:color w:val="auto"/>
          <w:sz w:val="24"/>
          <w:u w:val="single"/>
          <w:lang w:val="zh-CN"/>
        </w:rPr>
        <w:t xml:space="preserve">    </w:t>
      </w:r>
      <w:r>
        <w:rPr>
          <w:rFonts w:hint="eastAsia" w:ascii="宋体" w:hAnsi="宋体" w:cs="宋体"/>
          <w:color w:val="auto"/>
          <w:sz w:val="24"/>
          <w:lang w:val="zh-CN"/>
        </w:rPr>
        <w:t>月</w:t>
      </w:r>
      <w:r>
        <w:rPr>
          <w:rFonts w:hint="eastAsia" w:ascii="宋体" w:hAnsi="宋体" w:cs="宋体"/>
          <w:color w:val="auto"/>
          <w:sz w:val="24"/>
          <w:u w:val="single"/>
          <w:lang w:val="zh-CN"/>
        </w:rPr>
        <w:t xml:space="preserve">    </w:t>
      </w:r>
      <w:r>
        <w:rPr>
          <w:rFonts w:hint="eastAsia" w:ascii="宋体" w:hAnsi="宋体" w:cs="宋体"/>
          <w:color w:val="auto"/>
          <w:sz w:val="24"/>
          <w:lang w:val="zh-CN"/>
        </w:rPr>
        <w:t>日</w:t>
      </w:r>
    </w:p>
    <w:p w14:paraId="062A6C75">
      <w:pPr>
        <w:snapToGrid w:val="0"/>
        <w:spacing w:line="360" w:lineRule="auto"/>
        <w:jc w:val="center"/>
        <w:rPr>
          <w:rFonts w:ascii="宋体" w:hAnsi="宋体" w:cs="宋体"/>
          <w:b/>
          <w:bCs/>
          <w:color w:val="auto"/>
          <w:sz w:val="44"/>
        </w:rPr>
      </w:pPr>
      <w:r>
        <w:rPr>
          <w:rFonts w:hint="eastAsia" w:ascii="宋体" w:hAnsi="宋体" w:cs="宋体"/>
          <w:b/>
          <w:bCs/>
          <w:color w:val="auto"/>
          <w:sz w:val="44"/>
        </w:rPr>
        <w:br w:type="page"/>
      </w:r>
    </w:p>
    <w:p w14:paraId="2CBC5150">
      <w:pPr>
        <w:snapToGrid w:val="0"/>
        <w:spacing w:line="360" w:lineRule="auto"/>
        <w:jc w:val="center"/>
        <w:rPr>
          <w:rFonts w:ascii="宋体" w:hAnsi="宋体" w:cs="宋体"/>
          <w:b/>
          <w:bCs/>
          <w:color w:val="auto"/>
          <w:sz w:val="44"/>
        </w:rPr>
      </w:pPr>
    </w:p>
    <w:p w14:paraId="311E69B7">
      <w:pPr>
        <w:snapToGrid w:val="0"/>
        <w:spacing w:line="360" w:lineRule="auto"/>
        <w:jc w:val="center"/>
        <w:rPr>
          <w:rFonts w:ascii="宋体" w:hAnsi="宋体" w:cs="宋体"/>
          <w:b/>
          <w:color w:val="auto"/>
          <w:sz w:val="32"/>
        </w:rPr>
      </w:pPr>
      <w:r>
        <w:rPr>
          <w:rFonts w:hint="eastAsia" w:ascii="宋体" w:hAnsi="宋体" w:cs="宋体"/>
          <w:b/>
          <w:color w:val="auto"/>
          <w:sz w:val="32"/>
        </w:rPr>
        <w:t>合同目录</w:t>
      </w:r>
    </w:p>
    <w:p w14:paraId="4FA5E6B1">
      <w:pPr>
        <w:snapToGrid w:val="0"/>
        <w:spacing w:line="360" w:lineRule="auto"/>
        <w:jc w:val="center"/>
        <w:rPr>
          <w:rFonts w:ascii="宋体" w:hAnsi="宋体" w:cs="宋体"/>
          <w:b/>
          <w:bCs/>
          <w:color w:val="auto"/>
          <w:sz w:val="44"/>
        </w:rPr>
      </w:pPr>
    </w:p>
    <w:p w14:paraId="74611AF3">
      <w:pPr>
        <w:snapToGrid w:val="0"/>
        <w:spacing w:line="360" w:lineRule="auto"/>
        <w:rPr>
          <w:rFonts w:ascii="宋体" w:hAnsi="宋体" w:cs="宋体"/>
          <w:color w:val="auto"/>
          <w:kern w:val="0"/>
          <w:sz w:val="24"/>
        </w:rPr>
      </w:pPr>
      <w:r>
        <w:rPr>
          <w:rFonts w:hint="eastAsia" w:ascii="宋体" w:hAnsi="宋体" w:cs="宋体"/>
          <w:color w:val="auto"/>
          <w:kern w:val="0"/>
          <w:sz w:val="24"/>
        </w:rPr>
        <w:t>一、</w:t>
      </w:r>
      <w:r>
        <w:rPr>
          <w:rFonts w:hint="eastAsia" w:ascii="宋体" w:hAnsi="宋体" w:cs="宋体"/>
          <w:color w:val="auto"/>
          <w:sz w:val="24"/>
        </w:rPr>
        <w:t>第一部分 合同书</w:t>
      </w:r>
      <w:r>
        <w:rPr>
          <w:rFonts w:hint="eastAsia" w:ascii="宋体" w:hAnsi="宋体" w:cs="宋体"/>
          <w:color w:val="auto"/>
          <w:kern w:val="0"/>
          <w:sz w:val="24"/>
        </w:rPr>
        <w:t>……………………………………………………………（页码）</w:t>
      </w:r>
    </w:p>
    <w:p w14:paraId="1004C147">
      <w:pPr>
        <w:snapToGrid w:val="0"/>
        <w:spacing w:line="360" w:lineRule="auto"/>
        <w:rPr>
          <w:rFonts w:ascii="宋体" w:hAnsi="宋体" w:cs="宋体"/>
          <w:color w:val="auto"/>
          <w:kern w:val="0"/>
          <w:sz w:val="24"/>
        </w:rPr>
      </w:pPr>
      <w:r>
        <w:rPr>
          <w:rFonts w:hint="eastAsia" w:ascii="宋体" w:hAnsi="宋体" w:cs="宋体"/>
          <w:color w:val="auto"/>
          <w:kern w:val="0"/>
          <w:sz w:val="24"/>
        </w:rPr>
        <w:t>二、第二部分 合同一般条款……………………………………………………（页码）</w:t>
      </w:r>
    </w:p>
    <w:p w14:paraId="0C17D2C1">
      <w:pPr>
        <w:snapToGrid w:val="0"/>
        <w:spacing w:line="360" w:lineRule="auto"/>
        <w:rPr>
          <w:rFonts w:ascii="宋体" w:hAnsi="宋体" w:cs="宋体"/>
          <w:color w:val="auto"/>
          <w:kern w:val="0"/>
          <w:sz w:val="24"/>
        </w:rPr>
      </w:pPr>
      <w:r>
        <w:rPr>
          <w:rFonts w:hint="eastAsia" w:ascii="宋体" w:hAnsi="宋体" w:cs="宋体"/>
          <w:color w:val="auto"/>
          <w:kern w:val="0"/>
          <w:sz w:val="24"/>
        </w:rPr>
        <w:t>三、第三部分 合同专用条款……………………………………………………（页码）</w:t>
      </w:r>
    </w:p>
    <w:p w14:paraId="5F5AC1DC">
      <w:pPr>
        <w:snapToGrid w:val="0"/>
        <w:spacing w:line="360" w:lineRule="auto"/>
        <w:rPr>
          <w:rFonts w:ascii="宋体" w:hAnsi="宋体" w:cs="宋体"/>
          <w:color w:val="auto"/>
          <w:kern w:val="0"/>
          <w:sz w:val="24"/>
        </w:rPr>
      </w:pPr>
      <w:r>
        <w:rPr>
          <w:rFonts w:hint="eastAsia" w:ascii="宋体" w:hAnsi="宋体" w:cs="宋体"/>
          <w:color w:val="auto"/>
          <w:kern w:val="0"/>
          <w:sz w:val="24"/>
        </w:rPr>
        <w:t>四、</w:t>
      </w:r>
      <w:r>
        <w:rPr>
          <w:rFonts w:hint="eastAsia" w:ascii="宋体" w:hAnsi="宋体" w:cs="宋体"/>
          <w:color w:val="auto"/>
          <w:sz w:val="24"/>
        </w:rPr>
        <w:t>第四部分 合同附件</w:t>
      </w:r>
      <w:r>
        <w:rPr>
          <w:rFonts w:hint="eastAsia" w:ascii="宋体" w:hAnsi="宋体" w:cs="宋体"/>
          <w:color w:val="auto"/>
          <w:kern w:val="0"/>
          <w:sz w:val="24"/>
        </w:rPr>
        <w:t>…………………………………………………………（页码）</w:t>
      </w:r>
    </w:p>
    <w:p w14:paraId="707D32CD">
      <w:pPr>
        <w:snapToGrid w:val="0"/>
        <w:spacing w:line="360" w:lineRule="auto"/>
        <w:rPr>
          <w:rFonts w:ascii="宋体" w:hAnsi="宋体" w:cs="宋体"/>
          <w:color w:val="auto"/>
          <w:kern w:val="0"/>
          <w:sz w:val="24"/>
        </w:rPr>
      </w:pPr>
      <w:r>
        <w:rPr>
          <w:rFonts w:hint="eastAsia" w:ascii="宋体" w:hAnsi="宋体" w:cs="宋体"/>
          <w:color w:val="auto"/>
          <w:kern w:val="0"/>
          <w:sz w:val="24"/>
        </w:rPr>
        <w:t>4.1成交通知书 …………………………………………………………………（页码）</w:t>
      </w:r>
    </w:p>
    <w:p w14:paraId="0E63D81A">
      <w:pPr>
        <w:snapToGrid w:val="0"/>
        <w:spacing w:line="360" w:lineRule="auto"/>
        <w:rPr>
          <w:rFonts w:ascii="宋体" w:hAnsi="宋体" w:cs="宋体"/>
          <w:color w:val="auto"/>
          <w:kern w:val="0"/>
          <w:sz w:val="24"/>
        </w:rPr>
      </w:pPr>
      <w:r>
        <w:rPr>
          <w:rFonts w:hint="eastAsia" w:ascii="宋体" w:hAnsi="宋体" w:cs="宋体"/>
          <w:color w:val="auto"/>
          <w:kern w:val="0"/>
          <w:sz w:val="24"/>
        </w:rPr>
        <w:t>4.2采购文件服务需求一览表 …………………………………………………（页码）</w:t>
      </w:r>
    </w:p>
    <w:p w14:paraId="58E88A4E">
      <w:pPr>
        <w:snapToGrid w:val="0"/>
        <w:spacing w:line="360" w:lineRule="auto"/>
        <w:rPr>
          <w:rFonts w:ascii="宋体" w:hAnsi="宋体" w:cs="宋体"/>
          <w:color w:val="auto"/>
          <w:kern w:val="0"/>
          <w:sz w:val="24"/>
        </w:rPr>
      </w:pPr>
      <w:r>
        <w:rPr>
          <w:rFonts w:hint="eastAsia" w:ascii="宋体" w:hAnsi="宋体" w:cs="宋体"/>
          <w:color w:val="auto"/>
          <w:kern w:val="0"/>
          <w:sz w:val="24"/>
        </w:rPr>
        <w:t>4.3采购文件的更改通知（如有） ……………………………………………（页码）</w:t>
      </w:r>
    </w:p>
    <w:p w14:paraId="451487B1">
      <w:pPr>
        <w:snapToGrid w:val="0"/>
        <w:spacing w:line="360" w:lineRule="auto"/>
        <w:rPr>
          <w:rFonts w:ascii="宋体" w:hAnsi="宋体" w:cs="宋体"/>
          <w:color w:val="auto"/>
          <w:kern w:val="0"/>
          <w:sz w:val="24"/>
        </w:rPr>
      </w:pPr>
      <w:r>
        <w:rPr>
          <w:rFonts w:hint="eastAsia" w:ascii="宋体" w:hAnsi="宋体" w:cs="宋体"/>
          <w:color w:val="auto"/>
          <w:kern w:val="0"/>
          <w:sz w:val="24"/>
        </w:rPr>
        <w:t>4.4响应函 ………………………………………………………………………（页码）</w:t>
      </w:r>
    </w:p>
    <w:p w14:paraId="3F928C85">
      <w:pPr>
        <w:snapToGrid w:val="0"/>
        <w:spacing w:line="360" w:lineRule="auto"/>
        <w:rPr>
          <w:rFonts w:ascii="宋体" w:hAnsi="宋体" w:cs="宋体"/>
          <w:color w:val="auto"/>
          <w:kern w:val="0"/>
          <w:sz w:val="24"/>
        </w:rPr>
      </w:pPr>
      <w:r>
        <w:rPr>
          <w:rFonts w:hint="eastAsia" w:ascii="宋体" w:hAnsi="宋体" w:cs="宋体"/>
          <w:color w:val="auto"/>
          <w:kern w:val="0"/>
          <w:sz w:val="24"/>
        </w:rPr>
        <w:t>4.5响应报价表 …………………………………………………………………（页码）</w:t>
      </w:r>
    </w:p>
    <w:p w14:paraId="6CB3331F">
      <w:pPr>
        <w:snapToGrid w:val="0"/>
        <w:spacing w:line="360" w:lineRule="auto"/>
        <w:rPr>
          <w:rFonts w:ascii="宋体" w:hAnsi="宋体" w:cs="宋体"/>
          <w:color w:val="auto"/>
          <w:kern w:val="0"/>
          <w:sz w:val="24"/>
        </w:rPr>
      </w:pPr>
      <w:r>
        <w:rPr>
          <w:rFonts w:hint="eastAsia" w:ascii="宋体" w:hAnsi="宋体" w:cs="宋体"/>
          <w:color w:val="auto"/>
          <w:kern w:val="0"/>
          <w:sz w:val="24"/>
        </w:rPr>
        <w:t>4.6响应服务技术资料表 ………………………………………………………（页码）</w:t>
      </w:r>
    </w:p>
    <w:p w14:paraId="3BD64389">
      <w:pPr>
        <w:snapToGrid w:val="0"/>
        <w:spacing w:line="360" w:lineRule="auto"/>
        <w:rPr>
          <w:rFonts w:ascii="宋体" w:hAnsi="宋体" w:cs="宋体"/>
          <w:color w:val="auto"/>
          <w:kern w:val="0"/>
          <w:sz w:val="24"/>
        </w:rPr>
      </w:pPr>
      <w:r>
        <w:rPr>
          <w:rFonts w:hint="eastAsia" w:ascii="宋体" w:hAnsi="宋体" w:cs="宋体"/>
          <w:color w:val="auto"/>
          <w:kern w:val="0"/>
          <w:sz w:val="24"/>
        </w:rPr>
        <w:t>4.7商务条款偏离表 ……………………………………………………………（页码）</w:t>
      </w:r>
    </w:p>
    <w:p w14:paraId="7D467B64">
      <w:pPr>
        <w:snapToGrid w:val="0"/>
        <w:spacing w:line="360" w:lineRule="auto"/>
        <w:rPr>
          <w:rFonts w:ascii="宋体" w:hAnsi="宋体" w:cs="宋体"/>
          <w:color w:val="auto"/>
          <w:kern w:val="0"/>
          <w:sz w:val="24"/>
        </w:rPr>
      </w:pPr>
      <w:r>
        <w:rPr>
          <w:rFonts w:hint="eastAsia" w:ascii="宋体" w:hAnsi="宋体" w:cs="宋体"/>
          <w:color w:val="auto"/>
          <w:kern w:val="0"/>
          <w:sz w:val="24"/>
        </w:rPr>
        <w:t>4.8成交供应商澄清函（如有请提供） ………………………………………（页码）</w:t>
      </w:r>
    </w:p>
    <w:p w14:paraId="6AB5FFBB">
      <w:pPr>
        <w:snapToGrid w:val="0"/>
        <w:spacing w:line="360" w:lineRule="auto"/>
        <w:rPr>
          <w:rFonts w:ascii="宋体" w:hAnsi="宋体" w:cs="宋体"/>
          <w:color w:val="auto"/>
          <w:kern w:val="0"/>
          <w:sz w:val="24"/>
        </w:rPr>
      </w:pPr>
      <w:r>
        <w:rPr>
          <w:rFonts w:hint="eastAsia" w:ascii="宋体" w:hAnsi="宋体" w:cs="宋体"/>
          <w:color w:val="auto"/>
          <w:kern w:val="0"/>
          <w:sz w:val="24"/>
        </w:rPr>
        <w:t>4.9其他与本合同相关的资料（如有请提供） ………………………………（页码）</w:t>
      </w:r>
    </w:p>
    <w:p w14:paraId="262C71BF">
      <w:pPr>
        <w:snapToGrid w:val="0"/>
        <w:spacing w:line="360" w:lineRule="auto"/>
        <w:rPr>
          <w:rFonts w:ascii="宋体" w:hAnsi="宋体" w:cs="宋体"/>
          <w:color w:val="auto"/>
          <w:kern w:val="0"/>
          <w:sz w:val="24"/>
        </w:rPr>
      </w:pPr>
    </w:p>
    <w:p w14:paraId="27D667DF">
      <w:pPr>
        <w:snapToGrid w:val="0"/>
        <w:spacing w:line="360" w:lineRule="auto"/>
        <w:rPr>
          <w:rFonts w:ascii="宋体" w:hAnsi="宋体" w:cs="宋体"/>
          <w:color w:val="auto"/>
          <w:kern w:val="0"/>
          <w:sz w:val="24"/>
        </w:rPr>
        <w:sectPr>
          <w:pgSz w:w="11906" w:h="16838"/>
          <w:pgMar w:top="1134" w:right="1134" w:bottom="1134" w:left="1134" w:header="720" w:footer="720" w:gutter="0"/>
          <w:pgNumType w:fmt="decimal"/>
          <w:cols w:space="720" w:num="1"/>
          <w:docGrid w:type="lines" w:linePitch="331" w:charSpace="0"/>
        </w:sectPr>
      </w:pPr>
      <w:r>
        <w:rPr>
          <w:rFonts w:hint="eastAsia" w:ascii="宋体" w:hAnsi="宋体" w:cs="宋体"/>
          <w:color w:val="auto"/>
          <w:kern w:val="0"/>
          <w:sz w:val="24"/>
        </w:rPr>
        <w:t>（合同附件内容可根据实际内容修改目录）</w:t>
      </w:r>
    </w:p>
    <w:p w14:paraId="68DF8761">
      <w:pPr>
        <w:autoSpaceDE w:val="0"/>
        <w:autoSpaceDN w:val="0"/>
        <w:adjustRightInd w:val="0"/>
        <w:snapToGrid w:val="0"/>
        <w:spacing w:after="120" w:line="360" w:lineRule="auto"/>
        <w:ind w:left="420" w:leftChars="200" w:firstLine="562" w:firstLineChars="200"/>
        <w:jc w:val="center"/>
        <w:outlineLvl w:val="1"/>
        <w:rPr>
          <w:rFonts w:ascii="宋体" w:hAnsi="宋体" w:cs="宋体"/>
          <w:b/>
          <w:color w:val="auto"/>
          <w:sz w:val="28"/>
          <w:szCs w:val="28"/>
        </w:rPr>
      </w:pPr>
      <w:bookmarkStart w:id="87" w:name="_Toc80205944"/>
      <w:bookmarkStart w:id="88" w:name="_Toc22795"/>
      <w:r>
        <w:rPr>
          <w:rFonts w:hint="eastAsia" w:ascii="宋体" w:hAnsi="宋体" w:cs="宋体"/>
          <w:b/>
          <w:color w:val="auto"/>
          <w:sz w:val="28"/>
          <w:szCs w:val="28"/>
        </w:rPr>
        <w:t>第一部分 合同书</w:t>
      </w:r>
      <w:bookmarkEnd w:id="87"/>
      <w:bookmarkEnd w:id="88"/>
      <w:r>
        <w:rPr>
          <w:rFonts w:hint="eastAsia" w:ascii="宋体" w:hAnsi="宋体" w:cs="宋体"/>
          <w:b/>
          <w:color w:val="auto"/>
          <w:sz w:val="28"/>
          <w:szCs w:val="28"/>
        </w:rPr>
        <w:t>（格式）</w:t>
      </w:r>
    </w:p>
    <w:p w14:paraId="4F921B27">
      <w:pPr>
        <w:pStyle w:val="270"/>
        <w:spacing w:after="180" w:line="240" w:lineRule="auto"/>
        <w:ind w:firstLine="900"/>
        <w:jc w:val="left"/>
        <w:rPr>
          <w:color w:val="auto"/>
        </w:rPr>
      </w:pPr>
      <w:r>
        <w:rPr>
          <w:rFonts w:hint="eastAsia"/>
          <w:color w:val="auto"/>
          <w:sz w:val="24"/>
          <w:u w:val="single"/>
          <w:lang w:val="zh-CN"/>
        </w:rPr>
        <w:t xml:space="preserve"> </w:t>
      </w:r>
      <w:r>
        <w:rPr>
          <w:rStyle w:val="271"/>
          <w:color w:val="auto"/>
        </w:rPr>
        <w:t>采购计划号：</w:t>
      </w:r>
      <w:r>
        <w:rPr>
          <w:rStyle w:val="271"/>
          <w:rFonts w:hint="eastAsia"/>
          <w:color w:val="auto"/>
          <w:u w:val="single"/>
        </w:rPr>
        <w:t xml:space="preserve">                     </w:t>
      </w:r>
      <w:r>
        <w:rPr>
          <w:rStyle w:val="271"/>
          <w:rFonts w:hint="eastAsia"/>
          <w:color w:val="auto"/>
        </w:rPr>
        <w:t xml:space="preserve"> 合同编号：</w:t>
      </w:r>
      <w:r>
        <w:rPr>
          <w:rStyle w:val="271"/>
          <w:rFonts w:hint="eastAsia"/>
          <w:color w:val="auto"/>
          <w:u w:val="single"/>
        </w:rPr>
        <w:t xml:space="preserve">                 </w:t>
      </w:r>
      <w:r>
        <w:rPr>
          <w:rStyle w:val="271"/>
          <w:rFonts w:hint="eastAsia"/>
          <w:color w:val="auto"/>
        </w:rPr>
        <w:t xml:space="preserve">               </w:t>
      </w:r>
    </w:p>
    <w:p w14:paraId="43AA2307">
      <w:pPr>
        <w:pStyle w:val="270"/>
        <w:spacing w:after="180" w:line="240" w:lineRule="auto"/>
        <w:ind w:firstLine="900"/>
        <w:jc w:val="left"/>
        <w:rPr>
          <w:color w:val="auto"/>
        </w:rPr>
      </w:pPr>
      <w:r>
        <w:rPr>
          <w:rStyle w:val="271"/>
          <w:color w:val="auto"/>
        </w:rPr>
        <w:t>采购人（甲方）：</w:t>
      </w:r>
      <w:r>
        <w:rPr>
          <w:rStyle w:val="271"/>
          <w:rFonts w:hint="eastAsia"/>
          <w:color w:val="auto"/>
          <w:u w:val="single"/>
        </w:rPr>
        <w:t xml:space="preserve">                  </w:t>
      </w:r>
      <w:r>
        <w:rPr>
          <w:rStyle w:val="271"/>
          <w:rFonts w:hint="eastAsia"/>
          <w:color w:val="auto"/>
        </w:rPr>
        <w:t>服务商（乙方）：</w:t>
      </w:r>
      <w:r>
        <w:rPr>
          <w:rStyle w:val="271"/>
          <w:rFonts w:hint="eastAsia"/>
          <w:color w:val="auto"/>
          <w:u w:val="single"/>
        </w:rPr>
        <w:t xml:space="preserve">             </w:t>
      </w:r>
    </w:p>
    <w:p w14:paraId="60092055">
      <w:pPr>
        <w:pStyle w:val="270"/>
        <w:spacing w:after="180" w:line="240" w:lineRule="auto"/>
        <w:ind w:firstLine="900"/>
        <w:jc w:val="left"/>
        <w:rPr>
          <w:color w:val="auto"/>
        </w:rPr>
      </w:pPr>
      <w:r>
        <w:rPr>
          <w:rStyle w:val="271"/>
          <w:color w:val="auto"/>
        </w:rPr>
        <w:t>项目名称：</w:t>
      </w:r>
      <w:r>
        <w:rPr>
          <w:rStyle w:val="271"/>
          <w:rFonts w:hint="eastAsia"/>
          <w:color w:val="auto"/>
          <w:u w:val="single"/>
        </w:rPr>
        <w:t xml:space="preserve">                        </w:t>
      </w:r>
      <w:r>
        <w:rPr>
          <w:rStyle w:val="271"/>
          <w:rFonts w:hint="eastAsia"/>
          <w:color w:val="auto"/>
        </w:rPr>
        <w:t>项目编号：</w:t>
      </w:r>
      <w:r>
        <w:rPr>
          <w:rStyle w:val="271"/>
          <w:rFonts w:hint="eastAsia"/>
          <w:color w:val="auto"/>
          <w:u w:val="single"/>
        </w:rPr>
        <w:t xml:space="preserve">                   </w:t>
      </w:r>
    </w:p>
    <w:p w14:paraId="78462C15">
      <w:pPr>
        <w:pStyle w:val="270"/>
        <w:spacing w:after="180" w:line="240" w:lineRule="auto"/>
        <w:ind w:firstLine="900"/>
        <w:jc w:val="left"/>
        <w:rPr>
          <w:color w:val="auto"/>
        </w:rPr>
      </w:pPr>
      <w:r>
        <w:rPr>
          <w:rStyle w:val="271"/>
          <w:color w:val="auto"/>
        </w:rPr>
        <w:t>签订地点：</w:t>
      </w:r>
      <w:r>
        <w:rPr>
          <w:rStyle w:val="271"/>
          <w:rFonts w:hint="eastAsia"/>
          <w:color w:val="auto"/>
          <w:u w:val="single"/>
        </w:rPr>
        <w:t xml:space="preserve">                        </w:t>
      </w:r>
      <w:r>
        <w:rPr>
          <w:rStyle w:val="271"/>
          <w:rFonts w:hint="eastAsia"/>
          <w:color w:val="auto"/>
        </w:rPr>
        <w:t>签订日期：</w:t>
      </w:r>
      <w:r>
        <w:rPr>
          <w:rStyle w:val="271"/>
          <w:rFonts w:hint="eastAsia"/>
          <w:color w:val="auto"/>
          <w:u w:val="single"/>
        </w:rPr>
        <w:t xml:space="preserve"> </w:t>
      </w:r>
      <w:r>
        <w:rPr>
          <w:rStyle w:val="271"/>
          <w:color w:val="auto"/>
          <w:u w:val="single"/>
        </w:rPr>
        <w:t xml:space="preserve">                </w:t>
      </w:r>
      <w:r>
        <w:rPr>
          <w:rStyle w:val="271"/>
          <w:rFonts w:hint="eastAsia"/>
          <w:color w:val="auto"/>
          <w:u w:val="single"/>
        </w:rPr>
        <w:t xml:space="preserve">  </w:t>
      </w:r>
      <w:r>
        <w:rPr>
          <w:rStyle w:val="271"/>
          <w:rFonts w:hint="eastAsia"/>
          <w:color w:val="auto"/>
        </w:rPr>
        <w:t xml:space="preserve">             </w:t>
      </w:r>
    </w:p>
    <w:p w14:paraId="4768093A">
      <w:pPr>
        <w:pStyle w:val="270"/>
        <w:spacing w:after="180" w:line="240" w:lineRule="auto"/>
        <w:ind w:firstLine="900"/>
        <w:jc w:val="left"/>
        <w:rPr>
          <w:color w:val="auto"/>
        </w:rPr>
      </w:pPr>
      <w:r>
        <w:rPr>
          <w:rStyle w:val="271"/>
          <w:color w:val="auto"/>
        </w:rPr>
        <w:t>本合同为中小企业预留合同：</w:t>
      </w:r>
      <w:r>
        <w:rPr>
          <w:rStyle w:val="271"/>
          <w:color w:val="auto"/>
          <w:u w:val="single"/>
        </w:rPr>
        <w:t>（是/否）</w:t>
      </w:r>
      <w:r>
        <w:rPr>
          <w:rStyle w:val="271"/>
          <w:color w:val="auto"/>
        </w:rPr>
        <w:t>。</w:t>
      </w:r>
    </w:p>
    <w:p w14:paraId="625E388E">
      <w:pPr>
        <w:spacing w:line="360" w:lineRule="auto"/>
        <w:ind w:firstLine="480" w:firstLineChars="200"/>
        <w:rPr>
          <w:rFonts w:ascii="宋体" w:hAnsi="宋体" w:cs="宋体"/>
          <w:color w:val="auto"/>
          <w:sz w:val="24"/>
        </w:rPr>
      </w:pPr>
      <w:r>
        <w:rPr>
          <w:rFonts w:hint="eastAsia" w:ascii="宋体" w:hAnsi="宋体" w:cs="宋体"/>
          <w:color w:val="auto"/>
          <w:sz w:val="24"/>
          <w:lang w:val="zh-CN"/>
        </w:rPr>
        <w:t>根据《中华人民共和国民法典》、《中华人民共和国政府采购法》等相关法律法规之规定，按照平等、自愿、公平和诚实信用的原则，经</w:t>
      </w:r>
      <w:r>
        <w:rPr>
          <w:rFonts w:hint="eastAsia" w:ascii="宋体" w:hAnsi="宋体" w:cs="宋体"/>
          <w:color w:val="auto"/>
          <w:sz w:val="24"/>
          <w:u w:val="single"/>
        </w:rPr>
        <w:t>靖西市人民医院</w:t>
      </w:r>
      <w:r>
        <w:rPr>
          <w:rFonts w:hint="eastAsia" w:ascii="宋体" w:hAnsi="宋体" w:cs="宋体"/>
          <w:color w:val="auto"/>
          <w:sz w:val="24"/>
          <w:lang w:val="zh-CN"/>
        </w:rPr>
        <w:t>(以下简称：甲方)和</w:t>
      </w:r>
      <w:r>
        <w:rPr>
          <w:rFonts w:hint="eastAsia" w:ascii="宋体" w:hAnsi="宋体" w:cs="宋体"/>
          <w:color w:val="auto"/>
          <w:sz w:val="24"/>
          <w:u w:val="single"/>
        </w:rPr>
        <w:t xml:space="preserve">   （成交人名称）   </w:t>
      </w:r>
      <w:r>
        <w:rPr>
          <w:rFonts w:hint="eastAsia" w:ascii="宋体" w:hAnsi="宋体" w:cs="宋体"/>
          <w:color w:val="auto"/>
          <w:sz w:val="24"/>
          <w:lang w:val="zh-CN"/>
        </w:rPr>
        <w:t>(以下简称：乙方)协商一致，约定以下合同</w:t>
      </w:r>
      <w:r>
        <w:rPr>
          <w:rFonts w:hint="eastAsia" w:ascii="宋体" w:hAnsi="宋体" w:cs="宋体"/>
          <w:color w:val="auto"/>
          <w:sz w:val="24"/>
        </w:rPr>
        <w:t>条款，以兹共同遵守、全面履行。</w:t>
      </w:r>
    </w:p>
    <w:p w14:paraId="2665EFED">
      <w:pPr>
        <w:spacing w:line="360" w:lineRule="auto"/>
        <w:ind w:firstLine="482" w:firstLineChars="200"/>
        <w:rPr>
          <w:rFonts w:ascii="宋体" w:hAnsi="宋体" w:cs="宋体"/>
          <w:b/>
          <w:color w:val="auto"/>
          <w:sz w:val="24"/>
        </w:rPr>
      </w:pPr>
      <w:bookmarkStart w:id="89" w:name="_Toc2232"/>
      <w:bookmarkStart w:id="90" w:name="_Toc24059"/>
      <w:bookmarkStart w:id="91" w:name="_Toc3029"/>
      <w:r>
        <w:rPr>
          <w:rFonts w:hint="eastAsia" w:ascii="宋体" w:hAnsi="宋体" w:cs="宋体"/>
          <w:b/>
          <w:color w:val="auto"/>
          <w:sz w:val="24"/>
        </w:rPr>
        <w:t>1.1 合同组成部分</w:t>
      </w:r>
      <w:bookmarkEnd w:id="89"/>
      <w:bookmarkEnd w:id="90"/>
      <w:bookmarkEnd w:id="91"/>
    </w:p>
    <w:p w14:paraId="44108FC1">
      <w:pPr>
        <w:spacing w:line="360" w:lineRule="auto"/>
        <w:ind w:firstLine="480" w:firstLineChars="200"/>
        <w:rPr>
          <w:rFonts w:ascii="宋体" w:hAnsi="宋体" w:cs="宋体"/>
          <w:color w:val="auto"/>
          <w:sz w:val="24"/>
        </w:rPr>
      </w:pPr>
      <w:r>
        <w:rPr>
          <w:rFonts w:hint="eastAsia" w:ascii="宋体" w:hAnsi="宋体" w:cs="宋体"/>
          <w:color w:val="auto"/>
          <w:sz w:val="24"/>
        </w:rPr>
        <w:t>下列文件为本合同的组成部分，并构成一个整体，需综合解释、相互补充。如果下列文件内容出现不一致的情形，在保证按照采购文件确定的事项的前提下，组成本合同的多个文件的优先适用顺序如下：</w:t>
      </w:r>
    </w:p>
    <w:p w14:paraId="356E845E">
      <w:pPr>
        <w:spacing w:line="360" w:lineRule="auto"/>
        <w:ind w:firstLine="480" w:firstLineChars="200"/>
        <w:rPr>
          <w:rFonts w:ascii="宋体" w:hAnsi="宋体" w:cs="宋体"/>
          <w:color w:val="auto"/>
          <w:sz w:val="24"/>
        </w:rPr>
      </w:pPr>
      <w:r>
        <w:rPr>
          <w:rFonts w:hint="eastAsia" w:ascii="宋体" w:hAnsi="宋体" w:cs="宋体"/>
          <w:color w:val="auto"/>
          <w:sz w:val="24"/>
        </w:rPr>
        <w:t>1.1.1 本合同及其补充合同、变更协议；</w:t>
      </w:r>
    </w:p>
    <w:p w14:paraId="272DE662">
      <w:pPr>
        <w:spacing w:line="360" w:lineRule="auto"/>
        <w:ind w:firstLine="480" w:firstLineChars="200"/>
        <w:rPr>
          <w:rFonts w:ascii="宋体" w:hAnsi="宋体" w:cs="宋体"/>
          <w:color w:val="auto"/>
          <w:sz w:val="24"/>
        </w:rPr>
      </w:pPr>
      <w:r>
        <w:rPr>
          <w:rFonts w:hint="eastAsia" w:ascii="宋体" w:hAnsi="宋体" w:cs="宋体"/>
          <w:color w:val="auto"/>
          <w:sz w:val="24"/>
        </w:rPr>
        <w:t>1.1.2 成交通知书；</w:t>
      </w:r>
    </w:p>
    <w:p w14:paraId="6AFB51F6">
      <w:pPr>
        <w:spacing w:line="360" w:lineRule="auto"/>
        <w:ind w:firstLine="480" w:firstLineChars="200"/>
        <w:rPr>
          <w:rFonts w:ascii="宋体" w:hAnsi="宋体" w:cs="宋体"/>
          <w:color w:val="auto"/>
          <w:sz w:val="24"/>
        </w:rPr>
      </w:pPr>
      <w:r>
        <w:rPr>
          <w:rFonts w:hint="eastAsia" w:ascii="宋体" w:hAnsi="宋体" w:cs="宋体"/>
          <w:color w:val="auto"/>
          <w:sz w:val="24"/>
        </w:rPr>
        <w:t>1.1.3 磋商采购文件及“响应报价”（含澄清或者说明文件）；</w:t>
      </w:r>
    </w:p>
    <w:p w14:paraId="1EC1399F">
      <w:pPr>
        <w:spacing w:line="360" w:lineRule="auto"/>
        <w:ind w:firstLine="480" w:firstLineChars="200"/>
        <w:rPr>
          <w:rFonts w:ascii="宋体" w:hAnsi="宋体" w:cs="宋体"/>
          <w:color w:val="auto"/>
          <w:sz w:val="24"/>
        </w:rPr>
      </w:pPr>
      <w:r>
        <w:rPr>
          <w:rFonts w:hint="eastAsia" w:ascii="宋体" w:hAnsi="宋体" w:cs="宋体"/>
          <w:color w:val="auto"/>
          <w:sz w:val="24"/>
        </w:rPr>
        <w:t>1.1.4 磋商采购文件（含澄清或者修改文件）；</w:t>
      </w:r>
    </w:p>
    <w:p w14:paraId="392D4694">
      <w:pPr>
        <w:spacing w:line="360" w:lineRule="auto"/>
        <w:ind w:firstLine="480" w:firstLineChars="200"/>
        <w:rPr>
          <w:rFonts w:ascii="宋体" w:hAnsi="宋体" w:cs="宋体"/>
          <w:color w:val="auto"/>
          <w:sz w:val="24"/>
        </w:rPr>
      </w:pPr>
      <w:r>
        <w:rPr>
          <w:rFonts w:hint="eastAsia" w:ascii="宋体" w:hAnsi="宋体" w:cs="宋体"/>
          <w:color w:val="auto"/>
          <w:sz w:val="24"/>
        </w:rPr>
        <w:t>1.1.5 其他相关采购文件。</w:t>
      </w:r>
    </w:p>
    <w:p w14:paraId="69D51468">
      <w:pPr>
        <w:spacing w:line="360" w:lineRule="auto"/>
        <w:ind w:firstLine="482" w:firstLineChars="200"/>
        <w:rPr>
          <w:rFonts w:ascii="宋体" w:hAnsi="宋体" w:cs="宋体"/>
          <w:b/>
          <w:color w:val="auto"/>
          <w:sz w:val="24"/>
        </w:rPr>
      </w:pPr>
      <w:bookmarkStart w:id="92" w:name="_Toc27126"/>
      <w:bookmarkStart w:id="93" w:name="_Toc24300"/>
      <w:bookmarkStart w:id="94" w:name="_Toc21295"/>
      <w:r>
        <w:rPr>
          <w:rFonts w:hint="eastAsia" w:ascii="宋体" w:hAnsi="宋体" w:cs="宋体"/>
          <w:b/>
          <w:color w:val="auto"/>
          <w:sz w:val="24"/>
        </w:rPr>
        <w:t xml:space="preserve">1.2 </w:t>
      </w:r>
      <w:bookmarkEnd w:id="92"/>
      <w:bookmarkEnd w:id="93"/>
      <w:bookmarkEnd w:id="94"/>
      <w:r>
        <w:rPr>
          <w:rFonts w:hint="eastAsia" w:ascii="宋体" w:hAnsi="宋体" w:cs="宋体"/>
          <w:b/>
          <w:color w:val="auto"/>
          <w:sz w:val="24"/>
        </w:rPr>
        <w:t>服务内容</w:t>
      </w:r>
    </w:p>
    <w:p w14:paraId="663C46E3">
      <w:pPr>
        <w:spacing w:line="360" w:lineRule="auto"/>
        <w:ind w:firstLine="480" w:firstLineChars="200"/>
        <w:rPr>
          <w:rFonts w:ascii="宋体" w:hAnsi="宋体" w:cs="宋体"/>
          <w:color w:val="auto"/>
          <w:sz w:val="24"/>
        </w:rPr>
      </w:pPr>
      <w:r>
        <w:rPr>
          <w:rFonts w:hint="eastAsia" w:ascii="宋体" w:hAnsi="宋体" w:cs="宋体"/>
          <w:color w:val="auto"/>
          <w:sz w:val="24"/>
        </w:rPr>
        <w:t xml:space="preserve">1.2.1 </w:t>
      </w:r>
    </w:p>
    <w:p w14:paraId="427C4205">
      <w:pPr>
        <w:spacing w:line="360" w:lineRule="auto"/>
        <w:ind w:firstLine="480" w:firstLineChars="200"/>
        <w:rPr>
          <w:rFonts w:ascii="宋体" w:hAnsi="宋体" w:cs="宋体"/>
          <w:color w:val="auto"/>
          <w:sz w:val="24"/>
          <w:u w:val="single"/>
        </w:rPr>
      </w:pPr>
      <w:r>
        <w:rPr>
          <w:rFonts w:hint="eastAsia" w:ascii="宋体" w:hAnsi="宋体" w:cs="宋体"/>
          <w:color w:val="auto"/>
          <w:sz w:val="24"/>
        </w:rPr>
        <w:t>1.2.1名称：</w:t>
      </w:r>
      <w:r>
        <w:rPr>
          <w:rFonts w:hint="eastAsia" w:ascii="宋体" w:hAnsi="宋体" w:cs="宋体"/>
          <w:color w:val="auto"/>
          <w:sz w:val="24"/>
          <w:u w:val="single"/>
        </w:rPr>
        <w:t xml:space="preserve">  </w:t>
      </w:r>
      <w:r>
        <w:rPr>
          <w:rFonts w:hint="eastAsia" w:ascii="宋体" w:hAnsi="宋体" w:cs="宋体"/>
          <w:color w:val="auto"/>
          <w:sz w:val="24"/>
          <w:u w:val="single"/>
          <w:lang w:eastAsia="zh-CN"/>
        </w:rPr>
        <w:t>靖西市人民医院互联网医院系统服务采购（重）</w:t>
      </w:r>
      <w:r>
        <w:rPr>
          <w:rFonts w:hint="eastAsia" w:ascii="宋体" w:hAnsi="宋体" w:cs="宋体"/>
          <w:color w:val="auto"/>
          <w:sz w:val="24"/>
          <w:u w:val="single"/>
        </w:rPr>
        <w:t xml:space="preserve"> ；</w:t>
      </w:r>
    </w:p>
    <w:p w14:paraId="30222DE2">
      <w:pPr>
        <w:spacing w:line="360" w:lineRule="auto"/>
        <w:ind w:firstLine="480" w:firstLineChars="200"/>
        <w:rPr>
          <w:rFonts w:ascii="宋体" w:hAnsi="宋体" w:cs="宋体"/>
          <w:color w:val="auto"/>
          <w:sz w:val="24"/>
          <w:u w:val="single"/>
        </w:rPr>
      </w:pPr>
      <w:r>
        <w:rPr>
          <w:rFonts w:hint="eastAsia" w:ascii="宋体" w:hAnsi="宋体" w:cs="宋体"/>
          <w:color w:val="auto"/>
          <w:sz w:val="24"/>
        </w:rPr>
        <w:t>1.2.2数量：</w:t>
      </w:r>
      <w:r>
        <w:rPr>
          <w:rFonts w:hint="eastAsia" w:ascii="宋体" w:hAnsi="宋体" w:cs="宋体"/>
          <w:color w:val="auto"/>
          <w:sz w:val="24"/>
          <w:u w:val="single"/>
        </w:rPr>
        <w:t xml:space="preserve">  1项 </w:t>
      </w:r>
      <w:r>
        <w:rPr>
          <w:rFonts w:hint="eastAsia" w:ascii="宋体" w:hAnsi="宋体" w:cs="宋体"/>
          <w:color w:val="auto"/>
          <w:sz w:val="24"/>
        </w:rPr>
        <w:t>；</w:t>
      </w:r>
    </w:p>
    <w:p w14:paraId="52D156D5">
      <w:pPr>
        <w:spacing w:line="360" w:lineRule="auto"/>
        <w:ind w:firstLine="482" w:firstLineChars="200"/>
        <w:rPr>
          <w:rFonts w:ascii="宋体" w:hAnsi="宋体" w:cs="宋体"/>
          <w:color w:val="auto"/>
          <w:sz w:val="24"/>
        </w:rPr>
      </w:pPr>
      <w:bookmarkStart w:id="95" w:name="_Toc21631"/>
      <w:bookmarkStart w:id="96" w:name="_Toc23292"/>
      <w:bookmarkStart w:id="97" w:name="_Toc21551"/>
      <w:r>
        <w:rPr>
          <w:rFonts w:hint="eastAsia" w:ascii="宋体" w:hAnsi="宋体" w:cs="宋体"/>
          <w:b/>
          <w:color w:val="auto"/>
          <w:sz w:val="24"/>
        </w:rPr>
        <w:t>1.3 价款</w:t>
      </w:r>
      <w:bookmarkEnd w:id="95"/>
      <w:bookmarkEnd w:id="96"/>
      <w:bookmarkEnd w:id="97"/>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7681"/>
      </w:tblGrid>
      <w:tr w14:paraId="16ED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158" w:type="dxa"/>
            <w:tcBorders>
              <w:top w:val="single" w:color="auto" w:sz="4" w:space="0"/>
              <w:left w:val="single" w:color="auto" w:sz="4" w:space="0"/>
              <w:bottom w:val="single" w:color="auto" w:sz="4" w:space="0"/>
              <w:right w:val="single" w:color="auto" w:sz="4" w:space="0"/>
            </w:tcBorders>
            <w:vAlign w:val="center"/>
          </w:tcPr>
          <w:p w14:paraId="7217FCA8">
            <w:pPr>
              <w:spacing w:line="360" w:lineRule="auto"/>
              <w:jc w:val="center"/>
              <w:rPr>
                <w:rFonts w:ascii="宋体" w:hAnsi="宋体" w:cs="宋体"/>
                <w:color w:val="auto"/>
                <w:sz w:val="24"/>
              </w:rPr>
            </w:pPr>
            <w:r>
              <w:rPr>
                <w:rFonts w:hint="eastAsia" w:ascii="宋体" w:hAnsi="宋体" w:cs="宋体"/>
                <w:color w:val="auto"/>
                <w:sz w:val="24"/>
              </w:rPr>
              <w:t>序号</w:t>
            </w:r>
          </w:p>
        </w:tc>
        <w:tc>
          <w:tcPr>
            <w:tcW w:w="7681" w:type="dxa"/>
            <w:tcBorders>
              <w:top w:val="single" w:color="auto" w:sz="4" w:space="0"/>
              <w:left w:val="single" w:color="auto" w:sz="4" w:space="0"/>
              <w:bottom w:val="single" w:color="auto" w:sz="4" w:space="0"/>
              <w:right w:val="single" w:color="auto" w:sz="4" w:space="0"/>
            </w:tcBorders>
            <w:vAlign w:val="center"/>
          </w:tcPr>
          <w:p w14:paraId="32930619">
            <w:pPr>
              <w:spacing w:line="360" w:lineRule="auto"/>
              <w:jc w:val="center"/>
              <w:rPr>
                <w:rFonts w:ascii="宋体" w:hAnsi="宋体" w:cs="宋体"/>
                <w:color w:val="auto"/>
                <w:sz w:val="24"/>
              </w:rPr>
            </w:pPr>
            <w:r>
              <w:rPr>
                <w:rFonts w:hint="eastAsia" w:ascii="宋体" w:hAnsi="宋体" w:cs="宋体"/>
                <w:color w:val="auto"/>
                <w:sz w:val="24"/>
              </w:rPr>
              <w:t>项目名称</w:t>
            </w:r>
          </w:p>
        </w:tc>
      </w:tr>
      <w:tr w14:paraId="609A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158" w:type="dxa"/>
            <w:tcBorders>
              <w:top w:val="single" w:color="auto" w:sz="4" w:space="0"/>
              <w:left w:val="single" w:color="auto" w:sz="4" w:space="0"/>
              <w:bottom w:val="single" w:color="auto" w:sz="4" w:space="0"/>
              <w:right w:val="single" w:color="auto" w:sz="4" w:space="0"/>
            </w:tcBorders>
            <w:vAlign w:val="center"/>
          </w:tcPr>
          <w:p w14:paraId="4D526C04">
            <w:pPr>
              <w:spacing w:line="360" w:lineRule="auto"/>
              <w:ind w:firstLine="480" w:firstLineChars="200"/>
              <w:rPr>
                <w:rFonts w:ascii="宋体" w:hAnsi="宋体" w:cs="宋体"/>
                <w:color w:val="auto"/>
                <w:sz w:val="24"/>
              </w:rPr>
            </w:pPr>
            <w:r>
              <w:rPr>
                <w:rFonts w:hint="eastAsia" w:ascii="宋体" w:hAnsi="宋体" w:cs="宋体"/>
                <w:color w:val="auto"/>
                <w:sz w:val="24"/>
              </w:rPr>
              <w:t>1</w:t>
            </w:r>
          </w:p>
        </w:tc>
        <w:tc>
          <w:tcPr>
            <w:tcW w:w="7681" w:type="dxa"/>
            <w:tcBorders>
              <w:top w:val="single" w:color="auto" w:sz="4" w:space="0"/>
              <w:left w:val="single" w:color="auto" w:sz="4" w:space="0"/>
              <w:bottom w:val="single" w:color="auto" w:sz="4" w:space="0"/>
              <w:right w:val="single" w:color="auto" w:sz="4" w:space="0"/>
            </w:tcBorders>
            <w:vAlign w:val="center"/>
          </w:tcPr>
          <w:p w14:paraId="78EF25AA">
            <w:pPr>
              <w:spacing w:line="360" w:lineRule="auto"/>
              <w:jc w:val="center"/>
              <w:rPr>
                <w:rFonts w:hint="eastAsia" w:ascii="宋体" w:hAnsi="宋体" w:eastAsia="宋体" w:cs="宋体"/>
                <w:color w:val="auto"/>
                <w:sz w:val="24"/>
                <w:lang w:eastAsia="zh-CN"/>
              </w:rPr>
            </w:pPr>
            <w:r>
              <w:rPr>
                <w:rFonts w:hint="eastAsia" w:ascii="宋体" w:hAnsi="宋体" w:cs="宋体"/>
                <w:color w:val="auto"/>
                <w:sz w:val="24"/>
                <w:lang w:eastAsia="zh-CN"/>
              </w:rPr>
              <w:t>靖西市人民医院互联网医院系统服务采购（重）</w:t>
            </w:r>
          </w:p>
        </w:tc>
      </w:tr>
      <w:tr w14:paraId="2B97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839" w:type="dxa"/>
            <w:gridSpan w:val="2"/>
            <w:tcBorders>
              <w:top w:val="single" w:color="auto" w:sz="4" w:space="0"/>
              <w:left w:val="single" w:color="auto" w:sz="4" w:space="0"/>
              <w:bottom w:val="single" w:color="auto" w:sz="4" w:space="0"/>
              <w:right w:val="single" w:color="auto" w:sz="4" w:space="0"/>
            </w:tcBorders>
            <w:vAlign w:val="center"/>
          </w:tcPr>
          <w:p w14:paraId="08C57FCD">
            <w:pPr>
              <w:spacing w:line="360" w:lineRule="auto"/>
              <w:rPr>
                <w:rFonts w:ascii="宋体" w:hAnsi="宋体" w:cs="宋体"/>
                <w:color w:val="auto"/>
                <w:sz w:val="24"/>
              </w:rPr>
            </w:pPr>
            <w:r>
              <w:rPr>
                <w:rFonts w:hint="eastAsia" w:ascii="宋体" w:hAnsi="宋体" w:cs="宋体"/>
                <w:color w:val="auto"/>
                <w:sz w:val="24"/>
              </w:rPr>
              <w:t>本合同总价为：人民币</w:t>
            </w:r>
            <w:r>
              <w:rPr>
                <w:rFonts w:hint="eastAsia" w:ascii="宋体" w:hAnsi="宋体" w:cs="宋体"/>
                <w:color w:val="auto"/>
                <w:sz w:val="24"/>
                <w:u w:val="single"/>
              </w:rPr>
              <w:t xml:space="preserve">           </w:t>
            </w:r>
            <w:r>
              <w:rPr>
                <w:rFonts w:hint="eastAsia" w:ascii="宋体" w:hAnsi="宋体" w:cs="宋体"/>
                <w:color w:val="auto"/>
                <w:sz w:val="24"/>
              </w:rPr>
              <w:t>元（大写：</w:t>
            </w:r>
            <w:r>
              <w:rPr>
                <w:rFonts w:hint="eastAsia" w:ascii="宋体" w:hAnsi="宋体" w:cs="宋体"/>
                <w:color w:val="auto"/>
                <w:sz w:val="24"/>
                <w:u w:val="single"/>
              </w:rPr>
              <w:t xml:space="preserve">             </w:t>
            </w:r>
            <w:r>
              <w:rPr>
                <w:rFonts w:hint="eastAsia" w:ascii="宋体" w:hAnsi="宋体" w:cs="宋体"/>
                <w:color w:val="auto"/>
                <w:sz w:val="24"/>
              </w:rPr>
              <w:t>元人民币，含税）</w:t>
            </w:r>
          </w:p>
        </w:tc>
      </w:tr>
      <w:tr w14:paraId="0F7C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839" w:type="dxa"/>
            <w:gridSpan w:val="2"/>
            <w:tcBorders>
              <w:top w:val="single" w:color="auto" w:sz="4" w:space="0"/>
              <w:left w:val="single" w:color="auto" w:sz="4" w:space="0"/>
              <w:bottom w:val="single" w:color="auto" w:sz="4" w:space="0"/>
              <w:right w:val="single" w:color="auto" w:sz="4" w:space="0"/>
            </w:tcBorders>
            <w:vAlign w:val="center"/>
          </w:tcPr>
          <w:p w14:paraId="1B71EABD">
            <w:pPr>
              <w:spacing w:line="360" w:lineRule="exact"/>
              <w:ind w:firstLine="420" w:firstLineChars="200"/>
              <w:jc w:val="left"/>
              <w:rPr>
                <w:rFonts w:ascii="宋体" w:hAnsi="宋体" w:cs="宋体"/>
                <w:color w:val="auto"/>
                <w:sz w:val="24"/>
              </w:rPr>
            </w:pPr>
            <w:bookmarkStart w:id="98" w:name="_Toc10340"/>
            <w:bookmarkStart w:id="99" w:name="_Toc1814"/>
            <w:bookmarkStart w:id="100" w:name="_Toc22618"/>
            <w:r>
              <w:rPr>
                <w:rFonts w:hint="eastAsia" w:ascii="宋体" w:hAnsi="宋体" w:cs="宋体"/>
                <w:color w:val="auto"/>
                <w:szCs w:val="21"/>
              </w:rPr>
              <w:t>注：合同总价为系统服务配套的所有费用，包括货物及服务的价格、人工、保险、售后服务、税金、利润等其他所有可能发生的一切费用。采购人不再追加任何费用。项目实施过程中，采购人不再支付任何费用。</w:t>
            </w:r>
          </w:p>
        </w:tc>
      </w:tr>
    </w:tbl>
    <w:p w14:paraId="2D4FA4E1">
      <w:pPr>
        <w:spacing w:line="360" w:lineRule="auto"/>
        <w:ind w:firstLine="482" w:firstLineChars="200"/>
        <w:rPr>
          <w:rFonts w:ascii="宋体" w:hAnsi="宋体" w:cs="宋体"/>
          <w:b/>
          <w:color w:val="auto"/>
          <w:sz w:val="24"/>
        </w:rPr>
      </w:pPr>
    </w:p>
    <w:p w14:paraId="271D03AA">
      <w:pPr>
        <w:spacing w:line="360" w:lineRule="auto"/>
        <w:ind w:firstLine="482" w:firstLineChars="200"/>
        <w:rPr>
          <w:rFonts w:ascii="宋体" w:hAnsi="宋体" w:cs="宋体"/>
          <w:b/>
          <w:color w:val="auto"/>
          <w:sz w:val="24"/>
        </w:rPr>
      </w:pPr>
    </w:p>
    <w:p w14:paraId="744C080A">
      <w:pPr>
        <w:spacing w:line="360" w:lineRule="auto"/>
        <w:ind w:firstLine="482" w:firstLineChars="200"/>
        <w:rPr>
          <w:rFonts w:ascii="宋体" w:hAnsi="宋体" w:cs="宋体"/>
          <w:b/>
          <w:color w:val="auto"/>
          <w:sz w:val="24"/>
        </w:rPr>
      </w:pPr>
      <w:r>
        <w:rPr>
          <w:rFonts w:hint="eastAsia" w:ascii="宋体" w:hAnsi="宋体" w:cs="宋体"/>
          <w:b/>
          <w:color w:val="auto"/>
          <w:sz w:val="24"/>
        </w:rPr>
        <w:t>1.4 付款方式和发票开具方式</w:t>
      </w:r>
      <w:bookmarkEnd w:id="98"/>
      <w:bookmarkEnd w:id="99"/>
      <w:bookmarkEnd w:id="100"/>
    </w:p>
    <w:p w14:paraId="54EE46E1">
      <w:pPr>
        <w:spacing w:line="360" w:lineRule="auto"/>
        <w:ind w:firstLine="480" w:firstLineChars="200"/>
        <w:rPr>
          <w:rFonts w:ascii="宋体" w:hAnsi="宋体" w:cs="宋体"/>
          <w:color w:val="auto"/>
          <w:sz w:val="24"/>
        </w:rPr>
      </w:pPr>
      <w:r>
        <w:rPr>
          <w:rFonts w:hint="eastAsia" w:ascii="宋体" w:hAnsi="宋体" w:cs="宋体"/>
          <w:color w:val="auto"/>
          <w:sz w:val="24"/>
        </w:rPr>
        <w:t>1.4.1 付款方式：合同签订后，成交供应商提交合规发票及履约承诺函,采购人收到后 30 日内支付30% 预付款；</w:t>
      </w:r>
      <w:r>
        <w:rPr>
          <w:rFonts w:hint="eastAsia" w:ascii="宋体" w:hAnsi="宋体" w:cs="宋体"/>
          <w:color w:val="auto"/>
          <w:szCs w:val="21"/>
          <w:lang w:eastAsia="zh-CN"/>
        </w:rPr>
        <w:t>项目进场实施完成并提交办理互联网医院牌照的材料，供应商提交合规发票，采购人收到后30日内支付65%；项目验收合格并正常运行一年，供应商提交合规发票，采购人收到后30日内支付剩余5%</w:t>
      </w:r>
      <w:r>
        <w:rPr>
          <w:rFonts w:hint="eastAsia" w:ascii="宋体" w:hAnsi="宋体" w:cs="宋体"/>
          <w:color w:val="auto"/>
          <w:szCs w:val="21"/>
        </w:rPr>
        <w:t>。（本项目采购资金为专项资金，所有款项支付</w:t>
      </w:r>
      <w:r>
        <w:rPr>
          <w:rFonts w:hint="eastAsia" w:ascii="宋体" w:hAnsi="宋体" w:cs="宋体"/>
          <w:color w:val="auto"/>
          <w:szCs w:val="21"/>
          <w:lang w:val="en-US" w:eastAsia="zh-CN"/>
        </w:rPr>
        <w:t>按</w:t>
      </w:r>
      <w:r>
        <w:rPr>
          <w:rFonts w:hint="eastAsia" w:ascii="宋体" w:hAnsi="宋体" w:cs="宋体"/>
          <w:color w:val="auto"/>
          <w:szCs w:val="21"/>
        </w:rPr>
        <w:t>专项资金拨付至采购</w:t>
      </w:r>
      <w:r>
        <w:rPr>
          <w:rFonts w:hint="eastAsia" w:ascii="宋体" w:hAnsi="宋体" w:cs="宋体"/>
          <w:color w:val="auto"/>
          <w:szCs w:val="21"/>
          <w:lang w:val="en-US" w:eastAsia="zh-CN"/>
        </w:rPr>
        <w:t>人</w:t>
      </w:r>
      <w:r>
        <w:rPr>
          <w:rFonts w:hint="eastAsia" w:ascii="宋体" w:hAnsi="宋体" w:cs="宋体"/>
          <w:color w:val="auto"/>
          <w:szCs w:val="21"/>
        </w:rPr>
        <w:t>账户</w:t>
      </w:r>
      <w:r>
        <w:rPr>
          <w:rFonts w:hint="eastAsia" w:ascii="宋体" w:hAnsi="宋体" w:cs="宋体"/>
          <w:color w:val="auto"/>
          <w:szCs w:val="21"/>
          <w:lang w:val="en-US" w:eastAsia="zh-CN"/>
        </w:rPr>
        <w:t>情况支付</w:t>
      </w:r>
      <w:r>
        <w:rPr>
          <w:rFonts w:hint="eastAsia" w:ascii="宋体" w:hAnsi="宋体" w:cs="宋体"/>
          <w:color w:val="auto"/>
          <w:szCs w:val="21"/>
        </w:rPr>
        <w:t>）</w:t>
      </w:r>
    </w:p>
    <w:p w14:paraId="2C1AF9AB">
      <w:pPr>
        <w:spacing w:line="360" w:lineRule="auto"/>
        <w:ind w:firstLine="480" w:firstLineChars="200"/>
        <w:rPr>
          <w:rFonts w:ascii="宋体" w:hAnsi="宋体" w:cs="宋体"/>
          <w:color w:val="auto"/>
          <w:sz w:val="24"/>
        </w:rPr>
      </w:pPr>
      <w:r>
        <w:rPr>
          <w:rFonts w:hint="eastAsia" w:ascii="宋体" w:hAnsi="宋体" w:cs="宋体"/>
          <w:color w:val="auto"/>
          <w:sz w:val="24"/>
        </w:rPr>
        <w:t>1.4.2 发票开具方式：</w:t>
      </w:r>
      <w:r>
        <w:rPr>
          <w:rFonts w:hint="eastAsia" w:ascii="宋体" w:hAnsi="宋体" w:cs="宋体"/>
          <w:color w:val="auto"/>
          <w:sz w:val="24"/>
          <w:u w:val="single"/>
        </w:rPr>
        <w:t xml:space="preserve">  乙方按甲方要求开具发票   </w:t>
      </w:r>
      <w:r>
        <w:rPr>
          <w:rFonts w:hint="eastAsia" w:ascii="宋体" w:hAnsi="宋体" w:cs="宋体"/>
          <w:color w:val="auto"/>
          <w:sz w:val="24"/>
        </w:rPr>
        <w:t>。</w:t>
      </w:r>
    </w:p>
    <w:p w14:paraId="546D1492">
      <w:pPr>
        <w:spacing w:line="360" w:lineRule="auto"/>
        <w:ind w:firstLine="482" w:firstLineChars="200"/>
        <w:rPr>
          <w:rFonts w:ascii="宋体" w:hAnsi="宋体" w:cs="宋体"/>
          <w:b/>
          <w:color w:val="auto"/>
          <w:sz w:val="24"/>
        </w:rPr>
      </w:pPr>
      <w:bookmarkStart w:id="101" w:name="_Toc32071"/>
      <w:bookmarkStart w:id="102" w:name="_Toc19304"/>
      <w:bookmarkStart w:id="103" w:name="_Toc2846"/>
      <w:r>
        <w:rPr>
          <w:rFonts w:hint="eastAsia" w:ascii="宋体" w:hAnsi="宋体" w:cs="宋体"/>
          <w:b/>
          <w:color w:val="auto"/>
          <w:sz w:val="24"/>
        </w:rPr>
        <w:t>1.5 标的物交付期限、地点、方式</w:t>
      </w:r>
      <w:bookmarkEnd w:id="101"/>
      <w:bookmarkEnd w:id="102"/>
      <w:bookmarkEnd w:id="103"/>
      <w:r>
        <w:rPr>
          <w:rFonts w:hint="eastAsia" w:ascii="宋体" w:hAnsi="宋体" w:cs="宋体"/>
          <w:b/>
          <w:color w:val="auto"/>
          <w:sz w:val="24"/>
        </w:rPr>
        <w:t>和服务期限</w:t>
      </w:r>
    </w:p>
    <w:p w14:paraId="13D64E2D">
      <w:pPr>
        <w:spacing w:line="360" w:lineRule="auto"/>
        <w:ind w:firstLine="480" w:firstLineChars="200"/>
        <w:rPr>
          <w:rFonts w:ascii="宋体" w:hAnsi="宋体" w:cs="宋体"/>
          <w:color w:val="auto"/>
          <w:sz w:val="24"/>
          <w:highlight w:val="yellow"/>
          <w:u w:val="single"/>
        </w:rPr>
      </w:pPr>
      <w:r>
        <w:rPr>
          <w:rFonts w:hint="eastAsia" w:ascii="宋体" w:hAnsi="宋体" w:cs="宋体"/>
          <w:color w:val="auto"/>
          <w:sz w:val="24"/>
        </w:rPr>
        <w:t>1.5.1 交付期限：</w:t>
      </w:r>
      <w:r>
        <w:rPr>
          <w:rFonts w:hint="eastAsia" w:ascii="宋体" w:hAnsi="宋体" w:cs="宋体"/>
          <w:color w:val="auto"/>
          <w:sz w:val="24"/>
          <w:u w:val="single"/>
        </w:rPr>
        <w:t>本项目系统分两层交付：</w:t>
      </w:r>
    </w:p>
    <w:p w14:paraId="2554F963">
      <w:pPr>
        <w:spacing w:line="360" w:lineRule="auto"/>
        <w:ind w:firstLine="480" w:firstLineChars="200"/>
        <w:rPr>
          <w:rFonts w:ascii="宋体" w:hAnsi="宋体" w:cs="宋体"/>
          <w:color w:val="auto"/>
          <w:sz w:val="24"/>
          <w:highlight w:val="yellow"/>
          <w:u w:val="single"/>
        </w:rPr>
      </w:pPr>
      <w:r>
        <w:rPr>
          <w:rFonts w:hint="eastAsia" w:ascii="宋体" w:hAnsi="宋体" w:cs="宋体"/>
          <w:color w:val="auto"/>
          <w:sz w:val="24"/>
          <w:u w:val="single"/>
        </w:rPr>
        <w:t>（1）院内系统功能自合同签订生效之日起6 个月内乙方完成互联网医院系统全部功能开发、院内调试、培训、试运行，交付全套软件及技术资料，1年内满足院内独立开展互联网诊疗使用。</w:t>
      </w:r>
    </w:p>
    <w:p w14:paraId="77CC72A6">
      <w:pPr>
        <w:spacing w:line="360" w:lineRule="auto"/>
        <w:ind w:firstLine="480" w:firstLineChars="200"/>
        <w:rPr>
          <w:rFonts w:ascii="宋体" w:hAnsi="宋体" w:cs="宋体"/>
          <w:color w:val="auto"/>
          <w:sz w:val="24"/>
          <w:u w:val="single"/>
        </w:rPr>
      </w:pPr>
      <w:r>
        <w:rPr>
          <w:rFonts w:hint="eastAsia" w:ascii="宋体" w:hAnsi="宋体" w:cs="宋体"/>
          <w:color w:val="auto"/>
          <w:sz w:val="24"/>
          <w:u w:val="single"/>
        </w:rPr>
        <w:t>（2）省（区）级监管平台连通节点：系统接入本省（自治区）互联网医疗监管平台为法定强制要求，依据《互联网医院管理办法》，必须完成三级网络安全等级保护测评、整改、公安备案并取得回执，方可完成省平台接口对接、诊疗数据实时上传，实现全流程监管连通。</w:t>
      </w:r>
    </w:p>
    <w:p w14:paraId="14F13C9D">
      <w:pPr>
        <w:spacing w:line="360" w:lineRule="auto"/>
        <w:ind w:firstLine="480" w:firstLineChars="200"/>
        <w:rPr>
          <w:rFonts w:ascii="宋体" w:hAnsi="宋体" w:cs="宋体"/>
          <w:color w:val="auto"/>
          <w:sz w:val="24"/>
        </w:rPr>
      </w:pPr>
      <w:r>
        <w:rPr>
          <w:rFonts w:hint="eastAsia" w:ascii="宋体" w:hAnsi="宋体" w:cs="宋体"/>
          <w:color w:val="auto"/>
          <w:sz w:val="24"/>
        </w:rPr>
        <w:t>1.5.2 交付地点：</w:t>
      </w:r>
      <w:r>
        <w:rPr>
          <w:rFonts w:hint="eastAsia" w:ascii="宋体" w:hAnsi="宋体" w:cs="宋体"/>
          <w:color w:val="auto"/>
          <w:sz w:val="24"/>
          <w:u w:val="single"/>
        </w:rPr>
        <w:t xml:space="preserve"> 采购人指定地点 </w:t>
      </w:r>
      <w:r>
        <w:rPr>
          <w:rFonts w:hint="eastAsia" w:ascii="宋体" w:hAnsi="宋体" w:cs="宋体"/>
          <w:color w:val="auto"/>
          <w:sz w:val="24"/>
        </w:rPr>
        <w:t>；</w:t>
      </w:r>
    </w:p>
    <w:p w14:paraId="2588985D">
      <w:pPr>
        <w:spacing w:line="360" w:lineRule="auto"/>
        <w:ind w:firstLine="480" w:firstLineChars="200"/>
        <w:rPr>
          <w:rFonts w:ascii="宋体" w:hAnsi="宋体" w:cs="宋体"/>
          <w:color w:val="auto"/>
          <w:sz w:val="24"/>
        </w:rPr>
      </w:pPr>
      <w:r>
        <w:rPr>
          <w:rFonts w:hint="eastAsia" w:ascii="宋体" w:hAnsi="宋体" w:cs="宋体"/>
          <w:color w:val="auto"/>
          <w:sz w:val="24"/>
        </w:rPr>
        <w:t xml:space="preserve">1.5.3 交付方式： </w:t>
      </w:r>
      <w:r>
        <w:rPr>
          <w:rFonts w:hint="eastAsia" w:ascii="宋体" w:hAnsi="宋体" w:cs="宋体"/>
          <w:color w:val="auto"/>
          <w:sz w:val="24"/>
          <w:u w:val="single"/>
        </w:rPr>
        <w:t xml:space="preserve"> （甲乙双方协商确定）</w:t>
      </w:r>
      <w:r>
        <w:rPr>
          <w:rFonts w:hint="eastAsia" w:ascii="宋体" w:hAnsi="宋体" w:cs="宋体"/>
          <w:color w:val="auto"/>
          <w:sz w:val="24"/>
        </w:rPr>
        <w:t>；</w:t>
      </w:r>
    </w:p>
    <w:p w14:paraId="1D7498B0">
      <w:pPr>
        <w:spacing w:line="360" w:lineRule="auto"/>
        <w:ind w:firstLine="480" w:firstLineChars="200"/>
        <w:rPr>
          <w:rFonts w:ascii="宋体" w:hAnsi="宋体" w:cs="宋体"/>
          <w:color w:val="auto"/>
          <w:sz w:val="24"/>
        </w:rPr>
      </w:pPr>
      <w:r>
        <w:rPr>
          <w:rFonts w:hint="eastAsia" w:ascii="宋体" w:hAnsi="宋体" w:cs="宋体"/>
          <w:color w:val="auto"/>
          <w:sz w:val="24"/>
        </w:rPr>
        <w:t>1.5.4 服务及质保期限：</w:t>
      </w:r>
      <w:r>
        <w:rPr>
          <w:rFonts w:hint="eastAsia" w:ascii="宋体" w:hAnsi="宋体" w:cs="宋体"/>
          <w:color w:val="auto"/>
          <w:sz w:val="24"/>
          <w:u w:val="single"/>
        </w:rPr>
        <w:t>（按成交供应商实质响应内容填写）</w:t>
      </w:r>
    </w:p>
    <w:p w14:paraId="56F4AEF0">
      <w:pPr>
        <w:spacing w:line="360" w:lineRule="auto"/>
        <w:ind w:firstLine="482" w:firstLineChars="200"/>
        <w:rPr>
          <w:rFonts w:ascii="宋体" w:hAnsi="宋体" w:cs="宋体"/>
          <w:b/>
          <w:color w:val="auto"/>
          <w:sz w:val="24"/>
        </w:rPr>
      </w:pPr>
      <w:bookmarkStart w:id="104" w:name="_Toc21423"/>
      <w:bookmarkStart w:id="105" w:name="_Toc27250"/>
      <w:bookmarkStart w:id="106" w:name="_Toc19554"/>
      <w:r>
        <w:rPr>
          <w:rFonts w:hint="eastAsia" w:ascii="宋体" w:hAnsi="宋体" w:cs="宋体"/>
          <w:b/>
          <w:color w:val="auto"/>
          <w:sz w:val="24"/>
        </w:rPr>
        <w:t>1.6 违约责任</w:t>
      </w:r>
      <w:bookmarkEnd w:id="104"/>
      <w:bookmarkEnd w:id="105"/>
      <w:bookmarkEnd w:id="106"/>
    </w:p>
    <w:p w14:paraId="412AC14A">
      <w:pPr>
        <w:spacing w:line="360" w:lineRule="auto"/>
        <w:ind w:firstLine="480" w:firstLineChars="200"/>
        <w:rPr>
          <w:rFonts w:ascii="宋体" w:hAnsi="宋体" w:cs="宋体"/>
          <w:color w:val="auto"/>
          <w:sz w:val="24"/>
        </w:rPr>
      </w:pPr>
      <w:r>
        <w:rPr>
          <w:rFonts w:hint="eastAsia" w:ascii="宋体" w:hAnsi="宋体" w:cs="宋体"/>
          <w:color w:val="auto"/>
          <w:sz w:val="24"/>
        </w:rPr>
        <w:t>1.6.1 因以下客观不可抗力导致省（区平台连通节点延期的，乙方可申请工期顺延，不承担逾期违约责任：</w:t>
      </w:r>
    </w:p>
    <w:p w14:paraId="654A0C1C">
      <w:pPr>
        <w:spacing w:line="360" w:lineRule="auto"/>
        <w:ind w:firstLine="480" w:firstLineChars="200"/>
        <w:rPr>
          <w:rFonts w:ascii="宋体" w:hAnsi="宋体" w:cs="宋体"/>
          <w:color w:val="auto"/>
          <w:sz w:val="24"/>
        </w:rPr>
      </w:pPr>
      <w:r>
        <w:rPr>
          <w:rFonts w:hint="eastAsia" w:ascii="宋体" w:hAnsi="宋体" w:cs="宋体"/>
          <w:color w:val="auto"/>
          <w:sz w:val="24"/>
        </w:rPr>
        <w:t>①第三方等保测评机构排期、现场检测、出具整改报告周期；</w:t>
      </w:r>
    </w:p>
    <w:p w14:paraId="712D34C7">
      <w:pPr>
        <w:spacing w:line="360" w:lineRule="auto"/>
        <w:ind w:firstLine="480" w:firstLineChars="200"/>
        <w:rPr>
          <w:rFonts w:ascii="宋体" w:hAnsi="宋体" w:cs="宋体"/>
          <w:color w:val="auto"/>
          <w:sz w:val="24"/>
        </w:rPr>
      </w:pPr>
      <w:r>
        <w:rPr>
          <w:rFonts w:hint="eastAsia" w:ascii="宋体" w:hAnsi="宋体" w:cs="宋体"/>
          <w:color w:val="auto"/>
          <w:sz w:val="24"/>
        </w:rPr>
        <w:t>②公安机关网安部门等保备案材料受理、审核、出具备案回执审批周期；</w:t>
      </w:r>
    </w:p>
    <w:p w14:paraId="594C4294">
      <w:pPr>
        <w:spacing w:line="360" w:lineRule="auto"/>
        <w:ind w:firstLine="480" w:firstLineChars="200"/>
        <w:rPr>
          <w:rFonts w:ascii="宋体" w:hAnsi="宋体" w:cs="宋体"/>
          <w:color w:val="auto"/>
          <w:sz w:val="24"/>
        </w:rPr>
      </w:pPr>
      <w:r>
        <w:rPr>
          <w:rFonts w:hint="eastAsia" w:ascii="宋体" w:hAnsi="宋体" w:cs="宋体"/>
          <w:color w:val="auto"/>
          <w:sz w:val="24"/>
        </w:rPr>
        <w:t>③省（区）级互联网医疗监管平台接口准入校验、联调测试排期；</w:t>
      </w:r>
    </w:p>
    <w:p w14:paraId="23E4FC8E">
      <w:pPr>
        <w:spacing w:line="360" w:lineRule="auto"/>
        <w:ind w:firstLine="480" w:firstLineChars="200"/>
        <w:rPr>
          <w:rFonts w:ascii="宋体" w:hAnsi="宋体" w:cs="宋体"/>
          <w:color w:val="auto"/>
          <w:sz w:val="24"/>
        </w:rPr>
      </w:pPr>
      <w:r>
        <w:rPr>
          <w:rFonts w:hint="eastAsia" w:ascii="宋体" w:hAnsi="宋体" w:cs="宋体"/>
          <w:color w:val="auto"/>
          <w:sz w:val="24"/>
        </w:rPr>
        <w:t>1.6.2 除以上不可抗力外，如果乙方没有按照本合同约定的期限、地点和方式交付标的物，甲方可要求乙方支付违约金，违约金按每迟延交付标的物一日的应交付而未交付标的物价格的</w:t>
      </w:r>
      <w:r>
        <w:rPr>
          <w:rFonts w:hint="eastAsia" w:ascii="宋体" w:hAnsi="宋体" w:cs="宋体"/>
          <w:color w:val="auto"/>
          <w:sz w:val="24"/>
          <w:u w:val="single"/>
        </w:rPr>
        <w:t>千分之三</w:t>
      </w:r>
      <w:r>
        <w:rPr>
          <w:rFonts w:hint="eastAsia" w:ascii="宋体" w:hAnsi="宋体" w:cs="宋体"/>
          <w:color w:val="auto"/>
          <w:sz w:val="24"/>
        </w:rPr>
        <w:t>（根据项目实际填写）计算，最高限额为本合同总价的</w:t>
      </w:r>
      <w:r>
        <w:rPr>
          <w:rFonts w:hint="eastAsia" w:ascii="宋体" w:hAnsi="宋体" w:cs="宋体"/>
          <w:color w:val="auto"/>
          <w:sz w:val="24"/>
          <w:u w:val="single"/>
        </w:rPr>
        <w:t xml:space="preserve"> 20 </w:t>
      </w:r>
      <w:r>
        <w:rPr>
          <w:rFonts w:hint="eastAsia" w:ascii="宋体" w:hAnsi="宋体" w:cs="宋体"/>
          <w:color w:val="auto"/>
          <w:sz w:val="24"/>
        </w:rPr>
        <w:t>%（根据项目实际填写，一般为20%）；迟延超过</w:t>
      </w:r>
      <w:r>
        <w:rPr>
          <w:rFonts w:hint="eastAsia" w:ascii="宋体" w:hAnsi="宋体" w:cs="宋体"/>
          <w:color w:val="auto"/>
          <w:sz w:val="24"/>
          <w:u w:val="single"/>
        </w:rPr>
        <w:t xml:space="preserve"> 15</w:t>
      </w:r>
      <w:r>
        <w:rPr>
          <w:rFonts w:hint="eastAsia" w:ascii="宋体" w:hAnsi="宋体" w:cs="宋体"/>
          <w:color w:val="auto"/>
          <w:sz w:val="24"/>
        </w:rPr>
        <w:t>日的，甲方有权在要求乙方支付违约金的同时，书面通知乙方解除本合同，乙方应退回全部已收取的合同价款并按合同总金额的</w:t>
      </w:r>
      <w:r>
        <w:rPr>
          <w:rFonts w:hint="eastAsia" w:ascii="宋体" w:hAnsi="宋体" w:cs="宋体"/>
          <w:color w:val="auto"/>
          <w:sz w:val="24"/>
          <w:u w:val="single"/>
        </w:rPr>
        <w:t xml:space="preserve"> 20 </w:t>
      </w:r>
      <w:r>
        <w:rPr>
          <w:rFonts w:hint="eastAsia" w:ascii="宋体" w:hAnsi="宋体" w:cs="宋体"/>
          <w:color w:val="auto"/>
          <w:sz w:val="24"/>
        </w:rPr>
        <w:t>%（根据项目实际填写，一般为20%）向甲方支付违约金；</w:t>
      </w:r>
    </w:p>
    <w:p w14:paraId="33583890">
      <w:pPr>
        <w:spacing w:line="360" w:lineRule="auto"/>
        <w:ind w:firstLine="480" w:firstLineChars="200"/>
        <w:rPr>
          <w:rFonts w:ascii="宋体" w:hAnsi="宋体" w:cs="宋体"/>
          <w:color w:val="auto"/>
          <w:sz w:val="24"/>
        </w:rPr>
      </w:pPr>
      <w:r>
        <w:rPr>
          <w:rFonts w:hint="eastAsia" w:ascii="宋体" w:hAnsi="宋体" w:cs="宋体"/>
          <w:color w:val="auto"/>
          <w:sz w:val="24"/>
        </w:rPr>
        <w:t>1.6.3 因乙方系统存在原生安全漏洞、未按测评要求及时完成安全加固整改、提交备案材料延误、人员配合不到位等乙方自身原因造成等保审核延期的，不适用本条顺延约定，按合同逾期条款承担全部违约责任。</w:t>
      </w:r>
    </w:p>
    <w:p w14:paraId="594EBE98">
      <w:pPr>
        <w:spacing w:line="360" w:lineRule="auto"/>
        <w:ind w:firstLine="480" w:firstLineChars="200"/>
        <w:rPr>
          <w:rFonts w:ascii="宋体" w:hAnsi="宋体" w:cs="宋体"/>
          <w:color w:val="auto"/>
          <w:sz w:val="24"/>
        </w:rPr>
      </w:pPr>
      <w:r>
        <w:rPr>
          <w:rFonts w:hint="eastAsia" w:ascii="宋体" w:hAnsi="宋体" w:cs="宋体"/>
          <w:color w:val="auto"/>
          <w:sz w:val="24"/>
        </w:rPr>
        <w:t>1.6.4 除不可抗力外，如果甲方没有按照本合同约定的付款方式付款，乙方可要求甲方支付违约金，违约金按每迟延付款一日的应付而未付款的</w:t>
      </w:r>
      <w:r>
        <w:rPr>
          <w:rFonts w:hint="eastAsia" w:ascii="宋体" w:hAnsi="宋体" w:cs="宋体"/>
          <w:color w:val="auto"/>
          <w:sz w:val="24"/>
          <w:u w:val="single"/>
        </w:rPr>
        <w:t>千分之三</w:t>
      </w:r>
      <w:r>
        <w:rPr>
          <w:rFonts w:hint="eastAsia" w:ascii="宋体" w:hAnsi="宋体" w:cs="宋体"/>
          <w:color w:val="auto"/>
          <w:sz w:val="24"/>
        </w:rPr>
        <w:t>（根据项目实际填写）计算，最高限额为欠付金额的</w:t>
      </w:r>
      <w:r>
        <w:rPr>
          <w:rFonts w:hint="eastAsia" w:ascii="宋体" w:hAnsi="宋体" w:cs="宋体"/>
          <w:b/>
          <w:bCs/>
          <w:color w:val="auto"/>
          <w:sz w:val="24"/>
          <w:u w:val="single"/>
        </w:rPr>
        <w:t xml:space="preserve"> 20</w:t>
      </w:r>
      <w:r>
        <w:rPr>
          <w:rFonts w:hint="eastAsia" w:ascii="宋体" w:hAnsi="宋体" w:cs="宋体"/>
          <w:b/>
          <w:bCs/>
          <w:color w:val="auto"/>
          <w:sz w:val="24"/>
        </w:rPr>
        <w:t>%</w:t>
      </w:r>
      <w:r>
        <w:rPr>
          <w:rFonts w:hint="eastAsia" w:ascii="宋体" w:hAnsi="宋体" w:cs="宋体"/>
          <w:color w:val="auto"/>
          <w:sz w:val="24"/>
        </w:rPr>
        <w:t>（根据项目实际填写）；迟延付款的违约金计算数额达到前述最高限额之日起，乙方有权在要求甲方支付违约金的同时，书面通知甲方解除本合同；</w:t>
      </w:r>
    </w:p>
    <w:p w14:paraId="67548460">
      <w:pPr>
        <w:spacing w:line="360" w:lineRule="auto"/>
        <w:ind w:firstLine="480" w:firstLineChars="200"/>
        <w:rPr>
          <w:rFonts w:ascii="宋体" w:hAnsi="宋体" w:cs="宋体"/>
          <w:color w:val="auto"/>
          <w:sz w:val="24"/>
        </w:rPr>
      </w:pPr>
      <w:r>
        <w:rPr>
          <w:rFonts w:hint="eastAsia" w:ascii="宋体" w:hAnsi="宋体" w:cs="宋体"/>
          <w:color w:val="auto"/>
          <w:sz w:val="24"/>
        </w:rPr>
        <w:t>1.6.5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AD98656">
      <w:pPr>
        <w:spacing w:line="360" w:lineRule="auto"/>
        <w:ind w:left="239" w:leftChars="114" w:firstLine="240" w:firstLineChars="100"/>
        <w:rPr>
          <w:rFonts w:ascii="宋体" w:hAnsi="宋体" w:cs="宋体"/>
          <w:color w:val="auto"/>
          <w:sz w:val="24"/>
        </w:rPr>
      </w:pPr>
      <w:r>
        <w:rPr>
          <w:rFonts w:hint="eastAsia" w:ascii="宋体" w:hAnsi="宋体" w:cs="宋体"/>
          <w:color w:val="auto"/>
          <w:sz w:val="24"/>
        </w:rPr>
        <w:t>1.6.6乙方在质保期内未按承诺提供售后等服务的，每发生一次向甲方支付</w:t>
      </w:r>
      <w:r>
        <w:rPr>
          <w:rFonts w:hint="eastAsia" w:ascii="宋体" w:hAnsi="宋体" w:cs="宋体"/>
          <w:color w:val="auto"/>
          <w:sz w:val="24"/>
          <w:u w:val="single"/>
        </w:rPr>
        <w:t xml:space="preserve"> 200</w:t>
      </w:r>
      <w:r>
        <w:rPr>
          <w:rFonts w:hint="eastAsia" w:ascii="宋体" w:hAnsi="宋体" w:cs="宋体"/>
          <w:color w:val="auto"/>
          <w:sz w:val="24"/>
        </w:rPr>
        <w:t>元（根据项目实际填写）的违约金。</w:t>
      </w:r>
    </w:p>
    <w:p w14:paraId="2C47FF9F">
      <w:pPr>
        <w:spacing w:line="360" w:lineRule="auto"/>
        <w:ind w:firstLine="480" w:firstLineChars="200"/>
        <w:rPr>
          <w:rFonts w:ascii="宋体" w:hAnsi="宋体" w:cs="宋体"/>
          <w:color w:val="auto"/>
          <w:sz w:val="24"/>
        </w:rPr>
      </w:pPr>
      <w:r>
        <w:rPr>
          <w:rFonts w:hint="eastAsia" w:ascii="宋体" w:hAnsi="宋体" w:cs="宋体"/>
          <w:color w:val="auto"/>
          <w:sz w:val="24"/>
        </w:rPr>
        <w:t>1.6.7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DBA70E1">
      <w:pPr>
        <w:spacing w:line="360" w:lineRule="auto"/>
        <w:ind w:firstLine="480" w:firstLineChars="200"/>
        <w:rPr>
          <w:rFonts w:ascii="宋体" w:hAnsi="宋体" w:cs="宋体"/>
          <w:color w:val="auto"/>
          <w:sz w:val="24"/>
        </w:rPr>
      </w:pPr>
      <w:r>
        <w:rPr>
          <w:rFonts w:hint="eastAsia" w:ascii="宋体" w:hAnsi="宋体" w:cs="宋体"/>
          <w:color w:val="auto"/>
          <w:sz w:val="24"/>
        </w:rPr>
        <w:t>1.6.8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9DAA195">
      <w:pPr>
        <w:spacing w:line="360" w:lineRule="auto"/>
        <w:ind w:firstLine="480" w:firstLineChars="200"/>
        <w:rPr>
          <w:rFonts w:ascii="宋体" w:hAnsi="宋体" w:cs="宋体"/>
          <w:color w:val="auto"/>
          <w:sz w:val="24"/>
        </w:rPr>
      </w:pPr>
      <w:r>
        <w:rPr>
          <w:rFonts w:hint="eastAsia" w:ascii="宋体" w:hAnsi="宋体" w:cs="宋体"/>
          <w:color w:val="auto"/>
          <w:sz w:val="24"/>
        </w:rPr>
        <w:t>1.6.9如果出现政府采购监督管理部门在处理投诉事项期间，书面通知甲方暂停采购活动的情形，或者询问或质疑事项可能影响成交结果的，导致甲方中止履行合同的情形，均不视为甲方违约。</w:t>
      </w:r>
    </w:p>
    <w:p w14:paraId="431B31C3">
      <w:pPr>
        <w:spacing w:line="360" w:lineRule="auto"/>
        <w:ind w:firstLine="482" w:firstLineChars="200"/>
        <w:rPr>
          <w:rFonts w:ascii="宋体" w:hAnsi="宋体" w:cs="宋体"/>
          <w:b/>
          <w:color w:val="auto"/>
          <w:sz w:val="24"/>
        </w:rPr>
      </w:pPr>
      <w:bookmarkStart w:id="107" w:name="_Toc28375"/>
      <w:bookmarkStart w:id="108" w:name="_Toc16021"/>
      <w:bookmarkStart w:id="109" w:name="_Toc15583"/>
      <w:r>
        <w:rPr>
          <w:rFonts w:hint="eastAsia" w:ascii="宋体" w:hAnsi="宋体" w:cs="宋体"/>
          <w:b/>
          <w:color w:val="auto"/>
          <w:sz w:val="24"/>
        </w:rPr>
        <w:t>1.7 合同争议的解决</w:t>
      </w:r>
      <w:bookmarkEnd w:id="107"/>
      <w:bookmarkEnd w:id="108"/>
      <w:bookmarkEnd w:id="109"/>
    </w:p>
    <w:p w14:paraId="00597E24">
      <w:pPr>
        <w:spacing w:line="360" w:lineRule="auto"/>
        <w:ind w:firstLine="480" w:firstLineChars="200"/>
        <w:rPr>
          <w:rFonts w:ascii="宋体" w:hAnsi="宋体" w:cs="宋体"/>
          <w:color w:val="auto"/>
          <w:sz w:val="24"/>
        </w:rPr>
      </w:pPr>
      <w:r>
        <w:rPr>
          <w:rFonts w:hint="eastAsia" w:ascii="宋体" w:hAnsi="宋体" w:cs="宋体"/>
          <w:color w:val="auto"/>
          <w:sz w:val="24"/>
        </w:rPr>
        <w:t>本合同履行过程中发生的任何争议，双方当事人均可通过和解或者调解解决；不愿和解、调解或者和解、调解不成的，可以选择下列第</w:t>
      </w:r>
      <w:r>
        <w:rPr>
          <w:rFonts w:hint="eastAsia" w:ascii="宋体" w:hAnsi="宋体" w:cs="宋体"/>
          <w:color w:val="auto"/>
          <w:sz w:val="24"/>
          <w:u w:val="single"/>
        </w:rPr>
        <w:t xml:space="preserve">  2   </w:t>
      </w:r>
      <w:r>
        <w:rPr>
          <w:rFonts w:hint="eastAsia" w:ascii="宋体" w:hAnsi="宋体" w:cs="宋体"/>
          <w:color w:val="auto"/>
          <w:sz w:val="24"/>
        </w:rPr>
        <w:t>种方式解决：</w:t>
      </w:r>
    </w:p>
    <w:p w14:paraId="176D081D">
      <w:pPr>
        <w:spacing w:line="360" w:lineRule="auto"/>
        <w:ind w:firstLine="480" w:firstLineChars="200"/>
        <w:rPr>
          <w:rFonts w:ascii="宋体" w:hAnsi="宋体" w:cs="宋体"/>
          <w:color w:val="auto"/>
          <w:sz w:val="24"/>
        </w:rPr>
      </w:pPr>
      <w:r>
        <w:rPr>
          <w:rFonts w:hint="eastAsia" w:ascii="宋体" w:hAnsi="宋体" w:cs="宋体"/>
          <w:color w:val="auto"/>
          <w:sz w:val="24"/>
        </w:rPr>
        <w:t>1.7.1 将争议提交</w:t>
      </w:r>
      <w:r>
        <w:rPr>
          <w:rFonts w:hint="eastAsia" w:ascii="宋体" w:hAnsi="宋体" w:cs="宋体"/>
          <w:color w:val="auto"/>
          <w:sz w:val="24"/>
          <w:u w:val="single"/>
        </w:rPr>
        <w:t>项目所在地</w:t>
      </w:r>
      <w:r>
        <w:rPr>
          <w:rFonts w:hint="eastAsia" w:ascii="宋体" w:hAnsi="宋体" w:cs="宋体"/>
          <w:color w:val="auto"/>
          <w:sz w:val="24"/>
        </w:rPr>
        <w:t>仲裁委员会依申请仲裁时其现行有效的仲裁规则裁决；</w:t>
      </w:r>
    </w:p>
    <w:p w14:paraId="7322E086">
      <w:pPr>
        <w:spacing w:line="360" w:lineRule="auto"/>
        <w:ind w:firstLine="480" w:firstLineChars="200"/>
        <w:rPr>
          <w:rFonts w:ascii="宋体" w:hAnsi="宋体" w:cs="宋体"/>
          <w:color w:val="auto"/>
          <w:sz w:val="24"/>
        </w:rPr>
      </w:pPr>
      <w:r>
        <w:rPr>
          <w:rFonts w:hint="eastAsia" w:ascii="宋体" w:hAnsi="宋体" w:cs="宋体"/>
          <w:color w:val="auto"/>
          <w:sz w:val="24"/>
        </w:rPr>
        <w:t>1.7.2 向</w:t>
      </w:r>
      <w:r>
        <w:rPr>
          <w:rFonts w:hint="eastAsia" w:ascii="宋体" w:hAnsi="宋体" w:cs="宋体"/>
          <w:color w:val="auto"/>
          <w:sz w:val="24"/>
          <w:u w:val="single"/>
        </w:rPr>
        <w:t>甲方所在地有管辖权的</w:t>
      </w:r>
      <w:r>
        <w:rPr>
          <w:rFonts w:hint="eastAsia" w:ascii="宋体" w:hAnsi="宋体" w:cs="宋体"/>
          <w:color w:val="auto"/>
          <w:sz w:val="24"/>
        </w:rPr>
        <w:t>人民法院起诉。</w:t>
      </w:r>
    </w:p>
    <w:p w14:paraId="7FA54295">
      <w:pPr>
        <w:spacing w:line="360" w:lineRule="auto"/>
        <w:ind w:firstLine="482" w:firstLineChars="200"/>
        <w:rPr>
          <w:rFonts w:ascii="宋体" w:hAnsi="宋体" w:cs="宋体"/>
          <w:b/>
          <w:color w:val="auto"/>
          <w:sz w:val="24"/>
        </w:rPr>
      </w:pPr>
      <w:bookmarkStart w:id="110" w:name="_Toc7245"/>
      <w:bookmarkStart w:id="111" w:name="_Toc11173"/>
      <w:bookmarkStart w:id="112" w:name="_Toc15322"/>
      <w:r>
        <w:rPr>
          <w:rFonts w:hint="eastAsia" w:ascii="宋体" w:hAnsi="宋体" w:cs="宋体"/>
          <w:b/>
          <w:color w:val="auto"/>
          <w:sz w:val="24"/>
        </w:rPr>
        <w:t>1.8 合同生效</w:t>
      </w:r>
      <w:bookmarkEnd w:id="110"/>
      <w:bookmarkEnd w:id="111"/>
      <w:bookmarkEnd w:id="112"/>
    </w:p>
    <w:p w14:paraId="69E6F7CF">
      <w:pPr>
        <w:spacing w:line="360" w:lineRule="auto"/>
        <w:ind w:firstLine="480" w:firstLineChars="200"/>
        <w:rPr>
          <w:rFonts w:ascii="宋体" w:hAnsi="宋体" w:cs="宋体"/>
          <w:b/>
          <w:color w:val="auto"/>
          <w:sz w:val="24"/>
        </w:rPr>
      </w:pPr>
      <w:r>
        <w:rPr>
          <w:rFonts w:hint="eastAsia" w:ascii="宋体" w:hAnsi="宋体" w:cs="宋体"/>
          <w:color w:val="auto"/>
          <w:sz w:val="24"/>
        </w:rPr>
        <w:t>本合同自双方当事人加盖有效电子公章时生效。</w:t>
      </w:r>
    </w:p>
    <w:tbl>
      <w:tblPr>
        <w:tblStyle w:val="55"/>
        <w:tblW w:w="0" w:type="auto"/>
        <w:jc w:val="center"/>
        <w:tblLayout w:type="fixed"/>
        <w:tblCellMar>
          <w:top w:w="0" w:type="dxa"/>
          <w:left w:w="10" w:type="dxa"/>
          <w:bottom w:w="0" w:type="dxa"/>
          <w:right w:w="10" w:type="dxa"/>
        </w:tblCellMar>
      </w:tblPr>
      <w:tblGrid>
        <w:gridCol w:w="4607"/>
        <w:gridCol w:w="4612"/>
      </w:tblGrid>
      <w:tr w14:paraId="53237147">
        <w:tblPrEx>
          <w:tblCellMar>
            <w:top w:w="0" w:type="dxa"/>
            <w:left w:w="10" w:type="dxa"/>
            <w:bottom w:w="0" w:type="dxa"/>
            <w:right w:w="10" w:type="dxa"/>
          </w:tblCellMar>
        </w:tblPrEx>
        <w:trPr>
          <w:trHeight w:val="773" w:hRule="exact"/>
          <w:jc w:val="center"/>
        </w:trPr>
        <w:tc>
          <w:tcPr>
            <w:tcW w:w="4607" w:type="dxa"/>
            <w:tcBorders>
              <w:top w:val="single" w:color="auto" w:sz="4" w:space="0"/>
              <w:left w:val="single" w:color="auto" w:sz="4" w:space="0"/>
            </w:tcBorders>
          </w:tcPr>
          <w:p w14:paraId="6F38B2F8">
            <w:pPr>
              <w:pStyle w:val="268"/>
              <w:spacing w:line="240" w:lineRule="auto"/>
              <w:ind w:firstLine="0"/>
              <w:jc w:val="left"/>
              <w:rPr>
                <w:color w:val="auto"/>
              </w:rPr>
            </w:pPr>
            <w:r>
              <w:rPr>
                <w:rStyle w:val="269"/>
                <w:color w:val="auto"/>
              </w:rPr>
              <w:t>甲方：（章）</w:t>
            </w:r>
          </w:p>
        </w:tc>
        <w:tc>
          <w:tcPr>
            <w:tcW w:w="4612" w:type="dxa"/>
            <w:tcBorders>
              <w:top w:val="single" w:color="auto" w:sz="4" w:space="0"/>
              <w:left w:val="single" w:color="auto" w:sz="4" w:space="0"/>
              <w:right w:val="single" w:color="auto" w:sz="4" w:space="0"/>
            </w:tcBorders>
          </w:tcPr>
          <w:p w14:paraId="4722C908">
            <w:pPr>
              <w:pStyle w:val="268"/>
              <w:spacing w:line="240" w:lineRule="auto"/>
              <w:ind w:firstLine="0"/>
              <w:jc w:val="left"/>
              <w:rPr>
                <w:color w:val="auto"/>
              </w:rPr>
            </w:pPr>
            <w:r>
              <w:rPr>
                <w:rStyle w:val="269"/>
                <w:color w:val="auto"/>
              </w:rPr>
              <w:t>乙方：（章）</w:t>
            </w:r>
          </w:p>
        </w:tc>
      </w:tr>
      <w:tr w14:paraId="25B5C133">
        <w:tblPrEx>
          <w:tblCellMar>
            <w:top w:w="0" w:type="dxa"/>
            <w:left w:w="10" w:type="dxa"/>
            <w:bottom w:w="0" w:type="dxa"/>
            <w:right w:w="10" w:type="dxa"/>
          </w:tblCellMar>
        </w:tblPrEx>
        <w:trPr>
          <w:trHeight w:val="783" w:hRule="exact"/>
          <w:jc w:val="center"/>
        </w:trPr>
        <w:tc>
          <w:tcPr>
            <w:tcW w:w="4607" w:type="dxa"/>
            <w:tcBorders>
              <w:left w:val="single" w:color="auto" w:sz="4" w:space="0"/>
            </w:tcBorders>
            <w:vAlign w:val="center"/>
          </w:tcPr>
          <w:p w14:paraId="4C5B93A7">
            <w:pPr>
              <w:pStyle w:val="268"/>
              <w:spacing w:line="240" w:lineRule="auto"/>
              <w:ind w:left="1180" w:firstLine="1890" w:firstLineChars="900"/>
              <w:jc w:val="left"/>
              <w:rPr>
                <w:color w:val="auto"/>
              </w:rPr>
            </w:pPr>
            <w:r>
              <w:rPr>
                <w:rStyle w:val="269"/>
                <w:color w:val="auto"/>
              </w:rPr>
              <w:t>年</w:t>
            </w:r>
            <w:r>
              <w:rPr>
                <w:rStyle w:val="269"/>
                <w:rFonts w:hint="eastAsia"/>
                <w:color w:val="auto"/>
              </w:rPr>
              <w:t xml:space="preserve">  </w:t>
            </w:r>
            <w:r>
              <w:rPr>
                <w:rStyle w:val="269"/>
                <w:color w:val="auto"/>
              </w:rPr>
              <w:t>月</w:t>
            </w:r>
            <w:r>
              <w:rPr>
                <w:rStyle w:val="269"/>
                <w:rFonts w:hint="eastAsia"/>
                <w:color w:val="auto"/>
              </w:rPr>
              <w:t xml:space="preserve">  </w:t>
            </w:r>
            <w:r>
              <w:rPr>
                <w:rStyle w:val="269"/>
                <w:color w:val="auto"/>
              </w:rPr>
              <w:t>日</w:t>
            </w:r>
          </w:p>
        </w:tc>
        <w:tc>
          <w:tcPr>
            <w:tcW w:w="4612" w:type="dxa"/>
            <w:tcBorders>
              <w:left w:val="single" w:color="auto" w:sz="4" w:space="0"/>
              <w:right w:val="single" w:color="auto" w:sz="4" w:space="0"/>
            </w:tcBorders>
            <w:vAlign w:val="center"/>
          </w:tcPr>
          <w:p w14:paraId="16731604">
            <w:pPr>
              <w:pStyle w:val="268"/>
              <w:spacing w:line="240" w:lineRule="auto"/>
              <w:ind w:firstLine="2730" w:firstLineChars="1300"/>
              <w:jc w:val="left"/>
              <w:rPr>
                <w:color w:val="auto"/>
              </w:rPr>
            </w:pPr>
            <w:r>
              <w:rPr>
                <w:rStyle w:val="269"/>
                <w:color w:val="auto"/>
              </w:rPr>
              <w:t>年</w:t>
            </w:r>
            <w:r>
              <w:rPr>
                <w:rStyle w:val="269"/>
                <w:rFonts w:hint="eastAsia"/>
                <w:color w:val="auto"/>
              </w:rPr>
              <w:t xml:space="preserve">  </w:t>
            </w:r>
            <w:r>
              <w:rPr>
                <w:rStyle w:val="269"/>
                <w:color w:val="auto"/>
              </w:rPr>
              <w:t>月</w:t>
            </w:r>
            <w:r>
              <w:rPr>
                <w:rStyle w:val="269"/>
                <w:rFonts w:hint="eastAsia"/>
                <w:color w:val="auto"/>
              </w:rPr>
              <w:t xml:space="preserve">  </w:t>
            </w:r>
            <w:r>
              <w:rPr>
                <w:rStyle w:val="269"/>
                <w:color w:val="auto"/>
              </w:rPr>
              <w:t>日</w:t>
            </w:r>
          </w:p>
        </w:tc>
      </w:tr>
      <w:tr w14:paraId="44A9B405">
        <w:tblPrEx>
          <w:tblCellMar>
            <w:top w:w="0" w:type="dxa"/>
            <w:left w:w="10" w:type="dxa"/>
            <w:bottom w:w="0" w:type="dxa"/>
            <w:right w:w="10" w:type="dxa"/>
          </w:tblCellMar>
        </w:tblPrEx>
        <w:trPr>
          <w:trHeight w:val="584" w:hRule="exact"/>
          <w:jc w:val="center"/>
        </w:trPr>
        <w:tc>
          <w:tcPr>
            <w:tcW w:w="4607" w:type="dxa"/>
            <w:tcBorders>
              <w:top w:val="single" w:color="auto" w:sz="4" w:space="0"/>
              <w:left w:val="single" w:color="auto" w:sz="4" w:space="0"/>
            </w:tcBorders>
            <w:vAlign w:val="center"/>
          </w:tcPr>
          <w:p w14:paraId="4F7DB83B">
            <w:pPr>
              <w:pStyle w:val="268"/>
              <w:spacing w:line="240" w:lineRule="auto"/>
              <w:ind w:firstLine="0"/>
              <w:jc w:val="left"/>
              <w:rPr>
                <w:color w:val="auto"/>
              </w:rPr>
            </w:pPr>
            <w:r>
              <w:rPr>
                <w:rStyle w:val="269"/>
                <w:color w:val="auto"/>
              </w:rPr>
              <w:t>单位地址：</w:t>
            </w:r>
          </w:p>
        </w:tc>
        <w:tc>
          <w:tcPr>
            <w:tcW w:w="4612" w:type="dxa"/>
            <w:tcBorders>
              <w:top w:val="single" w:color="auto" w:sz="4" w:space="0"/>
              <w:left w:val="single" w:color="auto" w:sz="4" w:space="0"/>
              <w:right w:val="single" w:color="auto" w:sz="4" w:space="0"/>
            </w:tcBorders>
            <w:vAlign w:val="center"/>
          </w:tcPr>
          <w:p w14:paraId="4961ECB9">
            <w:pPr>
              <w:pStyle w:val="268"/>
              <w:spacing w:line="240" w:lineRule="auto"/>
              <w:ind w:firstLine="0"/>
              <w:jc w:val="left"/>
              <w:rPr>
                <w:color w:val="auto"/>
              </w:rPr>
            </w:pPr>
            <w:r>
              <w:rPr>
                <w:rStyle w:val="269"/>
                <w:color w:val="auto"/>
              </w:rPr>
              <w:t>单位地址：</w:t>
            </w:r>
          </w:p>
        </w:tc>
      </w:tr>
      <w:tr w14:paraId="5DE12B78">
        <w:tblPrEx>
          <w:tblCellMar>
            <w:top w:w="0" w:type="dxa"/>
            <w:left w:w="10" w:type="dxa"/>
            <w:bottom w:w="0" w:type="dxa"/>
            <w:right w:w="10" w:type="dxa"/>
          </w:tblCellMar>
        </w:tblPrEx>
        <w:trPr>
          <w:trHeight w:val="584" w:hRule="exact"/>
          <w:jc w:val="center"/>
        </w:trPr>
        <w:tc>
          <w:tcPr>
            <w:tcW w:w="4607" w:type="dxa"/>
            <w:tcBorders>
              <w:top w:val="single" w:color="auto" w:sz="4" w:space="0"/>
              <w:left w:val="single" w:color="auto" w:sz="4" w:space="0"/>
            </w:tcBorders>
            <w:vAlign w:val="center"/>
          </w:tcPr>
          <w:p w14:paraId="1C196A2E">
            <w:pPr>
              <w:pStyle w:val="268"/>
              <w:spacing w:line="240" w:lineRule="auto"/>
              <w:ind w:firstLine="0"/>
              <w:jc w:val="left"/>
              <w:rPr>
                <w:color w:val="auto"/>
              </w:rPr>
            </w:pPr>
            <w:r>
              <w:rPr>
                <w:rStyle w:val="269"/>
                <w:color w:val="auto"/>
              </w:rPr>
              <w:t>法定代表人：</w:t>
            </w:r>
          </w:p>
        </w:tc>
        <w:tc>
          <w:tcPr>
            <w:tcW w:w="4612" w:type="dxa"/>
            <w:tcBorders>
              <w:top w:val="single" w:color="auto" w:sz="4" w:space="0"/>
              <w:left w:val="single" w:color="auto" w:sz="4" w:space="0"/>
              <w:right w:val="single" w:color="auto" w:sz="4" w:space="0"/>
            </w:tcBorders>
            <w:vAlign w:val="center"/>
          </w:tcPr>
          <w:p w14:paraId="3ECCC278">
            <w:pPr>
              <w:pStyle w:val="268"/>
              <w:spacing w:line="240" w:lineRule="auto"/>
              <w:ind w:firstLine="0"/>
              <w:jc w:val="left"/>
              <w:rPr>
                <w:color w:val="auto"/>
              </w:rPr>
            </w:pPr>
            <w:r>
              <w:rPr>
                <w:rStyle w:val="269"/>
                <w:color w:val="auto"/>
              </w:rPr>
              <w:t>法定代表人：</w:t>
            </w:r>
          </w:p>
        </w:tc>
      </w:tr>
      <w:tr w14:paraId="2206DE6E">
        <w:tblPrEx>
          <w:tblCellMar>
            <w:top w:w="0" w:type="dxa"/>
            <w:left w:w="10" w:type="dxa"/>
            <w:bottom w:w="0" w:type="dxa"/>
            <w:right w:w="10" w:type="dxa"/>
          </w:tblCellMar>
        </w:tblPrEx>
        <w:trPr>
          <w:trHeight w:val="590" w:hRule="exact"/>
          <w:jc w:val="center"/>
        </w:trPr>
        <w:tc>
          <w:tcPr>
            <w:tcW w:w="4607" w:type="dxa"/>
            <w:tcBorders>
              <w:top w:val="single" w:color="auto" w:sz="4" w:space="0"/>
              <w:left w:val="single" w:color="auto" w:sz="4" w:space="0"/>
            </w:tcBorders>
            <w:vAlign w:val="center"/>
          </w:tcPr>
          <w:p w14:paraId="03D900BB">
            <w:pPr>
              <w:pStyle w:val="268"/>
              <w:spacing w:line="240" w:lineRule="auto"/>
              <w:ind w:firstLine="0"/>
              <w:jc w:val="left"/>
              <w:rPr>
                <w:color w:val="auto"/>
              </w:rPr>
            </w:pPr>
            <w:r>
              <w:rPr>
                <w:rStyle w:val="269"/>
                <w:color w:val="auto"/>
              </w:rPr>
              <w:t>委托代理人：</w:t>
            </w:r>
          </w:p>
        </w:tc>
        <w:tc>
          <w:tcPr>
            <w:tcW w:w="4612" w:type="dxa"/>
            <w:tcBorders>
              <w:top w:val="single" w:color="auto" w:sz="4" w:space="0"/>
              <w:left w:val="single" w:color="auto" w:sz="4" w:space="0"/>
              <w:right w:val="single" w:color="auto" w:sz="4" w:space="0"/>
            </w:tcBorders>
            <w:vAlign w:val="center"/>
          </w:tcPr>
          <w:p w14:paraId="5FF73FDC">
            <w:pPr>
              <w:pStyle w:val="268"/>
              <w:spacing w:line="240" w:lineRule="auto"/>
              <w:ind w:firstLine="0"/>
              <w:jc w:val="left"/>
              <w:rPr>
                <w:color w:val="auto"/>
              </w:rPr>
            </w:pPr>
            <w:r>
              <w:rPr>
                <w:rStyle w:val="269"/>
                <w:color w:val="auto"/>
              </w:rPr>
              <w:t>委托代理人：</w:t>
            </w:r>
          </w:p>
        </w:tc>
      </w:tr>
      <w:tr w14:paraId="59799CDA">
        <w:tblPrEx>
          <w:tblCellMar>
            <w:top w:w="0" w:type="dxa"/>
            <w:left w:w="10" w:type="dxa"/>
            <w:bottom w:w="0" w:type="dxa"/>
            <w:right w:w="10" w:type="dxa"/>
          </w:tblCellMar>
        </w:tblPrEx>
        <w:trPr>
          <w:trHeight w:val="584" w:hRule="exact"/>
          <w:jc w:val="center"/>
        </w:trPr>
        <w:tc>
          <w:tcPr>
            <w:tcW w:w="4607" w:type="dxa"/>
            <w:tcBorders>
              <w:top w:val="single" w:color="auto" w:sz="4" w:space="0"/>
              <w:left w:val="single" w:color="auto" w:sz="4" w:space="0"/>
            </w:tcBorders>
            <w:vAlign w:val="center"/>
          </w:tcPr>
          <w:p w14:paraId="71D21F31">
            <w:pPr>
              <w:pStyle w:val="268"/>
              <w:spacing w:line="240" w:lineRule="auto"/>
              <w:ind w:firstLine="0"/>
              <w:jc w:val="left"/>
              <w:rPr>
                <w:color w:val="auto"/>
              </w:rPr>
            </w:pPr>
            <w:r>
              <w:rPr>
                <w:rStyle w:val="269"/>
                <w:color w:val="auto"/>
              </w:rPr>
              <w:t>电话：</w:t>
            </w:r>
          </w:p>
        </w:tc>
        <w:tc>
          <w:tcPr>
            <w:tcW w:w="4612" w:type="dxa"/>
            <w:tcBorders>
              <w:top w:val="single" w:color="auto" w:sz="4" w:space="0"/>
              <w:left w:val="single" w:color="auto" w:sz="4" w:space="0"/>
              <w:right w:val="single" w:color="auto" w:sz="4" w:space="0"/>
            </w:tcBorders>
            <w:vAlign w:val="center"/>
          </w:tcPr>
          <w:p w14:paraId="571541EC">
            <w:pPr>
              <w:pStyle w:val="268"/>
              <w:spacing w:line="240" w:lineRule="auto"/>
              <w:ind w:firstLine="0"/>
              <w:jc w:val="left"/>
              <w:rPr>
                <w:color w:val="auto"/>
              </w:rPr>
            </w:pPr>
            <w:r>
              <w:rPr>
                <w:rStyle w:val="269"/>
                <w:color w:val="auto"/>
              </w:rPr>
              <w:t>电话：</w:t>
            </w:r>
          </w:p>
        </w:tc>
      </w:tr>
      <w:tr w14:paraId="4B749EA6">
        <w:tblPrEx>
          <w:tblCellMar>
            <w:top w:w="0" w:type="dxa"/>
            <w:left w:w="10" w:type="dxa"/>
            <w:bottom w:w="0" w:type="dxa"/>
            <w:right w:w="10" w:type="dxa"/>
          </w:tblCellMar>
        </w:tblPrEx>
        <w:trPr>
          <w:trHeight w:val="584" w:hRule="exact"/>
          <w:jc w:val="center"/>
        </w:trPr>
        <w:tc>
          <w:tcPr>
            <w:tcW w:w="4607" w:type="dxa"/>
            <w:tcBorders>
              <w:top w:val="single" w:color="auto" w:sz="4" w:space="0"/>
              <w:left w:val="single" w:color="auto" w:sz="4" w:space="0"/>
            </w:tcBorders>
            <w:vAlign w:val="center"/>
          </w:tcPr>
          <w:p w14:paraId="202BE11D">
            <w:pPr>
              <w:pStyle w:val="268"/>
              <w:spacing w:line="240" w:lineRule="auto"/>
              <w:ind w:firstLine="0"/>
              <w:jc w:val="left"/>
              <w:rPr>
                <w:rStyle w:val="269"/>
                <w:color w:val="auto"/>
              </w:rPr>
            </w:pPr>
            <w:r>
              <w:rPr>
                <w:rFonts w:hint="eastAsia" w:cs="仿宋_GB2312"/>
                <w:color w:val="auto"/>
                <w:sz w:val="24"/>
              </w:rPr>
              <w:t>电子邮箱：</w:t>
            </w:r>
          </w:p>
        </w:tc>
        <w:tc>
          <w:tcPr>
            <w:tcW w:w="4612" w:type="dxa"/>
            <w:tcBorders>
              <w:top w:val="single" w:color="auto" w:sz="4" w:space="0"/>
              <w:left w:val="single" w:color="auto" w:sz="4" w:space="0"/>
              <w:right w:val="single" w:color="auto" w:sz="4" w:space="0"/>
            </w:tcBorders>
            <w:vAlign w:val="center"/>
          </w:tcPr>
          <w:p w14:paraId="0F9425EC">
            <w:pPr>
              <w:pStyle w:val="268"/>
              <w:spacing w:line="240" w:lineRule="auto"/>
              <w:ind w:firstLine="0"/>
              <w:jc w:val="left"/>
              <w:rPr>
                <w:rStyle w:val="269"/>
                <w:color w:val="auto"/>
              </w:rPr>
            </w:pPr>
            <w:r>
              <w:rPr>
                <w:rFonts w:hint="eastAsia" w:cs="仿宋_GB2312"/>
                <w:color w:val="auto"/>
                <w:sz w:val="24"/>
              </w:rPr>
              <w:t>电子邮箱：</w:t>
            </w:r>
          </w:p>
        </w:tc>
      </w:tr>
      <w:tr w14:paraId="1EAF0C50">
        <w:tblPrEx>
          <w:tblCellMar>
            <w:top w:w="0" w:type="dxa"/>
            <w:left w:w="10" w:type="dxa"/>
            <w:bottom w:w="0" w:type="dxa"/>
            <w:right w:w="10" w:type="dxa"/>
          </w:tblCellMar>
        </w:tblPrEx>
        <w:trPr>
          <w:trHeight w:val="590" w:hRule="exact"/>
          <w:jc w:val="center"/>
        </w:trPr>
        <w:tc>
          <w:tcPr>
            <w:tcW w:w="4607" w:type="dxa"/>
            <w:tcBorders>
              <w:top w:val="single" w:color="auto" w:sz="4" w:space="0"/>
              <w:left w:val="single" w:color="auto" w:sz="4" w:space="0"/>
              <w:bottom w:val="single" w:color="auto" w:sz="4" w:space="0"/>
            </w:tcBorders>
            <w:vAlign w:val="center"/>
          </w:tcPr>
          <w:p w14:paraId="109B60A8">
            <w:pPr>
              <w:pStyle w:val="268"/>
              <w:spacing w:line="240" w:lineRule="auto"/>
              <w:ind w:firstLine="0"/>
              <w:jc w:val="left"/>
              <w:rPr>
                <w:rStyle w:val="269"/>
                <w:color w:val="auto"/>
              </w:rPr>
            </w:pPr>
            <w:r>
              <w:rPr>
                <w:rFonts w:hint="eastAsia" w:cs="仿宋_GB2312"/>
                <w:color w:val="auto"/>
                <w:spacing w:val="6"/>
                <w:sz w:val="24"/>
              </w:rPr>
              <w:t>纳税人识别号：</w:t>
            </w:r>
          </w:p>
        </w:tc>
        <w:tc>
          <w:tcPr>
            <w:tcW w:w="4612" w:type="dxa"/>
            <w:tcBorders>
              <w:top w:val="single" w:color="auto" w:sz="4" w:space="0"/>
              <w:left w:val="single" w:color="auto" w:sz="4" w:space="0"/>
              <w:bottom w:val="single" w:color="auto" w:sz="4" w:space="0"/>
              <w:right w:val="single" w:color="auto" w:sz="4" w:space="0"/>
            </w:tcBorders>
            <w:vAlign w:val="center"/>
          </w:tcPr>
          <w:p w14:paraId="7C79808D">
            <w:pPr>
              <w:pStyle w:val="268"/>
              <w:spacing w:line="240" w:lineRule="auto"/>
              <w:ind w:firstLine="0"/>
              <w:jc w:val="left"/>
              <w:rPr>
                <w:rStyle w:val="269"/>
                <w:color w:val="auto"/>
              </w:rPr>
            </w:pPr>
            <w:r>
              <w:rPr>
                <w:rFonts w:hint="eastAsia" w:cs="仿宋_GB2312"/>
                <w:color w:val="auto"/>
                <w:spacing w:val="6"/>
                <w:sz w:val="24"/>
              </w:rPr>
              <w:t>纳税人识别号：</w:t>
            </w:r>
          </w:p>
        </w:tc>
      </w:tr>
      <w:tr w14:paraId="46B05805">
        <w:tblPrEx>
          <w:tblCellMar>
            <w:top w:w="0" w:type="dxa"/>
            <w:left w:w="10" w:type="dxa"/>
            <w:bottom w:w="0" w:type="dxa"/>
            <w:right w:w="10" w:type="dxa"/>
          </w:tblCellMar>
        </w:tblPrEx>
        <w:trPr>
          <w:trHeight w:val="590" w:hRule="exact"/>
          <w:jc w:val="center"/>
        </w:trPr>
        <w:tc>
          <w:tcPr>
            <w:tcW w:w="4607" w:type="dxa"/>
            <w:tcBorders>
              <w:top w:val="single" w:color="auto" w:sz="4" w:space="0"/>
              <w:left w:val="single" w:color="auto" w:sz="4" w:space="0"/>
              <w:bottom w:val="single" w:color="auto" w:sz="4" w:space="0"/>
            </w:tcBorders>
            <w:vAlign w:val="center"/>
          </w:tcPr>
          <w:p w14:paraId="07FB6DFF">
            <w:pPr>
              <w:pStyle w:val="268"/>
              <w:spacing w:line="240" w:lineRule="auto"/>
              <w:ind w:firstLine="0"/>
              <w:jc w:val="left"/>
              <w:rPr>
                <w:color w:val="auto"/>
              </w:rPr>
            </w:pPr>
            <w:r>
              <w:rPr>
                <w:rStyle w:val="269"/>
                <w:color w:val="auto"/>
              </w:rPr>
              <w:t>开户银行：</w:t>
            </w:r>
          </w:p>
        </w:tc>
        <w:tc>
          <w:tcPr>
            <w:tcW w:w="4612" w:type="dxa"/>
            <w:tcBorders>
              <w:top w:val="single" w:color="auto" w:sz="4" w:space="0"/>
              <w:left w:val="single" w:color="auto" w:sz="4" w:space="0"/>
              <w:bottom w:val="single" w:color="auto" w:sz="4" w:space="0"/>
              <w:right w:val="single" w:color="auto" w:sz="4" w:space="0"/>
            </w:tcBorders>
            <w:vAlign w:val="center"/>
          </w:tcPr>
          <w:p w14:paraId="4C308F29">
            <w:pPr>
              <w:pStyle w:val="268"/>
              <w:spacing w:line="240" w:lineRule="auto"/>
              <w:ind w:firstLine="0"/>
              <w:jc w:val="left"/>
              <w:rPr>
                <w:color w:val="auto"/>
              </w:rPr>
            </w:pPr>
            <w:r>
              <w:rPr>
                <w:rStyle w:val="269"/>
                <w:color w:val="auto"/>
              </w:rPr>
              <w:t>开户银行：</w:t>
            </w:r>
          </w:p>
        </w:tc>
      </w:tr>
      <w:tr w14:paraId="64605C3B">
        <w:tblPrEx>
          <w:tblCellMar>
            <w:top w:w="0" w:type="dxa"/>
            <w:left w:w="10" w:type="dxa"/>
            <w:bottom w:w="0" w:type="dxa"/>
            <w:right w:w="10" w:type="dxa"/>
          </w:tblCellMar>
        </w:tblPrEx>
        <w:trPr>
          <w:trHeight w:val="590" w:hRule="exact"/>
          <w:jc w:val="center"/>
        </w:trPr>
        <w:tc>
          <w:tcPr>
            <w:tcW w:w="4607" w:type="dxa"/>
            <w:tcBorders>
              <w:top w:val="single" w:color="auto" w:sz="4" w:space="0"/>
              <w:left w:val="single" w:color="auto" w:sz="4" w:space="0"/>
              <w:bottom w:val="single" w:color="auto" w:sz="4" w:space="0"/>
            </w:tcBorders>
            <w:vAlign w:val="center"/>
          </w:tcPr>
          <w:p w14:paraId="6217C35D">
            <w:pPr>
              <w:pStyle w:val="268"/>
              <w:spacing w:line="240" w:lineRule="auto"/>
              <w:ind w:firstLine="0"/>
              <w:jc w:val="left"/>
              <w:rPr>
                <w:rStyle w:val="269"/>
                <w:color w:val="auto"/>
              </w:rPr>
            </w:pPr>
            <w:r>
              <w:rPr>
                <w:rStyle w:val="269"/>
                <w:rFonts w:hint="eastAsia"/>
                <w:color w:val="auto"/>
              </w:rPr>
              <w:t>帐    号：</w:t>
            </w:r>
          </w:p>
        </w:tc>
        <w:tc>
          <w:tcPr>
            <w:tcW w:w="4612" w:type="dxa"/>
            <w:tcBorders>
              <w:top w:val="single" w:color="auto" w:sz="4" w:space="0"/>
              <w:left w:val="single" w:color="auto" w:sz="4" w:space="0"/>
              <w:bottom w:val="single" w:color="auto" w:sz="4" w:space="0"/>
              <w:right w:val="single" w:color="auto" w:sz="4" w:space="0"/>
            </w:tcBorders>
            <w:vAlign w:val="center"/>
          </w:tcPr>
          <w:p w14:paraId="33EC2029">
            <w:pPr>
              <w:pStyle w:val="268"/>
              <w:spacing w:line="240" w:lineRule="auto"/>
              <w:ind w:firstLine="0"/>
              <w:jc w:val="left"/>
              <w:rPr>
                <w:rStyle w:val="269"/>
                <w:color w:val="auto"/>
              </w:rPr>
            </w:pPr>
            <w:r>
              <w:rPr>
                <w:rStyle w:val="269"/>
                <w:rFonts w:hint="eastAsia"/>
                <w:color w:val="auto"/>
              </w:rPr>
              <w:t>帐    号：</w:t>
            </w:r>
          </w:p>
        </w:tc>
      </w:tr>
      <w:tr w14:paraId="2E5A7FA8">
        <w:tblPrEx>
          <w:tblCellMar>
            <w:top w:w="0" w:type="dxa"/>
            <w:left w:w="10" w:type="dxa"/>
            <w:bottom w:w="0" w:type="dxa"/>
            <w:right w:w="10" w:type="dxa"/>
          </w:tblCellMar>
        </w:tblPrEx>
        <w:trPr>
          <w:trHeight w:val="590" w:hRule="exact"/>
          <w:jc w:val="center"/>
        </w:trPr>
        <w:tc>
          <w:tcPr>
            <w:tcW w:w="4607" w:type="dxa"/>
            <w:tcBorders>
              <w:top w:val="single" w:color="auto" w:sz="4" w:space="0"/>
              <w:left w:val="single" w:color="auto" w:sz="4" w:space="0"/>
              <w:bottom w:val="single" w:color="auto" w:sz="4" w:space="0"/>
            </w:tcBorders>
            <w:vAlign w:val="center"/>
          </w:tcPr>
          <w:p w14:paraId="150CEF51">
            <w:pPr>
              <w:pStyle w:val="268"/>
              <w:spacing w:line="240" w:lineRule="auto"/>
              <w:ind w:firstLine="0"/>
              <w:jc w:val="left"/>
              <w:rPr>
                <w:rStyle w:val="269"/>
                <w:color w:val="auto"/>
              </w:rPr>
            </w:pPr>
            <w:r>
              <w:rPr>
                <w:rStyle w:val="269"/>
                <w:rFonts w:hint="eastAsia"/>
                <w:color w:val="auto"/>
              </w:rPr>
              <w:t>邮    编：</w:t>
            </w:r>
          </w:p>
        </w:tc>
        <w:tc>
          <w:tcPr>
            <w:tcW w:w="4612" w:type="dxa"/>
            <w:tcBorders>
              <w:top w:val="single" w:color="auto" w:sz="4" w:space="0"/>
              <w:left w:val="single" w:color="auto" w:sz="4" w:space="0"/>
              <w:bottom w:val="single" w:color="auto" w:sz="4" w:space="0"/>
              <w:right w:val="single" w:color="auto" w:sz="4" w:space="0"/>
            </w:tcBorders>
            <w:vAlign w:val="center"/>
          </w:tcPr>
          <w:p w14:paraId="0582591D">
            <w:pPr>
              <w:pStyle w:val="268"/>
              <w:spacing w:line="240" w:lineRule="auto"/>
              <w:ind w:firstLine="0"/>
              <w:jc w:val="left"/>
              <w:rPr>
                <w:rStyle w:val="269"/>
                <w:color w:val="auto"/>
              </w:rPr>
            </w:pPr>
            <w:r>
              <w:rPr>
                <w:rStyle w:val="269"/>
                <w:rFonts w:hint="eastAsia"/>
                <w:color w:val="auto"/>
              </w:rPr>
              <w:t>邮    编：</w:t>
            </w:r>
          </w:p>
        </w:tc>
      </w:tr>
      <w:tr w14:paraId="7D8E8B27">
        <w:tblPrEx>
          <w:tblCellMar>
            <w:top w:w="0" w:type="dxa"/>
            <w:left w:w="10" w:type="dxa"/>
            <w:bottom w:w="0" w:type="dxa"/>
            <w:right w:w="10" w:type="dxa"/>
          </w:tblCellMar>
        </w:tblPrEx>
        <w:trPr>
          <w:trHeight w:val="602" w:hRule="exact"/>
          <w:jc w:val="center"/>
        </w:trPr>
        <w:tc>
          <w:tcPr>
            <w:tcW w:w="4607" w:type="dxa"/>
            <w:tcBorders>
              <w:top w:val="single" w:color="auto" w:sz="4" w:space="0"/>
              <w:left w:val="single" w:color="auto" w:sz="4" w:space="0"/>
              <w:bottom w:val="single" w:color="auto" w:sz="4" w:space="0"/>
            </w:tcBorders>
            <w:vAlign w:val="center"/>
          </w:tcPr>
          <w:p w14:paraId="33344C5B">
            <w:pPr>
              <w:pStyle w:val="268"/>
              <w:spacing w:line="240" w:lineRule="auto"/>
              <w:ind w:firstLine="0"/>
              <w:jc w:val="left"/>
              <w:rPr>
                <w:rStyle w:val="269"/>
                <w:color w:val="auto"/>
              </w:rPr>
            </w:pPr>
            <w:r>
              <w:rPr>
                <w:rStyle w:val="269"/>
                <w:rFonts w:hint="eastAsia"/>
                <w:color w:val="auto"/>
              </w:rPr>
              <w:t>经办人：</w:t>
            </w:r>
          </w:p>
        </w:tc>
        <w:tc>
          <w:tcPr>
            <w:tcW w:w="4612" w:type="dxa"/>
            <w:tcBorders>
              <w:top w:val="single" w:color="auto" w:sz="4" w:space="0"/>
              <w:left w:val="single" w:color="auto" w:sz="4" w:space="0"/>
              <w:bottom w:val="single" w:color="auto" w:sz="4" w:space="0"/>
              <w:right w:val="single" w:color="auto" w:sz="4" w:space="0"/>
            </w:tcBorders>
            <w:vAlign w:val="center"/>
          </w:tcPr>
          <w:p w14:paraId="2CAA8E07">
            <w:pPr>
              <w:pStyle w:val="268"/>
              <w:spacing w:line="240" w:lineRule="auto"/>
              <w:ind w:firstLine="0"/>
              <w:jc w:val="left"/>
              <w:rPr>
                <w:rStyle w:val="269"/>
                <w:color w:val="auto"/>
              </w:rPr>
            </w:pPr>
            <w:r>
              <w:rPr>
                <w:rStyle w:val="269"/>
                <w:rFonts w:hint="eastAsia"/>
                <w:color w:val="auto"/>
              </w:rPr>
              <w:t>经办人：</w:t>
            </w:r>
          </w:p>
        </w:tc>
      </w:tr>
    </w:tbl>
    <w:p w14:paraId="0091613B">
      <w:pPr>
        <w:autoSpaceDE w:val="0"/>
        <w:autoSpaceDN w:val="0"/>
        <w:adjustRightInd w:val="0"/>
        <w:snapToGrid w:val="0"/>
        <w:spacing w:after="120" w:line="360" w:lineRule="auto"/>
        <w:ind w:left="420" w:leftChars="200" w:firstLine="482" w:firstLineChars="200"/>
        <w:jc w:val="center"/>
        <w:outlineLvl w:val="1"/>
        <w:rPr>
          <w:rFonts w:ascii="宋体" w:hAnsi="宋体" w:cs="宋体"/>
          <w:b/>
          <w:color w:val="auto"/>
          <w:sz w:val="28"/>
          <w:szCs w:val="28"/>
        </w:rPr>
      </w:pPr>
      <w:r>
        <w:rPr>
          <w:rFonts w:hint="eastAsia" w:ascii="宋体" w:hAnsi="宋体" w:cs="宋体"/>
          <w:b/>
          <w:color w:val="auto"/>
          <w:sz w:val="24"/>
          <w:szCs w:val="21"/>
        </w:rPr>
        <w:br w:type="page"/>
      </w:r>
      <w:bookmarkStart w:id="113" w:name="_Toc80205945"/>
      <w:bookmarkStart w:id="114" w:name="_Toc331685783"/>
      <w:bookmarkStart w:id="115" w:name="_Toc13959"/>
      <w:r>
        <w:rPr>
          <w:rFonts w:hint="eastAsia" w:ascii="宋体" w:hAnsi="宋体" w:cs="宋体"/>
          <w:b/>
          <w:color w:val="auto"/>
          <w:sz w:val="28"/>
          <w:szCs w:val="28"/>
        </w:rPr>
        <w:t>第二部分 合同一般条款</w:t>
      </w:r>
      <w:bookmarkEnd w:id="113"/>
      <w:bookmarkEnd w:id="114"/>
      <w:bookmarkEnd w:id="115"/>
    </w:p>
    <w:p w14:paraId="367B703A">
      <w:pPr>
        <w:spacing w:line="360" w:lineRule="auto"/>
        <w:ind w:firstLine="482" w:firstLineChars="200"/>
        <w:rPr>
          <w:rFonts w:ascii="宋体" w:hAnsi="宋体" w:cs="宋体"/>
          <w:b/>
          <w:color w:val="auto"/>
          <w:sz w:val="24"/>
        </w:rPr>
      </w:pPr>
      <w:bookmarkStart w:id="116" w:name="_Ref467378404"/>
      <w:bookmarkStart w:id="117" w:name="_Ref467379205"/>
      <w:bookmarkStart w:id="118" w:name="_Ref467379195"/>
      <w:bookmarkStart w:id="119" w:name="_Ref467379225"/>
      <w:bookmarkStart w:id="120" w:name="_Ref467378499"/>
      <w:bookmarkStart w:id="121" w:name="_Toc16917"/>
      <w:bookmarkStart w:id="122" w:name="_Toc259093669"/>
      <w:bookmarkStart w:id="123" w:name="_Toc487900349"/>
      <w:bookmarkStart w:id="124" w:name="_Ref467379101"/>
      <w:bookmarkStart w:id="125" w:name="_Ref467378463"/>
      <w:bookmarkStart w:id="126" w:name="_Ref467379109"/>
      <w:bookmarkStart w:id="127" w:name="_Ref467379214"/>
      <w:bookmarkStart w:id="128" w:name="_Toc19614"/>
      <w:bookmarkStart w:id="129" w:name="_Toc28763"/>
      <w:bookmarkStart w:id="130" w:name="_Ref467379094"/>
      <w:bookmarkStart w:id="131" w:name="_Toc279701240"/>
      <w:r>
        <w:rPr>
          <w:rFonts w:hint="eastAsia" w:ascii="宋体" w:hAnsi="宋体" w:cs="宋体"/>
          <w:b/>
          <w:color w:val="auto"/>
          <w:sz w:val="24"/>
        </w:rPr>
        <w:t>2.1 定义</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7A6996B7">
      <w:pPr>
        <w:spacing w:line="360" w:lineRule="auto"/>
        <w:ind w:firstLine="480" w:firstLineChars="200"/>
        <w:rPr>
          <w:rFonts w:ascii="宋体" w:hAnsi="宋体" w:cs="宋体"/>
          <w:color w:val="auto"/>
          <w:sz w:val="24"/>
        </w:rPr>
      </w:pPr>
      <w:r>
        <w:rPr>
          <w:rFonts w:hint="eastAsia" w:ascii="宋体" w:hAnsi="宋体" w:cs="宋体"/>
          <w:color w:val="auto"/>
          <w:sz w:val="24"/>
        </w:rPr>
        <w:t>本合同中的下列词语应按以下内容进行解释：</w:t>
      </w:r>
    </w:p>
    <w:p w14:paraId="16E51CFC">
      <w:pPr>
        <w:spacing w:line="360" w:lineRule="auto"/>
        <w:ind w:firstLine="480" w:firstLineChars="200"/>
        <w:rPr>
          <w:rFonts w:ascii="宋体" w:hAnsi="宋体" w:cs="宋体"/>
          <w:color w:val="auto"/>
          <w:sz w:val="24"/>
        </w:rPr>
      </w:pPr>
      <w:r>
        <w:rPr>
          <w:rFonts w:hint="eastAsia" w:ascii="宋体" w:hAnsi="宋体" w:cs="宋体"/>
          <w:color w:val="auto"/>
          <w:sz w:val="24"/>
        </w:rPr>
        <w:t>2.1.1 “合同”系指采购人和成交人签订的载明双方当事人所达成的协议，并包括所有的附件、附录和构成合同的其他文件。</w:t>
      </w:r>
    </w:p>
    <w:p w14:paraId="57F4B8B8">
      <w:pPr>
        <w:spacing w:line="360" w:lineRule="auto"/>
        <w:ind w:firstLine="480" w:firstLineChars="200"/>
        <w:rPr>
          <w:rFonts w:ascii="宋体" w:hAnsi="宋体" w:cs="宋体"/>
          <w:color w:val="auto"/>
          <w:sz w:val="24"/>
        </w:rPr>
      </w:pPr>
      <w:r>
        <w:rPr>
          <w:rFonts w:hint="eastAsia" w:ascii="宋体" w:hAnsi="宋体" w:cs="宋体"/>
          <w:color w:val="auto"/>
          <w:sz w:val="24"/>
        </w:rPr>
        <w:t>2.1.2 “合同价”系指根据合同约定，成交人在完全履行合同义务后，采购人应支付给成交人的价格。</w:t>
      </w:r>
    </w:p>
    <w:p w14:paraId="6D03888C">
      <w:pPr>
        <w:spacing w:line="360" w:lineRule="auto"/>
        <w:ind w:firstLine="480" w:firstLineChars="200"/>
        <w:rPr>
          <w:rFonts w:ascii="宋体" w:hAnsi="宋体" w:cs="宋体"/>
          <w:color w:val="auto"/>
          <w:sz w:val="24"/>
        </w:rPr>
      </w:pPr>
      <w:r>
        <w:rPr>
          <w:rFonts w:hint="eastAsia" w:ascii="宋体" w:hAnsi="宋体" w:cs="宋体"/>
          <w:color w:val="auto"/>
          <w:sz w:val="24"/>
        </w:rPr>
        <w:t>2.1.3 “标的物”系指成交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39023ED6">
      <w:pPr>
        <w:spacing w:line="360" w:lineRule="auto"/>
        <w:ind w:firstLine="480" w:firstLineChars="200"/>
        <w:rPr>
          <w:rFonts w:ascii="宋体" w:hAnsi="宋体" w:cs="宋体"/>
          <w:color w:val="auto"/>
          <w:sz w:val="24"/>
        </w:rPr>
      </w:pPr>
      <w:bookmarkStart w:id="132" w:name="_Ref467378840"/>
      <w:r>
        <w:rPr>
          <w:rFonts w:hint="eastAsia" w:ascii="宋体" w:hAnsi="宋体" w:cs="宋体"/>
          <w:color w:val="auto"/>
          <w:sz w:val="24"/>
        </w:rPr>
        <w:t>2.1.4 “甲方”系指与成交人签署合同的采购人</w:t>
      </w:r>
      <w:bookmarkEnd w:id="132"/>
      <w:r>
        <w:rPr>
          <w:rFonts w:hint="eastAsia" w:ascii="宋体" w:hAnsi="宋体" w:cs="宋体"/>
          <w:color w:val="auto"/>
          <w:sz w:val="24"/>
        </w:rPr>
        <w:t>；采购人委托采购机构代表其与乙方签订合同的，采购人的授权委托书作为合同附件。</w:t>
      </w:r>
    </w:p>
    <w:p w14:paraId="4E550CB5">
      <w:pPr>
        <w:spacing w:line="360" w:lineRule="auto"/>
        <w:ind w:firstLine="480" w:firstLineChars="200"/>
        <w:rPr>
          <w:rFonts w:ascii="宋体" w:hAnsi="宋体" w:cs="宋体"/>
          <w:color w:val="auto"/>
          <w:sz w:val="24"/>
        </w:rPr>
      </w:pPr>
      <w:bookmarkStart w:id="133" w:name="_Ref467379400"/>
      <w:r>
        <w:rPr>
          <w:rFonts w:hint="eastAsia" w:ascii="宋体" w:hAnsi="宋体" w:cs="宋体"/>
          <w:color w:val="auto"/>
          <w:sz w:val="24"/>
        </w:rPr>
        <w:t>2.1.5 “乙方”系指根据合同约定交付标的物的</w:t>
      </w:r>
      <w:bookmarkEnd w:id="133"/>
      <w:r>
        <w:rPr>
          <w:rFonts w:hint="eastAsia" w:ascii="宋体" w:hAnsi="宋体" w:cs="宋体"/>
          <w:color w:val="auto"/>
          <w:sz w:val="24"/>
        </w:rPr>
        <w:t>成交人；两个以上的自然人、法人或者其他组织组成一个联合体，以一个供应商的身份共同参加政府采购的，联合体各方均应为乙方或者与乙方相同地位的合同当事人，并就合同约定的事项对甲方承担连带责任。</w:t>
      </w:r>
    </w:p>
    <w:p w14:paraId="146F5383">
      <w:pPr>
        <w:spacing w:line="360" w:lineRule="auto"/>
        <w:ind w:firstLine="480" w:firstLineChars="200"/>
        <w:rPr>
          <w:rFonts w:ascii="宋体" w:hAnsi="宋体" w:cs="宋体"/>
          <w:color w:val="auto"/>
          <w:sz w:val="24"/>
        </w:rPr>
      </w:pPr>
      <w:bookmarkStart w:id="134" w:name="_Ref467379436"/>
      <w:r>
        <w:rPr>
          <w:rFonts w:hint="eastAsia" w:ascii="宋体" w:hAnsi="宋体" w:cs="宋体"/>
          <w:color w:val="auto"/>
          <w:sz w:val="24"/>
        </w:rPr>
        <w:t>2.1.6 “现场”系指合同约定标的物将要运至或者实施或者安装的地点。</w:t>
      </w:r>
      <w:bookmarkEnd w:id="134"/>
    </w:p>
    <w:p w14:paraId="161BC104">
      <w:pPr>
        <w:spacing w:line="360" w:lineRule="auto"/>
        <w:ind w:firstLine="482" w:firstLineChars="200"/>
        <w:rPr>
          <w:rFonts w:ascii="宋体" w:hAnsi="宋体" w:cs="宋体"/>
          <w:b/>
          <w:color w:val="auto"/>
          <w:sz w:val="24"/>
        </w:rPr>
      </w:pPr>
      <w:bookmarkStart w:id="135" w:name="_Toc32504"/>
      <w:bookmarkStart w:id="136" w:name="_Toc487900350"/>
      <w:bookmarkStart w:id="137" w:name="_Toc279701241"/>
      <w:bookmarkStart w:id="138" w:name="_Toc259093670"/>
      <w:bookmarkStart w:id="139" w:name="_Toc13336"/>
      <w:bookmarkStart w:id="140" w:name="_Toc27635"/>
      <w:r>
        <w:rPr>
          <w:rFonts w:hint="eastAsia" w:ascii="宋体" w:hAnsi="宋体" w:cs="宋体"/>
          <w:b/>
          <w:color w:val="auto"/>
          <w:sz w:val="24"/>
        </w:rPr>
        <w:t>2.2 技术规范</w:t>
      </w:r>
      <w:bookmarkEnd w:id="135"/>
      <w:bookmarkEnd w:id="136"/>
      <w:bookmarkEnd w:id="137"/>
      <w:bookmarkEnd w:id="138"/>
      <w:bookmarkEnd w:id="139"/>
      <w:bookmarkEnd w:id="140"/>
    </w:p>
    <w:p w14:paraId="260F9D34">
      <w:pPr>
        <w:spacing w:line="360" w:lineRule="auto"/>
        <w:ind w:firstLine="480" w:firstLineChars="200"/>
        <w:rPr>
          <w:rFonts w:ascii="宋体" w:hAnsi="宋体" w:cs="宋体"/>
          <w:color w:val="auto"/>
          <w:sz w:val="24"/>
        </w:rPr>
      </w:pPr>
      <w:r>
        <w:rPr>
          <w:rFonts w:hint="eastAsia" w:ascii="宋体" w:hAnsi="宋体" w:cs="宋体"/>
          <w:color w:val="auto"/>
          <w:sz w:val="24"/>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3972C808">
      <w:pPr>
        <w:spacing w:line="360" w:lineRule="auto"/>
        <w:ind w:firstLine="482" w:firstLineChars="200"/>
        <w:rPr>
          <w:rFonts w:ascii="宋体" w:hAnsi="宋体" w:cs="宋体"/>
          <w:b/>
          <w:color w:val="auto"/>
          <w:sz w:val="24"/>
        </w:rPr>
      </w:pPr>
      <w:bookmarkStart w:id="141" w:name="_Toc279701242"/>
      <w:bookmarkStart w:id="142" w:name="_Toc31634"/>
      <w:bookmarkStart w:id="143" w:name="_Toc27853"/>
      <w:bookmarkStart w:id="144" w:name="_Toc259093671"/>
      <w:bookmarkStart w:id="145" w:name="_Toc9829"/>
      <w:bookmarkStart w:id="146" w:name="_Toc487900351"/>
      <w:r>
        <w:rPr>
          <w:rFonts w:hint="eastAsia" w:ascii="宋体" w:hAnsi="宋体" w:cs="宋体"/>
          <w:b/>
          <w:color w:val="auto"/>
          <w:sz w:val="24"/>
        </w:rPr>
        <w:t>2.3 知识产权</w:t>
      </w:r>
      <w:bookmarkEnd w:id="141"/>
      <w:bookmarkEnd w:id="142"/>
      <w:bookmarkEnd w:id="143"/>
      <w:bookmarkEnd w:id="144"/>
      <w:bookmarkEnd w:id="145"/>
      <w:bookmarkEnd w:id="146"/>
    </w:p>
    <w:p w14:paraId="402A4045">
      <w:pPr>
        <w:spacing w:line="360" w:lineRule="auto"/>
        <w:ind w:firstLine="480" w:firstLineChars="200"/>
        <w:rPr>
          <w:rFonts w:ascii="宋体" w:hAnsi="宋体" w:cs="宋体"/>
          <w:color w:val="auto"/>
          <w:sz w:val="24"/>
        </w:rPr>
      </w:pPr>
      <w:r>
        <w:rPr>
          <w:rFonts w:hint="eastAsia" w:ascii="宋体" w:hAnsi="宋体" w:cs="宋体"/>
          <w:color w:val="auto"/>
          <w:sz w:val="24"/>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5B1D73C4">
      <w:pPr>
        <w:spacing w:line="360" w:lineRule="auto"/>
        <w:ind w:firstLine="480" w:firstLineChars="200"/>
        <w:rPr>
          <w:rFonts w:ascii="宋体" w:hAnsi="宋体" w:cs="宋体"/>
          <w:color w:val="auto"/>
          <w:sz w:val="24"/>
        </w:rPr>
      </w:pPr>
      <w:r>
        <w:rPr>
          <w:rFonts w:hint="eastAsia" w:ascii="宋体" w:hAnsi="宋体" w:cs="宋体"/>
          <w:color w:val="auto"/>
          <w:sz w:val="24"/>
        </w:rPr>
        <w:t>2.3.2具有知识产权的计算机软件等标的物的知识产权归属，详见</w:t>
      </w:r>
      <w:r>
        <w:rPr>
          <w:rFonts w:hint="eastAsia" w:ascii="宋体" w:hAnsi="宋体" w:cs="宋体"/>
          <w:b/>
          <w:color w:val="auto"/>
          <w:sz w:val="24"/>
          <w:u w:val="single"/>
        </w:rPr>
        <w:t>合同专用条款</w:t>
      </w:r>
      <w:r>
        <w:rPr>
          <w:rFonts w:hint="eastAsia" w:ascii="宋体" w:hAnsi="宋体" w:cs="宋体"/>
          <w:color w:val="auto"/>
          <w:sz w:val="24"/>
        </w:rPr>
        <w:t>。</w:t>
      </w:r>
    </w:p>
    <w:p w14:paraId="48753A1C">
      <w:pPr>
        <w:spacing w:line="360" w:lineRule="auto"/>
        <w:ind w:firstLine="482" w:firstLineChars="200"/>
        <w:rPr>
          <w:rFonts w:ascii="宋体" w:hAnsi="宋体" w:cs="宋体"/>
          <w:b/>
          <w:color w:val="auto"/>
          <w:sz w:val="24"/>
        </w:rPr>
      </w:pPr>
      <w:bookmarkStart w:id="147" w:name="_Toc11932"/>
      <w:bookmarkStart w:id="148" w:name="_Toc29149"/>
      <w:bookmarkStart w:id="149" w:name="_Toc4194"/>
      <w:r>
        <w:rPr>
          <w:rFonts w:hint="eastAsia" w:ascii="宋体" w:hAnsi="宋体" w:cs="宋体"/>
          <w:b/>
          <w:color w:val="auto"/>
          <w:sz w:val="24"/>
        </w:rPr>
        <w:t>2.4 包装和装运</w:t>
      </w:r>
      <w:bookmarkEnd w:id="147"/>
      <w:bookmarkEnd w:id="148"/>
      <w:bookmarkEnd w:id="149"/>
    </w:p>
    <w:p w14:paraId="483ECFC8">
      <w:pPr>
        <w:spacing w:line="360" w:lineRule="auto"/>
        <w:ind w:firstLine="480" w:firstLineChars="200"/>
        <w:rPr>
          <w:rFonts w:ascii="宋体" w:hAnsi="宋体" w:cs="宋体"/>
          <w:color w:val="auto"/>
          <w:sz w:val="24"/>
        </w:rPr>
      </w:pPr>
      <w:r>
        <w:rPr>
          <w:rFonts w:hint="eastAsia" w:ascii="宋体" w:hAnsi="宋体" w:cs="宋体"/>
          <w:color w:val="auto"/>
          <w:sz w:val="24"/>
        </w:rPr>
        <w:t>2.4.1除</w:t>
      </w:r>
      <w:r>
        <w:rPr>
          <w:rFonts w:hint="eastAsia" w:ascii="宋体" w:hAnsi="宋体" w:cs="宋体"/>
          <w:b/>
          <w:color w:val="auto"/>
          <w:sz w:val="24"/>
          <w:u w:val="single"/>
        </w:rPr>
        <w:t>合同专用条款</w:t>
      </w:r>
      <w:r>
        <w:rPr>
          <w:rFonts w:hint="eastAsia" w:ascii="宋体" w:hAnsi="宋体" w:cs="宋体"/>
          <w:color w:val="auto"/>
          <w:sz w:val="24"/>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5E688E6A">
      <w:pPr>
        <w:spacing w:line="360" w:lineRule="auto"/>
        <w:ind w:firstLine="480" w:firstLineChars="200"/>
        <w:rPr>
          <w:rFonts w:ascii="宋体" w:hAnsi="宋体" w:cs="宋体"/>
          <w:color w:val="auto"/>
          <w:sz w:val="24"/>
        </w:rPr>
      </w:pPr>
      <w:r>
        <w:rPr>
          <w:rFonts w:hint="eastAsia" w:ascii="宋体" w:hAnsi="宋体" w:cs="宋体"/>
          <w:color w:val="auto"/>
          <w:sz w:val="24"/>
        </w:rPr>
        <w:t>2.4.2 装运标的物的要求和通知，详见</w:t>
      </w:r>
      <w:r>
        <w:rPr>
          <w:rFonts w:hint="eastAsia" w:ascii="宋体" w:hAnsi="宋体" w:cs="宋体"/>
          <w:b/>
          <w:color w:val="auto"/>
          <w:sz w:val="24"/>
          <w:u w:val="single"/>
        </w:rPr>
        <w:t>合同专用条款</w:t>
      </w:r>
      <w:r>
        <w:rPr>
          <w:rFonts w:hint="eastAsia" w:ascii="宋体" w:hAnsi="宋体" w:cs="宋体"/>
          <w:color w:val="auto"/>
          <w:sz w:val="24"/>
        </w:rPr>
        <w:t>。</w:t>
      </w:r>
    </w:p>
    <w:p w14:paraId="76CF4417">
      <w:pPr>
        <w:spacing w:line="360" w:lineRule="auto"/>
        <w:ind w:firstLine="482" w:firstLineChars="200"/>
        <w:rPr>
          <w:rFonts w:ascii="宋体" w:hAnsi="宋体" w:cs="宋体"/>
          <w:b/>
          <w:color w:val="auto"/>
          <w:sz w:val="24"/>
        </w:rPr>
      </w:pPr>
      <w:bookmarkStart w:id="150" w:name="_Ref467378541"/>
      <w:bookmarkStart w:id="151" w:name="_Ref467379536"/>
      <w:bookmarkStart w:id="152" w:name="_Ref467378591"/>
      <w:bookmarkStart w:id="153" w:name="_Toc259093674"/>
      <w:bookmarkStart w:id="154" w:name="_Toc279701245"/>
      <w:bookmarkStart w:id="155" w:name="_Ref467379542"/>
      <w:bookmarkStart w:id="156" w:name="_Ref467379527"/>
      <w:bookmarkStart w:id="157" w:name="_Toc487900354"/>
      <w:bookmarkStart w:id="158" w:name="_Toc26182"/>
      <w:bookmarkStart w:id="159" w:name="_Toc30272"/>
      <w:bookmarkStart w:id="160" w:name="_Toc19074"/>
      <w:r>
        <w:rPr>
          <w:rFonts w:hint="eastAsia" w:ascii="宋体" w:hAnsi="宋体" w:cs="宋体"/>
          <w:b/>
          <w:color w:val="auto"/>
          <w:sz w:val="24"/>
        </w:rPr>
        <w:t>2.</w:t>
      </w:r>
      <w:bookmarkEnd w:id="150"/>
      <w:bookmarkEnd w:id="151"/>
      <w:bookmarkEnd w:id="152"/>
      <w:bookmarkEnd w:id="153"/>
      <w:bookmarkEnd w:id="154"/>
      <w:bookmarkEnd w:id="155"/>
      <w:bookmarkEnd w:id="156"/>
      <w:bookmarkEnd w:id="157"/>
      <w:r>
        <w:rPr>
          <w:rFonts w:hint="eastAsia" w:ascii="宋体" w:hAnsi="宋体" w:cs="宋体"/>
          <w:b/>
          <w:color w:val="auto"/>
          <w:sz w:val="24"/>
        </w:rPr>
        <w:t>5 履约检查和问题反馈</w:t>
      </w:r>
      <w:bookmarkEnd w:id="158"/>
      <w:bookmarkEnd w:id="159"/>
      <w:bookmarkEnd w:id="160"/>
    </w:p>
    <w:p w14:paraId="24A1B92D">
      <w:pPr>
        <w:spacing w:line="360" w:lineRule="auto"/>
        <w:ind w:firstLine="480" w:firstLineChars="200"/>
        <w:rPr>
          <w:rFonts w:ascii="宋体" w:hAnsi="宋体" w:cs="宋体"/>
          <w:color w:val="auto"/>
          <w:sz w:val="24"/>
        </w:rPr>
      </w:pPr>
      <w:bookmarkStart w:id="161" w:name="_Ref467379657"/>
      <w:r>
        <w:rPr>
          <w:rFonts w:hint="eastAsia" w:ascii="宋体" w:hAnsi="宋体" w:cs="宋体"/>
          <w:color w:val="auto"/>
          <w:sz w:val="24"/>
        </w:rPr>
        <w:t>2.5.1</w:t>
      </w:r>
      <w:bookmarkEnd w:id="161"/>
      <w:bookmarkStart w:id="162" w:name="_Toc186431854"/>
      <w:bookmarkStart w:id="163" w:name="_Toc487900357"/>
      <w:bookmarkStart w:id="164" w:name="_Ref467379793"/>
      <w:bookmarkStart w:id="165" w:name="_Toc259093676"/>
      <w:bookmarkStart w:id="166" w:name="_Toc279701247"/>
      <w:bookmarkStart w:id="167" w:name="_Ref467379807"/>
      <w:r>
        <w:rPr>
          <w:rFonts w:hint="eastAsia" w:ascii="宋体" w:hAnsi="宋体" w:cs="宋体"/>
          <w:color w:val="auto"/>
          <w:sz w:val="24"/>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4F5923E2">
      <w:pPr>
        <w:spacing w:line="360" w:lineRule="auto"/>
        <w:ind w:firstLine="480" w:firstLineChars="200"/>
        <w:rPr>
          <w:rFonts w:ascii="宋体" w:hAnsi="宋体" w:cs="宋体"/>
          <w:color w:val="auto"/>
          <w:sz w:val="24"/>
        </w:rPr>
      </w:pPr>
      <w:r>
        <w:rPr>
          <w:rFonts w:hint="eastAsia" w:ascii="宋体" w:hAnsi="宋体" w:cs="宋体"/>
          <w:color w:val="auto"/>
          <w:sz w:val="24"/>
        </w:rPr>
        <w:t>2.5.2 合同履行期间，甲方有权将履行过程中出现的问题反馈给乙方，双方当事人应以书面形式约定需要完善和改进的内容</w:t>
      </w:r>
      <w:bookmarkEnd w:id="162"/>
      <w:bookmarkStart w:id="168" w:name="_Toc186431855"/>
      <w:r>
        <w:rPr>
          <w:rFonts w:hint="eastAsia" w:ascii="宋体" w:hAnsi="宋体" w:cs="宋体"/>
          <w:color w:val="auto"/>
          <w:sz w:val="24"/>
        </w:rPr>
        <w:t>。</w:t>
      </w:r>
    </w:p>
    <w:bookmarkEnd w:id="168"/>
    <w:p w14:paraId="2A86BA68">
      <w:pPr>
        <w:spacing w:line="360" w:lineRule="auto"/>
        <w:ind w:firstLine="482" w:firstLineChars="200"/>
        <w:rPr>
          <w:rFonts w:ascii="宋体" w:hAnsi="宋体" w:cs="宋体"/>
          <w:b/>
          <w:color w:val="auto"/>
          <w:sz w:val="24"/>
        </w:rPr>
      </w:pPr>
      <w:bookmarkStart w:id="169" w:name="_Toc7836"/>
      <w:bookmarkStart w:id="170" w:name="_Toc19219"/>
      <w:bookmarkStart w:id="171" w:name="_Toc28451"/>
      <w:r>
        <w:rPr>
          <w:rFonts w:hint="eastAsia" w:ascii="宋体" w:hAnsi="宋体" w:cs="宋体"/>
          <w:b/>
          <w:color w:val="auto"/>
          <w:sz w:val="24"/>
        </w:rPr>
        <w:t>2.6 结算方式和付款条件</w:t>
      </w:r>
      <w:bookmarkEnd w:id="163"/>
      <w:bookmarkEnd w:id="164"/>
      <w:bookmarkEnd w:id="165"/>
      <w:bookmarkEnd w:id="166"/>
      <w:bookmarkEnd w:id="167"/>
      <w:bookmarkEnd w:id="169"/>
      <w:bookmarkEnd w:id="170"/>
      <w:bookmarkEnd w:id="171"/>
    </w:p>
    <w:p w14:paraId="7906F1C4">
      <w:pPr>
        <w:spacing w:line="360" w:lineRule="auto"/>
        <w:ind w:firstLine="480" w:firstLineChars="200"/>
        <w:rPr>
          <w:rFonts w:ascii="宋体" w:hAnsi="宋体" w:cs="宋体"/>
          <w:color w:val="auto"/>
          <w:sz w:val="24"/>
        </w:rPr>
      </w:pPr>
      <w:r>
        <w:rPr>
          <w:rFonts w:hint="eastAsia" w:ascii="宋体" w:hAnsi="宋体" w:cs="宋体"/>
          <w:color w:val="auto"/>
          <w:sz w:val="24"/>
        </w:rPr>
        <w:t>详见</w:t>
      </w:r>
      <w:r>
        <w:rPr>
          <w:rFonts w:hint="eastAsia" w:ascii="宋体" w:hAnsi="宋体" w:cs="宋体"/>
          <w:b/>
          <w:color w:val="auto"/>
          <w:sz w:val="24"/>
          <w:u w:val="single"/>
        </w:rPr>
        <w:t>合同专用条款</w:t>
      </w:r>
      <w:r>
        <w:rPr>
          <w:rFonts w:hint="eastAsia" w:ascii="宋体" w:hAnsi="宋体" w:cs="宋体"/>
          <w:color w:val="auto"/>
          <w:sz w:val="24"/>
        </w:rPr>
        <w:t>。</w:t>
      </w:r>
    </w:p>
    <w:p w14:paraId="2CDF9774">
      <w:pPr>
        <w:spacing w:line="360" w:lineRule="auto"/>
        <w:ind w:firstLine="482" w:firstLineChars="200"/>
        <w:rPr>
          <w:rFonts w:ascii="宋体" w:hAnsi="宋体" w:cs="宋体"/>
          <w:b/>
          <w:color w:val="auto"/>
          <w:sz w:val="24"/>
        </w:rPr>
      </w:pPr>
      <w:bookmarkStart w:id="172" w:name="_Toc259093677"/>
      <w:bookmarkStart w:id="173" w:name="_Toc487900358"/>
      <w:bookmarkStart w:id="174" w:name="_Ref467379852"/>
      <w:bookmarkStart w:id="175" w:name="_Ref467379863"/>
      <w:bookmarkStart w:id="176" w:name="_Ref467379923"/>
      <w:bookmarkStart w:id="177" w:name="_Toc279701248"/>
      <w:bookmarkStart w:id="178" w:name="_Toc774"/>
      <w:bookmarkStart w:id="179" w:name="_Toc16110"/>
      <w:bookmarkStart w:id="180" w:name="_Toc3225"/>
      <w:r>
        <w:rPr>
          <w:rFonts w:hint="eastAsia" w:ascii="宋体" w:hAnsi="宋体" w:cs="宋体"/>
          <w:b/>
          <w:color w:val="auto"/>
          <w:sz w:val="24"/>
        </w:rPr>
        <w:t>2.7 技术资料</w:t>
      </w:r>
      <w:bookmarkEnd w:id="172"/>
      <w:bookmarkEnd w:id="173"/>
      <w:bookmarkEnd w:id="174"/>
      <w:bookmarkEnd w:id="175"/>
      <w:bookmarkEnd w:id="176"/>
      <w:bookmarkEnd w:id="177"/>
      <w:r>
        <w:rPr>
          <w:rFonts w:hint="eastAsia" w:ascii="宋体" w:hAnsi="宋体" w:cs="宋体"/>
          <w:b/>
          <w:color w:val="auto"/>
          <w:sz w:val="24"/>
        </w:rPr>
        <w:t>和保密义务</w:t>
      </w:r>
      <w:bookmarkEnd w:id="178"/>
      <w:bookmarkEnd w:id="179"/>
      <w:bookmarkEnd w:id="180"/>
    </w:p>
    <w:p w14:paraId="2725FBE8">
      <w:pPr>
        <w:spacing w:line="360" w:lineRule="auto"/>
        <w:ind w:firstLine="480" w:firstLineChars="200"/>
        <w:rPr>
          <w:rFonts w:ascii="宋体" w:hAnsi="宋体" w:cs="宋体"/>
          <w:color w:val="auto"/>
          <w:sz w:val="24"/>
        </w:rPr>
      </w:pPr>
      <w:r>
        <w:rPr>
          <w:rFonts w:hint="eastAsia" w:ascii="宋体" w:hAnsi="宋体" w:cs="宋体"/>
          <w:color w:val="auto"/>
          <w:sz w:val="24"/>
        </w:rPr>
        <w:t>2.7.1 乙方有权依据合同约定和项目需要，向甲方了解有关情况，调阅有关资料等，甲方应予积极配合；</w:t>
      </w:r>
    </w:p>
    <w:p w14:paraId="4A68F8BD">
      <w:pPr>
        <w:spacing w:line="360" w:lineRule="auto"/>
        <w:ind w:firstLine="480" w:firstLineChars="200"/>
        <w:rPr>
          <w:rFonts w:ascii="宋体" w:hAnsi="宋体" w:cs="宋体"/>
          <w:color w:val="auto"/>
          <w:sz w:val="24"/>
        </w:rPr>
      </w:pPr>
      <w:r>
        <w:rPr>
          <w:rFonts w:hint="eastAsia" w:ascii="宋体" w:hAnsi="宋体" w:cs="宋体"/>
          <w:color w:val="auto"/>
          <w:sz w:val="24"/>
        </w:rPr>
        <w:t>2.7.2 乙方有义务妥善保管和保护由甲方提供的前款信息和资料等；</w:t>
      </w:r>
    </w:p>
    <w:p w14:paraId="18047A65">
      <w:pPr>
        <w:spacing w:line="360" w:lineRule="auto"/>
        <w:ind w:firstLine="480" w:firstLineChars="200"/>
        <w:rPr>
          <w:rFonts w:ascii="宋体" w:hAnsi="宋体" w:cs="宋体"/>
          <w:color w:val="auto"/>
          <w:sz w:val="24"/>
        </w:rPr>
      </w:pPr>
      <w:r>
        <w:rPr>
          <w:rFonts w:hint="eastAsia" w:ascii="宋体" w:hAnsi="宋体" w:cs="宋体"/>
          <w:color w:val="auto"/>
          <w:sz w:val="24"/>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40F3C5BC">
      <w:pPr>
        <w:spacing w:line="360" w:lineRule="auto"/>
        <w:ind w:firstLine="482" w:firstLineChars="200"/>
        <w:rPr>
          <w:rFonts w:ascii="宋体" w:hAnsi="宋体" w:cs="宋体"/>
          <w:b/>
          <w:color w:val="auto"/>
          <w:sz w:val="24"/>
        </w:rPr>
      </w:pPr>
      <w:bookmarkStart w:id="181" w:name="_Toc7860"/>
      <w:r>
        <w:rPr>
          <w:rFonts w:hint="eastAsia" w:ascii="宋体" w:hAnsi="宋体" w:cs="宋体"/>
          <w:b/>
          <w:color w:val="auto"/>
          <w:sz w:val="24"/>
        </w:rPr>
        <w:t>2.8 质量保证</w:t>
      </w:r>
      <w:bookmarkEnd w:id="181"/>
    </w:p>
    <w:p w14:paraId="7C7D045E">
      <w:pPr>
        <w:spacing w:line="360" w:lineRule="auto"/>
        <w:ind w:firstLine="480" w:firstLineChars="200"/>
        <w:rPr>
          <w:rFonts w:ascii="宋体" w:hAnsi="宋体" w:cs="宋体"/>
          <w:color w:val="auto"/>
          <w:sz w:val="24"/>
        </w:rPr>
      </w:pPr>
      <w:r>
        <w:rPr>
          <w:rFonts w:hint="eastAsia" w:ascii="宋体" w:hAnsi="宋体" w:cs="宋体"/>
          <w:color w:val="auto"/>
          <w:sz w:val="24"/>
        </w:rPr>
        <w:t>2.8.1 乙方应建立和完善履行合同的内部质量保证体系，并提供相关内部规章制度给甲方，以便甲方进行监督检查；</w:t>
      </w:r>
    </w:p>
    <w:p w14:paraId="592DDF01">
      <w:pPr>
        <w:spacing w:line="360" w:lineRule="auto"/>
        <w:ind w:firstLine="480" w:firstLineChars="200"/>
        <w:rPr>
          <w:rFonts w:ascii="宋体" w:hAnsi="宋体" w:cs="宋体"/>
          <w:color w:val="auto"/>
          <w:sz w:val="24"/>
        </w:rPr>
      </w:pPr>
      <w:r>
        <w:rPr>
          <w:rFonts w:hint="eastAsia" w:ascii="宋体" w:hAnsi="宋体" w:cs="宋体"/>
          <w:color w:val="auto"/>
          <w:sz w:val="24"/>
        </w:rPr>
        <w:t>2.8.2 乙方应保证履行合同的人员数量和素质、软件和硬件设备的配置、场地、环境和设施等满足全面履行合同的要求，并应接受甲方的监督检查。</w:t>
      </w:r>
    </w:p>
    <w:p w14:paraId="7B0809C2">
      <w:pPr>
        <w:spacing w:line="360" w:lineRule="auto"/>
        <w:ind w:firstLine="480" w:firstLineChars="200"/>
        <w:rPr>
          <w:rFonts w:ascii="宋体" w:hAnsi="宋体" w:cs="宋体"/>
          <w:color w:val="auto"/>
          <w:kern w:val="0"/>
          <w:sz w:val="24"/>
        </w:rPr>
      </w:pPr>
      <w:r>
        <w:rPr>
          <w:rFonts w:hint="eastAsia" w:ascii="宋体" w:hAnsi="宋体" w:cs="宋体"/>
          <w:color w:val="auto"/>
          <w:sz w:val="24"/>
        </w:rPr>
        <w:t>2.8.3乙方应确保项目技术人员的数量和水平与投标文件一致。未经甲方书面同意，乙方不得擅自更换投标文件中注明的项目经理和技术负责人。否则</w:t>
      </w:r>
      <w:r>
        <w:rPr>
          <w:rFonts w:hint="eastAsia" w:ascii="宋体" w:hAnsi="宋体" w:cs="宋体"/>
          <w:color w:val="auto"/>
          <w:kern w:val="0"/>
          <w:sz w:val="24"/>
        </w:rPr>
        <w:t>甲方有权放弃或终止合同。</w:t>
      </w:r>
    </w:p>
    <w:p w14:paraId="49CCEF42">
      <w:pPr>
        <w:spacing w:line="360" w:lineRule="auto"/>
        <w:ind w:firstLine="480" w:firstLineChars="200"/>
        <w:rPr>
          <w:rFonts w:ascii="宋体" w:hAnsi="宋体" w:cs="宋体"/>
          <w:color w:val="auto"/>
          <w:sz w:val="24"/>
        </w:rPr>
      </w:pPr>
      <w:r>
        <w:rPr>
          <w:rFonts w:hint="eastAsia" w:ascii="宋体" w:hAnsi="宋体" w:cs="宋体"/>
          <w:color w:val="auto"/>
          <w:sz w:val="24"/>
        </w:rPr>
        <w:t>2.8.4因乙方原因造成甲方其他系统不能正常运行，酿成重大事故（工作日系统中断一天以上）的，乙方应承担全部法律责任，并赔偿经济损失，赔偿金额为项目总价的</w:t>
      </w:r>
      <w:r>
        <w:rPr>
          <w:rFonts w:hint="eastAsia" w:ascii="宋体" w:hAnsi="宋体" w:cs="宋体"/>
          <w:color w:val="auto"/>
          <w:sz w:val="24"/>
          <w:u w:val="single"/>
        </w:rPr>
        <w:t xml:space="preserve">    %</w:t>
      </w:r>
      <w:r>
        <w:rPr>
          <w:rFonts w:hint="eastAsia" w:ascii="宋体" w:hAnsi="宋体" w:cs="宋体"/>
          <w:color w:val="auto"/>
          <w:sz w:val="24"/>
        </w:rPr>
        <w:t>（根据项目实际情况填写）。</w:t>
      </w:r>
    </w:p>
    <w:p w14:paraId="4B55BDCE">
      <w:pPr>
        <w:spacing w:line="360" w:lineRule="auto"/>
        <w:ind w:firstLine="482" w:firstLineChars="200"/>
        <w:rPr>
          <w:rFonts w:ascii="宋体" w:hAnsi="宋体" w:cs="宋体"/>
          <w:b/>
          <w:color w:val="auto"/>
          <w:sz w:val="24"/>
        </w:rPr>
      </w:pPr>
      <w:bookmarkStart w:id="182" w:name="_Toc17244"/>
      <w:bookmarkStart w:id="183" w:name="_Toc487900362"/>
      <w:bookmarkStart w:id="184" w:name="_Toc259093681"/>
      <w:bookmarkStart w:id="185" w:name="_Toc279701252"/>
      <w:r>
        <w:rPr>
          <w:rFonts w:hint="eastAsia" w:ascii="宋体" w:hAnsi="宋体" w:cs="宋体"/>
          <w:b/>
          <w:color w:val="auto"/>
          <w:sz w:val="24"/>
        </w:rPr>
        <w:t>2.9 标的物的风险负担</w:t>
      </w:r>
      <w:bookmarkEnd w:id="182"/>
    </w:p>
    <w:p w14:paraId="0ED1EE47">
      <w:pPr>
        <w:spacing w:line="360" w:lineRule="auto"/>
        <w:ind w:firstLine="480" w:firstLineChars="200"/>
        <w:rPr>
          <w:rFonts w:ascii="宋体" w:hAnsi="宋体" w:cs="宋体"/>
          <w:b/>
          <w:color w:val="auto"/>
          <w:sz w:val="24"/>
        </w:rPr>
      </w:pPr>
      <w:r>
        <w:rPr>
          <w:rFonts w:hint="eastAsia" w:ascii="宋体" w:hAnsi="宋体" w:cs="宋体"/>
          <w:color w:val="auto"/>
          <w:sz w:val="24"/>
        </w:rPr>
        <w:t>标的物或者在途标的物或者交付给第一承运人后的标的物毁损、灭失的风险负担详见</w:t>
      </w:r>
      <w:r>
        <w:rPr>
          <w:rFonts w:hint="eastAsia" w:ascii="宋体" w:hAnsi="宋体" w:cs="宋体"/>
          <w:b/>
          <w:color w:val="auto"/>
          <w:sz w:val="24"/>
          <w:u w:val="single"/>
        </w:rPr>
        <w:t>合同专用条款</w:t>
      </w:r>
      <w:r>
        <w:rPr>
          <w:rFonts w:hint="eastAsia" w:ascii="宋体" w:hAnsi="宋体" w:cs="宋体"/>
          <w:color w:val="auto"/>
          <w:sz w:val="24"/>
        </w:rPr>
        <w:t>。</w:t>
      </w:r>
    </w:p>
    <w:p w14:paraId="4BD7C631">
      <w:pPr>
        <w:spacing w:line="360" w:lineRule="auto"/>
        <w:ind w:firstLine="482" w:firstLineChars="200"/>
        <w:rPr>
          <w:rFonts w:ascii="宋体" w:hAnsi="宋体" w:cs="宋体"/>
          <w:b/>
          <w:color w:val="auto"/>
          <w:sz w:val="24"/>
        </w:rPr>
      </w:pPr>
      <w:bookmarkStart w:id="186" w:name="_Toc14055"/>
      <w:r>
        <w:rPr>
          <w:rFonts w:hint="eastAsia" w:ascii="宋体" w:hAnsi="宋体" w:cs="宋体"/>
          <w:b/>
          <w:color w:val="auto"/>
          <w:sz w:val="24"/>
        </w:rPr>
        <w:t>2.10 延迟交货</w:t>
      </w:r>
      <w:bookmarkEnd w:id="183"/>
      <w:bookmarkEnd w:id="184"/>
      <w:bookmarkEnd w:id="185"/>
      <w:bookmarkEnd w:id="186"/>
      <w:r>
        <w:rPr>
          <w:rFonts w:hint="eastAsia" w:ascii="宋体" w:hAnsi="宋体" w:cs="宋体"/>
          <w:b/>
          <w:color w:val="auto"/>
          <w:sz w:val="24"/>
        </w:rPr>
        <w:t>/交付</w:t>
      </w:r>
    </w:p>
    <w:p w14:paraId="30C070ED">
      <w:pPr>
        <w:spacing w:line="360" w:lineRule="auto"/>
        <w:ind w:firstLine="480" w:firstLineChars="200"/>
        <w:rPr>
          <w:rFonts w:ascii="宋体" w:hAnsi="宋体" w:cs="宋体"/>
          <w:color w:val="auto"/>
          <w:sz w:val="24"/>
        </w:rPr>
      </w:pPr>
      <w:r>
        <w:rPr>
          <w:rFonts w:hint="eastAsia" w:ascii="宋体" w:hAnsi="宋体" w:cs="宋体"/>
          <w:color w:val="auto"/>
          <w:sz w:val="24"/>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7A24C5BF">
      <w:pPr>
        <w:spacing w:line="360" w:lineRule="auto"/>
        <w:ind w:firstLine="482" w:firstLineChars="200"/>
        <w:rPr>
          <w:rFonts w:ascii="宋体" w:hAnsi="宋体" w:cs="宋体"/>
          <w:b/>
          <w:color w:val="auto"/>
          <w:sz w:val="24"/>
        </w:rPr>
      </w:pPr>
      <w:bookmarkStart w:id="187" w:name="_Toc7502"/>
      <w:bookmarkStart w:id="188" w:name="_Ref467378121"/>
      <w:bookmarkStart w:id="189" w:name="_Toc487900364"/>
      <w:bookmarkStart w:id="190" w:name="_Toc279701254"/>
      <w:bookmarkStart w:id="191" w:name="_Toc259093683"/>
      <w:r>
        <w:rPr>
          <w:rFonts w:hint="eastAsia" w:ascii="宋体" w:hAnsi="宋体" w:cs="宋体"/>
          <w:b/>
          <w:color w:val="auto"/>
          <w:sz w:val="24"/>
        </w:rPr>
        <w:t>2.11 合同变更</w:t>
      </w:r>
      <w:bookmarkEnd w:id="187"/>
    </w:p>
    <w:p w14:paraId="4B2D22B7">
      <w:pPr>
        <w:spacing w:line="360" w:lineRule="auto"/>
        <w:ind w:firstLine="480" w:firstLineChars="200"/>
        <w:rPr>
          <w:rFonts w:ascii="宋体" w:hAnsi="宋体" w:cs="宋体"/>
          <w:color w:val="auto"/>
          <w:sz w:val="24"/>
        </w:rPr>
      </w:pPr>
      <w:r>
        <w:rPr>
          <w:rFonts w:hint="eastAsia" w:ascii="宋体" w:hAnsi="宋体" w:cs="宋体"/>
          <w:color w:val="auto"/>
          <w:sz w:val="24"/>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4D32845B">
      <w:pPr>
        <w:spacing w:line="360" w:lineRule="auto"/>
        <w:ind w:firstLine="480" w:firstLineChars="200"/>
        <w:rPr>
          <w:rFonts w:ascii="宋体" w:hAnsi="宋体" w:cs="宋体"/>
          <w:color w:val="auto"/>
          <w:sz w:val="24"/>
        </w:rPr>
      </w:pPr>
      <w:r>
        <w:rPr>
          <w:rFonts w:hint="eastAsia" w:ascii="宋体" w:hAnsi="宋体" w:cs="宋体"/>
          <w:color w:val="auto"/>
          <w:sz w:val="24"/>
        </w:rPr>
        <w:t>2.11.2 合同继续履行将损害国家利益和社会公共利益的，双方当事人应当以书面形式变更合同。有过错的一方应当承担赔偿责任，双方当事人都有过错的，各自承担相应的责任。</w:t>
      </w:r>
      <w:bookmarkStart w:id="192" w:name="_Toc487900369"/>
      <w:bookmarkStart w:id="193" w:name="_Toc259093688"/>
      <w:bookmarkStart w:id="194" w:name="_Toc279701259"/>
    </w:p>
    <w:p w14:paraId="47F402E7">
      <w:pPr>
        <w:spacing w:line="360" w:lineRule="auto"/>
        <w:ind w:firstLine="482" w:firstLineChars="200"/>
        <w:rPr>
          <w:rFonts w:ascii="宋体" w:hAnsi="宋体" w:cs="宋体"/>
          <w:b/>
          <w:color w:val="auto"/>
          <w:sz w:val="24"/>
        </w:rPr>
      </w:pPr>
      <w:bookmarkStart w:id="195" w:name="_Toc15237"/>
      <w:bookmarkStart w:id="196" w:name="_Toc10366"/>
      <w:bookmarkStart w:id="197" w:name="_Toc22955"/>
      <w:r>
        <w:rPr>
          <w:rFonts w:hint="eastAsia" w:ascii="宋体" w:hAnsi="宋体" w:cs="宋体"/>
          <w:b/>
          <w:color w:val="auto"/>
          <w:sz w:val="24"/>
        </w:rPr>
        <w:t>2.12 合同转让</w:t>
      </w:r>
      <w:bookmarkEnd w:id="192"/>
      <w:bookmarkEnd w:id="193"/>
      <w:bookmarkEnd w:id="194"/>
      <w:r>
        <w:rPr>
          <w:rFonts w:hint="eastAsia" w:ascii="宋体" w:hAnsi="宋体" w:cs="宋体"/>
          <w:b/>
          <w:color w:val="auto"/>
          <w:sz w:val="24"/>
        </w:rPr>
        <w:t>和分包</w:t>
      </w:r>
      <w:bookmarkEnd w:id="195"/>
      <w:bookmarkEnd w:id="196"/>
      <w:bookmarkEnd w:id="197"/>
    </w:p>
    <w:p w14:paraId="7AB9ECDC">
      <w:pPr>
        <w:spacing w:line="360" w:lineRule="auto"/>
        <w:ind w:firstLine="480" w:firstLineChars="200"/>
        <w:rPr>
          <w:rFonts w:ascii="宋体" w:hAnsi="宋体" w:cs="宋体"/>
          <w:color w:val="auto"/>
          <w:sz w:val="24"/>
        </w:rPr>
      </w:pPr>
      <w:r>
        <w:rPr>
          <w:rFonts w:hint="eastAsia" w:ascii="宋体" w:hAnsi="宋体" w:cs="宋体"/>
          <w:color w:val="auto"/>
          <w:sz w:val="24"/>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503B48FE">
      <w:pPr>
        <w:spacing w:line="360" w:lineRule="auto"/>
        <w:ind w:firstLine="482" w:firstLineChars="200"/>
        <w:rPr>
          <w:rFonts w:ascii="宋体" w:hAnsi="宋体" w:cs="宋体"/>
          <w:b/>
          <w:color w:val="auto"/>
          <w:sz w:val="24"/>
        </w:rPr>
      </w:pPr>
      <w:bookmarkStart w:id="198" w:name="_Toc14066"/>
      <w:bookmarkStart w:id="199" w:name="_Toc13566"/>
      <w:bookmarkStart w:id="200" w:name="_Toc16508"/>
      <w:r>
        <w:rPr>
          <w:rFonts w:hint="eastAsia" w:ascii="宋体" w:hAnsi="宋体" w:cs="宋体"/>
          <w:b/>
          <w:color w:val="auto"/>
          <w:sz w:val="24"/>
        </w:rPr>
        <w:t>2.13 不可抗力</w:t>
      </w:r>
      <w:bookmarkEnd w:id="198"/>
      <w:bookmarkEnd w:id="199"/>
      <w:bookmarkEnd w:id="200"/>
    </w:p>
    <w:p w14:paraId="529E56EC">
      <w:pPr>
        <w:spacing w:line="360" w:lineRule="auto"/>
        <w:ind w:firstLine="480" w:firstLineChars="200"/>
        <w:rPr>
          <w:rFonts w:ascii="宋体" w:hAnsi="宋体" w:cs="宋体"/>
          <w:color w:val="auto"/>
          <w:sz w:val="24"/>
        </w:rPr>
      </w:pPr>
      <w:r>
        <w:rPr>
          <w:rFonts w:hint="eastAsia" w:ascii="宋体" w:hAnsi="宋体" w:cs="宋体"/>
          <w:color w:val="auto"/>
          <w:sz w:val="24"/>
        </w:rPr>
        <w:t>2.13.1如果任何一方遭遇法律规定的不可抗力，致使合同履行受阻时，履行合同的期限应予延长，延长的期限应相当于不可抗力所影响的时间；</w:t>
      </w:r>
    </w:p>
    <w:p w14:paraId="2680163F">
      <w:pPr>
        <w:spacing w:line="360" w:lineRule="auto"/>
        <w:ind w:firstLine="480" w:firstLineChars="200"/>
        <w:rPr>
          <w:rFonts w:ascii="宋体" w:hAnsi="宋体" w:cs="宋体"/>
          <w:color w:val="auto"/>
          <w:sz w:val="24"/>
        </w:rPr>
      </w:pPr>
      <w:r>
        <w:rPr>
          <w:rFonts w:hint="eastAsia" w:ascii="宋体" w:hAnsi="宋体" w:cs="宋体"/>
          <w:color w:val="auto"/>
          <w:sz w:val="24"/>
        </w:rPr>
        <w:t>2.13.2受不可抗力影响的一方在不可抗力发生后，应在</w:t>
      </w:r>
      <w:r>
        <w:rPr>
          <w:rFonts w:hint="eastAsia" w:ascii="宋体" w:hAnsi="宋体" w:cs="宋体"/>
          <w:b/>
          <w:color w:val="auto"/>
          <w:sz w:val="24"/>
          <w:u w:val="single"/>
        </w:rPr>
        <w:t>合同专用条款</w:t>
      </w:r>
      <w:r>
        <w:rPr>
          <w:rFonts w:hint="eastAsia" w:ascii="宋体" w:hAnsi="宋体" w:cs="宋体"/>
          <w:color w:val="auto"/>
          <w:sz w:val="24"/>
        </w:rPr>
        <w:t>约定时间内以书面形式通知对方当事人，并在</w:t>
      </w:r>
      <w:r>
        <w:rPr>
          <w:rFonts w:hint="eastAsia" w:ascii="宋体" w:hAnsi="宋体" w:cs="宋体"/>
          <w:b/>
          <w:color w:val="auto"/>
          <w:sz w:val="24"/>
          <w:u w:val="single"/>
        </w:rPr>
        <w:t>合同专用条款</w:t>
      </w:r>
      <w:r>
        <w:rPr>
          <w:rFonts w:hint="eastAsia" w:ascii="宋体" w:hAnsi="宋体" w:cs="宋体"/>
          <w:color w:val="auto"/>
          <w:sz w:val="24"/>
        </w:rPr>
        <w:t>约定时间内，将有关部门出具的证明文件送达对方当事人。</w:t>
      </w:r>
    </w:p>
    <w:p w14:paraId="68DB41C7">
      <w:pPr>
        <w:spacing w:line="360" w:lineRule="auto"/>
        <w:ind w:firstLine="480" w:firstLineChars="200"/>
        <w:rPr>
          <w:rFonts w:ascii="宋体" w:hAnsi="宋体" w:cs="宋体"/>
          <w:color w:val="auto"/>
          <w:sz w:val="24"/>
        </w:rPr>
      </w:pPr>
      <w:r>
        <w:rPr>
          <w:rFonts w:hint="eastAsia" w:ascii="宋体" w:hAnsi="宋体" w:cs="宋体"/>
          <w:color w:val="auto"/>
          <w:sz w:val="24"/>
        </w:rPr>
        <w:t>2.13.3 因不可抗力致使不能实现合同目的的，当事人可以解除合同；</w:t>
      </w:r>
    </w:p>
    <w:p w14:paraId="09C0576C">
      <w:pPr>
        <w:spacing w:line="360" w:lineRule="auto"/>
        <w:ind w:firstLine="480" w:firstLineChars="200"/>
        <w:rPr>
          <w:rFonts w:ascii="宋体" w:hAnsi="宋体" w:cs="宋体"/>
          <w:color w:val="auto"/>
          <w:sz w:val="24"/>
        </w:rPr>
      </w:pPr>
      <w:r>
        <w:rPr>
          <w:rFonts w:hint="eastAsia" w:ascii="宋体" w:hAnsi="宋体" w:cs="宋体"/>
          <w:color w:val="auto"/>
          <w:sz w:val="24"/>
        </w:rPr>
        <w:t>2.13.4 因不可抗力致使合同有变更必要的，双方当事人应在</w:t>
      </w:r>
      <w:r>
        <w:rPr>
          <w:rFonts w:hint="eastAsia" w:ascii="宋体" w:hAnsi="宋体" w:cs="宋体"/>
          <w:b/>
          <w:color w:val="auto"/>
          <w:sz w:val="24"/>
          <w:u w:val="single"/>
        </w:rPr>
        <w:t>合同专用条款</w:t>
      </w:r>
      <w:r>
        <w:rPr>
          <w:rFonts w:hint="eastAsia" w:ascii="宋体" w:hAnsi="宋体" w:cs="宋体"/>
          <w:color w:val="auto"/>
          <w:sz w:val="24"/>
        </w:rPr>
        <w:t>约定时间内以书面形式变更合同；</w:t>
      </w:r>
    </w:p>
    <w:p w14:paraId="23CF45C2">
      <w:pPr>
        <w:spacing w:line="360" w:lineRule="auto"/>
        <w:ind w:firstLine="482" w:firstLineChars="200"/>
        <w:rPr>
          <w:rFonts w:ascii="宋体" w:hAnsi="宋体" w:cs="宋体"/>
          <w:b/>
          <w:color w:val="auto"/>
          <w:sz w:val="24"/>
        </w:rPr>
      </w:pPr>
      <w:bookmarkStart w:id="201" w:name="_Toc279701255"/>
      <w:bookmarkStart w:id="202" w:name="_Toc30676"/>
      <w:bookmarkStart w:id="203" w:name="_Toc259093684"/>
      <w:bookmarkStart w:id="204" w:name="_Toc487900365"/>
      <w:bookmarkStart w:id="205" w:name="_Toc689"/>
      <w:bookmarkStart w:id="206" w:name="_Toc6969"/>
      <w:r>
        <w:rPr>
          <w:rFonts w:hint="eastAsia" w:ascii="宋体" w:hAnsi="宋体" w:cs="宋体"/>
          <w:b/>
          <w:color w:val="auto"/>
          <w:sz w:val="24"/>
        </w:rPr>
        <w:t>2.14 税费</w:t>
      </w:r>
      <w:bookmarkEnd w:id="201"/>
      <w:bookmarkEnd w:id="202"/>
      <w:bookmarkEnd w:id="203"/>
      <w:bookmarkEnd w:id="204"/>
      <w:bookmarkEnd w:id="205"/>
      <w:bookmarkEnd w:id="206"/>
    </w:p>
    <w:p w14:paraId="603EFA78">
      <w:pPr>
        <w:spacing w:line="360" w:lineRule="auto"/>
        <w:ind w:firstLine="480" w:firstLineChars="200"/>
        <w:rPr>
          <w:rFonts w:ascii="宋体" w:hAnsi="宋体" w:cs="宋体"/>
          <w:color w:val="auto"/>
          <w:sz w:val="24"/>
        </w:rPr>
      </w:pPr>
      <w:r>
        <w:rPr>
          <w:rFonts w:hint="eastAsia" w:ascii="宋体" w:hAnsi="宋体" w:cs="宋体"/>
          <w:color w:val="auto"/>
          <w:sz w:val="24"/>
        </w:rPr>
        <w:t>与合同有关的一切税费，均按照中华人民共和国法律的相关规定执行。</w:t>
      </w:r>
    </w:p>
    <w:p w14:paraId="60D698F5">
      <w:pPr>
        <w:spacing w:line="360" w:lineRule="auto"/>
        <w:ind w:firstLine="482" w:firstLineChars="200"/>
        <w:rPr>
          <w:rFonts w:ascii="宋体" w:hAnsi="宋体" w:cs="宋体"/>
          <w:b/>
          <w:color w:val="auto"/>
          <w:sz w:val="24"/>
        </w:rPr>
      </w:pPr>
      <w:bookmarkStart w:id="207" w:name="_Toc487900368"/>
      <w:bookmarkStart w:id="208" w:name="_Toc8298"/>
      <w:bookmarkStart w:id="209" w:name="_Toc279701258"/>
      <w:bookmarkStart w:id="210" w:name="_Toc7102"/>
      <w:bookmarkStart w:id="211" w:name="_Toc16959"/>
      <w:bookmarkStart w:id="212" w:name="_Toc259093687"/>
      <w:r>
        <w:rPr>
          <w:rFonts w:hint="eastAsia" w:ascii="宋体" w:hAnsi="宋体" w:cs="宋体"/>
          <w:b/>
          <w:color w:val="auto"/>
          <w:sz w:val="24"/>
        </w:rPr>
        <w:t>2.15 乙方破产</w:t>
      </w:r>
      <w:bookmarkEnd w:id="207"/>
      <w:bookmarkEnd w:id="208"/>
      <w:bookmarkEnd w:id="209"/>
      <w:bookmarkEnd w:id="210"/>
      <w:bookmarkEnd w:id="211"/>
      <w:bookmarkEnd w:id="212"/>
    </w:p>
    <w:p w14:paraId="54376543">
      <w:pPr>
        <w:spacing w:line="360" w:lineRule="auto"/>
        <w:ind w:firstLine="480" w:firstLineChars="200"/>
        <w:rPr>
          <w:rFonts w:ascii="宋体" w:hAnsi="宋体" w:cs="宋体"/>
          <w:color w:val="auto"/>
          <w:sz w:val="24"/>
        </w:rPr>
      </w:pPr>
      <w:r>
        <w:rPr>
          <w:rFonts w:hint="eastAsia" w:ascii="宋体" w:hAnsi="宋体" w:cs="宋体"/>
          <w:color w:val="auto"/>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5E79689C">
      <w:pPr>
        <w:spacing w:line="360" w:lineRule="auto"/>
        <w:ind w:firstLine="482" w:firstLineChars="200"/>
        <w:rPr>
          <w:rFonts w:ascii="宋体" w:hAnsi="宋体" w:cs="宋体"/>
          <w:b/>
          <w:color w:val="auto"/>
          <w:sz w:val="24"/>
        </w:rPr>
      </w:pPr>
      <w:bookmarkStart w:id="213" w:name="_Toc29333"/>
      <w:bookmarkStart w:id="214" w:name="_Toc6134"/>
      <w:bookmarkStart w:id="215" w:name="_Toc15387"/>
      <w:r>
        <w:rPr>
          <w:rFonts w:hint="eastAsia" w:ascii="宋体" w:hAnsi="宋体" w:cs="宋体"/>
          <w:b/>
          <w:color w:val="auto"/>
          <w:sz w:val="24"/>
        </w:rPr>
        <w:t>2.16 合同中止、终止</w:t>
      </w:r>
      <w:bookmarkEnd w:id="213"/>
      <w:bookmarkEnd w:id="214"/>
      <w:bookmarkEnd w:id="215"/>
    </w:p>
    <w:p w14:paraId="64B4FACB">
      <w:pPr>
        <w:spacing w:line="360" w:lineRule="auto"/>
        <w:ind w:firstLine="480" w:firstLineChars="200"/>
        <w:rPr>
          <w:rFonts w:ascii="宋体" w:hAnsi="宋体" w:cs="宋体"/>
          <w:color w:val="auto"/>
          <w:sz w:val="24"/>
        </w:rPr>
      </w:pPr>
      <w:r>
        <w:rPr>
          <w:rFonts w:hint="eastAsia" w:ascii="宋体" w:hAnsi="宋体" w:cs="宋体"/>
          <w:color w:val="auto"/>
          <w:sz w:val="24"/>
        </w:rPr>
        <w:t>2.16.1 双方当事人不得擅自中止或者终止合同；</w:t>
      </w:r>
    </w:p>
    <w:p w14:paraId="08CEA3DE">
      <w:pPr>
        <w:spacing w:line="360" w:lineRule="auto"/>
        <w:ind w:firstLine="480" w:firstLineChars="200"/>
        <w:rPr>
          <w:rFonts w:ascii="宋体" w:hAnsi="宋体" w:cs="宋体"/>
          <w:color w:val="auto"/>
          <w:sz w:val="24"/>
        </w:rPr>
      </w:pPr>
      <w:r>
        <w:rPr>
          <w:rFonts w:hint="eastAsia" w:ascii="宋体" w:hAnsi="宋体" w:cs="宋体"/>
          <w:color w:val="auto"/>
          <w:sz w:val="24"/>
        </w:rPr>
        <w:t>2.16.2合同继续履行将损害国家利益和社会公共利益的，双方当事人应当中止或者终止合同。有过错的一方应当承担赔偿责任，双方当事人都有过错的，各自承担相应的责任。</w:t>
      </w:r>
    </w:p>
    <w:p w14:paraId="57E63B0B">
      <w:pPr>
        <w:spacing w:line="360" w:lineRule="auto"/>
        <w:ind w:firstLine="482" w:firstLineChars="200"/>
        <w:rPr>
          <w:rFonts w:ascii="宋体" w:hAnsi="宋体" w:cs="宋体"/>
          <w:b/>
          <w:color w:val="auto"/>
          <w:sz w:val="24"/>
        </w:rPr>
      </w:pPr>
      <w:bookmarkStart w:id="216" w:name="_Toc14563"/>
      <w:bookmarkStart w:id="217" w:name="_Toc1125"/>
      <w:bookmarkStart w:id="218" w:name="_Toc6596"/>
      <w:r>
        <w:rPr>
          <w:rFonts w:hint="eastAsia" w:ascii="宋体" w:hAnsi="宋体" w:cs="宋体"/>
          <w:b/>
          <w:color w:val="auto"/>
          <w:sz w:val="24"/>
        </w:rPr>
        <w:t>2.17 检验和验收</w:t>
      </w:r>
      <w:bookmarkEnd w:id="216"/>
      <w:bookmarkEnd w:id="217"/>
      <w:bookmarkEnd w:id="218"/>
    </w:p>
    <w:p w14:paraId="2AFBF416">
      <w:pPr>
        <w:spacing w:line="360" w:lineRule="auto"/>
        <w:ind w:firstLine="480" w:firstLineChars="200"/>
        <w:rPr>
          <w:rFonts w:ascii="宋体" w:hAnsi="宋体" w:cs="宋体"/>
          <w:color w:val="auto"/>
          <w:sz w:val="24"/>
        </w:rPr>
      </w:pPr>
      <w:r>
        <w:rPr>
          <w:rFonts w:hint="eastAsia" w:ascii="宋体" w:hAnsi="宋体" w:cs="宋体"/>
          <w:color w:val="auto"/>
          <w:sz w:val="24"/>
        </w:rPr>
        <w:t>2.17.1标的物交付前，乙方应对标的物的质量、数量等方面进行详细、全面的检验，并向甲方出具证明标的物符合合同约定的文件；标的物交付时，乙方在</w:t>
      </w:r>
      <w:r>
        <w:rPr>
          <w:rFonts w:hint="eastAsia" w:ascii="宋体" w:hAnsi="宋体" w:cs="宋体"/>
          <w:b/>
          <w:color w:val="auto"/>
          <w:sz w:val="24"/>
          <w:u w:val="single"/>
        </w:rPr>
        <w:t>合同专用条款</w:t>
      </w:r>
      <w:r>
        <w:rPr>
          <w:rFonts w:hint="eastAsia" w:ascii="宋体" w:hAnsi="宋体" w:cs="宋体"/>
          <w:color w:val="auto"/>
          <w:sz w:val="24"/>
        </w:rPr>
        <w:t>约定时间内组织验收，并可依法邀请相关方参加，验收应出具验收书。</w:t>
      </w:r>
    </w:p>
    <w:p w14:paraId="1DB84B64">
      <w:pPr>
        <w:spacing w:line="360" w:lineRule="auto"/>
        <w:ind w:firstLine="480" w:firstLineChars="200"/>
        <w:rPr>
          <w:rFonts w:ascii="宋体" w:hAnsi="宋体" w:cs="宋体"/>
          <w:color w:val="auto"/>
          <w:sz w:val="24"/>
        </w:rPr>
      </w:pPr>
      <w:r>
        <w:rPr>
          <w:rFonts w:hint="eastAsia" w:ascii="宋体" w:hAnsi="宋体" w:cs="宋体"/>
          <w:color w:val="auto"/>
          <w:sz w:val="24"/>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0A5E40B4">
      <w:pPr>
        <w:spacing w:line="360" w:lineRule="auto"/>
        <w:ind w:firstLine="480" w:firstLineChars="200"/>
        <w:rPr>
          <w:rFonts w:ascii="宋体" w:hAnsi="宋体" w:cs="宋体"/>
          <w:color w:val="auto"/>
          <w:sz w:val="24"/>
        </w:rPr>
      </w:pPr>
      <w:r>
        <w:rPr>
          <w:rFonts w:hint="eastAsia" w:ascii="宋体" w:hAnsi="宋体" w:cs="宋体"/>
          <w:color w:val="auto"/>
          <w:sz w:val="24"/>
        </w:rPr>
        <w:t>2.17.3 检验和验收标准、程序等具体内容以及前述验收书的效力详见</w:t>
      </w:r>
      <w:r>
        <w:rPr>
          <w:rFonts w:hint="eastAsia" w:ascii="宋体" w:hAnsi="宋体" w:cs="宋体"/>
          <w:b/>
          <w:color w:val="auto"/>
          <w:sz w:val="24"/>
          <w:u w:val="single"/>
        </w:rPr>
        <w:t>合同专用条款</w:t>
      </w:r>
      <w:r>
        <w:rPr>
          <w:rFonts w:hint="eastAsia" w:ascii="宋体" w:hAnsi="宋体" w:cs="宋体"/>
          <w:color w:val="auto"/>
          <w:sz w:val="24"/>
        </w:rPr>
        <w:t>。</w:t>
      </w:r>
    </w:p>
    <w:bookmarkEnd w:id="188"/>
    <w:bookmarkEnd w:id="189"/>
    <w:bookmarkEnd w:id="190"/>
    <w:bookmarkEnd w:id="191"/>
    <w:p w14:paraId="60B42135">
      <w:pPr>
        <w:spacing w:line="360" w:lineRule="auto"/>
        <w:ind w:firstLine="482" w:firstLineChars="200"/>
        <w:rPr>
          <w:rFonts w:ascii="宋体" w:hAnsi="宋体" w:cs="宋体"/>
          <w:b/>
          <w:color w:val="auto"/>
          <w:sz w:val="24"/>
        </w:rPr>
      </w:pPr>
      <w:bookmarkStart w:id="219" w:name="_Toc259093690"/>
      <w:bookmarkStart w:id="220" w:name="_Toc279701261"/>
      <w:bookmarkStart w:id="221" w:name="_Toc487900371"/>
      <w:bookmarkStart w:id="222" w:name="_Toc19604"/>
      <w:bookmarkStart w:id="223" w:name="_Toc25182"/>
      <w:bookmarkStart w:id="224" w:name="_Toc11284"/>
      <w:r>
        <w:rPr>
          <w:rFonts w:hint="eastAsia" w:ascii="宋体" w:hAnsi="宋体" w:cs="宋体"/>
          <w:b/>
          <w:color w:val="auto"/>
          <w:sz w:val="24"/>
        </w:rPr>
        <w:t>2.18 通知</w:t>
      </w:r>
      <w:bookmarkEnd w:id="219"/>
      <w:bookmarkEnd w:id="220"/>
      <w:bookmarkEnd w:id="221"/>
      <w:r>
        <w:rPr>
          <w:rFonts w:hint="eastAsia" w:ascii="宋体" w:hAnsi="宋体" w:cs="宋体"/>
          <w:b/>
          <w:color w:val="auto"/>
          <w:sz w:val="24"/>
        </w:rPr>
        <w:t>和送达</w:t>
      </w:r>
      <w:bookmarkEnd w:id="222"/>
      <w:bookmarkEnd w:id="223"/>
      <w:bookmarkEnd w:id="224"/>
    </w:p>
    <w:p w14:paraId="0D446902">
      <w:pPr>
        <w:spacing w:line="360" w:lineRule="auto"/>
        <w:ind w:firstLine="480" w:firstLineChars="200"/>
        <w:rPr>
          <w:rFonts w:ascii="宋体" w:hAnsi="宋体" w:cs="宋体"/>
          <w:color w:val="auto"/>
          <w:sz w:val="24"/>
        </w:rPr>
      </w:pPr>
      <w:bookmarkStart w:id="225" w:name="_Toc6698"/>
      <w:bookmarkStart w:id="226" w:name="_Toc3135"/>
      <w:bookmarkStart w:id="227" w:name="_Toc259093691"/>
      <w:bookmarkStart w:id="228" w:name="_Toc279701262"/>
      <w:bookmarkStart w:id="229" w:name="_Toc487900372"/>
      <w:r>
        <w:rPr>
          <w:rFonts w:hint="eastAsia" w:ascii="宋体" w:hAnsi="宋体" w:cs="宋体"/>
          <w:color w:val="auto"/>
          <w:sz w:val="24"/>
        </w:rPr>
        <w:t>2.18.1 任何一方因履行合同而以合同第一部分尾部所列明的</w:t>
      </w:r>
      <w:r>
        <w:rPr>
          <w:rFonts w:hint="eastAsia" w:ascii="宋体" w:hAnsi="宋体" w:cs="宋体"/>
          <w:color w:val="auto"/>
          <w:sz w:val="24"/>
          <w:u w:val="single"/>
        </w:rPr>
        <w:t>“约定送达地址”</w:t>
      </w:r>
      <w:r>
        <w:rPr>
          <w:rFonts w:hint="eastAsia" w:ascii="宋体" w:hAnsi="宋体" w:cs="宋体"/>
          <w:color w:val="auto"/>
          <w:sz w:val="24"/>
        </w:rPr>
        <w:t>为收件地址的所有通知、文件、材料，均视为已向对方当事人送达；任何一方变更上述送达方式或者地址的，应于</w:t>
      </w:r>
      <w:r>
        <w:rPr>
          <w:rFonts w:hint="eastAsia" w:ascii="宋体" w:hAnsi="宋体" w:cs="宋体"/>
          <w:color w:val="auto"/>
          <w:sz w:val="24"/>
          <w:u w:val="single"/>
        </w:rPr>
        <w:t xml:space="preserve">    </w:t>
      </w:r>
      <w:r>
        <w:rPr>
          <w:rFonts w:hint="eastAsia" w:ascii="宋体" w:hAnsi="宋体" w:cs="宋体"/>
          <w:color w:val="auto"/>
          <w:sz w:val="24"/>
        </w:rPr>
        <w:t>个工作日内（根据项目实际填写）书面通知对方当事人，在对方当事人收到有关变更通知之前，变更前的约定送达方式或者地址仍视为有效。</w:t>
      </w:r>
      <w:bookmarkEnd w:id="225"/>
      <w:bookmarkEnd w:id="226"/>
    </w:p>
    <w:p w14:paraId="2FB52F0D">
      <w:pPr>
        <w:spacing w:line="360" w:lineRule="auto"/>
        <w:ind w:firstLine="480" w:firstLineChars="200"/>
        <w:rPr>
          <w:rFonts w:ascii="宋体" w:hAnsi="宋体" w:cs="宋体"/>
          <w:color w:val="auto"/>
          <w:sz w:val="24"/>
        </w:rPr>
      </w:pPr>
      <w:bookmarkStart w:id="230" w:name="_Toc23128"/>
      <w:bookmarkStart w:id="231" w:name="_Toc23294"/>
      <w:r>
        <w:rPr>
          <w:rFonts w:hint="eastAsia" w:ascii="宋体" w:hAnsi="宋体" w:cs="宋体"/>
          <w:color w:val="auto"/>
          <w:sz w:val="24"/>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30"/>
      <w:bookmarkEnd w:id="231"/>
    </w:p>
    <w:p w14:paraId="67618E44">
      <w:pPr>
        <w:spacing w:line="360" w:lineRule="auto"/>
        <w:ind w:firstLine="482" w:firstLineChars="200"/>
        <w:rPr>
          <w:rFonts w:ascii="宋体" w:hAnsi="宋体" w:cs="宋体"/>
          <w:b/>
          <w:color w:val="auto"/>
          <w:sz w:val="24"/>
        </w:rPr>
      </w:pPr>
      <w:bookmarkStart w:id="232" w:name="_Toc4355"/>
      <w:bookmarkStart w:id="233" w:name="_Toc30599"/>
      <w:bookmarkStart w:id="234" w:name="_Toc18540"/>
      <w:r>
        <w:rPr>
          <w:rFonts w:hint="eastAsia" w:ascii="宋体" w:hAnsi="宋体" w:cs="宋体"/>
          <w:b/>
          <w:color w:val="auto"/>
          <w:sz w:val="24"/>
        </w:rPr>
        <w:t>2.19 计量单位</w:t>
      </w:r>
      <w:bookmarkEnd w:id="227"/>
      <w:bookmarkEnd w:id="228"/>
      <w:bookmarkEnd w:id="229"/>
      <w:bookmarkEnd w:id="232"/>
      <w:bookmarkEnd w:id="233"/>
      <w:bookmarkEnd w:id="234"/>
    </w:p>
    <w:p w14:paraId="699B4DD9">
      <w:pPr>
        <w:spacing w:line="360" w:lineRule="auto"/>
        <w:ind w:firstLine="480" w:firstLineChars="200"/>
        <w:rPr>
          <w:rFonts w:ascii="宋体" w:hAnsi="宋体" w:cs="宋体"/>
          <w:color w:val="auto"/>
          <w:sz w:val="24"/>
        </w:rPr>
      </w:pPr>
      <w:r>
        <w:rPr>
          <w:rFonts w:hint="eastAsia" w:ascii="宋体" w:hAnsi="宋体" w:cs="宋体"/>
          <w:color w:val="auto"/>
          <w:sz w:val="24"/>
        </w:rPr>
        <w:t>除技术规范中另有规定外,合同的计量单位均使用国家法定计量单位。</w:t>
      </w:r>
    </w:p>
    <w:p w14:paraId="6BA9D939">
      <w:pPr>
        <w:spacing w:line="360" w:lineRule="auto"/>
        <w:ind w:firstLine="482" w:firstLineChars="200"/>
        <w:rPr>
          <w:rFonts w:ascii="宋体" w:hAnsi="宋体" w:cs="宋体"/>
          <w:b/>
          <w:color w:val="auto"/>
          <w:sz w:val="24"/>
        </w:rPr>
      </w:pPr>
      <w:bookmarkStart w:id="235" w:name="_Toc12773"/>
      <w:bookmarkStart w:id="236" w:name="_Toc10330"/>
      <w:bookmarkStart w:id="237" w:name="_Toc259093692"/>
      <w:bookmarkStart w:id="238" w:name="_Toc487900373"/>
      <w:bookmarkStart w:id="239" w:name="_Toc18567"/>
      <w:bookmarkStart w:id="240" w:name="_Toc279701263"/>
      <w:r>
        <w:rPr>
          <w:rFonts w:hint="eastAsia" w:ascii="宋体" w:hAnsi="宋体" w:cs="宋体"/>
          <w:b/>
          <w:color w:val="auto"/>
          <w:sz w:val="24"/>
        </w:rPr>
        <w:t>2.20 合同使用的文字和适用的法律</w:t>
      </w:r>
      <w:bookmarkEnd w:id="235"/>
      <w:bookmarkEnd w:id="236"/>
      <w:bookmarkEnd w:id="237"/>
      <w:bookmarkEnd w:id="238"/>
      <w:bookmarkEnd w:id="239"/>
      <w:bookmarkEnd w:id="240"/>
    </w:p>
    <w:p w14:paraId="06AF673E">
      <w:pPr>
        <w:spacing w:line="360" w:lineRule="auto"/>
        <w:ind w:firstLine="480" w:firstLineChars="200"/>
        <w:rPr>
          <w:rFonts w:ascii="宋体" w:hAnsi="宋体" w:cs="宋体"/>
          <w:color w:val="auto"/>
          <w:sz w:val="24"/>
        </w:rPr>
      </w:pPr>
      <w:r>
        <w:rPr>
          <w:rFonts w:hint="eastAsia" w:ascii="宋体" w:hAnsi="宋体" w:cs="宋体"/>
          <w:color w:val="auto"/>
          <w:sz w:val="24"/>
        </w:rPr>
        <w:t>2.20.1 合同使用汉语书就、变更和解释；</w:t>
      </w:r>
    </w:p>
    <w:p w14:paraId="2EA00B70">
      <w:pPr>
        <w:spacing w:line="360" w:lineRule="auto"/>
        <w:ind w:firstLine="480" w:firstLineChars="200"/>
        <w:rPr>
          <w:rFonts w:ascii="宋体" w:hAnsi="宋体" w:cs="宋体"/>
          <w:color w:val="auto"/>
          <w:sz w:val="24"/>
        </w:rPr>
      </w:pPr>
      <w:r>
        <w:rPr>
          <w:rFonts w:hint="eastAsia" w:ascii="宋体" w:hAnsi="宋体" w:cs="宋体"/>
          <w:color w:val="auto"/>
          <w:sz w:val="24"/>
        </w:rPr>
        <w:t>2.20.2 合同适用中华人民共和国法律。</w:t>
      </w:r>
    </w:p>
    <w:p w14:paraId="65713B1C">
      <w:pPr>
        <w:spacing w:line="360" w:lineRule="auto"/>
        <w:ind w:firstLine="482" w:firstLineChars="200"/>
        <w:rPr>
          <w:rFonts w:ascii="宋体" w:hAnsi="宋体" w:cs="宋体"/>
          <w:b/>
          <w:color w:val="auto"/>
          <w:sz w:val="24"/>
        </w:rPr>
      </w:pPr>
      <w:bookmarkStart w:id="241" w:name="_Toc16673"/>
      <w:bookmarkStart w:id="242" w:name="_Toc3148"/>
      <w:bookmarkStart w:id="243" w:name="_Toc279701264"/>
      <w:bookmarkStart w:id="244" w:name="_Toc259093693"/>
      <w:bookmarkStart w:id="245" w:name="_Toc12004"/>
      <w:bookmarkStart w:id="246" w:name="_Toc487900374"/>
      <w:r>
        <w:rPr>
          <w:rFonts w:hint="eastAsia" w:ascii="宋体" w:hAnsi="宋体" w:cs="宋体"/>
          <w:b/>
          <w:color w:val="auto"/>
          <w:sz w:val="24"/>
        </w:rPr>
        <w:t>2.21 履约保证金</w:t>
      </w:r>
      <w:bookmarkEnd w:id="241"/>
      <w:bookmarkEnd w:id="242"/>
      <w:bookmarkEnd w:id="243"/>
      <w:bookmarkEnd w:id="244"/>
      <w:bookmarkEnd w:id="245"/>
    </w:p>
    <w:p w14:paraId="1CD16A81">
      <w:pPr>
        <w:spacing w:line="360" w:lineRule="auto"/>
        <w:ind w:firstLine="480" w:firstLineChars="200"/>
        <w:rPr>
          <w:rFonts w:ascii="宋体" w:hAnsi="宋体" w:cs="宋体"/>
          <w:snapToGrid w:val="0"/>
          <w:color w:val="auto"/>
          <w:kern w:val="0"/>
          <w:sz w:val="24"/>
        </w:rPr>
      </w:pPr>
      <w:r>
        <w:rPr>
          <w:rFonts w:hint="eastAsia" w:ascii="宋体" w:hAnsi="宋体" w:cs="宋体"/>
          <w:color w:val="auto"/>
          <w:sz w:val="24"/>
        </w:rPr>
        <w:t>本项目不收取履约保证金</w:t>
      </w:r>
    </w:p>
    <w:p w14:paraId="669E4C81">
      <w:pPr>
        <w:spacing w:line="360" w:lineRule="auto"/>
        <w:ind w:firstLine="482" w:firstLineChars="200"/>
        <w:rPr>
          <w:rFonts w:ascii="宋体" w:hAnsi="宋体" w:cs="宋体"/>
          <w:color w:val="auto"/>
          <w:kern w:val="0"/>
          <w:sz w:val="24"/>
          <w:lang w:val="zh-CN"/>
        </w:rPr>
      </w:pPr>
      <w:r>
        <w:rPr>
          <w:rFonts w:hint="eastAsia" w:ascii="宋体" w:hAnsi="宋体" w:cs="宋体"/>
          <w:b/>
          <w:color w:val="auto"/>
          <w:sz w:val="24"/>
        </w:rPr>
        <w:t>2.22 中小企业政策</w:t>
      </w:r>
    </w:p>
    <w:p w14:paraId="26B65982">
      <w:pPr>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2.22.本合同（□是  □否）为中小企业预留合同。</w:t>
      </w:r>
    </w:p>
    <w:bookmarkEnd w:id="246"/>
    <w:p w14:paraId="768761FA">
      <w:pPr>
        <w:spacing w:line="360" w:lineRule="auto"/>
        <w:ind w:firstLine="482" w:firstLineChars="200"/>
        <w:rPr>
          <w:rFonts w:ascii="宋体" w:hAnsi="宋体" w:cs="宋体"/>
          <w:b/>
          <w:color w:val="auto"/>
          <w:sz w:val="24"/>
        </w:rPr>
      </w:pPr>
      <w:bookmarkStart w:id="247" w:name="_Toc14001"/>
      <w:bookmarkStart w:id="248" w:name="_Toc6885"/>
      <w:bookmarkStart w:id="249" w:name="_Toc19890"/>
      <w:r>
        <w:rPr>
          <w:rFonts w:hint="eastAsia" w:ascii="宋体" w:hAnsi="宋体" w:cs="宋体"/>
          <w:b/>
          <w:color w:val="auto"/>
          <w:sz w:val="24"/>
        </w:rPr>
        <w:t>2.23 合同份数</w:t>
      </w:r>
      <w:bookmarkEnd w:id="247"/>
      <w:bookmarkEnd w:id="248"/>
      <w:bookmarkEnd w:id="249"/>
    </w:p>
    <w:p w14:paraId="4A5C336C">
      <w:pPr>
        <w:spacing w:line="360" w:lineRule="auto"/>
        <w:ind w:firstLine="480" w:firstLineChars="200"/>
        <w:rPr>
          <w:rFonts w:ascii="宋体" w:hAnsi="宋体" w:cs="宋体"/>
          <w:color w:val="auto"/>
          <w:sz w:val="24"/>
        </w:rPr>
      </w:pPr>
      <w:r>
        <w:rPr>
          <w:rFonts w:hint="eastAsia" w:ascii="宋体" w:hAnsi="宋体" w:cs="宋体"/>
          <w:color w:val="auto"/>
          <w:sz w:val="24"/>
        </w:rPr>
        <w:t>本合同壹式</w:t>
      </w:r>
      <w:r>
        <w:rPr>
          <w:rFonts w:hint="eastAsia" w:ascii="宋体" w:hAnsi="宋体" w:cs="宋体"/>
          <w:color w:val="auto"/>
          <w:sz w:val="24"/>
          <w:u w:val="single"/>
        </w:rPr>
        <w:t xml:space="preserve">  6 </w:t>
      </w:r>
      <w:r>
        <w:rPr>
          <w:rFonts w:hint="eastAsia" w:ascii="宋体" w:hAnsi="宋体" w:cs="宋体"/>
          <w:color w:val="auto"/>
          <w:sz w:val="24"/>
        </w:rPr>
        <w:t>份，甲方执</w:t>
      </w:r>
      <w:r>
        <w:rPr>
          <w:rFonts w:hint="eastAsia" w:ascii="宋体" w:hAnsi="宋体" w:cs="宋体"/>
          <w:color w:val="auto"/>
          <w:sz w:val="24"/>
          <w:u w:val="single"/>
        </w:rPr>
        <w:t xml:space="preserve">  3 </w:t>
      </w:r>
      <w:r>
        <w:rPr>
          <w:rFonts w:hint="eastAsia" w:ascii="宋体" w:hAnsi="宋体" w:cs="宋体"/>
          <w:color w:val="auto"/>
          <w:sz w:val="24"/>
        </w:rPr>
        <w:t>份，乙方执</w:t>
      </w:r>
      <w:r>
        <w:rPr>
          <w:rFonts w:hint="eastAsia" w:ascii="宋体" w:hAnsi="宋体" w:cs="宋体"/>
          <w:color w:val="auto"/>
          <w:sz w:val="24"/>
          <w:u w:val="single"/>
        </w:rPr>
        <w:t xml:space="preserve"> 2  </w:t>
      </w:r>
      <w:r>
        <w:rPr>
          <w:rFonts w:hint="eastAsia" w:ascii="宋体" w:hAnsi="宋体" w:cs="宋体"/>
          <w:color w:val="auto"/>
          <w:sz w:val="24"/>
        </w:rPr>
        <w:t>份。采购代理机构</w:t>
      </w:r>
      <w:r>
        <w:rPr>
          <w:rFonts w:hint="eastAsia" w:ascii="宋体" w:hAnsi="宋体" w:cs="宋体"/>
          <w:color w:val="auto"/>
          <w:sz w:val="24"/>
          <w:u w:val="single"/>
        </w:rPr>
        <w:t>1</w:t>
      </w:r>
      <w:r>
        <w:rPr>
          <w:rFonts w:hint="eastAsia" w:ascii="宋体" w:hAnsi="宋体" w:cs="宋体"/>
          <w:color w:val="auto"/>
          <w:sz w:val="24"/>
        </w:rPr>
        <w:t>份每份均具有同等法律效力。可根据实际情况适当增加份数。</w:t>
      </w:r>
    </w:p>
    <w:p w14:paraId="76968EEC">
      <w:pPr>
        <w:autoSpaceDE w:val="0"/>
        <w:autoSpaceDN w:val="0"/>
        <w:adjustRightInd w:val="0"/>
        <w:snapToGrid w:val="0"/>
        <w:spacing w:after="120" w:line="360" w:lineRule="auto"/>
        <w:jc w:val="center"/>
        <w:outlineLvl w:val="1"/>
        <w:rPr>
          <w:rFonts w:ascii="宋体" w:hAnsi="宋体" w:cs="宋体"/>
          <w:b/>
          <w:color w:val="auto"/>
          <w:sz w:val="28"/>
          <w:szCs w:val="28"/>
        </w:rPr>
      </w:pPr>
      <w:bookmarkStart w:id="250" w:name="_Toc80205946"/>
      <w:bookmarkStart w:id="251" w:name="_Toc10023"/>
      <w:bookmarkStart w:id="252" w:name="_Toc331685784"/>
    </w:p>
    <w:p w14:paraId="743DF417">
      <w:pPr>
        <w:autoSpaceDE w:val="0"/>
        <w:autoSpaceDN w:val="0"/>
        <w:adjustRightInd w:val="0"/>
        <w:snapToGrid w:val="0"/>
        <w:spacing w:after="120" w:line="360" w:lineRule="auto"/>
        <w:jc w:val="center"/>
        <w:outlineLvl w:val="1"/>
        <w:rPr>
          <w:rFonts w:ascii="宋体" w:hAnsi="宋体" w:cs="宋体"/>
          <w:b/>
          <w:color w:val="auto"/>
          <w:sz w:val="28"/>
          <w:szCs w:val="28"/>
        </w:rPr>
      </w:pPr>
      <w:r>
        <w:rPr>
          <w:rFonts w:hint="eastAsia" w:ascii="宋体" w:hAnsi="宋体" w:cs="宋体"/>
          <w:b/>
          <w:color w:val="auto"/>
          <w:sz w:val="28"/>
          <w:szCs w:val="28"/>
        </w:rPr>
        <w:t>第三部分  合同专用条款</w:t>
      </w:r>
      <w:bookmarkEnd w:id="250"/>
      <w:bookmarkEnd w:id="251"/>
      <w:bookmarkEnd w:id="252"/>
    </w:p>
    <w:p w14:paraId="4BEFD460">
      <w:pPr>
        <w:spacing w:line="360" w:lineRule="auto"/>
        <w:ind w:firstLine="480" w:firstLineChars="200"/>
        <w:rPr>
          <w:rFonts w:ascii="宋体" w:hAnsi="宋体" w:cs="宋体"/>
          <w:color w:val="auto"/>
          <w:sz w:val="24"/>
        </w:rPr>
      </w:pPr>
      <w:r>
        <w:rPr>
          <w:rFonts w:hint="eastAsia" w:ascii="宋体" w:hAnsi="宋体" w:cs="宋体"/>
          <w:color w:val="auto"/>
          <w:sz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7C0BDDCB">
      <w:pPr>
        <w:spacing w:line="360" w:lineRule="auto"/>
        <w:ind w:firstLine="480" w:firstLineChars="200"/>
        <w:rPr>
          <w:rFonts w:ascii="宋体" w:hAnsi="宋体" w:cs="宋体"/>
          <w:color w:val="auto"/>
          <w:sz w:val="24"/>
        </w:rPr>
      </w:pPr>
      <w:r>
        <w:rPr>
          <w:rFonts w:hint="eastAsia" w:ascii="宋体" w:hAnsi="宋体" w:cs="宋体"/>
          <w:color w:val="auto"/>
          <w:sz w:val="24"/>
        </w:rPr>
        <w:t>2.3.2具有知识产权的标的物知识产权归属：</w:t>
      </w:r>
    </w:p>
    <w:p w14:paraId="0A0F8D4E">
      <w:pPr>
        <w:spacing w:line="360" w:lineRule="auto"/>
        <w:ind w:firstLine="480" w:firstLineChars="200"/>
        <w:rPr>
          <w:rFonts w:ascii="宋体" w:hAnsi="宋体" w:cs="宋体"/>
          <w:color w:val="auto"/>
          <w:sz w:val="24"/>
        </w:rPr>
      </w:pPr>
      <w:r>
        <w:rPr>
          <w:rFonts w:hint="eastAsia" w:ascii="宋体" w:hAnsi="宋体" w:cs="宋体"/>
          <w:color w:val="auto"/>
          <w:sz w:val="24"/>
        </w:rPr>
        <w:t>2.4.1包装和装运专用条款（如果有）：/</w:t>
      </w:r>
    </w:p>
    <w:p w14:paraId="4A7B6A35">
      <w:pPr>
        <w:spacing w:line="360" w:lineRule="auto"/>
        <w:ind w:firstLine="480" w:firstLineChars="200"/>
        <w:rPr>
          <w:rFonts w:ascii="宋体" w:hAnsi="宋体" w:cs="宋体"/>
          <w:color w:val="auto"/>
          <w:sz w:val="24"/>
        </w:rPr>
      </w:pPr>
      <w:r>
        <w:rPr>
          <w:rFonts w:hint="eastAsia" w:ascii="宋体" w:hAnsi="宋体" w:cs="宋体"/>
          <w:color w:val="auto"/>
          <w:sz w:val="24"/>
        </w:rPr>
        <w:t>2.4.2装运标的物的要求和通知：/</w:t>
      </w:r>
    </w:p>
    <w:p w14:paraId="728AA1F7">
      <w:pPr>
        <w:spacing w:line="360" w:lineRule="auto"/>
        <w:ind w:firstLine="480" w:firstLineChars="200"/>
        <w:rPr>
          <w:rFonts w:ascii="宋体" w:hAnsi="宋体" w:cs="宋体"/>
          <w:b/>
          <w:color w:val="auto"/>
          <w:sz w:val="24"/>
        </w:rPr>
      </w:pPr>
      <w:r>
        <w:rPr>
          <w:rFonts w:hint="eastAsia" w:ascii="宋体" w:hAnsi="宋体" w:cs="宋体"/>
          <w:color w:val="auto"/>
          <w:sz w:val="24"/>
        </w:rPr>
        <w:t>2.6</w:t>
      </w:r>
      <w:r>
        <w:rPr>
          <w:rFonts w:hint="eastAsia" w:ascii="宋体" w:hAnsi="宋体" w:cs="宋体"/>
          <w:b/>
          <w:color w:val="auto"/>
          <w:sz w:val="24"/>
        </w:rPr>
        <w:t>结算方式和付款条件</w:t>
      </w:r>
    </w:p>
    <w:p w14:paraId="62BC9DB6">
      <w:pPr>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本次项目合同总价为大写人民币</w:t>
      </w:r>
      <w:r>
        <w:rPr>
          <w:rFonts w:hint="eastAsia" w:ascii="宋体" w:hAnsi="宋体" w:cs="宋体"/>
          <w:color w:val="auto"/>
          <w:kern w:val="0"/>
          <w:sz w:val="24"/>
          <w:u w:val="single"/>
          <w:lang w:val="zh-CN"/>
        </w:rPr>
        <w:t xml:space="preserve">            （</w:t>
      </w:r>
      <w:r>
        <w:rPr>
          <w:rFonts w:hint="eastAsia" w:ascii="宋体" w:hAnsi="宋体" w:cs="宋体"/>
          <w:color w:val="auto"/>
          <w:kern w:val="0"/>
          <w:sz w:val="24"/>
          <w:lang w:val="zh-CN"/>
        </w:rPr>
        <w:t>￥    元）。本项目采用以下勾选结算方式进行支付：</w:t>
      </w:r>
    </w:p>
    <w:p w14:paraId="67BEFE13">
      <w:pPr>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□采用一次性支付方式，付款条件为：</w:t>
      </w:r>
      <w:r>
        <w:rPr>
          <w:rFonts w:hint="eastAsia" w:ascii="宋体" w:hAnsi="宋体" w:cs="宋体"/>
          <w:color w:val="auto"/>
          <w:kern w:val="0"/>
          <w:sz w:val="24"/>
          <w:u w:val="single"/>
        </w:rPr>
        <w:t xml:space="preserve">           </w:t>
      </w:r>
    </w:p>
    <w:p w14:paraId="1B306604">
      <w:pPr>
        <w:spacing w:line="360" w:lineRule="auto"/>
        <w:ind w:firstLine="480" w:firstLineChars="200"/>
        <w:rPr>
          <w:rFonts w:ascii="宋体" w:hAnsi="宋体" w:cs="宋体"/>
          <w:color w:val="auto"/>
          <w:kern w:val="0"/>
          <w:sz w:val="24"/>
        </w:rPr>
      </w:pPr>
      <w:r>
        <w:rPr>
          <w:rFonts w:hint="eastAsia" w:ascii="宋体" w:hAnsi="宋体" w:cs="宋体"/>
          <w:color w:val="auto"/>
          <w:kern w:val="0"/>
          <w:sz w:val="24"/>
          <w:lang w:val="zh-CN"/>
        </w:rPr>
        <w:t>□采用分期付款方式，付款条件为</w:t>
      </w:r>
      <w:r>
        <w:rPr>
          <w:rFonts w:hint="eastAsia" w:ascii="宋体" w:hAnsi="宋体" w:cs="宋体"/>
          <w:color w:val="auto"/>
          <w:kern w:val="0"/>
          <w:sz w:val="24"/>
        </w:rPr>
        <w:t>：</w:t>
      </w:r>
    </w:p>
    <w:p w14:paraId="33AB55D4">
      <w:pPr>
        <w:spacing w:line="360" w:lineRule="auto"/>
        <w:ind w:firstLine="480" w:firstLineChars="200"/>
        <w:rPr>
          <w:rFonts w:ascii="宋体" w:hAnsi="宋体" w:cs="宋体"/>
          <w:color w:val="auto"/>
          <w:kern w:val="0"/>
          <w:sz w:val="24"/>
        </w:rPr>
      </w:pPr>
      <w:r>
        <w:rPr>
          <w:rFonts w:hint="eastAsia" w:ascii="宋体" w:hAnsi="宋体" w:cs="宋体"/>
          <w:color w:val="auto"/>
          <w:kern w:val="0"/>
          <w:sz w:val="24"/>
          <w:lang w:val="zh-CN"/>
        </w:rPr>
        <w:t>第一期付款</w:t>
      </w:r>
      <w:r>
        <w:rPr>
          <w:rFonts w:hint="eastAsia" w:ascii="宋体" w:hAnsi="宋体" w:cs="宋体"/>
          <w:color w:val="auto"/>
          <w:kern w:val="0"/>
          <w:sz w:val="24"/>
        </w:rPr>
        <w:t>：</w:t>
      </w:r>
      <w:r>
        <w:rPr>
          <w:rFonts w:hint="eastAsia" w:ascii="宋体" w:hAnsi="宋体" w:cs="宋体"/>
          <w:color w:val="auto"/>
          <w:sz w:val="24"/>
        </w:rPr>
        <w:t>合同签订后，成交供应商提交合规发票及履约承诺函,采购人收到后 30 日内支付30% 预付款；</w:t>
      </w:r>
    </w:p>
    <w:p w14:paraId="23413E02">
      <w:pPr>
        <w:spacing w:line="360" w:lineRule="auto"/>
        <w:ind w:firstLine="480" w:firstLineChars="200"/>
        <w:rPr>
          <w:rFonts w:hint="eastAsia" w:ascii="宋体" w:hAnsi="宋体" w:cs="宋体"/>
          <w:color w:val="auto"/>
          <w:szCs w:val="21"/>
        </w:rPr>
      </w:pPr>
      <w:r>
        <w:rPr>
          <w:rFonts w:hint="eastAsia" w:ascii="宋体" w:hAnsi="宋体" w:cs="宋体"/>
          <w:color w:val="auto"/>
          <w:kern w:val="0"/>
          <w:sz w:val="24"/>
          <w:lang w:val="zh-CN"/>
        </w:rPr>
        <w:t>第</w:t>
      </w:r>
      <w:r>
        <w:rPr>
          <w:rFonts w:hint="eastAsia" w:ascii="宋体" w:hAnsi="宋体" w:cs="宋体"/>
          <w:color w:val="auto"/>
          <w:kern w:val="0"/>
          <w:sz w:val="24"/>
        </w:rPr>
        <w:t>二</w:t>
      </w:r>
      <w:r>
        <w:rPr>
          <w:rFonts w:hint="eastAsia" w:ascii="宋体" w:hAnsi="宋体" w:cs="宋体"/>
          <w:color w:val="auto"/>
          <w:kern w:val="0"/>
          <w:sz w:val="24"/>
          <w:lang w:val="zh-CN"/>
        </w:rPr>
        <w:t>期付款</w:t>
      </w:r>
      <w:r>
        <w:rPr>
          <w:rFonts w:hint="eastAsia" w:ascii="宋体" w:hAnsi="宋体" w:cs="宋体"/>
          <w:color w:val="auto"/>
          <w:kern w:val="0"/>
          <w:sz w:val="24"/>
        </w:rPr>
        <w:t>：</w:t>
      </w:r>
      <w:r>
        <w:rPr>
          <w:rFonts w:hint="eastAsia" w:ascii="宋体" w:hAnsi="宋体" w:cs="宋体"/>
          <w:color w:val="auto"/>
          <w:szCs w:val="21"/>
        </w:rPr>
        <w:t>项目进场实施完成并提交办理互联网医院牌照的材料，供应商提交合规发票，采购人收到后30日内支付6</w:t>
      </w:r>
      <w:r>
        <w:rPr>
          <w:rFonts w:hint="eastAsia" w:ascii="宋体" w:hAnsi="宋体" w:cs="宋体"/>
          <w:color w:val="auto"/>
          <w:szCs w:val="21"/>
          <w:lang w:val="en-US" w:eastAsia="zh-CN"/>
        </w:rPr>
        <w:t>5</w:t>
      </w:r>
      <w:r>
        <w:rPr>
          <w:rFonts w:hint="eastAsia" w:ascii="宋体" w:hAnsi="宋体" w:cs="宋体"/>
          <w:color w:val="auto"/>
          <w:szCs w:val="21"/>
        </w:rPr>
        <w:t>%；</w:t>
      </w:r>
    </w:p>
    <w:p w14:paraId="4AEF4527">
      <w:pPr>
        <w:spacing w:line="360" w:lineRule="auto"/>
        <w:ind w:firstLine="480" w:firstLineChars="200"/>
        <w:rPr>
          <w:rFonts w:hint="eastAsia" w:ascii="宋体" w:hAnsi="宋体" w:cs="宋体"/>
          <w:color w:val="auto"/>
          <w:szCs w:val="21"/>
        </w:rPr>
      </w:pPr>
      <w:r>
        <w:rPr>
          <w:rFonts w:hint="eastAsia" w:ascii="宋体" w:hAnsi="宋体" w:cs="宋体"/>
          <w:color w:val="auto"/>
          <w:kern w:val="0"/>
          <w:sz w:val="24"/>
          <w:lang w:val="zh-CN"/>
        </w:rPr>
        <w:t>第</w:t>
      </w:r>
      <w:r>
        <w:rPr>
          <w:rFonts w:hint="eastAsia" w:ascii="宋体" w:hAnsi="宋体" w:cs="宋体"/>
          <w:color w:val="auto"/>
          <w:kern w:val="0"/>
          <w:sz w:val="24"/>
        </w:rPr>
        <w:t>三</w:t>
      </w:r>
      <w:r>
        <w:rPr>
          <w:rFonts w:hint="eastAsia" w:ascii="宋体" w:hAnsi="宋体" w:cs="宋体"/>
          <w:color w:val="auto"/>
          <w:kern w:val="0"/>
          <w:sz w:val="24"/>
          <w:lang w:val="zh-CN"/>
        </w:rPr>
        <w:t>期付款</w:t>
      </w:r>
      <w:r>
        <w:rPr>
          <w:rFonts w:hint="eastAsia" w:ascii="宋体" w:hAnsi="宋体" w:cs="宋体"/>
          <w:color w:val="auto"/>
          <w:kern w:val="0"/>
          <w:sz w:val="24"/>
        </w:rPr>
        <w:t>：</w:t>
      </w:r>
      <w:r>
        <w:rPr>
          <w:rFonts w:hint="eastAsia" w:ascii="宋体" w:hAnsi="宋体" w:cs="宋体"/>
          <w:color w:val="auto"/>
          <w:szCs w:val="21"/>
        </w:rPr>
        <w:t>项目验收合格并正常运行一年，供应商提交合规发票，采购人收到后30日内支付剩余</w:t>
      </w:r>
      <w:r>
        <w:rPr>
          <w:rFonts w:hint="eastAsia" w:ascii="宋体" w:hAnsi="宋体" w:cs="宋体"/>
          <w:color w:val="auto"/>
          <w:szCs w:val="21"/>
          <w:lang w:val="en-US" w:eastAsia="zh-CN"/>
        </w:rPr>
        <w:t>5</w:t>
      </w:r>
      <w:r>
        <w:rPr>
          <w:rFonts w:hint="eastAsia" w:ascii="宋体" w:hAnsi="宋体" w:cs="宋体"/>
          <w:color w:val="auto"/>
          <w:szCs w:val="21"/>
        </w:rPr>
        <w:t>%。</w:t>
      </w:r>
    </w:p>
    <w:p w14:paraId="4A6E32EB">
      <w:pPr>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rPr>
        <w:t>本项目采购资金为专项资金，所有款项支付</w:t>
      </w:r>
      <w:r>
        <w:rPr>
          <w:rFonts w:hint="eastAsia" w:ascii="宋体" w:hAnsi="宋体" w:eastAsia="宋体" w:cs="宋体"/>
          <w:color w:val="auto"/>
          <w:szCs w:val="21"/>
          <w:lang w:val="en-US" w:eastAsia="zh-CN"/>
        </w:rPr>
        <w:t>按</w:t>
      </w:r>
      <w:r>
        <w:rPr>
          <w:rFonts w:hint="eastAsia" w:ascii="宋体" w:hAnsi="宋体" w:eastAsia="宋体" w:cs="宋体"/>
          <w:color w:val="auto"/>
          <w:szCs w:val="21"/>
        </w:rPr>
        <w:t>专项资金拨付至采购</w:t>
      </w:r>
      <w:r>
        <w:rPr>
          <w:rFonts w:hint="eastAsia" w:ascii="宋体" w:hAnsi="宋体" w:eastAsia="宋体" w:cs="宋体"/>
          <w:color w:val="auto"/>
          <w:szCs w:val="21"/>
          <w:lang w:val="en-US" w:eastAsia="zh-CN"/>
        </w:rPr>
        <w:t>人</w:t>
      </w:r>
      <w:r>
        <w:rPr>
          <w:rFonts w:hint="eastAsia" w:ascii="宋体" w:hAnsi="宋体" w:eastAsia="宋体" w:cs="宋体"/>
          <w:color w:val="auto"/>
          <w:szCs w:val="21"/>
        </w:rPr>
        <w:t>账户</w:t>
      </w:r>
      <w:r>
        <w:rPr>
          <w:rFonts w:hint="eastAsia" w:ascii="宋体" w:hAnsi="宋体" w:eastAsia="宋体" w:cs="宋体"/>
          <w:color w:val="auto"/>
          <w:szCs w:val="21"/>
          <w:lang w:val="en-US" w:eastAsia="zh-CN"/>
        </w:rPr>
        <w:t>情况支付。</w:t>
      </w:r>
    </w:p>
    <w:p w14:paraId="3ED854A6">
      <w:pPr>
        <w:spacing w:line="360" w:lineRule="auto"/>
        <w:ind w:firstLine="480" w:firstLineChars="200"/>
        <w:rPr>
          <w:rFonts w:ascii="宋体" w:hAnsi="宋体" w:cs="宋体"/>
          <w:color w:val="auto"/>
          <w:sz w:val="24"/>
        </w:rPr>
      </w:pPr>
      <w:r>
        <w:rPr>
          <w:rFonts w:hint="eastAsia" w:ascii="宋体" w:hAnsi="宋体" w:cs="宋体"/>
          <w:color w:val="auto"/>
          <w:sz w:val="24"/>
        </w:rPr>
        <w:t>甲方无故逾期支付服务费用的，按照每逾期一日支付欠付服务费额度的</w:t>
      </w:r>
      <w:r>
        <w:rPr>
          <w:rFonts w:hint="eastAsia" w:ascii="宋体" w:hAnsi="宋体" w:cs="宋体"/>
          <w:b/>
          <w:bCs/>
          <w:color w:val="auto"/>
          <w:sz w:val="24"/>
          <w:u w:val="single"/>
        </w:rPr>
        <w:t xml:space="preserve">万分之  </w:t>
      </w:r>
      <w:r>
        <w:rPr>
          <w:rFonts w:hint="eastAsia" w:ascii="宋体" w:hAnsi="宋体" w:cs="宋体"/>
          <w:color w:val="auto"/>
          <w:sz w:val="24"/>
        </w:rPr>
        <w:t>承担违约责任，违约金上限按照《合同书》约定执行。</w:t>
      </w:r>
    </w:p>
    <w:p w14:paraId="144EA578">
      <w:pPr>
        <w:spacing w:line="360" w:lineRule="auto"/>
        <w:ind w:firstLine="480" w:firstLineChars="200"/>
        <w:rPr>
          <w:rFonts w:ascii="宋体" w:hAnsi="宋体" w:cs="宋体"/>
          <w:b/>
          <w:color w:val="auto"/>
          <w:sz w:val="24"/>
        </w:rPr>
      </w:pPr>
      <w:r>
        <w:rPr>
          <w:rFonts w:hint="eastAsia" w:ascii="宋体" w:hAnsi="宋体" w:cs="宋体"/>
          <w:color w:val="auto"/>
          <w:sz w:val="24"/>
        </w:rPr>
        <w:t>2.9</w:t>
      </w:r>
      <w:r>
        <w:rPr>
          <w:rFonts w:hint="eastAsia" w:ascii="宋体" w:hAnsi="宋体" w:cs="宋体"/>
          <w:b/>
          <w:color w:val="auto"/>
          <w:sz w:val="24"/>
        </w:rPr>
        <w:t>标的物的风险负担</w:t>
      </w:r>
    </w:p>
    <w:p w14:paraId="615A778F">
      <w:pPr>
        <w:spacing w:line="360" w:lineRule="auto"/>
        <w:ind w:firstLine="480" w:firstLineChars="200"/>
        <w:rPr>
          <w:rFonts w:ascii="宋体" w:hAnsi="宋体" w:cs="宋体"/>
          <w:color w:val="auto"/>
          <w:sz w:val="24"/>
          <w:u w:val="single"/>
        </w:rPr>
      </w:pPr>
      <w:r>
        <w:rPr>
          <w:rFonts w:hint="eastAsia" w:ascii="宋体" w:hAnsi="宋体" w:cs="宋体"/>
          <w:color w:val="auto"/>
          <w:sz w:val="24"/>
        </w:rPr>
        <w:t>标的物或者在途标的物或者交付给第一承运人后的标的物毁损、灭失的风险负担：</w:t>
      </w:r>
      <w:r>
        <w:rPr>
          <w:rFonts w:hint="eastAsia" w:ascii="宋体" w:hAnsi="宋体" w:cs="宋体"/>
          <w:color w:val="auto"/>
          <w:sz w:val="24"/>
          <w:u w:val="single"/>
        </w:rPr>
        <w:t>乙方担负。</w:t>
      </w:r>
    </w:p>
    <w:p w14:paraId="017AB5E1">
      <w:pPr>
        <w:spacing w:line="360" w:lineRule="auto"/>
        <w:ind w:firstLine="480" w:firstLineChars="200"/>
        <w:rPr>
          <w:rFonts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2.13.2受不可抗力影响的一方在不可抗力发生后，应在</w:t>
      </w:r>
      <w:r>
        <w:rPr>
          <w:rFonts w:hint="eastAsia" w:ascii="宋体" w:hAnsi="宋体" w:cs="宋体"/>
          <w:color w:val="auto"/>
          <w:sz w:val="24"/>
          <w:u w:val="single"/>
        </w:rPr>
        <w:t xml:space="preserve">    </w:t>
      </w:r>
      <w:r>
        <w:rPr>
          <w:rFonts w:hint="eastAsia" w:ascii="宋体" w:hAnsi="宋体" w:cs="宋体"/>
          <w:color w:val="auto"/>
          <w:sz w:val="24"/>
        </w:rPr>
        <w:t>日内（根据项目实际填写）以书面形式通知对方当事人，并在日内（根据项目实际填写），将有关部门出具的证明文件送达对方当事人。</w:t>
      </w:r>
    </w:p>
    <w:p w14:paraId="284C9407">
      <w:pPr>
        <w:spacing w:line="360" w:lineRule="auto"/>
        <w:ind w:firstLine="480" w:firstLineChars="200"/>
        <w:rPr>
          <w:rFonts w:ascii="宋体" w:hAnsi="宋体" w:cs="宋体"/>
          <w:color w:val="auto"/>
          <w:sz w:val="24"/>
        </w:rPr>
      </w:pPr>
      <w:r>
        <w:rPr>
          <w:rFonts w:hint="eastAsia" w:ascii="宋体" w:hAnsi="宋体" w:cs="宋体"/>
          <w:color w:val="auto"/>
          <w:sz w:val="24"/>
        </w:rPr>
        <w:t>2.13.4因不可抗力致使合同有变更必要的，双方当事人应在</w:t>
      </w:r>
      <w:r>
        <w:rPr>
          <w:rFonts w:hint="eastAsia" w:ascii="宋体" w:hAnsi="宋体" w:cs="宋体"/>
          <w:color w:val="auto"/>
          <w:sz w:val="24"/>
          <w:u w:val="single"/>
        </w:rPr>
        <w:t xml:space="preserve">    </w:t>
      </w:r>
      <w:r>
        <w:rPr>
          <w:rFonts w:hint="eastAsia" w:ascii="宋体" w:hAnsi="宋体" w:cs="宋体"/>
          <w:color w:val="auto"/>
          <w:sz w:val="24"/>
        </w:rPr>
        <w:t>日内（根据项目实际填写）以书面形式变更合同；</w:t>
      </w:r>
    </w:p>
    <w:p w14:paraId="78E88D91">
      <w:pPr>
        <w:spacing w:line="360" w:lineRule="auto"/>
        <w:ind w:firstLine="480" w:firstLineChars="200"/>
        <w:rPr>
          <w:rFonts w:ascii="宋体" w:hAnsi="宋体" w:cs="宋体"/>
          <w:color w:val="auto"/>
          <w:sz w:val="24"/>
        </w:rPr>
      </w:pPr>
      <w:r>
        <w:rPr>
          <w:rFonts w:hint="eastAsia" w:ascii="宋体" w:hAnsi="宋体" w:cs="宋体"/>
          <w:color w:val="auto"/>
          <w:sz w:val="24"/>
        </w:rPr>
        <w:t>2.17.1标的物交付前，乙方应对标的物的质量、数量等方面进行详细、全面的检验，并向甲方出具证明标的物符合合同约定的文件；标的物交付时，乙方在</w:t>
      </w:r>
      <w:r>
        <w:rPr>
          <w:rFonts w:hint="eastAsia" w:ascii="宋体" w:hAnsi="宋体" w:cs="宋体"/>
          <w:color w:val="auto"/>
          <w:sz w:val="24"/>
          <w:u w:val="single"/>
        </w:rPr>
        <w:t xml:space="preserve">    </w:t>
      </w:r>
      <w:r>
        <w:rPr>
          <w:rFonts w:hint="eastAsia" w:ascii="宋体" w:hAnsi="宋体" w:cs="宋体"/>
          <w:color w:val="auto"/>
          <w:sz w:val="24"/>
        </w:rPr>
        <w:t>日内（根据项目实际填写）发起验收，并可依法邀请相关方参加，验收应出具验收书。</w:t>
      </w:r>
    </w:p>
    <w:p w14:paraId="2FD83F89">
      <w:pPr>
        <w:spacing w:line="360" w:lineRule="auto"/>
        <w:ind w:firstLine="480" w:firstLineChars="200"/>
        <w:rPr>
          <w:rFonts w:ascii="宋体" w:hAnsi="宋体" w:cs="宋体"/>
          <w:color w:val="auto"/>
          <w:sz w:val="24"/>
        </w:rPr>
      </w:pPr>
      <w:r>
        <w:rPr>
          <w:rFonts w:hint="eastAsia" w:ascii="宋体" w:hAnsi="宋体" w:cs="宋体"/>
          <w:color w:val="auto"/>
          <w:sz w:val="24"/>
        </w:rPr>
        <w:t>2.17.3检验和验收标准、程序等具体内容以及前述验收书的效力：</w:t>
      </w:r>
    </w:p>
    <w:p w14:paraId="320FC86C">
      <w:pPr>
        <w:spacing w:line="360" w:lineRule="auto"/>
        <w:ind w:firstLine="480" w:firstLineChars="200"/>
        <w:rPr>
          <w:rFonts w:ascii="宋体" w:hAnsi="宋体" w:cs="宋体"/>
          <w:color w:val="auto"/>
          <w:sz w:val="24"/>
          <w:u w:val="single"/>
        </w:rPr>
      </w:pPr>
      <w:r>
        <w:rPr>
          <w:rFonts w:hint="eastAsia" w:ascii="宋体" w:hAnsi="宋体" w:cs="宋体"/>
          <w:color w:val="auto"/>
          <w:sz w:val="24"/>
        </w:rPr>
        <w:t>3.1 其他：</w:t>
      </w:r>
      <w:r>
        <w:rPr>
          <w:rFonts w:hint="eastAsia" w:ascii="宋体" w:hAnsi="宋体" w:cs="宋体"/>
          <w:color w:val="auto"/>
          <w:sz w:val="24"/>
          <w:u w:val="single"/>
        </w:rPr>
        <w:t xml:space="preserve">                </w:t>
      </w:r>
    </w:p>
    <w:p w14:paraId="071CB3AD">
      <w:pPr>
        <w:spacing w:line="400" w:lineRule="exact"/>
        <w:ind w:firstLine="482" w:firstLineChars="200"/>
        <w:jc w:val="left"/>
        <w:rPr>
          <w:rFonts w:ascii="宋体" w:hAnsi="宋体" w:cs="宋体"/>
          <w:b/>
          <w:color w:val="auto"/>
          <w:sz w:val="24"/>
        </w:rPr>
      </w:pPr>
      <w:r>
        <w:rPr>
          <w:rFonts w:hint="eastAsia" w:ascii="宋体" w:hAnsi="宋体" w:cs="宋体"/>
          <w:b/>
          <w:color w:val="auto"/>
          <w:sz w:val="24"/>
        </w:rPr>
        <w:t>3.2项目验收：</w:t>
      </w:r>
    </w:p>
    <w:p w14:paraId="05816F7D">
      <w:pPr>
        <w:spacing w:line="360" w:lineRule="auto"/>
        <w:ind w:firstLine="480" w:firstLineChars="200"/>
        <w:rPr>
          <w:rFonts w:ascii="宋体" w:hAnsi="宋体" w:cs="宋体"/>
          <w:color w:val="auto"/>
          <w:sz w:val="24"/>
        </w:rPr>
      </w:pPr>
      <w:r>
        <w:rPr>
          <w:rFonts w:hint="eastAsia" w:ascii="宋体" w:hAnsi="宋体" w:cs="宋体"/>
          <w:color w:val="auto"/>
          <w:sz w:val="24"/>
        </w:rPr>
        <w:t>3.1.验收方法：本项目涉及软件验收将按医院要求完成后进行项目总验收。甲方参照《广西政府采购供应商履约验收评价管理办法》规定组织对乙方履约的验收。验收方成员应当在验收书上签字，并承担相应的法律责任。如果发现与合同中要求不符，乙方须承担由此发生的一切损失和费用，并接受相应的处理。</w:t>
      </w:r>
    </w:p>
    <w:p w14:paraId="554B9553">
      <w:pPr>
        <w:spacing w:line="360" w:lineRule="auto"/>
        <w:ind w:firstLine="480" w:firstLineChars="200"/>
        <w:rPr>
          <w:rFonts w:ascii="宋体" w:hAnsi="宋体" w:cs="宋体"/>
          <w:color w:val="auto"/>
          <w:sz w:val="24"/>
        </w:rPr>
      </w:pPr>
      <w:r>
        <w:rPr>
          <w:rFonts w:hint="eastAsia" w:ascii="宋体" w:hAnsi="宋体" w:cs="宋体"/>
          <w:color w:val="auto"/>
          <w:sz w:val="24"/>
        </w:rPr>
        <w:t>3.2.验收时间：待系统安装、调试完毕，满足业务需求并稳定运行</w:t>
      </w:r>
      <w:r>
        <w:rPr>
          <w:rFonts w:hint="eastAsia" w:ascii="宋体" w:hAnsi="宋体" w:cs="宋体"/>
          <w:color w:val="auto"/>
          <w:sz w:val="24"/>
          <w:u w:val="single"/>
        </w:rPr>
        <w:t xml:space="preserve">    </w:t>
      </w:r>
      <w:r>
        <w:rPr>
          <w:rFonts w:hint="eastAsia" w:ascii="宋体" w:hAnsi="宋体" w:cs="宋体"/>
          <w:color w:val="auto"/>
          <w:sz w:val="24"/>
        </w:rPr>
        <w:t>个月后，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02B05845">
      <w:pPr>
        <w:spacing w:line="360" w:lineRule="auto"/>
        <w:ind w:firstLine="480" w:firstLineChars="200"/>
        <w:rPr>
          <w:rFonts w:ascii="宋体" w:hAnsi="宋体" w:cs="宋体"/>
          <w:color w:val="auto"/>
          <w:sz w:val="24"/>
        </w:rPr>
      </w:pPr>
      <w:r>
        <w:rPr>
          <w:rFonts w:hint="eastAsia" w:ascii="宋体" w:hAnsi="宋体" w:cs="宋体"/>
          <w:color w:val="auto"/>
          <w:sz w:val="24"/>
        </w:rPr>
        <w:t>3.3.验收内容：按照招投标文件、采购合同和其他相关资料内容进行。</w:t>
      </w:r>
    </w:p>
    <w:p w14:paraId="6C05E7B8">
      <w:pPr>
        <w:spacing w:line="360" w:lineRule="auto"/>
        <w:ind w:firstLine="480" w:firstLineChars="200"/>
        <w:rPr>
          <w:rFonts w:ascii="宋体" w:hAnsi="宋体" w:cs="宋体"/>
          <w:color w:val="auto"/>
          <w:sz w:val="24"/>
        </w:rPr>
      </w:pPr>
      <w:r>
        <w:rPr>
          <w:rFonts w:hint="eastAsia" w:ascii="宋体" w:hAnsi="宋体" w:cs="宋体"/>
          <w:color w:val="auto"/>
          <w:sz w:val="24"/>
        </w:rPr>
        <w:t>3.4.验收标准：</w:t>
      </w:r>
    </w:p>
    <w:p w14:paraId="5D8374DF">
      <w:pPr>
        <w:spacing w:line="360" w:lineRule="auto"/>
        <w:ind w:firstLine="480" w:firstLineChars="200"/>
        <w:rPr>
          <w:rFonts w:ascii="宋体" w:hAnsi="宋体" w:cs="宋体"/>
          <w:color w:val="auto"/>
          <w:sz w:val="24"/>
        </w:rPr>
      </w:pPr>
      <w:r>
        <w:rPr>
          <w:rFonts w:hint="eastAsia" w:ascii="宋体" w:hAnsi="宋体" w:cs="宋体"/>
          <w:color w:val="auto"/>
          <w:sz w:val="24"/>
        </w:rPr>
        <w:t>3.4.1项目服务所有技术性能规格及参数：应符合需求文件、投标人承诺的技术标准及服务标准及满足客户化修改要求。系统运行稳定，无故障，数据无错误。</w:t>
      </w:r>
    </w:p>
    <w:p w14:paraId="1FF2D41B">
      <w:pPr>
        <w:spacing w:line="360" w:lineRule="auto"/>
        <w:ind w:firstLine="480" w:firstLineChars="200"/>
        <w:rPr>
          <w:rFonts w:ascii="宋体" w:hAnsi="宋体" w:cs="宋体"/>
          <w:color w:val="auto"/>
          <w:sz w:val="24"/>
        </w:rPr>
      </w:pPr>
      <w:r>
        <w:rPr>
          <w:rFonts w:hint="eastAsia" w:ascii="宋体" w:hAnsi="宋体" w:cs="宋体"/>
          <w:color w:val="auto"/>
          <w:sz w:val="24"/>
        </w:rPr>
        <w:t>3.4.2验收文件的签署：由投标人撰写服务完成报告，由招标人委派的验收小组在审核后签署。</w:t>
      </w:r>
    </w:p>
    <w:p w14:paraId="148A7223">
      <w:pPr>
        <w:spacing w:line="360" w:lineRule="auto"/>
        <w:ind w:firstLine="480" w:firstLineChars="200"/>
        <w:rPr>
          <w:rFonts w:ascii="宋体" w:hAnsi="宋体" w:cs="宋体"/>
          <w:color w:val="auto"/>
          <w:sz w:val="24"/>
        </w:rPr>
      </w:pPr>
      <w:r>
        <w:rPr>
          <w:rFonts w:hint="eastAsia" w:ascii="宋体" w:hAnsi="宋体" w:cs="宋体"/>
          <w:color w:val="auto"/>
          <w:sz w:val="24"/>
        </w:rPr>
        <w:t>3.4.3实施完互联网医院功能，并对接互联网医院监管平台数据接通后。</w:t>
      </w:r>
    </w:p>
    <w:p w14:paraId="6311AFC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rPr>
        <w:t>3.4.4</w:t>
      </w:r>
      <w:r>
        <w:rPr>
          <w:rFonts w:hint="eastAsia" w:ascii="宋体" w:hAnsi="宋体" w:cs="宋体"/>
          <w:color w:val="auto"/>
          <w:sz w:val="24"/>
          <w:highlight w:val="none"/>
        </w:rPr>
        <w:t>成交供应商须协助采购人完成互联网医院执业资质审批办理工作，协助在《医疗机构执业许可证》上核准增设“XX医院互联网医院”第二名称，取得卫健行政主管部门合法有效的互联网医院执业备案许可，完成自治区级互联网医疗监管平台对接核验，确保具备合法开展互联网医院全部诊疗业务的法定资质。</w:t>
      </w:r>
    </w:p>
    <w:p w14:paraId="1D730A7A">
      <w:pPr>
        <w:spacing w:line="360" w:lineRule="auto"/>
        <w:ind w:firstLine="480" w:firstLineChars="200"/>
        <w:rPr>
          <w:rFonts w:ascii="宋体" w:hAnsi="宋体" w:cs="宋体"/>
          <w:color w:val="auto"/>
          <w:sz w:val="24"/>
        </w:rPr>
      </w:pPr>
      <w:r>
        <w:rPr>
          <w:rFonts w:hint="eastAsia" w:ascii="宋体" w:hAnsi="宋体" w:cs="宋体"/>
          <w:color w:val="auto"/>
          <w:sz w:val="24"/>
        </w:rPr>
        <w:t>3..5甲方参照《广西政府采购供应商履约验收评价管理办法》规定组织对乙方履约的验收。验收方成员应当在验收书上签字，并承担相应的法律责任。如果发现与合同中要求不符，乙方须承担由此发生的一切损失和费用，并接受相应的处理。</w:t>
      </w:r>
    </w:p>
    <w:p w14:paraId="06C4BBC2">
      <w:pPr>
        <w:spacing w:line="360" w:lineRule="auto"/>
        <w:ind w:firstLine="480" w:firstLineChars="200"/>
        <w:rPr>
          <w:rFonts w:ascii="宋体" w:hAnsi="宋体" w:cs="宋体"/>
          <w:color w:val="auto"/>
          <w:sz w:val="24"/>
        </w:rPr>
      </w:pPr>
      <w:r>
        <w:rPr>
          <w:rFonts w:hint="eastAsia" w:ascii="宋体" w:hAnsi="宋体" w:cs="宋体"/>
          <w:color w:val="auto"/>
          <w:sz w:val="24"/>
        </w:rPr>
        <w:t>3.6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778FF2EA">
      <w:pPr>
        <w:spacing w:line="360" w:lineRule="auto"/>
        <w:ind w:firstLine="480" w:firstLineChars="200"/>
        <w:rPr>
          <w:rFonts w:ascii="宋体" w:hAnsi="宋体" w:cs="宋体"/>
          <w:color w:val="auto"/>
          <w:sz w:val="24"/>
        </w:rPr>
      </w:pPr>
      <w:r>
        <w:rPr>
          <w:rFonts w:hint="eastAsia" w:ascii="宋体" w:hAnsi="宋体" w:cs="宋体"/>
          <w:color w:val="auto"/>
          <w:sz w:val="24"/>
        </w:rPr>
        <w:t>3.7验收产生的费用首次验收费用由甲方承担，如首次验收不合格，后续验收费用由乙方支付。</w:t>
      </w:r>
    </w:p>
    <w:p w14:paraId="3B8ADD6E">
      <w:pPr>
        <w:spacing w:line="360" w:lineRule="auto"/>
        <w:ind w:firstLine="480" w:firstLineChars="200"/>
        <w:rPr>
          <w:rFonts w:ascii="宋体" w:hAnsi="宋体" w:cs="宋体"/>
          <w:color w:val="auto"/>
          <w:sz w:val="24"/>
        </w:rPr>
      </w:pPr>
      <w:r>
        <w:rPr>
          <w:rFonts w:hint="eastAsia" w:ascii="宋体" w:hAnsi="宋体" w:cs="宋体"/>
          <w:color w:val="auto"/>
          <w:sz w:val="24"/>
        </w:rPr>
        <w:t>3.8验收内容及资料要求：</w:t>
      </w:r>
    </w:p>
    <w:p w14:paraId="0171DD4A">
      <w:pPr>
        <w:spacing w:line="360" w:lineRule="auto"/>
        <w:ind w:firstLine="480" w:firstLineChars="200"/>
        <w:rPr>
          <w:rFonts w:ascii="宋体" w:hAnsi="宋体" w:cs="宋体"/>
          <w:color w:val="auto"/>
          <w:sz w:val="24"/>
        </w:rPr>
      </w:pPr>
      <w:r>
        <w:rPr>
          <w:rFonts w:hint="eastAsia" w:ascii="宋体" w:hAnsi="宋体" w:cs="宋体"/>
          <w:color w:val="auto"/>
          <w:sz w:val="24"/>
        </w:rPr>
        <w:t>根根据采购文件确定的技术指标或者服务要求确定验收指标和标准。未进行相应约定的，应当符合国家强制性规定、政策要求、安全标准、行业或企业有关标准等。</w:t>
      </w:r>
    </w:p>
    <w:p w14:paraId="605DA1FA">
      <w:pPr>
        <w:tabs>
          <w:tab w:val="left" w:pos="904"/>
        </w:tabs>
        <w:snapToGrid w:val="0"/>
        <w:spacing w:line="360" w:lineRule="auto"/>
        <w:ind w:firstLine="480" w:firstLineChars="200"/>
        <w:jc w:val="left"/>
        <w:rPr>
          <w:rFonts w:ascii="宋体" w:hAnsi="宋体" w:cs="宋体"/>
          <w:color w:val="auto"/>
          <w:sz w:val="24"/>
        </w:rPr>
      </w:pPr>
      <w:r>
        <w:rPr>
          <w:rFonts w:hint="eastAsia" w:ascii="宋体" w:hAnsi="宋体" w:cs="宋体"/>
          <w:color w:val="auto"/>
          <w:sz w:val="24"/>
        </w:rPr>
        <w:t>3.9验收内容</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551"/>
        <w:gridCol w:w="4978"/>
      </w:tblGrid>
      <w:tr w14:paraId="496B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5C941052">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序号</w:t>
            </w:r>
          </w:p>
        </w:tc>
        <w:tc>
          <w:tcPr>
            <w:tcW w:w="2551" w:type="dxa"/>
            <w:tcBorders>
              <w:top w:val="single" w:color="auto" w:sz="4" w:space="0"/>
              <w:left w:val="single" w:color="auto" w:sz="4" w:space="0"/>
              <w:bottom w:val="single" w:color="auto" w:sz="4" w:space="0"/>
              <w:right w:val="single" w:color="auto" w:sz="4" w:space="0"/>
            </w:tcBorders>
            <w:vAlign w:val="center"/>
          </w:tcPr>
          <w:p w14:paraId="6B586753">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验收内容</w:t>
            </w:r>
          </w:p>
        </w:tc>
        <w:tc>
          <w:tcPr>
            <w:tcW w:w="4978" w:type="dxa"/>
            <w:tcBorders>
              <w:top w:val="single" w:color="auto" w:sz="4" w:space="0"/>
              <w:left w:val="single" w:color="auto" w:sz="4" w:space="0"/>
              <w:bottom w:val="single" w:color="auto" w:sz="4" w:space="0"/>
              <w:right w:val="single" w:color="auto" w:sz="4" w:space="0"/>
            </w:tcBorders>
            <w:vAlign w:val="center"/>
          </w:tcPr>
          <w:p w14:paraId="3E8A5391">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 xml:space="preserve"> 验收标准</w:t>
            </w:r>
          </w:p>
        </w:tc>
      </w:tr>
      <w:tr w14:paraId="3EAF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4DD4D72">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1</w:t>
            </w:r>
          </w:p>
        </w:tc>
        <w:tc>
          <w:tcPr>
            <w:tcW w:w="2551" w:type="dxa"/>
            <w:tcBorders>
              <w:top w:val="single" w:color="auto" w:sz="4" w:space="0"/>
              <w:left w:val="single" w:color="auto" w:sz="4" w:space="0"/>
              <w:bottom w:val="single" w:color="auto" w:sz="4" w:space="0"/>
              <w:right w:val="single" w:color="auto" w:sz="4" w:space="0"/>
            </w:tcBorders>
            <w:vAlign w:val="center"/>
          </w:tcPr>
          <w:p w14:paraId="12FFA20D">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服务数量</w:t>
            </w:r>
          </w:p>
        </w:tc>
        <w:tc>
          <w:tcPr>
            <w:tcW w:w="4978" w:type="dxa"/>
            <w:tcBorders>
              <w:top w:val="single" w:color="auto" w:sz="4" w:space="0"/>
              <w:left w:val="single" w:color="auto" w:sz="4" w:space="0"/>
              <w:bottom w:val="single" w:color="auto" w:sz="4" w:space="0"/>
              <w:right w:val="single" w:color="auto" w:sz="4" w:space="0"/>
            </w:tcBorders>
            <w:vAlign w:val="center"/>
          </w:tcPr>
          <w:p w14:paraId="73EC4AAE">
            <w:pPr>
              <w:widowControl/>
              <w:spacing w:line="360" w:lineRule="auto"/>
              <w:jc w:val="center"/>
              <w:rPr>
                <w:rFonts w:ascii="宋体" w:hAnsi="宋体" w:cs="宋体"/>
                <w:color w:val="auto"/>
                <w:kern w:val="0"/>
                <w:sz w:val="24"/>
              </w:rPr>
            </w:pPr>
          </w:p>
        </w:tc>
      </w:tr>
      <w:tr w14:paraId="4E4C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46EB0F0">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2</w:t>
            </w:r>
          </w:p>
        </w:tc>
        <w:tc>
          <w:tcPr>
            <w:tcW w:w="2551" w:type="dxa"/>
            <w:tcBorders>
              <w:top w:val="single" w:color="auto" w:sz="4" w:space="0"/>
              <w:left w:val="single" w:color="auto" w:sz="4" w:space="0"/>
              <w:bottom w:val="single" w:color="auto" w:sz="4" w:space="0"/>
              <w:right w:val="single" w:color="auto" w:sz="4" w:space="0"/>
            </w:tcBorders>
            <w:vAlign w:val="center"/>
          </w:tcPr>
          <w:p w14:paraId="46B16DAC">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服务质量文件</w:t>
            </w:r>
          </w:p>
        </w:tc>
        <w:tc>
          <w:tcPr>
            <w:tcW w:w="4978" w:type="dxa"/>
            <w:tcBorders>
              <w:top w:val="single" w:color="auto" w:sz="4" w:space="0"/>
              <w:left w:val="single" w:color="auto" w:sz="4" w:space="0"/>
              <w:bottom w:val="single" w:color="auto" w:sz="4" w:space="0"/>
              <w:right w:val="single" w:color="auto" w:sz="4" w:space="0"/>
            </w:tcBorders>
            <w:vAlign w:val="center"/>
          </w:tcPr>
          <w:p w14:paraId="7BCDAF48">
            <w:pPr>
              <w:widowControl/>
              <w:spacing w:line="360" w:lineRule="auto"/>
              <w:jc w:val="center"/>
              <w:rPr>
                <w:rFonts w:ascii="宋体" w:hAnsi="宋体" w:cs="宋体"/>
                <w:color w:val="auto"/>
                <w:kern w:val="0"/>
                <w:sz w:val="24"/>
              </w:rPr>
            </w:pPr>
          </w:p>
        </w:tc>
      </w:tr>
      <w:tr w14:paraId="2661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2035534">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3</w:t>
            </w:r>
          </w:p>
        </w:tc>
        <w:tc>
          <w:tcPr>
            <w:tcW w:w="2551" w:type="dxa"/>
            <w:tcBorders>
              <w:top w:val="single" w:color="auto" w:sz="4" w:space="0"/>
              <w:left w:val="single" w:color="auto" w:sz="4" w:space="0"/>
              <w:bottom w:val="single" w:color="auto" w:sz="4" w:space="0"/>
              <w:right w:val="single" w:color="auto" w:sz="4" w:space="0"/>
            </w:tcBorders>
            <w:vAlign w:val="center"/>
          </w:tcPr>
          <w:p w14:paraId="37B4AC1D">
            <w:pPr>
              <w:spacing w:line="360" w:lineRule="auto"/>
              <w:jc w:val="center"/>
              <w:rPr>
                <w:rFonts w:ascii="宋体" w:hAnsi="宋体" w:cs="宋体"/>
                <w:bCs/>
                <w:color w:val="auto"/>
                <w:kern w:val="0"/>
                <w:sz w:val="24"/>
              </w:rPr>
            </w:pPr>
            <w:r>
              <w:rPr>
                <w:rFonts w:hint="eastAsia" w:ascii="宋体" w:hAnsi="宋体" w:cs="宋体"/>
                <w:bCs/>
                <w:color w:val="auto"/>
                <w:kern w:val="0"/>
                <w:sz w:val="24"/>
              </w:rPr>
              <w:t xml:space="preserve">服务技术、性能指标 </w:t>
            </w:r>
          </w:p>
        </w:tc>
        <w:tc>
          <w:tcPr>
            <w:tcW w:w="4978" w:type="dxa"/>
            <w:tcBorders>
              <w:top w:val="single" w:color="auto" w:sz="4" w:space="0"/>
              <w:left w:val="single" w:color="auto" w:sz="4" w:space="0"/>
              <w:bottom w:val="single" w:color="auto" w:sz="4" w:space="0"/>
              <w:right w:val="single" w:color="auto" w:sz="4" w:space="0"/>
            </w:tcBorders>
            <w:vAlign w:val="center"/>
          </w:tcPr>
          <w:p w14:paraId="46A3E417">
            <w:pPr>
              <w:spacing w:line="360" w:lineRule="auto"/>
              <w:jc w:val="left"/>
              <w:rPr>
                <w:rFonts w:ascii="宋体" w:hAnsi="宋体" w:cs="宋体"/>
                <w:color w:val="auto"/>
              </w:rPr>
            </w:pPr>
          </w:p>
        </w:tc>
      </w:tr>
      <w:tr w14:paraId="15C6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5D45F95D">
            <w:pPr>
              <w:widowControl/>
              <w:spacing w:line="360" w:lineRule="auto"/>
              <w:jc w:val="center"/>
              <w:rPr>
                <w:rFonts w:ascii="宋体" w:hAnsi="宋体" w:cs="宋体"/>
                <w:color w:val="auto"/>
                <w:kern w:val="0"/>
                <w:sz w:val="24"/>
              </w:rPr>
            </w:pPr>
            <w:r>
              <w:rPr>
                <w:rFonts w:hint="eastAsia" w:ascii="宋体" w:hAnsi="宋体" w:cs="宋体"/>
                <w:color w:val="auto"/>
                <w:kern w:val="0"/>
                <w:sz w:val="24"/>
              </w:rPr>
              <w:t>4</w:t>
            </w:r>
          </w:p>
        </w:tc>
        <w:tc>
          <w:tcPr>
            <w:tcW w:w="2551" w:type="dxa"/>
            <w:tcBorders>
              <w:top w:val="single" w:color="auto" w:sz="4" w:space="0"/>
              <w:left w:val="single" w:color="auto" w:sz="4" w:space="0"/>
              <w:bottom w:val="single" w:color="auto" w:sz="4" w:space="0"/>
              <w:right w:val="single" w:color="auto" w:sz="4" w:space="0"/>
            </w:tcBorders>
            <w:vAlign w:val="center"/>
          </w:tcPr>
          <w:p w14:paraId="33F8AE4B">
            <w:pPr>
              <w:spacing w:line="360" w:lineRule="auto"/>
              <w:jc w:val="center"/>
              <w:rPr>
                <w:rFonts w:ascii="宋体" w:hAnsi="宋体" w:cs="宋体"/>
                <w:bCs/>
                <w:color w:val="auto"/>
                <w:kern w:val="0"/>
                <w:sz w:val="24"/>
              </w:rPr>
            </w:pPr>
            <w:r>
              <w:rPr>
                <w:rFonts w:hint="eastAsia" w:ascii="宋体" w:hAnsi="宋体" w:cs="宋体"/>
                <w:color w:val="auto"/>
                <w:sz w:val="24"/>
              </w:rPr>
              <w:t>售后服务承诺</w:t>
            </w:r>
          </w:p>
        </w:tc>
        <w:tc>
          <w:tcPr>
            <w:tcW w:w="4978" w:type="dxa"/>
            <w:tcBorders>
              <w:top w:val="single" w:color="auto" w:sz="4" w:space="0"/>
              <w:left w:val="single" w:color="auto" w:sz="4" w:space="0"/>
              <w:bottom w:val="single" w:color="auto" w:sz="4" w:space="0"/>
              <w:right w:val="single" w:color="auto" w:sz="4" w:space="0"/>
            </w:tcBorders>
            <w:vAlign w:val="center"/>
          </w:tcPr>
          <w:p w14:paraId="56A33A83">
            <w:pPr>
              <w:widowControl/>
              <w:spacing w:line="360" w:lineRule="auto"/>
              <w:jc w:val="center"/>
              <w:rPr>
                <w:rFonts w:ascii="宋体" w:hAnsi="宋体" w:cs="宋体"/>
                <w:color w:val="auto"/>
                <w:kern w:val="0"/>
                <w:sz w:val="24"/>
              </w:rPr>
            </w:pPr>
          </w:p>
        </w:tc>
      </w:tr>
      <w:tr w14:paraId="1C51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C890770">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5</w:t>
            </w:r>
          </w:p>
        </w:tc>
        <w:tc>
          <w:tcPr>
            <w:tcW w:w="2551" w:type="dxa"/>
            <w:tcBorders>
              <w:top w:val="single" w:color="auto" w:sz="4" w:space="0"/>
              <w:left w:val="single" w:color="auto" w:sz="4" w:space="0"/>
              <w:bottom w:val="single" w:color="auto" w:sz="4" w:space="0"/>
              <w:right w:val="single" w:color="auto" w:sz="4" w:space="0"/>
            </w:tcBorders>
            <w:vAlign w:val="center"/>
          </w:tcPr>
          <w:p w14:paraId="12136A96">
            <w:pPr>
              <w:widowControl/>
              <w:spacing w:line="360" w:lineRule="auto"/>
              <w:jc w:val="center"/>
              <w:rPr>
                <w:rFonts w:ascii="宋体" w:hAnsi="宋体" w:cs="宋体"/>
                <w:bCs/>
                <w:color w:val="auto"/>
                <w:kern w:val="0"/>
                <w:sz w:val="24"/>
              </w:rPr>
            </w:pPr>
            <w:r>
              <w:rPr>
                <w:rFonts w:hint="eastAsia" w:ascii="宋体" w:hAnsi="宋体" w:cs="宋体"/>
                <w:bCs/>
                <w:color w:val="auto"/>
                <w:kern w:val="0"/>
                <w:sz w:val="24"/>
              </w:rPr>
              <w:t>其他工作</w:t>
            </w:r>
          </w:p>
        </w:tc>
        <w:tc>
          <w:tcPr>
            <w:tcW w:w="4978" w:type="dxa"/>
            <w:tcBorders>
              <w:top w:val="single" w:color="auto" w:sz="4" w:space="0"/>
              <w:left w:val="single" w:color="auto" w:sz="4" w:space="0"/>
              <w:bottom w:val="single" w:color="auto" w:sz="4" w:space="0"/>
              <w:right w:val="single" w:color="auto" w:sz="4" w:space="0"/>
            </w:tcBorders>
            <w:vAlign w:val="center"/>
          </w:tcPr>
          <w:p w14:paraId="7F0A6E8A">
            <w:pPr>
              <w:widowControl/>
              <w:spacing w:line="360" w:lineRule="auto"/>
              <w:jc w:val="left"/>
              <w:rPr>
                <w:rFonts w:ascii="宋体" w:hAnsi="宋体" w:cs="宋体"/>
                <w:color w:val="auto"/>
                <w:kern w:val="0"/>
                <w:sz w:val="24"/>
              </w:rPr>
            </w:pPr>
          </w:p>
        </w:tc>
      </w:tr>
    </w:tbl>
    <w:p w14:paraId="5A69CB13">
      <w:pPr>
        <w:spacing w:line="360" w:lineRule="auto"/>
        <w:ind w:firstLine="480" w:firstLineChars="200"/>
        <w:rPr>
          <w:rFonts w:ascii="宋体" w:hAnsi="宋体" w:cs="宋体"/>
          <w:color w:val="auto"/>
          <w:sz w:val="24"/>
        </w:rPr>
      </w:pPr>
      <w:r>
        <w:rPr>
          <w:rFonts w:hint="eastAsia" w:ascii="宋体" w:hAnsi="宋体" w:cs="宋体"/>
          <w:color w:val="auto"/>
          <w:sz w:val="24"/>
        </w:rPr>
        <w:t>3..10验收资料要求</w:t>
      </w:r>
    </w:p>
    <w:p w14:paraId="256616AA">
      <w:pPr>
        <w:spacing w:line="360" w:lineRule="auto"/>
        <w:ind w:firstLine="480" w:firstLineChars="200"/>
        <w:rPr>
          <w:rFonts w:ascii="宋体" w:hAnsi="宋体" w:cs="宋体"/>
          <w:color w:val="auto"/>
          <w:sz w:val="24"/>
        </w:rPr>
      </w:pPr>
      <w:r>
        <w:rPr>
          <w:rFonts w:hint="eastAsia" w:ascii="宋体" w:hAnsi="宋体" w:cs="宋体"/>
          <w:color w:val="auto"/>
          <w:sz w:val="24"/>
        </w:rPr>
        <w:t>验收资料要求包括（不限于）以下内容：</w:t>
      </w:r>
    </w:p>
    <w:p w14:paraId="5BB7E20C">
      <w:pPr>
        <w:spacing w:line="360" w:lineRule="auto"/>
        <w:ind w:firstLine="480" w:firstLineChars="200"/>
        <w:rPr>
          <w:rFonts w:ascii="宋体" w:hAnsi="宋体" w:cs="宋体"/>
          <w:color w:val="auto"/>
          <w:sz w:val="24"/>
        </w:rPr>
      </w:pPr>
      <w:r>
        <w:rPr>
          <w:rFonts w:hint="eastAsia" w:ascii="宋体" w:hAnsi="宋体" w:cs="宋体"/>
          <w:color w:val="auto"/>
          <w:sz w:val="24"/>
        </w:rPr>
        <w:t>（1）采购文件；</w:t>
      </w:r>
    </w:p>
    <w:p w14:paraId="043B1E63">
      <w:pPr>
        <w:spacing w:line="360" w:lineRule="auto"/>
        <w:ind w:firstLine="480" w:firstLineChars="200"/>
        <w:rPr>
          <w:rFonts w:ascii="宋体" w:hAnsi="宋体" w:cs="宋体"/>
          <w:color w:val="auto"/>
          <w:sz w:val="24"/>
        </w:rPr>
      </w:pPr>
      <w:r>
        <w:rPr>
          <w:rFonts w:hint="eastAsia" w:ascii="宋体" w:hAnsi="宋体" w:cs="宋体"/>
          <w:color w:val="auto"/>
          <w:sz w:val="24"/>
        </w:rPr>
        <w:t>（2）响应文件；</w:t>
      </w:r>
    </w:p>
    <w:p w14:paraId="367452FD">
      <w:pPr>
        <w:spacing w:line="360" w:lineRule="auto"/>
        <w:ind w:firstLine="480" w:firstLineChars="200"/>
        <w:rPr>
          <w:rFonts w:ascii="宋体" w:hAnsi="宋体" w:cs="宋体"/>
          <w:color w:val="auto"/>
          <w:sz w:val="24"/>
        </w:rPr>
      </w:pPr>
      <w:r>
        <w:rPr>
          <w:rFonts w:hint="eastAsia" w:ascii="宋体" w:hAnsi="宋体" w:cs="宋体"/>
          <w:color w:val="auto"/>
          <w:sz w:val="24"/>
        </w:rPr>
        <w:t>（3）采购合同；</w:t>
      </w:r>
    </w:p>
    <w:p w14:paraId="135BC4C6">
      <w:pPr>
        <w:spacing w:line="360" w:lineRule="auto"/>
        <w:ind w:firstLine="480" w:firstLineChars="200"/>
        <w:rPr>
          <w:rFonts w:ascii="宋体" w:hAnsi="宋体" w:cs="宋体"/>
          <w:color w:val="auto"/>
          <w:sz w:val="24"/>
        </w:rPr>
      </w:pPr>
      <w:r>
        <w:rPr>
          <w:rFonts w:hint="eastAsia" w:ascii="宋体" w:hAnsi="宋体" w:cs="宋体"/>
          <w:color w:val="auto"/>
          <w:sz w:val="24"/>
        </w:rPr>
        <w:t>（4）其他需提供的相关材料（业主根据项目实际情况填写）。</w:t>
      </w:r>
      <w:bookmarkStart w:id="253" w:name="_Toc96526566"/>
    </w:p>
    <w:p w14:paraId="357B78D5">
      <w:pPr>
        <w:pStyle w:val="2"/>
        <w:rPr>
          <w:rFonts w:ascii="宋体" w:hAnsi="宋体" w:cs="宋体"/>
          <w:color w:val="auto"/>
        </w:rPr>
      </w:pPr>
    </w:p>
    <w:p w14:paraId="66D3EB54">
      <w:pPr>
        <w:pStyle w:val="2"/>
        <w:rPr>
          <w:rFonts w:ascii="宋体" w:hAnsi="宋体" w:cs="宋体"/>
          <w:color w:val="auto"/>
        </w:rPr>
      </w:pPr>
    </w:p>
    <w:p w14:paraId="597D3C55">
      <w:pPr>
        <w:pStyle w:val="2"/>
        <w:rPr>
          <w:rFonts w:ascii="宋体" w:hAnsi="宋体" w:cs="宋体"/>
          <w:color w:val="auto"/>
        </w:rPr>
      </w:pPr>
    </w:p>
    <w:p w14:paraId="4D9753C6">
      <w:pPr>
        <w:pStyle w:val="2"/>
        <w:rPr>
          <w:rFonts w:ascii="宋体" w:hAnsi="宋体" w:cs="宋体"/>
          <w:color w:val="auto"/>
        </w:rPr>
      </w:pPr>
    </w:p>
    <w:p w14:paraId="43E38311">
      <w:pPr>
        <w:pStyle w:val="2"/>
        <w:rPr>
          <w:rFonts w:ascii="宋体" w:hAnsi="宋体" w:cs="宋体"/>
          <w:color w:val="auto"/>
        </w:rPr>
      </w:pPr>
    </w:p>
    <w:p w14:paraId="28C17C85">
      <w:pPr>
        <w:pStyle w:val="2"/>
        <w:rPr>
          <w:rFonts w:ascii="宋体" w:hAnsi="宋体" w:cs="宋体"/>
          <w:color w:val="auto"/>
        </w:rPr>
      </w:pPr>
    </w:p>
    <w:p w14:paraId="47D497B7">
      <w:pPr>
        <w:pStyle w:val="2"/>
        <w:rPr>
          <w:rFonts w:ascii="宋体" w:hAnsi="宋体" w:cs="宋体"/>
          <w:color w:val="auto"/>
        </w:rPr>
      </w:pPr>
    </w:p>
    <w:p w14:paraId="10AF78B5">
      <w:pPr>
        <w:pStyle w:val="2"/>
        <w:rPr>
          <w:rFonts w:ascii="宋体" w:hAnsi="宋体" w:cs="宋体"/>
          <w:color w:val="auto"/>
        </w:rPr>
      </w:pPr>
    </w:p>
    <w:p w14:paraId="475B36E4">
      <w:pPr>
        <w:pStyle w:val="2"/>
        <w:rPr>
          <w:rFonts w:ascii="宋体" w:hAnsi="宋体" w:cs="宋体"/>
          <w:color w:val="auto"/>
        </w:rPr>
      </w:pPr>
    </w:p>
    <w:p w14:paraId="128E5308">
      <w:pPr>
        <w:pStyle w:val="2"/>
        <w:rPr>
          <w:rFonts w:ascii="宋体" w:hAnsi="宋体" w:cs="宋体"/>
          <w:color w:val="auto"/>
        </w:rPr>
      </w:pPr>
    </w:p>
    <w:p w14:paraId="0883B779">
      <w:pPr>
        <w:pStyle w:val="2"/>
        <w:rPr>
          <w:rFonts w:ascii="宋体" w:hAnsi="宋体" w:cs="宋体"/>
          <w:color w:val="auto"/>
        </w:rPr>
      </w:pPr>
    </w:p>
    <w:p w14:paraId="1D26D460">
      <w:pPr>
        <w:pStyle w:val="2"/>
        <w:rPr>
          <w:rFonts w:ascii="宋体" w:hAnsi="宋体" w:cs="宋体"/>
          <w:color w:val="auto"/>
        </w:rPr>
      </w:pPr>
    </w:p>
    <w:p w14:paraId="3C6F6552">
      <w:pPr>
        <w:pStyle w:val="2"/>
        <w:rPr>
          <w:rFonts w:ascii="宋体" w:hAnsi="宋体" w:cs="宋体"/>
          <w:color w:val="auto"/>
        </w:rPr>
      </w:pPr>
    </w:p>
    <w:p w14:paraId="51DF7264">
      <w:pPr>
        <w:pStyle w:val="2"/>
        <w:rPr>
          <w:rFonts w:ascii="宋体" w:hAnsi="宋体" w:cs="宋体"/>
          <w:color w:val="auto"/>
        </w:rPr>
      </w:pPr>
    </w:p>
    <w:p w14:paraId="03E9F208">
      <w:pPr>
        <w:pStyle w:val="2"/>
        <w:rPr>
          <w:rFonts w:ascii="宋体" w:hAnsi="宋体" w:cs="宋体"/>
          <w:color w:val="auto"/>
        </w:rPr>
      </w:pPr>
    </w:p>
    <w:p w14:paraId="58C0081D">
      <w:pPr>
        <w:pStyle w:val="2"/>
        <w:rPr>
          <w:rFonts w:ascii="宋体" w:hAnsi="宋体" w:cs="宋体"/>
          <w:color w:val="auto"/>
        </w:rPr>
      </w:pPr>
    </w:p>
    <w:p w14:paraId="2EE88A61">
      <w:pPr>
        <w:pStyle w:val="2"/>
        <w:rPr>
          <w:rFonts w:ascii="宋体" w:hAnsi="宋体" w:cs="宋体"/>
          <w:color w:val="auto"/>
        </w:rPr>
      </w:pPr>
    </w:p>
    <w:p w14:paraId="01F05E5B">
      <w:pPr>
        <w:pStyle w:val="2"/>
        <w:rPr>
          <w:rFonts w:ascii="宋体" w:hAnsi="宋体" w:cs="宋体"/>
          <w:color w:val="auto"/>
        </w:rPr>
      </w:pPr>
    </w:p>
    <w:p w14:paraId="5F76ACB5">
      <w:pPr>
        <w:pStyle w:val="2"/>
        <w:rPr>
          <w:rFonts w:ascii="宋体" w:hAnsi="宋体" w:cs="宋体"/>
          <w:color w:val="auto"/>
        </w:rPr>
      </w:pPr>
    </w:p>
    <w:p w14:paraId="1151344C">
      <w:pPr>
        <w:pStyle w:val="2"/>
        <w:rPr>
          <w:rFonts w:ascii="宋体" w:hAnsi="宋体" w:cs="宋体"/>
          <w:color w:val="auto"/>
        </w:rPr>
      </w:pPr>
    </w:p>
    <w:p w14:paraId="0DC0F1EA">
      <w:pPr>
        <w:pStyle w:val="2"/>
        <w:rPr>
          <w:rFonts w:ascii="宋体" w:hAnsi="宋体" w:cs="宋体"/>
          <w:color w:val="auto"/>
        </w:rPr>
      </w:pPr>
    </w:p>
    <w:p w14:paraId="5403FDDD">
      <w:pPr>
        <w:pStyle w:val="2"/>
        <w:rPr>
          <w:rFonts w:ascii="宋体" w:hAnsi="宋体" w:cs="宋体"/>
          <w:color w:val="auto"/>
        </w:rPr>
      </w:pPr>
    </w:p>
    <w:p w14:paraId="2CEE69AF">
      <w:pPr>
        <w:pStyle w:val="2"/>
        <w:rPr>
          <w:rFonts w:ascii="宋体" w:hAnsi="宋体" w:cs="宋体"/>
          <w:color w:val="auto"/>
        </w:rPr>
      </w:pPr>
    </w:p>
    <w:p w14:paraId="4CDBD93A">
      <w:pPr>
        <w:pStyle w:val="28"/>
        <w:rPr>
          <w:rFonts w:hAnsi="宋体" w:cs="宋体"/>
          <w:color w:val="auto"/>
        </w:rPr>
      </w:pPr>
    </w:p>
    <w:p w14:paraId="39DB23C0">
      <w:pPr>
        <w:pStyle w:val="3"/>
        <w:numPr>
          <w:ilvl w:val="0"/>
          <w:numId w:val="8"/>
        </w:numPr>
        <w:jc w:val="center"/>
        <w:rPr>
          <w:rFonts w:ascii="宋体" w:hAnsi="宋体" w:cs="宋体"/>
          <w:b w:val="0"/>
          <w:bCs w:val="0"/>
          <w:color w:val="auto"/>
        </w:rPr>
      </w:pPr>
      <w:r>
        <w:rPr>
          <w:rFonts w:hint="eastAsia" w:ascii="宋体" w:hAnsi="宋体" w:cs="宋体"/>
          <w:b w:val="0"/>
          <w:bCs w:val="0"/>
          <w:color w:val="auto"/>
        </w:rPr>
        <w:t>质疑、投诉材料格式</w:t>
      </w:r>
      <w:bookmarkEnd w:id="253"/>
    </w:p>
    <w:p w14:paraId="5A88729B">
      <w:pPr>
        <w:pStyle w:val="3"/>
        <w:jc w:val="center"/>
        <w:rPr>
          <w:rFonts w:ascii="宋体" w:hAnsi="宋体" w:cs="宋体"/>
          <w:color w:val="auto"/>
          <w:sz w:val="32"/>
          <w:szCs w:val="32"/>
        </w:rPr>
      </w:pPr>
      <w:r>
        <w:rPr>
          <w:rFonts w:hint="eastAsia" w:ascii="宋体" w:hAnsi="宋体" w:cs="宋体"/>
          <w:color w:val="auto"/>
          <w:sz w:val="32"/>
          <w:szCs w:val="32"/>
        </w:rPr>
        <w:t>质疑函（格式）</w:t>
      </w:r>
    </w:p>
    <w:p w14:paraId="7CCC3A44">
      <w:pPr>
        <w:pStyle w:val="28"/>
        <w:spacing w:line="360" w:lineRule="auto"/>
        <w:ind w:firstLine="482" w:firstLineChars="200"/>
        <w:contextualSpacing/>
        <w:rPr>
          <w:rFonts w:hAnsi="宋体" w:cs="宋体"/>
          <w:b/>
          <w:bCs/>
          <w:color w:val="auto"/>
          <w:sz w:val="24"/>
          <w:szCs w:val="24"/>
        </w:rPr>
      </w:pPr>
      <w:r>
        <w:rPr>
          <w:rFonts w:hint="eastAsia" w:hAnsi="宋体" w:cs="宋体"/>
          <w:b/>
          <w:bCs/>
          <w:color w:val="auto"/>
          <w:sz w:val="24"/>
          <w:szCs w:val="24"/>
        </w:rPr>
        <w:t>一、质疑供应商基本信息：</w:t>
      </w:r>
    </w:p>
    <w:p w14:paraId="5E7C3CAE">
      <w:pPr>
        <w:pStyle w:val="28"/>
        <w:spacing w:line="360" w:lineRule="auto"/>
        <w:ind w:firstLine="480" w:firstLineChars="200"/>
        <w:contextualSpacing/>
        <w:rPr>
          <w:rFonts w:hAnsi="宋体" w:cs="宋体"/>
          <w:bCs/>
          <w:color w:val="auto"/>
          <w:sz w:val="24"/>
          <w:szCs w:val="24"/>
          <w:u w:val="single"/>
        </w:rPr>
      </w:pPr>
      <w:r>
        <w:rPr>
          <w:rFonts w:hint="eastAsia" w:hAnsi="宋体" w:cs="宋体"/>
          <w:bCs/>
          <w:color w:val="auto"/>
          <w:sz w:val="24"/>
          <w:szCs w:val="24"/>
        </w:rPr>
        <w:t>质疑供应商：</w:t>
      </w:r>
    </w:p>
    <w:p w14:paraId="5E249D5E">
      <w:pPr>
        <w:pStyle w:val="28"/>
        <w:spacing w:line="360" w:lineRule="auto"/>
        <w:ind w:firstLine="480" w:firstLineChars="200"/>
        <w:contextualSpacing/>
        <w:rPr>
          <w:rFonts w:hAnsi="宋体" w:cs="宋体"/>
          <w:bCs/>
          <w:color w:val="auto"/>
          <w:sz w:val="24"/>
          <w:szCs w:val="24"/>
        </w:rPr>
      </w:pPr>
      <w:r>
        <w:rPr>
          <w:rFonts w:hint="eastAsia" w:hAnsi="宋体" w:cs="宋体"/>
          <w:bCs/>
          <w:color w:val="auto"/>
          <w:sz w:val="24"/>
          <w:szCs w:val="24"/>
        </w:rPr>
        <w:t>地址：         邮编：</w:t>
      </w:r>
    </w:p>
    <w:p w14:paraId="27733B27">
      <w:pPr>
        <w:pStyle w:val="28"/>
        <w:spacing w:line="360" w:lineRule="auto"/>
        <w:ind w:firstLine="480" w:firstLineChars="200"/>
        <w:contextualSpacing/>
        <w:rPr>
          <w:rFonts w:hAnsi="宋体" w:cs="宋体"/>
          <w:bCs/>
          <w:color w:val="auto"/>
          <w:sz w:val="24"/>
          <w:szCs w:val="24"/>
        </w:rPr>
      </w:pPr>
      <w:r>
        <w:rPr>
          <w:rFonts w:hint="eastAsia" w:hAnsi="宋体" w:cs="宋体"/>
          <w:bCs/>
          <w:color w:val="auto"/>
          <w:sz w:val="24"/>
          <w:szCs w:val="24"/>
        </w:rPr>
        <w:t>联系人：       联系电话：</w:t>
      </w:r>
    </w:p>
    <w:p w14:paraId="2CE77E29">
      <w:pPr>
        <w:pStyle w:val="28"/>
        <w:spacing w:line="360" w:lineRule="auto"/>
        <w:ind w:firstLine="480" w:firstLineChars="200"/>
        <w:contextualSpacing/>
        <w:rPr>
          <w:rFonts w:hAnsi="宋体" w:cs="宋体"/>
          <w:bCs/>
          <w:color w:val="auto"/>
          <w:sz w:val="24"/>
          <w:szCs w:val="24"/>
        </w:rPr>
      </w:pPr>
      <w:r>
        <w:rPr>
          <w:rFonts w:hint="eastAsia" w:hAnsi="宋体" w:cs="宋体"/>
          <w:bCs/>
          <w:color w:val="auto"/>
          <w:sz w:val="24"/>
          <w:szCs w:val="24"/>
        </w:rPr>
        <w:t>授权代表：</w:t>
      </w:r>
    </w:p>
    <w:p w14:paraId="0EB47826">
      <w:pPr>
        <w:pStyle w:val="28"/>
        <w:spacing w:line="360" w:lineRule="auto"/>
        <w:ind w:firstLine="480" w:firstLineChars="200"/>
        <w:contextualSpacing/>
        <w:rPr>
          <w:rFonts w:hAnsi="宋体" w:cs="宋体"/>
          <w:bCs/>
          <w:color w:val="auto"/>
          <w:sz w:val="24"/>
          <w:szCs w:val="24"/>
          <w:u w:val="single"/>
        </w:rPr>
      </w:pPr>
      <w:r>
        <w:rPr>
          <w:rFonts w:hint="eastAsia" w:hAnsi="宋体" w:cs="宋体"/>
          <w:bCs/>
          <w:color w:val="auto"/>
          <w:sz w:val="24"/>
          <w:szCs w:val="24"/>
        </w:rPr>
        <w:t>联系电话：</w:t>
      </w:r>
    </w:p>
    <w:p w14:paraId="6C8C89E2">
      <w:pPr>
        <w:pStyle w:val="28"/>
        <w:spacing w:line="360" w:lineRule="auto"/>
        <w:ind w:firstLine="480" w:firstLineChars="200"/>
        <w:contextualSpacing/>
        <w:rPr>
          <w:rFonts w:hAnsi="宋体" w:cs="宋体"/>
          <w:bCs/>
          <w:color w:val="auto"/>
          <w:sz w:val="24"/>
          <w:szCs w:val="24"/>
        </w:rPr>
      </w:pPr>
      <w:r>
        <w:rPr>
          <w:rFonts w:hint="eastAsia" w:hAnsi="宋体" w:cs="宋体"/>
          <w:bCs/>
          <w:color w:val="auto"/>
          <w:sz w:val="24"/>
          <w:szCs w:val="24"/>
        </w:rPr>
        <w:t>地址：          邮编：</w:t>
      </w:r>
    </w:p>
    <w:p w14:paraId="2E29D454">
      <w:pPr>
        <w:pStyle w:val="28"/>
        <w:spacing w:line="360" w:lineRule="auto"/>
        <w:ind w:firstLine="482" w:firstLineChars="200"/>
        <w:contextualSpacing/>
        <w:rPr>
          <w:rFonts w:hAnsi="宋体" w:cs="宋体"/>
          <w:b/>
          <w:bCs/>
          <w:color w:val="auto"/>
          <w:sz w:val="24"/>
          <w:szCs w:val="24"/>
        </w:rPr>
      </w:pPr>
      <w:r>
        <w:rPr>
          <w:rFonts w:hint="eastAsia" w:hAnsi="宋体" w:cs="宋体"/>
          <w:b/>
          <w:bCs/>
          <w:color w:val="auto"/>
          <w:sz w:val="24"/>
          <w:szCs w:val="24"/>
        </w:rPr>
        <w:t>二、质疑项目基本情况：</w:t>
      </w:r>
    </w:p>
    <w:p w14:paraId="000F1C12">
      <w:pPr>
        <w:pStyle w:val="28"/>
        <w:spacing w:line="360" w:lineRule="auto"/>
        <w:ind w:left="25" w:leftChars="12" w:firstLine="472" w:firstLineChars="197"/>
        <w:contextualSpacing/>
        <w:rPr>
          <w:rFonts w:hAnsi="宋体" w:cs="宋体"/>
          <w:color w:val="auto"/>
          <w:sz w:val="24"/>
          <w:szCs w:val="24"/>
        </w:rPr>
      </w:pPr>
      <w:r>
        <w:rPr>
          <w:rFonts w:hint="eastAsia" w:hAnsi="宋体" w:cs="宋体"/>
          <w:bCs/>
          <w:color w:val="auto"/>
          <w:sz w:val="24"/>
          <w:szCs w:val="24"/>
        </w:rPr>
        <w:t>质疑</w:t>
      </w:r>
      <w:r>
        <w:rPr>
          <w:rFonts w:hint="eastAsia" w:hAnsi="宋体" w:cs="宋体"/>
          <w:color w:val="auto"/>
          <w:sz w:val="24"/>
          <w:szCs w:val="24"/>
        </w:rPr>
        <w:t>项目的名称：</w:t>
      </w:r>
    </w:p>
    <w:p w14:paraId="60FBC1E4">
      <w:pPr>
        <w:pStyle w:val="28"/>
        <w:spacing w:line="360" w:lineRule="auto"/>
        <w:ind w:left="25" w:leftChars="12" w:firstLine="472" w:firstLineChars="197"/>
        <w:contextualSpacing/>
        <w:rPr>
          <w:rFonts w:hAnsi="宋体" w:cs="宋体"/>
          <w:color w:val="auto"/>
          <w:sz w:val="24"/>
          <w:szCs w:val="24"/>
        </w:rPr>
      </w:pPr>
      <w:r>
        <w:rPr>
          <w:rFonts w:hint="eastAsia" w:hAnsi="宋体" w:cs="宋体"/>
          <w:bCs/>
          <w:color w:val="auto"/>
          <w:sz w:val="24"/>
          <w:szCs w:val="24"/>
        </w:rPr>
        <w:t>质疑</w:t>
      </w:r>
      <w:r>
        <w:rPr>
          <w:rFonts w:hint="eastAsia" w:hAnsi="宋体" w:cs="宋体"/>
          <w:color w:val="auto"/>
          <w:sz w:val="24"/>
          <w:szCs w:val="24"/>
        </w:rPr>
        <w:t>项目的编号：</w:t>
      </w:r>
    </w:p>
    <w:p w14:paraId="11D19D92">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采购人名称：</w:t>
      </w:r>
    </w:p>
    <w:p w14:paraId="0CD29D16">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质疑事项：</w:t>
      </w:r>
    </w:p>
    <w:p w14:paraId="36C5B3F4">
      <w:pPr>
        <w:pStyle w:val="28"/>
        <w:spacing w:line="360" w:lineRule="auto"/>
        <w:ind w:left="25" w:leftChars="12" w:firstLine="352" w:firstLineChars="147"/>
        <w:contextualSpacing/>
        <w:rPr>
          <w:rFonts w:hAnsi="宋体" w:cs="宋体"/>
          <w:color w:val="auto"/>
          <w:sz w:val="24"/>
          <w:szCs w:val="24"/>
        </w:rPr>
      </w:pPr>
      <w:r>
        <w:rPr>
          <w:rFonts w:hint="eastAsia" w:hAnsi="宋体" w:cs="宋体"/>
          <w:color w:val="auto"/>
          <w:sz w:val="24"/>
          <w:szCs w:val="24"/>
        </w:rPr>
        <w:t>□采购文件            采购文件获取日期：</w:t>
      </w:r>
    </w:p>
    <w:p w14:paraId="18213318">
      <w:pPr>
        <w:pStyle w:val="28"/>
        <w:spacing w:line="360" w:lineRule="auto"/>
        <w:ind w:left="25" w:leftChars="12" w:firstLine="352" w:firstLineChars="147"/>
        <w:contextualSpacing/>
        <w:rPr>
          <w:rFonts w:hAnsi="宋体" w:cs="宋体"/>
          <w:color w:val="auto"/>
          <w:sz w:val="24"/>
          <w:szCs w:val="24"/>
        </w:rPr>
      </w:pPr>
      <w:r>
        <w:rPr>
          <w:rFonts w:hint="eastAsia" w:hAnsi="宋体" w:cs="宋体"/>
          <w:color w:val="auto"/>
          <w:sz w:val="24"/>
          <w:szCs w:val="24"/>
        </w:rPr>
        <w:t xml:space="preserve">□采购过程   </w:t>
      </w:r>
    </w:p>
    <w:p w14:paraId="377FB164">
      <w:pPr>
        <w:pStyle w:val="28"/>
        <w:spacing w:line="360" w:lineRule="auto"/>
        <w:ind w:left="25" w:leftChars="12" w:firstLine="352" w:firstLineChars="147"/>
        <w:contextualSpacing/>
        <w:rPr>
          <w:rFonts w:hAnsi="宋体" w:cs="宋体"/>
          <w:bCs/>
          <w:color w:val="auto"/>
          <w:sz w:val="24"/>
          <w:szCs w:val="24"/>
          <w:u w:val="single"/>
        </w:rPr>
      </w:pPr>
      <w:r>
        <w:rPr>
          <w:rFonts w:hint="eastAsia" w:hAnsi="宋体" w:cs="宋体"/>
          <w:color w:val="auto"/>
          <w:sz w:val="24"/>
          <w:szCs w:val="24"/>
        </w:rPr>
        <w:t xml:space="preserve">□成交结果   </w:t>
      </w:r>
    </w:p>
    <w:p w14:paraId="086A4BF2">
      <w:pPr>
        <w:pStyle w:val="28"/>
        <w:spacing w:line="360" w:lineRule="auto"/>
        <w:ind w:left="25" w:leftChars="12" w:firstLine="472" w:firstLineChars="196"/>
        <w:contextualSpacing/>
        <w:rPr>
          <w:rFonts w:hAnsi="宋体" w:cs="宋体"/>
          <w:b/>
          <w:color w:val="auto"/>
          <w:sz w:val="24"/>
          <w:szCs w:val="24"/>
        </w:rPr>
      </w:pPr>
      <w:r>
        <w:rPr>
          <w:rFonts w:hint="eastAsia" w:hAnsi="宋体" w:cs="宋体"/>
          <w:b/>
          <w:color w:val="auto"/>
          <w:sz w:val="24"/>
          <w:szCs w:val="24"/>
        </w:rPr>
        <w:t>三、质疑事项具体内容</w:t>
      </w:r>
    </w:p>
    <w:p w14:paraId="675D3964">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质疑事项1：</w:t>
      </w:r>
    </w:p>
    <w:p w14:paraId="1DDF5783">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事实依据：</w:t>
      </w:r>
    </w:p>
    <w:p w14:paraId="55F500FC">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法律依据：</w:t>
      </w:r>
    </w:p>
    <w:p w14:paraId="1360F644">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质疑事项2</w:t>
      </w:r>
    </w:p>
    <w:p w14:paraId="5B397A46">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w:t>
      </w:r>
    </w:p>
    <w:p w14:paraId="2C590B70">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四、与质疑事项相关的质疑请求：</w:t>
      </w:r>
    </w:p>
    <w:p w14:paraId="1BC49555">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请求：</w:t>
      </w:r>
    </w:p>
    <w:p w14:paraId="23A313D3">
      <w:pPr>
        <w:pStyle w:val="28"/>
        <w:spacing w:line="360" w:lineRule="auto"/>
        <w:ind w:left="25" w:leftChars="12" w:firstLine="352" w:firstLineChars="147"/>
        <w:contextualSpacing/>
        <w:rPr>
          <w:rFonts w:hAnsi="宋体" w:cs="宋体"/>
          <w:color w:val="auto"/>
          <w:sz w:val="24"/>
          <w:szCs w:val="24"/>
        </w:rPr>
      </w:pPr>
    </w:p>
    <w:p w14:paraId="5DEC5CA6">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签字（签章）：                                       公章：</w:t>
      </w:r>
    </w:p>
    <w:p w14:paraId="183ED33B">
      <w:pPr>
        <w:pStyle w:val="28"/>
        <w:spacing w:line="360" w:lineRule="auto"/>
        <w:ind w:left="25" w:leftChars="12" w:firstLine="352" w:firstLineChars="147"/>
        <w:contextualSpacing/>
        <w:rPr>
          <w:rFonts w:hAnsi="宋体" w:cs="宋体"/>
          <w:color w:val="auto"/>
          <w:sz w:val="24"/>
          <w:szCs w:val="24"/>
        </w:rPr>
      </w:pPr>
    </w:p>
    <w:p w14:paraId="581EF821">
      <w:pPr>
        <w:pStyle w:val="28"/>
        <w:spacing w:line="360" w:lineRule="auto"/>
        <w:ind w:left="25" w:leftChars="12" w:firstLine="472" w:firstLineChars="197"/>
        <w:contextualSpacing/>
        <w:rPr>
          <w:rFonts w:hAnsi="宋体" w:cs="宋体"/>
          <w:color w:val="auto"/>
          <w:sz w:val="24"/>
          <w:szCs w:val="24"/>
        </w:rPr>
      </w:pPr>
      <w:r>
        <w:rPr>
          <w:rFonts w:hint="eastAsia" w:hAnsi="宋体" w:cs="宋体"/>
          <w:color w:val="auto"/>
          <w:sz w:val="24"/>
          <w:szCs w:val="24"/>
        </w:rPr>
        <w:t>日期：</w:t>
      </w:r>
    </w:p>
    <w:p w14:paraId="1D65A7D2">
      <w:pPr>
        <w:pStyle w:val="28"/>
        <w:spacing w:line="360" w:lineRule="auto"/>
        <w:contextualSpacing/>
        <w:rPr>
          <w:rFonts w:hAnsi="宋体" w:cs="宋体"/>
          <w:b/>
          <w:color w:val="auto"/>
          <w:sz w:val="24"/>
          <w:szCs w:val="24"/>
        </w:rPr>
      </w:pPr>
      <w:r>
        <w:rPr>
          <w:rFonts w:hint="eastAsia" w:hAnsi="宋体" w:cs="宋体"/>
          <w:b/>
          <w:color w:val="auto"/>
          <w:sz w:val="24"/>
          <w:szCs w:val="24"/>
        </w:rPr>
        <w:t>说明：</w:t>
      </w:r>
    </w:p>
    <w:p w14:paraId="13D9C244">
      <w:pPr>
        <w:pStyle w:val="28"/>
        <w:spacing w:line="360" w:lineRule="auto"/>
        <w:ind w:left="25" w:leftChars="12" w:firstLine="354" w:firstLineChars="147"/>
        <w:contextualSpacing/>
        <w:rPr>
          <w:rFonts w:hAnsi="宋体" w:cs="宋体"/>
          <w:b/>
          <w:bCs/>
          <w:color w:val="auto"/>
          <w:sz w:val="24"/>
          <w:szCs w:val="24"/>
        </w:rPr>
      </w:pPr>
      <w:r>
        <w:rPr>
          <w:rFonts w:hint="eastAsia" w:hAnsi="宋体" w:cs="宋体"/>
          <w:b/>
          <w:color w:val="auto"/>
          <w:sz w:val="24"/>
          <w:szCs w:val="24"/>
        </w:rPr>
        <w:t>1.供应商提出质疑时，应提交质疑函和必要的证明材料</w:t>
      </w:r>
      <w:r>
        <w:rPr>
          <w:rFonts w:hint="eastAsia" w:hAnsi="宋体" w:cs="宋体"/>
          <w:b/>
          <w:bCs/>
          <w:color w:val="auto"/>
          <w:sz w:val="24"/>
          <w:szCs w:val="24"/>
        </w:rPr>
        <w:t>。</w:t>
      </w:r>
    </w:p>
    <w:p w14:paraId="6A3CACE3">
      <w:pPr>
        <w:pStyle w:val="28"/>
        <w:spacing w:line="360" w:lineRule="auto"/>
        <w:ind w:left="25" w:leftChars="12" w:firstLine="354" w:firstLineChars="147"/>
        <w:contextualSpacing/>
        <w:rPr>
          <w:rFonts w:hAnsi="宋体" w:cs="宋体"/>
          <w:b/>
          <w:color w:val="auto"/>
          <w:sz w:val="24"/>
          <w:szCs w:val="24"/>
        </w:rPr>
      </w:pPr>
      <w:r>
        <w:rPr>
          <w:rFonts w:hint="eastAsia" w:hAnsi="宋体" w:cs="宋体"/>
          <w:b/>
          <w:color w:val="auto"/>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F5312B3">
      <w:pPr>
        <w:pStyle w:val="28"/>
        <w:spacing w:line="360" w:lineRule="auto"/>
        <w:ind w:left="25" w:leftChars="12" w:firstLine="354" w:firstLineChars="147"/>
        <w:contextualSpacing/>
        <w:rPr>
          <w:rFonts w:hAnsi="宋体" w:cs="宋体"/>
          <w:b/>
          <w:color w:val="auto"/>
          <w:sz w:val="24"/>
          <w:szCs w:val="24"/>
        </w:rPr>
      </w:pPr>
      <w:r>
        <w:rPr>
          <w:rFonts w:hint="eastAsia" w:hAnsi="宋体" w:cs="宋体"/>
          <w:b/>
          <w:color w:val="auto"/>
          <w:sz w:val="24"/>
          <w:szCs w:val="24"/>
        </w:rPr>
        <w:t>3.质疑函的质疑事项应具体、明确，并有必要的事实依据和法律依据。</w:t>
      </w:r>
    </w:p>
    <w:p w14:paraId="14BC96F7">
      <w:pPr>
        <w:pStyle w:val="28"/>
        <w:spacing w:line="360" w:lineRule="auto"/>
        <w:ind w:left="25" w:leftChars="12" w:firstLine="354" w:firstLineChars="147"/>
        <w:contextualSpacing/>
        <w:rPr>
          <w:rFonts w:hAnsi="宋体" w:cs="宋体"/>
          <w:b/>
          <w:color w:val="auto"/>
          <w:sz w:val="24"/>
          <w:szCs w:val="24"/>
        </w:rPr>
      </w:pPr>
      <w:r>
        <w:rPr>
          <w:rFonts w:hint="eastAsia" w:hAnsi="宋体" w:cs="宋体"/>
          <w:b/>
          <w:color w:val="auto"/>
          <w:sz w:val="24"/>
          <w:szCs w:val="24"/>
        </w:rPr>
        <w:t>4.质疑函的质疑请求应与质疑事项相关。</w:t>
      </w:r>
    </w:p>
    <w:p w14:paraId="74EDF882">
      <w:pPr>
        <w:pStyle w:val="28"/>
        <w:spacing w:line="360" w:lineRule="auto"/>
        <w:ind w:left="25" w:leftChars="12" w:firstLine="354" w:firstLineChars="147"/>
        <w:contextualSpacing/>
        <w:rPr>
          <w:rFonts w:hAnsi="宋体" w:cs="宋体"/>
          <w:b/>
          <w:color w:val="auto"/>
        </w:rPr>
      </w:pPr>
      <w:r>
        <w:rPr>
          <w:rFonts w:hint="eastAsia" w:hAnsi="宋体" w:cs="宋体"/>
          <w:b/>
          <w:color w:val="auto"/>
          <w:sz w:val="24"/>
          <w:szCs w:val="24"/>
        </w:rPr>
        <w:t>5.质疑供应商为法人或者其他组织的，质疑函应由法定代表人、主要负责人，或者其授权代表签字或者盖章，并加盖公章。</w:t>
      </w:r>
    </w:p>
    <w:p w14:paraId="4E048545">
      <w:pPr>
        <w:pStyle w:val="28"/>
        <w:snapToGrid w:val="0"/>
        <w:rPr>
          <w:rFonts w:hAnsi="宋体" w:cs="宋体"/>
          <w:b/>
          <w:color w:val="auto"/>
          <w:sz w:val="24"/>
          <w:szCs w:val="24"/>
        </w:rPr>
      </w:pPr>
    </w:p>
    <w:p w14:paraId="558C4D2E">
      <w:pPr>
        <w:spacing w:line="460" w:lineRule="exact"/>
        <w:jc w:val="center"/>
        <w:rPr>
          <w:rFonts w:ascii="宋体" w:hAnsi="宋体" w:cs="宋体"/>
          <w:color w:val="auto"/>
          <w:sz w:val="44"/>
        </w:rPr>
      </w:pPr>
      <w:r>
        <w:rPr>
          <w:rFonts w:hint="eastAsia" w:ascii="宋体" w:hAnsi="宋体" w:cs="宋体"/>
          <w:color w:val="auto"/>
          <w:sz w:val="44"/>
        </w:rPr>
        <w:br w:type="page"/>
      </w:r>
    </w:p>
    <w:p w14:paraId="40118D6B">
      <w:pPr>
        <w:spacing w:line="360" w:lineRule="auto"/>
        <w:jc w:val="center"/>
        <w:rPr>
          <w:rFonts w:ascii="宋体" w:hAnsi="宋体" w:cs="宋体"/>
          <w:b/>
          <w:bCs/>
          <w:color w:val="auto"/>
          <w:sz w:val="32"/>
          <w:szCs w:val="32"/>
        </w:rPr>
      </w:pPr>
      <w:r>
        <w:rPr>
          <w:rFonts w:hint="eastAsia" w:ascii="宋体" w:hAnsi="宋体" w:cs="宋体"/>
          <w:b/>
          <w:bCs/>
          <w:color w:val="auto"/>
          <w:sz w:val="32"/>
          <w:szCs w:val="32"/>
        </w:rPr>
        <w:t>投诉书（格式）</w:t>
      </w:r>
    </w:p>
    <w:p w14:paraId="70A3D506">
      <w:pPr>
        <w:pStyle w:val="28"/>
        <w:snapToGrid w:val="0"/>
        <w:spacing w:line="360" w:lineRule="auto"/>
        <w:ind w:firstLine="482" w:firstLineChars="200"/>
        <w:rPr>
          <w:rFonts w:hAnsi="宋体" w:cs="宋体"/>
          <w:b/>
          <w:bCs/>
          <w:color w:val="auto"/>
          <w:sz w:val="24"/>
          <w:szCs w:val="24"/>
        </w:rPr>
      </w:pPr>
      <w:r>
        <w:rPr>
          <w:rFonts w:hint="eastAsia" w:hAnsi="宋体" w:cs="宋体"/>
          <w:b/>
          <w:bCs/>
          <w:color w:val="auto"/>
          <w:sz w:val="24"/>
          <w:szCs w:val="24"/>
        </w:rPr>
        <w:t>一、投诉相关主体基本情况：</w:t>
      </w:r>
    </w:p>
    <w:p w14:paraId="5DA74196">
      <w:pPr>
        <w:pStyle w:val="28"/>
        <w:snapToGrid w:val="0"/>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供应商：</w:t>
      </w:r>
    </w:p>
    <w:p w14:paraId="0C63DD35">
      <w:pPr>
        <w:pStyle w:val="28"/>
        <w:snapToGrid w:val="0"/>
        <w:spacing w:line="360" w:lineRule="auto"/>
        <w:ind w:firstLine="480" w:firstLineChars="200"/>
        <w:rPr>
          <w:rFonts w:hAnsi="宋体" w:cs="宋体"/>
          <w:bCs/>
          <w:color w:val="auto"/>
          <w:sz w:val="24"/>
          <w:szCs w:val="24"/>
        </w:rPr>
      </w:pPr>
      <w:r>
        <w:rPr>
          <w:rFonts w:hint="eastAsia" w:hAnsi="宋体" w:cs="宋体"/>
          <w:bCs/>
          <w:color w:val="auto"/>
          <w:sz w:val="24"/>
          <w:szCs w:val="24"/>
        </w:rPr>
        <w:t>地址：     邮编：</w:t>
      </w:r>
    </w:p>
    <w:p w14:paraId="578285AF">
      <w:pPr>
        <w:pStyle w:val="28"/>
        <w:snapToGrid w:val="0"/>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法定代表人/主要负责人：</w:t>
      </w:r>
    </w:p>
    <w:p w14:paraId="135C8EC5">
      <w:pPr>
        <w:pStyle w:val="28"/>
        <w:snapToGrid w:val="0"/>
        <w:spacing w:line="360" w:lineRule="auto"/>
        <w:ind w:firstLine="480" w:firstLineChars="200"/>
        <w:rPr>
          <w:rFonts w:hAnsi="宋体" w:cs="宋体"/>
          <w:bCs/>
          <w:color w:val="auto"/>
          <w:sz w:val="24"/>
          <w:szCs w:val="24"/>
        </w:rPr>
      </w:pPr>
      <w:r>
        <w:rPr>
          <w:rFonts w:hint="eastAsia" w:hAnsi="宋体" w:cs="宋体"/>
          <w:bCs/>
          <w:color w:val="auto"/>
          <w:sz w:val="24"/>
          <w:szCs w:val="24"/>
        </w:rPr>
        <w:t>联系电话：</w:t>
      </w:r>
    </w:p>
    <w:p w14:paraId="2B59C031">
      <w:pPr>
        <w:pStyle w:val="28"/>
        <w:snapToGrid w:val="0"/>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授权代表：         联系电话：</w:t>
      </w:r>
    </w:p>
    <w:p w14:paraId="61267C47">
      <w:pPr>
        <w:pStyle w:val="28"/>
        <w:snapToGrid w:val="0"/>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地址：</w:t>
      </w:r>
    </w:p>
    <w:p w14:paraId="04EC75F1">
      <w:pPr>
        <w:pStyle w:val="28"/>
        <w:snapToGrid w:val="0"/>
        <w:spacing w:line="360" w:lineRule="auto"/>
        <w:ind w:firstLine="480" w:firstLineChars="200"/>
        <w:rPr>
          <w:rFonts w:hAnsi="宋体" w:cs="宋体"/>
          <w:bCs/>
          <w:color w:val="auto"/>
          <w:sz w:val="24"/>
          <w:szCs w:val="24"/>
        </w:rPr>
      </w:pPr>
      <w:r>
        <w:rPr>
          <w:rFonts w:hint="eastAsia" w:hAnsi="宋体" w:cs="宋体"/>
          <w:bCs/>
          <w:color w:val="auto"/>
          <w:sz w:val="24"/>
          <w:szCs w:val="24"/>
        </w:rPr>
        <w:t>邮编：</w:t>
      </w:r>
    </w:p>
    <w:p w14:paraId="5C6ACC47">
      <w:pPr>
        <w:pStyle w:val="28"/>
        <w:snapToGrid w:val="0"/>
        <w:spacing w:line="360" w:lineRule="auto"/>
        <w:ind w:firstLine="480" w:firstLineChars="200"/>
        <w:rPr>
          <w:rFonts w:hAnsi="宋体" w:cs="宋体"/>
          <w:bCs/>
          <w:color w:val="auto"/>
          <w:sz w:val="24"/>
          <w:szCs w:val="24"/>
        </w:rPr>
      </w:pPr>
      <w:r>
        <w:rPr>
          <w:rFonts w:hint="eastAsia" w:hAnsi="宋体" w:cs="宋体"/>
          <w:bCs/>
          <w:color w:val="auto"/>
          <w:sz w:val="24"/>
          <w:szCs w:val="24"/>
        </w:rPr>
        <w:t>被投诉人1：</w:t>
      </w:r>
    </w:p>
    <w:p w14:paraId="22D3D67C">
      <w:pPr>
        <w:pStyle w:val="28"/>
        <w:snapToGrid w:val="0"/>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地址：</w:t>
      </w:r>
    </w:p>
    <w:p w14:paraId="53D72D92">
      <w:pPr>
        <w:pStyle w:val="28"/>
        <w:snapToGrid w:val="0"/>
        <w:spacing w:line="360" w:lineRule="auto"/>
        <w:ind w:firstLine="480" w:firstLineChars="200"/>
        <w:rPr>
          <w:rFonts w:hAnsi="宋体" w:cs="宋体"/>
          <w:bCs/>
          <w:color w:val="auto"/>
          <w:sz w:val="24"/>
          <w:szCs w:val="24"/>
        </w:rPr>
      </w:pPr>
      <w:r>
        <w:rPr>
          <w:rFonts w:hint="eastAsia" w:hAnsi="宋体" w:cs="宋体"/>
          <w:bCs/>
          <w:color w:val="auto"/>
          <w:sz w:val="24"/>
          <w:szCs w:val="24"/>
        </w:rPr>
        <w:t>邮编：</w:t>
      </w:r>
    </w:p>
    <w:p w14:paraId="229FC8D9">
      <w:pPr>
        <w:pStyle w:val="28"/>
        <w:snapToGrid w:val="0"/>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联系人：           联系电话：</w:t>
      </w:r>
    </w:p>
    <w:p w14:paraId="4BC01ED8">
      <w:pPr>
        <w:pStyle w:val="28"/>
        <w:snapToGrid w:val="0"/>
        <w:spacing w:line="360" w:lineRule="auto"/>
        <w:ind w:firstLine="480" w:firstLineChars="200"/>
        <w:rPr>
          <w:rFonts w:hAnsi="宋体" w:cs="宋体"/>
          <w:bCs/>
          <w:color w:val="auto"/>
          <w:sz w:val="24"/>
          <w:szCs w:val="24"/>
        </w:rPr>
      </w:pPr>
      <w:r>
        <w:rPr>
          <w:rFonts w:hint="eastAsia" w:hAnsi="宋体" w:cs="宋体"/>
          <w:bCs/>
          <w:color w:val="auto"/>
          <w:sz w:val="24"/>
          <w:szCs w:val="24"/>
        </w:rPr>
        <w:t>被投诉人2：</w:t>
      </w:r>
    </w:p>
    <w:p w14:paraId="2A5FEA7A">
      <w:pPr>
        <w:pStyle w:val="28"/>
        <w:snapToGrid w:val="0"/>
        <w:spacing w:line="360" w:lineRule="auto"/>
        <w:ind w:firstLine="480" w:firstLineChars="200"/>
        <w:rPr>
          <w:rFonts w:hAnsi="宋体" w:cs="宋体"/>
          <w:bCs/>
          <w:color w:val="auto"/>
          <w:sz w:val="24"/>
          <w:szCs w:val="24"/>
        </w:rPr>
      </w:pPr>
      <w:r>
        <w:rPr>
          <w:rFonts w:hint="eastAsia" w:hAnsi="宋体" w:cs="宋体"/>
          <w:bCs/>
          <w:color w:val="auto"/>
          <w:sz w:val="24"/>
          <w:szCs w:val="24"/>
        </w:rPr>
        <w:t>……</w:t>
      </w:r>
    </w:p>
    <w:p w14:paraId="7A218461">
      <w:pPr>
        <w:pStyle w:val="28"/>
        <w:snapToGrid w:val="0"/>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相关供应商：</w:t>
      </w:r>
    </w:p>
    <w:p w14:paraId="0EAE2F32">
      <w:pPr>
        <w:pStyle w:val="28"/>
        <w:snapToGrid w:val="0"/>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地址：邮编：</w:t>
      </w:r>
    </w:p>
    <w:p w14:paraId="0D3262D9">
      <w:pPr>
        <w:pStyle w:val="28"/>
        <w:snapToGrid w:val="0"/>
        <w:spacing w:line="360" w:lineRule="auto"/>
        <w:ind w:firstLine="480" w:firstLineChars="200"/>
        <w:rPr>
          <w:rFonts w:hAnsi="宋体" w:cs="宋体"/>
          <w:bCs/>
          <w:color w:val="auto"/>
          <w:sz w:val="24"/>
          <w:szCs w:val="24"/>
        </w:rPr>
      </w:pPr>
      <w:r>
        <w:rPr>
          <w:rFonts w:hint="eastAsia" w:hAnsi="宋体" w:cs="宋体"/>
          <w:bCs/>
          <w:color w:val="auto"/>
          <w:sz w:val="24"/>
          <w:szCs w:val="24"/>
        </w:rPr>
        <w:t>联系人：           联系电话：</w:t>
      </w:r>
    </w:p>
    <w:p w14:paraId="4159861D">
      <w:pPr>
        <w:pStyle w:val="28"/>
        <w:snapToGrid w:val="0"/>
        <w:spacing w:line="360" w:lineRule="auto"/>
        <w:ind w:firstLine="482" w:firstLineChars="200"/>
        <w:rPr>
          <w:rFonts w:hAnsi="宋体" w:cs="宋体"/>
          <w:b/>
          <w:bCs/>
          <w:color w:val="auto"/>
          <w:sz w:val="24"/>
          <w:szCs w:val="24"/>
        </w:rPr>
      </w:pPr>
      <w:r>
        <w:rPr>
          <w:rFonts w:hint="eastAsia" w:hAnsi="宋体" w:cs="宋体"/>
          <w:b/>
          <w:bCs/>
          <w:color w:val="auto"/>
          <w:sz w:val="24"/>
          <w:szCs w:val="24"/>
        </w:rPr>
        <w:t>二、投诉项目基本情况：</w:t>
      </w:r>
    </w:p>
    <w:p w14:paraId="5EBF6536">
      <w:pPr>
        <w:pStyle w:val="28"/>
        <w:spacing w:line="360" w:lineRule="auto"/>
        <w:ind w:left="25" w:leftChars="12" w:firstLine="472" w:firstLineChars="197"/>
        <w:rPr>
          <w:rFonts w:hAnsi="宋体" w:cs="宋体"/>
          <w:color w:val="auto"/>
          <w:sz w:val="24"/>
          <w:szCs w:val="24"/>
        </w:rPr>
      </w:pPr>
      <w:r>
        <w:rPr>
          <w:rFonts w:hint="eastAsia" w:hAnsi="宋体" w:cs="宋体"/>
          <w:bCs/>
          <w:color w:val="auto"/>
          <w:sz w:val="24"/>
          <w:szCs w:val="24"/>
        </w:rPr>
        <w:t>采购</w:t>
      </w:r>
      <w:r>
        <w:rPr>
          <w:rFonts w:hint="eastAsia" w:hAnsi="宋体" w:cs="宋体"/>
          <w:color w:val="auto"/>
          <w:sz w:val="24"/>
          <w:szCs w:val="24"/>
        </w:rPr>
        <w:t>项目的名称：</w:t>
      </w:r>
    </w:p>
    <w:p w14:paraId="6747ABEB">
      <w:pPr>
        <w:pStyle w:val="28"/>
        <w:spacing w:line="360" w:lineRule="auto"/>
        <w:ind w:left="25" w:leftChars="12" w:firstLine="472" w:firstLineChars="197"/>
        <w:rPr>
          <w:rFonts w:hAnsi="宋体" w:cs="宋体"/>
          <w:color w:val="auto"/>
          <w:sz w:val="24"/>
          <w:szCs w:val="24"/>
        </w:rPr>
      </w:pPr>
      <w:r>
        <w:rPr>
          <w:rFonts w:hint="eastAsia" w:hAnsi="宋体" w:cs="宋体"/>
          <w:bCs/>
          <w:color w:val="auto"/>
          <w:sz w:val="24"/>
          <w:szCs w:val="24"/>
        </w:rPr>
        <w:t>采购</w:t>
      </w:r>
      <w:r>
        <w:rPr>
          <w:rFonts w:hint="eastAsia" w:hAnsi="宋体" w:cs="宋体"/>
          <w:color w:val="auto"/>
          <w:sz w:val="24"/>
          <w:szCs w:val="24"/>
        </w:rPr>
        <w:t>项目的编号：</w:t>
      </w:r>
    </w:p>
    <w:p w14:paraId="26F4528F">
      <w:pPr>
        <w:pStyle w:val="28"/>
        <w:spacing w:line="360" w:lineRule="auto"/>
        <w:ind w:left="25" w:leftChars="12" w:firstLine="472" w:firstLineChars="197"/>
        <w:rPr>
          <w:rFonts w:hAnsi="宋体" w:cs="宋体"/>
          <w:bCs/>
          <w:color w:val="auto"/>
          <w:sz w:val="24"/>
          <w:szCs w:val="24"/>
          <w:u w:val="single"/>
        </w:rPr>
      </w:pPr>
      <w:r>
        <w:rPr>
          <w:rFonts w:hint="eastAsia" w:hAnsi="宋体" w:cs="宋体"/>
          <w:color w:val="auto"/>
          <w:sz w:val="24"/>
          <w:szCs w:val="24"/>
        </w:rPr>
        <w:t>采购人名称：</w:t>
      </w:r>
    </w:p>
    <w:p w14:paraId="1B84E4C6">
      <w:pPr>
        <w:pStyle w:val="28"/>
        <w:spacing w:line="360" w:lineRule="auto"/>
        <w:ind w:left="25" w:leftChars="12" w:firstLine="472" w:firstLineChars="197"/>
        <w:rPr>
          <w:rFonts w:hAnsi="宋体" w:cs="宋体"/>
          <w:bCs/>
          <w:color w:val="auto"/>
          <w:sz w:val="24"/>
          <w:szCs w:val="24"/>
          <w:u w:val="single"/>
        </w:rPr>
      </w:pPr>
      <w:r>
        <w:rPr>
          <w:rFonts w:hint="eastAsia" w:hAnsi="宋体" w:cs="宋体"/>
          <w:color w:val="auto"/>
          <w:sz w:val="24"/>
          <w:szCs w:val="24"/>
        </w:rPr>
        <w:t>代理机构名称：</w:t>
      </w:r>
    </w:p>
    <w:p w14:paraId="3D071617">
      <w:pPr>
        <w:pStyle w:val="28"/>
        <w:spacing w:line="360" w:lineRule="auto"/>
        <w:ind w:left="25" w:leftChars="12" w:firstLine="472" w:firstLineChars="197"/>
        <w:rPr>
          <w:rFonts w:hAnsi="宋体" w:cs="宋体"/>
          <w:bCs/>
          <w:color w:val="auto"/>
          <w:sz w:val="24"/>
          <w:szCs w:val="24"/>
          <w:u w:val="single"/>
        </w:rPr>
      </w:pPr>
      <w:r>
        <w:rPr>
          <w:rFonts w:hint="eastAsia" w:hAnsi="宋体" w:cs="宋体"/>
          <w:bCs/>
          <w:color w:val="auto"/>
          <w:sz w:val="24"/>
          <w:szCs w:val="24"/>
        </w:rPr>
        <w:t>招标文件公告：</w:t>
      </w:r>
      <w:r>
        <w:rPr>
          <w:rFonts w:hint="eastAsia" w:hAnsi="宋体" w:cs="宋体"/>
          <w:bCs/>
          <w:color w:val="auto"/>
          <w:sz w:val="24"/>
          <w:szCs w:val="24"/>
          <w:u w:val="single"/>
        </w:rPr>
        <w:t>是/否</w:t>
      </w:r>
      <w:r>
        <w:rPr>
          <w:rFonts w:hint="eastAsia" w:hAnsi="宋体" w:cs="宋体"/>
          <w:bCs/>
          <w:color w:val="auto"/>
          <w:sz w:val="24"/>
          <w:szCs w:val="24"/>
        </w:rPr>
        <w:t>公告期限：</w:t>
      </w:r>
    </w:p>
    <w:p w14:paraId="60B92A9E">
      <w:pPr>
        <w:pStyle w:val="28"/>
        <w:spacing w:line="360" w:lineRule="auto"/>
        <w:ind w:left="25" w:leftChars="12" w:firstLine="472" w:firstLineChars="197"/>
        <w:rPr>
          <w:rFonts w:hAnsi="宋体" w:cs="宋体"/>
          <w:b/>
          <w:color w:val="auto"/>
          <w:sz w:val="24"/>
          <w:szCs w:val="24"/>
        </w:rPr>
      </w:pPr>
      <w:r>
        <w:rPr>
          <w:rFonts w:hint="eastAsia" w:hAnsi="宋体" w:cs="宋体"/>
          <w:bCs/>
          <w:color w:val="auto"/>
          <w:sz w:val="24"/>
          <w:szCs w:val="24"/>
        </w:rPr>
        <w:t>采购结果公告：</w:t>
      </w:r>
      <w:r>
        <w:rPr>
          <w:rFonts w:hint="eastAsia" w:hAnsi="宋体" w:cs="宋体"/>
          <w:bCs/>
          <w:color w:val="auto"/>
          <w:sz w:val="24"/>
          <w:szCs w:val="24"/>
          <w:u w:val="single"/>
        </w:rPr>
        <w:t>是/否</w:t>
      </w:r>
      <w:r>
        <w:rPr>
          <w:rFonts w:hint="eastAsia" w:hAnsi="宋体" w:cs="宋体"/>
          <w:bCs/>
          <w:color w:val="auto"/>
          <w:sz w:val="24"/>
          <w:szCs w:val="24"/>
        </w:rPr>
        <w:t>公告期限：</w:t>
      </w:r>
    </w:p>
    <w:p w14:paraId="40181FA8">
      <w:pPr>
        <w:pStyle w:val="28"/>
        <w:spacing w:line="360" w:lineRule="auto"/>
        <w:ind w:left="25" w:leftChars="12" w:firstLine="472" w:firstLineChars="196"/>
        <w:rPr>
          <w:rFonts w:hAnsi="宋体" w:cs="宋体"/>
          <w:b/>
          <w:color w:val="auto"/>
          <w:sz w:val="24"/>
          <w:szCs w:val="24"/>
        </w:rPr>
      </w:pPr>
      <w:r>
        <w:rPr>
          <w:rFonts w:hint="eastAsia" w:hAnsi="宋体" w:cs="宋体"/>
          <w:b/>
          <w:color w:val="auto"/>
          <w:sz w:val="24"/>
          <w:szCs w:val="24"/>
        </w:rPr>
        <w:t>三、质疑基本情况</w:t>
      </w:r>
    </w:p>
    <w:p w14:paraId="5E06B497">
      <w:pPr>
        <w:pStyle w:val="28"/>
        <w:spacing w:line="360" w:lineRule="auto"/>
        <w:ind w:firstLine="480" w:firstLineChars="200"/>
        <w:rPr>
          <w:rFonts w:hAnsi="宋体" w:cs="宋体"/>
          <w:color w:val="auto"/>
          <w:sz w:val="24"/>
          <w:szCs w:val="24"/>
        </w:rPr>
      </w:pPr>
      <w:r>
        <w:rPr>
          <w:rFonts w:hint="eastAsia" w:hAnsi="宋体" w:cs="宋体"/>
          <w:color w:val="auto"/>
          <w:sz w:val="24"/>
          <w:szCs w:val="24"/>
        </w:rPr>
        <w:t>投诉人于年月日，向提出质疑，质疑事项为：</w:t>
      </w:r>
    </w:p>
    <w:p w14:paraId="12CAC7B2">
      <w:pPr>
        <w:pStyle w:val="28"/>
        <w:spacing w:line="360" w:lineRule="auto"/>
        <w:ind w:firstLine="241"/>
        <w:rPr>
          <w:rFonts w:hAnsi="宋体" w:cs="宋体"/>
          <w:bCs/>
          <w:color w:val="auto"/>
          <w:sz w:val="24"/>
          <w:szCs w:val="24"/>
          <w:u w:val="single"/>
        </w:rPr>
      </w:pPr>
    </w:p>
    <w:p w14:paraId="49CC3539">
      <w:pPr>
        <w:pStyle w:val="28"/>
        <w:spacing w:line="360" w:lineRule="auto"/>
        <w:ind w:firstLine="480" w:firstLineChars="200"/>
        <w:rPr>
          <w:rFonts w:hAnsi="宋体" w:cs="宋体"/>
          <w:color w:val="auto"/>
          <w:sz w:val="24"/>
          <w:szCs w:val="24"/>
        </w:rPr>
      </w:pPr>
      <w:r>
        <w:rPr>
          <w:rFonts w:hint="eastAsia" w:hAnsi="宋体" w:cs="宋体"/>
          <w:bCs/>
          <w:color w:val="auto"/>
          <w:sz w:val="24"/>
          <w:szCs w:val="24"/>
          <w:u w:val="single"/>
        </w:rPr>
        <w:t>采购人/代理机构</w:t>
      </w:r>
      <w:r>
        <w:rPr>
          <w:rFonts w:hint="eastAsia" w:hAnsi="宋体" w:cs="宋体"/>
          <w:bCs/>
          <w:color w:val="auto"/>
          <w:sz w:val="24"/>
          <w:szCs w:val="24"/>
        </w:rPr>
        <w:t xml:space="preserve">于  </w:t>
      </w:r>
      <w:r>
        <w:rPr>
          <w:rFonts w:hint="eastAsia" w:hAnsi="宋体" w:cs="宋体"/>
          <w:color w:val="auto"/>
          <w:sz w:val="24"/>
          <w:szCs w:val="24"/>
        </w:rPr>
        <w:t>年  月  日，</w:t>
      </w:r>
      <w:r>
        <w:rPr>
          <w:rFonts w:hint="eastAsia" w:hAnsi="宋体" w:cs="宋体"/>
          <w:bCs/>
          <w:color w:val="auto"/>
          <w:sz w:val="24"/>
          <w:szCs w:val="24"/>
        </w:rPr>
        <w:t xml:space="preserve">就质疑事项作出了答复/没有在法定期限内作出答复。                                                                                             </w:t>
      </w:r>
    </w:p>
    <w:p w14:paraId="5A733A7E">
      <w:pPr>
        <w:pStyle w:val="28"/>
        <w:spacing w:line="360" w:lineRule="auto"/>
        <w:ind w:left="25" w:leftChars="12" w:firstLine="472" w:firstLineChars="196"/>
        <w:rPr>
          <w:rFonts w:hAnsi="宋体" w:cs="宋体"/>
          <w:b/>
          <w:color w:val="auto"/>
          <w:sz w:val="24"/>
          <w:szCs w:val="24"/>
        </w:rPr>
      </w:pPr>
      <w:r>
        <w:rPr>
          <w:rFonts w:hint="eastAsia" w:hAnsi="宋体" w:cs="宋体"/>
          <w:b/>
          <w:color w:val="auto"/>
          <w:sz w:val="24"/>
          <w:szCs w:val="24"/>
        </w:rPr>
        <w:t>四、投诉事项具体内容</w:t>
      </w:r>
    </w:p>
    <w:p w14:paraId="3D1886EC">
      <w:pPr>
        <w:pStyle w:val="28"/>
        <w:spacing w:line="360" w:lineRule="auto"/>
        <w:ind w:left="25" w:leftChars="12" w:firstLine="472" w:firstLineChars="197"/>
        <w:rPr>
          <w:rFonts w:hAnsi="宋体" w:cs="宋体"/>
          <w:bCs/>
          <w:color w:val="auto"/>
          <w:sz w:val="24"/>
          <w:szCs w:val="24"/>
          <w:u w:val="single"/>
        </w:rPr>
      </w:pPr>
      <w:r>
        <w:rPr>
          <w:rFonts w:hint="eastAsia" w:hAnsi="宋体" w:cs="宋体"/>
          <w:color w:val="auto"/>
          <w:sz w:val="24"/>
          <w:szCs w:val="24"/>
        </w:rPr>
        <w:t>投诉事项1：</w:t>
      </w:r>
    </w:p>
    <w:p w14:paraId="570AFA88">
      <w:pPr>
        <w:pStyle w:val="28"/>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事实依据：</w:t>
      </w:r>
    </w:p>
    <w:p w14:paraId="56C32F8C">
      <w:pPr>
        <w:pStyle w:val="28"/>
        <w:spacing w:line="360" w:lineRule="auto"/>
        <w:ind w:left="25" w:leftChars="12" w:firstLine="472" w:firstLineChars="197"/>
        <w:rPr>
          <w:rFonts w:hAnsi="宋体" w:cs="宋体"/>
          <w:color w:val="auto"/>
          <w:sz w:val="24"/>
          <w:szCs w:val="24"/>
        </w:rPr>
      </w:pPr>
    </w:p>
    <w:p w14:paraId="57AD67AB">
      <w:pPr>
        <w:pStyle w:val="28"/>
        <w:spacing w:line="360" w:lineRule="auto"/>
        <w:ind w:firstLine="480" w:firstLineChars="200"/>
        <w:rPr>
          <w:rFonts w:hAnsi="宋体" w:cs="宋体"/>
          <w:bCs/>
          <w:color w:val="auto"/>
          <w:sz w:val="24"/>
          <w:szCs w:val="24"/>
          <w:u w:val="single"/>
        </w:rPr>
      </w:pPr>
      <w:r>
        <w:rPr>
          <w:rFonts w:hint="eastAsia" w:hAnsi="宋体" w:cs="宋体"/>
          <w:bCs/>
          <w:color w:val="auto"/>
          <w:sz w:val="24"/>
          <w:szCs w:val="24"/>
        </w:rPr>
        <w:t>法律依据：</w:t>
      </w:r>
    </w:p>
    <w:p w14:paraId="5DF52441">
      <w:pPr>
        <w:pStyle w:val="28"/>
        <w:spacing w:line="360" w:lineRule="auto"/>
        <w:ind w:left="25" w:leftChars="12" w:firstLine="352" w:firstLineChars="147"/>
        <w:rPr>
          <w:rFonts w:hAnsi="宋体" w:cs="宋体"/>
          <w:bCs/>
          <w:color w:val="auto"/>
          <w:sz w:val="24"/>
          <w:szCs w:val="24"/>
          <w:u w:val="single"/>
        </w:rPr>
      </w:pPr>
    </w:p>
    <w:p w14:paraId="4D5055D0">
      <w:pPr>
        <w:pStyle w:val="28"/>
        <w:spacing w:line="360" w:lineRule="auto"/>
        <w:ind w:left="25" w:leftChars="12" w:firstLine="472" w:firstLineChars="197"/>
        <w:rPr>
          <w:rFonts w:hAnsi="宋体" w:cs="宋体"/>
          <w:bCs/>
          <w:color w:val="auto"/>
          <w:sz w:val="24"/>
          <w:szCs w:val="24"/>
        </w:rPr>
      </w:pPr>
      <w:r>
        <w:rPr>
          <w:rFonts w:hint="eastAsia" w:hAnsi="宋体" w:cs="宋体"/>
          <w:color w:val="auto"/>
          <w:sz w:val="24"/>
          <w:szCs w:val="24"/>
        </w:rPr>
        <w:t xml:space="preserve">投诉事项2  </w:t>
      </w:r>
    </w:p>
    <w:p w14:paraId="6C8B70BE">
      <w:pPr>
        <w:pStyle w:val="28"/>
        <w:spacing w:line="360" w:lineRule="auto"/>
        <w:ind w:left="25" w:leftChars="12" w:firstLine="472" w:firstLineChars="197"/>
        <w:rPr>
          <w:rFonts w:hAnsi="宋体" w:cs="宋体"/>
          <w:bCs/>
          <w:color w:val="auto"/>
          <w:sz w:val="24"/>
          <w:szCs w:val="24"/>
        </w:rPr>
      </w:pPr>
      <w:r>
        <w:rPr>
          <w:rFonts w:hint="eastAsia" w:hAnsi="宋体" w:cs="宋体"/>
          <w:bCs/>
          <w:color w:val="auto"/>
          <w:sz w:val="24"/>
          <w:szCs w:val="24"/>
        </w:rPr>
        <w:t>……</w:t>
      </w:r>
    </w:p>
    <w:p w14:paraId="49B8C957">
      <w:pPr>
        <w:pStyle w:val="28"/>
        <w:spacing w:line="360" w:lineRule="auto"/>
        <w:ind w:left="25" w:leftChars="12" w:firstLine="472" w:firstLineChars="196"/>
        <w:rPr>
          <w:rFonts w:hAnsi="宋体" w:cs="宋体"/>
          <w:b/>
          <w:color w:val="auto"/>
          <w:sz w:val="24"/>
          <w:szCs w:val="24"/>
        </w:rPr>
      </w:pPr>
      <w:r>
        <w:rPr>
          <w:rFonts w:hint="eastAsia" w:hAnsi="宋体" w:cs="宋体"/>
          <w:b/>
          <w:color w:val="auto"/>
          <w:sz w:val="24"/>
          <w:szCs w:val="24"/>
        </w:rPr>
        <w:t>五、与投诉事项相关的投诉请求：</w:t>
      </w:r>
    </w:p>
    <w:p w14:paraId="2879DE2F">
      <w:pPr>
        <w:pStyle w:val="28"/>
        <w:spacing w:line="360" w:lineRule="auto"/>
        <w:ind w:left="25" w:leftChars="12" w:firstLine="472" w:firstLineChars="197"/>
        <w:rPr>
          <w:rFonts w:hAnsi="宋体" w:cs="宋体"/>
          <w:color w:val="auto"/>
          <w:sz w:val="24"/>
          <w:szCs w:val="24"/>
        </w:rPr>
      </w:pPr>
      <w:r>
        <w:rPr>
          <w:rFonts w:hint="eastAsia" w:hAnsi="宋体" w:cs="宋体"/>
          <w:color w:val="auto"/>
          <w:sz w:val="24"/>
          <w:szCs w:val="24"/>
        </w:rPr>
        <w:t>请求：</w:t>
      </w:r>
    </w:p>
    <w:p w14:paraId="26308680">
      <w:pPr>
        <w:pStyle w:val="28"/>
        <w:spacing w:line="360" w:lineRule="auto"/>
        <w:ind w:left="25" w:leftChars="12" w:firstLine="352" w:firstLineChars="147"/>
        <w:rPr>
          <w:rFonts w:hAnsi="宋体" w:cs="宋体"/>
          <w:color w:val="auto"/>
          <w:sz w:val="24"/>
          <w:szCs w:val="24"/>
        </w:rPr>
      </w:pPr>
    </w:p>
    <w:p w14:paraId="5B85BD27">
      <w:pPr>
        <w:pStyle w:val="28"/>
        <w:spacing w:line="360" w:lineRule="auto"/>
        <w:ind w:left="25" w:leftChars="12" w:firstLine="472" w:firstLineChars="197"/>
        <w:rPr>
          <w:rFonts w:hAnsi="宋体" w:cs="宋体"/>
          <w:color w:val="auto"/>
          <w:sz w:val="24"/>
          <w:szCs w:val="24"/>
        </w:rPr>
      </w:pPr>
      <w:r>
        <w:rPr>
          <w:rFonts w:hint="eastAsia" w:hAnsi="宋体" w:cs="宋体"/>
          <w:color w:val="auto"/>
          <w:sz w:val="24"/>
          <w:szCs w:val="24"/>
        </w:rPr>
        <w:t>签字（签章）：                                       公章：</w:t>
      </w:r>
    </w:p>
    <w:p w14:paraId="7B9191F2">
      <w:pPr>
        <w:pStyle w:val="28"/>
        <w:spacing w:line="360" w:lineRule="auto"/>
        <w:ind w:left="25" w:leftChars="12" w:firstLine="352" w:firstLineChars="147"/>
        <w:rPr>
          <w:rFonts w:hAnsi="宋体" w:cs="宋体"/>
          <w:color w:val="auto"/>
          <w:sz w:val="24"/>
          <w:szCs w:val="24"/>
        </w:rPr>
      </w:pPr>
    </w:p>
    <w:p w14:paraId="54FA2A84">
      <w:pPr>
        <w:pStyle w:val="28"/>
        <w:spacing w:line="360" w:lineRule="auto"/>
        <w:ind w:left="25" w:leftChars="12" w:firstLine="472" w:firstLineChars="197"/>
        <w:rPr>
          <w:rFonts w:hAnsi="宋体" w:cs="宋体"/>
          <w:color w:val="auto"/>
          <w:sz w:val="24"/>
          <w:szCs w:val="24"/>
        </w:rPr>
      </w:pPr>
      <w:r>
        <w:rPr>
          <w:rFonts w:hint="eastAsia" w:hAnsi="宋体" w:cs="宋体"/>
          <w:color w:val="auto"/>
          <w:sz w:val="24"/>
          <w:szCs w:val="24"/>
        </w:rPr>
        <w:t>日期：</w:t>
      </w:r>
    </w:p>
    <w:p w14:paraId="0E903D4C">
      <w:pPr>
        <w:pStyle w:val="28"/>
        <w:spacing w:line="360" w:lineRule="auto"/>
        <w:ind w:left="25" w:leftChars="12" w:firstLine="472" w:firstLineChars="197"/>
        <w:rPr>
          <w:rFonts w:hAnsi="宋体" w:cs="宋体"/>
          <w:color w:val="auto"/>
          <w:sz w:val="24"/>
          <w:szCs w:val="24"/>
        </w:rPr>
      </w:pPr>
    </w:p>
    <w:p w14:paraId="13A51640">
      <w:pPr>
        <w:pStyle w:val="28"/>
        <w:snapToGrid w:val="0"/>
        <w:spacing w:line="360" w:lineRule="auto"/>
        <w:rPr>
          <w:rFonts w:hAnsi="宋体" w:cs="宋体"/>
          <w:b/>
          <w:color w:val="auto"/>
          <w:sz w:val="24"/>
          <w:szCs w:val="24"/>
        </w:rPr>
      </w:pPr>
    </w:p>
    <w:p w14:paraId="6D2A1AD9">
      <w:pPr>
        <w:pStyle w:val="28"/>
        <w:snapToGrid w:val="0"/>
        <w:spacing w:line="360" w:lineRule="auto"/>
        <w:rPr>
          <w:rFonts w:hAnsi="宋体" w:cs="宋体"/>
          <w:b/>
          <w:color w:val="auto"/>
          <w:sz w:val="24"/>
          <w:szCs w:val="24"/>
        </w:rPr>
      </w:pPr>
      <w:r>
        <w:rPr>
          <w:rFonts w:hint="eastAsia" w:hAnsi="宋体" w:cs="宋体"/>
          <w:b/>
          <w:color w:val="auto"/>
          <w:sz w:val="24"/>
          <w:szCs w:val="24"/>
        </w:rPr>
        <w:t>说明：</w:t>
      </w:r>
    </w:p>
    <w:p w14:paraId="341FA5A9">
      <w:pPr>
        <w:pStyle w:val="28"/>
        <w:spacing w:line="360" w:lineRule="auto"/>
        <w:ind w:left="25" w:leftChars="12" w:firstLine="354" w:firstLineChars="147"/>
        <w:rPr>
          <w:rFonts w:hAnsi="宋体" w:cs="宋体"/>
          <w:b/>
          <w:bCs/>
          <w:color w:val="auto"/>
          <w:sz w:val="24"/>
          <w:szCs w:val="24"/>
        </w:rPr>
      </w:pPr>
      <w:r>
        <w:rPr>
          <w:rFonts w:hint="eastAsia" w:hAnsi="宋体" w:cs="宋体"/>
          <w:b/>
          <w:color w:val="auto"/>
          <w:sz w:val="24"/>
          <w:szCs w:val="24"/>
        </w:rPr>
        <w:t>1.投诉人提起投诉时，应当提交投诉书和必要的证明材料，并按照被投诉人和与投诉事项有关的供应商数量提供投诉书副本</w:t>
      </w:r>
      <w:r>
        <w:rPr>
          <w:rFonts w:hint="eastAsia" w:hAnsi="宋体" w:cs="宋体"/>
          <w:b/>
          <w:bCs/>
          <w:color w:val="auto"/>
          <w:sz w:val="24"/>
          <w:szCs w:val="24"/>
        </w:rPr>
        <w:t>。</w:t>
      </w:r>
    </w:p>
    <w:p w14:paraId="64867845">
      <w:pPr>
        <w:pStyle w:val="28"/>
        <w:spacing w:line="360" w:lineRule="auto"/>
        <w:ind w:left="25" w:leftChars="12" w:firstLine="354" w:firstLineChars="147"/>
        <w:rPr>
          <w:rFonts w:hAnsi="宋体" w:cs="宋体"/>
          <w:b/>
          <w:color w:val="auto"/>
          <w:sz w:val="24"/>
          <w:szCs w:val="24"/>
        </w:rPr>
      </w:pPr>
      <w:r>
        <w:rPr>
          <w:rFonts w:hint="eastAsia" w:hAnsi="宋体" w:cs="宋体"/>
          <w:b/>
          <w:color w:val="auto"/>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0D7658C">
      <w:pPr>
        <w:pStyle w:val="28"/>
        <w:spacing w:line="360" w:lineRule="auto"/>
        <w:ind w:left="25" w:leftChars="12" w:firstLine="354" w:firstLineChars="147"/>
        <w:rPr>
          <w:rFonts w:hAnsi="宋体" w:cs="宋体"/>
          <w:b/>
          <w:color w:val="auto"/>
          <w:sz w:val="24"/>
          <w:szCs w:val="24"/>
        </w:rPr>
      </w:pPr>
      <w:r>
        <w:rPr>
          <w:rFonts w:hint="eastAsia" w:hAnsi="宋体" w:cs="宋体"/>
          <w:b/>
          <w:color w:val="auto"/>
          <w:sz w:val="24"/>
          <w:szCs w:val="24"/>
        </w:rPr>
        <w:t>3.投诉书应简要列明质疑事项，质疑函、质疑答复等作为附件材料提供。</w:t>
      </w:r>
    </w:p>
    <w:p w14:paraId="55D65981">
      <w:pPr>
        <w:pStyle w:val="28"/>
        <w:spacing w:line="360" w:lineRule="auto"/>
        <w:ind w:left="25" w:leftChars="12" w:firstLine="354" w:firstLineChars="147"/>
        <w:rPr>
          <w:rFonts w:hAnsi="宋体" w:cs="宋体"/>
          <w:b/>
          <w:color w:val="auto"/>
          <w:sz w:val="24"/>
          <w:szCs w:val="24"/>
        </w:rPr>
      </w:pPr>
      <w:r>
        <w:rPr>
          <w:rFonts w:hint="eastAsia" w:hAnsi="宋体" w:cs="宋体"/>
          <w:b/>
          <w:color w:val="auto"/>
          <w:sz w:val="24"/>
          <w:szCs w:val="24"/>
        </w:rPr>
        <w:t>4.投诉书的投诉事项应具体、明确，并有必要的事实依据和法律依据。</w:t>
      </w:r>
    </w:p>
    <w:p w14:paraId="04B3EC44">
      <w:pPr>
        <w:pStyle w:val="28"/>
        <w:spacing w:line="360" w:lineRule="auto"/>
        <w:ind w:left="25" w:leftChars="12" w:firstLine="354" w:firstLineChars="147"/>
        <w:rPr>
          <w:rFonts w:hAnsi="宋体" w:cs="宋体"/>
          <w:b/>
          <w:color w:val="auto"/>
          <w:sz w:val="24"/>
          <w:szCs w:val="24"/>
        </w:rPr>
      </w:pPr>
      <w:r>
        <w:rPr>
          <w:rFonts w:hint="eastAsia" w:hAnsi="宋体" w:cs="宋体"/>
          <w:b/>
          <w:color w:val="auto"/>
          <w:sz w:val="24"/>
          <w:szCs w:val="24"/>
        </w:rPr>
        <w:t>5.投诉书的投诉请求应与投诉事项相关。</w:t>
      </w:r>
    </w:p>
    <w:p w14:paraId="7178F07E">
      <w:pPr>
        <w:pStyle w:val="28"/>
        <w:spacing w:line="360" w:lineRule="auto"/>
        <w:ind w:left="25" w:leftChars="12" w:firstLine="354" w:firstLineChars="147"/>
        <w:rPr>
          <w:rFonts w:hAnsi="宋体" w:cs="宋体"/>
          <w:b/>
          <w:color w:val="auto"/>
        </w:rPr>
      </w:pPr>
      <w:r>
        <w:rPr>
          <w:rFonts w:hint="eastAsia" w:hAnsi="宋体" w:cs="宋体"/>
          <w:b/>
          <w:color w:val="auto"/>
          <w:sz w:val="24"/>
          <w:szCs w:val="24"/>
        </w:rPr>
        <w:t>6.投诉人为法人或者其他组织的，投诉书应由法定代表人、主要负责人，或者其授权代表签字或者盖章，并加盖公章。</w:t>
      </w:r>
    </w:p>
    <w:p w14:paraId="2AD07C59">
      <w:pPr>
        <w:spacing w:line="360" w:lineRule="auto"/>
        <w:jc w:val="center"/>
        <w:rPr>
          <w:rFonts w:ascii="宋体" w:hAnsi="宋体" w:cs="宋体"/>
          <w:b/>
          <w:color w:val="auto"/>
        </w:rPr>
      </w:pPr>
    </w:p>
    <w:p w14:paraId="5AB2CC1A">
      <w:pPr>
        <w:rPr>
          <w:rFonts w:ascii="宋体" w:hAnsi="宋体" w:cs="宋体"/>
          <w:color w:val="auto"/>
        </w:rPr>
      </w:pPr>
    </w:p>
    <w:sectPr>
      <w:pgSz w:w="11906" w:h="16838"/>
      <w:pgMar w:top="1134" w:right="1134" w:bottom="1134" w:left="1134"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Microsoft YaHei UI">
    <w:panose1 w:val="020B0503020204020204"/>
    <w:charset w:val="86"/>
    <w:family w:val="swiss"/>
    <w:pitch w:val="default"/>
    <w:sig w:usb0="80000287" w:usb1="28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Century">
    <w:altName w:val="Times New Roman"/>
    <w:panose1 w:val="02040604050505020304"/>
    <w:charset w:val="00"/>
    <w:family w:val="roman"/>
    <w:pitch w:val="default"/>
    <w:sig w:usb0="00000000" w:usb1="00000000" w:usb2="00000000" w:usb3="00000000" w:csb0="0000009F" w:csb1="00000000"/>
  </w:font>
  <w:font w:name="Verdana">
    <w:panose1 w:val="020B0604030504040204"/>
    <w:charset w:val="00"/>
    <w:family w:val="swiss"/>
    <w:pitch w:val="default"/>
    <w:sig w:usb0="A10006FF" w:usb1="4000205B" w:usb2="00000010" w:usb3="00000000" w:csb0="2000019F" w:csb1="00000000"/>
  </w:font>
  <w:font w:name="MS Mincho">
    <w:altName w:val="Yu Gothic UI"/>
    <w:panose1 w:val="02020609040205080304"/>
    <w:charset w:val="80"/>
    <w:family w:val="modern"/>
    <w:pitch w:val="default"/>
    <w:sig w:usb0="00000000" w:usb1="00000000" w:usb2="00000010"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FE4CA">
    <w:pPr>
      <w:pStyle w:val="34"/>
      <w:tabs>
        <w:tab w:val="center" w:pos="4439"/>
        <w:tab w:val="clear" w:pos="4153"/>
      </w:tabs>
      <w:jc w:val="both"/>
    </w:pPr>
  </w:p>
  <w:p w14:paraId="22A92204">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8DB21">
    <w:pPr>
      <w:pStyle w:val="34"/>
      <w:tabs>
        <w:tab w:val="center" w:pos="4439"/>
        <w:tab w:val="clear" w:pos="415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49623">
    <w:pPr>
      <w:pStyle w:val="34"/>
      <w:tabs>
        <w:tab w:val="center" w:pos="4439"/>
        <w:tab w:val="clear" w:pos="4153"/>
      </w:tabs>
      <w:jc w:val="both"/>
    </w:pPr>
  </w:p>
  <w:p w14:paraId="24682949">
    <w:pPr>
      <w:pStyle w:val="3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0581"/>
    </w:sdtPr>
    <w:sdtContent>
      <w:p w14:paraId="660CC04D">
        <w:pPr>
          <w:pStyle w:val="34"/>
          <w:jc w:val="center"/>
        </w:pPr>
        <w:r>
          <w:fldChar w:fldCharType="begin"/>
        </w:r>
        <w:r>
          <w:instrText xml:space="preserve">PAGE   \* MERGEFORMAT</w:instrText>
        </w:r>
        <w:r>
          <w:fldChar w:fldCharType="separate"/>
        </w:r>
        <w:r>
          <w:rPr>
            <w:lang w:val="zh-CN"/>
          </w:rPr>
          <w:t>0</w:t>
        </w:r>
        <w:r>
          <w:rPr>
            <w:lang w:val="zh-CN"/>
          </w:rPr>
          <w:fldChar w:fldCharType="end"/>
        </w:r>
      </w:p>
    </w:sdtContent>
  </w:sdt>
  <w:p w14:paraId="207EE7CA">
    <w:pPr>
      <w:pStyle w:val="34"/>
      <w:tabs>
        <w:tab w:val="center" w:pos="4439"/>
        <w:tab w:val="clear" w:pos="4153"/>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36058">
    <w:pPr>
      <w:pStyle w:val="34"/>
      <w:jc w:val="center"/>
    </w:pPr>
    <w:r>
      <w:rPr>
        <w:sz w:val="18"/>
      </w:rP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sdt>
                <w:sdtPr>
                  <w:id w:val="147457056"/>
                </w:sdtPr>
                <w:sdtContent>
                  <w:p w14:paraId="19A015F9">
                    <w:pPr>
                      <w:pStyle w:val="34"/>
                      <w:jc w:val="center"/>
                    </w:pPr>
                    <w:r>
                      <w:fldChar w:fldCharType="begin"/>
                    </w:r>
                    <w:r>
                      <w:instrText xml:space="preserve">PAGE   \* MERGEFORMAT</w:instrText>
                    </w:r>
                    <w:r>
                      <w:fldChar w:fldCharType="separate"/>
                    </w:r>
                    <w:r>
                      <w:rPr>
                        <w:lang w:val="zh-CN"/>
                      </w:rPr>
                      <w:t>13</w:t>
                    </w:r>
                    <w:r>
                      <w:rPr>
                        <w:lang w:val="zh-CN"/>
                      </w:rPr>
                      <w:fldChar w:fldCharType="end"/>
                    </w:r>
                  </w:p>
                </w:sdtContent>
              </w:sdt>
              <w:p w14:paraId="7F0915D0">
                <w:pPr>
                  <w:pStyle w:val="2"/>
                </w:pPr>
              </w:p>
            </w:txbxContent>
          </v:textbox>
        </v:shape>
      </w:pict>
    </w:r>
  </w:p>
  <w:p w14:paraId="47AA8140">
    <w:pPr>
      <w:pStyle w:val="3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83084">
    <w:pPr>
      <w:pStyle w:val="34"/>
      <w:jc w:val="center"/>
    </w:pPr>
    <w:r>
      <w:pict>
        <v:shape id="_x0000_s4098" o:spid="_x0000_s4098" o:spt="202" type="#_x0000_t202" style="position:absolute;left:0pt;margin-top:0pt;height:10.35pt;width:13.55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FCF67E2">
                <w:pPr>
                  <w:pStyle w:val="34"/>
                  <w:jc w:val="center"/>
                </w:pPr>
                <w:r>
                  <w:fldChar w:fldCharType="begin"/>
                </w:r>
                <w:r>
                  <w:instrText xml:space="preserve"> PAGE  \* MERGEFORMAT </w:instrText>
                </w:r>
                <w:r>
                  <w:fldChar w:fldCharType="separate"/>
                </w:r>
                <w:r>
                  <w:t>82</w:t>
                </w:r>
                <w:r>
                  <w:fldChar w:fldCharType="end"/>
                </w:r>
              </w:p>
            </w:txbxContent>
          </v:textbox>
        </v:shape>
      </w:pict>
    </w:r>
  </w:p>
  <w:p w14:paraId="1184D65C">
    <w:pPr>
      <w:pStyle w:val="3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50194">
    <w:pPr>
      <w:pStyle w:val="3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FF11C">
    <w:pPr>
      <w:pStyle w:val="3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B5C9D">
    <w:pPr>
      <w:pStyle w:val="3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9C2E97"/>
    <w:multiLevelType w:val="singleLevel"/>
    <w:tmpl w:val="9C9C2E97"/>
    <w:lvl w:ilvl="0" w:tentative="0">
      <w:start w:val="1"/>
      <w:numFmt w:val="decimal"/>
      <w:lvlText w:val="%1."/>
      <w:lvlJc w:val="left"/>
      <w:pPr>
        <w:tabs>
          <w:tab w:val="left" w:pos="312"/>
        </w:tabs>
      </w:pPr>
    </w:lvl>
  </w:abstractNum>
  <w:abstractNum w:abstractNumId="1">
    <w:nsid w:val="9CCA9D1C"/>
    <w:multiLevelType w:val="singleLevel"/>
    <w:tmpl w:val="9CCA9D1C"/>
    <w:lvl w:ilvl="0" w:tentative="0">
      <w:start w:val="1"/>
      <w:numFmt w:val="decimal"/>
      <w:suff w:val="nothing"/>
      <w:lvlText w:val="%1、"/>
      <w:lvlJc w:val="left"/>
    </w:lvl>
  </w:abstractNum>
  <w:abstractNum w:abstractNumId="2">
    <w:nsid w:val="A16080C8"/>
    <w:multiLevelType w:val="singleLevel"/>
    <w:tmpl w:val="A16080C8"/>
    <w:lvl w:ilvl="0" w:tentative="0">
      <w:start w:val="1"/>
      <w:numFmt w:val="decimal"/>
      <w:lvlText w:val="%1."/>
      <w:lvlJc w:val="left"/>
      <w:pPr>
        <w:tabs>
          <w:tab w:val="left" w:pos="312"/>
        </w:tabs>
      </w:pPr>
    </w:lvl>
  </w:abstractNum>
  <w:abstractNum w:abstractNumId="3">
    <w:nsid w:val="EA3BB9EB"/>
    <w:multiLevelType w:val="singleLevel"/>
    <w:tmpl w:val="EA3BB9EB"/>
    <w:lvl w:ilvl="0" w:tentative="0">
      <w:start w:val="1"/>
      <w:numFmt w:val="decimal"/>
      <w:pStyle w:val="15"/>
      <w:lvlText w:val="%1."/>
      <w:lvlJc w:val="left"/>
      <w:pPr>
        <w:tabs>
          <w:tab w:val="left" w:pos="502"/>
        </w:tabs>
        <w:ind w:left="502" w:hanging="360"/>
      </w:pPr>
    </w:lvl>
  </w:abstractNum>
  <w:abstractNum w:abstractNumId="4">
    <w:nsid w:val="0000000B"/>
    <w:multiLevelType w:val="multilevel"/>
    <w:tmpl w:val="0000000B"/>
    <w:lvl w:ilvl="0" w:tentative="0">
      <w:start w:val="1"/>
      <w:numFmt w:val="decimal"/>
      <w:pStyle w:val="216"/>
      <w:lvlText w:val="（%1）"/>
      <w:lvlJc w:val="left"/>
      <w:pPr>
        <w:tabs>
          <w:tab w:val="left" w:pos="1140"/>
        </w:tabs>
        <w:ind w:left="1140" w:hanging="720"/>
      </w:pPr>
      <w:rPr>
        <w:rFonts w:ascii="宋体" w:hAnsi="宋体" w:eastAsia="宋体" w:cs="Times New Roman"/>
      </w:rPr>
    </w:lvl>
    <w:lvl w:ilvl="1" w:tentative="0">
      <w:start w:val="1"/>
      <w:numFmt w:val="lowerLetter"/>
      <w:pStyle w:val="228"/>
      <w:lvlText w:val="%2)"/>
      <w:lvlJc w:val="left"/>
      <w:pPr>
        <w:tabs>
          <w:tab w:val="left" w:pos="1260"/>
        </w:tabs>
        <w:ind w:left="1260" w:hanging="420"/>
      </w:pPr>
    </w:lvl>
    <w:lvl w:ilvl="2" w:tentative="0">
      <w:start w:val="1"/>
      <w:numFmt w:val="lowerRoman"/>
      <w:pStyle w:val="239"/>
      <w:lvlText w:val="%3."/>
      <w:lvlJc w:val="right"/>
      <w:pPr>
        <w:tabs>
          <w:tab w:val="left" w:pos="1680"/>
        </w:tabs>
        <w:ind w:left="1680" w:hanging="420"/>
      </w:pPr>
    </w:lvl>
    <w:lvl w:ilvl="3" w:tentative="0">
      <w:start w:val="1"/>
      <w:numFmt w:val="decimal"/>
      <w:pStyle w:val="238"/>
      <w:lvlText w:val="%4."/>
      <w:lvlJc w:val="left"/>
      <w:pPr>
        <w:tabs>
          <w:tab w:val="left" w:pos="2100"/>
        </w:tabs>
        <w:ind w:left="2100" w:hanging="420"/>
      </w:pPr>
    </w:lvl>
    <w:lvl w:ilvl="4" w:tentative="0">
      <w:start w:val="1"/>
      <w:numFmt w:val="lowerLetter"/>
      <w:pStyle w:val="7"/>
      <w:lvlText w:val="%5)"/>
      <w:lvlJc w:val="left"/>
      <w:pPr>
        <w:tabs>
          <w:tab w:val="left" w:pos="2520"/>
        </w:tabs>
        <w:ind w:left="2520" w:hanging="420"/>
      </w:pPr>
    </w:lvl>
    <w:lvl w:ilvl="5" w:tentative="0">
      <w:start w:val="1"/>
      <w:numFmt w:val="lowerRoman"/>
      <w:pStyle w:val="9"/>
      <w:lvlText w:val="%6."/>
      <w:lvlJc w:val="right"/>
      <w:pPr>
        <w:tabs>
          <w:tab w:val="left" w:pos="2940"/>
        </w:tabs>
        <w:ind w:left="2940" w:hanging="420"/>
      </w:pPr>
    </w:lvl>
    <w:lvl w:ilvl="6" w:tentative="0">
      <w:start w:val="1"/>
      <w:numFmt w:val="decimal"/>
      <w:pStyle w:val="10"/>
      <w:lvlText w:val="%7."/>
      <w:lvlJc w:val="left"/>
      <w:pPr>
        <w:tabs>
          <w:tab w:val="left" w:pos="3360"/>
        </w:tabs>
        <w:ind w:left="3360" w:hanging="420"/>
      </w:pPr>
    </w:lvl>
    <w:lvl w:ilvl="7" w:tentative="0">
      <w:start w:val="1"/>
      <w:numFmt w:val="lowerLetter"/>
      <w:pStyle w:val="11"/>
      <w:lvlText w:val="%8)"/>
      <w:lvlJc w:val="left"/>
      <w:pPr>
        <w:tabs>
          <w:tab w:val="left" w:pos="3780"/>
        </w:tabs>
        <w:ind w:left="3780" w:hanging="420"/>
      </w:pPr>
    </w:lvl>
    <w:lvl w:ilvl="8" w:tentative="0">
      <w:start w:val="1"/>
      <w:numFmt w:val="lowerRoman"/>
      <w:pStyle w:val="12"/>
      <w:lvlText w:val="%9."/>
      <w:lvlJc w:val="right"/>
      <w:pPr>
        <w:tabs>
          <w:tab w:val="left" w:pos="4200"/>
        </w:tabs>
        <w:ind w:left="4200" w:hanging="420"/>
      </w:pPr>
    </w:lvl>
  </w:abstractNum>
  <w:abstractNum w:abstractNumId="5">
    <w:nsid w:val="14C59B09"/>
    <w:multiLevelType w:val="singleLevel"/>
    <w:tmpl w:val="14C59B09"/>
    <w:lvl w:ilvl="0" w:tentative="0">
      <w:start w:val="1"/>
      <w:numFmt w:val="decimal"/>
      <w:suff w:val="nothing"/>
      <w:lvlText w:val="（%1）"/>
      <w:lvlJc w:val="left"/>
      <w:pPr>
        <w:ind w:left="0" w:firstLine="397"/>
      </w:pPr>
    </w:lvl>
  </w:abstractNum>
  <w:abstractNum w:abstractNumId="6">
    <w:nsid w:val="475B42C8"/>
    <w:multiLevelType w:val="singleLevel"/>
    <w:tmpl w:val="475B42C8"/>
    <w:lvl w:ilvl="0" w:tentative="0">
      <w:start w:val="7"/>
      <w:numFmt w:val="chineseCounting"/>
      <w:suff w:val="space"/>
      <w:lvlText w:val="第%1章"/>
      <w:lvlJc w:val="left"/>
      <w:rPr>
        <w:rFonts w:hint="eastAsia"/>
      </w:rPr>
    </w:lvl>
  </w:abstractNum>
  <w:abstractNum w:abstractNumId="7">
    <w:nsid w:val="51238B59"/>
    <w:multiLevelType w:val="multilevel"/>
    <w:tmpl w:val="51238B59"/>
    <w:lvl w:ilvl="0" w:tentative="0">
      <w:start w:val="1"/>
      <w:numFmt w:val="decimal"/>
      <w:suff w:val="space"/>
      <w:lvlText w:val="%1."/>
      <w:lvlJc w:val="left"/>
      <w:pPr>
        <w:ind w:left="0" w:firstLine="454"/>
      </w:pPr>
      <w:rPr>
        <w:rFonts w:hint="default"/>
        <w:color w:val="auto"/>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5"/>
  </w:num>
  <w:num w:numId="6">
    <w:abstractNumId w:val="2"/>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hideSpelling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jViYTY2Yjc0MTU5ZTJkODhmMGZlNmMxN2JhNDA5ODMifQ=="/>
  </w:docVars>
  <w:rsids>
    <w:rsidRoot w:val="00612D19"/>
    <w:rsid w:val="00000D15"/>
    <w:rsid w:val="0000306F"/>
    <w:rsid w:val="0000690A"/>
    <w:rsid w:val="000103A0"/>
    <w:rsid w:val="00015273"/>
    <w:rsid w:val="00017C7B"/>
    <w:rsid w:val="00017E3F"/>
    <w:rsid w:val="00021E20"/>
    <w:rsid w:val="00023B85"/>
    <w:rsid w:val="00027EDB"/>
    <w:rsid w:val="000319DB"/>
    <w:rsid w:val="0003339F"/>
    <w:rsid w:val="00035F66"/>
    <w:rsid w:val="00036B2D"/>
    <w:rsid w:val="00036EA1"/>
    <w:rsid w:val="0003769B"/>
    <w:rsid w:val="00045C87"/>
    <w:rsid w:val="00060A4A"/>
    <w:rsid w:val="00061230"/>
    <w:rsid w:val="00061BEF"/>
    <w:rsid w:val="00062C42"/>
    <w:rsid w:val="000644EA"/>
    <w:rsid w:val="00066EAF"/>
    <w:rsid w:val="00070C17"/>
    <w:rsid w:val="00074E92"/>
    <w:rsid w:val="0008289F"/>
    <w:rsid w:val="00084BE3"/>
    <w:rsid w:val="000859F9"/>
    <w:rsid w:val="00085BB6"/>
    <w:rsid w:val="00094B59"/>
    <w:rsid w:val="000A187A"/>
    <w:rsid w:val="000A35F2"/>
    <w:rsid w:val="000A4D52"/>
    <w:rsid w:val="000A4EBA"/>
    <w:rsid w:val="000A61B1"/>
    <w:rsid w:val="000B1138"/>
    <w:rsid w:val="000C18E2"/>
    <w:rsid w:val="000C23F7"/>
    <w:rsid w:val="000C3AB0"/>
    <w:rsid w:val="000C3DE6"/>
    <w:rsid w:val="000C5253"/>
    <w:rsid w:val="000D2E0A"/>
    <w:rsid w:val="000D57E4"/>
    <w:rsid w:val="000E0A3D"/>
    <w:rsid w:val="000E0EE9"/>
    <w:rsid w:val="000E4D99"/>
    <w:rsid w:val="000E7297"/>
    <w:rsid w:val="001019A8"/>
    <w:rsid w:val="00103B82"/>
    <w:rsid w:val="001065FF"/>
    <w:rsid w:val="00110061"/>
    <w:rsid w:val="00110FD9"/>
    <w:rsid w:val="0011181C"/>
    <w:rsid w:val="001140BB"/>
    <w:rsid w:val="00117D44"/>
    <w:rsid w:val="00125020"/>
    <w:rsid w:val="0013142D"/>
    <w:rsid w:val="00133CC3"/>
    <w:rsid w:val="0013447A"/>
    <w:rsid w:val="00153128"/>
    <w:rsid w:val="001545EB"/>
    <w:rsid w:val="001564FA"/>
    <w:rsid w:val="00157207"/>
    <w:rsid w:val="00160EF4"/>
    <w:rsid w:val="00163462"/>
    <w:rsid w:val="00174B00"/>
    <w:rsid w:val="00175EA3"/>
    <w:rsid w:val="001766A3"/>
    <w:rsid w:val="0017678F"/>
    <w:rsid w:val="00176E4F"/>
    <w:rsid w:val="001772E6"/>
    <w:rsid w:val="00182323"/>
    <w:rsid w:val="001835DE"/>
    <w:rsid w:val="00193174"/>
    <w:rsid w:val="00193714"/>
    <w:rsid w:val="00194057"/>
    <w:rsid w:val="00194D98"/>
    <w:rsid w:val="00194F9B"/>
    <w:rsid w:val="0019584B"/>
    <w:rsid w:val="001964C7"/>
    <w:rsid w:val="00197204"/>
    <w:rsid w:val="00197BA0"/>
    <w:rsid w:val="001A2CE5"/>
    <w:rsid w:val="001A2E59"/>
    <w:rsid w:val="001A6ABD"/>
    <w:rsid w:val="001B0261"/>
    <w:rsid w:val="001B2CC3"/>
    <w:rsid w:val="001B3C8B"/>
    <w:rsid w:val="001B6D3D"/>
    <w:rsid w:val="001B6EA2"/>
    <w:rsid w:val="001C37B8"/>
    <w:rsid w:val="001C711E"/>
    <w:rsid w:val="001D0AC2"/>
    <w:rsid w:val="001D2610"/>
    <w:rsid w:val="001D283A"/>
    <w:rsid w:val="001D3E94"/>
    <w:rsid w:val="001E149D"/>
    <w:rsid w:val="001E2F6C"/>
    <w:rsid w:val="001E3A2B"/>
    <w:rsid w:val="001E592C"/>
    <w:rsid w:val="001E5ACC"/>
    <w:rsid w:val="001E656E"/>
    <w:rsid w:val="001E7359"/>
    <w:rsid w:val="001E7CC0"/>
    <w:rsid w:val="001F0965"/>
    <w:rsid w:val="001F367F"/>
    <w:rsid w:val="001F6A8D"/>
    <w:rsid w:val="001F7701"/>
    <w:rsid w:val="00201B6E"/>
    <w:rsid w:val="002053C8"/>
    <w:rsid w:val="00205C00"/>
    <w:rsid w:val="00213500"/>
    <w:rsid w:val="00221D2E"/>
    <w:rsid w:val="00225CAB"/>
    <w:rsid w:val="00227389"/>
    <w:rsid w:val="00227BFF"/>
    <w:rsid w:val="0023165E"/>
    <w:rsid w:val="00232C8B"/>
    <w:rsid w:val="00233892"/>
    <w:rsid w:val="00233959"/>
    <w:rsid w:val="00236BAF"/>
    <w:rsid w:val="00240EC1"/>
    <w:rsid w:val="00241553"/>
    <w:rsid w:val="00246E68"/>
    <w:rsid w:val="00254EDA"/>
    <w:rsid w:val="00255FEE"/>
    <w:rsid w:val="00261780"/>
    <w:rsid w:val="00262AE7"/>
    <w:rsid w:val="00266D2F"/>
    <w:rsid w:val="00266F15"/>
    <w:rsid w:val="002712D3"/>
    <w:rsid w:val="002723B8"/>
    <w:rsid w:val="002737FF"/>
    <w:rsid w:val="00277E5D"/>
    <w:rsid w:val="00281323"/>
    <w:rsid w:val="00285358"/>
    <w:rsid w:val="002878D1"/>
    <w:rsid w:val="00291006"/>
    <w:rsid w:val="002914AE"/>
    <w:rsid w:val="002A0E04"/>
    <w:rsid w:val="002A2C1F"/>
    <w:rsid w:val="002A30DE"/>
    <w:rsid w:val="002A4A46"/>
    <w:rsid w:val="002A4C48"/>
    <w:rsid w:val="002B2959"/>
    <w:rsid w:val="002B3722"/>
    <w:rsid w:val="002B466C"/>
    <w:rsid w:val="002B57EB"/>
    <w:rsid w:val="002C2B55"/>
    <w:rsid w:val="002C6571"/>
    <w:rsid w:val="002C69D0"/>
    <w:rsid w:val="002D1438"/>
    <w:rsid w:val="002D1C93"/>
    <w:rsid w:val="002D1D27"/>
    <w:rsid w:val="002D20FF"/>
    <w:rsid w:val="002D2381"/>
    <w:rsid w:val="002D2875"/>
    <w:rsid w:val="002F00C5"/>
    <w:rsid w:val="002F3F50"/>
    <w:rsid w:val="002F64CE"/>
    <w:rsid w:val="00302FAD"/>
    <w:rsid w:val="00303CBE"/>
    <w:rsid w:val="00304BF2"/>
    <w:rsid w:val="003123F1"/>
    <w:rsid w:val="0031718A"/>
    <w:rsid w:val="00321352"/>
    <w:rsid w:val="00322663"/>
    <w:rsid w:val="0032398C"/>
    <w:rsid w:val="00323D92"/>
    <w:rsid w:val="00325DFC"/>
    <w:rsid w:val="003266F8"/>
    <w:rsid w:val="00326EA6"/>
    <w:rsid w:val="00331422"/>
    <w:rsid w:val="00331879"/>
    <w:rsid w:val="00347300"/>
    <w:rsid w:val="003478D1"/>
    <w:rsid w:val="00355B70"/>
    <w:rsid w:val="00364876"/>
    <w:rsid w:val="003656CC"/>
    <w:rsid w:val="0036786C"/>
    <w:rsid w:val="00371FF2"/>
    <w:rsid w:val="00373DAF"/>
    <w:rsid w:val="003750BC"/>
    <w:rsid w:val="00375936"/>
    <w:rsid w:val="00376A3A"/>
    <w:rsid w:val="00381671"/>
    <w:rsid w:val="00383974"/>
    <w:rsid w:val="003848C9"/>
    <w:rsid w:val="003A249F"/>
    <w:rsid w:val="003B7DCE"/>
    <w:rsid w:val="003C36EE"/>
    <w:rsid w:val="003C5154"/>
    <w:rsid w:val="003D6308"/>
    <w:rsid w:val="003E1298"/>
    <w:rsid w:val="003E1FBD"/>
    <w:rsid w:val="003E28EA"/>
    <w:rsid w:val="003E3219"/>
    <w:rsid w:val="003E4D77"/>
    <w:rsid w:val="003F1BC6"/>
    <w:rsid w:val="003F41AD"/>
    <w:rsid w:val="003F6C09"/>
    <w:rsid w:val="003F77E1"/>
    <w:rsid w:val="00400EDE"/>
    <w:rsid w:val="00402F9C"/>
    <w:rsid w:val="00404B7E"/>
    <w:rsid w:val="00405E07"/>
    <w:rsid w:val="00407D4D"/>
    <w:rsid w:val="0042121D"/>
    <w:rsid w:val="00421D27"/>
    <w:rsid w:val="0042264C"/>
    <w:rsid w:val="0043013F"/>
    <w:rsid w:val="00430CEA"/>
    <w:rsid w:val="0044070C"/>
    <w:rsid w:val="004415D4"/>
    <w:rsid w:val="00445FFD"/>
    <w:rsid w:val="004528E5"/>
    <w:rsid w:val="00456344"/>
    <w:rsid w:val="00461344"/>
    <w:rsid w:val="00471B78"/>
    <w:rsid w:val="004749D1"/>
    <w:rsid w:val="004829A8"/>
    <w:rsid w:val="00484FD0"/>
    <w:rsid w:val="00486D21"/>
    <w:rsid w:val="00486D9F"/>
    <w:rsid w:val="00487F77"/>
    <w:rsid w:val="00490408"/>
    <w:rsid w:val="004913C7"/>
    <w:rsid w:val="004A42FC"/>
    <w:rsid w:val="004B15D7"/>
    <w:rsid w:val="004B6035"/>
    <w:rsid w:val="004C153D"/>
    <w:rsid w:val="004C1D75"/>
    <w:rsid w:val="004C6D92"/>
    <w:rsid w:val="004D1E00"/>
    <w:rsid w:val="004D2210"/>
    <w:rsid w:val="004E05D2"/>
    <w:rsid w:val="004E18EF"/>
    <w:rsid w:val="004E31E3"/>
    <w:rsid w:val="004E4576"/>
    <w:rsid w:val="004E4712"/>
    <w:rsid w:val="004E667C"/>
    <w:rsid w:val="004F4CE3"/>
    <w:rsid w:val="004F670B"/>
    <w:rsid w:val="004F6F24"/>
    <w:rsid w:val="00504C67"/>
    <w:rsid w:val="00507429"/>
    <w:rsid w:val="00511985"/>
    <w:rsid w:val="00512485"/>
    <w:rsid w:val="00515443"/>
    <w:rsid w:val="0051661A"/>
    <w:rsid w:val="005166C0"/>
    <w:rsid w:val="005178CA"/>
    <w:rsid w:val="005234E5"/>
    <w:rsid w:val="0052442F"/>
    <w:rsid w:val="00524952"/>
    <w:rsid w:val="005264BD"/>
    <w:rsid w:val="00526789"/>
    <w:rsid w:val="0052767B"/>
    <w:rsid w:val="00531585"/>
    <w:rsid w:val="00543A93"/>
    <w:rsid w:val="005450CC"/>
    <w:rsid w:val="00551172"/>
    <w:rsid w:val="00560BA7"/>
    <w:rsid w:val="00562EC1"/>
    <w:rsid w:val="005634F1"/>
    <w:rsid w:val="00564FA1"/>
    <w:rsid w:val="00564FC8"/>
    <w:rsid w:val="00566335"/>
    <w:rsid w:val="00567CD3"/>
    <w:rsid w:val="00574A1A"/>
    <w:rsid w:val="00585383"/>
    <w:rsid w:val="00585A46"/>
    <w:rsid w:val="00586077"/>
    <w:rsid w:val="00594583"/>
    <w:rsid w:val="00596EB4"/>
    <w:rsid w:val="005B01EE"/>
    <w:rsid w:val="005B1E9B"/>
    <w:rsid w:val="005B2398"/>
    <w:rsid w:val="005B3FB9"/>
    <w:rsid w:val="005B6831"/>
    <w:rsid w:val="005B739F"/>
    <w:rsid w:val="005B7626"/>
    <w:rsid w:val="005C470F"/>
    <w:rsid w:val="005C5A43"/>
    <w:rsid w:val="005C6660"/>
    <w:rsid w:val="005D14CD"/>
    <w:rsid w:val="005D1DE2"/>
    <w:rsid w:val="005D3876"/>
    <w:rsid w:val="005D45EF"/>
    <w:rsid w:val="005E039C"/>
    <w:rsid w:val="005E12F9"/>
    <w:rsid w:val="005E1763"/>
    <w:rsid w:val="005E58FB"/>
    <w:rsid w:val="005E7E2A"/>
    <w:rsid w:val="005F0D64"/>
    <w:rsid w:val="006013FC"/>
    <w:rsid w:val="0060582B"/>
    <w:rsid w:val="00605A71"/>
    <w:rsid w:val="00607631"/>
    <w:rsid w:val="00612D19"/>
    <w:rsid w:val="006157D0"/>
    <w:rsid w:val="0062056E"/>
    <w:rsid w:val="0062092A"/>
    <w:rsid w:val="00625FF9"/>
    <w:rsid w:val="00632EA5"/>
    <w:rsid w:val="00636D87"/>
    <w:rsid w:val="00640721"/>
    <w:rsid w:val="00640849"/>
    <w:rsid w:val="00643255"/>
    <w:rsid w:val="006476FE"/>
    <w:rsid w:val="00651333"/>
    <w:rsid w:val="00653F1E"/>
    <w:rsid w:val="00655372"/>
    <w:rsid w:val="0066142A"/>
    <w:rsid w:val="00661FBF"/>
    <w:rsid w:val="00662385"/>
    <w:rsid w:val="00665F7C"/>
    <w:rsid w:val="00677479"/>
    <w:rsid w:val="00677A95"/>
    <w:rsid w:val="006857AF"/>
    <w:rsid w:val="0068645C"/>
    <w:rsid w:val="00686714"/>
    <w:rsid w:val="00690A75"/>
    <w:rsid w:val="00697638"/>
    <w:rsid w:val="00697B2D"/>
    <w:rsid w:val="006A200D"/>
    <w:rsid w:val="006A4132"/>
    <w:rsid w:val="006B2E5F"/>
    <w:rsid w:val="006B456C"/>
    <w:rsid w:val="006B4FA8"/>
    <w:rsid w:val="006C2B44"/>
    <w:rsid w:val="006D1BEE"/>
    <w:rsid w:val="006D3F01"/>
    <w:rsid w:val="006D7123"/>
    <w:rsid w:val="006D73FB"/>
    <w:rsid w:val="006E0FE9"/>
    <w:rsid w:val="006E1C3D"/>
    <w:rsid w:val="006E2017"/>
    <w:rsid w:val="006E2C11"/>
    <w:rsid w:val="006E4C3F"/>
    <w:rsid w:val="006E6EE1"/>
    <w:rsid w:val="006F29E0"/>
    <w:rsid w:val="006F7308"/>
    <w:rsid w:val="007017ED"/>
    <w:rsid w:val="00702ED1"/>
    <w:rsid w:val="00703FDB"/>
    <w:rsid w:val="00711736"/>
    <w:rsid w:val="007131D3"/>
    <w:rsid w:val="00722DFF"/>
    <w:rsid w:val="00725CB6"/>
    <w:rsid w:val="00730AD9"/>
    <w:rsid w:val="00736122"/>
    <w:rsid w:val="0073616D"/>
    <w:rsid w:val="0073706F"/>
    <w:rsid w:val="00744F88"/>
    <w:rsid w:val="0074768E"/>
    <w:rsid w:val="007505BC"/>
    <w:rsid w:val="00750BB9"/>
    <w:rsid w:val="0075368B"/>
    <w:rsid w:val="007610FD"/>
    <w:rsid w:val="00762413"/>
    <w:rsid w:val="00771497"/>
    <w:rsid w:val="00773087"/>
    <w:rsid w:val="00773395"/>
    <w:rsid w:val="00774D3F"/>
    <w:rsid w:val="007757B7"/>
    <w:rsid w:val="00775843"/>
    <w:rsid w:val="00775D64"/>
    <w:rsid w:val="00787680"/>
    <w:rsid w:val="00787805"/>
    <w:rsid w:val="00791B91"/>
    <w:rsid w:val="00792124"/>
    <w:rsid w:val="00794C55"/>
    <w:rsid w:val="00795F9B"/>
    <w:rsid w:val="007A0DE3"/>
    <w:rsid w:val="007B1BF0"/>
    <w:rsid w:val="007B47DB"/>
    <w:rsid w:val="007B63F5"/>
    <w:rsid w:val="007B744E"/>
    <w:rsid w:val="007C1229"/>
    <w:rsid w:val="007C2499"/>
    <w:rsid w:val="007C2941"/>
    <w:rsid w:val="007C79F4"/>
    <w:rsid w:val="007D0D8D"/>
    <w:rsid w:val="007D2B61"/>
    <w:rsid w:val="007D3EFA"/>
    <w:rsid w:val="007D5655"/>
    <w:rsid w:val="007E226C"/>
    <w:rsid w:val="007E2BA1"/>
    <w:rsid w:val="007E33E4"/>
    <w:rsid w:val="007E36F2"/>
    <w:rsid w:val="007E3CF1"/>
    <w:rsid w:val="007E7C25"/>
    <w:rsid w:val="007F2444"/>
    <w:rsid w:val="007F2A51"/>
    <w:rsid w:val="007F5F24"/>
    <w:rsid w:val="007F6BE1"/>
    <w:rsid w:val="007F6D7D"/>
    <w:rsid w:val="00800079"/>
    <w:rsid w:val="00800EFA"/>
    <w:rsid w:val="00804843"/>
    <w:rsid w:val="00812538"/>
    <w:rsid w:val="008131F1"/>
    <w:rsid w:val="0081696A"/>
    <w:rsid w:val="00816A3F"/>
    <w:rsid w:val="00821CD3"/>
    <w:rsid w:val="00825FB9"/>
    <w:rsid w:val="00830088"/>
    <w:rsid w:val="008300D0"/>
    <w:rsid w:val="00832478"/>
    <w:rsid w:val="008329AB"/>
    <w:rsid w:val="008349A1"/>
    <w:rsid w:val="00836E97"/>
    <w:rsid w:val="00841CE7"/>
    <w:rsid w:val="008427F3"/>
    <w:rsid w:val="00844BDE"/>
    <w:rsid w:val="00846DE8"/>
    <w:rsid w:val="00855951"/>
    <w:rsid w:val="008676D0"/>
    <w:rsid w:val="0086787F"/>
    <w:rsid w:val="008753B5"/>
    <w:rsid w:val="008774CE"/>
    <w:rsid w:val="00880A9E"/>
    <w:rsid w:val="00882593"/>
    <w:rsid w:val="0088611A"/>
    <w:rsid w:val="00886658"/>
    <w:rsid w:val="0089170D"/>
    <w:rsid w:val="00892994"/>
    <w:rsid w:val="00893B9D"/>
    <w:rsid w:val="008A1170"/>
    <w:rsid w:val="008A19A7"/>
    <w:rsid w:val="008B017B"/>
    <w:rsid w:val="008B12F6"/>
    <w:rsid w:val="008B1D20"/>
    <w:rsid w:val="008B67D2"/>
    <w:rsid w:val="008C37F1"/>
    <w:rsid w:val="008C5529"/>
    <w:rsid w:val="008D4DBF"/>
    <w:rsid w:val="008F35B9"/>
    <w:rsid w:val="008F7308"/>
    <w:rsid w:val="0090077C"/>
    <w:rsid w:val="00902E3C"/>
    <w:rsid w:val="00904D2A"/>
    <w:rsid w:val="00906CDC"/>
    <w:rsid w:val="009072A3"/>
    <w:rsid w:val="00913EB5"/>
    <w:rsid w:val="009172C0"/>
    <w:rsid w:val="00917803"/>
    <w:rsid w:val="00925CFC"/>
    <w:rsid w:val="00930562"/>
    <w:rsid w:val="00937E42"/>
    <w:rsid w:val="00941323"/>
    <w:rsid w:val="00942F40"/>
    <w:rsid w:val="00942F89"/>
    <w:rsid w:val="00943FA2"/>
    <w:rsid w:val="00956625"/>
    <w:rsid w:val="00956FE7"/>
    <w:rsid w:val="00960258"/>
    <w:rsid w:val="00960644"/>
    <w:rsid w:val="00960E9A"/>
    <w:rsid w:val="009708D7"/>
    <w:rsid w:val="00971796"/>
    <w:rsid w:val="00973B3B"/>
    <w:rsid w:val="0097764E"/>
    <w:rsid w:val="00977ADA"/>
    <w:rsid w:val="00983CD4"/>
    <w:rsid w:val="00990344"/>
    <w:rsid w:val="00991529"/>
    <w:rsid w:val="00992C6F"/>
    <w:rsid w:val="009A30EF"/>
    <w:rsid w:val="009B0D4B"/>
    <w:rsid w:val="009B57F4"/>
    <w:rsid w:val="009B76A5"/>
    <w:rsid w:val="009C171D"/>
    <w:rsid w:val="009C36B8"/>
    <w:rsid w:val="009C4573"/>
    <w:rsid w:val="009D1C2D"/>
    <w:rsid w:val="009D375A"/>
    <w:rsid w:val="009D626E"/>
    <w:rsid w:val="009D6FF3"/>
    <w:rsid w:val="009D7D86"/>
    <w:rsid w:val="009E0DCB"/>
    <w:rsid w:val="009E1166"/>
    <w:rsid w:val="009F4ADD"/>
    <w:rsid w:val="00A044ED"/>
    <w:rsid w:val="00A04DA7"/>
    <w:rsid w:val="00A110C5"/>
    <w:rsid w:val="00A14B27"/>
    <w:rsid w:val="00A15174"/>
    <w:rsid w:val="00A16942"/>
    <w:rsid w:val="00A27A22"/>
    <w:rsid w:val="00A27D6B"/>
    <w:rsid w:val="00A424DC"/>
    <w:rsid w:val="00A427F8"/>
    <w:rsid w:val="00A50EF8"/>
    <w:rsid w:val="00A52532"/>
    <w:rsid w:val="00A55545"/>
    <w:rsid w:val="00A57301"/>
    <w:rsid w:val="00A60143"/>
    <w:rsid w:val="00A645E5"/>
    <w:rsid w:val="00A81366"/>
    <w:rsid w:val="00A82A9E"/>
    <w:rsid w:val="00A82EB5"/>
    <w:rsid w:val="00A85346"/>
    <w:rsid w:val="00A93A12"/>
    <w:rsid w:val="00A94269"/>
    <w:rsid w:val="00A968E8"/>
    <w:rsid w:val="00AA0D7A"/>
    <w:rsid w:val="00AA6C4C"/>
    <w:rsid w:val="00AB1ADE"/>
    <w:rsid w:val="00AB2B6E"/>
    <w:rsid w:val="00AC0CCA"/>
    <w:rsid w:val="00AC0EB7"/>
    <w:rsid w:val="00AC5FD5"/>
    <w:rsid w:val="00AD0D2F"/>
    <w:rsid w:val="00AD14E4"/>
    <w:rsid w:val="00AD308E"/>
    <w:rsid w:val="00AD5978"/>
    <w:rsid w:val="00AD614F"/>
    <w:rsid w:val="00AD66C7"/>
    <w:rsid w:val="00AE51C3"/>
    <w:rsid w:val="00AF4183"/>
    <w:rsid w:val="00B02A23"/>
    <w:rsid w:val="00B06115"/>
    <w:rsid w:val="00B1217A"/>
    <w:rsid w:val="00B275EA"/>
    <w:rsid w:val="00B33746"/>
    <w:rsid w:val="00B33FFB"/>
    <w:rsid w:val="00B35E17"/>
    <w:rsid w:val="00B41CA6"/>
    <w:rsid w:val="00B41DBB"/>
    <w:rsid w:val="00B41EE3"/>
    <w:rsid w:val="00B42874"/>
    <w:rsid w:val="00B47B3A"/>
    <w:rsid w:val="00B63133"/>
    <w:rsid w:val="00B666A9"/>
    <w:rsid w:val="00B6675D"/>
    <w:rsid w:val="00B70FCE"/>
    <w:rsid w:val="00B874AB"/>
    <w:rsid w:val="00B94B8E"/>
    <w:rsid w:val="00B95101"/>
    <w:rsid w:val="00B9720C"/>
    <w:rsid w:val="00BA1740"/>
    <w:rsid w:val="00BA38E9"/>
    <w:rsid w:val="00BA5190"/>
    <w:rsid w:val="00BB4BE5"/>
    <w:rsid w:val="00BB4E45"/>
    <w:rsid w:val="00BC16E7"/>
    <w:rsid w:val="00BC3514"/>
    <w:rsid w:val="00BC38AB"/>
    <w:rsid w:val="00BC54F7"/>
    <w:rsid w:val="00BC6BD6"/>
    <w:rsid w:val="00BF2B45"/>
    <w:rsid w:val="00BF6A67"/>
    <w:rsid w:val="00BF6BFE"/>
    <w:rsid w:val="00BF6CE1"/>
    <w:rsid w:val="00BF73C9"/>
    <w:rsid w:val="00BF76EC"/>
    <w:rsid w:val="00C0692A"/>
    <w:rsid w:val="00C06BC7"/>
    <w:rsid w:val="00C1019A"/>
    <w:rsid w:val="00C14E93"/>
    <w:rsid w:val="00C17D21"/>
    <w:rsid w:val="00C20B1F"/>
    <w:rsid w:val="00C24C4E"/>
    <w:rsid w:val="00C25631"/>
    <w:rsid w:val="00C27DE3"/>
    <w:rsid w:val="00C3109B"/>
    <w:rsid w:val="00C4088A"/>
    <w:rsid w:val="00C42C65"/>
    <w:rsid w:val="00C44E24"/>
    <w:rsid w:val="00C4618E"/>
    <w:rsid w:val="00C47A47"/>
    <w:rsid w:val="00C524F6"/>
    <w:rsid w:val="00C54CDC"/>
    <w:rsid w:val="00C56F85"/>
    <w:rsid w:val="00C61116"/>
    <w:rsid w:val="00C63F74"/>
    <w:rsid w:val="00C655D4"/>
    <w:rsid w:val="00C67D64"/>
    <w:rsid w:val="00C717E7"/>
    <w:rsid w:val="00C83793"/>
    <w:rsid w:val="00C85F39"/>
    <w:rsid w:val="00C92217"/>
    <w:rsid w:val="00C9590E"/>
    <w:rsid w:val="00CA1966"/>
    <w:rsid w:val="00CA4FF0"/>
    <w:rsid w:val="00CA51B6"/>
    <w:rsid w:val="00CA6FA0"/>
    <w:rsid w:val="00CB1275"/>
    <w:rsid w:val="00CB44A8"/>
    <w:rsid w:val="00CB54F7"/>
    <w:rsid w:val="00CB7D38"/>
    <w:rsid w:val="00CC0D91"/>
    <w:rsid w:val="00CC2D2C"/>
    <w:rsid w:val="00CC67DF"/>
    <w:rsid w:val="00CE436E"/>
    <w:rsid w:val="00CF0977"/>
    <w:rsid w:val="00CF128E"/>
    <w:rsid w:val="00CF14E4"/>
    <w:rsid w:val="00CF1C72"/>
    <w:rsid w:val="00CF5D19"/>
    <w:rsid w:val="00D00583"/>
    <w:rsid w:val="00D02364"/>
    <w:rsid w:val="00D03291"/>
    <w:rsid w:val="00D070E3"/>
    <w:rsid w:val="00D14D99"/>
    <w:rsid w:val="00D21299"/>
    <w:rsid w:val="00D2367F"/>
    <w:rsid w:val="00D24A82"/>
    <w:rsid w:val="00D31EC4"/>
    <w:rsid w:val="00D335C7"/>
    <w:rsid w:val="00D336C4"/>
    <w:rsid w:val="00D3550A"/>
    <w:rsid w:val="00D358ED"/>
    <w:rsid w:val="00D35C4D"/>
    <w:rsid w:val="00D376B1"/>
    <w:rsid w:val="00D37BFF"/>
    <w:rsid w:val="00D40163"/>
    <w:rsid w:val="00D4033D"/>
    <w:rsid w:val="00D40A3F"/>
    <w:rsid w:val="00D40E64"/>
    <w:rsid w:val="00D42134"/>
    <w:rsid w:val="00D45875"/>
    <w:rsid w:val="00D51416"/>
    <w:rsid w:val="00D52B1D"/>
    <w:rsid w:val="00D5374C"/>
    <w:rsid w:val="00D61F97"/>
    <w:rsid w:val="00D62D49"/>
    <w:rsid w:val="00D63CB5"/>
    <w:rsid w:val="00D70E0D"/>
    <w:rsid w:val="00D711A7"/>
    <w:rsid w:val="00D720AA"/>
    <w:rsid w:val="00D721CF"/>
    <w:rsid w:val="00D75098"/>
    <w:rsid w:val="00D82883"/>
    <w:rsid w:val="00D85FA5"/>
    <w:rsid w:val="00D944C9"/>
    <w:rsid w:val="00D94675"/>
    <w:rsid w:val="00D959FC"/>
    <w:rsid w:val="00D96D8F"/>
    <w:rsid w:val="00DA09C8"/>
    <w:rsid w:val="00DA6A3A"/>
    <w:rsid w:val="00DB5C6E"/>
    <w:rsid w:val="00DC0123"/>
    <w:rsid w:val="00DC0355"/>
    <w:rsid w:val="00DC6E8F"/>
    <w:rsid w:val="00DC7332"/>
    <w:rsid w:val="00DD18BF"/>
    <w:rsid w:val="00DD3CC0"/>
    <w:rsid w:val="00DE16A3"/>
    <w:rsid w:val="00DE2D99"/>
    <w:rsid w:val="00DE3E3B"/>
    <w:rsid w:val="00DE6C06"/>
    <w:rsid w:val="00DF1095"/>
    <w:rsid w:val="00DF469E"/>
    <w:rsid w:val="00DF583A"/>
    <w:rsid w:val="00DF5E61"/>
    <w:rsid w:val="00E0084B"/>
    <w:rsid w:val="00E01E6D"/>
    <w:rsid w:val="00E03BAD"/>
    <w:rsid w:val="00E22811"/>
    <w:rsid w:val="00E24B2C"/>
    <w:rsid w:val="00E32276"/>
    <w:rsid w:val="00E327EE"/>
    <w:rsid w:val="00E36640"/>
    <w:rsid w:val="00E3727B"/>
    <w:rsid w:val="00E42A39"/>
    <w:rsid w:val="00E44268"/>
    <w:rsid w:val="00E504A4"/>
    <w:rsid w:val="00E51BDA"/>
    <w:rsid w:val="00E52BC5"/>
    <w:rsid w:val="00E52F2E"/>
    <w:rsid w:val="00E618AD"/>
    <w:rsid w:val="00E62249"/>
    <w:rsid w:val="00E63ECF"/>
    <w:rsid w:val="00E67BEC"/>
    <w:rsid w:val="00E70CDC"/>
    <w:rsid w:val="00E75513"/>
    <w:rsid w:val="00E75E57"/>
    <w:rsid w:val="00E80289"/>
    <w:rsid w:val="00E809CB"/>
    <w:rsid w:val="00E851AB"/>
    <w:rsid w:val="00E858B9"/>
    <w:rsid w:val="00E86059"/>
    <w:rsid w:val="00E86C06"/>
    <w:rsid w:val="00EB67F9"/>
    <w:rsid w:val="00EB7D35"/>
    <w:rsid w:val="00EC00BC"/>
    <w:rsid w:val="00EC2D21"/>
    <w:rsid w:val="00EC5FE1"/>
    <w:rsid w:val="00EC6869"/>
    <w:rsid w:val="00ED0FFE"/>
    <w:rsid w:val="00ED23D3"/>
    <w:rsid w:val="00ED39E3"/>
    <w:rsid w:val="00ED45F7"/>
    <w:rsid w:val="00ED6FF4"/>
    <w:rsid w:val="00EE2D8D"/>
    <w:rsid w:val="00EE71EA"/>
    <w:rsid w:val="00EE78BB"/>
    <w:rsid w:val="00EE79EF"/>
    <w:rsid w:val="00EF2D82"/>
    <w:rsid w:val="00EF3258"/>
    <w:rsid w:val="00EF4115"/>
    <w:rsid w:val="00F000B6"/>
    <w:rsid w:val="00F00B42"/>
    <w:rsid w:val="00F01F5C"/>
    <w:rsid w:val="00F1255A"/>
    <w:rsid w:val="00F27E4E"/>
    <w:rsid w:val="00F30FAB"/>
    <w:rsid w:val="00F3109C"/>
    <w:rsid w:val="00F341FD"/>
    <w:rsid w:val="00F35840"/>
    <w:rsid w:val="00F403EC"/>
    <w:rsid w:val="00F40898"/>
    <w:rsid w:val="00F431DA"/>
    <w:rsid w:val="00F438B1"/>
    <w:rsid w:val="00F46C52"/>
    <w:rsid w:val="00F52417"/>
    <w:rsid w:val="00F53392"/>
    <w:rsid w:val="00F60704"/>
    <w:rsid w:val="00F70E0A"/>
    <w:rsid w:val="00F71B60"/>
    <w:rsid w:val="00F73621"/>
    <w:rsid w:val="00F8127F"/>
    <w:rsid w:val="00F83B1B"/>
    <w:rsid w:val="00F84228"/>
    <w:rsid w:val="00F8791A"/>
    <w:rsid w:val="00F908C8"/>
    <w:rsid w:val="00F90F76"/>
    <w:rsid w:val="00FA0DB9"/>
    <w:rsid w:val="00FA15A3"/>
    <w:rsid w:val="00FA22F8"/>
    <w:rsid w:val="00FB0C4B"/>
    <w:rsid w:val="00FB1A32"/>
    <w:rsid w:val="00FB3208"/>
    <w:rsid w:val="00FB5131"/>
    <w:rsid w:val="00FB66F7"/>
    <w:rsid w:val="00FC3FED"/>
    <w:rsid w:val="00FC67BB"/>
    <w:rsid w:val="00FC7341"/>
    <w:rsid w:val="00FC7550"/>
    <w:rsid w:val="00FD01C5"/>
    <w:rsid w:val="00FD213D"/>
    <w:rsid w:val="00FD36AA"/>
    <w:rsid w:val="00FD4515"/>
    <w:rsid w:val="00FD7F41"/>
    <w:rsid w:val="00FE70D5"/>
    <w:rsid w:val="00FF06D5"/>
    <w:rsid w:val="00FF2AC5"/>
    <w:rsid w:val="00FF5B4F"/>
    <w:rsid w:val="010041DB"/>
    <w:rsid w:val="012B64AF"/>
    <w:rsid w:val="01C372B6"/>
    <w:rsid w:val="024B6E08"/>
    <w:rsid w:val="02530142"/>
    <w:rsid w:val="029D4883"/>
    <w:rsid w:val="02DD1A2B"/>
    <w:rsid w:val="02EC3EC5"/>
    <w:rsid w:val="02F55E34"/>
    <w:rsid w:val="031F30C0"/>
    <w:rsid w:val="03547F3F"/>
    <w:rsid w:val="037C1244"/>
    <w:rsid w:val="037E58A6"/>
    <w:rsid w:val="03A1517D"/>
    <w:rsid w:val="047B12E1"/>
    <w:rsid w:val="047F0FEB"/>
    <w:rsid w:val="04A33C79"/>
    <w:rsid w:val="05A06977"/>
    <w:rsid w:val="069A14F1"/>
    <w:rsid w:val="069F08F3"/>
    <w:rsid w:val="06CB676A"/>
    <w:rsid w:val="06E82C58"/>
    <w:rsid w:val="077310B5"/>
    <w:rsid w:val="07D63618"/>
    <w:rsid w:val="07DA7EEC"/>
    <w:rsid w:val="080617D5"/>
    <w:rsid w:val="080A138C"/>
    <w:rsid w:val="082B5CD8"/>
    <w:rsid w:val="083615C7"/>
    <w:rsid w:val="083A10B9"/>
    <w:rsid w:val="084542FA"/>
    <w:rsid w:val="085B58CB"/>
    <w:rsid w:val="08A04AF6"/>
    <w:rsid w:val="08A8266C"/>
    <w:rsid w:val="08DD2259"/>
    <w:rsid w:val="09895AEA"/>
    <w:rsid w:val="09B43B12"/>
    <w:rsid w:val="0A1C2BC7"/>
    <w:rsid w:val="0A591A8E"/>
    <w:rsid w:val="0A8E6C59"/>
    <w:rsid w:val="0A906244"/>
    <w:rsid w:val="0AC60B2D"/>
    <w:rsid w:val="0B8170E2"/>
    <w:rsid w:val="0B865355"/>
    <w:rsid w:val="0B8E5FB8"/>
    <w:rsid w:val="0B9E444D"/>
    <w:rsid w:val="0C144B8D"/>
    <w:rsid w:val="0C30706F"/>
    <w:rsid w:val="0C37104F"/>
    <w:rsid w:val="0CE27C09"/>
    <w:rsid w:val="0D556D8D"/>
    <w:rsid w:val="0D884A09"/>
    <w:rsid w:val="0E013CDE"/>
    <w:rsid w:val="0E8059DA"/>
    <w:rsid w:val="0E9E0242"/>
    <w:rsid w:val="0E9E6B9F"/>
    <w:rsid w:val="0EA76716"/>
    <w:rsid w:val="0FAC7F8F"/>
    <w:rsid w:val="101F0FE0"/>
    <w:rsid w:val="115E6415"/>
    <w:rsid w:val="11902A8A"/>
    <w:rsid w:val="128A5332"/>
    <w:rsid w:val="12924C6D"/>
    <w:rsid w:val="12E267A6"/>
    <w:rsid w:val="13035BB6"/>
    <w:rsid w:val="134B3E58"/>
    <w:rsid w:val="13763352"/>
    <w:rsid w:val="148A5631"/>
    <w:rsid w:val="15032ED4"/>
    <w:rsid w:val="15316332"/>
    <w:rsid w:val="15374F4A"/>
    <w:rsid w:val="158B03CB"/>
    <w:rsid w:val="15BC5C7F"/>
    <w:rsid w:val="16274DAB"/>
    <w:rsid w:val="167209B0"/>
    <w:rsid w:val="16832B93"/>
    <w:rsid w:val="16EA49EA"/>
    <w:rsid w:val="170D06D9"/>
    <w:rsid w:val="17676504"/>
    <w:rsid w:val="17D34C26"/>
    <w:rsid w:val="18025D64"/>
    <w:rsid w:val="18352255"/>
    <w:rsid w:val="18A51ABC"/>
    <w:rsid w:val="18FA6140"/>
    <w:rsid w:val="191C08C2"/>
    <w:rsid w:val="191C10A7"/>
    <w:rsid w:val="19441B5B"/>
    <w:rsid w:val="197B4932"/>
    <w:rsid w:val="19F33BB6"/>
    <w:rsid w:val="1A3D50CA"/>
    <w:rsid w:val="1AC22D83"/>
    <w:rsid w:val="1AFA07F1"/>
    <w:rsid w:val="1B0134D0"/>
    <w:rsid w:val="1B32070E"/>
    <w:rsid w:val="1B99218D"/>
    <w:rsid w:val="1BED08B4"/>
    <w:rsid w:val="1C5A17FD"/>
    <w:rsid w:val="1C760CE6"/>
    <w:rsid w:val="1CD73F03"/>
    <w:rsid w:val="1D1341EA"/>
    <w:rsid w:val="1DDB565E"/>
    <w:rsid w:val="1DDFF24F"/>
    <w:rsid w:val="1DF51CE6"/>
    <w:rsid w:val="1E86279F"/>
    <w:rsid w:val="1EBE4049"/>
    <w:rsid w:val="1F014B14"/>
    <w:rsid w:val="200B2D3E"/>
    <w:rsid w:val="203903AF"/>
    <w:rsid w:val="205A6D01"/>
    <w:rsid w:val="21266CD2"/>
    <w:rsid w:val="21A219B4"/>
    <w:rsid w:val="22181AC4"/>
    <w:rsid w:val="223C378F"/>
    <w:rsid w:val="22513B6F"/>
    <w:rsid w:val="225408E7"/>
    <w:rsid w:val="226B3A41"/>
    <w:rsid w:val="22C23AE0"/>
    <w:rsid w:val="234629A0"/>
    <w:rsid w:val="23DC390D"/>
    <w:rsid w:val="23F676FB"/>
    <w:rsid w:val="24810638"/>
    <w:rsid w:val="24841522"/>
    <w:rsid w:val="25412D46"/>
    <w:rsid w:val="25646FAF"/>
    <w:rsid w:val="25A113CC"/>
    <w:rsid w:val="25A42438"/>
    <w:rsid w:val="260974B2"/>
    <w:rsid w:val="267F75E0"/>
    <w:rsid w:val="26B4291F"/>
    <w:rsid w:val="26EB1F42"/>
    <w:rsid w:val="275E6BF8"/>
    <w:rsid w:val="27790501"/>
    <w:rsid w:val="279A6E60"/>
    <w:rsid w:val="27D176D2"/>
    <w:rsid w:val="28D95B40"/>
    <w:rsid w:val="28E52E6D"/>
    <w:rsid w:val="290C5EA3"/>
    <w:rsid w:val="293A46E0"/>
    <w:rsid w:val="295F6983"/>
    <w:rsid w:val="2A7A7477"/>
    <w:rsid w:val="2A9E757B"/>
    <w:rsid w:val="2AAC29AC"/>
    <w:rsid w:val="2AD07052"/>
    <w:rsid w:val="2AF42D63"/>
    <w:rsid w:val="2B516861"/>
    <w:rsid w:val="2BB14084"/>
    <w:rsid w:val="2BB45F0F"/>
    <w:rsid w:val="2BC42CAC"/>
    <w:rsid w:val="2BD27F7D"/>
    <w:rsid w:val="2C040EC6"/>
    <w:rsid w:val="2C10754D"/>
    <w:rsid w:val="2C1B13BC"/>
    <w:rsid w:val="2C200D7A"/>
    <w:rsid w:val="2C624BCB"/>
    <w:rsid w:val="2D5B3D65"/>
    <w:rsid w:val="2DC90DC3"/>
    <w:rsid w:val="2E2D6DEC"/>
    <w:rsid w:val="2EA20A5F"/>
    <w:rsid w:val="2F441DF7"/>
    <w:rsid w:val="2F60728B"/>
    <w:rsid w:val="2F804AD1"/>
    <w:rsid w:val="2FE77D96"/>
    <w:rsid w:val="2FFB336C"/>
    <w:rsid w:val="301F59D6"/>
    <w:rsid w:val="304765B2"/>
    <w:rsid w:val="30D358C9"/>
    <w:rsid w:val="31671F03"/>
    <w:rsid w:val="31A00108"/>
    <w:rsid w:val="31B639EF"/>
    <w:rsid w:val="31D40319"/>
    <w:rsid w:val="31F70635"/>
    <w:rsid w:val="32612A25"/>
    <w:rsid w:val="3275AE5B"/>
    <w:rsid w:val="329802B9"/>
    <w:rsid w:val="33087679"/>
    <w:rsid w:val="33423855"/>
    <w:rsid w:val="3359251C"/>
    <w:rsid w:val="337169A2"/>
    <w:rsid w:val="33E64529"/>
    <w:rsid w:val="344A7168"/>
    <w:rsid w:val="34566B28"/>
    <w:rsid w:val="347419BA"/>
    <w:rsid w:val="358F177D"/>
    <w:rsid w:val="359B1849"/>
    <w:rsid w:val="35FF4E76"/>
    <w:rsid w:val="36024685"/>
    <w:rsid w:val="36026D9B"/>
    <w:rsid w:val="361B6516"/>
    <w:rsid w:val="365657A0"/>
    <w:rsid w:val="367B5312"/>
    <w:rsid w:val="368BF416"/>
    <w:rsid w:val="36D861B6"/>
    <w:rsid w:val="375F1694"/>
    <w:rsid w:val="376542A0"/>
    <w:rsid w:val="37825684"/>
    <w:rsid w:val="37D8637B"/>
    <w:rsid w:val="380724D9"/>
    <w:rsid w:val="38EC5F48"/>
    <w:rsid w:val="3B0032E6"/>
    <w:rsid w:val="3B4F3611"/>
    <w:rsid w:val="3B51323F"/>
    <w:rsid w:val="3B653D90"/>
    <w:rsid w:val="3C237ED3"/>
    <w:rsid w:val="3C2F7CDC"/>
    <w:rsid w:val="3C390C23"/>
    <w:rsid w:val="3C6648CA"/>
    <w:rsid w:val="3C6669DF"/>
    <w:rsid w:val="3C7A0BDD"/>
    <w:rsid w:val="3CEC4769"/>
    <w:rsid w:val="3CF11D7F"/>
    <w:rsid w:val="3D155515"/>
    <w:rsid w:val="3D746BA0"/>
    <w:rsid w:val="3DD05E38"/>
    <w:rsid w:val="3E056660"/>
    <w:rsid w:val="3E1E4DC4"/>
    <w:rsid w:val="3E1F6F9A"/>
    <w:rsid w:val="3E204E67"/>
    <w:rsid w:val="3E2B1CC9"/>
    <w:rsid w:val="3F577FF9"/>
    <w:rsid w:val="3F5D09C1"/>
    <w:rsid w:val="3F6C7D8D"/>
    <w:rsid w:val="3FA64501"/>
    <w:rsid w:val="3FFDA3AD"/>
    <w:rsid w:val="4000271A"/>
    <w:rsid w:val="402E32EA"/>
    <w:rsid w:val="405745EF"/>
    <w:rsid w:val="408A5E09"/>
    <w:rsid w:val="40EE3C1D"/>
    <w:rsid w:val="419D0C2F"/>
    <w:rsid w:val="41CD7D24"/>
    <w:rsid w:val="42530DE6"/>
    <w:rsid w:val="42674891"/>
    <w:rsid w:val="42764C03"/>
    <w:rsid w:val="433B0C39"/>
    <w:rsid w:val="4343168B"/>
    <w:rsid w:val="435A03D4"/>
    <w:rsid w:val="43D55575"/>
    <w:rsid w:val="44136A7F"/>
    <w:rsid w:val="44304C12"/>
    <w:rsid w:val="44615A3C"/>
    <w:rsid w:val="44EC64D8"/>
    <w:rsid w:val="45131007"/>
    <w:rsid w:val="453A56BC"/>
    <w:rsid w:val="45572426"/>
    <w:rsid w:val="45FA71A9"/>
    <w:rsid w:val="460D74FE"/>
    <w:rsid w:val="467848A2"/>
    <w:rsid w:val="47EE4F53"/>
    <w:rsid w:val="47F76BC0"/>
    <w:rsid w:val="49050194"/>
    <w:rsid w:val="49101129"/>
    <w:rsid w:val="497C36BD"/>
    <w:rsid w:val="4A396BD2"/>
    <w:rsid w:val="4B052E99"/>
    <w:rsid w:val="4B410944"/>
    <w:rsid w:val="4B5108B9"/>
    <w:rsid w:val="4BA601D9"/>
    <w:rsid w:val="4BC03050"/>
    <w:rsid w:val="4BE2AB92"/>
    <w:rsid w:val="4BEC2DA9"/>
    <w:rsid w:val="4C5477EB"/>
    <w:rsid w:val="4CF327FF"/>
    <w:rsid w:val="4CFF6D5B"/>
    <w:rsid w:val="4D5B65AB"/>
    <w:rsid w:val="4D8B2EE4"/>
    <w:rsid w:val="4D8C1650"/>
    <w:rsid w:val="4E773E19"/>
    <w:rsid w:val="4EC4227B"/>
    <w:rsid w:val="4ECF4BB3"/>
    <w:rsid w:val="4F0C2A48"/>
    <w:rsid w:val="4F5476F3"/>
    <w:rsid w:val="4F8539B4"/>
    <w:rsid w:val="4FBE01E7"/>
    <w:rsid w:val="50854CBB"/>
    <w:rsid w:val="50B96C00"/>
    <w:rsid w:val="50C57353"/>
    <w:rsid w:val="50DD1E04"/>
    <w:rsid w:val="516B5B33"/>
    <w:rsid w:val="51B84209"/>
    <w:rsid w:val="52082B75"/>
    <w:rsid w:val="520C08EE"/>
    <w:rsid w:val="5251062A"/>
    <w:rsid w:val="529E4F4F"/>
    <w:rsid w:val="52C86A72"/>
    <w:rsid w:val="52DC7DB4"/>
    <w:rsid w:val="537B4ED2"/>
    <w:rsid w:val="53B460FE"/>
    <w:rsid w:val="53F365D6"/>
    <w:rsid w:val="541179AE"/>
    <w:rsid w:val="54336EB5"/>
    <w:rsid w:val="54A17A9F"/>
    <w:rsid w:val="552C79A0"/>
    <w:rsid w:val="55474F05"/>
    <w:rsid w:val="554D5B69"/>
    <w:rsid w:val="5595066C"/>
    <w:rsid w:val="566E01DC"/>
    <w:rsid w:val="56A672B5"/>
    <w:rsid w:val="56E83D9B"/>
    <w:rsid w:val="57097782"/>
    <w:rsid w:val="574216FD"/>
    <w:rsid w:val="5789029A"/>
    <w:rsid w:val="579637F7"/>
    <w:rsid w:val="57FE06A1"/>
    <w:rsid w:val="5822768B"/>
    <w:rsid w:val="585F6EDA"/>
    <w:rsid w:val="59DD644A"/>
    <w:rsid w:val="59FB17D4"/>
    <w:rsid w:val="5A587B93"/>
    <w:rsid w:val="5A805435"/>
    <w:rsid w:val="5A910CA3"/>
    <w:rsid w:val="5B37709F"/>
    <w:rsid w:val="5B7F45A2"/>
    <w:rsid w:val="5B8B2F47"/>
    <w:rsid w:val="5C1C1E5B"/>
    <w:rsid w:val="5D0A154C"/>
    <w:rsid w:val="5D3D1493"/>
    <w:rsid w:val="5D53293D"/>
    <w:rsid w:val="5D5A7A8C"/>
    <w:rsid w:val="5D802F11"/>
    <w:rsid w:val="5DA2057B"/>
    <w:rsid w:val="5DE2492D"/>
    <w:rsid w:val="5E580E6F"/>
    <w:rsid w:val="5E820631"/>
    <w:rsid w:val="5E877C2E"/>
    <w:rsid w:val="5EBF719D"/>
    <w:rsid w:val="5ED4712E"/>
    <w:rsid w:val="5F214E2C"/>
    <w:rsid w:val="5F4E0B04"/>
    <w:rsid w:val="5F68008D"/>
    <w:rsid w:val="5F8B7ADB"/>
    <w:rsid w:val="5F9E3347"/>
    <w:rsid w:val="5FA71D53"/>
    <w:rsid w:val="60113E29"/>
    <w:rsid w:val="603D3EBB"/>
    <w:rsid w:val="603E4411"/>
    <w:rsid w:val="60800787"/>
    <w:rsid w:val="60EA6BBD"/>
    <w:rsid w:val="615D31C9"/>
    <w:rsid w:val="61AA071A"/>
    <w:rsid w:val="61B256D1"/>
    <w:rsid w:val="61C40545"/>
    <w:rsid w:val="62875486"/>
    <w:rsid w:val="6298375F"/>
    <w:rsid w:val="62EA0E9B"/>
    <w:rsid w:val="6442515A"/>
    <w:rsid w:val="64A05CB5"/>
    <w:rsid w:val="64C323E4"/>
    <w:rsid w:val="64CF3E22"/>
    <w:rsid w:val="652D11FB"/>
    <w:rsid w:val="65766A16"/>
    <w:rsid w:val="659D5049"/>
    <w:rsid w:val="65B56E58"/>
    <w:rsid w:val="65D15663"/>
    <w:rsid w:val="65F541A0"/>
    <w:rsid w:val="66807ADF"/>
    <w:rsid w:val="66861AB2"/>
    <w:rsid w:val="669D090A"/>
    <w:rsid w:val="66B3222A"/>
    <w:rsid w:val="66CF1B8D"/>
    <w:rsid w:val="677A7565"/>
    <w:rsid w:val="67F55F87"/>
    <w:rsid w:val="68077DF9"/>
    <w:rsid w:val="68155665"/>
    <w:rsid w:val="68801F06"/>
    <w:rsid w:val="68AE1C7C"/>
    <w:rsid w:val="69762970"/>
    <w:rsid w:val="698C2580"/>
    <w:rsid w:val="699E7AF8"/>
    <w:rsid w:val="69A57D7A"/>
    <w:rsid w:val="69F4500E"/>
    <w:rsid w:val="69F746EA"/>
    <w:rsid w:val="6A1C7C7D"/>
    <w:rsid w:val="6A36378F"/>
    <w:rsid w:val="6A3E6F26"/>
    <w:rsid w:val="6A5D740F"/>
    <w:rsid w:val="6A7A406A"/>
    <w:rsid w:val="6A8C1865"/>
    <w:rsid w:val="6B1F0952"/>
    <w:rsid w:val="6B3727A3"/>
    <w:rsid w:val="6B5A125C"/>
    <w:rsid w:val="6B824AD0"/>
    <w:rsid w:val="6C230F82"/>
    <w:rsid w:val="6D8E2860"/>
    <w:rsid w:val="6DA15B96"/>
    <w:rsid w:val="6E0B22D2"/>
    <w:rsid w:val="6E0B3FF2"/>
    <w:rsid w:val="6E7D0E15"/>
    <w:rsid w:val="6EDC5B3C"/>
    <w:rsid w:val="6F71AB1F"/>
    <w:rsid w:val="6F723BB1"/>
    <w:rsid w:val="6FFD555B"/>
    <w:rsid w:val="705A0349"/>
    <w:rsid w:val="71374FF4"/>
    <w:rsid w:val="7171012E"/>
    <w:rsid w:val="719B45D6"/>
    <w:rsid w:val="723A7B5B"/>
    <w:rsid w:val="723D5FFD"/>
    <w:rsid w:val="72A72876"/>
    <w:rsid w:val="72C13747"/>
    <w:rsid w:val="72CD3DD1"/>
    <w:rsid w:val="72F773E8"/>
    <w:rsid w:val="73004180"/>
    <w:rsid w:val="733B7906"/>
    <w:rsid w:val="733C129F"/>
    <w:rsid w:val="73CC0300"/>
    <w:rsid w:val="740A2FF6"/>
    <w:rsid w:val="74591FEB"/>
    <w:rsid w:val="745F0D8F"/>
    <w:rsid w:val="74690259"/>
    <w:rsid w:val="746960C4"/>
    <w:rsid w:val="755D1436"/>
    <w:rsid w:val="75F532A5"/>
    <w:rsid w:val="76563F5D"/>
    <w:rsid w:val="76CA2728"/>
    <w:rsid w:val="76D77A17"/>
    <w:rsid w:val="76F50512"/>
    <w:rsid w:val="77097534"/>
    <w:rsid w:val="77DA56C3"/>
    <w:rsid w:val="781D027F"/>
    <w:rsid w:val="78DF7967"/>
    <w:rsid w:val="78E40362"/>
    <w:rsid w:val="79454608"/>
    <w:rsid w:val="79664920"/>
    <w:rsid w:val="7967694A"/>
    <w:rsid w:val="79A305A8"/>
    <w:rsid w:val="79E83484"/>
    <w:rsid w:val="79FF0B35"/>
    <w:rsid w:val="7A486B67"/>
    <w:rsid w:val="7A4E62D9"/>
    <w:rsid w:val="7A8C6913"/>
    <w:rsid w:val="7AFB559C"/>
    <w:rsid w:val="7B731598"/>
    <w:rsid w:val="7C014E34"/>
    <w:rsid w:val="7C3C5E6C"/>
    <w:rsid w:val="7C8479E2"/>
    <w:rsid w:val="7D434573"/>
    <w:rsid w:val="7D5D3F28"/>
    <w:rsid w:val="7D881E79"/>
    <w:rsid w:val="7DAB3791"/>
    <w:rsid w:val="7DDF689B"/>
    <w:rsid w:val="7E351257"/>
    <w:rsid w:val="7E3F51C7"/>
    <w:rsid w:val="7E957EFD"/>
    <w:rsid w:val="7E9B156F"/>
    <w:rsid w:val="7EDE6735"/>
    <w:rsid w:val="7EE73C5D"/>
    <w:rsid w:val="7F3C50FE"/>
    <w:rsid w:val="7F5E8F11"/>
    <w:rsid w:val="7FCF6FF7"/>
    <w:rsid w:val="7FDFA0DA"/>
    <w:rsid w:val="7FF42F87"/>
    <w:rsid w:val="AFFF6356"/>
    <w:rsid w:val="BAFEAAD8"/>
    <w:rsid w:val="BD5C4751"/>
    <w:rsid w:val="D5EF6A07"/>
    <w:rsid w:val="DAAD6727"/>
    <w:rsid w:val="DBFFDA1F"/>
    <w:rsid w:val="DDFE5156"/>
    <w:rsid w:val="DF7EE54D"/>
    <w:rsid w:val="EB55134E"/>
    <w:rsid w:val="EFF7E403"/>
    <w:rsid w:val="EFFBA6B6"/>
    <w:rsid w:val="F3CDF20A"/>
    <w:rsid w:val="F7DBD5BB"/>
    <w:rsid w:val="F7FAB2CF"/>
    <w:rsid w:val="F9FFD4D7"/>
    <w:rsid w:val="FAE5C3BE"/>
    <w:rsid w:val="FD7DF2D1"/>
    <w:rsid w:val="FF5FE14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iPriority="99"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iPriority="99" w:semiHidden="0" w:name="endnote reference"/>
    <w:lsdException w:qFormat="1" w:uiPriority="99" w:semiHidden="0" w:name="endnote text"/>
    <w:lsdException w:uiPriority="0" w:name="table of authorities"/>
    <w:lsdException w:uiPriority="0" w:name="macro"/>
    <w:lsdException w:uiPriority="0" w:name="toa heading"/>
    <w:lsdException w:qFormat="1" w:uiPriority="0" w:semiHidden="0" w:name="List"/>
    <w:lsdException w:uiPriority="0" w:name="List Bullet"/>
    <w:lsdException w:qFormat="1" w:unhideWhenUsed="0" w:uiPriority="0" w:semiHidden="0" w:name="List Number"/>
    <w:lsdException w:qFormat="1"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qFormat="1" w:unhideWhenUsed="0" w:uiPriority="0" w:semiHidden="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67"/>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link w:val="68"/>
    <w:qFormat/>
    <w:uiPriority w:val="0"/>
    <w:pPr>
      <w:keepNext/>
      <w:keepLines/>
      <w:spacing w:before="260" w:after="260" w:line="416" w:lineRule="auto"/>
      <w:outlineLvl w:val="2"/>
    </w:pPr>
    <w:rPr>
      <w:b/>
      <w:bCs/>
      <w:sz w:val="32"/>
      <w:szCs w:val="32"/>
    </w:rPr>
  </w:style>
  <w:style w:type="paragraph" w:styleId="6">
    <w:name w:val="heading 4"/>
    <w:basedOn w:val="1"/>
    <w:next w:val="1"/>
    <w:link w:val="18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7">
    <w:name w:val="heading 5"/>
    <w:basedOn w:val="1"/>
    <w:next w:val="8"/>
    <w:link w:val="69"/>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70"/>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71"/>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72"/>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73"/>
    <w:qFormat/>
    <w:uiPriority w:val="0"/>
    <w:pPr>
      <w:keepNext/>
      <w:keepLines/>
      <w:numPr>
        <w:ilvl w:val="8"/>
        <w:numId w:val="1"/>
      </w:numPr>
      <w:spacing w:before="240" w:after="64" w:line="320" w:lineRule="auto"/>
      <w:outlineLvl w:val="8"/>
    </w:pPr>
    <w:rPr>
      <w:rFonts w:ascii="Arial" w:hAnsi="Arial" w:eastAsia="黑体"/>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8">
    <w:name w:val="Normal Indent"/>
    <w:basedOn w:val="1"/>
    <w:qFormat/>
    <w:uiPriority w:val="0"/>
    <w:pPr>
      <w:ind w:firstLine="420"/>
    </w:pPr>
    <w:rPr>
      <w:szCs w:val="20"/>
    </w:rPr>
  </w:style>
  <w:style w:type="paragraph" w:styleId="13">
    <w:name w:val="List 3"/>
    <w:basedOn w:val="1"/>
    <w:qFormat/>
    <w:uiPriority w:val="0"/>
    <w:pPr>
      <w:ind w:left="100" w:leftChars="400" w:hanging="200" w:hangingChars="200"/>
    </w:pPr>
  </w:style>
  <w:style w:type="paragraph" w:styleId="14">
    <w:name w:val="toc 7"/>
    <w:basedOn w:val="1"/>
    <w:next w:val="1"/>
    <w:unhideWhenUsed/>
    <w:qFormat/>
    <w:uiPriority w:val="39"/>
    <w:pPr>
      <w:ind w:left="2520" w:leftChars="1200"/>
    </w:pPr>
    <w:rPr>
      <w:rFonts w:ascii="Calibri" w:hAnsi="Calibri"/>
      <w:szCs w:val="22"/>
    </w:rPr>
  </w:style>
  <w:style w:type="paragraph" w:styleId="15">
    <w:name w:val="List Number"/>
    <w:basedOn w:val="1"/>
    <w:qFormat/>
    <w:uiPriority w:val="0"/>
    <w:pPr>
      <w:numPr>
        <w:ilvl w:val="0"/>
        <w:numId w:val="2"/>
      </w:numPr>
    </w:pPr>
  </w:style>
  <w:style w:type="paragraph" w:styleId="16">
    <w:name w:val="caption"/>
    <w:basedOn w:val="1"/>
    <w:next w:val="1"/>
    <w:qFormat/>
    <w:uiPriority w:val="0"/>
    <w:pPr>
      <w:spacing w:before="152" w:after="160"/>
    </w:pPr>
    <w:rPr>
      <w:rFonts w:ascii="Arial" w:hAnsi="Arial" w:eastAsia="黑体" w:cs="Arial"/>
      <w:sz w:val="20"/>
      <w:szCs w:val="20"/>
    </w:rPr>
  </w:style>
  <w:style w:type="paragraph" w:styleId="17">
    <w:name w:val="Document Map"/>
    <w:basedOn w:val="1"/>
    <w:link w:val="117"/>
    <w:unhideWhenUsed/>
    <w:qFormat/>
    <w:uiPriority w:val="0"/>
    <w:pPr>
      <w:shd w:val="clear" w:color="auto" w:fill="000080"/>
    </w:pPr>
    <w:rPr>
      <w:rFonts w:hint="eastAsia" w:ascii="宋体" w:hAnsi="宋体" w:cs="宋体"/>
      <w:kern w:val="0"/>
      <w:sz w:val="20"/>
      <w:szCs w:val="20"/>
    </w:rPr>
  </w:style>
  <w:style w:type="paragraph" w:styleId="18">
    <w:name w:val="annotation text"/>
    <w:basedOn w:val="1"/>
    <w:link w:val="74"/>
    <w:qFormat/>
    <w:uiPriority w:val="0"/>
    <w:pPr>
      <w:jc w:val="left"/>
    </w:pPr>
  </w:style>
  <w:style w:type="paragraph" w:styleId="19">
    <w:name w:val="Body Text 3"/>
    <w:basedOn w:val="1"/>
    <w:link w:val="75"/>
    <w:unhideWhenUsed/>
    <w:qFormat/>
    <w:uiPriority w:val="0"/>
    <w:pPr>
      <w:spacing w:after="120"/>
    </w:pPr>
    <w:rPr>
      <w:sz w:val="16"/>
      <w:szCs w:val="16"/>
    </w:rPr>
  </w:style>
  <w:style w:type="paragraph" w:styleId="20">
    <w:name w:val="Body Text"/>
    <w:basedOn w:val="1"/>
    <w:next w:val="21"/>
    <w:link w:val="76"/>
    <w:unhideWhenUsed/>
    <w:qFormat/>
    <w:uiPriority w:val="99"/>
    <w:pPr>
      <w:spacing w:after="120"/>
    </w:pPr>
  </w:style>
  <w:style w:type="paragraph" w:styleId="21">
    <w:name w:val="Body Text 2"/>
    <w:basedOn w:val="1"/>
    <w:link w:val="116"/>
    <w:qFormat/>
    <w:uiPriority w:val="0"/>
    <w:pPr>
      <w:spacing w:after="120" w:line="480" w:lineRule="auto"/>
    </w:pPr>
    <w:rPr>
      <w:kern w:val="0"/>
      <w:sz w:val="20"/>
    </w:rPr>
  </w:style>
  <w:style w:type="paragraph" w:styleId="22">
    <w:name w:val="Body Text Indent"/>
    <w:basedOn w:val="1"/>
    <w:link w:val="77"/>
    <w:qFormat/>
    <w:uiPriority w:val="0"/>
    <w:pPr>
      <w:ind w:firstLine="830" w:firstLineChars="352"/>
    </w:pPr>
    <w:rPr>
      <w:rFonts w:ascii="仿宋_GB2312" w:eastAsia="仿宋_GB2312"/>
      <w:kern w:val="0"/>
      <w:sz w:val="32"/>
      <w:szCs w:val="20"/>
    </w:rPr>
  </w:style>
  <w:style w:type="paragraph" w:styleId="23">
    <w:name w:val="List Number 3"/>
    <w:basedOn w:val="1"/>
    <w:qFormat/>
    <w:uiPriority w:val="0"/>
    <w:pPr>
      <w:tabs>
        <w:tab w:val="left" w:pos="502"/>
        <w:tab w:val="left" w:pos="1200"/>
      </w:tabs>
      <w:ind w:left="502" w:hanging="360"/>
    </w:pPr>
  </w:style>
  <w:style w:type="paragraph" w:styleId="24">
    <w:name w:val="List 2"/>
    <w:basedOn w:val="1"/>
    <w:unhideWhenUsed/>
    <w:qFormat/>
    <w:uiPriority w:val="0"/>
    <w:pPr>
      <w:ind w:left="100" w:leftChars="200" w:hanging="200" w:hangingChars="200"/>
      <w:contextualSpacing/>
    </w:pPr>
  </w:style>
  <w:style w:type="paragraph" w:styleId="25">
    <w:name w:val="Block Text"/>
    <w:basedOn w:val="1"/>
    <w:qFormat/>
    <w:uiPriority w:val="0"/>
    <w:pPr>
      <w:adjustRightInd w:val="0"/>
      <w:ind w:left="420" w:right="33"/>
      <w:jc w:val="left"/>
      <w:textAlignment w:val="baseline"/>
    </w:pPr>
    <w:rPr>
      <w:kern w:val="0"/>
      <w:sz w:val="24"/>
      <w:szCs w:val="20"/>
    </w:rPr>
  </w:style>
  <w:style w:type="paragraph" w:styleId="26">
    <w:name w:val="toc 5"/>
    <w:basedOn w:val="1"/>
    <w:next w:val="1"/>
    <w:unhideWhenUsed/>
    <w:qFormat/>
    <w:uiPriority w:val="39"/>
    <w:pPr>
      <w:ind w:left="1680" w:leftChars="800"/>
    </w:pPr>
    <w:rPr>
      <w:rFonts w:ascii="Calibri" w:hAnsi="Calibri"/>
      <w:szCs w:val="22"/>
    </w:rPr>
  </w:style>
  <w:style w:type="paragraph" w:styleId="27">
    <w:name w:val="toc 3"/>
    <w:basedOn w:val="1"/>
    <w:next w:val="1"/>
    <w:unhideWhenUsed/>
    <w:qFormat/>
    <w:uiPriority w:val="39"/>
    <w:pPr>
      <w:ind w:left="840" w:leftChars="400"/>
    </w:pPr>
  </w:style>
  <w:style w:type="paragraph" w:styleId="28">
    <w:name w:val="Plain Text"/>
    <w:basedOn w:val="1"/>
    <w:link w:val="78"/>
    <w:qFormat/>
    <w:uiPriority w:val="0"/>
    <w:rPr>
      <w:rFonts w:ascii="宋体" w:hAnsi="Courier New"/>
      <w:kern w:val="0"/>
      <w:sz w:val="20"/>
      <w:szCs w:val="21"/>
    </w:rPr>
  </w:style>
  <w:style w:type="paragraph" w:styleId="29">
    <w:name w:val="toc 8"/>
    <w:basedOn w:val="1"/>
    <w:next w:val="1"/>
    <w:unhideWhenUsed/>
    <w:qFormat/>
    <w:uiPriority w:val="39"/>
    <w:pPr>
      <w:ind w:left="2940" w:leftChars="1400"/>
    </w:pPr>
    <w:rPr>
      <w:rFonts w:ascii="Calibri" w:hAnsi="Calibri"/>
      <w:szCs w:val="22"/>
    </w:rPr>
  </w:style>
  <w:style w:type="paragraph" w:styleId="30">
    <w:name w:val="Date"/>
    <w:basedOn w:val="1"/>
    <w:next w:val="1"/>
    <w:link w:val="112"/>
    <w:qFormat/>
    <w:uiPriority w:val="0"/>
    <w:pPr>
      <w:ind w:left="100" w:leftChars="2500"/>
    </w:pPr>
    <w:rPr>
      <w:rFonts w:ascii="宋体" w:hAnsi="Courier New" w:cs="Courier New"/>
      <w:kern w:val="0"/>
      <w:sz w:val="20"/>
      <w:szCs w:val="21"/>
    </w:rPr>
  </w:style>
  <w:style w:type="paragraph" w:styleId="31">
    <w:name w:val="Body Text Indent 2"/>
    <w:basedOn w:val="1"/>
    <w:link w:val="98"/>
    <w:qFormat/>
    <w:uiPriority w:val="0"/>
    <w:pPr>
      <w:ind w:firstLine="630"/>
    </w:pPr>
    <w:rPr>
      <w:kern w:val="0"/>
      <w:sz w:val="32"/>
      <w:szCs w:val="20"/>
    </w:rPr>
  </w:style>
  <w:style w:type="paragraph" w:styleId="32">
    <w:name w:val="endnote text"/>
    <w:basedOn w:val="1"/>
    <w:link w:val="102"/>
    <w:unhideWhenUsed/>
    <w:qFormat/>
    <w:uiPriority w:val="99"/>
    <w:pPr>
      <w:snapToGrid w:val="0"/>
      <w:jc w:val="left"/>
    </w:pPr>
  </w:style>
  <w:style w:type="paragraph" w:styleId="33">
    <w:name w:val="Balloon Text"/>
    <w:basedOn w:val="1"/>
    <w:link w:val="79"/>
    <w:qFormat/>
    <w:uiPriority w:val="0"/>
    <w:rPr>
      <w:sz w:val="18"/>
      <w:szCs w:val="18"/>
    </w:rPr>
  </w:style>
  <w:style w:type="paragraph" w:styleId="34">
    <w:name w:val="footer"/>
    <w:basedOn w:val="1"/>
    <w:link w:val="80"/>
    <w:unhideWhenUsed/>
    <w:qFormat/>
    <w:uiPriority w:val="99"/>
    <w:pPr>
      <w:tabs>
        <w:tab w:val="center" w:pos="4153"/>
        <w:tab w:val="right" w:pos="8306"/>
      </w:tabs>
      <w:snapToGrid w:val="0"/>
      <w:jc w:val="left"/>
    </w:pPr>
    <w:rPr>
      <w:kern w:val="0"/>
      <w:sz w:val="18"/>
      <w:szCs w:val="18"/>
    </w:rPr>
  </w:style>
  <w:style w:type="paragraph" w:styleId="35">
    <w:name w:val="header"/>
    <w:basedOn w:val="1"/>
    <w:link w:val="8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36">
    <w:name w:val="toc 1"/>
    <w:basedOn w:val="1"/>
    <w:next w:val="1"/>
    <w:unhideWhenUsed/>
    <w:qFormat/>
    <w:uiPriority w:val="39"/>
  </w:style>
  <w:style w:type="paragraph" w:styleId="37">
    <w:name w:val="toc 4"/>
    <w:basedOn w:val="1"/>
    <w:next w:val="1"/>
    <w:unhideWhenUsed/>
    <w:qFormat/>
    <w:uiPriority w:val="39"/>
    <w:pPr>
      <w:ind w:left="1260" w:leftChars="600"/>
    </w:pPr>
    <w:rPr>
      <w:rFonts w:ascii="Calibri" w:hAnsi="Calibri"/>
      <w:szCs w:val="22"/>
    </w:rPr>
  </w:style>
  <w:style w:type="paragraph" w:styleId="38">
    <w:name w:val="Subtitle"/>
    <w:basedOn w:val="1"/>
    <w:next w:val="1"/>
    <w:link w:val="128"/>
    <w:qFormat/>
    <w:uiPriority w:val="0"/>
    <w:pPr>
      <w:spacing w:before="240" w:after="60" w:line="312" w:lineRule="auto"/>
      <w:jc w:val="center"/>
      <w:outlineLvl w:val="1"/>
    </w:pPr>
    <w:rPr>
      <w:rFonts w:ascii="Cambria" w:hAnsi="Cambria"/>
      <w:b/>
      <w:bCs/>
      <w:kern w:val="28"/>
      <w:sz w:val="32"/>
      <w:szCs w:val="32"/>
    </w:rPr>
  </w:style>
  <w:style w:type="paragraph" w:styleId="39">
    <w:name w:val="List"/>
    <w:basedOn w:val="1"/>
    <w:unhideWhenUsed/>
    <w:qFormat/>
    <w:uiPriority w:val="0"/>
    <w:pPr>
      <w:ind w:left="200" w:hanging="200" w:hangingChars="200"/>
      <w:contextualSpacing/>
    </w:pPr>
  </w:style>
  <w:style w:type="paragraph" w:styleId="40">
    <w:name w:val="footnote text"/>
    <w:basedOn w:val="1"/>
    <w:link w:val="114"/>
    <w:unhideWhenUsed/>
    <w:qFormat/>
    <w:uiPriority w:val="99"/>
    <w:pPr>
      <w:snapToGrid w:val="0"/>
      <w:jc w:val="left"/>
    </w:pPr>
    <w:rPr>
      <w:sz w:val="18"/>
      <w:szCs w:val="18"/>
    </w:rPr>
  </w:style>
  <w:style w:type="paragraph" w:styleId="41">
    <w:name w:val="toc 6"/>
    <w:basedOn w:val="1"/>
    <w:next w:val="1"/>
    <w:unhideWhenUsed/>
    <w:qFormat/>
    <w:uiPriority w:val="39"/>
    <w:pPr>
      <w:ind w:left="2100" w:leftChars="1000"/>
    </w:pPr>
    <w:rPr>
      <w:rFonts w:ascii="Calibri" w:hAnsi="Calibri"/>
      <w:szCs w:val="22"/>
    </w:rPr>
  </w:style>
  <w:style w:type="paragraph" w:styleId="42">
    <w:name w:val="List 5"/>
    <w:basedOn w:val="1"/>
    <w:qFormat/>
    <w:uiPriority w:val="0"/>
    <w:pPr>
      <w:ind w:left="2100" w:hanging="420"/>
    </w:pPr>
    <w:rPr>
      <w:szCs w:val="20"/>
    </w:rPr>
  </w:style>
  <w:style w:type="paragraph" w:styleId="43">
    <w:name w:val="Body Text Indent 3"/>
    <w:basedOn w:val="1"/>
    <w:link w:val="107"/>
    <w:qFormat/>
    <w:uiPriority w:val="0"/>
    <w:pPr>
      <w:spacing w:after="120"/>
      <w:ind w:left="420" w:leftChars="200"/>
    </w:pPr>
    <w:rPr>
      <w:kern w:val="0"/>
      <w:sz w:val="16"/>
      <w:szCs w:val="16"/>
    </w:rPr>
  </w:style>
  <w:style w:type="paragraph" w:styleId="44">
    <w:name w:val="toc 2"/>
    <w:basedOn w:val="1"/>
    <w:next w:val="1"/>
    <w:unhideWhenUsed/>
    <w:qFormat/>
    <w:uiPriority w:val="39"/>
    <w:pPr>
      <w:tabs>
        <w:tab w:val="right" w:leader="dot" w:pos="8296"/>
      </w:tabs>
      <w:ind w:left="420" w:leftChars="200"/>
    </w:pPr>
  </w:style>
  <w:style w:type="paragraph" w:styleId="45">
    <w:name w:val="toc 9"/>
    <w:basedOn w:val="1"/>
    <w:next w:val="1"/>
    <w:unhideWhenUsed/>
    <w:qFormat/>
    <w:uiPriority w:val="39"/>
    <w:pPr>
      <w:ind w:left="3360" w:leftChars="1600"/>
    </w:pPr>
    <w:rPr>
      <w:rFonts w:ascii="Calibri" w:hAnsi="Calibri"/>
      <w:szCs w:val="22"/>
    </w:rPr>
  </w:style>
  <w:style w:type="paragraph" w:styleId="46">
    <w:name w:val="List 4"/>
    <w:basedOn w:val="1"/>
    <w:qFormat/>
    <w:uiPriority w:val="0"/>
    <w:pPr>
      <w:ind w:left="100" w:leftChars="600" w:hanging="200" w:hangingChars="200"/>
    </w:pPr>
  </w:style>
  <w:style w:type="paragraph" w:styleId="47">
    <w:name w:val="List Continue 2"/>
    <w:basedOn w:val="1"/>
    <w:qFormat/>
    <w:uiPriority w:val="0"/>
    <w:pPr>
      <w:spacing w:after="120"/>
      <w:ind w:left="840" w:leftChars="400"/>
    </w:pPr>
  </w:style>
  <w:style w:type="paragraph" w:styleId="48">
    <w:name w:val="HTML Preformatted"/>
    <w:basedOn w:val="1"/>
    <w:link w:val="21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49">
    <w:name w:val="Normal (Web)"/>
    <w:basedOn w:val="1"/>
    <w:qFormat/>
    <w:uiPriority w:val="99"/>
    <w:pPr>
      <w:widowControl/>
      <w:spacing w:before="100" w:beforeAutospacing="1" w:after="100" w:afterAutospacing="1"/>
      <w:jc w:val="left"/>
    </w:pPr>
    <w:rPr>
      <w:rFonts w:ascii="宋体" w:hAnsi="宋体"/>
      <w:kern w:val="0"/>
      <w:sz w:val="24"/>
    </w:rPr>
  </w:style>
  <w:style w:type="paragraph" w:styleId="50">
    <w:name w:val="index 1"/>
    <w:basedOn w:val="1"/>
    <w:next w:val="1"/>
    <w:semiHidden/>
    <w:qFormat/>
    <w:uiPriority w:val="0"/>
    <w:pPr>
      <w:spacing w:line="400" w:lineRule="exact"/>
      <w:ind w:firstLine="420" w:firstLineChars="200"/>
    </w:pPr>
    <w:rPr>
      <w:rFonts w:ascii="宋体" w:hAnsi="Courier New"/>
      <w:b/>
      <w:szCs w:val="20"/>
    </w:rPr>
  </w:style>
  <w:style w:type="paragraph" w:styleId="51">
    <w:name w:val="Title"/>
    <w:basedOn w:val="1"/>
    <w:next w:val="1"/>
    <w:link w:val="101"/>
    <w:qFormat/>
    <w:uiPriority w:val="10"/>
    <w:pPr>
      <w:spacing w:before="240" w:after="60"/>
      <w:jc w:val="center"/>
      <w:outlineLvl w:val="0"/>
    </w:pPr>
    <w:rPr>
      <w:rFonts w:ascii="Cambria" w:hAnsi="Cambria"/>
      <w:b/>
      <w:bCs/>
      <w:sz w:val="32"/>
      <w:szCs w:val="32"/>
    </w:rPr>
  </w:style>
  <w:style w:type="paragraph" w:styleId="52">
    <w:name w:val="annotation subject"/>
    <w:basedOn w:val="18"/>
    <w:next w:val="18"/>
    <w:link w:val="82"/>
    <w:qFormat/>
    <w:uiPriority w:val="99"/>
    <w:rPr>
      <w:b/>
      <w:bCs/>
    </w:rPr>
  </w:style>
  <w:style w:type="paragraph" w:styleId="53">
    <w:name w:val="Body Text First Indent"/>
    <w:basedOn w:val="20"/>
    <w:next w:val="1"/>
    <w:link w:val="182"/>
    <w:qFormat/>
    <w:uiPriority w:val="0"/>
    <w:pPr>
      <w:ind w:firstLine="420" w:firstLineChars="100"/>
    </w:pPr>
  </w:style>
  <w:style w:type="paragraph" w:styleId="54">
    <w:name w:val="Body Text First Indent 2"/>
    <w:basedOn w:val="22"/>
    <w:link w:val="213"/>
    <w:qFormat/>
    <w:uiPriority w:val="0"/>
    <w:pPr>
      <w:spacing w:after="120"/>
      <w:ind w:left="420" w:leftChars="200" w:firstLine="420" w:firstLineChars="200"/>
    </w:pPr>
    <w:rPr>
      <w:rFonts w:ascii="Times New Roman" w:eastAsia="宋体"/>
      <w:kern w:val="2"/>
      <w:sz w:val="21"/>
      <w:szCs w:val="24"/>
      <w:lang w:val="zh-CN"/>
    </w:rPr>
  </w:style>
  <w:style w:type="table" w:styleId="56">
    <w:name w:val="Table Grid"/>
    <w:basedOn w:val="5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8">
    <w:name w:val="Strong"/>
    <w:qFormat/>
    <w:uiPriority w:val="22"/>
    <w:rPr>
      <w:b/>
      <w:bCs/>
    </w:rPr>
  </w:style>
  <w:style w:type="character" w:styleId="59">
    <w:name w:val="endnote reference"/>
    <w:unhideWhenUsed/>
    <w:qFormat/>
    <w:uiPriority w:val="99"/>
    <w:rPr>
      <w:vertAlign w:val="superscript"/>
    </w:rPr>
  </w:style>
  <w:style w:type="character" w:styleId="60">
    <w:name w:val="page number"/>
    <w:qFormat/>
    <w:uiPriority w:val="0"/>
  </w:style>
  <w:style w:type="character" w:styleId="61">
    <w:name w:val="FollowedHyperlink"/>
    <w:qFormat/>
    <w:uiPriority w:val="0"/>
    <w:rPr>
      <w:color w:val="954F72"/>
      <w:u w:val="single"/>
    </w:rPr>
  </w:style>
  <w:style w:type="character" w:styleId="62">
    <w:name w:val="Hyperlink"/>
    <w:unhideWhenUsed/>
    <w:qFormat/>
    <w:uiPriority w:val="99"/>
    <w:rPr>
      <w:color w:val="0000FF"/>
      <w:u w:val="single"/>
    </w:rPr>
  </w:style>
  <w:style w:type="character" w:styleId="63">
    <w:name w:val="HTML Code"/>
    <w:qFormat/>
    <w:uiPriority w:val="0"/>
    <w:rPr>
      <w:rFonts w:ascii="宋体" w:hAnsi="宋体" w:eastAsia="宋体" w:cs="宋体"/>
      <w:sz w:val="24"/>
      <w:szCs w:val="24"/>
    </w:rPr>
  </w:style>
  <w:style w:type="character" w:styleId="64">
    <w:name w:val="annotation reference"/>
    <w:qFormat/>
    <w:uiPriority w:val="0"/>
    <w:rPr>
      <w:sz w:val="21"/>
      <w:szCs w:val="21"/>
    </w:rPr>
  </w:style>
  <w:style w:type="character" w:styleId="65">
    <w:name w:val="footnote reference"/>
    <w:unhideWhenUsed/>
    <w:qFormat/>
    <w:uiPriority w:val="99"/>
    <w:rPr>
      <w:vertAlign w:val="superscript"/>
    </w:rPr>
  </w:style>
  <w:style w:type="character" w:customStyle="1" w:styleId="66">
    <w:name w:val="标题 1 Char2"/>
    <w:link w:val="3"/>
    <w:qFormat/>
    <w:uiPriority w:val="0"/>
    <w:rPr>
      <w:rFonts w:ascii="Times New Roman" w:hAnsi="Times New Roman" w:eastAsia="宋体" w:cs="Times New Roman"/>
      <w:b/>
      <w:bCs/>
      <w:kern w:val="44"/>
      <w:sz w:val="44"/>
      <w:szCs w:val="44"/>
    </w:rPr>
  </w:style>
  <w:style w:type="character" w:customStyle="1" w:styleId="67">
    <w:name w:val="标题 2 Char1"/>
    <w:link w:val="4"/>
    <w:qFormat/>
    <w:uiPriority w:val="0"/>
    <w:rPr>
      <w:rFonts w:ascii="Cambria" w:hAnsi="Cambria" w:eastAsia="宋体" w:cs="Times New Roman"/>
      <w:b/>
      <w:bCs/>
      <w:kern w:val="2"/>
      <w:sz w:val="32"/>
      <w:szCs w:val="32"/>
    </w:rPr>
  </w:style>
  <w:style w:type="character" w:customStyle="1" w:styleId="68">
    <w:name w:val="标题 3 Char1"/>
    <w:link w:val="5"/>
    <w:qFormat/>
    <w:uiPriority w:val="0"/>
    <w:rPr>
      <w:rFonts w:ascii="Times New Roman" w:hAnsi="Times New Roman" w:eastAsia="宋体" w:cs="Times New Roman"/>
      <w:b/>
      <w:bCs/>
      <w:kern w:val="2"/>
      <w:sz w:val="32"/>
      <w:szCs w:val="32"/>
    </w:rPr>
  </w:style>
  <w:style w:type="character" w:customStyle="1" w:styleId="69">
    <w:name w:val="标题 5 Char2"/>
    <w:link w:val="7"/>
    <w:qFormat/>
    <w:uiPriority w:val="0"/>
    <w:rPr>
      <w:rFonts w:ascii="Times New Roman" w:hAnsi="Times New Roman" w:eastAsia="宋体" w:cs="Times New Roman"/>
      <w:b/>
      <w:kern w:val="2"/>
      <w:sz w:val="28"/>
      <w:szCs w:val="24"/>
    </w:rPr>
  </w:style>
  <w:style w:type="character" w:customStyle="1" w:styleId="70">
    <w:name w:val="标题 6 Char1"/>
    <w:link w:val="9"/>
    <w:qFormat/>
    <w:uiPriority w:val="0"/>
    <w:rPr>
      <w:rFonts w:ascii="Arial" w:hAnsi="Arial" w:eastAsia="黑体" w:cs="Times New Roman"/>
      <w:b/>
      <w:kern w:val="2"/>
      <w:sz w:val="24"/>
      <w:szCs w:val="24"/>
    </w:rPr>
  </w:style>
  <w:style w:type="character" w:customStyle="1" w:styleId="71">
    <w:name w:val="标题 7 Char1"/>
    <w:link w:val="10"/>
    <w:qFormat/>
    <w:uiPriority w:val="0"/>
    <w:rPr>
      <w:rFonts w:ascii="Times New Roman" w:hAnsi="Times New Roman" w:eastAsia="宋体" w:cs="Times New Roman"/>
      <w:b/>
      <w:kern w:val="2"/>
      <w:sz w:val="24"/>
      <w:szCs w:val="24"/>
    </w:rPr>
  </w:style>
  <w:style w:type="character" w:customStyle="1" w:styleId="72">
    <w:name w:val="标题 8 Char1"/>
    <w:link w:val="11"/>
    <w:qFormat/>
    <w:uiPriority w:val="0"/>
    <w:rPr>
      <w:rFonts w:ascii="Arial" w:hAnsi="Arial" w:eastAsia="黑体" w:cs="Times New Roman"/>
      <w:kern w:val="2"/>
      <w:sz w:val="24"/>
      <w:szCs w:val="24"/>
    </w:rPr>
  </w:style>
  <w:style w:type="character" w:customStyle="1" w:styleId="73">
    <w:name w:val="标题 9 Char1"/>
    <w:link w:val="12"/>
    <w:qFormat/>
    <w:uiPriority w:val="0"/>
    <w:rPr>
      <w:rFonts w:ascii="Arial" w:hAnsi="Arial" w:eastAsia="黑体" w:cs="Times New Roman"/>
      <w:kern w:val="2"/>
      <w:sz w:val="21"/>
      <w:szCs w:val="24"/>
    </w:rPr>
  </w:style>
  <w:style w:type="character" w:customStyle="1" w:styleId="74">
    <w:name w:val="批注文字 Char3"/>
    <w:link w:val="18"/>
    <w:qFormat/>
    <w:uiPriority w:val="0"/>
    <w:rPr>
      <w:rFonts w:ascii="Times New Roman" w:hAnsi="Times New Roman" w:eastAsia="宋体" w:cs="Times New Roman"/>
      <w:kern w:val="2"/>
      <w:sz w:val="21"/>
      <w:szCs w:val="24"/>
    </w:rPr>
  </w:style>
  <w:style w:type="character" w:customStyle="1" w:styleId="75">
    <w:name w:val="正文文本 3 Char1"/>
    <w:link w:val="19"/>
    <w:qFormat/>
    <w:uiPriority w:val="0"/>
    <w:rPr>
      <w:rFonts w:ascii="Times New Roman" w:hAnsi="Times New Roman" w:eastAsia="宋体" w:cs="Times New Roman"/>
      <w:kern w:val="2"/>
      <w:sz w:val="16"/>
      <w:szCs w:val="16"/>
    </w:rPr>
  </w:style>
  <w:style w:type="character" w:customStyle="1" w:styleId="76">
    <w:name w:val="正文文本 Char2"/>
    <w:link w:val="20"/>
    <w:qFormat/>
    <w:uiPriority w:val="99"/>
    <w:rPr>
      <w:rFonts w:ascii="Times New Roman" w:hAnsi="Times New Roman" w:eastAsia="宋体" w:cs="Times New Roman"/>
      <w:kern w:val="2"/>
      <w:sz w:val="21"/>
      <w:szCs w:val="24"/>
    </w:rPr>
  </w:style>
  <w:style w:type="character" w:customStyle="1" w:styleId="77">
    <w:name w:val="正文文本缩进 Char1"/>
    <w:link w:val="22"/>
    <w:qFormat/>
    <w:uiPriority w:val="0"/>
    <w:rPr>
      <w:rFonts w:ascii="仿宋_GB2312" w:hAnsi="Times New Roman" w:eastAsia="仿宋_GB2312" w:cs="Times New Roman"/>
      <w:sz w:val="32"/>
    </w:rPr>
  </w:style>
  <w:style w:type="character" w:customStyle="1" w:styleId="78">
    <w:name w:val="纯文本 Char4"/>
    <w:link w:val="28"/>
    <w:qFormat/>
    <w:uiPriority w:val="0"/>
    <w:rPr>
      <w:rFonts w:ascii="宋体" w:hAnsi="Courier New" w:eastAsia="宋体" w:cs="Times New Roman"/>
      <w:szCs w:val="21"/>
    </w:rPr>
  </w:style>
  <w:style w:type="character" w:customStyle="1" w:styleId="79">
    <w:name w:val="批注框文本 Char1"/>
    <w:link w:val="33"/>
    <w:qFormat/>
    <w:uiPriority w:val="0"/>
    <w:rPr>
      <w:rFonts w:ascii="Times New Roman" w:hAnsi="Times New Roman" w:eastAsia="宋体" w:cs="Times New Roman"/>
      <w:kern w:val="2"/>
      <w:sz w:val="18"/>
      <w:szCs w:val="18"/>
    </w:rPr>
  </w:style>
  <w:style w:type="character" w:customStyle="1" w:styleId="80">
    <w:name w:val="页脚 Char1"/>
    <w:link w:val="34"/>
    <w:qFormat/>
    <w:uiPriority w:val="99"/>
    <w:rPr>
      <w:rFonts w:ascii="Times New Roman" w:hAnsi="Times New Roman" w:eastAsia="宋体" w:cs="Times New Roman"/>
      <w:sz w:val="18"/>
      <w:szCs w:val="18"/>
    </w:rPr>
  </w:style>
  <w:style w:type="character" w:customStyle="1" w:styleId="81">
    <w:name w:val="页眉 Char1"/>
    <w:link w:val="35"/>
    <w:qFormat/>
    <w:uiPriority w:val="99"/>
    <w:rPr>
      <w:rFonts w:ascii="Times New Roman" w:hAnsi="Times New Roman" w:eastAsia="宋体" w:cs="Times New Roman"/>
      <w:sz w:val="18"/>
      <w:szCs w:val="18"/>
    </w:rPr>
  </w:style>
  <w:style w:type="character" w:customStyle="1" w:styleId="82">
    <w:name w:val="批注主题 Char1"/>
    <w:link w:val="52"/>
    <w:qFormat/>
    <w:uiPriority w:val="99"/>
    <w:rPr>
      <w:rFonts w:ascii="Times New Roman" w:hAnsi="Times New Roman" w:eastAsia="宋体" w:cs="Times New Roman"/>
      <w:b/>
      <w:bCs/>
      <w:kern w:val="2"/>
      <w:sz w:val="21"/>
      <w:szCs w:val="24"/>
    </w:rPr>
  </w:style>
  <w:style w:type="paragraph" w:customStyle="1" w:styleId="83">
    <w:name w:val="Title1"/>
    <w:basedOn w:val="1"/>
    <w:next w:val="1"/>
    <w:qFormat/>
    <w:uiPriority w:val="0"/>
    <w:pPr>
      <w:jc w:val="center"/>
      <w:outlineLvl w:val="0"/>
    </w:pPr>
    <w:rPr>
      <w:rFonts w:ascii="Calibri Light" w:hAnsi="Calibri Light" w:eastAsia="Arial Unicode MS"/>
      <w:b/>
    </w:rPr>
  </w:style>
  <w:style w:type="paragraph" w:customStyle="1" w:styleId="84">
    <w:name w:val="正文2"/>
    <w:basedOn w:val="1"/>
    <w:qFormat/>
    <w:uiPriority w:val="0"/>
    <w:pPr>
      <w:adjustRightInd w:val="0"/>
      <w:spacing w:before="156" w:line="360" w:lineRule="auto"/>
      <w:ind w:firstLine="510" w:firstLineChars="200"/>
    </w:pPr>
    <w:rPr>
      <w:kern w:val="0"/>
      <w:sz w:val="24"/>
      <w:szCs w:val="20"/>
    </w:rPr>
  </w:style>
  <w:style w:type="paragraph" w:customStyle="1" w:styleId="85">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86">
    <w:name w:val="正文缩进1"/>
    <w:basedOn w:val="1"/>
    <w:next w:val="22"/>
    <w:qFormat/>
    <w:uiPriority w:val="0"/>
    <w:pPr>
      <w:autoSpaceDE w:val="0"/>
      <w:autoSpaceDN w:val="0"/>
      <w:adjustRightInd w:val="0"/>
      <w:snapToGrid w:val="0"/>
      <w:spacing w:after="120" w:line="360" w:lineRule="auto"/>
      <w:ind w:left="420" w:leftChars="200" w:firstLine="480" w:firstLineChars="200"/>
    </w:pPr>
    <w:rPr>
      <w:sz w:val="24"/>
      <w:szCs w:val="21"/>
    </w:rPr>
  </w:style>
  <w:style w:type="character" w:customStyle="1" w:styleId="87">
    <w:name w:val="纯文本 Char1"/>
    <w:qFormat/>
    <w:uiPriority w:val="0"/>
    <w:rPr>
      <w:rFonts w:ascii="宋体" w:hAnsi="Courier New" w:eastAsia="宋体" w:cs="Courier New"/>
      <w:szCs w:val="21"/>
    </w:rPr>
  </w:style>
  <w:style w:type="paragraph" w:customStyle="1" w:styleId="88">
    <w:name w:val="列出段落1"/>
    <w:basedOn w:val="1"/>
    <w:link w:val="198"/>
    <w:qFormat/>
    <w:uiPriority w:val="34"/>
    <w:pPr>
      <w:ind w:firstLine="420" w:firstLineChars="200"/>
    </w:pPr>
    <w:rPr>
      <w:szCs w:val="22"/>
    </w:rPr>
  </w:style>
  <w:style w:type="paragraph" w:customStyle="1" w:styleId="89">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标题 5 字符"/>
    <w:qFormat/>
    <w:uiPriority w:val="0"/>
    <w:rPr>
      <w:rFonts w:ascii="Times New Roman" w:hAnsi="Times New Roman" w:eastAsia="宋体" w:cs="Times New Roman"/>
      <w:b/>
      <w:bCs/>
      <w:kern w:val="2"/>
      <w:sz w:val="28"/>
      <w:szCs w:val="28"/>
    </w:rPr>
  </w:style>
  <w:style w:type="character" w:customStyle="1" w:styleId="91">
    <w:name w:val="标题 6 字符"/>
    <w:qFormat/>
    <w:uiPriority w:val="0"/>
    <w:rPr>
      <w:rFonts w:ascii="Calibri Light" w:hAnsi="Calibri Light" w:eastAsia="宋体" w:cs="Times New Roman"/>
      <w:b/>
      <w:bCs/>
      <w:kern w:val="2"/>
      <w:sz w:val="24"/>
      <w:szCs w:val="24"/>
    </w:rPr>
  </w:style>
  <w:style w:type="character" w:customStyle="1" w:styleId="92">
    <w:name w:val="标题 7 字符"/>
    <w:qFormat/>
    <w:uiPriority w:val="0"/>
    <w:rPr>
      <w:rFonts w:ascii="Times New Roman" w:hAnsi="Times New Roman" w:eastAsia="宋体" w:cs="Times New Roman"/>
      <w:b/>
      <w:bCs/>
      <w:kern w:val="2"/>
      <w:sz w:val="24"/>
      <w:szCs w:val="24"/>
    </w:rPr>
  </w:style>
  <w:style w:type="character" w:customStyle="1" w:styleId="93">
    <w:name w:val="标题 8 字符"/>
    <w:qFormat/>
    <w:uiPriority w:val="0"/>
    <w:rPr>
      <w:rFonts w:ascii="Calibri Light" w:hAnsi="Calibri Light" w:eastAsia="宋体" w:cs="Times New Roman"/>
      <w:kern w:val="2"/>
      <w:sz w:val="24"/>
      <w:szCs w:val="24"/>
    </w:rPr>
  </w:style>
  <w:style w:type="character" w:customStyle="1" w:styleId="94">
    <w:name w:val="标题 9 字符"/>
    <w:qFormat/>
    <w:uiPriority w:val="0"/>
    <w:rPr>
      <w:rFonts w:ascii="Calibri Light" w:hAnsi="Calibri Light" w:eastAsia="宋体" w:cs="Times New Roman"/>
      <w:kern w:val="2"/>
      <w:sz w:val="21"/>
      <w:szCs w:val="21"/>
    </w:rPr>
  </w:style>
  <w:style w:type="character" w:customStyle="1" w:styleId="95">
    <w:name w:val="批注文字 字符1"/>
    <w:qFormat/>
    <w:uiPriority w:val="0"/>
    <w:rPr>
      <w:rFonts w:ascii="Times New Roman" w:hAnsi="Times New Roman"/>
      <w:kern w:val="2"/>
      <w:sz w:val="21"/>
      <w:szCs w:val="24"/>
    </w:rPr>
  </w:style>
  <w:style w:type="character" w:customStyle="1" w:styleId="96">
    <w:name w:val="批注文字 Char"/>
    <w:qFormat/>
    <w:uiPriority w:val="0"/>
    <w:rPr>
      <w:rFonts w:ascii="Times New Roman" w:hAnsi="Times New Roman"/>
      <w:kern w:val="2"/>
      <w:sz w:val="21"/>
      <w:szCs w:val="24"/>
    </w:rPr>
  </w:style>
  <w:style w:type="character" w:customStyle="1" w:styleId="97">
    <w:name w:val="标题 1 字符"/>
    <w:qFormat/>
    <w:uiPriority w:val="9"/>
    <w:rPr>
      <w:rFonts w:ascii="Times New Roman" w:hAnsi="Times New Roman" w:eastAsia="宋体" w:cs="Times New Roman"/>
      <w:b/>
      <w:bCs/>
      <w:kern w:val="44"/>
      <w:sz w:val="44"/>
      <w:szCs w:val="44"/>
    </w:rPr>
  </w:style>
  <w:style w:type="character" w:customStyle="1" w:styleId="98">
    <w:name w:val="正文文本缩进 2 Char1"/>
    <w:link w:val="31"/>
    <w:qFormat/>
    <w:uiPriority w:val="0"/>
    <w:rPr>
      <w:rFonts w:ascii="Times New Roman" w:hAnsi="Times New Roman" w:eastAsia="宋体" w:cs="Times New Roman"/>
      <w:sz w:val="32"/>
    </w:rPr>
  </w:style>
  <w:style w:type="character" w:customStyle="1" w:styleId="99">
    <w:name w:val="正文文本缩进 字符"/>
    <w:qFormat/>
    <w:uiPriority w:val="0"/>
    <w:rPr>
      <w:rFonts w:ascii="仿宋_GB2312" w:hAnsi="Times New Roman" w:eastAsia="仿宋_GB2312" w:cs="Times New Roman"/>
      <w:sz w:val="32"/>
      <w:szCs w:val="20"/>
    </w:rPr>
  </w:style>
  <w:style w:type="character" w:customStyle="1" w:styleId="100">
    <w:name w:val="页脚 字符"/>
    <w:qFormat/>
    <w:uiPriority w:val="99"/>
  </w:style>
  <w:style w:type="character" w:customStyle="1" w:styleId="101">
    <w:name w:val="标题 Char1"/>
    <w:link w:val="51"/>
    <w:qFormat/>
    <w:uiPriority w:val="10"/>
    <w:rPr>
      <w:rFonts w:ascii="Cambria" w:hAnsi="Cambria" w:cs="Times New Roman"/>
      <w:b/>
      <w:bCs/>
      <w:kern w:val="2"/>
      <w:sz w:val="32"/>
      <w:szCs w:val="32"/>
    </w:rPr>
  </w:style>
  <w:style w:type="character" w:customStyle="1" w:styleId="102">
    <w:name w:val="尾注文本 Char"/>
    <w:link w:val="32"/>
    <w:qFormat/>
    <w:uiPriority w:val="99"/>
    <w:rPr>
      <w:rFonts w:ascii="Times New Roman" w:hAnsi="Times New Roman"/>
      <w:kern w:val="2"/>
      <w:sz w:val="21"/>
      <w:szCs w:val="24"/>
    </w:rPr>
  </w:style>
  <w:style w:type="character" w:customStyle="1" w:styleId="103">
    <w:name w:val="标题 5 Char"/>
    <w:qFormat/>
    <w:uiPriority w:val="9"/>
    <w:rPr>
      <w:b/>
      <w:kern w:val="2"/>
      <w:sz w:val="28"/>
      <w:szCs w:val="24"/>
    </w:rPr>
  </w:style>
  <w:style w:type="paragraph" w:customStyle="1" w:styleId="104">
    <w:name w:val="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5">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06">
    <w:name w:val="font01"/>
    <w:qFormat/>
    <w:uiPriority w:val="0"/>
    <w:rPr>
      <w:rFonts w:hint="eastAsia" w:ascii="宋体" w:hAnsi="宋体" w:eastAsia="宋体" w:cs="宋体"/>
      <w:color w:val="26282D"/>
      <w:sz w:val="22"/>
      <w:szCs w:val="22"/>
      <w:u w:val="none"/>
    </w:rPr>
  </w:style>
  <w:style w:type="character" w:customStyle="1" w:styleId="107">
    <w:name w:val="正文文本缩进 3 Char1"/>
    <w:link w:val="43"/>
    <w:qFormat/>
    <w:uiPriority w:val="0"/>
    <w:rPr>
      <w:rFonts w:ascii="Times New Roman" w:hAnsi="Times New Roman" w:eastAsia="宋体" w:cs="Times New Roman"/>
      <w:sz w:val="16"/>
      <w:szCs w:val="16"/>
    </w:rPr>
  </w:style>
  <w:style w:type="character" w:customStyle="1" w:styleId="108">
    <w:name w:val="font31"/>
    <w:qFormat/>
    <w:uiPriority w:val="0"/>
    <w:rPr>
      <w:rFonts w:hint="eastAsia" w:ascii="宋体" w:hAnsi="宋体" w:eastAsia="宋体" w:cs="宋体"/>
      <w:color w:val="000000"/>
      <w:sz w:val="21"/>
      <w:szCs w:val="21"/>
      <w:u w:val="none"/>
    </w:rPr>
  </w:style>
  <w:style w:type="character" w:customStyle="1" w:styleId="109">
    <w:name w:val="批注文字 Char2"/>
    <w:qFormat/>
    <w:uiPriority w:val="0"/>
    <w:rPr>
      <w:rFonts w:ascii="Times New Roman" w:hAnsi="Times New Roman"/>
      <w:kern w:val="2"/>
      <w:sz w:val="21"/>
      <w:szCs w:val="24"/>
    </w:rPr>
  </w:style>
  <w:style w:type="character" w:customStyle="1" w:styleId="110">
    <w:name w:val="纯文本 字符1"/>
    <w:qFormat/>
    <w:uiPriority w:val="0"/>
    <w:rPr>
      <w:rFonts w:ascii="宋体" w:hAnsi="Courier New"/>
    </w:rPr>
  </w:style>
  <w:style w:type="character" w:customStyle="1" w:styleId="111">
    <w:name w:val="headline-content4"/>
    <w:qFormat/>
    <w:uiPriority w:val="0"/>
  </w:style>
  <w:style w:type="character" w:customStyle="1" w:styleId="112">
    <w:name w:val="日期 Char1"/>
    <w:link w:val="30"/>
    <w:qFormat/>
    <w:uiPriority w:val="0"/>
    <w:rPr>
      <w:rFonts w:ascii="宋体" w:hAnsi="Courier New" w:eastAsia="宋体" w:cs="Courier New"/>
      <w:szCs w:val="21"/>
    </w:rPr>
  </w:style>
  <w:style w:type="character" w:customStyle="1" w:styleId="113">
    <w:name w:val="case31"/>
    <w:qFormat/>
    <w:uiPriority w:val="0"/>
    <w:rPr>
      <w:rFonts w:hint="default"/>
      <w:sz w:val="21"/>
      <w:szCs w:val="21"/>
    </w:rPr>
  </w:style>
  <w:style w:type="character" w:customStyle="1" w:styleId="114">
    <w:name w:val="脚注文本 Char"/>
    <w:link w:val="40"/>
    <w:qFormat/>
    <w:uiPriority w:val="99"/>
    <w:rPr>
      <w:rFonts w:ascii="Times New Roman" w:hAnsi="Times New Roman"/>
      <w:kern w:val="2"/>
      <w:sz w:val="18"/>
      <w:szCs w:val="18"/>
    </w:rPr>
  </w:style>
  <w:style w:type="character" w:customStyle="1" w:styleId="115">
    <w:name w:val="font11"/>
    <w:qFormat/>
    <w:uiPriority w:val="0"/>
    <w:rPr>
      <w:rFonts w:hint="eastAsia" w:ascii="宋体" w:hAnsi="宋体" w:eastAsia="宋体" w:cs="宋体"/>
      <w:color w:val="000000"/>
      <w:sz w:val="22"/>
      <w:szCs w:val="22"/>
      <w:u w:val="none"/>
    </w:rPr>
  </w:style>
  <w:style w:type="character" w:customStyle="1" w:styleId="116">
    <w:name w:val="正文文本 2 Char1"/>
    <w:link w:val="21"/>
    <w:qFormat/>
    <w:uiPriority w:val="0"/>
    <w:rPr>
      <w:rFonts w:ascii="Times New Roman" w:hAnsi="Times New Roman" w:eastAsia="宋体" w:cs="Times New Roman"/>
      <w:szCs w:val="24"/>
    </w:rPr>
  </w:style>
  <w:style w:type="character" w:customStyle="1" w:styleId="117">
    <w:name w:val="文档结构图 Char1"/>
    <w:link w:val="17"/>
    <w:qFormat/>
    <w:uiPriority w:val="0"/>
    <w:rPr>
      <w:rFonts w:ascii="宋体" w:hAnsi="宋体" w:eastAsia="宋体" w:cs="宋体"/>
      <w:shd w:val="clear" w:color="auto" w:fill="000080"/>
    </w:rPr>
  </w:style>
  <w:style w:type="character" w:customStyle="1" w:styleId="118">
    <w:name w:val="textcontents"/>
    <w:qFormat/>
    <w:uiPriority w:val="0"/>
  </w:style>
  <w:style w:type="character" w:customStyle="1" w:styleId="119">
    <w:name w:val="font61"/>
    <w:qFormat/>
    <w:uiPriority w:val="0"/>
    <w:rPr>
      <w:rFonts w:hint="default" w:ascii="Times New Roman" w:hAnsi="Times New Roman" w:cs="Times New Roman"/>
      <w:color w:val="000000"/>
      <w:sz w:val="20"/>
      <w:szCs w:val="20"/>
      <w:u w:val="none"/>
    </w:rPr>
  </w:style>
  <w:style w:type="character" w:customStyle="1" w:styleId="120">
    <w:name w:val="纯文本 Char"/>
    <w:qFormat/>
    <w:uiPriority w:val="0"/>
    <w:rPr>
      <w:rFonts w:ascii="宋体" w:hAnsi="Courier New" w:eastAsia="宋体"/>
      <w:kern w:val="2"/>
      <w:sz w:val="21"/>
      <w:lang w:val="en-US" w:eastAsia="zh-CN" w:bidi="ar-SA"/>
    </w:rPr>
  </w:style>
  <w:style w:type="character" w:customStyle="1" w:styleId="121">
    <w:name w:val="批注文字 Char1"/>
    <w:qFormat/>
    <w:locked/>
    <w:uiPriority w:val="0"/>
    <w:rPr>
      <w:rFonts w:ascii="Times New Roman" w:hAnsi="Times New Roman"/>
      <w:kern w:val="2"/>
      <w:sz w:val="21"/>
      <w:szCs w:val="24"/>
    </w:rPr>
  </w:style>
  <w:style w:type="character" w:customStyle="1" w:styleId="122">
    <w:name w:val="apple-style-span"/>
    <w:qFormat/>
    <w:uiPriority w:val="0"/>
  </w:style>
  <w:style w:type="character" w:customStyle="1" w:styleId="123">
    <w:name w:val="普通文字 Char Char2"/>
    <w:qFormat/>
    <w:uiPriority w:val="0"/>
    <w:rPr>
      <w:rFonts w:ascii="宋体" w:hAnsi="Courier New" w:eastAsia="宋体"/>
      <w:kern w:val="2"/>
      <w:sz w:val="21"/>
      <w:lang w:val="en-US" w:eastAsia="zh-CN" w:bidi="ar-SA"/>
    </w:rPr>
  </w:style>
  <w:style w:type="character" w:customStyle="1" w:styleId="124">
    <w:name w:val="尾注文本 字符"/>
    <w:qFormat/>
    <w:uiPriority w:val="99"/>
    <w:rPr>
      <w:rFonts w:ascii="Times New Roman" w:hAnsi="Times New Roman" w:eastAsia="宋体" w:cs="Times New Roman"/>
      <w:kern w:val="2"/>
      <w:sz w:val="21"/>
      <w:szCs w:val="24"/>
    </w:rPr>
  </w:style>
  <w:style w:type="character" w:customStyle="1" w:styleId="125">
    <w:name w:val="正文文本缩进 2 字符"/>
    <w:qFormat/>
    <w:uiPriority w:val="0"/>
    <w:rPr>
      <w:rFonts w:ascii="Times New Roman" w:hAnsi="Times New Roman" w:eastAsia="宋体" w:cs="Times New Roman"/>
      <w:kern w:val="2"/>
      <w:sz w:val="21"/>
      <w:szCs w:val="24"/>
    </w:rPr>
  </w:style>
  <w:style w:type="character" w:customStyle="1" w:styleId="126">
    <w:name w:val="日期 字符"/>
    <w:qFormat/>
    <w:uiPriority w:val="0"/>
    <w:rPr>
      <w:rFonts w:ascii="Times New Roman" w:hAnsi="Times New Roman" w:eastAsia="宋体" w:cs="Times New Roman"/>
      <w:kern w:val="2"/>
      <w:sz w:val="21"/>
      <w:szCs w:val="24"/>
    </w:rPr>
  </w:style>
  <w:style w:type="character" w:customStyle="1" w:styleId="127">
    <w:name w:val="文档结构图 字符"/>
    <w:qFormat/>
    <w:uiPriority w:val="0"/>
    <w:rPr>
      <w:rFonts w:ascii="Microsoft YaHei UI" w:hAnsi="Times New Roman" w:eastAsia="Microsoft YaHei UI" w:cs="Times New Roman"/>
      <w:kern w:val="2"/>
      <w:sz w:val="18"/>
      <w:szCs w:val="18"/>
    </w:rPr>
  </w:style>
  <w:style w:type="character" w:customStyle="1" w:styleId="128">
    <w:name w:val="副标题 Char"/>
    <w:link w:val="38"/>
    <w:qFormat/>
    <w:uiPriority w:val="0"/>
    <w:rPr>
      <w:rFonts w:ascii="Cambria" w:hAnsi="Cambria" w:eastAsia="宋体" w:cs="Times New Roman"/>
      <w:b/>
      <w:bCs/>
      <w:kern w:val="28"/>
      <w:sz w:val="32"/>
      <w:szCs w:val="32"/>
    </w:rPr>
  </w:style>
  <w:style w:type="character" w:customStyle="1" w:styleId="129">
    <w:name w:val="正文文本 2 字符"/>
    <w:qFormat/>
    <w:uiPriority w:val="0"/>
    <w:rPr>
      <w:rFonts w:ascii="Times New Roman" w:hAnsi="Times New Roman" w:eastAsia="宋体" w:cs="Times New Roman"/>
      <w:kern w:val="2"/>
      <w:sz w:val="21"/>
      <w:szCs w:val="24"/>
    </w:rPr>
  </w:style>
  <w:style w:type="character" w:customStyle="1" w:styleId="130">
    <w:name w:val="标题 字符"/>
    <w:qFormat/>
    <w:uiPriority w:val="10"/>
    <w:rPr>
      <w:rFonts w:ascii="Calibri Light" w:hAnsi="Calibri Light" w:eastAsia="宋体" w:cs="Times New Roman"/>
      <w:b/>
      <w:bCs/>
      <w:kern w:val="2"/>
      <w:sz w:val="32"/>
      <w:szCs w:val="32"/>
    </w:rPr>
  </w:style>
  <w:style w:type="character" w:customStyle="1" w:styleId="131">
    <w:name w:val="脚注文本 字符"/>
    <w:qFormat/>
    <w:uiPriority w:val="99"/>
    <w:rPr>
      <w:rFonts w:ascii="Times New Roman" w:hAnsi="Times New Roman" w:eastAsia="宋体" w:cs="Times New Roman"/>
      <w:kern w:val="2"/>
      <w:sz w:val="18"/>
      <w:szCs w:val="18"/>
    </w:rPr>
  </w:style>
  <w:style w:type="character" w:customStyle="1" w:styleId="132">
    <w:name w:val="正文文本缩进 3 字符"/>
    <w:qFormat/>
    <w:uiPriority w:val="0"/>
    <w:rPr>
      <w:rFonts w:ascii="Times New Roman" w:hAnsi="Times New Roman" w:eastAsia="宋体" w:cs="Times New Roman"/>
      <w:kern w:val="2"/>
      <w:sz w:val="16"/>
      <w:szCs w:val="16"/>
    </w:rPr>
  </w:style>
  <w:style w:type="paragraph" w:customStyle="1" w:styleId="133">
    <w:name w:val="Char1"/>
    <w:basedOn w:val="1"/>
    <w:qFormat/>
    <w:uiPriority w:val="0"/>
    <w:rPr>
      <w:szCs w:val="21"/>
    </w:rPr>
  </w:style>
  <w:style w:type="paragraph" w:customStyle="1" w:styleId="134">
    <w:name w:val="默认段落字体 Para Char Char Char Char Char Char Char Char Char1 Char Char Char Char"/>
    <w:basedOn w:val="1"/>
    <w:qFormat/>
    <w:uiPriority w:val="0"/>
    <w:rPr>
      <w:rFonts w:ascii="Tahoma" w:hAnsi="Tahoma"/>
      <w:sz w:val="24"/>
      <w:szCs w:val="20"/>
    </w:rPr>
  </w:style>
  <w:style w:type="paragraph" w:styleId="135">
    <w:name w:val="List Paragraph"/>
    <w:basedOn w:val="1"/>
    <w:link w:val="266"/>
    <w:qFormat/>
    <w:uiPriority w:val="99"/>
    <w:pPr>
      <w:ind w:firstLine="420" w:firstLineChars="200"/>
    </w:pPr>
  </w:style>
  <w:style w:type="paragraph" w:styleId="136">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37">
    <w:name w:val="样式 首行缩进:  2 字符"/>
    <w:basedOn w:val="1"/>
    <w:qFormat/>
    <w:uiPriority w:val="0"/>
    <w:pPr>
      <w:spacing w:line="400" w:lineRule="exact"/>
      <w:ind w:firstLine="200" w:firstLineChars="200"/>
    </w:pPr>
    <w:rPr>
      <w:rFonts w:cs="宋体"/>
      <w:sz w:val="24"/>
    </w:rPr>
  </w:style>
  <w:style w:type="paragraph" w:customStyle="1" w:styleId="138">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139">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40">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kern w:val="0"/>
      <w:sz w:val="28"/>
      <w:szCs w:val="20"/>
    </w:rPr>
  </w:style>
  <w:style w:type="paragraph" w:customStyle="1" w:styleId="141">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42">
    <w:name w:val="Table Paragraph"/>
    <w:basedOn w:val="1"/>
    <w:qFormat/>
    <w:uiPriority w:val="1"/>
    <w:pPr>
      <w:jc w:val="left"/>
    </w:pPr>
    <w:rPr>
      <w:rFonts w:ascii="Calibri" w:hAnsi="Calibri"/>
      <w:kern w:val="0"/>
      <w:sz w:val="22"/>
      <w:szCs w:val="22"/>
      <w:lang w:eastAsia="en-US"/>
    </w:rPr>
  </w:style>
  <w:style w:type="paragraph" w:customStyle="1" w:styleId="143">
    <w:name w:val="正文首行缩进两字符"/>
    <w:basedOn w:val="1"/>
    <w:qFormat/>
    <w:uiPriority w:val="0"/>
    <w:pPr>
      <w:spacing w:line="360" w:lineRule="auto"/>
      <w:ind w:firstLine="200" w:firstLineChars="200"/>
    </w:pPr>
  </w:style>
  <w:style w:type="paragraph" w:customStyle="1" w:styleId="144">
    <w:name w:val="表格"/>
    <w:basedOn w:val="1"/>
    <w:qFormat/>
    <w:uiPriority w:val="0"/>
    <w:pPr>
      <w:spacing w:line="400" w:lineRule="exact"/>
    </w:pPr>
    <w:rPr>
      <w:sz w:val="24"/>
    </w:rPr>
  </w:style>
  <w:style w:type="paragraph" w:customStyle="1" w:styleId="145">
    <w:name w:val="纯文本1"/>
    <w:basedOn w:val="1"/>
    <w:qFormat/>
    <w:uiPriority w:val="0"/>
    <w:rPr>
      <w:rFonts w:ascii="宋体" w:hAnsi="Courier New" w:cs="Century"/>
      <w:szCs w:val="21"/>
    </w:rPr>
  </w:style>
  <w:style w:type="paragraph" w:customStyle="1" w:styleId="146">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147">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48">
    <w:name w:val="正文段"/>
    <w:basedOn w:val="1"/>
    <w:qFormat/>
    <w:uiPriority w:val="0"/>
    <w:pPr>
      <w:widowControl/>
      <w:snapToGrid w:val="0"/>
      <w:spacing w:afterLines="50"/>
      <w:ind w:firstLine="200" w:firstLineChars="200"/>
    </w:pPr>
    <w:rPr>
      <w:kern w:val="0"/>
      <w:sz w:val="24"/>
      <w:szCs w:val="20"/>
    </w:rPr>
  </w:style>
  <w:style w:type="paragraph" w:customStyle="1" w:styleId="149">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150">
    <w:name w:val="DAS正文"/>
    <w:basedOn w:val="1"/>
    <w:qFormat/>
    <w:uiPriority w:val="0"/>
    <w:pPr>
      <w:spacing w:line="360" w:lineRule="auto"/>
      <w:ind w:right="181" w:firstLine="480" w:firstLineChars="200"/>
    </w:pPr>
    <w:rPr>
      <w:rFonts w:ascii="Verdana" w:hAnsi="Verdana"/>
    </w:rPr>
  </w:style>
  <w:style w:type="paragraph" w:customStyle="1" w:styleId="151">
    <w:name w:val="p15"/>
    <w:basedOn w:val="1"/>
    <w:qFormat/>
    <w:uiPriority w:val="0"/>
    <w:pPr>
      <w:widowControl/>
      <w:ind w:firstLine="420"/>
    </w:pPr>
    <w:rPr>
      <w:kern w:val="0"/>
      <w:szCs w:val="21"/>
    </w:rPr>
  </w:style>
  <w:style w:type="paragraph" w:customStyle="1" w:styleId="152">
    <w:name w:val="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3">
    <w:name w:val="批注主题 Char"/>
    <w:semiHidden/>
    <w:qFormat/>
    <w:uiPriority w:val="99"/>
    <w:rPr>
      <w:rFonts w:ascii="Times New Roman" w:hAnsi="Times New Roman"/>
      <w:b/>
      <w:bCs/>
      <w:kern w:val="2"/>
      <w:sz w:val="21"/>
      <w:szCs w:val="24"/>
    </w:rPr>
  </w:style>
  <w:style w:type="character" w:customStyle="1" w:styleId="154">
    <w:name w:val="正文文本 Char1"/>
    <w:semiHidden/>
    <w:qFormat/>
    <w:locked/>
    <w:uiPriority w:val="99"/>
    <w:rPr>
      <w:sz w:val="24"/>
      <w:szCs w:val="24"/>
    </w:rPr>
  </w:style>
  <w:style w:type="character" w:customStyle="1" w:styleId="155">
    <w:name w:val="批注框文本 Char"/>
    <w:semiHidden/>
    <w:qFormat/>
    <w:uiPriority w:val="0"/>
    <w:rPr>
      <w:rFonts w:ascii="Times New Roman" w:hAnsi="Times New Roman" w:eastAsia="宋体" w:cs="Times New Roman"/>
      <w:sz w:val="18"/>
      <w:szCs w:val="18"/>
    </w:rPr>
  </w:style>
  <w:style w:type="table" w:customStyle="1" w:styleId="156">
    <w:name w:val="网格型1"/>
    <w:basedOn w:val="5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7">
    <w:name w:val="Table Normal"/>
    <w:semiHidden/>
    <w:qFormat/>
    <w:uiPriority w:val="0"/>
    <w:pPr>
      <w:widowControl w:val="0"/>
    </w:pPr>
    <w:rPr>
      <w:rFonts w:eastAsia="Times New Roman"/>
      <w:sz w:val="22"/>
      <w:szCs w:val="22"/>
      <w:lang w:eastAsia="en-US"/>
    </w:rPr>
    <w:tblPr>
      <w:tblCellMar>
        <w:top w:w="0" w:type="dxa"/>
        <w:left w:w="0" w:type="dxa"/>
        <w:bottom w:w="0" w:type="dxa"/>
        <w:right w:w="0" w:type="dxa"/>
      </w:tblCellMar>
    </w:tblPr>
  </w:style>
  <w:style w:type="paragraph" w:customStyle="1" w:styleId="158">
    <w:name w:val="1"/>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159">
    <w:name w:val="网格型2"/>
    <w:basedOn w:val="5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0">
    <w:name w:val="正文文本 3 Char"/>
    <w:qFormat/>
    <w:uiPriority w:val="0"/>
    <w:rPr>
      <w:rFonts w:ascii="Times New Roman" w:hAnsi="Times New Roman" w:eastAsia="宋体" w:cs="Times New Roman"/>
      <w:b/>
      <w:bCs/>
      <w:sz w:val="24"/>
      <w:szCs w:val="24"/>
    </w:rPr>
  </w:style>
  <w:style w:type="character" w:customStyle="1" w:styleId="161">
    <w:name w:val="标题 6 Char"/>
    <w:qFormat/>
    <w:uiPriority w:val="0"/>
    <w:rPr>
      <w:rFonts w:ascii="Arial" w:hAnsi="Arial" w:eastAsia="黑体"/>
      <w:b/>
      <w:kern w:val="2"/>
      <w:sz w:val="24"/>
      <w:szCs w:val="24"/>
    </w:rPr>
  </w:style>
  <w:style w:type="character" w:customStyle="1" w:styleId="162">
    <w:name w:val="正文文本缩进 Char"/>
    <w:qFormat/>
    <w:uiPriority w:val="0"/>
    <w:rPr>
      <w:rFonts w:ascii="仿宋_GB2312" w:hAnsi="Times New Roman" w:eastAsia="仿宋_GB2312" w:cs="Times New Roman"/>
      <w:sz w:val="32"/>
      <w:szCs w:val="20"/>
    </w:rPr>
  </w:style>
  <w:style w:type="character" w:customStyle="1" w:styleId="163">
    <w:name w:val="正文文本缩进 2 Char"/>
    <w:qFormat/>
    <w:uiPriority w:val="0"/>
    <w:rPr>
      <w:rFonts w:ascii="Times New Roman" w:hAnsi="Times New Roman" w:eastAsia="宋体" w:cs="Times New Roman"/>
      <w:sz w:val="32"/>
      <w:szCs w:val="20"/>
    </w:rPr>
  </w:style>
  <w:style w:type="character" w:customStyle="1" w:styleId="164">
    <w:name w:val="标题 5 Char1"/>
    <w:qFormat/>
    <w:uiPriority w:val="0"/>
    <w:rPr>
      <w:b/>
      <w:kern w:val="2"/>
      <w:sz w:val="28"/>
      <w:szCs w:val="24"/>
    </w:rPr>
  </w:style>
  <w:style w:type="character" w:customStyle="1" w:styleId="165">
    <w:name w:val="标题 1 Char"/>
    <w:qFormat/>
    <w:uiPriority w:val="0"/>
    <w:rPr>
      <w:rFonts w:ascii="Times New Roman" w:hAnsi="Times New Roman" w:eastAsia="宋体" w:cs="Times New Roman"/>
      <w:b/>
      <w:bCs/>
      <w:kern w:val="44"/>
      <w:sz w:val="44"/>
      <w:szCs w:val="44"/>
    </w:rPr>
  </w:style>
  <w:style w:type="character" w:customStyle="1" w:styleId="166">
    <w:name w:val="标题 Char"/>
    <w:qFormat/>
    <w:uiPriority w:val="10"/>
    <w:rPr>
      <w:rFonts w:ascii="Cambria" w:hAnsi="Cambria" w:cs="Times New Roman"/>
      <w:b/>
      <w:bCs/>
      <w:kern w:val="2"/>
      <w:sz w:val="32"/>
      <w:szCs w:val="32"/>
    </w:rPr>
  </w:style>
  <w:style w:type="paragraph" w:customStyle="1" w:styleId="167">
    <w:name w:val="_Style 15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8">
    <w:name w:val="正文文本缩进 3 Char"/>
    <w:qFormat/>
    <w:uiPriority w:val="0"/>
    <w:rPr>
      <w:rFonts w:ascii="Times New Roman" w:hAnsi="Times New Roman" w:eastAsia="宋体" w:cs="Times New Roman"/>
      <w:sz w:val="16"/>
      <w:szCs w:val="16"/>
    </w:rPr>
  </w:style>
  <w:style w:type="character" w:customStyle="1" w:styleId="169">
    <w:name w:val="标题 9 Char"/>
    <w:qFormat/>
    <w:uiPriority w:val="0"/>
    <w:rPr>
      <w:rFonts w:ascii="Arial" w:hAnsi="Arial" w:eastAsia="黑体"/>
      <w:kern w:val="2"/>
      <w:sz w:val="21"/>
      <w:szCs w:val="24"/>
    </w:rPr>
  </w:style>
  <w:style w:type="character" w:customStyle="1" w:styleId="170">
    <w:name w:val="正文文本 Char"/>
    <w:qFormat/>
    <w:uiPriority w:val="99"/>
    <w:rPr>
      <w:rFonts w:ascii="Times New Roman" w:hAnsi="Times New Roman" w:eastAsia="宋体" w:cs="Times New Roman"/>
      <w:sz w:val="24"/>
      <w:szCs w:val="24"/>
    </w:rPr>
  </w:style>
  <w:style w:type="character" w:customStyle="1" w:styleId="171">
    <w:name w:val="页脚 Char"/>
    <w:qFormat/>
    <w:uiPriority w:val="0"/>
    <w:rPr>
      <w:sz w:val="18"/>
      <w:szCs w:val="18"/>
    </w:rPr>
  </w:style>
  <w:style w:type="character" w:customStyle="1" w:styleId="172">
    <w:name w:val="日期 Char"/>
    <w:qFormat/>
    <w:uiPriority w:val="0"/>
    <w:rPr>
      <w:rFonts w:ascii="宋体" w:hAnsi="Courier New" w:eastAsia="宋体" w:cs="Courier New"/>
      <w:szCs w:val="21"/>
    </w:rPr>
  </w:style>
  <w:style w:type="character" w:customStyle="1" w:styleId="173">
    <w:name w:val="标题 2 Char"/>
    <w:qFormat/>
    <w:uiPriority w:val="0"/>
    <w:rPr>
      <w:rFonts w:ascii="Arial" w:hAnsi="Arial" w:eastAsia="黑体" w:cs="Times New Roman"/>
      <w:b/>
      <w:bCs/>
      <w:sz w:val="32"/>
      <w:szCs w:val="32"/>
    </w:rPr>
  </w:style>
  <w:style w:type="character" w:customStyle="1" w:styleId="174">
    <w:name w:val="标题 3 Char"/>
    <w:qFormat/>
    <w:uiPriority w:val="0"/>
    <w:rPr>
      <w:rFonts w:ascii="Times New Roman" w:hAnsi="Times New Roman" w:eastAsia="宋体" w:cs="Times New Roman"/>
      <w:b/>
      <w:bCs/>
      <w:sz w:val="32"/>
      <w:szCs w:val="32"/>
    </w:rPr>
  </w:style>
  <w:style w:type="character" w:customStyle="1" w:styleId="175">
    <w:name w:val="页眉 Char"/>
    <w:qFormat/>
    <w:uiPriority w:val="0"/>
    <w:rPr>
      <w:rFonts w:ascii="Times New Roman" w:hAnsi="Times New Roman"/>
      <w:kern w:val="2"/>
      <w:sz w:val="18"/>
      <w:szCs w:val="18"/>
    </w:rPr>
  </w:style>
  <w:style w:type="character" w:customStyle="1" w:styleId="176">
    <w:name w:val="标题 7 Char"/>
    <w:qFormat/>
    <w:uiPriority w:val="0"/>
    <w:rPr>
      <w:rFonts w:ascii="Times New Roman" w:hAnsi="Times New Roman"/>
      <w:b/>
      <w:kern w:val="2"/>
      <w:sz w:val="24"/>
      <w:szCs w:val="24"/>
    </w:rPr>
  </w:style>
  <w:style w:type="character" w:customStyle="1" w:styleId="177">
    <w:name w:val="标题 8 Char"/>
    <w:qFormat/>
    <w:uiPriority w:val="0"/>
    <w:rPr>
      <w:rFonts w:ascii="Arial" w:hAnsi="Arial" w:eastAsia="黑体"/>
      <w:kern w:val="2"/>
      <w:sz w:val="24"/>
      <w:szCs w:val="24"/>
    </w:rPr>
  </w:style>
  <w:style w:type="character" w:customStyle="1" w:styleId="178">
    <w:name w:val="正文文本 2 Char"/>
    <w:qFormat/>
    <w:uiPriority w:val="0"/>
    <w:rPr>
      <w:rFonts w:ascii="Times New Roman" w:hAnsi="Times New Roman" w:eastAsia="宋体" w:cs="Times New Roman"/>
      <w:szCs w:val="24"/>
    </w:rPr>
  </w:style>
  <w:style w:type="character" w:customStyle="1" w:styleId="179">
    <w:name w:val="文档结构图 Char"/>
    <w:qFormat/>
    <w:uiPriority w:val="0"/>
    <w:rPr>
      <w:rFonts w:hint="eastAsia" w:ascii="宋体" w:hAnsi="宋体" w:eastAsia="宋体" w:cs="宋体"/>
    </w:rPr>
  </w:style>
  <w:style w:type="paragraph" w:customStyle="1" w:styleId="180">
    <w:name w:val="纯文本2"/>
    <w:basedOn w:val="1"/>
    <w:qFormat/>
    <w:uiPriority w:val="0"/>
    <w:rPr>
      <w:rFonts w:ascii="宋体" w:hAnsi="Courier New" w:cs="Century"/>
      <w:szCs w:val="21"/>
    </w:rPr>
  </w:style>
  <w:style w:type="character" w:customStyle="1" w:styleId="181">
    <w:name w:val="标题 4 Char"/>
    <w:basedOn w:val="57"/>
    <w:link w:val="6"/>
    <w:qFormat/>
    <w:uiPriority w:val="0"/>
    <w:rPr>
      <w:rFonts w:ascii="Arial" w:hAnsi="Times New Roman" w:eastAsia="黑体"/>
      <w:sz w:val="28"/>
    </w:rPr>
  </w:style>
  <w:style w:type="character" w:customStyle="1" w:styleId="182">
    <w:name w:val="正文首行缩进 Char"/>
    <w:basedOn w:val="76"/>
    <w:link w:val="53"/>
    <w:qFormat/>
    <w:uiPriority w:val="0"/>
    <w:rPr>
      <w:rFonts w:ascii="Times New Roman" w:hAnsi="Times New Roman" w:eastAsia="宋体" w:cs="Times New Roman"/>
      <w:kern w:val="2"/>
      <w:sz w:val="21"/>
      <w:szCs w:val="24"/>
    </w:rPr>
  </w:style>
  <w:style w:type="table" w:customStyle="1" w:styleId="183">
    <w:name w:val="网格型3"/>
    <w:basedOn w:val="5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84">
    <w:name w:val="网格型11"/>
    <w:basedOn w:val="5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85">
    <w:name w:val="Table Normal1"/>
    <w:semiHidden/>
    <w:qFormat/>
    <w:uiPriority w:val="2"/>
    <w:pPr>
      <w:widowControl w:val="0"/>
    </w:pPr>
    <w:rPr>
      <w:rFonts w:eastAsia="Times New Roman"/>
      <w:sz w:val="22"/>
      <w:szCs w:val="22"/>
      <w:lang w:eastAsia="en-US"/>
    </w:rPr>
    <w:tblPr>
      <w:tblCellMar>
        <w:top w:w="0" w:type="dxa"/>
        <w:left w:w="0" w:type="dxa"/>
        <w:bottom w:w="0" w:type="dxa"/>
        <w:right w:w="0" w:type="dxa"/>
      </w:tblCellMar>
    </w:tblPr>
  </w:style>
  <w:style w:type="table" w:customStyle="1" w:styleId="186">
    <w:name w:val="网格型21"/>
    <w:basedOn w:val="5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7">
    <w:name w:val="_Style 17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88">
    <w:name w:val="正文-王 Char"/>
    <w:link w:val="189"/>
    <w:qFormat/>
    <w:uiPriority w:val="0"/>
    <w:rPr>
      <w:rFonts w:ascii="宋体" w:hAnsi="宋体"/>
      <w:sz w:val="24"/>
      <w:szCs w:val="24"/>
    </w:rPr>
  </w:style>
  <w:style w:type="paragraph" w:customStyle="1" w:styleId="189">
    <w:name w:val="正文-王"/>
    <w:basedOn w:val="1"/>
    <w:link w:val="188"/>
    <w:qFormat/>
    <w:uiPriority w:val="0"/>
    <w:pPr>
      <w:spacing w:line="360" w:lineRule="auto"/>
      <w:ind w:firstLine="480" w:firstLineChars="200"/>
    </w:pPr>
    <w:rPr>
      <w:rFonts w:ascii="宋体" w:hAnsi="宋体"/>
      <w:kern w:val="0"/>
      <w:sz w:val="24"/>
    </w:rPr>
  </w:style>
  <w:style w:type="character" w:customStyle="1" w:styleId="190">
    <w:name w:val="style21"/>
    <w:qFormat/>
    <w:uiPriority w:val="0"/>
    <w:rPr>
      <w:sz w:val="17"/>
      <w:szCs w:val="17"/>
    </w:rPr>
  </w:style>
  <w:style w:type="character" w:customStyle="1" w:styleId="191">
    <w:name w:val="1ji Char"/>
    <w:link w:val="192"/>
    <w:qFormat/>
    <w:uiPriority w:val="0"/>
    <w:rPr>
      <w:rFonts w:ascii="宋体" w:hAnsi="宋体"/>
      <w:b/>
      <w:bCs/>
      <w:kern w:val="44"/>
      <w:sz w:val="36"/>
      <w:szCs w:val="44"/>
    </w:rPr>
  </w:style>
  <w:style w:type="paragraph" w:customStyle="1" w:styleId="192">
    <w:name w:val="1ji"/>
    <w:basedOn w:val="3"/>
    <w:link w:val="191"/>
    <w:qFormat/>
    <w:uiPriority w:val="0"/>
    <w:pPr>
      <w:keepLines w:val="0"/>
      <w:widowControl/>
      <w:spacing w:before="0" w:after="0" w:line="240" w:lineRule="auto"/>
      <w:jc w:val="center"/>
    </w:pPr>
    <w:rPr>
      <w:rFonts w:ascii="宋体" w:hAnsi="宋体"/>
      <w:sz w:val="36"/>
    </w:rPr>
  </w:style>
  <w:style w:type="character" w:customStyle="1" w:styleId="193">
    <w:name w:val="chart1"/>
    <w:qFormat/>
    <w:uiPriority w:val="0"/>
    <w:rPr>
      <w:rFonts w:hint="default" w:ascii="Verdana" w:hAnsi="Verdana"/>
      <w:color w:val="000000"/>
      <w:sz w:val="16"/>
      <w:szCs w:val="16"/>
    </w:rPr>
  </w:style>
  <w:style w:type="character" w:customStyle="1" w:styleId="194">
    <w:name w:val="style11"/>
    <w:qFormat/>
    <w:uiPriority w:val="0"/>
    <w:rPr>
      <w:rFonts w:hint="default" w:ascii="Arial" w:hAnsi="Arial" w:cs="Arial"/>
    </w:rPr>
  </w:style>
  <w:style w:type="character" w:customStyle="1" w:styleId="195">
    <w:name w:val="1051"/>
    <w:qFormat/>
    <w:uiPriority w:val="0"/>
    <w:rPr>
      <w:sz w:val="21"/>
      <w:szCs w:val="21"/>
    </w:rPr>
  </w:style>
  <w:style w:type="character" w:customStyle="1" w:styleId="196">
    <w:name w:val="st"/>
    <w:basedOn w:val="57"/>
    <w:qFormat/>
    <w:uiPriority w:val="0"/>
  </w:style>
  <w:style w:type="character" w:customStyle="1" w:styleId="197">
    <w:name w:val="gray12"/>
    <w:basedOn w:val="57"/>
    <w:qFormat/>
    <w:uiPriority w:val="0"/>
  </w:style>
  <w:style w:type="character" w:customStyle="1" w:styleId="198">
    <w:name w:val="列出段落 Char"/>
    <w:link w:val="88"/>
    <w:qFormat/>
    <w:locked/>
    <w:uiPriority w:val="34"/>
    <w:rPr>
      <w:rFonts w:ascii="Times New Roman" w:hAnsi="Times New Roman"/>
      <w:kern w:val="2"/>
      <w:sz w:val="21"/>
      <w:szCs w:val="22"/>
    </w:rPr>
  </w:style>
  <w:style w:type="character" w:customStyle="1" w:styleId="199">
    <w:name w:val="f151"/>
    <w:qFormat/>
    <w:uiPriority w:val="0"/>
    <w:rPr>
      <w:sz w:val="23"/>
      <w:szCs w:val="23"/>
    </w:rPr>
  </w:style>
  <w:style w:type="character" w:customStyle="1" w:styleId="200">
    <w:name w:val="062"/>
    <w:qFormat/>
    <w:uiPriority w:val="0"/>
    <w:rPr>
      <w:rFonts w:ascii="宋体" w:hAnsi="宋体"/>
      <w:b/>
      <w:bCs/>
      <w:sz w:val="32"/>
    </w:rPr>
  </w:style>
  <w:style w:type="character" w:customStyle="1" w:styleId="201">
    <w:name w:val="white"/>
    <w:basedOn w:val="57"/>
    <w:qFormat/>
    <w:uiPriority w:val="0"/>
  </w:style>
  <w:style w:type="character" w:customStyle="1" w:styleId="202">
    <w:name w:val="纯文本 Char3"/>
    <w:qFormat/>
    <w:uiPriority w:val="0"/>
    <w:rPr>
      <w:rFonts w:ascii="宋体" w:hAnsi="Courier New" w:eastAsia="宋体" w:cs="Courier New"/>
      <w:kern w:val="2"/>
      <w:sz w:val="21"/>
      <w:szCs w:val="21"/>
      <w:lang w:val="en-US" w:eastAsia="zh-CN" w:bidi="ar-SA"/>
    </w:rPr>
  </w:style>
  <w:style w:type="character" w:customStyle="1" w:styleId="203">
    <w:name w:val="Arial Char"/>
    <w:link w:val="204"/>
    <w:qFormat/>
    <w:locked/>
    <w:uiPriority w:val="0"/>
    <w:rPr>
      <w:rFonts w:ascii="Arial" w:hAnsi="Arial" w:eastAsia="Times New Roman"/>
      <w:kern w:val="2"/>
      <w:sz w:val="24"/>
      <w:szCs w:val="24"/>
    </w:rPr>
  </w:style>
  <w:style w:type="paragraph" w:customStyle="1" w:styleId="204">
    <w:name w:val="Arial"/>
    <w:basedOn w:val="1"/>
    <w:link w:val="203"/>
    <w:qFormat/>
    <w:uiPriority w:val="0"/>
    <w:pPr>
      <w:tabs>
        <w:tab w:val="left" w:pos="360"/>
      </w:tabs>
      <w:spacing w:line="400" w:lineRule="exact"/>
      <w:ind w:left="360" w:hanging="360"/>
    </w:pPr>
    <w:rPr>
      <w:rFonts w:ascii="Arial" w:hAnsi="Arial" w:eastAsia="Times New Roman"/>
      <w:sz w:val="24"/>
    </w:rPr>
  </w:style>
  <w:style w:type="character" w:customStyle="1" w:styleId="205">
    <w:name w:val="small"/>
    <w:basedOn w:val="57"/>
    <w:qFormat/>
    <w:uiPriority w:val="0"/>
  </w:style>
  <w:style w:type="character" w:customStyle="1" w:styleId="206">
    <w:name w:val="text11"/>
    <w:qFormat/>
    <w:uiPriority w:val="0"/>
    <w:rPr>
      <w:rFonts w:hint="default" w:ascii="Verdana" w:hAnsi="Verdana"/>
      <w:color w:val="4E4E4E"/>
      <w:sz w:val="18"/>
      <w:szCs w:val="18"/>
    </w:rPr>
  </w:style>
  <w:style w:type="character" w:customStyle="1" w:styleId="207">
    <w:name w:val="content2"/>
    <w:basedOn w:val="57"/>
    <w:qFormat/>
    <w:uiPriority w:val="0"/>
  </w:style>
  <w:style w:type="character" w:customStyle="1" w:styleId="208">
    <w:name w:val="unnamed3"/>
    <w:basedOn w:val="57"/>
    <w:qFormat/>
    <w:uiPriority w:val="0"/>
  </w:style>
  <w:style w:type="character" w:customStyle="1" w:styleId="209">
    <w:name w:val="graytext1"/>
    <w:qFormat/>
    <w:uiPriority w:val="0"/>
    <w:rPr>
      <w:color w:val="666666"/>
    </w:rPr>
  </w:style>
  <w:style w:type="character" w:customStyle="1" w:styleId="210">
    <w:name w:val="mark8"/>
    <w:qFormat/>
    <w:uiPriority w:val="0"/>
    <w:rPr>
      <w:b/>
      <w:bCs/>
      <w:sz w:val="21"/>
      <w:szCs w:val="21"/>
    </w:rPr>
  </w:style>
  <w:style w:type="character" w:customStyle="1" w:styleId="211">
    <w:name w:val="font21"/>
    <w:qFormat/>
    <w:uiPriority w:val="0"/>
    <w:rPr>
      <w:rFonts w:hint="eastAsia" w:ascii="宋体" w:hAnsi="宋体" w:eastAsia="宋体" w:cs="宋体"/>
      <w:color w:val="000000"/>
      <w:sz w:val="24"/>
      <w:szCs w:val="24"/>
      <w:u w:val="none"/>
    </w:rPr>
  </w:style>
  <w:style w:type="character" w:customStyle="1" w:styleId="212">
    <w:name w:val="HTML 预设格式 Char"/>
    <w:basedOn w:val="57"/>
    <w:link w:val="48"/>
    <w:qFormat/>
    <w:uiPriority w:val="0"/>
    <w:rPr>
      <w:rFonts w:ascii="黑体" w:hAnsi="Courier New" w:eastAsia="黑体" w:cs="Courier New"/>
    </w:rPr>
  </w:style>
  <w:style w:type="character" w:customStyle="1" w:styleId="213">
    <w:name w:val="正文首行缩进 2 Char"/>
    <w:basedOn w:val="77"/>
    <w:link w:val="54"/>
    <w:qFormat/>
    <w:uiPriority w:val="0"/>
    <w:rPr>
      <w:rFonts w:ascii="Times New Roman" w:hAnsi="Times New Roman" w:eastAsia="仿宋_GB2312" w:cs="Times New Roman"/>
      <w:kern w:val="2"/>
      <w:sz w:val="21"/>
      <w:szCs w:val="24"/>
      <w:lang w:val="zh-CN" w:eastAsia="zh-CN"/>
    </w:rPr>
  </w:style>
  <w:style w:type="paragraph" w:customStyle="1" w:styleId="214">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215">
    <w:name w:val="Char Char Char Char Char Char Char Char Char Char Char Char Char"/>
    <w:basedOn w:val="17"/>
    <w:qFormat/>
    <w:uiPriority w:val="0"/>
    <w:rPr>
      <w:rFonts w:hint="default" w:ascii="Tahoma" w:hAnsi="Tahoma" w:cs="Times New Roman"/>
      <w:kern w:val="2"/>
      <w:sz w:val="24"/>
      <w:szCs w:val="24"/>
    </w:rPr>
  </w:style>
  <w:style w:type="paragraph" w:customStyle="1" w:styleId="216">
    <w:name w:val="章标题"/>
    <w:next w:val="1"/>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217">
    <w:name w:val="Char Char Char Char Char Char Char"/>
    <w:basedOn w:val="1"/>
    <w:qFormat/>
    <w:uiPriority w:val="0"/>
  </w:style>
  <w:style w:type="paragraph" w:customStyle="1" w:styleId="218">
    <w:name w:val="缺省文本"/>
    <w:basedOn w:val="1"/>
    <w:qFormat/>
    <w:uiPriority w:val="0"/>
    <w:pPr>
      <w:autoSpaceDE w:val="0"/>
      <w:autoSpaceDN w:val="0"/>
      <w:adjustRightInd w:val="0"/>
      <w:spacing w:line="360" w:lineRule="auto"/>
      <w:jc w:val="left"/>
    </w:pPr>
    <w:rPr>
      <w:kern w:val="0"/>
      <w:sz w:val="24"/>
      <w:szCs w:val="20"/>
    </w:rPr>
  </w:style>
  <w:style w:type="paragraph" w:customStyle="1" w:styleId="219">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22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221">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222">
    <w:name w:val="Char Char Char"/>
    <w:basedOn w:val="1"/>
    <w:qFormat/>
    <w:uiPriority w:val="0"/>
    <w:rPr>
      <w:rFonts w:ascii="Tahoma" w:hAnsi="Tahoma"/>
      <w:sz w:val="24"/>
      <w:szCs w:val="20"/>
    </w:rPr>
  </w:style>
  <w:style w:type="paragraph" w:customStyle="1" w:styleId="22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24">
    <w:name w:val="Char Char1 Char"/>
    <w:basedOn w:val="1"/>
    <w:qFormat/>
    <w:uiPriority w:val="0"/>
    <w:rPr>
      <w:rFonts w:ascii="Tahoma" w:hAnsi="Tahoma"/>
      <w:snapToGrid w:val="0"/>
      <w:sz w:val="24"/>
      <w:szCs w:val="20"/>
    </w:rPr>
  </w:style>
  <w:style w:type="paragraph" w:customStyle="1" w:styleId="225">
    <w:name w:val="修订2"/>
    <w:unhideWhenUsed/>
    <w:qFormat/>
    <w:uiPriority w:val="99"/>
    <w:rPr>
      <w:rFonts w:ascii="Times New Roman" w:hAnsi="Times New Roman" w:eastAsia="宋体" w:cs="Times New Roman"/>
      <w:kern w:val="2"/>
      <w:sz w:val="21"/>
      <w:szCs w:val="24"/>
      <w:lang w:val="en-US" w:eastAsia="zh-CN" w:bidi="ar-SA"/>
    </w:rPr>
  </w:style>
  <w:style w:type="paragraph" w:customStyle="1" w:styleId="226">
    <w:name w:val="Main_heading"/>
    <w:basedOn w:val="1"/>
    <w:next w:val="1"/>
    <w:qFormat/>
    <w:uiPriority w:val="0"/>
    <w:pPr>
      <w:widowControl/>
      <w:spacing w:before="240" w:after="240" w:line="240" w:lineRule="atLeast"/>
      <w:jc w:val="left"/>
    </w:pPr>
    <w:rPr>
      <w:rFonts w:eastAsia="MS Mincho"/>
      <w:b/>
      <w:kern w:val="0"/>
      <w:sz w:val="28"/>
      <w:szCs w:val="20"/>
      <w:lang w:eastAsia="ja-JP"/>
    </w:rPr>
  </w:style>
  <w:style w:type="paragraph" w:customStyle="1" w:styleId="227">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228">
    <w:name w:val="一级条标题"/>
    <w:next w:val="1"/>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229">
    <w:name w:val="2ji"/>
    <w:basedOn w:val="4"/>
    <w:qFormat/>
    <w:uiPriority w:val="0"/>
    <w:pPr>
      <w:adjustRightInd w:val="0"/>
      <w:spacing w:before="0" w:after="0" w:line="360" w:lineRule="auto"/>
      <w:textAlignment w:val="baseline"/>
    </w:pPr>
    <w:rPr>
      <w:rFonts w:ascii="宋体" w:hAnsi="宋体"/>
      <w:kern w:val="0"/>
      <w:sz w:val="21"/>
      <w:szCs w:val="21"/>
    </w:rPr>
  </w:style>
  <w:style w:type="paragraph" w:customStyle="1" w:styleId="230">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231">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444"/>
    <w:basedOn w:val="1"/>
    <w:qFormat/>
    <w:uiPriority w:val="0"/>
    <w:pPr>
      <w:adjustRightInd w:val="0"/>
      <w:spacing w:line="312" w:lineRule="atLeast"/>
      <w:jc w:val="center"/>
      <w:textAlignment w:val="baseline"/>
    </w:pPr>
    <w:rPr>
      <w:b/>
      <w:kern w:val="0"/>
      <w:sz w:val="36"/>
      <w:szCs w:val="36"/>
    </w:rPr>
  </w:style>
  <w:style w:type="paragraph" w:customStyle="1" w:styleId="233">
    <w:name w:val="次小点说明 Char"/>
    <w:basedOn w:val="8"/>
    <w:qFormat/>
    <w:uiPriority w:val="0"/>
    <w:pPr>
      <w:ind w:firstLine="0"/>
    </w:pPr>
    <w:rPr>
      <w:sz w:val="24"/>
      <w:szCs w:val="24"/>
    </w:rPr>
  </w:style>
  <w:style w:type="paragraph" w:customStyle="1" w:styleId="23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235">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236">
    <w:name w:val="五级条标题"/>
    <w:basedOn w:val="237"/>
    <w:next w:val="1"/>
    <w:qFormat/>
    <w:uiPriority w:val="0"/>
    <w:pPr>
      <w:tabs>
        <w:tab w:val="left" w:pos="1260"/>
        <w:tab w:val="left" w:pos="2520"/>
        <w:tab w:val="left" w:pos="2940"/>
      </w:tabs>
      <w:ind w:left="2940"/>
      <w:outlineLvl w:val="6"/>
    </w:pPr>
  </w:style>
  <w:style w:type="paragraph" w:customStyle="1" w:styleId="237">
    <w:name w:val="四级条标题"/>
    <w:basedOn w:val="238"/>
    <w:next w:val="1"/>
    <w:qFormat/>
    <w:uiPriority w:val="0"/>
    <w:pPr>
      <w:numPr>
        <w:ilvl w:val="0"/>
        <w:numId w:val="0"/>
      </w:numPr>
      <w:tabs>
        <w:tab w:val="left" w:pos="1260"/>
        <w:tab w:val="left" w:pos="2520"/>
      </w:tabs>
      <w:ind w:left="2520" w:hanging="420"/>
      <w:outlineLvl w:val="5"/>
    </w:pPr>
  </w:style>
  <w:style w:type="paragraph" w:customStyle="1" w:styleId="238">
    <w:name w:val="三级条标题"/>
    <w:basedOn w:val="239"/>
    <w:next w:val="1"/>
    <w:qFormat/>
    <w:uiPriority w:val="0"/>
    <w:pPr>
      <w:numPr>
        <w:ilvl w:val="3"/>
      </w:numPr>
      <w:tabs>
        <w:tab w:val="left" w:pos="1260"/>
      </w:tabs>
      <w:outlineLvl w:val="4"/>
    </w:pPr>
  </w:style>
  <w:style w:type="paragraph" w:customStyle="1" w:styleId="239">
    <w:name w:val="二级条标题"/>
    <w:basedOn w:val="228"/>
    <w:next w:val="1"/>
    <w:qFormat/>
    <w:uiPriority w:val="0"/>
    <w:pPr>
      <w:numPr>
        <w:ilvl w:val="2"/>
      </w:numPr>
      <w:spacing w:before="50" w:after="50"/>
      <w:outlineLvl w:val="3"/>
    </w:pPr>
  </w:style>
  <w:style w:type="paragraph" w:customStyle="1" w:styleId="240">
    <w:name w:val="默认段落字体 Para Char"/>
    <w:basedOn w:val="1"/>
    <w:qFormat/>
    <w:uiPriority w:val="0"/>
    <w:pPr>
      <w:adjustRightInd w:val="0"/>
      <w:spacing w:line="360" w:lineRule="auto"/>
    </w:pPr>
    <w:rPr>
      <w:kern w:val="0"/>
      <w:sz w:val="24"/>
      <w:szCs w:val="20"/>
    </w:rPr>
  </w:style>
  <w:style w:type="paragraph" w:customStyle="1" w:styleId="241">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242">
    <w:name w:val="2-2ji"/>
    <w:basedOn w:val="4"/>
    <w:qFormat/>
    <w:uiPriority w:val="0"/>
    <w:pPr>
      <w:adjustRightInd w:val="0"/>
      <w:spacing w:before="0" w:after="0" w:line="360" w:lineRule="auto"/>
      <w:jc w:val="center"/>
      <w:textAlignment w:val="baseline"/>
    </w:pPr>
    <w:rPr>
      <w:rFonts w:ascii="宋体" w:hAnsi="宋体"/>
      <w:bCs w:val="0"/>
      <w:kern w:val="0"/>
      <w:sz w:val="36"/>
    </w:rPr>
  </w:style>
  <w:style w:type="paragraph" w:customStyle="1" w:styleId="243">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244">
    <w:name w:val="Char Char Char Char Char Char1 Char"/>
    <w:basedOn w:val="17"/>
    <w:qFormat/>
    <w:uiPriority w:val="0"/>
    <w:rPr>
      <w:rFonts w:hint="default" w:ascii="Tahoma" w:hAnsi="Tahoma" w:cs="Times New Roman"/>
      <w:kern w:val="2"/>
      <w:sz w:val="24"/>
      <w:szCs w:val="24"/>
    </w:rPr>
  </w:style>
  <w:style w:type="paragraph" w:customStyle="1" w:styleId="245">
    <w:name w:val="五号正文（标准）"/>
    <w:basedOn w:val="1"/>
    <w:qFormat/>
    <w:uiPriority w:val="0"/>
    <w:pPr>
      <w:spacing w:line="360" w:lineRule="auto"/>
      <w:ind w:right="55" w:firstLine="560" w:firstLineChars="200"/>
    </w:pPr>
    <w:rPr>
      <w:rFonts w:eastAsia="仿宋_GB2312"/>
      <w:sz w:val="28"/>
      <w:szCs w:val="20"/>
    </w:rPr>
  </w:style>
  <w:style w:type="paragraph" w:customStyle="1" w:styleId="246">
    <w:name w:val="Char"/>
    <w:basedOn w:val="1"/>
    <w:qFormat/>
    <w:uiPriority w:val="0"/>
    <w:pPr>
      <w:tabs>
        <w:tab w:val="left" w:pos="360"/>
      </w:tabs>
      <w:ind w:left="252" w:hanging="252" w:hangingChars="140"/>
    </w:pPr>
    <w:rPr>
      <w:rFonts w:ascii="宋体"/>
      <w:sz w:val="18"/>
      <w:szCs w:val="18"/>
    </w:rPr>
  </w:style>
  <w:style w:type="paragraph" w:customStyle="1" w:styleId="247">
    <w:name w:val="Char Char Char Char Char Char 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24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249">
    <w:name w:val="Char1 Char Char Char Char Char Char"/>
    <w:basedOn w:val="1"/>
    <w:qFormat/>
    <w:uiPriority w:val="0"/>
    <w:rPr>
      <w:rFonts w:ascii="Tahoma" w:hAnsi="Tahoma"/>
      <w:sz w:val="24"/>
      <w:szCs w:val="20"/>
    </w:rPr>
  </w:style>
  <w:style w:type="paragraph" w:customStyle="1" w:styleId="250">
    <w:name w:val="样式1"/>
    <w:basedOn w:val="1"/>
    <w:qFormat/>
    <w:uiPriority w:val="0"/>
    <w:pPr>
      <w:spacing w:before="120" w:after="120" w:line="300" w:lineRule="auto"/>
    </w:pPr>
    <w:rPr>
      <w:rFonts w:ascii="宋体" w:hAnsi="宋体"/>
      <w:b/>
      <w:sz w:val="24"/>
      <w:szCs w:val="20"/>
    </w:rPr>
  </w:style>
  <w:style w:type="paragraph" w:customStyle="1" w:styleId="251">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252">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253">
    <w:name w:val="Char Char Char1"/>
    <w:basedOn w:val="17"/>
    <w:qFormat/>
    <w:uiPriority w:val="0"/>
    <w:rPr>
      <w:rFonts w:hint="default" w:ascii="Tahoma" w:hAnsi="Tahoma" w:cs="Times New Roman"/>
      <w:kern w:val="2"/>
      <w:sz w:val="24"/>
      <w:szCs w:val="24"/>
    </w:rPr>
  </w:style>
  <w:style w:type="paragraph" w:customStyle="1" w:styleId="254">
    <w:name w:val="tgt1"/>
    <w:basedOn w:val="1"/>
    <w:qFormat/>
    <w:uiPriority w:val="0"/>
    <w:pPr>
      <w:widowControl/>
      <w:spacing w:after="150"/>
      <w:jc w:val="left"/>
    </w:pPr>
    <w:rPr>
      <w:rFonts w:ascii="宋体" w:hAnsi="宋体" w:cs="宋体"/>
      <w:kern w:val="0"/>
      <w:sz w:val="24"/>
    </w:rPr>
  </w:style>
  <w:style w:type="paragraph" w:customStyle="1" w:styleId="255">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256">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57">
    <w:name w:val="F2"/>
    <w:basedOn w:val="1"/>
    <w:qFormat/>
    <w:uiPriority w:val="0"/>
    <w:pPr>
      <w:autoSpaceDE w:val="0"/>
      <w:autoSpaceDN w:val="0"/>
      <w:adjustRightInd w:val="0"/>
      <w:ind w:firstLine="601"/>
      <w:textAlignment w:val="baseline"/>
    </w:pPr>
    <w:rPr>
      <w:kern w:val="0"/>
      <w:sz w:val="24"/>
      <w:szCs w:val="20"/>
    </w:rPr>
  </w:style>
  <w:style w:type="table" w:customStyle="1" w:styleId="258">
    <w:name w:val="网格型4"/>
    <w:basedOn w:val="5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59">
    <w:name w:val="纯文本 Char2"/>
    <w:qFormat/>
    <w:uiPriority w:val="0"/>
    <w:rPr>
      <w:rFonts w:ascii="宋体" w:hAnsi="Courier New" w:cs="Courier New"/>
      <w:kern w:val="2"/>
      <w:sz w:val="21"/>
      <w:szCs w:val="21"/>
    </w:rPr>
  </w:style>
  <w:style w:type="character" w:customStyle="1" w:styleId="260">
    <w:name w:val="纯文本 字符2"/>
    <w:qFormat/>
    <w:uiPriority w:val="0"/>
    <w:rPr>
      <w:rFonts w:ascii="宋体" w:hAnsi="Courier New"/>
      <w:szCs w:val="21"/>
    </w:rPr>
  </w:style>
  <w:style w:type="character" w:customStyle="1" w:styleId="261">
    <w:name w:val="批注文字 字符2"/>
    <w:qFormat/>
    <w:uiPriority w:val="0"/>
    <w:rPr>
      <w:kern w:val="2"/>
      <w:sz w:val="21"/>
      <w:szCs w:val="24"/>
    </w:rPr>
  </w:style>
  <w:style w:type="paragraph" w:customStyle="1" w:styleId="262">
    <w:name w:val="纯文本3"/>
    <w:basedOn w:val="1"/>
    <w:qFormat/>
    <w:uiPriority w:val="0"/>
    <w:rPr>
      <w:rFonts w:ascii="宋体" w:hAnsi="Courier New" w:cs="Century"/>
      <w:szCs w:val="21"/>
    </w:rPr>
  </w:style>
  <w:style w:type="character" w:customStyle="1" w:styleId="263">
    <w:name w:val="标题 1 Char1"/>
    <w:qFormat/>
    <w:uiPriority w:val="0"/>
    <w:rPr>
      <w:rFonts w:eastAsia="宋体"/>
      <w:b/>
      <w:bCs/>
      <w:kern w:val="44"/>
      <w:sz w:val="44"/>
      <w:szCs w:val="44"/>
      <w:lang w:val="en-US" w:eastAsia="zh-CN" w:bidi="ar-SA"/>
    </w:rPr>
  </w:style>
  <w:style w:type="character" w:customStyle="1" w:styleId="264">
    <w:name w:val="font41"/>
    <w:basedOn w:val="57"/>
    <w:qFormat/>
    <w:uiPriority w:val="0"/>
    <w:rPr>
      <w:rFonts w:hint="eastAsia" w:ascii="宋体" w:hAnsi="宋体" w:eastAsia="宋体" w:cs="宋体"/>
      <w:color w:val="FF0000"/>
      <w:sz w:val="21"/>
      <w:szCs w:val="21"/>
      <w:u w:val="none"/>
    </w:rPr>
  </w:style>
  <w:style w:type="paragraph" w:customStyle="1" w:styleId="265">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character" w:customStyle="1" w:styleId="266">
    <w:name w:val="列出段落 Char1"/>
    <w:link w:val="135"/>
    <w:qFormat/>
    <w:uiPriority w:val="99"/>
    <w:rPr>
      <w:rFonts w:ascii="Times New Roman" w:hAnsi="Times New Roman"/>
      <w:kern w:val="2"/>
      <w:sz w:val="21"/>
      <w:szCs w:val="24"/>
    </w:rPr>
  </w:style>
  <w:style w:type="paragraph" w:customStyle="1" w:styleId="267">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268">
    <w:name w:val="MSG_EN_FONT_STYLE_NAME_TEMPLATE_ROLE MSG_EN_FONT_STYLE_NAME_BY_ROLE_OTHER|1"/>
    <w:basedOn w:val="1"/>
    <w:link w:val="269"/>
    <w:qFormat/>
    <w:uiPriority w:val="0"/>
    <w:pPr>
      <w:spacing w:line="382" w:lineRule="auto"/>
      <w:ind w:firstLine="400"/>
    </w:pPr>
    <w:rPr>
      <w:rFonts w:ascii="宋体" w:hAnsi="宋体" w:cs="宋体"/>
    </w:rPr>
  </w:style>
  <w:style w:type="character" w:customStyle="1" w:styleId="269">
    <w:name w:val="MSG_EN_FONT_STYLE_NAME_TEMPLATE_ROLE MSG_EN_FONT_STYLE_NAME_BY_ROLE_OTHER|1_"/>
    <w:link w:val="268"/>
    <w:qFormat/>
    <w:uiPriority w:val="0"/>
    <w:rPr>
      <w:rFonts w:ascii="宋体" w:hAnsi="宋体" w:cs="宋体"/>
    </w:rPr>
  </w:style>
  <w:style w:type="paragraph" w:customStyle="1" w:styleId="270">
    <w:name w:val="MSG_EN_FONT_STYLE_NAME_TEMPLATE_ROLE MSG_EN_FONT_STYLE_NAME_BY_ROLE_TEXT|2"/>
    <w:basedOn w:val="1"/>
    <w:link w:val="271"/>
    <w:qFormat/>
    <w:uiPriority w:val="0"/>
    <w:pPr>
      <w:spacing w:line="382" w:lineRule="auto"/>
      <w:ind w:firstLine="400"/>
    </w:pPr>
    <w:rPr>
      <w:rFonts w:ascii="宋体" w:hAnsi="宋体" w:cs="宋体"/>
    </w:rPr>
  </w:style>
  <w:style w:type="character" w:customStyle="1" w:styleId="271">
    <w:name w:val="MSG_EN_FONT_STYLE_NAME_TEMPLATE_ROLE MSG_EN_FONT_STYLE_NAME_BY_ROLE_TEXT|2_"/>
    <w:link w:val="270"/>
    <w:qFormat/>
    <w:uiPriority w:val="0"/>
    <w:rPr>
      <w:rFonts w:ascii="宋体" w:hAnsi="宋体" w:cs="宋体"/>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7" textRotate="1"/>
    <customShpInfo spid="_x0000_s409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D34DCB-A329-4C31-A154-A472DE3929F1}">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82</Pages>
  <Words>50558</Words>
  <Characters>53189</Characters>
  <Lines>77</Lines>
  <Paragraphs>119</Paragraphs>
  <TotalTime>70</TotalTime>
  <ScaleCrop>false</ScaleCrop>
  <LinksUpToDate>false</LinksUpToDate>
  <CharactersWithSpaces>55995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2026-08-05T11:51:00Z</dcterms:created>
  <dc:creator>Tz</dc:creator>
  <cp:lastModifiedBy>懿襑靉耜</cp:lastModifiedBy>
  <cp:lastPrinted>2025-10-30T05:21:00Z</cp:lastPrinted>
  <dcterms:modified xsi:type="dcterms:W3CDTF">2026-08-28T09:11:54Z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64D7222D0EDA49B79D33F31DE10ABB43_13</vt:lpwstr>
  </property>
  <property fmtid="{D5CDD505-2E9C-101B-9397-08002B2CF9AE}" pid="4" name="KSOTemplateDocerSaveRecord">
    <vt:lpwstr>eyJoZGlkIjoiYWU1OGNlODRhZGFmMTMxYzkyODIyZTliY2FiNThkMjUiLCJ1c2VySWQiOiIyNzczOTMzNDQifQ==</vt:lpwstr>
  </property>
</Properties>
</file>