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4ADB2">
      <w:pPr>
        <w:jc w:val="center"/>
        <w:rPr>
          <w:rFonts w:ascii="宋体" w:hAnsi="宋体"/>
          <w:color w:val="auto"/>
          <w:sz w:val="52"/>
          <w:szCs w:val="52"/>
          <w:highlight w:val="none"/>
        </w:rPr>
      </w:pPr>
      <w:r>
        <w:rPr>
          <w:rFonts w:hint="eastAsia" w:ascii="宋体" w:hAnsi="宋体"/>
          <w:color w:val="auto"/>
          <w:sz w:val="52"/>
          <w:szCs w:val="52"/>
          <w:highlight w:val="none"/>
        </w:rPr>
        <w:drawing>
          <wp:inline distT="0" distB="0" distL="114300" distR="114300">
            <wp:extent cx="6108700" cy="8639175"/>
            <wp:effectExtent l="0" t="0" r="6350" b="9525"/>
            <wp:docPr id="4" name="图片 4" descr="b9d7c003-b2dd-43e9-9b28-fdeb6331a0a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9d7c003-b2dd-43e9-9b28-fdeb6331a0ae_01"/>
                    <pic:cNvPicPr>
                      <a:picLocks noChangeAspect="1"/>
                    </pic:cNvPicPr>
                  </pic:nvPicPr>
                  <pic:blipFill>
                    <a:blip r:embed="rId17"/>
                    <a:stretch>
                      <a:fillRect/>
                    </a:stretch>
                  </pic:blipFill>
                  <pic:spPr>
                    <a:xfrm>
                      <a:off x="0" y="0"/>
                      <a:ext cx="6108700" cy="8639175"/>
                    </a:xfrm>
                    <a:prstGeom prst="rect">
                      <a:avLst/>
                    </a:prstGeom>
                  </pic:spPr>
                </pic:pic>
              </a:graphicData>
            </a:graphic>
          </wp:inline>
        </w:drawing>
      </w:r>
      <w:r>
        <w:rPr>
          <w:rFonts w:hint="eastAsia" w:ascii="宋体" w:hAnsi="宋体"/>
          <w:color w:val="auto"/>
          <w:sz w:val="52"/>
          <w:szCs w:val="52"/>
          <w:highlight w:val="none"/>
        </w:rPr>
        <w:t>南宁市政府采购</w:t>
      </w:r>
    </w:p>
    <w:p w14:paraId="1259F085">
      <w:pPr>
        <w:spacing w:before="165" w:beforeLines="50" w:line="360" w:lineRule="auto"/>
        <w:ind w:firstLine="1040"/>
        <w:jc w:val="center"/>
        <w:rPr>
          <w:rFonts w:ascii="宋体" w:hAnsi="宋体"/>
          <w:color w:val="auto"/>
          <w:sz w:val="52"/>
          <w:szCs w:val="52"/>
          <w:highlight w:val="none"/>
        </w:rPr>
      </w:pPr>
      <w:r>
        <w:rPr>
          <w:rFonts w:hint="eastAsia" w:ascii="宋体" w:hAnsi="宋体"/>
          <w:color w:val="auto"/>
          <w:sz w:val="52"/>
          <w:szCs w:val="52"/>
          <w:highlight w:val="none"/>
        </w:rPr>
        <w:t>竞争性磋商文件(服务类)</w:t>
      </w:r>
    </w:p>
    <w:p w14:paraId="1C8BDB54">
      <w:pPr>
        <w:snapToGrid w:val="0"/>
        <w:spacing w:before="165" w:beforeLines="50" w:line="360" w:lineRule="auto"/>
        <w:ind w:firstLine="720"/>
        <w:jc w:val="center"/>
        <w:rPr>
          <w:rFonts w:ascii="宋体" w:hAnsi="宋体"/>
          <w:color w:val="auto"/>
          <w:sz w:val="36"/>
          <w:szCs w:val="36"/>
          <w:highlight w:val="none"/>
        </w:rPr>
      </w:pPr>
    </w:p>
    <w:p w14:paraId="5CA3707F">
      <w:pPr>
        <w:snapToGrid w:val="0"/>
        <w:spacing w:before="165" w:beforeLines="50" w:line="360" w:lineRule="auto"/>
        <w:jc w:val="center"/>
        <w:rPr>
          <w:rFonts w:hint="eastAsia" w:ascii="方正小标宋简体" w:hAnsi="方正小标宋简体" w:eastAsia="华文新魏" w:cs="方正小标宋简体"/>
          <w:color w:val="auto"/>
          <w:sz w:val="44"/>
          <w:szCs w:val="44"/>
          <w:highlight w:val="none"/>
          <w:lang w:val="en-US" w:eastAsia="zh-CN"/>
        </w:rPr>
      </w:pPr>
      <w:r>
        <w:rPr>
          <w:rFonts w:hint="eastAsia" w:ascii="华文新魏" w:hAnsi="宋体" w:eastAsia="华文新魏"/>
          <w:color w:val="auto"/>
          <w:sz w:val="72"/>
          <w:szCs w:val="72"/>
          <w:highlight w:val="none"/>
        </w:rPr>
        <w:t>竞争性磋商文件</w:t>
      </w:r>
      <w:r>
        <w:rPr>
          <w:rFonts w:hint="eastAsia" w:ascii="华文新魏" w:hAnsi="宋体" w:eastAsia="华文新魏"/>
          <w:color w:val="auto"/>
          <w:sz w:val="72"/>
          <w:szCs w:val="72"/>
          <w:highlight w:val="none"/>
          <w:lang w:val="en-US" w:eastAsia="zh-CN"/>
        </w:rPr>
        <w:t xml:space="preserve"> </w:t>
      </w:r>
    </w:p>
    <w:p w14:paraId="22FB0D50">
      <w:pPr>
        <w:spacing w:before="331" w:beforeLines="100" w:after="165" w:afterLines="50" w:line="360" w:lineRule="auto"/>
        <w:jc w:val="center"/>
        <w:rPr>
          <w:rFonts w:hint="eastAsia" w:asciiTheme="minorEastAsia" w:hAnsiTheme="minorEastAsia" w:eastAsiaTheme="minorEastAsia" w:cstheme="minorEastAsia"/>
          <w:b/>
          <w:bCs/>
          <w:color w:val="auto"/>
          <w:sz w:val="30"/>
          <w:szCs w:val="30"/>
          <w:highlight w:val="none"/>
        </w:rPr>
      </w:pPr>
      <w:r>
        <w:rPr>
          <w:rFonts w:hint="eastAsia" w:ascii="宋体" w:hAnsi="宋体"/>
          <w:color w:val="auto"/>
          <w:szCs w:val="21"/>
          <w:highlight w:val="none"/>
        </w:rPr>
        <w:t>（全流程电子化评标）</w:t>
      </w:r>
    </w:p>
    <w:p w14:paraId="61C32758">
      <w:pPr>
        <w:rPr>
          <w:rFonts w:hint="eastAsia"/>
          <w:highlight w:val="none"/>
        </w:rPr>
      </w:pPr>
    </w:p>
    <w:p w14:paraId="173DAC6A">
      <w:pPr>
        <w:pStyle w:val="16"/>
        <w:snapToGrid w:val="0"/>
        <w:spacing w:before="50" w:after="120" w:line="360" w:lineRule="auto"/>
        <w:ind w:firstLine="1205" w:firstLineChars="400"/>
        <w:rPr>
          <w:rFonts w:hint="eastAsia" w:asciiTheme="minorEastAsia" w:hAnsiTheme="minorEastAsia" w:eastAsiaTheme="minorEastAsia" w:cstheme="minorEastAsia"/>
          <w:b/>
          <w:bCs/>
          <w:color w:val="auto"/>
          <w:sz w:val="30"/>
          <w:szCs w:val="30"/>
          <w:highlight w:val="none"/>
        </w:rPr>
      </w:pPr>
    </w:p>
    <w:p w14:paraId="72A38587">
      <w:pPr>
        <w:pStyle w:val="16"/>
        <w:snapToGrid w:val="0"/>
        <w:spacing w:before="50" w:after="120" w:line="360" w:lineRule="auto"/>
        <w:ind w:firstLine="1205" w:firstLineChars="400"/>
        <w:rPr>
          <w:rFonts w:hint="eastAsia" w:asciiTheme="minorEastAsia" w:hAnsiTheme="minorEastAsia" w:eastAsiaTheme="minorEastAsia" w:cstheme="minorEastAsia"/>
          <w:b/>
          <w:bCs/>
          <w:color w:val="auto"/>
          <w:sz w:val="30"/>
          <w:szCs w:val="30"/>
          <w:highlight w:val="none"/>
        </w:rPr>
      </w:pPr>
    </w:p>
    <w:p w14:paraId="15129971">
      <w:pPr>
        <w:pStyle w:val="16"/>
        <w:snapToGrid w:val="0"/>
        <w:spacing w:before="50" w:after="120" w:line="360" w:lineRule="auto"/>
        <w:ind w:firstLine="1205" w:firstLineChars="400"/>
        <w:rPr>
          <w:rFonts w:hint="eastAsia" w:asciiTheme="minorEastAsia" w:hAnsiTheme="minorEastAsia" w:eastAsiaTheme="minorEastAsia" w:cstheme="minorEastAsia"/>
          <w:b/>
          <w:bCs/>
          <w:color w:val="auto"/>
          <w:sz w:val="30"/>
          <w:szCs w:val="30"/>
          <w:highlight w:val="none"/>
        </w:rPr>
      </w:pPr>
    </w:p>
    <w:p w14:paraId="00BCAE25">
      <w:pPr>
        <w:pStyle w:val="16"/>
        <w:snapToGrid w:val="0"/>
        <w:spacing w:before="50" w:after="120" w:line="360" w:lineRule="auto"/>
        <w:ind w:firstLine="1205" w:firstLineChars="400"/>
        <w:rPr>
          <w:rFonts w:hint="eastAsia" w:asciiTheme="minorEastAsia" w:hAnsiTheme="minorEastAsia" w:eastAsiaTheme="minorEastAsia" w:cstheme="minorEastAsia"/>
          <w:b/>
          <w:bCs/>
          <w:color w:val="auto"/>
          <w:sz w:val="30"/>
          <w:szCs w:val="30"/>
          <w:highlight w:val="none"/>
        </w:rPr>
      </w:pPr>
    </w:p>
    <w:p w14:paraId="4D3D7239">
      <w:pPr>
        <w:pStyle w:val="16"/>
        <w:snapToGrid w:val="0"/>
        <w:spacing w:before="50" w:after="120" w:line="360" w:lineRule="auto"/>
        <w:ind w:firstLine="1205" w:firstLineChars="400"/>
        <w:rPr>
          <w:rFonts w:hint="eastAsia" w:asciiTheme="minorEastAsia" w:hAnsiTheme="minorEastAsia" w:eastAsiaTheme="minorEastAsia" w:cstheme="minorEastAsia"/>
          <w:b/>
          <w:bCs/>
          <w:color w:val="auto"/>
          <w:sz w:val="30"/>
          <w:szCs w:val="30"/>
          <w:highlight w:val="none"/>
        </w:rPr>
      </w:pPr>
    </w:p>
    <w:p w14:paraId="52D1A3DB">
      <w:pPr>
        <w:pStyle w:val="16"/>
        <w:snapToGrid w:val="0"/>
        <w:spacing w:before="50" w:after="120" w:line="360" w:lineRule="auto"/>
        <w:ind w:firstLine="1205" w:firstLineChars="400"/>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z w:val="30"/>
          <w:szCs w:val="30"/>
          <w:highlight w:val="none"/>
        </w:rPr>
        <w:t>项目</w:t>
      </w:r>
      <w:r>
        <w:rPr>
          <w:rFonts w:hint="eastAsia" w:asciiTheme="minorEastAsia" w:hAnsiTheme="minorEastAsia" w:eastAsiaTheme="minorEastAsia" w:cstheme="minorEastAsia"/>
          <w:b/>
          <w:bCs/>
          <w:color w:val="auto"/>
          <w:w w:val="95"/>
          <w:sz w:val="30"/>
          <w:szCs w:val="30"/>
          <w:highlight w:val="none"/>
        </w:rPr>
        <w:t>名称</w:t>
      </w:r>
      <w:r>
        <w:rPr>
          <w:rFonts w:hint="eastAsia" w:asciiTheme="minorEastAsia" w:hAnsiTheme="minorEastAsia" w:eastAsiaTheme="minorEastAsia" w:cstheme="minorEastAsia"/>
          <w:b/>
          <w:bCs/>
          <w:color w:val="auto"/>
          <w:sz w:val="30"/>
          <w:szCs w:val="30"/>
          <w:highlight w:val="none"/>
        </w:rPr>
        <w:t>：</w:t>
      </w:r>
      <w:r>
        <w:rPr>
          <w:rFonts w:hint="eastAsia" w:asciiTheme="minorEastAsia" w:hAnsiTheme="minorEastAsia" w:eastAsiaTheme="minorEastAsia" w:cstheme="minorEastAsia"/>
          <w:b/>
          <w:bCs/>
          <w:color w:val="auto"/>
          <w:sz w:val="30"/>
          <w:szCs w:val="30"/>
          <w:highlight w:val="none"/>
          <w:lang w:eastAsia="zh-CN"/>
        </w:rPr>
        <w:t>马山县“鸿蒙数智”校园试点项目</w:t>
      </w:r>
    </w:p>
    <w:p w14:paraId="7351B73E">
      <w:pPr>
        <w:snapToGrid w:val="0"/>
        <w:spacing w:before="165" w:beforeLines="50" w:line="360" w:lineRule="auto"/>
        <w:ind w:firstLine="1145" w:firstLineChars="400"/>
        <w:rPr>
          <w:rFonts w:hint="eastAsia" w:asciiTheme="minorEastAsia" w:hAnsiTheme="minorEastAsia" w:eastAsiaTheme="minorEastAsia" w:cstheme="minorEastAsia"/>
          <w:b/>
          <w:color w:val="auto"/>
          <w:sz w:val="30"/>
          <w:szCs w:val="48"/>
          <w:highlight w:val="none"/>
          <w:lang w:eastAsia="zh-CN"/>
        </w:rPr>
      </w:pPr>
      <w:r>
        <w:rPr>
          <w:rFonts w:hint="eastAsia" w:asciiTheme="minorEastAsia" w:hAnsiTheme="minorEastAsia" w:eastAsiaTheme="minorEastAsia" w:cstheme="minorEastAsia"/>
          <w:b/>
          <w:bCs/>
          <w:color w:val="auto"/>
          <w:w w:val="95"/>
          <w:sz w:val="30"/>
          <w:szCs w:val="30"/>
          <w:highlight w:val="none"/>
        </w:rPr>
        <w:t>项目</w:t>
      </w:r>
      <w:r>
        <w:rPr>
          <w:rFonts w:hint="eastAsia" w:asciiTheme="minorEastAsia" w:hAnsiTheme="minorEastAsia" w:eastAsiaTheme="minorEastAsia" w:cstheme="minorEastAsia"/>
          <w:b/>
          <w:bCs/>
          <w:color w:val="auto"/>
          <w:sz w:val="30"/>
          <w:szCs w:val="30"/>
          <w:highlight w:val="none"/>
        </w:rPr>
        <w:t>编号</w:t>
      </w:r>
      <w:r>
        <w:rPr>
          <w:rFonts w:hint="eastAsia" w:asciiTheme="minorEastAsia" w:hAnsiTheme="minorEastAsia" w:eastAsiaTheme="minorEastAsia" w:cstheme="minorEastAsia"/>
          <w:b/>
          <w:bCs/>
          <w:color w:val="auto"/>
          <w:w w:val="95"/>
          <w:sz w:val="30"/>
          <w:szCs w:val="30"/>
          <w:highlight w:val="none"/>
        </w:rPr>
        <w:t>：</w:t>
      </w:r>
      <w:r>
        <w:rPr>
          <w:rFonts w:hint="eastAsia" w:asciiTheme="minorEastAsia" w:hAnsiTheme="minorEastAsia" w:eastAsiaTheme="minorEastAsia" w:cstheme="minorEastAsia"/>
          <w:b/>
          <w:bCs/>
          <w:color w:val="auto"/>
          <w:w w:val="95"/>
          <w:sz w:val="30"/>
          <w:szCs w:val="30"/>
          <w:highlight w:val="none"/>
          <w:lang w:eastAsia="zh-CN"/>
        </w:rPr>
        <w:t>NNZC2026-C3-240128-GXHY</w:t>
      </w:r>
      <w:r>
        <w:rPr>
          <w:rFonts w:hint="eastAsia" w:asciiTheme="minorEastAsia" w:hAnsiTheme="minorEastAsia" w:eastAsiaTheme="minorEastAsia" w:cstheme="minorEastAsia"/>
          <w:b/>
          <w:bCs/>
          <w:color w:val="auto"/>
          <w:w w:val="95"/>
          <w:sz w:val="30"/>
          <w:szCs w:val="30"/>
          <w:highlight w:val="none"/>
        </w:rPr>
        <w:fldChar w:fldCharType="begin"/>
      </w:r>
      <w:r>
        <w:rPr>
          <w:rFonts w:hint="eastAsia" w:asciiTheme="minorEastAsia" w:hAnsiTheme="minorEastAsia" w:eastAsiaTheme="minorEastAsia" w:cstheme="minorEastAsia"/>
          <w:b/>
          <w:bCs/>
          <w:color w:val="auto"/>
          <w:w w:val="95"/>
          <w:sz w:val="30"/>
          <w:szCs w:val="30"/>
          <w:highlight w:val="none"/>
        </w:rPr>
        <w:instrText xml:space="preserve"> HYPERLINK "https://www.gcy.zfcg.gxzf.gov.cn/gaea/api/project/flow/redirect?projectId=7196431416277073925&amp;newUrl=https://www.gcy.zfcg.gxzf.gov.cn/flow-project-center/_procurement_/blank/project-flow?_flow_type_=agency&amp;_flow_projectId_=7196431416277073925&amp;oldUrl=https://www.gcy.zfcg.gxzf.gov.cn/project-center/_procurement_/project-result-detail/7196431416277073925" \t "https://www.gcy.zfcg.gxzf.gov.cn/project-center/_procurement_/self-project/_blank" </w:instrText>
      </w:r>
      <w:r>
        <w:rPr>
          <w:rFonts w:hint="eastAsia" w:asciiTheme="minorEastAsia" w:hAnsiTheme="minorEastAsia" w:eastAsiaTheme="minorEastAsia" w:cstheme="minorEastAsia"/>
          <w:b/>
          <w:bCs/>
          <w:color w:val="auto"/>
          <w:w w:val="95"/>
          <w:sz w:val="30"/>
          <w:szCs w:val="30"/>
          <w:highlight w:val="none"/>
        </w:rPr>
        <w:fldChar w:fldCharType="separate"/>
      </w:r>
      <w:r>
        <w:rPr>
          <w:rFonts w:hint="eastAsia" w:asciiTheme="minorEastAsia" w:hAnsiTheme="minorEastAsia" w:eastAsiaTheme="minorEastAsia" w:cstheme="minorEastAsia"/>
          <w:b/>
          <w:bCs/>
          <w:color w:val="auto"/>
          <w:w w:val="95"/>
          <w:sz w:val="30"/>
          <w:szCs w:val="30"/>
          <w:highlight w:val="none"/>
        </w:rPr>
        <w:fldChar w:fldCharType="end"/>
      </w:r>
    </w:p>
    <w:p w14:paraId="375FF40F">
      <w:pPr>
        <w:snapToGrid w:val="0"/>
        <w:spacing w:before="165" w:beforeLines="50" w:line="360" w:lineRule="auto"/>
        <w:ind w:firstLine="1205" w:firstLineChars="400"/>
        <w:rPr>
          <w:rFonts w:hint="default"/>
          <w:color w:val="auto"/>
          <w:highlight w:val="none"/>
          <w:lang w:val="en-US"/>
        </w:rPr>
      </w:pPr>
      <w:r>
        <w:rPr>
          <w:rFonts w:hint="eastAsia" w:asciiTheme="minorEastAsia" w:hAnsiTheme="minorEastAsia" w:eastAsiaTheme="minorEastAsia" w:cstheme="minorEastAsia"/>
          <w:b/>
          <w:color w:val="auto"/>
          <w:sz w:val="30"/>
          <w:szCs w:val="48"/>
          <w:highlight w:val="none"/>
        </w:rPr>
        <w:t>项目所属区划：</w:t>
      </w:r>
      <w:r>
        <w:rPr>
          <w:rFonts w:hint="eastAsia" w:asciiTheme="minorEastAsia" w:hAnsiTheme="minorEastAsia" w:eastAsiaTheme="minorEastAsia" w:cstheme="minorEastAsia"/>
          <w:b/>
          <w:color w:val="auto"/>
          <w:sz w:val="30"/>
          <w:szCs w:val="48"/>
          <w:highlight w:val="none"/>
          <w:u w:val="single"/>
        </w:rPr>
        <w:t xml:space="preserve">  </w:t>
      </w:r>
      <w:r>
        <w:rPr>
          <w:rFonts w:hint="eastAsia" w:asciiTheme="minorEastAsia" w:hAnsiTheme="minorEastAsia" w:eastAsiaTheme="minorEastAsia" w:cstheme="minorEastAsia"/>
          <w:b/>
          <w:color w:val="auto"/>
          <w:sz w:val="30"/>
          <w:szCs w:val="48"/>
          <w:highlight w:val="none"/>
          <w:u w:val="single"/>
          <w:lang w:val="en-US" w:eastAsia="zh-CN"/>
        </w:rPr>
        <w:t xml:space="preserve">南宁市马山县   </w:t>
      </w:r>
    </w:p>
    <w:p w14:paraId="661CA043">
      <w:pPr>
        <w:pStyle w:val="16"/>
        <w:snapToGrid w:val="0"/>
        <w:spacing w:before="50" w:after="120" w:line="360" w:lineRule="auto"/>
        <w:ind w:firstLine="1145" w:firstLineChars="400"/>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采购人：</w:t>
      </w:r>
      <w:r>
        <w:rPr>
          <w:rFonts w:hint="eastAsia" w:asciiTheme="minorEastAsia" w:hAnsiTheme="minorEastAsia" w:eastAsiaTheme="minorEastAsia" w:cstheme="minorEastAsia"/>
          <w:b/>
          <w:bCs/>
          <w:color w:val="auto"/>
          <w:w w:val="95"/>
          <w:sz w:val="30"/>
          <w:szCs w:val="30"/>
          <w:highlight w:val="none"/>
          <w:lang w:eastAsia="zh-CN"/>
        </w:rPr>
        <w:t xml:space="preserve">马山县教育局 </w:t>
      </w:r>
    </w:p>
    <w:p w14:paraId="5A70BF5C">
      <w:pPr>
        <w:pStyle w:val="16"/>
        <w:snapToGrid w:val="0"/>
        <w:spacing w:before="50" w:after="120" w:line="360" w:lineRule="auto"/>
        <w:ind w:firstLine="1145" w:firstLineChars="400"/>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采购代理机构：</w:t>
      </w:r>
      <w:r>
        <w:rPr>
          <w:rFonts w:hint="eastAsia" w:asciiTheme="minorEastAsia" w:hAnsiTheme="minorEastAsia" w:eastAsiaTheme="minorEastAsia" w:cstheme="minorEastAsia"/>
          <w:b/>
          <w:bCs/>
          <w:color w:val="auto"/>
          <w:w w:val="95"/>
          <w:sz w:val="30"/>
          <w:szCs w:val="30"/>
          <w:highlight w:val="none"/>
          <w:lang w:eastAsia="zh-CN"/>
        </w:rPr>
        <w:t>广西华义展工程项目管理有限公司</w:t>
      </w:r>
    </w:p>
    <w:p w14:paraId="57A26BBB">
      <w:pPr>
        <w:pStyle w:val="16"/>
        <w:snapToGrid w:val="0"/>
        <w:spacing w:before="50" w:after="120" w:line="360" w:lineRule="auto"/>
        <w:ind w:firstLine="841" w:firstLineChars="294"/>
        <w:rPr>
          <w:rFonts w:asciiTheme="minorEastAsia" w:hAnsiTheme="minorEastAsia" w:eastAsiaTheme="minorEastAsia" w:cstheme="minorEastAsia"/>
          <w:b/>
          <w:bCs/>
          <w:color w:val="auto"/>
          <w:w w:val="95"/>
          <w:sz w:val="30"/>
          <w:szCs w:val="30"/>
          <w:highlight w:val="none"/>
        </w:rPr>
        <w:sectPr>
          <w:headerReference r:id="rId3" w:type="default"/>
          <w:footerReference r:id="rId4" w:type="default"/>
          <w:footerReference r:id="rId5" w:type="even"/>
          <w:pgSz w:w="11906" w:h="16838"/>
          <w:pgMar w:top="1134" w:right="1134" w:bottom="1134" w:left="1134" w:header="720" w:footer="720" w:gutter="0"/>
          <w:pgNumType w:start="1"/>
          <w:cols w:space="720" w:num="1"/>
          <w:docGrid w:type="lines" w:linePitch="331" w:charSpace="0"/>
        </w:sectPr>
      </w:pPr>
      <w:r>
        <w:rPr>
          <w:rFonts w:hint="eastAsia" w:asciiTheme="minorEastAsia" w:hAnsiTheme="minorEastAsia" w:eastAsiaTheme="minorEastAsia" w:cstheme="minorEastAsia"/>
          <w:b/>
          <w:bCs/>
          <w:color w:val="auto"/>
          <w:w w:val="95"/>
          <w:sz w:val="30"/>
          <w:szCs w:val="30"/>
          <w:highlight w:val="none"/>
        </w:rPr>
        <w:t xml:space="preserve">                  202</w:t>
      </w:r>
      <w:r>
        <w:rPr>
          <w:rFonts w:hint="eastAsia" w:asciiTheme="minorEastAsia" w:hAnsiTheme="minorEastAsia" w:eastAsiaTheme="minorEastAsia" w:cstheme="minorEastAsia"/>
          <w:b/>
          <w:bCs/>
          <w:color w:val="auto"/>
          <w:w w:val="95"/>
          <w:sz w:val="30"/>
          <w:szCs w:val="30"/>
          <w:highlight w:val="none"/>
          <w:lang w:val="en-US" w:eastAsia="zh-CN"/>
        </w:rPr>
        <w:t>6</w:t>
      </w:r>
      <w:r>
        <w:rPr>
          <w:rFonts w:hint="eastAsia" w:asciiTheme="minorEastAsia" w:hAnsiTheme="minorEastAsia" w:eastAsiaTheme="minorEastAsia" w:cstheme="minorEastAsia"/>
          <w:b/>
          <w:bCs/>
          <w:color w:val="auto"/>
          <w:w w:val="95"/>
          <w:sz w:val="30"/>
          <w:szCs w:val="30"/>
          <w:highlight w:val="none"/>
        </w:rPr>
        <w:t>年</w:t>
      </w:r>
      <w:r>
        <w:rPr>
          <w:rFonts w:hint="eastAsia" w:asciiTheme="minorEastAsia" w:hAnsiTheme="minorEastAsia" w:eastAsiaTheme="minorEastAsia" w:cstheme="minorEastAsia"/>
          <w:b/>
          <w:bCs/>
          <w:color w:val="auto"/>
          <w:w w:val="95"/>
          <w:sz w:val="30"/>
          <w:szCs w:val="30"/>
          <w:highlight w:val="none"/>
          <w:lang w:val="en-US" w:eastAsia="zh-CN"/>
        </w:rPr>
        <w:t>8</w:t>
      </w:r>
      <w:r>
        <w:rPr>
          <w:rFonts w:hint="eastAsia" w:asciiTheme="minorEastAsia" w:hAnsiTheme="minorEastAsia" w:eastAsiaTheme="minorEastAsia" w:cstheme="minorEastAsia"/>
          <w:b/>
          <w:bCs/>
          <w:color w:val="auto"/>
          <w:w w:val="95"/>
          <w:sz w:val="30"/>
          <w:szCs w:val="30"/>
          <w:highlight w:val="none"/>
        </w:rPr>
        <w:t>月</w:t>
      </w:r>
      <w:r>
        <w:rPr>
          <w:rFonts w:hint="eastAsia" w:asciiTheme="minorEastAsia" w:hAnsiTheme="minorEastAsia" w:eastAsiaTheme="minorEastAsia" w:cstheme="minorEastAsia"/>
          <w:b/>
          <w:bCs/>
          <w:color w:val="auto"/>
          <w:w w:val="95"/>
          <w:sz w:val="30"/>
          <w:szCs w:val="30"/>
          <w:highlight w:val="none"/>
          <w:lang w:val="en-US" w:eastAsia="zh-CN"/>
        </w:rPr>
        <w:t>17</w:t>
      </w:r>
      <w:r>
        <w:rPr>
          <w:rFonts w:hint="eastAsia" w:asciiTheme="minorEastAsia" w:hAnsiTheme="minorEastAsia" w:eastAsiaTheme="minorEastAsia" w:cstheme="minorEastAsia"/>
          <w:b/>
          <w:bCs/>
          <w:color w:val="auto"/>
          <w:w w:val="95"/>
          <w:sz w:val="30"/>
          <w:szCs w:val="30"/>
          <w:highlight w:val="none"/>
        </w:rPr>
        <w:t>日</w:t>
      </w:r>
    </w:p>
    <w:p w14:paraId="504F2EF3">
      <w:pPr>
        <w:spacing w:line="360" w:lineRule="auto"/>
        <w:ind w:firstLine="883"/>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626A6316">
      <w:pPr>
        <w:spacing w:line="400" w:lineRule="exact"/>
        <w:ind w:firstLine="883"/>
        <w:jc w:val="center"/>
        <w:rPr>
          <w:rFonts w:ascii="宋体" w:hAnsi="宋体"/>
          <w:b/>
          <w:color w:val="auto"/>
          <w:sz w:val="44"/>
          <w:szCs w:val="44"/>
          <w:highlight w:val="none"/>
        </w:rPr>
      </w:pPr>
    </w:p>
    <w:p w14:paraId="37CF8BBD">
      <w:pPr>
        <w:pStyle w:val="20"/>
        <w:tabs>
          <w:tab w:val="right" w:leader="dot" w:pos="8879"/>
        </w:tabs>
        <w:rPr>
          <w:highlight w:val="none"/>
        </w:rPr>
      </w:pPr>
      <w:r>
        <w:rPr>
          <w:rFonts w:ascii="宋体" w:hAnsi="宋体"/>
          <w:b/>
          <w:color w:val="auto"/>
          <w:sz w:val="30"/>
          <w:szCs w:val="30"/>
          <w:highlight w:val="none"/>
        </w:rPr>
        <w:fldChar w:fldCharType="begin"/>
      </w:r>
      <w:r>
        <w:rPr>
          <w:rFonts w:ascii="宋体" w:hAnsi="宋体"/>
          <w:b/>
          <w:color w:val="auto"/>
          <w:sz w:val="30"/>
          <w:szCs w:val="30"/>
          <w:highlight w:val="none"/>
        </w:rPr>
        <w:instrText xml:space="preserve"> </w:instrText>
      </w:r>
      <w:r>
        <w:rPr>
          <w:rFonts w:hint="eastAsia" w:ascii="宋体" w:hAnsi="宋体"/>
          <w:b/>
          <w:color w:val="auto"/>
          <w:sz w:val="30"/>
          <w:szCs w:val="30"/>
          <w:highlight w:val="none"/>
        </w:rPr>
        <w:instrText xml:space="preserve">TOC \o "1-3" \h \z \u</w:instrText>
      </w:r>
      <w:r>
        <w:rPr>
          <w:rFonts w:ascii="宋体" w:hAnsi="宋体"/>
          <w:b/>
          <w:color w:val="auto"/>
          <w:sz w:val="30"/>
          <w:szCs w:val="30"/>
          <w:highlight w:val="none"/>
        </w:rPr>
        <w:instrText xml:space="preserve"> </w:instrText>
      </w:r>
      <w:r>
        <w:rPr>
          <w:rFonts w:ascii="宋体" w:hAnsi="宋体"/>
          <w:b/>
          <w:color w:val="auto"/>
          <w:sz w:val="30"/>
          <w:szCs w:val="30"/>
          <w:highlight w:val="none"/>
        </w:rPr>
        <w:fldChar w:fldCharType="separate"/>
      </w:r>
      <w:r>
        <w:rPr>
          <w:rFonts w:ascii="宋体" w:hAnsi="宋体"/>
          <w:color w:val="auto"/>
          <w:szCs w:val="30"/>
          <w:highlight w:val="none"/>
        </w:rPr>
        <w:fldChar w:fldCharType="begin"/>
      </w:r>
      <w:r>
        <w:rPr>
          <w:rFonts w:ascii="宋体" w:hAnsi="宋体"/>
          <w:szCs w:val="30"/>
          <w:highlight w:val="none"/>
        </w:rPr>
        <w:instrText xml:space="preserve"> HYPERLINK \l _Toc17950 </w:instrText>
      </w:r>
      <w:r>
        <w:rPr>
          <w:rFonts w:ascii="宋体" w:hAnsi="宋体"/>
          <w:szCs w:val="30"/>
          <w:highlight w:val="none"/>
        </w:rPr>
        <w:fldChar w:fldCharType="separate"/>
      </w:r>
      <w:r>
        <w:rPr>
          <w:rFonts w:hint="eastAsia"/>
          <w:highlight w:val="none"/>
        </w:rPr>
        <w:t>第一章 竞争性磋商公告</w:t>
      </w:r>
      <w:r>
        <w:rPr>
          <w:highlight w:val="none"/>
        </w:rPr>
        <w:tab/>
      </w:r>
      <w:r>
        <w:rPr>
          <w:highlight w:val="none"/>
        </w:rPr>
        <w:fldChar w:fldCharType="begin"/>
      </w:r>
      <w:r>
        <w:rPr>
          <w:highlight w:val="none"/>
        </w:rPr>
        <w:instrText xml:space="preserve"> PAGEREF _Toc17950 \h </w:instrText>
      </w:r>
      <w:r>
        <w:rPr>
          <w:highlight w:val="none"/>
        </w:rPr>
        <w:fldChar w:fldCharType="separate"/>
      </w:r>
      <w:r>
        <w:rPr>
          <w:highlight w:val="none"/>
        </w:rPr>
        <w:t>1</w:t>
      </w:r>
      <w:r>
        <w:rPr>
          <w:highlight w:val="none"/>
        </w:rPr>
        <w:fldChar w:fldCharType="end"/>
      </w:r>
      <w:r>
        <w:rPr>
          <w:rFonts w:ascii="宋体" w:hAnsi="宋体"/>
          <w:color w:val="auto"/>
          <w:szCs w:val="30"/>
          <w:highlight w:val="none"/>
        </w:rPr>
        <w:fldChar w:fldCharType="end"/>
      </w:r>
    </w:p>
    <w:p w14:paraId="066D27A8">
      <w:pPr>
        <w:pStyle w:val="20"/>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_Toc24254 </w:instrText>
      </w:r>
      <w:r>
        <w:rPr>
          <w:rFonts w:ascii="宋体" w:hAnsi="宋体"/>
          <w:szCs w:val="30"/>
          <w:highlight w:val="none"/>
        </w:rPr>
        <w:fldChar w:fldCharType="separate"/>
      </w:r>
      <w:r>
        <w:rPr>
          <w:rFonts w:hint="eastAsia" w:ascii="Cambria" w:hAnsi="Cambria"/>
          <w:bCs w:val="0"/>
          <w:szCs w:val="32"/>
          <w:highlight w:val="none"/>
        </w:rPr>
        <w:t>第二章 采购需求</w:t>
      </w:r>
      <w:r>
        <w:rPr>
          <w:highlight w:val="none"/>
        </w:rPr>
        <w:tab/>
      </w:r>
      <w:r>
        <w:rPr>
          <w:highlight w:val="none"/>
        </w:rPr>
        <w:fldChar w:fldCharType="begin"/>
      </w:r>
      <w:r>
        <w:rPr>
          <w:highlight w:val="none"/>
        </w:rPr>
        <w:instrText xml:space="preserve"> PAGEREF _Toc24254 \h </w:instrText>
      </w:r>
      <w:r>
        <w:rPr>
          <w:highlight w:val="none"/>
        </w:rPr>
        <w:fldChar w:fldCharType="separate"/>
      </w:r>
      <w:r>
        <w:rPr>
          <w:highlight w:val="none"/>
        </w:rPr>
        <w:t>4</w:t>
      </w:r>
      <w:r>
        <w:rPr>
          <w:highlight w:val="none"/>
        </w:rPr>
        <w:fldChar w:fldCharType="end"/>
      </w:r>
      <w:r>
        <w:rPr>
          <w:rFonts w:ascii="宋体" w:hAnsi="宋体"/>
          <w:color w:val="auto"/>
          <w:szCs w:val="30"/>
          <w:highlight w:val="none"/>
        </w:rPr>
        <w:fldChar w:fldCharType="end"/>
      </w:r>
    </w:p>
    <w:p w14:paraId="45730A3D">
      <w:pPr>
        <w:pStyle w:val="20"/>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_Toc32320 </w:instrText>
      </w:r>
      <w:r>
        <w:rPr>
          <w:rFonts w:ascii="宋体" w:hAnsi="宋体"/>
          <w:szCs w:val="30"/>
          <w:highlight w:val="none"/>
        </w:rPr>
        <w:fldChar w:fldCharType="separate"/>
      </w:r>
      <w:r>
        <w:rPr>
          <w:rFonts w:hint="eastAsia" w:ascii="Cambria" w:hAnsi="Cambria"/>
          <w:bCs w:val="0"/>
          <w:szCs w:val="32"/>
          <w:highlight w:val="none"/>
        </w:rPr>
        <w:t>第三章 供应商须知</w:t>
      </w:r>
      <w:r>
        <w:rPr>
          <w:highlight w:val="none"/>
        </w:rPr>
        <w:tab/>
      </w:r>
      <w:r>
        <w:rPr>
          <w:highlight w:val="none"/>
        </w:rPr>
        <w:fldChar w:fldCharType="begin"/>
      </w:r>
      <w:r>
        <w:rPr>
          <w:highlight w:val="none"/>
        </w:rPr>
        <w:instrText xml:space="preserve"> PAGEREF _Toc32320 \h </w:instrText>
      </w:r>
      <w:r>
        <w:rPr>
          <w:highlight w:val="none"/>
        </w:rPr>
        <w:fldChar w:fldCharType="separate"/>
      </w:r>
      <w:r>
        <w:rPr>
          <w:highlight w:val="none"/>
        </w:rPr>
        <w:t>14</w:t>
      </w:r>
      <w:r>
        <w:rPr>
          <w:highlight w:val="none"/>
        </w:rPr>
        <w:fldChar w:fldCharType="end"/>
      </w:r>
      <w:r>
        <w:rPr>
          <w:rFonts w:ascii="宋体" w:hAnsi="宋体"/>
          <w:color w:val="auto"/>
          <w:szCs w:val="30"/>
          <w:highlight w:val="none"/>
        </w:rPr>
        <w:fldChar w:fldCharType="end"/>
      </w:r>
    </w:p>
    <w:p w14:paraId="404E18E1">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_Toc4804 </w:instrText>
      </w:r>
      <w:r>
        <w:rPr>
          <w:rFonts w:ascii="宋体" w:hAnsi="宋体"/>
          <w:szCs w:val="30"/>
          <w:highlight w:val="none"/>
        </w:rPr>
        <w:fldChar w:fldCharType="separate"/>
      </w:r>
      <w:r>
        <w:rPr>
          <w:rFonts w:hint="eastAsia" w:ascii="宋体" w:hAnsi="宋体"/>
          <w:highlight w:val="none"/>
        </w:rPr>
        <w:t>第一节 供应商须知前附表</w:t>
      </w:r>
      <w:r>
        <w:rPr>
          <w:highlight w:val="none"/>
        </w:rPr>
        <w:tab/>
      </w:r>
      <w:r>
        <w:rPr>
          <w:highlight w:val="none"/>
        </w:rPr>
        <w:fldChar w:fldCharType="begin"/>
      </w:r>
      <w:r>
        <w:rPr>
          <w:highlight w:val="none"/>
        </w:rPr>
        <w:instrText xml:space="preserve"> PAGEREF _Toc4804 \h </w:instrText>
      </w:r>
      <w:r>
        <w:rPr>
          <w:highlight w:val="none"/>
        </w:rPr>
        <w:fldChar w:fldCharType="separate"/>
      </w:r>
      <w:r>
        <w:rPr>
          <w:highlight w:val="none"/>
        </w:rPr>
        <w:t>14</w:t>
      </w:r>
      <w:r>
        <w:rPr>
          <w:highlight w:val="none"/>
        </w:rPr>
        <w:fldChar w:fldCharType="end"/>
      </w:r>
      <w:r>
        <w:rPr>
          <w:rFonts w:ascii="宋体" w:hAnsi="宋体"/>
          <w:color w:val="auto"/>
          <w:szCs w:val="30"/>
          <w:highlight w:val="none"/>
        </w:rPr>
        <w:fldChar w:fldCharType="end"/>
      </w:r>
    </w:p>
    <w:p w14:paraId="500F11AD">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_Toc11916 </w:instrText>
      </w:r>
      <w:r>
        <w:rPr>
          <w:rFonts w:ascii="宋体" w:hAnsi="宋体"/>
          <w:szCs w:val="30"/>
          <w:highlight w:val="none"/>
        </w:rPr>
        <w:fldChar w:fldCharType="separate"/>
      </w:r>
      <w:r>
        <w:rPr>
          <w:rFonts w:hint="eastAsia" w:ascii="宋体" w:hAnsi="宋体"/>
          <w:highlight w:val="none"/>
        </w:rPr>
        <w:t>第二节 供应商须知正文</w:t>
      </w:r>
      <w:r>
        <w:rPr>
          <w:highlight w:val="none"/>
        </w:rPr>
        <w:tab/>
      </w:r>
      <w:r>
        <w:rPr>
          <w:highlight w:val="none"/>
        </w:rPr>
        <w:fldChar w:fldCharType="begin"/>
      </w:r>
      <w:r>
        <w:rPr>
          <w:highlight w:val="none"/>
        </w:rPr>
        <w:instrText xml:space="preserve"> PAGEREF _Toc11916 \h </w:instrText>
      </w:r>
      <w:r>
        <w:rPr>
          <w:highlight w:val="none"/>
        </w:rPr>
        <w:fldChar w:fldCharType="separate"/>
      </w:r>
      <w:r>
        <w:rPr>
          <w:highlight w:val="none"/>
        </w:rPr>
        <w:t>19</w:t>
      </w:r>
      <w:r>
        <w:rPr>
          <w:highlight w:val="none"/>
        </w:rPr>
        <w:fldChar w:fldCharType="end"/>
      </w:r>
      <w:r>
        <w:rPr>
          <w:rFonts w:ascii="宋体" w:hAnsi="宋体"/>
          <w:color w:val="auto"/>
          <w:szCs w:val="30"/>
          <w:highlight w:val="none"/>
        </w:rPr>
        <w:fldChar w:fldCharType="end"/>
      </w:r>
    </w:p>
    <w:p w14:paraId="2A66F8BE">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_Toc30701 </w:instrText>
      </w:r>
      <w:r>
        <w:rPr>
          <w:rFonts w:ascii="宋体" w:hAnsi="宋体"/>
          <w:szCs w:val="30"/>
          <w:highlight w:val="none"/>
        </w:rPr>
        <w:fldChar w:fldCharType="separate"/>
      </w:r>
      <w:r>
        <w:rPr>
          <w:rFonts w:hint="eastAsia" w:ascii="宋体" w:hAnsi="宋体"/>
          <w:highlight w:val="none"/>
        </w:rPr>
        <w:t>一、总则</w:t>
      </w:r>
      <w:r>
        <w:rPr>
          <w:highlight w:val="none"/>
        </w:rPr>
        <w:tab/>
      </w:r>
      <w:r>
        <w:rPr>
          <w:highlight w:val="none"/>
        </w:rPr>
        <w:fldChar w:fldCharType="begin"/>
      </w:r>
      <w:r>
        <w:rPr>
          <w:highlight w:val="none"/>
        </w:rPr>
        <w:instrText xml:space="preserve"> PAGEREF _Toc30701 \h </w:instrText>
      </w:r>
      <w:r>
        <w:rPr>
          <w:highlight w:val="none"/>
        </w:rPr>
        <w:fldChar w:fldCharType="separate"/>
      </w:r>
      <w:r>
        <w:rPr>
          <w:highlight w:val="none"/>
        </w:rPr>
        <w:t>19</w:t>
      </w:r>
      <w:r>
        <w:rPr>
          <w:highlight w:val="none"/>
        </w:rPr>
        <w:fldChar w:fldCharType="end"/>
      </w:r>
      <w:r>
        <w:rPr>
          <w:rFonts w:ascii="宋体" w:hAnsi="宋体"/>
          <w:color w:val="auto"/>
          <w:szCs w:val="30"/>
          <w:highlight w:val="none"/>
        </w:rPr>
        <w:fldChar w:fldCharType="end"/>
      </w:r>
    </w:p>
    <w:p w14:paraId="7069AB8E">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_Toc2960 </w:instrText>
      </w:r>
      <w:r>
        <w:rPr>
          <w:rFonts w:ascii="宋体" w:hAnsi="宋体"/>
          <w:szCs w:val="30"/>
          <w:highlight w:val="none"/>
        </w:rPr>
        <w:fldChar w:fldCharType="separate"/>
      </w:r>
      <w:r>
        <w:rPr>
          <w:rFonts w:hint="eastAsia" w:ascii="宋体" w:hAnsi="宋体"/>
          <w:bCs w:val="0"/>
          <w:highlight w:val="none"/>
        </w:rPr>
        <w:t>二、磋商文件</w:t>
      </w:r>
      <w:r>
        <w:rPr>
          <w:highlight w:val="none"/>
        </w:rPr>
        <w:tab/>
      </w:r>
      <w:r>
        <w:rPr>
          <w:highlight w:val="none"/>
        </w:rPr>
        <w:fldChar w:fldCharType="begin"/>
      </w:r>
      <w:r>
        <w:rPr>
          <w:highlight w:val="none"/>
        </w:rPr>
        <w:instrText xml:space="preserve"> PAGEREF _Toc2960 \h </w:instrText>
      </w:r>
      <w:r>
        <w:rPr>
          <w:highlight w:val="none"/>
        </w:rPr>
        <w:fldChar w:fldCharType="separate"/>
      </w:r>
      <w:r>
        <w:rPr>
          <w:highlight w:val="none"/>
        </w:rPr>
        <w:t>21</w:t>
      </w:r>
      <w:r>
        <w:rPr>
          <w:highlight w:val="none"/>
        </w:rPr>
        <w:fldChar w:fldCharType="end"/>
      </w:r>
      <w:r>
        <w:rPr>
          <w:rFonts w:ascii="宋体" w:hAnsi="宋体"/>
          <w:color w:val="auto"/>
          <w:szCs w:val="30"/>
          <w:highlight w:val="none"/>
        </w:rPr>
        <w:fldChar w:fldCharType="end"/>
      </w:r>
    </w:p>
    <w:p w14:paraId="2A109294">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_Toc28548 </w:instrText>
      </w:r>
      <w:r>
        <w:rPr>
          <w:rFonts w:ascii="宋体" w:hAnsi="宋体"/>
          <w:szCs w:val="30"/>
          <w:highlight w:val="none"/>
        </w:rPr>
        <w:fldChar w:fldCharType="separate"/>
      </w:r>
      <w:r>
        <w:rPr>
          <w:rFonts w:hint="eastAsia" w:ascii="宋体" w:hAnsi="宋体"/>
          <w:bCs w:val="0"/>
          <w:highlight w:val="none"/>
        </w:rPr>
        <w:t>三、响应文件的编制</w:t>
      </w:r>
      <w:r>
        <w:rPr>
          <w:highlight w:val="none"/>
        </w:rPr>
        <w:tab/>
      </w:r>
      <w:r>
        <w:rPr>
          <w:highlight w:val="none"/>
        </w:rPr>
        <w:fldChar w:fldCharType="begin"/>
      </w:r>
      <w:r>
        <w:rPr>
          <w:highlight w:val="none"/>
        </w:rPr>
        <w:instrText xml:space="preserve"> PAGEREF _Toc28548 \h </w:instrText>
      </w:r>
      <w:r>
        <w:rPr>
          <w:highlight w:val="none"/>
        </w:rPr>
        <w:fldChar w:fldCharType="separate"/>
      </w:r>
      <w:r>
        <w:rPr>
          <w:highlight w:val="none"/>
        </w:rPr>
        <w:t>22</w:t>
      </w:r>
      <w:r>
        <w:rPr>
          <w:highlight w:val="none"/>
        </w:rPr>
        <w:fldChar w:fldCharType="end"/>
      </w:r>
      <w:r>
        <w:rPr>
          <w:rFonts w:ascii="宋体" w:hAnsi="宋体"/>
          <w:color w:val="auto"/>
          <w:szCs w:val="30"/>
          <w:highlight w:val="none"/>
        </w:rPr>
        <w:fldChar w:fldCharType="end"/>
      </w:r>
    </w:p>
    <w:p w14:paraId="7659763F">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_Toc23677 </w:instrText>
      </w:r>
      <w:r>
        <w:rPr>
          <w:rFonts w:ascii="宋体" w:hAnsi="宋体"/>
          <w:szCs w:val="30"/>
          <w:highlight w:val="none"/>
        </w:rPr>
        <w:fldChar w:fldCharType="separate"/>
      </w:r>
      <w:r>
        <w:rPr>
          <w:rFonts w:hint="eastAsia" w:ascii="宋体" w:hAnsi="宋体"/>
          <w:bCs w:val="0"/>
          <w:highlight w:val="none"/>
        </w:rPr>
        <w:t>四、评审及磋商</w:t>
      </w:r>
      <w:r>
        <w:rPr>
          <w:highlight w:val="none"/>
        </w:rPr>
        <w:tab/>
      </w:r>
      <w:r>
        <w:rPr>
          <w:highlight w:val="none"/>
        </w:rPr>
        <w:fldChar w:fldCharType="begin"/>
      </w:r>
      <w:r>
        <w:rPr>
          <w:highlight w:val="none"/>
        </w:rPr>
        <w:instrText xml:space="preserve"> PAGEREF _Toc23677 \h </w:instrText>
      </w:r>
      <w:r>
        <w:rPr>
          <w:highlight w:val="none"/>
        </w:rPr>
        <w:fldChar w:fldCharType="separate"/>
      </w:r>
      <w:r>
        <w:rPr>
          <w:highlight w:val="none"/>
        </w:rPr>
        <w:t>24</w:t>
      </w:r>
      <w:r>
        <w:rPr>
          <w:highlight w:val="none"/>
        </w:rPr>
        <w:fldChar w:fldCharType="end"/>
      </w:r>
      <w:r>
        <w:rPr>
          <w:rFonts w:ascii="宋体" w:hAnsi="宋体"/>
          <w:color w:val="auto"/>
          <w:szCs w:val="30"/>
          <w:highlight w:val="none"/>
        </w:rPr>
        <w:fldChar w:fldCharType="end"/>
      </w:r>
    </w:p>
    <w:p w14:paraId="75848D3E">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_Toc10951 </w:instrText>
      </w:r>
      <w:r>
        <w:rPr>
          <w:rFonts w:ascii="宋体" w:hAnsi="宋体"/>
          <w:szCs w:val="30"/>
          <w:highlight w:val="none"/>
        </w:rPr>
        <w:fldChar w:fldCharType="separate"/>
      </w:r>
      <w:r>
        <w:rPr>
          <w:rFonts w:hint="eastAsia" w:ascii="宋体" w:hAnsi="宋体"/>
          <w:bCs w:val="0"/>
          <w:highlight w:val="none"/>
        </w:rPr>
        <w:t>五、成交及合同</w:t>
      </w:r>
      <w:r>
        <w:rPr>
          <w:highlight w:val="none"/>
        </w:rPr>
        <w:tab/>
      </w:r>
      <w:r>
        <w:rPr>
          <w:highlight w:val="none"/>
        </w:rPr>
        <w:fldChar w:fldCharType="begin"/>
      </w:r>
      <w:r>
        <w:rPr>
          <w:highlight w:val="none"/>
        </w:rPr>
        <w:instrText xml:space="preserve"> PAGEREF _Toc10951 \h </w:instrText>
      </w:r>
      <w:r>
        <w:rPr>
          <w:highlight w:val="none"/>
        </w:rPr>
        <w:fldChar w:fldCharType="separate"/>
      </w:r>
      <w:r>
        <w:rPr>
          <w:highlight w:val="none"/>
        </w:rPr>
        <w:t>26</w:t>
      </w:r>
      <w:r>
        <w:rPr>
          <w:highlight w:val="none"/>
        </w:rPr>
        <w:fldChar w:fldCharType="end"/>
      </w:r>
      <w:r>
        <w:rPr>
          <w:rFonts w:ascii="宋体" w:hAnsi="宋体"/>
          <w:color w:val="auto"/>
          <w:szCs w:val="30"/>
          <w:highlight w:val="none"/>
        </w:rPr>
        <w:fldChar w:fldCharType="end"/>
      </w:r>
    </w:p>
    <w:p w14:paraId="58D5FDC0">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_Toc8509 </w:instrText>
      </w:r>
      <w:r>
        <w:rPr>
          <w:rFonts w:ascii="宋体" w:hAnsi="宋体"/>
          <w:szCs w:val="30"/>
          <w:highlight w:val="none"/>
        </w:rPr>
        <w:fldChar w:fldCharType="separate"/>
      </w:r>
      <w:r>
        <w:rPr>
          <w:rFonts w:hint="eastAsia" w:ascii="宋体" w:hAnsi="宋体"/>
          <w:highlight w:val="none"/>
        </w:rPr>
        <w:t>六、验收</w:t>
      </w:r>
      <w:r>
        <w:rPr>
          <w:highlight w:val="none"/>
        </w:rPr>
        <w:tab/>
      </w:r>
      <w:r>
        <w:rPr>
          <w:highlight w:val="none"/>
        </w:rPr>
        <w:fldChar w:fldCharType="begin"/>
      </w:r>
      <w:r>
        <w:rPr>
          <w:highlight w:val="none"/>
        </w:rPr>
        <w:instrText xml:space="preserve"> PAGEREF _Toc8509 \h </w:instrText>
      </w:r>
      <w:r>
        <w:rPr>
          <w:highlight w:val="none"/>
        </w:rPr>
        <w:fldChar w:fldCharType="separate"/>
      </w:r>
      <w:r>
        <w:rPr>
          <w:highlight w:val="none"/>
        </w:rPr>
        <w:t>28</w:t>
      </w:r>
      <w:r>
        <w:rPr>
          <w:highlight w:val="none"/>
        </w:rPr>
        <w:fldChar w:fldCharType="end"/>
      </w:r>
      <w:r>
        <w:rPr>
          <w:rFonts w:ascii="宋体" w:hAnsi="宋体"/>
          <w:color w:val="auto"/>
          <w:szCs w:val="30"/>
          <w:highlight w:val="none"/>
        </w:rPr>
        <w:fldChar w:fldCharType="end"/>
      </w:r>
    </w:p>
    <w:p w14:paraId="20E08E53">
      <w:pPr>
        <w:pStyle w:val="18"/>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_Toc30473 </w:instrText>
      </w:r>
      <w:r>
        <w:rPr>
          <w:rFonts w:ascii="宋体" w:hAnsi="宋体"/>
          <w:szCs w:val="30"/>
          <w:highlight w:val="none"/>
        </w:rPr>
        <w:fldChar w:fldCharType="separate"/>
      </w:r>
      <w:r>
        <w:rPr>
          <w:rFonts w:hint="eastAsia" w:ascii="宋体" w:hAnsi="宋体"/>
          <w:bCs w:val="0"/>
          <w:highlight w:val="none"/>
        </w:rPr>
        <w:t>七、其他事项</w:t>
      </w:r>
      <w:r>
        <w:rPr>
          <w:highlight w:val="none"/>
        </w:rPr>
        <w:tab/>
      </w:r>
      <w:r>
        <w:rPr>
          <w:highlight w:val="none"/>
        </w:rPr>
        <w:fldChar w:fldCharType="begin"/>
      </w:r>
      <w:r>
        <w:rPr>
          <w:highlight w:val="none"/>
        </w:rPr>
        <w:instrText xml:space="preserve"> PAGEREF _Toc30473 \h </w:instrText>
      </w:r>
      <w:r>
        <w:rPr>
          <w:highlight w:val="none"/>
        </w:rPr>
        <w:fldChar w:fldCharType="separate"/>
      </w:r>
      <w:r>
        <w:rPr>
          <w:highlight w:val="none"/>
        </w:rPr>
        <w:t>29</w:t>
      </w:r>
      <w:r>
        <w:rPr>
          <w:highlight w:val="none"/>
        </w:rPr>
        <w:fldChar w:fldCharType="end"/>
      </w:r>
      <w:r>
        <w:rPr>
          <w:rFonts w:ascii="宋体" w:hAnsi="宋体"/>
          <w:color w:val="auto"/>
          <w:szCs w:val="30"/>
          <w:highlight w:val="none"/>
        </w:rPr>
        <w:fldChar w:fldCharType="end"/>
      </w:r>
    </w:p>
    <w:p w14:paraId="482A29CB">
      <w:pPr>
        <w:pStyle w:val="20"/>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_Toc29319 </w:instrText>
      </w:r>
      <w:r>
        <w:rPr>
          <w:rFonts w:ascii="宋体" w:hAnsi="宋体"/>
          <w:szCs w:val="30"/>
          <w:highlight w:val="none"/>
        </w:rPr>
        <w:fldChar w:fldCharType="separate"/>
      </w:r>
      <w:r>
        <w:rPr>
          <w:rFonts w:hint="eastAsia"/>
          <w:highlight w:val="none"/>
        </w:rPr>
        <w:t>四章  评审程序、评审方法和评审标准</w:t>
      </w:r>
      <w:r>
        <w:rPr>
          <w:highlight w:val="none"/>
        </w:rPr>
        <w:tab/>
      </w:r>
      <w:r>
        <w:rPr>
          <w:highlight w:val="none"/>
        </w:rPr>
        <w:fldChar w:fldCharType="begin"/>
      </w:r>
      <w:r>
        <w:rPr>
          <w:highlight w:val="none"/>
        </w:rPr>
        <w:instrText xml:space="preserve"> PAGEREF _Toc29319 \h </w:instrText>
      </w:r>
      <w:r>
        <w:rPr>
          <w:highlight w:val="none"/>
        </w:rPr>
        <w:fldChar w:fldCharType="separate"/>
      </w:r>
      <w:r>
        <w:rPr>
          <w:highlight w:val="none"/>
        </w:rPr>
        <w:t>30</w:t>
      </w:r>
      <w:r>
        <w:rPr>
          <w:highlight w:val="none"/>
        </w:rPr>
        <w:fldChar w:fldCharType="end"/>
      </w:r>
      <w:r>
        <w:rPr>
          <w:rFonts w:ascii="宋体" w:hAnsi="宋体"/>
          <w:color w:val="auto"/>
          <w:szCs w:val="30"/>
          <w:highlight w:val="none"/>
        </w:rPr>
        <w:fldChar w:fldCharType="end"/>
      </w:r>
    </w:p>
    <w:p w14:paraId="0856EE97">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_Toc20504 </w:instrText>
      </w:r>
      <w:r>
        <w:rPr>
          <w:rFonts w:ascii="宋体" w:hAnsi="宋体"/>
          <w:szCs w:val="30"/>
          <w:highlight w:val="none"/>
        </w:rPr>
        <w:fldChar w:fldCharType="separate"/>
      </w:r>
      <w:r>
        <w:rPr>
          <w:rFonts w:hint="eastAsia" w:ascii="宋体" w:hAnsi="宋体"/>
          <w:highlight w:val="none"/>
        </w:rPr>
        <w:t>第一节 评审程序和评审方法</w:t>
      </w:r>
      <w:r>
        <w:rPr>
          <w:highlight w:val="none"/>
        </w:rPr>
        <w:tab/>
      </w:r>
      <w:r>
        <w:rPr>
          <w:highlight w:val="none"/>
        </w:rPr>
        <w:fldChar w:fldCharType="begin"/>
      </w:r>
      <w:r>
        <w:rPr>
          <w:highlight w:val="none"/>
        </w:rPr>
        <w:instrText xml:space="preserve"> PAGEREF _Toc20504 \h </w:instrText>
      </w:r>
      <w:r>
        <w:rPr>
          <w:highlight w:val="none"/>
        </w:rPr>
        <w:fldChar w:fldCharType="separate"/>
      </w:r>
      <w:r>
        <w:rPr>
          <w:highlight w:val="none"/>
        </w:rPr>
        <w:t>30</w:t>
      </w:r>
      <w:r>
        <w:rPr>
          <w:highlight w:val="none"/>
        </w:rPr>
        <w:fldChar w:fldCharType="end"/>
      </w:r>
      <w:r>
        <w:rPr>
          <w:rFonts w:ascii="宋体" w:hAnsi="宋体"/>
          <w:color w:val="auto"/>
          <w:szCs w:val="30"/>
          <w:highlight w:val="none"/>
        </w:rPr>
        <w:fldChar w:fldCharType="end"/>
      </w:r>
    </w:p>
    <w:p w14:paraId="2C3FCE44">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_Toc13110 </w:instrText>
      </w:r>
      <w:r>
        <w:rPr>
          <w:rFonts w:ascii="宋体" w:hAnsi="宋体"/>
          <w:szCs w:val="30"/>
          <w:highlight w:val="none"/>
        </w:rPr>
        <w:fldChar w:fldCharType="separate"/>
      </w:r>
      <w:r>
        <w:rPr>
          <w:rFonts w:hint="eastAsia" w:ascii="宋体" w:hAnsi="宋体"/>
          <w:highlight w:val="none"/>
        </w:rPr>
        <w:t>第二节 评标报告</w:t>
      </w:r>
      <w:r>
        <w:rPr>
          <w:highlight w:val="none"/>
        </w:rPr>
        <w:tab/>
      </w:r>
      <w:r>
        <w:rPr>
          <w:highlight w:val="none"/>
        </w:rPr>
        <w:fldChar w:fldCharType="begin"/>
      </w:r>
      <w:r>
        <w:rPr>
          <w:highlight w:val="none"/>
        </w:rPr>
        <w:instrText xml:space="preserve"> PAGEREF _Toc13110 \h </w:instrText>
      </w:r>
      <w:r>
        <w:rPr>
          <w:highlight w:val="none"/>
        </w:rPr>
        <w:fldChar w:fldCharType="separate"/>
      </w:r>
      <w:r>
        <w:rPr>
          <w:highlight w:val="none"/>
        </w:rPr>
        <w:t>38</w:t>
      </w:r>
      <w:r>
        <w:rPr>
          <w:highlight w:val="none"/>
        </w:rPr>
        <w:fldChar w:fldCharType="end"/>
      </w:r>
      <w:r>
        <w:rPr>
          <w:rFonts w:ascii="宋体" w:hAnsi="宋体"/>
          <w:color w:val="auto"/>
          <w:szCs w:val="30"/>
          <w:highlight w:val="none"/>
        </w:rPr>
        <w:fldChar w:fldCharType="end"/>
      </w:r>
    </w:p>
    <w:p w14:paraId="03386F30">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_Toc4762 </w:instrText>
      </w:r>
      <w:r>
        <w:rPr>
          <w:rFonts w:ascii="宋体" w:hAnsi="宋体"/>
          <w:szCs w:val="30"/>
          <w:highlight w:val="none"/>
        </w:rPr>
        <w:fldChar w:fldCharType="separate"/>
      </w:r>
      <w:r>
        <w:rPr>
          <w:rFonts w:hint="eastAsia" w:ascii="宋体" w:hAnsi="宋体"/>
          <w:highlight w:val="none"/>
        </w:rPr>
        <w:t>第三节 评审过程的保密与录像</w:t>
      </w:r>
      <w:r>
        <w:rPr>
          <w:highlight w:val="none"/>
        </w:rPr>
        <w:tab/>
      </w:r>
      <w:r>
        <w:rPr>
          <w:highlight w:val="none"/>
        </w:rPr>
        <w:fldChar w:fldCharType="begin"/>
      </w:r>
      <w:r>
        <w:rPr>
          <w:highlight w:val="none"/>
        </w:rPr>
        <w:instrText xml:space="preserve"> PAGEREF _Toc4762 \h </w:instrText>
      </w:r>
      <w:r>
        <w:rPr>
          <w:highlight w:val="none"/>
        </w:rPr>
        <w:fldChar w:fldCharType="separate"/>
      </w:r>
      <w:r>
        <w:rPr>
          <w:highlight w:val="none"/>
        </w:rPr>
        <w:t>38</w:t>
      </w:r>
      <w:r>
        <w:rPr>
          <w:highlight w:val="none"/>
        </w:rPr>
        <w:fldChar w:fldCharType="end"/>
      </w:r>
      <w:r>
        <w:rPr>
          <w:rFonts w:ascii="宋体" w:hAnsi="宋体"/>
          <w:color w:val="auto"/>
          <w:szCs w:val="30"/>
          <w:highlight w:val="none"/>
        </w:rPr>
        <w:fldChar w:fldCharType="end"/>
      </w:r>
    </w:p>
    <w:p w14:paraId="035F3B09">
      <w:pPr>
        <w:pStyle w:val="20"/>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_Toc9642 </w:instrText>
      </w:r>
      <w:r>
        <w:rPr>
          <w:rFonts w:ascii="宋体" w:hAnsi="宋体"/>
          <w:szCs w:val="30"/>
          <w:highlight w:val="none"/>
        </w:rPr>
        <w:fldChar w:fldCharType="separate"/>
      </w:r>
      <w:r>
        <w:rPr>
          <w:rFonts w:hint="eastAsia"/>
          <w:highlight w:val="none"/>
        </w:rPr>
        <w:t>第五章 响应文件格式</w:t>
      </w:r>
      <w:r>
        <w:rPr>
          <w:highlight w:val="none"/>
        </w:rPr>
        <w:tab/>
      </w:r>
      <w:r>
        <w:rPr>
          <w:highlight w:val="none"/>
        </w:rPr>
        <w:fldChar w:fldCharType="begin"/>
      </w:r>
      <w:r>
        <w:rPr>
          <w:highlight w:val="none"/>
        </w:rPr>
        <w:instrText xml:space="preserve"> PAGEREF _Toc9642 \h </w:instrText>
      </w:r>
      <w:r>
        <w:rPr>
          <w:highlight w:val="none"/>
        </w:rPr>
        <w:fldChar w:fldCharType="separate"/>
      </w:r>
      <w:r>
        <w:rPr>
          <w:highlight w:val="none"/>
        </w:rPr>
        <w:t>39</w:t>
      </w:r>
      <w:r>
        <w:rPr>
          <w:highlight w:val="none"/>
        </w:rPr>
        <w:fldChar w:fldCharType="end"/>
      </w:r>
      <w:r>
        <w:rPr>
          <w:rFonts w:ascii="宋体" w:hAnsi="宋体"/>
          <w:color w:val="auto"/>
          <w:szCs w:val="30"/>
          <w:highlight w:val="none"/>
        </w:rPr>
        <w:fldChar w:fldCharType="end"/>
      </w:r>
    </w:p>
    <w:p w14:paraId="1741E431">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_Toc13943 </w:instrText>
      </w:r>
      <w:r>
        <w:rPr>
          <w:rFonts w:ascii="宋体" w:hAnsi="宋体"/>
          <w:szCs w:val="30"/>
          <w:highlight w:val="none"/>
        </w:rPr>
        <w:fldChar w:fldCharType="separate"/>
      </w:r>
      <w:r>
        <w:rPr>
          <w:rFonts w:hint="eastAsia" w:ascii="宋体" w:hAnsi="宋体"/>
          <w:bCs/>
          <w:szCs w:val="32"/>
          <w:highlight w:val="none"/>
        </w:rPr>
        <w:t>第一节 封面格式</w:t>
      </w:r>
      <w:r>
        <w:rPr>
          <w:highlight w:val="none"/>
        </w:rPr>
        <w:tab/>
      </w:r>
      <w:r>
        <w:rPr>
          <w:highlight w:val="none"/>
        </w:rPr>
        <w:fldChar w:fldCharType="begin"/>
      </w:r>
      <w:r>
        <w:rPr>
          <w:highlight w:val="none"/>
        </w:rPr>
        <w:instrText xml:space="preserve"> PAGEREF _Toc13943 \h </w:instrText>
      </w:r>
      <w:r>
        <w:rPr>
          <w:highlight w:val="none"/>
        </w:rPr>
        <w:fldChar w:fldCharType="separate"/>
      </w:r>
      <w:r>
        <w:rPr>
          <w:highlight w:val="none"/>
        </w:rPr>
        <w:t>40</w:t>
      </w:r>
      <w:r>
        <w:rPr>
          <w:highlight w:val="none"/>
        </w:rPr>
        <w:fldChar w:fldCharType="end"/>
      </w:r>
      <w:r>
        <w:rPr>
          <w:rFonts w:ascii="宋体" w:hAnsi="宋体"/>
          <w:color w:val="auto"/>
          <w:szCs w:val="30"/>
          <w:highlight w:val="none"/>
        </w:rPr>
        <w:fldChar w:fldCharType="end"/>
      </w:r>
    </w:p>
    <w:p w14:paraId="2F1C29F2">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_Toc19721 </w:instrText>
      </w:r>
      <w:r>
        <w:rPr>
          <w:rFonts w:ascii="宋体" w:hAnsi="宋体"/>
          <w:szCs w:val="30"/>
          <w:highlight w:val="none"/>
        </w:rPr>
        <w:fldChar w:fldCharType="separate"/>
      </w:r>
      <w:r>
        <w:rPr>
          <w:rFonts w:hint="eastAsia" w:ascii="宋体" w:hAnsi="宋体"/>
          <w:bCs/>
          <w:szCs w:val="32"/>
          <w:highlight w:val="none"/>
        </w:rPr>
        <w:t>第二节 资格证明文件格式</w:t>
      </w:r>
      <w:r>
        <w:rPr>
          <w:highlight w:val="none"/>
        </w:rPr>
        <w:tab/>
      </w:r>
      <w:r>
        <w:rPr>
          <w:highlight w:val="none"/>
        </w:rPr>
        <w:fldChar w:fldCharType="begin"/>
      </w:r>
      <w:r>
        <w:rPr>
          <w:highlight w:val="none"/>
        </w:rPr>
        <w:instrText xml:space="preserve"> PAGEREF _Toc19721 \h </w:instrText>
      </w:r>
      <w:r>
        <w:rPr>
          <w:highlight w:val="none"/>
        </w:rPr>
        <w:fldChar w:fldCharType="separate"/>
      </w:r>
      <w:r>
        <w:rPr>
          <w:highlight w:val="none"/>
        </w:rPr>
        <w:t>41</w:t>
      </w:r>
      <w:r>
        <w:rPr>
          <w:highlight w:val="none"/>
        </w:rPr>
        <w:fldChar w:fldCharType="end"/>
      </w:r>
      <w:r>
        <w:rPr>
          <w:rFonts w:ascii="宋体" w:hAnsi="宋体"/>
          <w:color w:val="auto"/>
          <w:szCs w:val="30"/>
          <w:highlight w:val="none"/>
        </w:rPr>
        <w:fldChar w:fldCharType="end"/>
      </w:r>
    </w:p>
    <w:p w14:paraId="0B7E2F60">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_Toc31127 </w:instrText>
      </w:r>
      <w:r>
        <w:rPr>
          <w:rFonts w:ascii="宋体" w:hAnsi="宋体"/>
          <w:szCs w:val="30"/>
          <w:highlight w:val="none"/>
        </w:rPr>
        <w:fldChar w:fldCharType="separate"/>
      </w:r>
      <w:r>
        <w:rPr>
          <w:rFonts w:hint="eastAsia" w:ascii="宋体" w:hAnsi="宋体"/>
          <w:bCs w:val="0"/>
          <w:highlight w:val="none"/>
        </w:rPr>
        <w:t xml:space="preserve">第三节 </w:t>
      </w:r>
      <w:r>
        <w:rPr>
          <w:rFonts w:hint="eastAsia" w:ascii="宋体" w:hAnsi="宋体"/>
          <w:highlight w:val="none"/>
        </w:rPr>
        <w:t>商务技术文件格式</w:t>
      </w:r>
      <w:r>
        <w:rPr>
          <w:highlight w:val="none"/>
        </w:rPr>
        <w:tab/>
      </w:r>
      <w:r>
        <w:rPr>
          <w:highlight w:val="none"/>
        </w:rPr>
        <w:fldChar w:fldCharType="begin"/>
      </w:r>
      <w:r>
        <w:rPr>
          <w:highlight w:val="none"/>
        </w:rPr>
        <w:instrText xml:space="preserve"> PAGEREF _Toc31127 \h </w:instrText>
      </w:r>
      <w:r>
        <w:rPr>
          <w:highlight w:val="none"/>
        </w:rPr>
        <w:fldChar w:fldCharType="separate"/>
      </w:r>
      <w:r>
        <w:rPr>
          <w:highlight w:val="none"/>
        </w:rPr>
        <w:t>50</w:t>
      </w:r>
      <w:r>
        <w:rPr>
          <w:highlight w:val="none"/>
        </w:rPr>
        <w:fldChar w:fldCharType="end"/>
      </w:r>
      <w:r>
        <w:rPr>
          <w:rFonts w:ascii="宋体" w:hAnsi="宋体"/>
          <w:color w:val="auto"/>
          <w:szCs w:val="30"/>
          <w:highlight w:val="none"/>
        </w:rPr>
        <w:fldChar w:fldCharType="end"/>
      </w:r>
    </w:p>
    <w:p w14:paraId="5B39A123">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_Toc398 </w:instrText>
      </w:r>
      <w:r>
        <w:rPr>
          <w:rFonts w:ascii="宋体" w:hAnsi="宋体"/>
          <w:szCs w:val="30"/>
          <w:highlight w:val="none"/>
        </w:rPr>
        <w:fldChar w:fldCharType="separate"/>
      </w:r>
      <w:r>
        <w:rPr>
          <w:rFonts w:hint="eastAsia" w:ascii="宋体" w:hAnsi="宋体"/>
          <w:highlight w:val="none"/>
        </w:rPr>
        <w:t>第四节 报价文件格式</w:t>
      </w:r>
      <w:r>
        <w:rPr>
          <w:highlight w:val="none"/>
        </w:rPr>
        <w:tab/>
      </w:r>
      <w:r>
        <w:rPr>
          <w:highlight w:val="none"/>
        </w:rPr>
        <w:fldChar w:fldCharType="begin"/>
      </w:r>
      <w:r>
        <w:rPr>
          <w:highlight w:val="none"/>
        </w:rPr>
        <w:instrText xml:space="preserve"> PAGEREF _Toc398 \h </w:instrText>
      </w:r>
      <w:r>
        <w:rPr>
          <w:highlight w:val="none"/>
        </w:rPr>
        <w:fldChar w:fldCharType="separate"/>
      </w:r>
      <w:r>
        <w:rPr>
          <w:highlight w:val="none"/>
        </w:rPr>
        <w:t>60</w:t>
      </w:r>
      <w:r>
        <w:rPr>
          <w:highlight w:val="none"/>
        </w:rPr>
        <w:fldChar w:fldCharType="end"/>
      </w:r>
      <w:r>
        <w:rPr>
          <w:rFonts w:ascii="宋体" w:hAnsi="宋体"/>
          <w:color w:val="auto"/>
          <w:szCs w:val="30"/>
          <w:highlight w:val="none"/>
        </w:rPr>
        <w:fldChar w:fldCharType="end"/>
      </w:r>
    </w:p>
    <w:p w14:paraId="7FD9CAEF">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_Toc25973 </w:instrText>
      </w:r>
      <w:r>
        <w:rPr>
          <w:rFonts w:ascii="宋体" w:hAnsi="宋体"/>
          <w:szCs w:val="30"/>
          <w:highlight w:val="none"/>
        </w:rPr>
        <w:fldChar w:fldCharType="separate"/>
      </w:r>
      <w:r>
        <w:rPr>
          <w:rFonts w:hint="eastAsia" w:ascii="宋体" w:hAnsi="宋体"/>
          <w:highlight w:val="none"/>
        </w:rPr>
        <w:t>第五节 其他文书、文件格式</w:t>
      </w:r>
      <w:r>
        <w:rPr>
          <w:highlight w:val="none"/>
        </w:rPr>
        <w:tab/>
      </w:r>
      <w:r>
        <w:rPr>
          <w:highlight w:val="none"/>
        </w:rPr>
        <w:fldChar w:fldCharType="begin"/>
      </w:r>
      <w:r>
        <w:rPr>
          <w:highlight w:val="none"/>
        </w:rPr>
        <w:instrText xml:space="preserve"> PAGEREF _Toc25973 \h </w:instrText>
      </w:r>
      <w:r>
        <w:rPr>
          <w:highlight w:val="none"/>
        </w:rPr>
        <w:fldChar w:fldCharType="separate"/>
      </w:r>
      <w:r>
        <w:rPr>
          <w:highlight w:val="none"/>
        </w:rPr>
        <w:t>66</w:t>
      </w:r>
      <w:r>
        <w:rPr>
          <w:highlight w:val="none"/>
        </w:rPr>
        <w:fldChar w:fldCharType="end"/>
      </w:r>
      <w:r>
        <w:rPr>
          <w:rFonts w:ascii="宋体" w:hAnsi="宋体"/>
          <w:color w:val="auto"/>
          <w:szCs w:val="30"/>
          <w:highlight w:val="none"/>
        </w:rPr>
        <w:fldChar w:fldCharType="end"/>
      </w:r>
    </w:p>
    <w:p w14:paraId="0503E4D8">
      <w:pPr>
        <w:pStyle w:val="20"/>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_Toc6219 </w:instrText>
      </w:r>
      <w:r>
        <w:rPr>
          <w:rFonts w:ascii="宋体" w:hAnsi="宋体"/>
          <w:szCs w:val="30"/>
          <w:highlight w:val="none"/>
        </w:rPr>
        <w:fldChar w:fldCharType="separate"/>
      </w:r>
      <w:r>
        <w:rPr>
          <w:rFonts w:hint="eastAsia" w:ascii="宋体" w:hAnsi="宋体"/>
          <w:bCs w:val="0"/>
          <w:highlight w:val="none"/>
        </w:rPr>
        <w:t xml:space="preserve">第六章 </w:t>
      </w:r>
      <w:r>
        <w:rPr>
          <w:rFonts w:ascii="宋体" w:hAnsi="宋体"/>
          <w:bCs w:val="0"/>
          <w:highlight w:val="none"/>
        </w:rPr>
        <w:t xml:space="preserve"> </w:t>
      </w:r>
      <w:r>
        <w:rPr>
          <w:rFonts w:hint="eastAsia" w:ascii="宋体" w:hAnsi="宋体"/>
          <w:bCs w:val="0"/>
          <w:highlight w:val="none"/>
        </w:rPr>
        <w:t>合同文本</w:t>
      </w:r>
      <w:r>
        <w:rPr>
          <w:highlight w:val="none"/>
        </w:rPr>
        <w:tab/>
      </w:r>
      <w:r>
        <w:rPr>
          <w:highlight w:val="none"/>
        </w:rPr>
        <w:fldChar w:fldCharType="begin"/>
      </w:r>
      <w:r>
        <w:rPr>
          <w:highlight w:val="none"/>
        </w:rPr>
        <w:instrText xml:space="preserve"> PAGEREF _Toc6219 \h </w:instrText>
      </w:r>
      <w:r>
        <w:rPr>
          <w:highlight w:val="none"/>
        </w:rPr>
        <w:fldChar w:fldCharType="separate"/>
      </w:r>
      <w:r>
        <w:rPr>
          <w:highlight w:val="none"/>
        </w:rPr>
        <w:t>68</w:t>
      </w:r>
      <w:r>
        <w:rPr>
          <w:highlight w:val="none"/>
        </w:rPr>
        <w:fldChar w:fldCharType="end"/>
      </w:r>
      <w:r>
        <w:rPr>
          <w:rFonts w:ascii="宋体" w:hAnsi="宋体"/>
          <w:color w:val="auto"/>
          <w:szCs w:val="30"/>
          <w:highlight w:val="none"/>
        </w:rPr>
        <w:fldChar w:fldCharType="end"/>
      </w:r>
    </w:p>
    <w:p w14:paraId="37529AE3">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_Toc11860 </w:instrText>
      </w:r>
      <w:r>
        <w:rPr>
          <w:rFonts w:ascii="宋体" w:hAnsi="宋体"/>
          <w:szCs w:val="30"/>
          <w:highlight w:val="none"/>
        </w:rPr>
        <w:fldChar w:fldCharType="separate"/>
      </w:r>
      <w:r>
        <w:rPr>
          <w:rFonts w:hint="eastAsia" w:asciiTheme="minorEastAsia" w:hAnsiTheme="minorEastAsia" w:eastAsiaTheme="minorEastAsia" w:cstheme="minorEastAsia"/>
          <w:szCs w:val="28"/>
          <w:highlight w:val="none"/>
        </w:rPr>
        <w:t>第一部分 合同书</w:t>
      </w:r>
      <w:r>
        <w:rPr>
          <w:highlight w:val="none"/>
        </w:rPr>
        <w:tab/>
      </w:r>
      <w:r>
        <w:rPr>
          <w:highlight w:val="none"/>
        </w:rPr>
        <w:fldChar w:fldCharType="begin"/>
      </w:r>
      <w:r>
        <w:rPr>
          <w:highlight w:val="none"/>
        </w:rPr>
        <w:instrText xml:space="preserve"> PAGEREF _Toc11860 \h </w:instrText>
      </w:r>
      <w:r>
        <w:rPr>
          <w:highlight w:val="none"/>
        </w:rPr>
        <w:fldChar w:fldCharType="separate"/>
      </w:r>
      <w:r>
        <w:rPr>
          <w:highlight w:val="none"/>
        </w:rPr>
        <w:t>71</w:t>
      </w:r>
      <w:r>
        <w:rPr>
          <w:highlight w:val="none"/>
        </w:rPr>
        <w:fldChar w:fldCharType="end"/>
      </w:r>
      <w:r>
        <w:rPr>
          <w:rFonts w:ascii="宋体" w:hAnsi="宋体"/>
          <w:color w:val="auto"/>
          <w:szCs w:val="30"/>
          <w:highlight w:val="none"/>
        </w:rPr>
        <w:fldChar w:fldCharType="end"/>
      </w:r>
    </w:p>
    <w:p w14:paraId="006E6FF8">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_Toc16908 </w:instrText>
      </w:r>
      <w:r>
        <w:rPr>
          <w:rFonts w:ascii="宋体" w:hAnsi="宋体"/>
          <w:szCs w:val="30"/>
          <w:highlight w:val="none"/>
        </w:rPr>
        <w:fldChar w:fldCharType="separate"/>
      </w:r>
      <w:r>
        <w:rPr>
          <w:rFonts w:hint="eastAsia" w:asciiTheme="minorEastAsia" w:hAnsiTheme="minorEastAsia" w:eastAsiaTheme="minorEastAsia" w:cstheme="minorEastAsia"/>
          <w:szCs w:val="28"/>
          <w:highlight w:val="none"/>
        </w:rPr>
        <w:t>第二部分 合同一般条款</w:t>
      </w:r>
      <w:r>
        <w:rPr>
          <w:highlight w:val="none"/>
        </w:rPr>
        <w:tab/>
      </w:r>
      <w:r>
        <w:rPr>
          <w:highlight w:val="none"/>
        </w:rPr>
        <w:fldChar w:fldCharType="begin"/>
      </w:r>
      <w:r>
        <w:rPr>
          <w:highlight w:val="none"/>
        </w:rPr>
        <w:instrText xml:space="preserve"> PAGEREF _Toc16908 \h </w:instrText>
      </w:r>
      <w:r>
        <w:rPr>
          <w:highlight w:val="none"/>
        </w:rPr>
        <w:fldChar w:fldCharType="separate"/>
      </w:r>
      <w:r>
        <w:rPr>
          <w:highlight w:val="none"/>
        </w:rPr>
        <w:t>74</w:t>
      </w:r>
      <w:r>
        <w:rPr>
          <w:highlight w:val="none"/>
        </w:rPr>
        <w:fldChar w:fldCharType="end"/>
      </w:r>
      <w:r>
        <w:rPr>
          <w:rFonts w:ascii="宋体" w:hAnsi="宋体"/>
          <w:color w:val="auto"/>
          <w:szCs w:val="30"/>
          <w:highlight w:val="none"/>
        </w:rPr>
        <w:fldChar w:fldCharType="end"/>
      </w:r>
    </w:p>
    <w:p w14:paraId="56BC9BB4">
      <w:pPr>
        <w:pStyle w:val="22"/>
        <w:tabs>
          <w:tab w:val="right" w:leader="dot" w:pos="8879"/>
          <w:tab w:val="clear" w:pos="8296"/>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_Toc8475 </w:instrText>
      </w:r>
      <w:r>
        <w:rPr>
          <w:rFonts w:ascii="宋体" w:hAnsi="宋体"/>
          <w:szCs w:val="30"/>
          <w:highlight w:val="none"/>
        </w:rPr>
        <w:fldChar w:fldCharType="separate"/>
      </w:r>
      <w:r>
        <w:rPr>
          <w:rFonts w:hint="eastAsia" w:asciiTheme="minorEastAsia" w:hAnsiTheme="minorEastAsia" w:eastAsiaTheme="minorEastAsia" w:cstheme="minorEastAsia"/>
          <w:szCs w:val="28"/>
          <w:highlight w:val="none"/>
        </w:rPr>
        <w:t>第三部分 合同专用条款</w:t>
      </w:r>
      <w:r>
        <w:rPr>
          <w:highlight w:val="none"/>
        </w:rPr>
        <w:tab/>
      </w:r>
      <w:r>
        <w:rPr>
          <w:highlight w:val="none"/>
        </w:rPr>
        <w:fldChar w:fldCharType="begin"/>
      </w:r>
      <w:r>
        <w:rPr>
          <w:highlight w:val="none"/>
        </w:rPr>
        <w:instrText xml:space="preserve"> PAGEREF _Toc8475 \h </w:instrText>
      </w:r>
      <w:r>
        <w:rPr>
          <w:highlight w:val="none"/>
        </w:rPr>
        <w:fldChar w:fldCharType="separate"/>
      </w:r>
      <w:r>
        <w:rPr>
          <w:highlight w:val="none"/>
        </w:rPr>
        <w:t>79</w:t>
      </w:r>
      <w:r>
        <w:rPr>
          <w:highlight w:val="none"/>
        </w:rPr>
        <w:fldChar w:fldCharType="end"/>
      </w:r>
      <w:r>
        <w:rPr>
          <w:rFonts w:ascii="宋体" w:hAnsi="宋体"/>
          <w:color w:val="auto"/>
          <w:szCs w:val="30"/>
          <w:highlight w:val="none"/>
        </w:rPr>
        <w:fldChar w:fldCharType="end"/>
      </w:r>
    </w:p>
    <w:p w14:paraId="1F6039D0">
      <w:pPr>
        <w:pStyle w:val="20"/>
        <w:tabs>
          <w:tab w:val="right" w:leader="dot" w:pos="8879"/>
        </w:tabs>
        <w:rPr>
          <w:highlight w:val="none"/>
        </w:rPr>
      </w:pPr>
      <w:r>
        <w:rPr>
          <w:rFonts w:ascii="宋体" w:hAnsi="宋体"/>
          <w:color w:val="auto"/>
          <w:szCs w:val="30"/>
          <w:highlight w:val="none"/>
        </w:rPr>
        <w:fldChar w:fldCharType="begin"/>
      </w:r>
      <w:r>
        <w:rPr>
          <w:rFonts w:ascii="宋体" w:hAnsi="宋体"/>
          <w:szCs w:val="30"/>
          <w:highlight w:val="none"/>
        </w:rPr>
        <w:instrText xml:space="preserve"> HYPERLINK \l _Toc8762 </w:instrText>
      </w:r>
      <w:r>
        <w:rPr>
          <w:rFonts w:ascii="宋体" w:hAnsi="宋体"/>
          <w:szCs w:val="30"/>
          <w:highlight w:val="none"/>
        </w:rPr>
        <w:fldChar w:fldCharType="separate"/>
      </w:r>
      <w:r>
        <w:rPr>
          <w:rFonts w:hint="eastAsia" w:ascii="宋体" w:hAnsi="宋体" w:cs="仿宋_GB2312"/>
          <w:highlight w:val="none"/>
        </w:rPr>
        <w:t>第七章 质疑、投诉材料格式</w:t>
      </w:r>
      <w:r>
        <w:rPr>
          <w:highlight w:val="none"/>
        </w:rPr>
        <w:tab/>
      </w:r>
      <w:r>
        <w:rPr>
          <w:highlight w:val="none"/>
        </w:rPr>
        <w:fldChar w:fldCharType="begin"/>
      </w:r>
      <w:r>
        <w:rPr>
          <w:highlight w:val="none"/>
        </w:rPr>
        <w:instrText xml:space="preserve"> PAGEREF _Toc8762 \h </w:instrText>
      </w:r>
      <w:r>
        <w:rPr>
          <w:highlight w:val="none"/>
        </w:rPr>
        <w:fldChar w:fldCharType="separate"/>
      </w:r>
      <w:r>
        <w:rPr>
          <w:highlight w:val="none"/>
        </w:rPr>
        <w:t>81</w:t>
      </w:r>
      <w:r>
        <w:rPr>
          <w:highlight w:val="none"/>
        </w:rPr>
        <w:fldChar w:fldCharType="end"/>
      </w:r>
      <w:r>
        <w:rPr>
          <w:rFonts w:ascii="宋体" w:hAnsi="宋体"/>
          <w:color w:val="auto"/>
          <w:szCs w:val="30"/>
          <w:highlight w:val="none"/>
        </w:rPr>
        <w:fldChar w:fldCharType="end"/>
      </w:r>
    </w:p>
    <w:p w14:paraId="19ED4804">
      <w:pPr>
        <w:pStyle w:val="22"/>
        <w:rPr>
          <w:color w:val="auto"/>
          <w:sz w:val="28"/>
          <w:szCs w:val="28"/>
          <w:highlight w:val="none"/>
        </w:rPr>
      </w:pPr>
      <w:r>
        <w:rPr>
          <w:rFonts w:ascii="宋体" w:hAnsi="宋体"/>
          <w:color w:val="auto"/>
          <w:szCs w:val="30"/>
          <w:highlight w:val="none"/>
        </w:rPr>
        <w:fldChar w:fldCharType="end"/>
      </w:r>
    </w:p>
    <w:p w14:paraId="3AEB4AF5">
      <w:pPr>
        <w:tabs>
          <w:tab w:val="left" w:pos="7470"/>
        </w:tabs>
        <w:spacing w:line="400" w:lineRule="exact"/>
        <w:ind w:firstLine="643"/>
        <w:jc w:val="left"/>
        <w:rPr>
          <w:rFonts w:ascii="宋体" w:hAnsi="宋体"/>
          <w:b/>
          <w:color w:val="auto"/>
          <w:sz w:val="32"/>
          <w:szCs w:val="32"/>
          <w:highlight w:val="none"/>
        </w:rPr>
      </w:pPr>
      <w:r>
        <w:rPr>
          <w:rFonts w:ascii="宋体" w:hAnsi="宋体"/>
          <w:b/>
          <w:color w:val="auto"/>
          <w:sz w:val="32"/>
          <w:szCs w:val="32"/>
          <w:highlight w:val="none"/>
        </w:rPr>
        <w:tab/>
      </w:r>
    </w:p>
    <w:p w14:paraId="142B061B">
      <w:pPr>
        <w:spacing w:line="400" w:lineRule="exact"/>
        <w:ind w:firstLine="643"/>
        <w:jc w:val="center"/>
        <w:rPr>
          <w:rFonts w:ascii="宋体" w:hAnsi="宋体"/>
          <w:b/>
          <w:color w:val="auto"/>
          <w:sz w:val="32"/>
          <w:szCs w:val="32"/>
          <w:highlight w:val="none"/>
        </w:rPr>
      </w:pPr>
    </w:p>
    <w:p w14:paraId="0D3B90A9">
      <w:pPr>
        <w:spacing w:line="400" w:lineRule="exact"/>
        <w:ind w:firstLine="643"/>
        <w:jc w:val="center"/>
        <w:rPr>
          <w:rFonts w:ascii="宋体" w:hAnsi="宋体"/>
          <w:b/>
          <w:color w:val="auto"/>
          <w:sz w:val="32"/>
          <w:szCs w:val="32"/>
          <w:highlight w:val="none"/>
        </w:rPr>
      </w:pPr>
    </w:p>
    <w:p w14:paraId="31C77FAC">
      <w:pPr>
        <w:spacing w:line="400" w:lineRule="exact"/>
        <w:ind w:firstLine="643"/>
        <w:jc w:val="center"/>
        <w:rPr>
          <w:rFonts w:ascii="宋体" w:hAnsi="宋体"/>
          <w:b/>
          <w:color w:val="auto"/>
          <w:sz w:val="32"/>
          <w:szCs w:val="32"/>
          <w:highlight w:val="none"/>
        </w:rPr>
      </w:pPr>
    </w:p>
    <w:p w14:paraId="6988F556">
      <w:pPr>
        <w:spacing w:line="400" w:lineRule="exact"/>
        <w:ind w:firstLine="643"/>
        <w:jc w:val="center"/>
        <w:rPr>
          <w:rFonts w:ascii="宋体" w:hAnsi="宋体"/>
          <w:b/>
          <w:color w:val="auto"/>
          <w:sz w:val="32"/>
          <w:szCs w:val="32"/>
          <w:highlight w:val="none"/>
        </w:rPr>
      </w:pPr>
    </w:p>
    <w:p w14:paraId="20EB4508">
      <w:pPr>
        <w:spacing w:line="400" w:lineRule="exact"/>
        <w:ind w:firstLine="643"/>
        <w:rPr>
          <w:rFonts w:ascii="宋体" w:hAnsi="宋体"/>
          <w:b/>
          <w:color w:val="auto"/>
          <w:sz w:val="32"/>
          <w:szCs w:val="32"/>
          <w:highlight w:val="none"/>
        </w:rPr>
        <w:sectPr>
          <w:headerReference r:id="rId7" w:type="first"/>
          <w:footerReference r:id="rId9" w:type="first"/>
          <w:headerReference r:id="rId6" w:type="default"/>
          <w:footerReference r:id="rId8" w:type="default"/>
          <w:pgSz w:w="11906" w:h="16838"/>
          <w:pgMar w:top="1440" w:right="1440" w:bottom="1440" w:left="1587" w:header="851" w:footer="992" w:gutter="0"/>
          <w:pgNumType w:start="1"/>
          <w:cols w:space="720" w:num="1"/>
          <w:titlePg/>
          <w:docGrid w:type="lines" w:linePitch="312" w:charSpace="0"/>
        </w:sectPr>
      </w:pPr>
    </w:p>
    <w:p w14:paraId="72B39AAB">
      <w:pPr>
        <w:pStyle w:val="3"/>
        <w:spacing w:line="400" w:lineRule="exact"/>
        <w:ind w:firstLine="883"/>
        <w:jc w:val="center"/>
        <w:rPr>
          <w:color w:val="auto"/>
          <w:highlight w:val="none"/>
        </w:rPr>
      </w:pPr>
      <w:bookmarkStart w:id="0" w:name="_Toc17950"/>
      <w:bookmarkStart w:id="95" w:name="_GoBack"/>
      <w:bookmarkEnd w:id="95"/>
      <w:r>
        <w:rPr>
          <w:rFonts w:hint="eastAsia"/>
          <w:color w:val="auto"/>
          <w:highlight w:val="none"/>
        </w:rPr>
        <w:t>第一章 竞争性磋商公告</w:t>
      </w:r>
      <w:bookmarkEnd w:id="0"/>
      <w:bookmarkStart w:id="1" w:name="_Toc44229878"/>
      <w:bookmarkStart w:id="2" w:name="_Toc28359089"/>
      <w:bookmarkStart w:id="3" w:name="_Toc35393798"/>
      <w:bookmarkStart w:id="4" w:name="_Toc35393629"/>
      <w:bookmarkStart w:id="5" w:name="_Toc28359012"/>
      <w:bookmarkStart w:id="6" w:name="_Toc28359081"/>
      <w:bookmarkStart w:id="7" w:name="_Toc35393623"/>
      <w:bookmarkStart w:id="8" w:name="_Toc35393792"/>
      <w:bookmarkStart w:id="9" w:name="_Toc28359004"/>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4210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9854" w:type="dxa"/>
          </w:tcPr>
          <w:p w14:paraId="6CB3A278">
            <w:pPr>
              <w:keepNext/>
              <w:keepLine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3996C9EF">
            <w:pPr>
              <w:keepNext/>
              <w:keepLines/>
              <w:adjustRightInd w:val="0"/>
              <w:snapToGrid w:val="0"/>
              <w:spacing w:line="360" w:lineRule="auto"/>
              <w:ind w:firstLine="420" w:firstLineChars="200"/>
              <w:rPr>
                <w:rFonts w:ascii="黑体" w:hAnsi="黑体" w:eastAsia="黑体" w:cs="宋体"/>
                <w:color w:val="auto"/>
                <w:sz w:val="24"/>
                <w:highlight w:val="none"/>
              </w:rPr>
            </w:pPr>
            <w:r>
              <w:rPr>
                <w:rFonts w:hint="eastAsia" w:ascii="宋体" w:hAnsi="宋体"/>
                <w:color w:val="auto"/>
                <w:szCs w:val="21"/>
                <w:highlight w:val="none"/>
                <w:u w:val="single"/>
                <w:lang w:eastAsia="zh-CN"/>
              </w:rPr>
              <w:t>马山县“鸿蒙数智”校园试点项目</w:t>
            </w:r>
            <w:r>
              <w:rPr>
                <w:rFonts w:hint="eastAsia" w:ascii="宋体" w:hAnsi="宋体"/>
                <w:color w:val="auto"/>
                <w:szCs w:val="21"/>
                <w:highlight w:val="none"/>
              </w:rPr>
              <w:t>的潜在供应商应在广西政府采购云平台（https://www.gcy.zfcg.gxzf.gov.cn/）获取竞争性磋商文件，并于</w:t>
            </w:r>
            <w:r>
              <w:rPr>
                <w:rFonts w:hint="eastAsia" w:ascii="宋体" w:hAnsi="宋体"/>
                <w:color w:val="auto"/>
                <w:szCs w:val="21"/>
                <w:highlight w:val="none"/>
                <w:u w:val="single"/>
                <w:lang w:eastAsia="zh-CN"/>
              </w:rPr>
              <w:t>2026年8月28日</w:t>
            </w:r>
            <w:r>
              <w:rPr>
                <w:rFonts w:hint="eastAsia" w:ascii="宋体" w:hAnsi="宋体"/>
                <w:color w:val="auto"/>
                <w:szCs w:val="21"/>
                <w:highlight w:val="none"/>
                <w:u w:val="single"/>
                <w:lang w:val="en-US" w:eastAsia="zh-CN"/>
              </w:rPr>
              <w:t>13</w:t>
            </w:r>
            <w:r>
              <w:rPr>
                <w:rFonts w:hint="eastAsia" w:ascii="宋体" w:hAnsi="宋体"/>
                <w:color w:val="auto"/>
                <w:szCs w:val="21"/>
                <w:highlight w:val="none"/>
                <w:u w:val="single"/>
                <w:lang w:eastAsia="zh-CN"/>
              </w:rPr>
              <w:t>时00分</w:t>
            </w:r>
            <w:r>
              <w:rPr>
                <w:rFonts w:hint="eastAsia" w:ascii="宋体" w:hAnsi="宋体"/>
                <w:color w:val="auto"/>
                <w:szCs w:val="21"/>
                <w:highlight w:val="none"/>
                <w:u w:val="single"/>
              </w:rPr>
              <w:t>（北京时间）</w:t>
            </w:r>
            <w:r>
              <w:rPr>
                <w:rFonts w:hint="eastAsia" w:ascii="宋体" w:hAnsi="宋体"/>
                <w:color w:val="auto"/>
                <w:szCs w:val="21"/>
                <w:highlight w:val="none"/>
              </w:rPr>
              <w:t>前提交响应文件。</w:t>
            </w:r>
          </w:p>
        </w:tc>
      </w:tr>
    </w:tbl>
    <w:p w14:paraId="1CE6110F">
      <w:pPr>
        <w:adjustRightInd w:val="0"/>
        <w:snapToGrid w:val="0"/>
        <w:spacing w:line="360" w:lineRule="auto"/>
        <w:ind w:firstLine="480" w:firstLineChars="200"/>
        <w:rPr>
          <w:color w:val="auto"/>
          <w:highlight w:val="none"/>
        </w:rPr>
      </w:pPr>
      <w:r>
        <w:rPr>
          <w:rFonts w:hint="eastAsia" w:ascii="黑体" w:hAnsi="黑体" w:eastAsia="黑体" w:cs="宋体"/>
          <w:bCs/>
          <w:color w:val="auto"/>
          <w:sz w:val="24"/>
          <w:highlight w:val="none"/>
        </w:rPr>
        <w:t>一、项目基本情况</w:t>
      </w:r>
      <w:bookmarkEnd w:id="1"/>
      <w:bookmarkEnd w:id="2"/>
      <w:bookmarkEnd w:id="3"/>
      <w:bookmarkEnd w:id="4"/>
      <w:bookmarkEnd w:id="5"/>
    </w:p>
    <w:p w14:paraId="40DD64C0">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项目编号：</w:t>
      </w:r>
      <w:r>
        <w:rPr>
          <w:rFonts w:hint="eastAsia" w:ascii="宋体" w:hAnsi="宋体"/>
          <w:color w:val="auto"/>
          <w:szCs w:val="21"/>
          <w:highlight w:val="none"/>
          <w:lang w:eastAsia="zh-CN"/>
        </w:rPr>
        <w:t>NNZC2026-C3-240128-GXHY</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www.gcy.zfcg.gxzf.gov.cn/gaea/api/project/flow/redirect?projectId=7196431416277073925&amp;newUrl=https://www.gcy.zfcg.gxzf.gov.cn/flow-project-center/_procurement_/blank/project-flow?_flow_type_=agency&amp;_flow_projectId_=7196431416277073925&amp;oldUrl=https://www.gcy.zfcg.gxzf.gov.cn/project-center/_procurement_/project-result-detail/7196431416277073925" \t "https://www.gcy.zfcg.gxzf.gov.cn/project-center/_procurement_/self-project/_blank" </w:instrText>
      </w:r>
      <w:r>
        <w:rPr>
          <w:rFonts w:hint="eastAsia" w:ascii="宋体" w:hAnsi="宋体"/>
          <w:color w:val="auto"/>
          <w:szCs w:val="21"/>
          <w:highlight w:val="none"/>
        </w:rPr>
        <w:fldChar w:fldCharType="separate"/>
      </w:r>
      <w:r>
        <w:rPr>
          <w:rFonts w:hint="eastAsia" w:ascii="宋体" w:hAnsi="宋体"/>
          <w:color w:val="auto"/>
          <w:szCs w:val="21"/>
          <w:highlight w:val="none"/>
        </w:rPr>
        <w:fldChar w:fldCharType="end"/>
      </w:r>
    </w:p>
    <w:p w14:paraId="2EB62C64">
      <w:pPr>
        <w:adjustRightInd w:val="0"/>
        <w:snapToGrid w:val="0"/>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项目名称：</w:t>
      </w:r>
      <w:r>
        <w:rPr>
          <w:rFonts w:hint="eastAsia" w:ascii="宋体" w:hAnsi="宋体"/>
          <w:color w:val="auto"/>
          <w:szCs w:val="21"/>
          <w:highlight w:val="none"/>
          <w:lang w:eastAsia="zh-CN"/>
        </w:rPr>
        <w:t>马山县“鸿蒙数智”校园试点项目</w:t>
      </w:r>
    </w:p>
    <w:p w14:paraId="38BCB278">
      <w:pPr>
        <w:adjustRightInd w:val="0"/>
        <w:snapToGrid w:val="0"/>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采购方式：竞争性磋商</w:t>
      </w:r>
    </w:p>
    <w:p w14:paraId="54AE1A1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预算</w:t>
      </w:r>
      <w:r>
        <w:rPr>
          <w:rFonts w:hint="eastAsia" w:ascii="宋体" w:hAnsi="宋体"/>
          <w:color w:val="auto"/>
          <w:szCs w:val="21"/>
          <w:highlight w:val="none"/>
          <w:lang w:val="en-US" w:eastAsia="zh-CN"/>
        </w:rPr>
        <w:t>总</w:t>
      </w:r>
      <w:r>
        <w:rPr>
          <w:rFonts w:hint="eastAsia" w:ascii="宋体" w:hAnsi="宋体"/>
          <w:color w:val="auto"/>
          <w:szCs w:val="21"/>
          <w:highlight w:val="none"/>
        </w:rPr>
        <w:t>金额</w:t>
      </w:r>
      <w:r>
        <w:rPr>
          <w:rFonts w:hint="eastAsia" w:ascii="宋体" w:hAnsi="宋体"/>
          <w:color w:val="auto"/>
          <w:szCs w:val="21"/>
          <w:highlight w:val="none"/>
          <w:lang w:val="en-US" w:eastAsia="zh-CN"/>
        </w:rPr>
        <w:t>（元）</w:t>
      </w:r>
      <w:r>
        <w:rPr>
          <w:rFonts w:hint="eastAsia" w:ascii="宋体" w:hAnsi="宋体"/>
          <w:color w:val="auto"/>
          <w:szCs w:val="21"/>
          <w:highlight w:val="none"/>
        </w:rPr>
        <w:t>：</w:t>
      </w:r>
      <w:r>
        <w:rPr>
          <w:rFonts w:hint="eastAsia" w:ascii="宋体" w:hAnsi="宋体"/>
          <w:color w:val="auto"/>
          <w:szCs w:val="21"/>
          <w:highlight w:val="none"/>
          <w:lang w:eastAsia="zh-CN"/>
        </w:rPr>
        <w:t>200</w:t>
      </w:r>
      <w:r>
        <w:rPr>
          <w:rFonts w:hint="eastAsia" w:ascii="宋体" w:hAnsi="宋体"/>
          <w:color w:val="auto"/>
          <w:szCs w:val="21"/>
          <w:highlight w:val="none"/>
          <w:lang w:val="en-US" w:eastAsia="zh-CN"/>
        </w:rPr>
        <w:t>0000</w:t>
      </w:r>
      <w:r>
        <w:rPr>
          <w:rFonts w:hint="eastAsia" w:ascii="宋体" w:hAnsi="宋体"/>
          <w:color w:val="auto"/>
          <w:szCs w:val="21"/>
          <w:highlight w:val="none"/>
          <w:lang w:eastAsia="zh-CN"/>
        </w:rPr>
        <w:t>.00</w:t>
      </w:r>
    </w:p>
    <w:p w14:paraId="67AF7B62">
      <w:pPr>
        <w:shd w:val="clear" w:color="auto" w:fill="auto"/>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.采购需求：</w:t>
      </w:r>
      <w:bookmarkStart w:id="10" w:name="PO_3000001868_PM004"/>
    </w:p>
    <w:p w14:paraId="3112EB80">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标项名称:</w:t>
      </w:r>
      <w:r>
        <w:rPr>
          <w:rFonts w:hint="eastAsia" w:ascii="宋体" w:hAnsi="宋体"/>
          <w:color w:val="auto"/>
          <w:szCs w:val="21"/>
          <w:highlight w:val="none"/>
          <w:lang w:eastAsia="zh-CN"/>
        </w:rPr>
        <w:t>马山县“鸿蒙数智”校园试点项目</w:t>
      </w:r>
    </w:p>
    <w:p w14:paraId="53640544">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数量:不限</w:t>
      </w:r>
    </w:p>
    <w:p w14:paraId="547F5D14">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 xml:space="preserve">预算金额（元）: </w:t>
      </w:r>
      <w:r>
        <w:rPr>
          <w:rFonts w:hint="eastAsia" w:ascii="宋体" w:hAnsi="宋体"/>
          <w:color w:val="auto"/>
          <w:szCs w:val="21"/>
          <w:highlight w:val="none"/>
          <w:lang w:eastAsia="zh-CN"/>
        </w:rPr>
        <w:t>200</w:t>
      </w:r>
      <w:r>
        <w:rPr>
          <w:rFonts w:hint="eastAsia" w:ascii="宋体" w:hAnsi="宋体"/>
          <w:color w:val="auto"/>
          <w:szCs w:val="21"/>
          <w:highlight w:val="none"/>
          <w:lang w:val="en-US" w:eastAsia="zh-CN"/>
        </w:rPr>
        <w:t>0000</w:t>
      </w:r>
      <w:r>
        <w:rPr>
          <w:rFonts w:hint="eastAsia" w:ascii="宋体" w:hAnsi="宋体"/>
          <w:color w:val="auto"/>
          <w:szCs w:val="21"/>
          <w:highlight w:val="none"/>
          <w:lang w:eastAsia="zh-CN"/>
        </w:rPr>
        <w:t>.00</w:t>
      </w:r>
    </w:p>
    <w:p w14:paraId="38C33F45">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简要规格描述或项目基本概况介绍、用途：</w:t>
      </w:r>
      <w:r>
        <w:rPr>
          <w:rFonts w:hint="eastAsia" w:ascii="宋体" w:hAnsi="宋体"/>
          <w:color w:val="auto"/>
          <w:szCs w:val="21"/>
          <w:highlight w:val="none"/>
          <w:lang w:eastAsia="zh-CN"/>
        </w:rPr>
        <w:t>马山县“鸿蒙数智”校园试点项目</w:t>
      </w:r>
      <w:r>
        <w:rPr>
          <w:rFonts w:hint="eastAsia" w:ascii="宋体" w:hAnsi="宋体"/>
          <w:szCs w:val="21"/>
          <w:highlight w:val="none"/>
          <w:lang w:val="en-US" w:eastAsia="zh-CN"/>
        </w:rPr>
        <w:t>，具体服务内容详见竞争性磋商文件第二章采购需求。</w:t>
      </w:r>
    </w:p>
    <w:p w14:paraId="4721AA35">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最高限价（元）：</w:t>
      </w:r>
      <w:r>
        <w:rPr>
          <w:rFonts w:hint="eastAsia" w:ascii="宋体" w:hAnsi="宋体"/>
          <w:color w:val="auto"/>
          <w:szCs w:val="21"/>
          <w:highlight w:val="none"/>
          <w:lang w:eastAsia="zh-CN"/>
        </w:rPr>
        <w:t>200</w:t>
      </w:r>
      <w:r>
        <w:rPr>
          <w:rFonts w:hint="eastAsia" w:ascii="宋体" w:hAnsi="宋体"/>
          <w:color w:val="auto"/>
          <w:szCs w:val="21"/>
          <w:highlight w:val="none"/>
          <w:lang w:val="en-US" w:eastAsia="zh-CN"/>
        </w:rPr>
        <w:t>0000</w:t>
      </w:r>
      <w:r>
        <w:rPr>
          <w:rFonts w:hint="eastAsia" w:ascii="宋体" w:hAnsi="宋体"/>
          <w:color w:val="auto"/>
          <w:szCs w:val="21"/>
          <w:highlight w:val="none"/>
          <w:lang w:eastAsia="zh-CN"/>
        </w:rPr>
        <w:t>.00</w:t>
      </w:r>
      <w:r>
        <w:rPr>
          <w:rFonts w:hint="eastAsia" w:ascii="宋体" w:hAnsi="宋体"/>
          <w:szCs w:val="21"/>
          <w:highlight w:val="none"/>
          <w:lang w:val="en-US" w:eastAsia="zh-CN"/>
        </w:rPr>
        <w:t xml:space="preserve"> </w:t>
      </w:r>
    </w:p>
    <w:p w14:paraId="572657EF">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合同履约期限：自合同签订之日起，三个月内完成整体建设及验收并交付使用。</w:t>
      </w:r>
    </w:p>
    <w:p w14:paraId="7BF5A58B">
      <w:pPr>
        <w:shd w:val="clear" w:color="auto" w:fill="auto"/>
        <w:spacing w:line="360"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本标项（否）接受联合体投标</w:t>
      </w:r>
    </w:p>
    <w:p w14:paraId="1B4FFB95">
      <w:pPr>
        <w:shd w:val="clear" w:color="auto" w:fill="auto"/>
        <w:spacing w:line="360" w:lineRule="auto"/>
        <w:ind w:firstLine="420" w:firstLineChars="200"/>
        <w:rPr>
          <w:rFonts w:hint="eastAsia" w:ascii="宋体" w:hAnsi="宋体"/>
          <w:color w:val="auto"/>
          <w:szCs w:val="21"/>
          <w:highlight w:val="none"/>
        </w:rPr>
      </w:pPr>
      <w:r>
        <w:rPr>
          <w:rFonts w:hint="eastAsia" w:ascii="宋体" w:hAnsi="宋体"/>
          <w:szCs w:val="21"/>
          <w:highlight w:val="none"/>
          <w:lang w:val="en-US" w:eastAsia="zh-CN"/>
        </w:rPr>
        <w:t>备注：</w:t>
      </w:r>
      <w:r>
        <w:rPr>
          <w:rFonts w:hint="eastAsia" w:ascii="宋体" w:hAnsi="宋体"/>
          <w:szCs w:val="21"/>
          <w:highlight w:val="none"/>
        </w:rPr>
        <w:t>无</w:t>
      </w:r>
    </w:p>
    <w:bookmarkEnd w:id="10"/>
    <w:p w14:paraId="5B861767">
      <w:pPr>
        <w:adjustRightInd w:val="0"/>
        <w:snapToGrid w:val="0"/>
        <w:spacing w:line="360" w:lineRule="auto"/>
        <w:ind w:firstLine="482" w:firstLineChars="200"/>
        <w:rPr>
          <w:rFonts w:ascii="黑体" w:hAnsi="黑体" w:eastAsia="黑体" w:cs="宋体"/>
          <w:bCs/>
          <w:color w:val="auto"/>
          <w:sz w:val="24"/>
          <w:highlight w:val="none"/>
        </w:rPr>
      </w:pPr>
      <w:bookmarkStart w:id="11" w:name="_Toc28359013"/>
      <w:bookmarkStart w:id="12" w:name="_Toc28359090"/>
      <w:bookmarkStart w:id="13" w:name="_Toc44229879"/>
      <w:bookmarkStart w:id="14" w:name="_Toc35393630"/>
      <w:bookmarkStart w:id="15" w:name="_Toc35393799"/>
      <w:r>
        <w:rPr>
          <w:rFonts w:hint="eastAsia" w:ascii="黑体" w:hAnsi="黑体" w:eastAsia="黑体" w:cs="宋体"/>
          <w:b/>
          <w:color w:val="auto"/>
          <w:kern w:val="44"/>
          <w:sz w:val="24"/>
          <w:highlight w:val="none"/>
        </w:rPr>
        <w:t>二、供应商的资格条件</w:t>
      </w:r>
      <w:bookmarkEnd w:id="11"/>
      <w:bookmarkEnd w:id="12"/>
      <w:bookmarkEnd w:id="13"/>
      <w:bookmarkEnd w:id="14"/>
      <w:bookmarkEnd w:id="15"/>
    </w:p>
    <w:p w14:paraId="46CC9E87">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（一）满足《中华人民共和国政府采购法》第二十二条规定；</w:t>
      </w:r>
    </w:p>
    <w:p w14:paraId="5EAC2C1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（二）落实政府采购政策需满足的资格要求：</w:t>
      </w:r>
    </w:p>
    <w:p w14:paraId="0ADF7B8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专门面向中小企业采购的项目（供应商应为中小微企业、监狱企业、残疾人福利性单位)</w:t>
      </w:r>
    </w:p>
    <w:p w14:paraId="067598D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5D2B5AE6">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（三）本项目的特定资格要求：无</w:t>
      </w:r>
    </w:p>
    <w:p w14:paraId="0419A655">
      <w:pPr>
        <w:adjustRightInd w:val="0"/>
        <w:snapToGrid w:val="0"/>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6"/>
      <w:bookmarkEnd w:id="7"/>
      <w:bookmarkEnd w:id="8"/>
      <w:bookmarkEnd w:id="9"/>
    </w:p>
    <w:p w14:paraId="6A814885">
      <w:pPr>
        <w:adjustRightInd w:val="0"/>
        <w:snapToGrid w:val="0"/>
        <w:spacing w:line="360" w:lineRule="auto"/>
        <w:ind w:firstLine="420" w:firstLineChars="200"/>
        <w:rPr>
          <w:rFonts w:ascii="宋体" w:hAnsi="宋体"/>
          <w:color w:val="auto"/>
          <w:szCs w:val="21"/>
          <w:highlight w:val="none"/>
        </w:rPr>
      </w:pPr>
      <w:bookmarkStart w:id="16" w:name="_Toc28359005"/>
      <w:bookmarkStart w:id="17" w:name="_Toc35393624"/>
      <w:bookmarkStart w:id="18" w:name="_Toc35393793"/>
      <w:bookmarkStart w:id="19" w:name="_Toc28359082"/>
      <w:r>
        <w:rPr>
          <w:rFonts w:hint="eastAsia" w:ascii="宋体" w:hAnsi="宋体"/>
          <w:color w:val="auto"/>
          <w:szCs w:val="21"/>
          <w:highlight w:val="none"/>
        </w:rPr>
        <w:t>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日至</w:t>
      </w:r>
      <w:r>
        <w:rPr>
          <w:rFonts w:hint="eastAsia" w:ascii="宋体" w:hAnsi="宋体"/>
          <w:color w:val="auto"/>
          <w:szCs w:val="21"/>
          <w:highlight w:val="none"/>
          <w:lang w:eastAsia="zh-CN"/>
        </w:rPr>
        <w:t>2026年8月28日</w:t>
      </w:r>
      <w:r>
        <w:rPr>
          <w:rFonts w:hint="eastAsia" w:ascii="宋体" w:hAnsi="宋体"/>
          <w:color w:val="auto"/>
          <w:szCs w:val="21"/>
          <w:highlight w:val="none"/>
        </w:rPr>
        <w:t>，每天上午00:00至12:00，下午12:00至23:59（北京时间，法定节假日除外）。</w:t>
      </w:r>
    </w:p>
    <w:p w14:paraId="67780C6C">
      <w:pPr>
        <w:adjustRightInd w:val="0"/>
        <w:snapToGrid w:val="0"/>
        <w:spacing w:line="360" w:lineRule="auto"/>
        <w:ind w:firstLine="420" w:firstLineChars="200"/>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E74D82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售价：0元。</w:t>
      </w:r>
    </w:p>
    <w:p w14:paraId="0894C795">
      <w:pPr>
        <w:adjustRightInd w:val="0"/>
        <w:snapToGrid w:val="0"/>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6"/>
      <w:bookmarkEnd w:id="17"/>
      <w:bookmarkEnd w:id="18"/>
      <w:bookmarkEnd w:id="19"/>
      <w:r>
        <w:rPr>
          <w:rFonts w:hint="eastAsia" w:ascii="黑体" w:hAnsi="黑体" w:eastAsia="黑体"/>
          <w:b/>
          <w:bCs/>
          <w:color w:val="auto"/>
          <w:sz w:val="24"/>
          <w:highlight w:val="none"/>
        </w:rPr>
        <w:t>响应文件提交</w:t>
      </w:r>
    </w:p>
    <w:p w14:paraId="7AFBA1E9">
      <w:pPr>
        <w:widowControl/>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响应文件提交方式：本项目为南宁市全流程电子化项目，通过广西政府采购云平台（https://www.zcygov.cn/）实行在线电子响应，供应商应先安装“政采云电子交易客户端”（请自行前往广西政府采购云平台进行下载），并按照本项目采购文件和广西政府采购云平台的要求编制、加密后在投标截止时间前通过网络上传至广西政府采购云平台，供应商在广西政府采购云平台提交电子版响应文件时，请填写参加远程采购活动经办人联系方式。</w:t>
      </w:r>
    </w:p>
    <w:p w14:paraId="3B7C8E28">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未进行网上注册并办理数字证书（CA认证）的供应商将无法参与本项目政府采购活动，潜在供应商应要尽早完成电子交易平台上的CA数字证书办理（申领</w:t>
      </w:r>
      <w:r>
        <w:rPr>
          <w:rFonts w:hint="eastAsia" w:ascii="宋体" w:hAnsi="宋体"/>
          <w:b w:val="0"/>
          <w:bCs w:val="0"/>
          <w:color w:val="auto"/>
          <w:szCs w:val="21"/>
          <w:highlight w:val="none"/>
        </w:rPr>
        <w:t>流程见本公告附件</w:t>
      </w:r>
      <w:r>
        <w:rPr>
          <w:rFonts w:hint="eastAsia" w:ascii="宋体" w:hAnsi="宋体"/>
          <w:color w:val="auto"/>
          <w:szCs w:val="21"/>
          <w:highlight w:val="none"/>
        </w:rPr>
        <w:t>），并在首次响应文件提交截止时间前提交响应文件。</w:t>
      </w:r>
    </w:p>
    <w:p w14:paraId="5348EDBD">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为确保网上操作合法、有效和安全，请供应商确保在电子响应过程中能够对相关数据电文进行加密和使用电子签章，妥善保管CA数字证书并使用有效的CA数字证书参与整个采购活动。</w:t>
      </w:r>
    </w:p>
    <w:p w14:paraId="6A94369B">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CDC23F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CA证书在线解密：首次响应文件开启时，须要供应商登录“广西政府采购云”平台电子开标大厅按规定时间对加密的响应文件进行解密，</w:t>
      </w:r>
      <w:r>
        <w:rPr>
          <w:rFonts w:hint="eastAsia"/>
          <w:color w:val="auto"/>
          <w:highlight w:val="none"/>
        </w:rPr>
        <w:t>详见采购文件“第三章供应商须知正文</w:t>
      </w:r>
      <w:r>
        <w:rPr>
          <w:color w:val="auto"/>
          <w:highlight w:val="none"/>
        </w:rPr>
        <w:t>25.2</w:t>
      </w:r>
      <w:r>
        <w:rPr>
          <w:rFonts w:hint="eastAsia"/>
          <w:color w:val="auto"/>
          <w:highlight w:val="none"/>
        </w:rPr>
        <w:t>条”</w:t>
      </w:r>
      <w:r>
        <w:rPr>
          <w:rFonts w:hint="eastAsia" w:ascii="宋体" w:hAnsi="宋体" w:cs="宋体"/>
          <w:color w:val="auto"/>
          <w:kern w:val="0"/>
          <w:szCs w:val="21"/>
          <w:highlight w:val="none"/>
        </w:rPr>
        <w:t>，否则后果自负。</w:t>
      </w:r>
    </w:p>
    <w:p w14:paraId="737BE00A">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供应商需要在具备有摄像头及语音功能且互联网网络状况良好的电脑登录“广西政府采购云”平台远程开标大厅参与本次磋商，否则后果自负。</w:t>
      </w:r>
    </w:p>
    <w:p w14:paraId="4A6141C6">
      <w:pPr>
        <w:adjustRightInd w:val="0"/>
        <w:snapToGrid w:val="0"/>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5AF95DA4">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u w:val="single"/>
          <w:lang w:eastAsia="zh-CN"/>
        </w:rPr>
        <w:t>2026年8月28日</w:t>
      </w:r>
      <w:r>
        <w:rPr>
          <w:rFonts w:hint="eastAsia" w:ascii="宋体" w:hAnsi="宋体"/>
          <w:color w:val="auto"/>
          <w:szCs w:val="21"/>
          <w:highlight w:val="none"/>
          <w:u w:val="single"/>
          <w:lang w:val="en-US" w:eastAsia="zh-CN"/>
        </w:rPr>
        <w:t>13</w:t>
      </w:r>
      <w:r>
        <w:rPr>
          <w:rFonts w:hint="eastAsia" w:ascii="宋体" w:hAnsi="宋体"/>
          <w:color w:val="auto"/>
          <w:szCs w:val="21"/>
          <w:highlight w:val="none"/>
          <w:u w:val="single"/>
          <w:lang w:eastAsia="zh-CN"/>
        </w:rPr>
        <w:t>时00分</w:t>
      </w:r>
      <w:r>
        <w:rPr>
          <w:rFonts w:hint="eastAsia" w:ascii="宋体" w:hAnsi="宋体"/>
          <w:color w:val="auto"/>
          <w:szCs w:val="21"/>
          <w:highlight w:val="none"/>
        </w:rPr>
        <w:t>后</w:t>
      </w:r>
    </w:p>
    <w:p w14:paraId="65622505">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w:t>
      </w:r>
      <w:r>
        <w:rPr>
          <w:rFonts w:hint="eastAsia" w:ascii="宋体" w:hAnsi="宋体"/>
          <w:color w:val="auto"/>
          <w:szCs w:val="21"/>
          <w:highlight w:val="none"/>
          <w:u w:val="single"/>
        </w:rPr>
        <w:t>广西政府采购云平台（https://www.gcy.zfcg.gxzf.gov.cn/）</w:t>
      </w:r>
    </w:p>
    <w:p w14:paraId="08CE5768">
      <w:pPr>
        <w:adjustRightInd w:val="0"/>
        <w:snapToGrid w:val="0"/>
        <w:spacing w:line="360" w:lineRule="auto"/>
        <w:ind w:firstLine="482" w:firstLineChars="200"/>
        <w:rPr>
          <w:rFonts w:ascii="黑体" w:hAnsi="黑体" w:eastAsia="黑体"/>
          <w:b/>
          <w:bCs/>
          <w:color w:val="auto"/>
          <w:sz w:val="24"/>
          <w:highlight w:val="none"/>
        </w:rPr>
      </w:pPr>
      <w:bookmarkStart w:id="20" w:name="_Toc35393625"/>
      <w:bookmarkStart w:id="21" w:name="_Toc28359007"/>
      <w:bookmarkStart w:id="22" w:name="_Toc28359084"/>
      <w:bookmarkStart w:id="23" w:name="_Toc35393794"/>
      <w:r>
        <w:rPr>
          <w:rFonts w:hint="eastAsia" w:ascii="黑体" w:hAnsi="黑体" w:eastAsia="黑体"/>
          <w:b/>
          <w:bCs/>
          <w:color w:val="auto"/>
          <w:sz w:val="24"/>
          <w:highlight w:val="none"/>
        </w:rPr>
        <w:t>六、公告期限</w:t>
      </w:r>
      <w:bookmarkEnd w:id="20"/>
      <w:bookmarkEnd w:id="21"/>
      <w:bookmarkEnd w:id="22"/>
      <w:bookmarkEnd w:id="23"/>
    </w:p>
    <w:p w14:paraId="5B928E1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5C5F46BD">
      <w:pPr>
        <w:adjustRightInd w:val="0"/>
        <w:snapToGrid w:val="0"/>
        <w:spacing w:line="360" w:lineRule="auto"/>
        <w:ind w:firstLine="482" w:firstLineChars="200"/>
        <w:rPr>
          <w:rFonts w:ascii="黑体" w:hAnsi="黑体" w:eastAsia="黑体"/>
          <w:b/>
          <w:bCs/>
          <w:color w:val="auto"/>
          <w:sz w:val="24"/>
          <w:highlight w:val="none"/>
        </w:rPr>
      </w:pPr>
      <w:bookmarkStart w:id="24" w:name="_Toc35393626"/>
      <w:bookmarkStart w:id="25" w:name="_Toc35393795"/>
      <w:r>
        <w:rPr>
          <w:rFonts w:hint="eastAsia" w:ascii="黑体" w:hAnsi="黑体" w:eastAsia="黑体"/>
          <w:b/>
          <w:bCs/>
          <w:color w:val="auto"/>
          <w:sz w:val="24"/>
          <w:highlight w:val="none"/>
        </w:rPr>
        <w:t>七、其他补充事宜</w:t>
      </w:r>
      <w:bookmarkEnd w:id="24"/>
      <w:bookmarkEnd w:id="25"/>
    </w:p>
    <w:p w14:paraId="3CA8A001">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1.磋商保证金：本项目不收取磋商保证金</w:t>
      </w:r>
    </w:p>
    <w:p w14:paraId="443F5B13">
      <w:pPr>
        <w:wordWrap w:val="0"/>
        <w:adjustRightInd/>
        <w:snapToGrid/>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2.采购意向公开链接：</w:t>
      </w:r>
      <w:bookmarkStart w:id="26" w:name="PO_3000001871_PM100"/>
      <w:bookmarkStart w:id="27" w:name="_Hlk37429585"/>
      <w:r>
        <w:rPr>
          <w:rFonts w:hint="eastAsia" w:ascii="宋体" w:hAnsi="宋体" w:cs="宋体"/>
          <w:color w:val="auto"/>
          <w:kern w:val="0"/>
          <w:szCs w:val="21"/>
          <w:highlight w:val="none"/>
          <w:lang w:eastAsia="zh-CN"/>
        </w:rPr>
        <w:t>https://zfcg.gxzf.gov.cn/site/detail?parentId=66485&amp;articleId=qmQKQDEZBNHfDcyQmJvoPw==</w:t>
      </w:r>
    </w:p>
    <w:bookmarkEnd w:id="26"/>
    <w:p w14:paraId="1A0B8B7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bookmarkStart w:id="28" w:name="_Hlk37429595"/>
      <w:r>
        <w:rPr>
          <w:rFonts w:hint="eastAsia" w:ascii="宋体" w:hAnsi="宋体" w:cs="宋体"/>
          <w:color w:val="auto"/>
          <w:kern w:val="0"/>
          <w:szCs w:val="21"/>
          <w:highlight w:val="none"/>
        </w:rPr>
        <w:t>网上查询地址:</w:t>
      </w:r>
      <w:bookmarkEnd w:id="27"/>
      <w:bookmarkEnd w:id="28"/>
      <w:bookmarkStart w:id="29" w:name="_Hlk37429674"/>
      <w:r>
        <w:rPr>
          <w:color w:val="auto"/>
          <w:highlight w:val="none"/>
        </w:rPr>
        <w:fldChar w:fldCharType="begin"/>
      </w:r>
      <w:r>
        <w:rPr>
          <w:color w:val="auto"/>
          <w:highlight w:val="none"/>
        </w:rPr>
        <w:instrText xml:space="preserve"> </w:instrText>
      </w:r>
      <w:r>
        <w:rPr>
          <w:rFonts w:hint="eastAsia"/>
          <w:color w:val="auto"/>
          <w:highlight w:val="none"/>
        </w:rPr>
        <w:instrText xml:space="preserve">HYPERLINK "http://www.ccgp.gov.cn（中国政府采购网）、zfcg.gxzf.gov.cn（广西壮族自治区政府采购网）"</w:instrText>
      </w:r>
      <w:r>
        <w:rPr>
          <w:color w:val="auto"/>
          <w:highlight w:val="none"/>
        </w:rPr>
        <w:instrText xml:space="preserve"> </w:instrText>
      </w:r>
      <w:r>
        <w:rPr>
          <w:color w:val="auto"/>
          <w:highlight w:val="none"/>
        </w:rPr>
        <w:fldChar w:fldCharType="separate"/>
      </w:r>
      <w:r>
        <w:rPr>
          <w:rStyle w:val="27"/>
          <w:rFonts w:hint="eastAsia" w:ascii="宋体" w:hAnsi="宋体"/>
          <w:color w:val="auto"/>
          <w:highlight w:val="none"/>
          <w:u w:val="none"/>
        </w:rPr>
        <w:t>广西政府采购网</w:t>
      </w:r>
      <w:r>
        <w:rPr>
          <w:color w:val="auto"/>
          <w:highlight w:val="none"/>
        </w:rPr>
        <w:fldChar w:fldCharType="end"/>
      </w:r>
      <w:r>
        <w:rPr>
          <w:rFonts w:hint="eastAsia"/>
          <w:color w:val="auto"/>
          <w:highlight w:val="none"/>
        </w:rPr>
        <w:t>（</w:t>
      </w:r>
      <w:r>
        <w:rPr>
          <w:rStyle w:val="27"/>
          <w:rFonts w:hint="eastAsia" w:ascii="宋体" w:hAnsi="宋体"/>
          <w:color w:val="auto"/>
          <w:kern w:val="0"/>
          <w:highlight w:val="none"/>
          <w:u w:val="none"/>
        </w:rPr>
        <w:t>zfcg.gxzf.gov.cn）</w:t>
      </w:r>
      <w:r>
        <w:rPr>
          <w:rFonts w:hint="eastAsia" w:ascii="宋体" w:hAnsi="宋体"/>
          <w:color w:val="auto"/>
          <w:kern w:val="0"/>
          <w:highlight w:val="none"/>
        </w:rPr>
        <w:t>、中国政府采购网（www.ccgp.gov.cn）、</w:t>
      </w:r>
      <w:r>
        <w:rPr>
          <w:rFonts w:hint="eastAsia" w:ascii="宋体" w:hAnsi="宋体" w:cs="宋体"/>
          <w:color w:val="auto"/>
          <w:kern w:val="0"/>
          <w:szCs w:val="21"/>
          <w:highlight w:val="none"/>
        </w:rPr>
        <w:t>全国公共资源交易平台(广西·南宁)(http://ggzy.jgswj.gxzf.gov.cn/nnggzy/)。</w:t>
      </w:r>
    </w:p>
    <w:p w14:paraId="63826BD4">
      <w:pP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olor w:val="auto"/>
          <w:szCs w:val="21"/>
          <w:highlight w:val="none"/>
        </w:rPr>
        <w:t>.</w:t>
      </w:r>
      <w:r>
        <w:rPr>
          <w:rFonts w:hint="eastAsia" w:ascii="宋体" w:hAnsi="宋体" w:cs="宋体"/>
          <w:color w:val="auto"/>
          <w:kern w:val="0"/>
          <w:szCs w:val="21"/>
          <w:highlight w:val="none"/>
        </w:rPr>
        <w:t>本项目需要落实的政府采购政策：本项目为专门面向</w:t>
      </w:r>
      <w:r>
        <w:rPr>
          <w:rFonts w:hint="eastAsia" w:ascii="宋体" w:hAnsi="宋体" w:cs="宋体"/>
          <w:color w:val="auto"/>
          <w:kern w:val="0"/>
          <w:szCs w:val="21"/>
          <w:highlight w:val="none"/>
          <w:lang w:val="en-US" w:eastAsia="zh-CN"/>
        </w:rPr>
        <w:t>小微</w:t>
      </w:r>
      <w:r>
        <w:rPr>
          <w:rFonts w:hint="eastAsia" w:ascii="宋体" w:hAnsi="宋体" w:cs="宋体"/>
          <w:color w:val="auto"/>
          <w:kern w:val="0"/>
          <w:szCs w:val="21"/>
          <w:highlight w:val="none"/>
        </w:rPr>
        <w:t>企业采购的项目（供应商应为</w:t>
      </w:r>
      <w:r>
        <w:rPr>
          <w:rFonts w:hint="eastAsia" w:ascii="宋体" w:hAnsi="宋体" w:cs="宋体"/>
          <w:color w:val="auto"/>
          <w:kern w:val="0"/>
          <w:szCs w:val="21"/>
          <w:highlight w:val="none"/>
          <w:lang w:val="en-US" w:eastAsia="zh-CN"/>
        </w:rPr>
        <w:t>小微</w:t>
      </w:r>
      <w:r>
        <w:rPr>
          <w:rFonts w:hint="eastAsia" w:ascii="宋体" w:hAnsi="宋体" w:cs="宋体"/>
          <w:color w:val="auto"/>
          <w:kern w:val="0"/>
          <w:szCs w:val="21"/>
          <w:highlight w:val="none"/>
        </w:rPr>
        <w:t>企业、监狱企业、残疾人福利性单位)。</w:t>
      </w:r>
    </w:p>
    <w:bookmarkEnd w:id="29"/>
    <w:p w14:paraId="60E5B362">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787EEE8">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6.若对项目采购电子交易系统操作有疑问，可登录“广西政府采购云”平台（</w:t>
      </w:r>
      <w:r>
        <w:rPr>
          <w:rFonts w:hint="eastAsia" w:ascii="宋体" w:hAnsi="宋体"/>
          <w:color w:val="auto"/>
          <w:szCs w:val="21"/>
          <w:highlight w:val="none"/>
          <w:u w:val="single"/>
        </w:rPr>
        <w:t>https://www.gcy.zfcg.gxzf.gov.cn/</w:t>
      </w:r>
      <w:r>
        <w:rPr>
          <w:rFonts w:hint="eastAsia" w:ascii="宋体" w:hAnsi="宋体" w:cs="宋体"/>
          <w:color w:val="auto"/>
          <w:kern w:val="0"/>
          <w:szCs w:val="21"/>
          <w:highlight w:val="none"/>
        </w:rPr>
        <w:t>），点击右侧咨询小采，获取采小蜜智能服务管家帮助，或拨打广西政府采购云服务热线95763获取热线服务帮助。</w:t>
      </w:r>
    </w:p>
    <w:p w14:paraId="7A400410">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3E982A1">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8.对在“信用中国”网站(www.creditchina.gov.cn)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64BACD5">
      <w:pPr>
        <w:adjustRightInd w:val="0"/>
        <w:snapToGrid w:val="0"/>
        <w:spacing w:line="360" w:lineRule="auto"/>
        <w:ind w:firstLine="482" w:firstLineChars="200"/>
        <w:rPr>
          <w:rFonts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5A07402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1.采购人信息</w:t>
      </w:r>
    </w:p>
    <w:p w14:paraId="16AB0E94">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 xml:space="preserve">马山县教育局 </w:t>
      </w:r>
    </w:p>
    <w:p w14:paraId="429C2892">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马山县白山镇银峰大道196号</w:t>
      </w:r>
    </w:p>
    <w:p w14:paraId="22377327">
      <w:pPr>
        <w:adjustRightInd w:val="0"/>
        <w:snapToGrid w:val="0"/>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项目联系人：</w:t>
      </w:r>
      <w:r>
        <w:rPr>
          <w:rFonts w:hint="eastAsia" w:ascii="宋体" w:hAnsi="宋体"/>
          <w:color w:val="auto"/>
          <w:szCs w:val="21"/>
          <w:highlight w:val="none"/>
          <w:lang w:val="en-US" w:eastAsia="zh-CN"/>
        </w:rPr>
        <w:t>唐老师</w:t>
      </w:r>
    </w:p>
    <w:p w14:paraId="6FC445C2">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0771-6824448</w:t>
      </w:r>
    </w:p>
    <w:p w14:paraId="558FF2A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2.采购代理机构信息</w:t>
      </w:r>
    </w:p>
    <w:p w14:paraId="4C552496">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广西华义展工程项目管理有限公司</w:t>
      </w:r>
    </w:p>
    <w:p w14:paraId="0F10AF5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 xml:space="preserve">南宁市邕宁区蒲庙镇良堤路8号中国锦园实景创意乐园A-2号楼1单元一层101、102号   </w:t>
      </w:r>
      <w:r>
        <w:rPr>
          <w:rFonts w:hint="eastAsia" w:ascii="宋体" w:hAnsi="宋体"/>
          <w:color w:val="auto"/>
          <w:szCs w:val="21"/>
          <w:highlight w:val="none"/>
        </w:rPr>
        <w:t xml:space="preserve"> </w:t>
      </w:r>
    </w:p>
    <w:p w14:paraId="506D8870">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 xml:space="preserve">0771-5789767  </w:t>
      </w:r>
    </w:p>
    <w:p w14:paraId="0E561E36">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3.项目联系方式</w:t>
      </w:r>
    </w:p>
    <w:p w14:paraId="2D03D671">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甘工</w:t>
      </w:r>
    </w:p>
    <w:p w14:paraId="3406166A">
      <w:pPr>
        <w:adjustRightInd w:val="0"/>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eastAsia="zh-CN"/>
        </w:rPr>
        <w:t xml:space="preserve">0771-5789767  </w:t>
      </w:r>
    </w:p>
    <w:p w14:paraId="60006BE7">
      <w:pPr>
        <w:pStyle w:val="11"/>
        <w:spacing w:line="360" w:lineRule="auto"/>
        <w:ind w:firstLine="0" w:firstLineChars="0"/>
        <w:rPr>
          <w:rFonts w:ascii="宋体" w:hAnsi="宋体"/>
          <w:color w:val="auto"/>
          <w:szCs w:val="21"/>
          <w:highlight w:val="none"/>
        </w:rPr>
      </w:pPr>
      <w:bookmarkStart w:id="30" w:name="PO_3000001868_PM031_2"/>
    </w:p>
    <w:p w14:paraId="730AB41D">
      <w:pPr>
        <w:adjustRightInd w:val="0"/>
        <w:snapToGrid w:val="0"/>
        <w:spacing w:line="360" w:lineRule="auto"/>
        <w:ind w:firstLine="735" w:firstLineChars="350"/>
        <w:rPr>
          <w:rFonts w:ascii="宋体" w:hAnsi="宋体"/>
          <w:color w:val="auto"/>
          <w:szCs w:val="21"/>
          <w:highlight w:val="none"/>
        </w:rPr>
      </w:pPr>
    </w:p>
    <w:bookmarkEnd w:id="30"/>
    <w:p w14:paraId="1531766F">
      <w:pPr>
        <w:pStyle w:val="11"/>
        <w:adjustRightInd w:val="0"/>
        <w:snapToGrid w:val="0"/>
        <w:spacing w:line="360" w:lineRule="auto"/>
        <w:ind w:firstLine="420" w:firstLineChars="200"/>
        <w:jc w:val="righ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广西华义展工程项目管理有限公司</w:t>
      </w:r>
    </w:p>
    <w:p w14:paraId="188E31C5">
      <w:pPr>
        <w:adjustRightInd w:val="0"/>
        <w:snapToGrid w:val="0"/>
        <w:spacing w:line="360" w:lineRule="auto"/>
        <w:ind w:firstLine="420" w:firstLineChars="200"/>
        <w:jc w:val="right"/>
        <w:rPr>
          <w:rFonts w:ascii="宋体" w:hAnsi="宋体"/>
          <w:color w:val="auto"/>
          <w:sz w:val="32"/>
          <w:szCs w:val="32"/>
          <w:highlight w:val="none"/>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w:t>
      </w:r>
      <w:r>
        <w:rPr>
          <w:rFonts w:ascii="宋体" w:hAnsi="宋体"/>
          <w:color w:val="auto"/>
          <w:sz w:val="32"/>
          <w:szCs w:val="32"/>
          <w:highlight w:val="none"/>
        </w:rPr>
        <w:br w:type="page"/>
      </w:r>
    </w:p>
    <w:p w14:paraId="51B135AF">
      <w:pPr>
        <w:pStyle w:val="3"/>
        <w:ind w:firstLine="643"/>
        <w:jc w:val="center"/>
        <w:rPr>
          <w:color w:val="auto"/>
          <w:highlight w:val="none"/>
        </w:rPr>
      </w:pPr>
      <w:bookmarkStart w:id="31" w:name="_Toc24254"/>
      <w:r>
        <w:rPr>
          <w:rFonts w:hint="eastAsia" w:ascii="Cambria" w:hAnsi="Cambria"/>
          <w:bCs w:val="0"/>
          <w:color w:val="auto"/>
          <w:sz w:val="32"/>
          <w:szCs w:val="32"/>
          <w:highlight w:val="none"/>
        </w:rPr>
        <w:t>第二章 采购需求</w:t>
      </w:r>
      <w:bookmarkEnd w:id="31"/>
    </w:p>
    <w:p w14:paraId="13AEFEB8">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07B963B0">
      <w:pPr>
        <w:spacing w:line="420" w:lineRule="exact"/>
        <w:ind w:firstLine="420" w:firstLineChars="200"/>
        <w:jc w:val="left"/>
        <w:rPr>
          <w:rFonts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为落实政府采购政策需满足的要求（根据项目实际情况填写内容）</w:t>
      </w:r>
    </w:p>
    <w:p w14:paraId="261D663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45B9BC56">
      <w:pPr>
        <w:tabs>
          <w:tab w:val="left" w:pos="180"/>
          <w:tab w:val="left" w:pos="1620"/>
        </w:tabs>
        <w:spacing w:line="40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（2）《关于我区政府采购支持监狱企业发展有关问题的通知》（桂财采[2015]24号）的规定。</w:t>
      </w:r>
    </w:p>
    <w:p w14:paraId="22C6615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（3）《三部门联合发布关于促进残疾人就业政府采购政策的通知》（财库〔2017〕141号）的规定。</w:t>
      </w:r>
    </w:p>
    <w:p w14:paraId="796079ED">
      <w:pPr>
        <w:spacing w:line="400" w:lineRule="exact"/>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53579D7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3.如供应商投标产品存在侵犯他人的知识产权或者专利成果行为的，应承担相应法律责任。</w:t>
      </w:r>
    </w:p>
    <w:p w14:paraId="2D186FA7">
      <w:pPr>
        <w:pStyle w:val="11"/>
        <w:spacing w:line="420" w:lineRule="exact"/>
        <w:ind w:firstLine="420" w:firstLineChars="200"/>
        <w:rPr>
          <w:rFonts w:ascii="宋体" w:hAnsi="宋体" w:cs="宋体"/>
          <w:b/>
          <w:bCs/>
          <w:color w:val="auto"/>
          <w:szCs w:val="21"/>
          <w:highlight w:val="none"/>
        </w:rPr>
      </w:pPr>
      <w:r>
        <w:rPr>
          <w:rFonts w:hint="eastAsia" w:ascii="宋体" w:hAnsi="宋体" w:cs="宋体"/>
          <w:b w:val="0"/>
          <w:bCs w:val="0"/>
          <w:color w:val="auto"/>
          <w:szCs w:val="21"/>
          <w:highlight w:val="none"/>
          <w:lang w:val="en-US" w:eastAsia="zh-CN"/>
        </w:rPr>
        <w:t>4</w:t>
      </w:r>
      <w:r>
        <w:rPr>
          <w:rFonts w:hint="eastAsia" w:ascii="宋体" w:hAnsi="宋体" w:cs="宋体"/>
          <w:b w:val="0"/>
          <w:bCs w:val="0"/>
          <w:color w:val="auto"/>
          <w:szCs w:val="21"/>
          <w:highlight w:val="none"/>
        </w:rPr>
        <w:t>.本项目中小企业划分标准所属行业名称（行业名称及划分见本章附件1）</w:t>
      </w:r>
      <w:r>
        <w:rPr>
          <w:rFonts w:hint="eastAsia" w:ascii="宋体" w:hAnsi="宋体" w:cs="宋体"/>
          <w:b/>
          <w:bCs/>
          <w:color w:val="auto"/>
          <w:szCs w:val="21"/>
          <w:highlight w:val="none"/>
        </w:rPr>
        <w:t>：</w:t>
      </w:r>
      <w:r>
        <w:rPr>
          <w:rFonts w:hint="eastAsia" w:ascii="宋体" w:hAnsi="宋体" w:cs="宋体"/>
          <w:b/>
          <w:bCs/>
          <w:color w:val="auto"/>
          <w:szCs w:val="21"/>
          <w:highlight w:val="none"/>
          <w:u w:val="single"/>
        </w:rPr>
        <w:t>信息传输业</w:t>
      </w:r>
      <w:r>
        <w:rPr>
          <w:rFonts w:hint="eastAsia" w:ascii="宋体" w:hAnsi="宋体" w:cs="宋体"/>
          <w:b/>
          <w:bCs/>
          <w:color w:val="auto"/>
          <w:szCs w:val="21"/>
          <w:highlight w:val="none"/>
        </w:rPr>
        <w:t>。</w:t>
      </w:r>
    </w:p>
    <w:tbl>
      <w:tblPr>
        <w:tblStyle w:val="23"/>
        <w:tblW w:w="530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5"/>
        <w:gridCol w:w="1082"/>
        <w:gridCol w:w="627"/>
        <w:gridCol w:w="613"/>
        <w:gridCol w:w="6200"/>
        <w:gridCol w:w="1164"/>
      </w:tblGrid>
      <w:tr w14:paraId="3B578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000" w:type="pct"/>
            <w:gridSpan w:val="6"/>
            <w:tcBorders>
              <w:top w:val="single" w:color="auto" w:sz="4" w:space="0"/>
              <w:left w:val="single" w:color="auto" w:sz="4" w:space="0"/>
              <w:right w:val="single" w:color="auto" w:sz="4" w:space="0"/>
            </w:tcBorders>
            <w:vAlign w:val="center"/>
          </w:tcPr>
          <w:p w14:paraId="38C7F943">
            <w:pPr>
              <w:spacing w:line="320" w:lineRule="exact"/>
              <w:jc w:val="center"/>
              <w:rPr>
                <w:rFonts w:ascii="宋体" w:hAnsi="宋体" w:cs="宋体"/>
                <w:b/>
                <w:color w:val="auto"/>
                <w:sz w:val="24"/>
                <w:highlight w:val="none"/>
              </w:rPr>
            </w:pPr>
            <w:r>
              <w:rPr>
                <w:rFonts w:hint="eastAsia" w:ascii="仿宋_GB2312" w:hAnsi="宋体" w:eastAsia="仿宋_GB2312" w:cs="Arial"/>
                <w:b/>
                <w:color w:val="auto"/>
                <w:sz w:val="32"/>
                <w:szCs w:val="32"/>
                <w:highlight w:val="none"/>
              </w:rPr>
              <w:t>服务需求一览表</w:t>
            </w:r>
          </w:p>
        </w:tc>
      </w:tr>
      <w:tr w14:paraId="48B29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233" w:type="pct"/>
            <w:vMerge w:val="restart"/>
            <w:tcBorders>
              <w:top w:val="single" w:color="auto" w:sz="4" w:space="0"/>
              <w:left w:val="single" w:color="auto" w:sz="4" w:space="0"/>
              <w:right w:val="single" w:color="auto" w:sz="4" w:space="0"/>
            </w:tcBorders>
          </w:tcPr>
          <w:p w14:paraId="12B9C4DA">
            <w:pPr>
              <w:jc w:val="center"/>
              <w:rPr>
                <w:rFonts w:ascii="宋体" w:hAnsi="宋体" w:cs="宋体"/>
                <w:color w:val="auto"/>
                <w:szCs w:val="21"/>
                <w:highlight w:val="none"/>
              </w:rPr>
            </w:pPr>
            <w:r>
              <w:rPr>
                <w:rFonts w:hint="eastAsia" w:ascii="宋体" w:hAnsi="宋体" w:cs="宋体"/>
                <w:color w:val="auto"/>
                <w:szCs w:val="21"/>
                <w:highlight w:val="none"/>
              </w:rPr>
              <w:t>采购清单及技术参数</w:t>
            </w:r>
          </w:p>
        </w:tc>
        <w:tc>
          <w:tcPr>
            <w:tcW w:w="532"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8D19803">
            <w:pPr>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308" w:type="pct"/>
            <w:tcBorders>
              <w:top w:val="single" w:color="auto" w:sz="4" w:space="0"/>
              <w:left w:val="single" w:color="auto" w:sz="4" w:space="0"/>
              <w:bottom w:val="single" w:color="auto" w:sz="4" w:space="0"/>
              <w:right w:val="single" w:color="auto" w:sz="4" w:space="0"/>
            </w:tcBorders>
            <w:vAlign w:val="center"/>
          </w:tcPr>
          <w:p w14:paraId="57CFC59D">
            <w:pPr>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301" w:type="pct"/>
            <w:tcBorders>
              <w:top w:val="single" w:color="auto" w:sz="4" w:space="0"/>
              <w:left w:val="single" w:color="auto" w:sz="4" w:space="0"/>
              <w:bottom w:val="single" w:color="auto" w:sz="4" w:space="0"/>
              <w:right w:val="single" w:color="auto" w:sz="4" w:space="0"/>
            </w:tcBorders>
            <w:vAlign w:val="center"/>
          </w:tcPr>
          <w:p w14:paraId="4BC4C144">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3050" w:type="pct"/>
            <w:tcBorders>
              <w:top w:val="single" w:color="auto" w:sz="4" w:space="0"/>
              <w:left w:val="single" w:color="auto" w:sz="4" w:space="0"/>
              <w:bottom w:val="single" w:color="auto" w:sz="4" w:space="0"/>
              <w:right w:val="single" w:color="auto" w:sz="4" w:space="0"/>
            </w:tcBorders>
            <w:vAlign w:val="center"/>
          </w:tcPr>
          <w:p w14:paraId="0916C586">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需求</w:t>
            </w:r>
          </w:p>
        </w:tc>
        <w:tc>
          <w:tcPr>
            <w:tcW w:w="572" w:type="pct"/>
            <w:tcBorders>
              <w:top w:val="single" w:color="auto" w:sz="4" w:space="0"/>
              <w:left w:val="single" w:color="auto" w:sz="4" w:space="0"/>
              <w:bottom w:val="single" w:color="auto" w:sz="4" w:space="0"/>
              <w:right w:val="single" w:color="auto" w:sz="4" w:space="0"/>
            </w:tcBorders>
            <w:vAlign w:val="center"/>
          </w:tcPr>
          <w:p w14:paraId="7D8E006D">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预算（元）</w:t>
            </w:r>
          </w:p>
        </w:tc>
      </w:tr>
      <w:tr w14:paraId="3E7EC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5" w:hRule="atLeast"/>
          <w:jc w:val="center"/>
        </w:trPr>
        <w:tc>
          <w:tcPr>
            <w:tcW w:w="233" w:type="pct"/>
            <w:vMerge w:val="continue"/>
            <w:tcBorders>
              <w:left w:val="single" w:color="auto" w:sz="4" w:space="0"/>
              <w:right w:val="single" w:color="auto" w:sz="4" w:space="0"/>
            </w:tcBorders>
          </w:tcPr>
          <w:p w14:paraId="229E14DE">
            <w:pPr>
              <w:spacing w:line="240" w:lineRule="exact"/>
              <w:jc w:val="center"/>
              <w:rPr>
                <w:rFonts w:ascii="宋体" w:hAnsi="宋体"/>
                <w:b/>
                <w:bCs/>
                <w:color w:val="auto"/>
                <w:highlight w:val="none"/>
              </w:rPr>
            </w:pPr>
          </w:p>
        </w:tc>
        <w:tc>
          <w:tcPr>
            <w:tcW w:w="532" w:type="pct"/>
            <w:vMerge w:val="restart"/>
            <w:tcBorders>
              <w:top w:val="single" w:color="auto" w:sz="4" w:space="0"/>
              <w:left w:val="single" w:color="auto" w:sz="4" w:space="0"/>
              <w:right w:val="single" w:color="auto" w:sz="4" w:space="0"/>
            </w:tcBorders>
            <w:vAlign w:val="center"/>
          </w:tcPr>
          <w:p w14:paraId="3120CF31">
            <w:pPr>
              <w:spacing w:line="260" w:lineRule="exact"/>
              <w:rPr>
                <w:rFonts w:hint="eastAsia" w:ascii="宋体" w:hAnsi="宋体" w:eastAsia="宋体"/>
                <w:color w:val="auto"/>
                <w:szCs w:val="21"/>
                <w:highlight w:val="none"/>
                <w:lang w:val="en-US" w:eastAsia="zh-CN"/>
              </w:rPr>
            </w:pPr>
            <w:r>
              <w:rPr>
                <w:rFonts w:hint="eastAsia" w:ascii="宋体"/>
                <w:color w:val="auto"/>
                <w:szCs w:val="21"/>
                <w:highlight w:val="none"/>
                <w:lang w:eastAsia="zh-CN"/>
              </w:rPr>
              <w:t>马山县“鸿蒙数智”校园试点项目</w:t>
            </w:r>
          </w:p>
        </w:tc>
        <w:tc>
          <w:tcPr>
            <w:tcW w:w="308" w:type="pct"/>
            <w:vMerge w:val="restart"/>
            <w:tcBorders>
              <w:top w:val="single" w:color="auto" w:sz="4" w:space="0"/>
              <w:left w:val="single" w:color="auto" w:sz="4" w:space="0"/>
              <w:right w:val="single" w:color="auto" w:sz="4" w:space="0"/>
            </w:tcBorders>
            <w:vAlign w:val="center"/>
          </w:tcPr>
          <w:p w14:paraId="1E175788">
            <w:pPr>
              <w:spacing w:line="260" w:lineRule="exact"/>
              <w:jc w:val="center"/>
              <w:rPr>
                <w:rFonts w:ascii="宋体" w:hAnsi="宋体"/>
                <w:color w:val="auto"/>
                <w:szCs w:val="21"/>
                <w:highlight w:val="none"/>
              </w:rPr>
            </w:pPr>
            <w:r>
              <w:rPr>
                <w:rFonts w:hint="eastAsia" w:ascii="宋体" w:hAnsi="宋体"/>
                <w:color w:val="auto"/>
                <w:szCs w:val="21"/>
                <w:highlight w:val="none"/>
              </w:rPr>
              <w:t>1</w:t>
            </w:r>
          </w:p>
        </w:tc>
        <w:tc>
          <w:tcPr>
            <w:tcW w:w="301" w:type="pct"/>
            <w:vMerge w:val="restart"/>
            <w:tcBorders>
              <w:top w:val="single" w:color="auto" w:sz="4" w:space="0"/>
              <w:left w:val="single" w:color="auto" w:sz="4" w:space="0"/>
              <w:right w:val="single" w:color="auto" w:sz="4" w:space="0"/>
            </w:tcBorders>
            <w:vAlign w:val="center"/>
          </w:tcPr>
          <w:p w14:paraId="7DCBD6DE">
            <w:pPr>
              <w:spacing w:line="260" w:lineRule="exact"/>
              <w:jc w:val="center"/>
              <w:rPr>
                <w:rFonts w:ascii="宋体" w:hAnsi="宋体"/>
                <w:color w:val="auto"/>
                <w:szCs w:val="21"/>
                <w:highlight w:val="none"/>
              </w:rPr>
            </w:pPr>
            <w:r>
              <w:rPr>
                <w:rFonts w:hint="eastAsia" w:ascii="宋体" w:hAnsi="宋体"/>
                <w:color w:val="auto"/>
                <w:szCs w:val="21"/>
                <w:highlight w:val="none"/>
              </w:rPr>
              <w:t>项</w:t>
            </w:r>
          </w:p>
        </w:tc>
        <w:tc>
          <w:tcPr>
            <w:tcW w:w="3050" w:type="pct"/>
            <w:tcBorders>
              <w:top w:val="single" w:color="auto" w:sz="4" w:space="0"/>
              <w:left w:val="single" w:color="auto" w:sz="4" w:space="0"/>
              <w:bottom w:val="single" w:color="auto" w:sz="4" w:space="0"/>
              <w:right w:val="single" w:color="auto" w:sz="4" w:space="0"/>
            </w:tcBorders>
          </w:tcPr>
          <w:p w14:paraId="2A53FD39">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一、AI个性辅学课系统（教师端系统）</w:t>
            </w:r>
          </w:p>
          <w:p w14:paraId="1DF25098">
            <w:pPr>
              <w:keepNext w:val="0"/>
              <w:keepLines w:val="0"/>
              <w:pageBreakBefore w:val="0"/>
              <w:widowControl/>
              <w:kinsoku/>
              <w:wordWrap w:val="0"/>
              <w:overflowPunct/>
              <w:topLinePunct w:val="0"/>
              <w:autoSpaceDE w:val="0"/>
              <w:autoSpaceDN w:val="0"/>
              <w:bidi w:val="0"/>
              <w:adjustRightInd/>
              <w:snapToGrid/>
              <w:spacing w:line="360" w:lineRule="auto"/>
              <w:ind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w w:val="100"/>
                <w:sz w:val="21"/>
                <w:szCs w:val="21"/>
                <w:highlight w:val="none"/>
                <w:lang w:val="en-US" w:eastAsia="zh-CN"/>
              </w:rPr>
              <w:t>1、支持老师在线查看学生学习进展、时长、完成情况。</w:t>
            </w:r>
            <w:r>
              <w:rPr>
                <w:rFonts w:hint="eastAsia" w:asciiTheme="minorEastAsia" w:hAnsiTheme="minorEastAsia" w:eastAsiaTheme="minorEastAsia" w:cstheme="minorEastAsia"/>
                <w:sz w:val="21"/>
                <w:szCs w:val="21"/>
                <w:highlight w:val="none"/>
                <w:lang w:val="en-US" w:eastAsia="zh-CN"/>
              </w:rPr>
              <w:t xml:space="preserve">  </w:t>
            </w:r>
          </w:p>
          <w:p w14:paraId="76648026">
            <w:pPr>
              <w:keepNext w:val="0"/>
              <w:keepLines w:val="0"/>
              <w:pageBreakBefore w:val="0"/>
              <w:widowControl/>
              <w:kinsoku/>
              <w:wordWrap w:val="0"/>
              <w:overflowPunct/>
              <w:topLinePunct w:val="0"/>
              <w:autoSpaceDE w:val="0"/>
              <w:autoSpaceDN w:val="0"/>
              <w:bidi w:val="0"/>
              <w:adjustRightInd/>
              <w:snapToGrid/>
              <w:spacing w:line="360" w:lineRule="auto"/>
              <w:ind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2、支持统一打印学生错题,老师可在端布置学习任务，任务推送至学生端。</w:t>
            </w:r>
          </w:p>
          <w:p w14:paraId="58AB2D46">
            <w:pPr>
              <w:pStyle w:val="13"/>
              <w:numPr>
                <w:ilvl w:val="0"/>
                <w:numId w:val="0"/>
              </w:numPr>
              <w:rPr>
                <w:rFonts w:hint="eastAsia"/>
                <w:color w:val="auto"/>
                <w:highlight w:val="none"/>
              </w:rPr>
            </w:pPr>
            <w:r>
              <w:rPr>
                <w:rFonts w:hint="eastAsia" w:asciiTheme="minorEastAsia" w:hAnsiTheme="minorEastAsia" w:eastAsiaTheme="minorEastAsia" w:cstheme="minorEastAsia"/>
                <w:sz w:val="21"/>
                <w:szCs w:val="21"/>
                <w:highlight w:val="none"/>
                <w:lang w:val="en-US" w:eastAsia="zh-CN"/>
              </w:rPr>
              <w:t>3、支持统计学生共性、个性薄弱知识点。</w:t>
            </w:r>
          </w:p>
        </w:tc>
        <w:tc>
          <w:tcPr>
            <w:tcW w:w="572" w:type="pct"/>
            <w:vMerge w:val="restart"/>
            <w:tcBorders>
              <w:top w:val="single" w:color="auto" w:sz="4" w:space="0"/>
              <w:left w:val="single" w:color="auto" w:sz="4" w:space="0"/>
              <w:right w:val="single" w:color="auto" w:sz="4" w:space="0"/>
            </w:tcBorders>
            <w:vAlign w:val="center"/>
          </w:tcPr>
          <w:p w14:paraId="1FA6F000">
            <w:pPr>
              <w:spacing w:line="260" w:lineRule="exact"/>
              <w:jc w:val="center"/>
              <w:rPr>
                <w:rFonts w:ascii="宋体" w:hAnsi="宋体"/>
                <w:color w:val="auto"/>
                <w:szCs w:val="21"/>
                <w:highlight w:val="none"/>
              </w:rPr>
            </w:pPr>
            <w:r>
              <w:rPr>
                <w:rFonts w:hint="eastAsia" w:ascii="宋体" w:hAnsi="宋体"/>
                <w:color w:val="auto"/>
                <w:szCs w:val="21"/>
                <w:highlight w:val="none"/>
                <w:lang w:val="en-US" w:eastAsia="zh-CN"/>
              </w:rPr>
              <w:t>200</w:t>
            </w:r>
            <w:r>
              <w:rPr>
                <w:rFonts w:ascii="宋体" w:hAnsi="宋体"/>
                <w:color w:val="auto"/>
                <w:szCs w:val="21"/>
                <w:highlight w:val="none"/>
              </w:rPr>
              <w:t>0000.00</w:t>
            </w:r>
          </w:p>
        </w:tc>
      </w:tr>
      <w:tr w14:paraId="21704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233" w:type="pct"/>
            <w:vMerge w:val="continue"/>
            <w:tcBorders>
              <w:left w:val="single" w:color="auto" w:sz="4" w:space="0"/>
              <w:right w:val="single" w:color="auto" w:sz="4" w:space="0"/>
            </w:tcBorders>
          </w:tcPr>
          <w:p w14:paraId="7AB9B28A">
            <w:pPr>
              <w:pStyle w:val="13"/>
              <w:ind w:firstLine="420" w:firstLineChars="200"/>
              <w:rPr>
                <w:highlight w:val="none"/>
              </w:rPr>
            </w:pPr>
          </w:p>
        </w:tc>
        <w:tc>
          <w:tcPr>
            <w:tcW w:w="532" w:type="pct"/>
            <w:vMerge w:val="continue"/>
            <w:tcBorders>
              <w:left w:val="single" w:color="auto" w:sz="4" w:space="0"/>
              <w:right w:val="single" w:color="auto" w:sz="4" w:space="0"/>
            </w:tcBorders>
            <w:vAlign w:val="center"/>
          </w:tcPr>
          <w:p w14:paraId="46672FF6">
            <w:pPr>
              <w:pStyle w:val="13"/>
              <w:ind w:firstLine="420" w:firstLineChars="200"/>
              <w:rPr>
                <w:highlight w:val="none"/>
              </w:rPr>
            </w:pPr>
          </w:p>
        </w:tc>
        <w:tc>
          <w:tcPr>
            <w:tcW w:w="308" w:type="pct"/>
            <w:vMerge w:val="continue"/>
            <w:tcBorders>
              <w:left w:val="single" w:color="auto" w:sz="4" w:space="0"/>
              <w:right w:val="single" w:color="auto" w:sz="4" w:space="0"/>
            </w:tcBorders>
            <w:vAlign w:val="center"/>
          </w:tcPr>
          <w:p w14:paraId="242C82C4">
            <w:pPr>
              <w:pStyle w:val="13"/>
              <w:ind w:firstLine="420" w:firstLineChars="200"/>
              <w:rPr>
                <w:highlight w:val="none"/>
              </w:rPr>
            </w:pPr>
          </w:p>
        </w:tc>
        <w:tc>
          <w:tcPr>
            <w:tcW w:w="301" w:type="pct"/>
            <w:vMerge w:val="continue"/>
            <w:tcBorders>
              <w:left w:val="single" w:color="auto" w:sz="4" w:space="0"/>
              <w:right w:val="single" w:color="auto" w:sz="4" w:space="0"/>
            </w:tcBorders>
            <w:vAlign w:val="center"/>
          </w:tcPr>
          <w:p w14:paraId="4DBC52D5">
            <w:pPr>
              <w:pStyle w:val="13"/>
              <w:ind w:firstLine="420" w:firstLineChars="200"/>
              <w:rPr>
                <w:highlight w:val="none"/>
              </w:rPr>
            </w:pPr>
          </w:p>
        </w:tc>
        <w:tc>
          <w:tcPr>
            <w:tcW w:w="3050" w:type="pct"/>
            <w:tcBorders>
              <w:top w:val="single" w:color="auto" w:sz="4" w:space="0"/>
              <w:left w:val="single" w:color="auto" w:sz="4" w:space="0"/>
              <w:bottom w:val="single" w:color="auto" w:sz="4" w:space="0"/>
              <w:right w:val="single" w:color="auto" w:sz="4" w:space="0"/>
            </w:tcBorders>
          </w:tcPr>
          <w:p w14:paraId="60D3CC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hAnsi="宋体" w:cs="宋体"/>
                <w:sz w:val="21"/>
                <w:szCs w:val="21"/>
                <w:highlight w:val="none"/>
                <w:lang w:val="en-US" w:eastAsia="zh-CN"/>
              </w:rPr>
            </w:pPr>
            <w:r>
              <w:rPr>
                <w:rFonts w:hint="eastAsia" w:ascii="宋体" w:hAnsi="宋体" w:cs="宋体"/>
                <w:b/>
                <w:bCs/>
                <w:sz w:val="21"/>
                <w:szCs w:val="21"/>
                <w:highlight w:val="none"/>
                <w:lang w:val="en-US" w:eastAsia="zh-CN"/>
              </w:rPr>
              <w:t>二、</w:t>
            </w:r>
            <w:r>
              <w:rPr>
                <w:rFonts w:hint="eastAsia" w:ascii="宋体" w:hAnsi="宋体" w:eastAsia="宋体" w:cs="宋体"/>
                <w:b/>
                <w:bCs/>
                <w:sz w:val="21"/>
                <w:szCs w:val="21"/>
                <w:highlight w:val="none"/>
                <w:lang w:val="en-US" w:eastAsia="zh-CN"/>
              </w:rPr>
              <w:t>AI个性辅学课-AI</w:t>
            </w:r>
            <w:r>
              <w:rPr>
                <w:rFonts w:hint="eastAsia" w:ascii="宋体"/>
                <w:b/>
                <w:bCs/>
                <w:color w:val="auto"/>
                <w:szCs w:val="21"/>
                <w:highlight w:val="none"/>
                <w:lang w:eastAsia="zh-CN"/>
              </w:rPr>
              <w:t>鸿蒙</w:t>
            </w:r>
            <w:r>
              <w:rPr>
                <w:rFonts w:hint="eastAsia" w:ascii="宋体" w:hAnsi="宋体" w:eastAsia="宋体" w:cs="宋体"/>
                <w:b/>
                <w:bCs/>
                <w:sz w:val="21"/>
                <w:szCs w:val="21"/>
                <w:highlight w:val="none"/>
                <w:lang w:val="en-US" w:eastAsia="zh-CN"/>
              </w:rPr>
              <w:t>学习机</w:t>
            </w:r>
            <w:r>
              <w:rPr>
                <w:rFonts w:hint="eastAsia" w:ascii="宋体" w:hAnsi="宋体" w:cs="宋体"/>
                <w:b/>
                <w:bCs/>
                <w:sz w:val="21"/>
                <w:szCs w:val="21"/>
                <w:highlight w:val="none"/>
                <w:lang w:val="en-US" w:eastAsia="zh-CN"/>
              </w:rPr>
              <w:t>（240台）</w:t>
            </w:r>
          </w:p>
          <w:p w14:paraId="0AC74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显示屏：≥11英寸1200*1920 120Hz刷新率</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b/>
                <w:bCs/>
                <w:color w:val="auto"/>
                <w:szCs w:val="21"/>
                <w:highlight w:val="none"/>
              </w:rPr>
              <w:t>▲</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配置：≥</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核，8GB内存+256G存储</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电池：≥7700毫安/22.5w快充</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b/>
                <w:bCs/>
                <w:color w:val="auto"/>
                <w:szCs w:val="21"/>
                <w:highlight w:val="none"/>
              </w:rPr>
              <w:t>▲</w:t>
            </w:r>
            <w:r>
              <w:rPr>
                <w:rFonts w:hint="eastAsia" w:ascii="宋体" w:hAnsi="宋体" w:cs="宋体"/>
                <w:b w:val="0"/>
                <w:bCs w:val="0"/>
                <w:color w:val="auto"/>
                <w:szCs w:val="21"/>
                <w:highlight w:val="none"/>
                <w:lang w:val="en-US" w:eastAsia="zh-CN"/>
              </w:rPr>
              <w:t>4、</w:t>
            </w:r>
            <w:r>
              <w:rPr>
                <w:rFonts w:hint="eastAsia" w:ascii="宋体" w:hAnsi="宋体" w:eastAsia="宋体" w:cs="宋体"/>
                <w:sz w:val="21"/>
                <w:szCs w:val="21"/>
                <w:highlight w:val="none"/>
                <w:lang w:val="en-US" w:eastAsia="zh-CN"/>
              </w:rPr>
              <w:t>摄像头：≥前置500万+后置800万</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通信：WIFI5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软件：</w:t>
            </w:r>
            <w:r>
              <w:rPr>
                <w:rFonts w:hint="eastAsia" w:ascii="宋体" w:hAnsi="宋体" w:cs="宋体"/>
                <w:sz w:val="21"/>
                <w:szCs w:val="21"/>
                <w:highlight w:val="none"/>
                <w:lang w:val="en-US" w:eastAsia="zh-CN"/>
              </w:rPr>
              <w:t>国产操作系统；</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含耳机*1</w:t>
            </w:r>
            <w:r>
              <w:rPr>
                <w:rFonts w:hint="eastAsia" w:ascii="宋体" w:hAnsi="宋体" w:cs="宋体"/>
                <w:sz w:val="21"/>
                <w:szCs w:val="21"/>
                <w:highlight w:val="none"/>
                <w:lang w:val="en-US" w:eastAsia="zh-CN"/>
              </w:rPr>
              <w:t>条</w:t>
            </w:r>
            <w:r>
              <w:rPr>
                <w:rFonts w:hint="eastAsia" w:ascii="宋体" w:hAnsi="宋体" w:eastAsia="宋体" w:cs="宋体"/>
                <w:sz w:val="21"/>
                <w:szCs w:val="21"/>
                <w:highlight w:val="none"/>
                <w:lang w:val="en-US" w:eastAsia="zh-CN"/>
              </w:rPr>
              <w:t>，磁吸一体式皮套*1</w:t>
            </w:r>
            <w:r>
              <w:rPr>
                <w:rFonts w:hint="eastAsia" w:ascii="宋体" w:hAnsi="宋体" w:cs="宋体"/>
                <w:sz w:val="21"/>
                <w:szCs w:val="21"/>
                <w:highlight w:val="none"/>
                <w:lang w:val="en-US" w:eastAsia="zh-CN"/>
              </w:rPr>
              <w:t>个</w:t>
            </w:r>
            <w:r>
              <w:rPr>
                <w:rFonts w:hint="eastAsia" w:ascii="宋体" w:hAnsi="宋体" w:eastAsia="宋体" w:cs="宋体"/>
                <w:sz w:val="21"/>
                <w:szCs w:val="21"/>
                <w:highlight w:val="none"/>
                <w:lang w:val="en-US" w:eastAsia="zh-CN"/>
              </w:rPr>
              <w:t>,防爆钢化膜*1</w:t>
            </w:r>
            <w:r>
              <w:rPr>
                <w:rFonts w:hint="eastAsia" w:ascii="宋体" w:hAnsi="宋体" w:cs="宋体"/>
                <w:sz w:val="21"/>
                <w:szCs w:val="21"/>
                <w:highlight w:val="none"/>
                <w:lang w:val="en-US" w:eastAsia="zh-CN"/>
              </w:rPr>
              <w:t>张</w:t>
            </w:r>
            <w:r>
              <w:rPr>
                <w:rFonts w:hint="eastAsia" w:ascii="宋体" w:hAnsi="宋体" w:eastAsia="宋体" w:cs="宋体"/>
                <w:sz w:val="21"/>
                <w:szCs w:val="21"/>
                <w:highlight w:val="none"/>
                <w:lang w:val="en-US" w:eastAsia="zh-CN"/>
              </w:rPr>
              <w:t>，快充套装*1</w:t>
            </w:r>
            <w:r>
              <w:rPr>
                <w:rFonts w:hint="eastAsia" w:ascii="宋体" w:hAnsi="宋体" w:cs="宋体"/>
                <w:sz w:val="21"/>
                <w:szCs w:val="21"/>
                <w:highlight w:val="none"/>
                <w:lang w:val="en-US" w:eastAsia="zh-CN"/>
              </w:rPr>
              <w:t>套；</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设备通过CCC认证，内置定制教育安全管控软件，具备完善网络安全管控能力，严格遵守国家网络安全、数据安全及未成年人网络保护相关法规。支持应用白名单、上网管控、不良信息过滤、防沉迷限制，采用数据加密、权限分级、安全审计等技术，保障使用、内容与个人信息安全，符合校园及家庭场景网络安全管控要求。</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lang w:val="en-US" w:eastAsia="zh-CN"/>
              </w:rPr>
              <w:t>安全管控软件要求：</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安全管控系统需提供专属应用商店，应用可在后台上架，授权分发用户安装使用的应用，可设置成应用在设备后台静默下载、安装、升级；防止非法、恶意应用随意安装和使用。做到只能安装经授权的应用，非授权应用无法安装。下载安装完成的应用显示在专有桌面上，且只显示允许显示的应用，相关重要应用可设置成禁止卸载。安全管控系统中允许使用的第三方应用无需修改，可直接授权安装使用；并可对应用内的非必要功能进行限制，防止第三方应用后台恶意采集用户数据的行为。</w:t>
            </w:r>
          </w:p>
          <w:p w14:paraId="2CB7C0BA">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安全管控系统需具备全面的网络访问控制，只能访问允许的网址，非授权的网址无法访问，需要授权的网址可在后台添加，同时可限制应用内的广告和链接跳转。对特殊应用可以单独设置开放网络权限。</w:t>
            </w:r>
            <w:r>
              <w:rPr>
                <w:rFonts w:hint="eastAsia" w:ascii="宋体" w:hAnsi="宋体" w:eastAsia="宋体" w:cs="宋体"/>
                <w:b/>
                <w:bCs/>
                <w:sz w:val="21"/>
                <w:szCs w:val="21"/>
                <w:highlight w:val="none"/>
                <w:lang w:val="en-US" w:eastAsia="zh-CN"/>
              </w:rPr>
              <w:t>（提供该功能相关截图证明）</w:t>
            </w:r>
          </w:p>
          <w:p w14:paraId="040407C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安全管控系统需严格对系统硬件功能进行控制，根据应用场景开启或关闭对应功能。防止通过蓝牙，无线直连、USB、邮箱应用、网盘等方式传递小说、视频、游戏软件等到设备使用。默认情况下设备只能充电，如要使用，可由管理员在后台远程打开。</w:t>
            </w:r>
            <w:r>
              <w:rPr>
                <w:rFonts w:hint="eastAsia" w:ascii="宋体" w:hAnsi="宋体" w:eastAsia="宋体" w:cs="宋体"/>
                <w:b/>
                <w:bCs/>
                <w:sz w:val="21"/>
                <w:szCs w:val="21"/>
                <w:highlight w:val="none"/>
                <w:lang w:val="en-US" w:eastAsia="zh-CN"/>
              </w:rPr>
              <w:t>（提供该功能相关截图证明）</w:t>
            </w:r>
          </w:p>
          <w:p w14:paraId="74D2149E">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安全管控系统针对学习、办公场景，需减少复杂的系统设置项和娱乐功能，仅保留需要的设置选项。</w:t>
            </w:r>
          </w:p>
          <w:p w14:paraId="1ED5FCDF">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安全管控系统针对设备日常使用，可分层级进行设备使用时段控制以及时长提醒。</w:t>
            </w:r>
          </w:p>
          <w:p w14:paraId="116611B5">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安全管控系统需可以查看设备的硬件信息、位置信息、应用使用信息等，提供多维度信息可供管理员查看。根据设备、用户进行使用情况报告，多维度统计分析终端使用情况、分布、活跃度。可实现全国、省、市、区、县分级设置管理员；同时可按组织架构、行政规划等个性化应用、网络、设备功能授权管理。</w:t>
            </w:r>
          </w:p>
          <w:p w14:paraId="60FE5ADB">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安全管控系统中的设备需具备防刷机能力，防止将定制安全系统通过厂商售后服务或维修点刷机恢复成非受控系统，防止个人通过解锁系统刷入第三方系统。设备需具有禁止Recovery模式下恢复出厂设置功能，不得影响Recovery模式其他功能</w:t>
            </w:r>
            <w:r>
              <w:rPr>
                <w:rFonts w:hint="eastAsia" w:ascii="宋体" w:hAnsi="宋体" w:cs="宋体"/>
                <w:sz w:val="21"/>
                <w:szCs w:val="21"/>
                <w:highlight w:val="none"/>
                <w:lang w:val="en-US" w:eastAsia="zh-CN"/>
              </w:rPr>
              <w:t>。</w:t>
            </w:r>
          </w:p>
          <w:p w14:paraId="0644B6DA">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设备需要用户认证登录后方可使用，可提供设备及对应使用人信息；并可进行设备与用户一对一绑定，防止串用带来信息泄露。同时，需使用SSL通道加密传输数据，防止数据被截获、篡改等。</w:t>
            </w:r>
          </w:p>
          <w:p w14:paraId="1767D2F3">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lang w:val="en-US" w:eastAsia="zh-CN"/>
              </w:rPr>
              <w:t>安全管控系统根据硬件支持情况，有能力提供防蓝光护眼，并可提供距离、姿态、环境光亮度检测能力。</w:t>
            </w:r>
          </w:p>
          <w:p w14:paraId="2EC8DF8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lang w:val="en-US" w:eastAsia="zh-CN"/>
              </w:rPr>
              <w:t>安全管控作为系统核心组件，需保持系统资源的低占用，流量低消耗。安装管控的设备系统运行效率需提升明显。</w:t>
            </w:r>
          </w:p>
          <w:p w14:paraId="058499E1">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（11）</w:t>
            </w:r>
            <w:r>
              <w:rPr>
                <w:rFonts w:hint="eastAsia" w:ascii="宋体" w:hAnsi="宋体" w:eastAsia="宋体" w:cs="宋体"/>
                <w:sz w:val="21"/>
                <w:szCs w:val="21"/>
                <w:highlight w:val="none"/>
                <w:lang w:val="en-US" w:eastAsia="zh-CN"/>
              </w:rPr>
              <w:t>安全管控系统需支持WiFi白名单功能，具备wifi信号防伪能力，自动识别伪装信号站，能准确甄别热点信号中的合法信号，并只能连接合法信号。</w:t>
            </w:r>
            <w:r>
              <w:rPr>
                <w:rFonts w:hint="eastAsia" w:ascii="宋体" w:hAnsi="宋体" w:eastAsia="宋体" w:cs="宋体"/>
                <w:b/>
                <w:bCs/>
                <w:sz w:val="21"/>
                <w:szCs w:val="21"/>
                <w:highlight w:val="none"/>
                <w:lang w:val="en-US" w:eastAsia="zh-CN"/>
              </w:rPr>
              <w:t>（提供该功能相关截图证明）</w:t>
            </w:r>
          </w:p>
          <w:p w14:paraId="4777108A">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12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安全管控系统提供安全输入法，输入法无广告和链接跳转，支持管理员可在管理平台对输入法功能统一配置，包括不限于模糊音开关、词语联想开关、语音功能开关、剪切板开关、快捷短语开关等功能</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p>
          <w:p w14:paraId="0C0ECB30">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（13）</w:t>
            </w:r>
            <w:r>
              <w:rPr>
                <w:rFonts w:hint="eastAsia" w:ascii="宋体" w:hAnsi="宋体" w:eastAsia="宋体" w:cs="宋体"/>
                <w:sz w:val="21"/>
                <w:szCs w:val="21"/>
                <w:highlight w:val="none"/>
                <w:lang w:val="en-US" w:eastAsia="zh-CN"/>
              </w:rPr>
              <w:t>系统应具备基于大数据的设备行为实时监控与智能分析能力，能够自动识别脱管行为（包括但不限于：安装非授权应用、设备刷机、使用时间异常、USB连接等），并支持自动化处置（告警、限制使用、恢复出厂等）。同时，系统需提供大数据可视化看板，支持对区域设备使用时长、活跃度、在线数量、应用下载统计等关键指标进行实时监控与多维度展示，满足运维可视化管理与安全态势感知需求。</w:t>
            </w:r>
            <w:r>
              <w:rPr>
                <w:rFonts w:hint="eastAsia" w:ascii="宋体" w:hAnsi="宋体" w:eastAsia="宋体" w:cs="宋体"/>
                <w:b/>
                <w:bCs/>
                <w:sz w:val="21"/>
                <w:szCs w:val="21"/>
                <w:highlight w:val="none"/>
                <w:lang w:val="en-US" w:eastAsia="zh-CN"/>
              </w:rPr>
              <w:t>（提供该功能相关截图证明）</w:t>
            </w:r>
          </w:p>
          <w:p w14:paraId="16D576D6">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（14）管控系统平台需兼容主流国产服务器操作系统，可提供对应产品兼容性证明。</w:t>
            </w:r>
          </w:p>
          <w:p w14:paraId="0DD6CE49">
            <w:pPr>
              <w:pStyle w:val="13"/>
              <w:numPr>
                <w:ilvl w:val="0"/>
                <w:numId w:val="0"/>
              </w:numPr>
              <w:rPr>
                <w:rFonts w:hint="eastAsia"/>
                <w:color w:val="auto"/>
                <w:highlight w:val="none"/>
              </w:rPr>
            </w:pP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管控系统软件厂商需提供技术三年服务承诺函，确保提供后续软件的升级服务。</w:t>
            </w:r>
          </w:p>
        </w:tc>
        <w:tc>
          <w:tcPr>
            <w:tcW w:w="572" w:type="pct"/>
            <w:vMerge w:val="continue"/>
            <w:tcBorders>
              <w:left w:val="single" w:color="auto" w:sz="4" w:space="0"/>
              <w:right w:val="single" w:color="auto" w:sz="4" w:space="0"/>
            </w:tcBorders>
            <w:vAlign w:val="center"/>
          </w:tcPr>
          <w:p w14:paraId="6937F7CF">
            <w:pPr>
              <w:pStyle w:val="13"/>
              <w:ind w:firstLine="420" w:firstLineChars="200"/>
              <w:rPr>
                <w:rFonts w:hint="eastAsia"/>
                <w:color w:val="auto"/>
                <w:highlight w:val="none"/>
              </w:rPr>
            </w:pPr>
          </w:p>
        </w:tc>
      </w:tr>
      <w:tr w14:paraId="0F0D5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233" w:type="pct"/>
            <w:vMerge w:val="continue"/>
            <w:tcBorders>
              <w:left w:val="single" w:color="auto" w:sz="4" w:space="0"/>
              <w:right w:val="single" w:color="auto" w:sz="4" w:space="0"/>
            </w:tcBorders>
          </w:tcPr>
          <w:p w14:paraId="150DFC8B">
            <w:pPr>
              <w:pStyle w:val="13"/>
              <w:ind w:firstLine="420" w:firstLineChars="200"/>
              <w:rPr>
                <w:rFonts w:hint="eastAsia"/>
                <w:color w:val="auto"/>
                <w:highlight w:val="none"/>
              </w:rPr>
            </w:pPr>
          </w:p>
        </w:tc>
        <w:tc>
          <w:tcPr>
            <w:tcW w:w="532" w:type="pct"/>
            <w:vMerge w:val="continue"/>
            <w:tcBorders>
              <w:left w:val="single" w:color="auto" w:sz="4" w:space="0"/>
              <w:right w:val="single" w:color="auto" w:sz="4" w:space="0"/>
            </w:tcBorders>
            <w:vAlign w:val="center"/>
          </w:tcPr>
          <w:p w14:paraId="6ECA2AB5">
            <w:pPr>
              <w:pStyle w:val="13"/>
              <w:ind w:firstLine="420" w:firstLineChars="200"/>
              <w:rPr>
                <w:rFonts w:hint="eastAsia"/>
                <w:color w:val="auto"/>
                <w:highlight w:val="none"/>
              </w:rPr>
            </w:pPr>
          </w:p>
        </w:tc>
        <w:tc>
          <w:tcPr>
            <w:tcW w:w="308" w:type="pct"/>
            <w:vMerge w:val="continue"/>
            <w:tcBorders>
              <w:left w:val="single" w:color="auto" w:sz="4" w:space="0"/>
              <w:right w:val="single" w:color="auto" w:sz="4" w:space="0"/>
            </w:tcBorders>
            <w:vAlign w:val="center"/>
          </w:tcPr>
          <w:p w14:paraId="68A3B290">
            <w:pPr>
              <w:pStyle w:val="13"/>
              <w:ind w:firstLine="420" w:firstLineChars="200"/>
              <w:rPr>
                <w:rFonts w:hint="eastAsia"/>
                <w:color w:val="auto"/>
                <w:highlight w:val="none"/>
              </w:rPr>
            </w:pPr>
          </w:p>
        </w:tc>
        <w:tc>
          <w:tcPr>
            <w:tcW w:w="301" w:type="pct"/>
            <w:vMerge w:val="continue"/>
            <w:tcBorders>
              <w:left w:val="single" w:color="auto" w:sz="4" w:space="0"/>
              <w:right w:val="single" w:color="auto" w:sz="4" w:space="0"/>
            </w:tcBorders>
            <w:vAlign w:val="center"/>
          </w:tcPr>
          <w:p w14:paraId="28E96E7F">
            <w:pPr>
              <w:pStyle w:val="13"/>
              <w:ind w:firstLine="420" w:firstLineChars="200"/>
              <w:rPr>
                <w:rFonts w:hint="eastAsia"/>
                <w:color w:val="auto"/>
                <w:highlight w:val="none"/>
              </w:rPr>
            </w:pPr>
          </w:p>
        </w:tc>
        <w:tc>
          <w:tcPr>
            <w:tcW w:w="3050" w:type="pct"/>
            <w:tcBorders>
              <w:top w:val="single" w:color="auto" w:sz="4" w:space="0"/>
              <w:left w:val="single" w:color="auto" w:sz="4" w:space="0"/>
              <w:bottom w:val="single" w:color="auto" w:sz="4" w:space="0"/>
              <w:right w:val="single" w:color="auto" w:sz="4" w:space="0"/>
            </w:tcBorders>
          </w:tcPr>
          <w:p w14:paraId="6359D1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三、</w:t>
            </w:r>
            <w:r>
              <w:rPr>
                <w:rFonts w:hint="eastAsia" w:ascii="宋体" w:hAnsi="宋体" w:eastAsia="宋体" w:cs="宋体"/>
                <w:b/>
                <w:bCs/>
                <w:sz w:val="21"/>
                <w:szCs w:val="21"/>
                <w:highlight w:val="none"/>
                <w:lang w:val="en-US" w:eastAsia="zh-CN"/>
              </w:rPr>
              <w:t>AI个性辅学课-课程资源系统</w:t>
            </w:r>
            <w:r>
              <w:rPr>
                <w:rFonts w:hint="eastAsia" w:ascii="宋体" w:hAnsi="宋体" w:cs="宋体"/>
                <w:b/>
                <w:bCs/>
                <w:sz w:val="21"/>
                <w:szCs w:val="21"/>
                <w:highlight w:val="none"/>
                <w:lang w:val="en-US" w:eastAsia="zh-CN"/>
              </w:rPr>
              <w:t>（1600套）</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包含高</w:t>
            </w:r>
            <w:r>
              <w:rPr>
                <w:rFonts w:hint="eastAsia" w:ascii="宋体" w:hAnsi="宋体" w:cs="宋体"/>
                <w:sz w:val="21"/>
                <w:szCs w:val="21"/>
                <w:highlight w:val="none"/>
                <w:lang w:val="en-US" w:eastAsia="zh-CN"/>
              </w:rPr>
              <w:t>中</w:t>
            </w:r>
            <w:r>
              <w:rPr>
                <w:rFonts w:hint="eastAsia" w:ascii="宋体" w:hAnsi="宋体" w:eastAsia="宋体" w:cs="宋体"/>
                <w:sz w:val="21"/>
                <w:szCs w:val="21"/>
                <w:highlight w:val="none"/>
                <w:lang w:val="en-US" w:eastAsia="zh-CN"/>
              </w:rPr>
              <w:t>全套、全学科学习资源，覆盖全国所有版本及地市资源，针对个性化学习、诊断、答疑等技术</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b/>
                <w:bCs/>
                <w:sz w:val="21"/>
                <w:szCs w:val="21"/>
                <w:highlight w:val="none"/>
                <w:lang w:val="en-US" w:eastAsia="zh-CN"/>
              </w:rPr>
              <w:t>1</w:t>
            </w:r>
            <w:r>
              <w:rPr>
                <w:rFonts w:hint="eastAsia" w:ascii="宋体" w:hAnsi="宋体" w:eastAsia="宋体" w:cs="宋体"/>
                <w:b/>
                <w:bCs/>
                <w:sz w:val="21"/>
                <w:szCs w:val="21"/>
                <w:highlight w:val="none"/>
                <w:lang w:val="en-US" w:eastAsia="zh-CN"/>
              </w:rPr>
              <w:t>、校内学情数据应用</w:t>
            </w:r>
          </w:p>
          <w:p w14:paraId="3369D3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（一）校内报告查看</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需支持学生查看个人考试报告和作业报告。</w:t>
            </w:r>
          </w:p>
          <w:p w14:paraId="0B42FC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需支持学生查看作业个人得分率，班级平均得分率，班级最高得分率。</w:t>
            </w:r>
          </w:p>
          <w:p w14:paraId="2FAE3B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需支持学生查看个人知识点掌握情况。</w:t>
            </w:r>
          </w:p>
          <w:p w14:paraId="7913A1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需支持学生查看作答原卷。</w:t>
            </w:r>
          </w:p>
          <w:p w14:paraId="76C441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需支持学生查看试题题干、我的答案、参考答案、作业解析。</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（二）错题本</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需支持考试、作业错题、拍照录题、规划学、自主学沉淀至错题本模块</w:t>
            </w:r>
            <w:r>
              <w:rPr>
                <w:rFonts w:hint="eastAsia" w:ascii="宋体" w:hAnsi="宋体" w:cs="宋体"/>
                <w:sz w:val="21"/>
                <w:szCs w:val="21"/>
                <w:highlight w:val="none"/>
                <w:lang w:val="en-US" w:eastAsia="zh-CN"/>
              </w:rPr>
              <w:t>。</w:t>
            </w:r>
          </w:p>
          <w:p w14:paraId="0C5FA95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需支持学生拍照录入错题</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需支持拍照录题、规划学、自主学来源错题删除</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b/>
                <w:bCs/>
                <w:color w:val="auto"/>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需支持按时间、来源、题型、筛选错题，并开展错题重做</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p>
          <w:p w14:paraId="0064C9F8">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b/>
                <w:bCs/>
                <w:color w:val="auto"/>
                <w:szCs w:val="21"/>
                <w:highlight w:val="none"/>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需支持错题隐藏解析，按需查看解析，且部分题库内已加工试题支持视频解析</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p>
          <w:p w14:paraId="0BB3CF0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需支持数学、物理学科与校内学情打通，校内考试、校内作业错题可进行变式题推荐支持举一反三在线作答</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p>
          <w:p w14:paraId="711E17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sz w:val="21"/>
                <w:szCs w:val="21"/>
                <w:highlight w:val="none"/>
                <w:lang w:val="en-US" w:eastAsia="zh-CN"/>
              </w:rPr>
            </w:pPr>
            <w:r>
              <w:rPr>
                <w:rFonts w:hint="eastAsia" w:ascii="宋体" w:hAnsi="宋体" w:eastAsia="宋体" w:cs="宋体"/>
                <w:sz w:val="21"/>
                <w:szCs w:val="21"/>
                <w:highlight w:val="none"/>
                <w:lang w:val="en-US" w:eastAsia="zh-CN"/>
              </w:rPr>
              <w:t>（三）强化刷题</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需支持与校内考试作业学情打通，满足数学学科高考场景下试卷，课时作业资源</w:t>
            </w:r>
            <w:r>
              <w:rPr>
                <w:rFonts w:hint="eastAsia" w:ascii="宋体" w:hAnsi="宋体" w:cs="宋体"/>
                <w:sz w:val="21"/>
                <w:szCs w:val="21"/>
                <w:highlight w:val="none"/>
                <w:lang w:val="en-US" w:eastAsia="zh-CN"/>
              </w:rPr>
              <w:t>。</w:t>
            </w:r>
          </w:p>
          <w:p w14:paraId="759EF22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覆盖全国大部分主流版本及地市刷题资源学习，语文涵盖人教版；数学涵盖人教A版、人教B版、北师大版、湘教版、苏教版；英语涵盖人教版、北师大版、外研版、译林版；物理涵盖人教版、教科版、粤教版、鲁科版；化学、政治、历史、生物均涵盖人教版；地理涵盖人教版、湘教版</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需支持数学学科考试刷题、作业刷题不同场景下的刷题需求</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b/>
                <w:bCs/>
                <w:color w:val="auto"/>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需支持按年级、学期、年份、区域、类型进行对应的条件筛选试卷，展示对应筛选条件下的试卷资源</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p>
          <w:p w14:paraId="4010E44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需支持查看历史练习记录查看作答结果题目解析及得分情况</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p>
          <w:p w14:paraId="4D8AA622">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需支持客观题在线作答，主观题需支持在线自评</w:t>
            </w:r>
            <w:r>
              <w:rPr>
                <w:rFonts w:hint="eastAsia" w:ascii="宋体" w:hAnsi="宋体" w:cs="宋体"/>
                <w:sz w:val="21"/>
                <w:szCs w:val="21"/>
                <w:highlight w:val="none"/>
                <w:lang w:val="en-US" w:eastAsia="zh-CN"/>
              </w:rPr>
              <w:t>。</w:t>
            </w:r>
          </w:p>
          <w:p w14:paraId="6733EF23">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需支持作答题目查看答题情况及题目解析</w:t>
            </w:r>
            <w:r>
              <w:rPr>
                <w:rFonts w:hint="eastAsia" w:ascii="宋体" w:hAnsi="宋体" w:cs="宋体"/>
                <w:sz w:val="21"/>
                <w:szCs w:val="21"/>
                <w:highlight w:val="none"/>
                <w:lang w:val="en-US" w:eastAsia="zh-CN"/>
              </w:rPr>
              <w:t>。</w:t>
            </w:r>
          </w:p>
          <w:p w14:paraId="18CF5E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二、</w:t>
            </w:r>
            <w:r>
              <w:rPr>
                <w:rFonts w:hint="eastAsia" w:ascii="宋体" w:hAnsi="宋体" w:eastAsia="宋体" w:cs="宋体"/>
                <w:b/>
                <w:bCs/>
                <w:sz w:val="21"/>
                <w:szCs w:val="21"/>
                <w:highlight w:val="none"/>
                <w:lang w:val="en-US" w:eastAsia="zh-CN"/>
              </w:rPr>
              <w:t>资源功能建设</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（一）自主学</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需支持单知识点视频微课学习，满足学生日常复习、预习学习资源及题目练习需求</w:t>
            </w:r>
            <w:r>
              <w:rPr>
                <w:rFonts w:hint="eastAsia" w:ascii="宋体" w:hAnsi="宋体" w:cs="宋体"/>
                <w:sz w:val="21"/>
                <w:szCs w:val="21"/>
                <w:highlight w:val="none"/>
                <w:lang w:val="en-US" w:eastAsia="zh-CN"/>
              </w:rPr>
              <w:t>。</w:t>
            </w:r>
          </w:p>
          <w:p w14:paraId="78CEF7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需支持学习内容覆盖基础概念，方法总结以及情境探究和拓展培优内容</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需支持课程设置符合学科属性，数学物理化学科学覆盖基础、重难点、拓展题型；英语配套阅读、语法、完型</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（二）答疑辅学</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需支持通过拍照方式快速识别题目，自动识别印刷体、手写体题目、公式、图形、表格、几何图形内容，适配多种试卷、练习册、课本场景</w:t>
            </w:r>
            <w:r>
              <w:rPr>
                <w:rFonts w:hint="eastAsia" w:ascii="宋体" w:hAnsi="宋体" w:cs="宋体"/>
                <w:sz w:val="21"/>
                <w:szCs w:val="21"/>
                <w:highlight w:val="none"/>
                <w:lang w:val="en-US" w:eastAsia="zh-CN"/>
              </w:rPr>
              <w:t>。</w:t>
            </w:r>
          </w:p>
          <w:p w14:paraId="3AD701A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需支持选择题、填空题、判断题、解答题、证明题、实验题、应用题全题型拍搜，覆盖全学科知识点</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需支持系统自动输出题目答案</w:t>
            </w:r>
            <w:r>
              <w:rPr>
                <w:rFonts w:hint="eastAsia" w:ascii="宋体" w:hAnsi="宋体" w:cs="宋体"/>
                <w:sz w:val="21"/>
                <w:szCs w:val="21"/>
                <w:highlight w:val="none"/>
                <w:lang w:val="en-US" w:eastAsia="zh-CN"/>
              </w:rPr>
              <w:t>。</w:t>
            </w:r>
          </w:p>
          <w:p w14:paraId="6D3D71B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需支持快速识别响应，需支持横屏、竖屏拍摄，自动纠偏、增强暗光与模糊图片识别</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b/>
                <w:bCs/>
                <w:sz w:val="21"/>
                <w:szCs w:val="21"/>
                <w:highlight w:val="none"/>
                <w:lang w:val="en-US" w:eastAsia="zh-CN"/>
              </w:rPr>
              <w:t>三、资源中心功能模块</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（一）同步视频</w:t>
            </w:r>
          </w:p>
          <w:p w14:paraId="3E37BE6C">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需支持年级覆盖高一高二高三全年级必修及选修课本</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需支持学科覆盖语文、数学、英语、物理、化学、科学、生物、地理、历史、政治</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需支持覆盖全国大部分主流版本及地市视频学习资源，语文涵盖人教版；数学涵盖人教 A版、人教 B版、北师大版、湘教版、苏教版、沪教版；英语涵盖人教版、北师大版、外研版、译林版、冀教版、沪教版；物理涵盖人教版、教科版、粤教版、鲁科版、沪版；化学涵盖人教版、苏教版、沪科版、鲁科版；地理涵盖人教版、湘教版、鲁教版；生物涵盖人教版、北师大版、苏教版、沪科版、浙科版；政治、历史均涵盖人教版</w:t>
            </w:r>
            <w:r>
              <w:rPr>
                <w:rFonts w:hint="eastAsia" w:ascii="宋体" w:hAnsi="宋体" w:cs="宋体"/>
                <w:sz w:val="21"/>
                <w:szCs w:val="21"/>
                <w:highlight w:val="none"/>
                <w:lang w:val="en-US" w:eastAsia="zh-CN"/>
              </w:rPr>
              <w:t>看。</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需支持按教材及知识点提供学习视频，视频包含简介及讲解教师介绍</w:t>
            </w:r>
            <w:r>
              <w:rPr>
                <w:rFonts w:hint="eastAsia" w:ascii="宋体" w:hAnsi="宋体" w:cs="宋体"/>
                <w:sz w:val="21"/>
                <w:szCs w:val="21"/>
                <w:highlight w:val="none"/>
                <w:lang w:val="en-US" w:eastAsia="zh-CN"/>
              </w:rPr>
              <w:t>。</w:t>
            </w:r>
          </w:p>
          <w:p w14:paraId="4DE24472">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需支持根据学科特点提供专项讲解视频</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（二）同步辅导</w:t>
            </w:r>
          </w:p>
          <w:p w14:paraId="1A981A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需支持按教材提供课前学习、课后复习、课堂点拨、知识点微课等功能</w:t>
            </w:r>
            <w:r>
              <w:rPr>
                <w:rFonts w:hint="eastAsia" w:ascii="宋体" w:hAnsi="宋体" w:cs="宋体"/>
                <w:sz w:val="21"/>
                <w:szCs w:val="21"/>
                <w:highlight w:val="none"/>
                <w:lang w:val="en-US" w:eastAsia="zh-CN"/>
              </w:rPr>
              <w:t>。</w:t>
            </w:r>
            <w:r>
              <w:rPr>
                <w:rFonts w:hint="eastAsia" w:ascii="宋体" w:hAnsi="宋体" w:eastAsia="宋体" w:cs="宋体"/>
                <w:b/>
                <w:bCs/>
                <w:sz w:val="21"/>
                <w:szCs w:val="21"/>
                <w:highlight w:val="none"/>
                <w:lang w:val="en-US" w:eastAsia="zh-CN"/>
              </w:rPr>
              <w:t>（提供该功能相关截图证明）</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需支持按资源版本、章节筛选课程学习</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（三）同步习题</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需支持提供教材配套习题，查看练习记录和错题本</w:t>
            </w:r>
            <w:r>
              <w:rPr>
                <w:rFonts w:hint="eastAsia" w:ascii="宋体" w:hAnsi="宋体" w:cs="宋体"/>
                <w:sz w:val="21"/>
                <w:szCs w:val="21"/>
                <w:highlight w:val="none"/>
                <w:lang w:val="en-US" w:eastAsia="zh-CN"/>
              </w:rPr>
              <w:t>。</w:t>
            </w:r>
          </w:p>
          <w:p w14:paraId="29C982E1">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需支持单选题、多选题、填空题等多种题型</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（四）学王词典</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需支持英汉词典、汉字字典、汉语词典、成语词典、古诗文词典查询</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需支持英语单词的朗读评测及单词、汉字的视频讲解；</w:t>
            </w:r>
          </w:p>
          <w:p w14:paraId="6563E35D">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ascii="宋体" w:hAnsi="宋体" w:eastAsia="宋体" w:cs="宋体"/>
                <w:sz w:val="21"/>
                <w:szCs w:val="21"/>
                <w:highlight w:val="none"/>
                <w:lang w:val="en-US" w:eastAsia="zh-CN"/>
              </w:rPr>
              <w:t>（五）语文学科工具</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需支持同步古诗覆盖课内古诗词</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需支持高中文言文学习，且提供文言文全解、朗读、背诵等功能</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（六）数学学科工具</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需支持高中数学公式大全，且提供知识点详情、精讲视频、文字描述及公式图片</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需支持高考题型技巧专题视频课程学习</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（七）英语学科工具</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需支持背单词功能，以打卡方式可视化用户学习进程</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需支持英语语法的视频课程学习</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需支持单词听写功能，且可以查看听写记录</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（八）物理学科工具</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需支持高中物理公式大全，且提供知识点详情、精讲视频、文字描述及公式图片</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需支持物理实验仿真操作功能，涵盖高中阶段不少于40个物理实验操作</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（九）化学学科工具</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需支持高中化学公式大全，且提供知识点详情、精讲视频、文字描述及公式图片</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需支持化学实验仿真操作功能，涵盖高中阶段不少于60个化学实验操作</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需支持元素周期表及各元素基础知识查阅</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（十）生物学科工具</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需支持生物实验仿真操作功能，涵盖高中阶段不少于40个生物实验操作</w:t>
            </w:r>
            <w:r>
              <w:rPr>
                <w:rFonts w:hint="eastAsia" w:ascii="宋体" w:hAnsi="宋体" w:cs="宋体"/>
                <w:sz w:val="21"/>
                <w:szCs w:val="21"/>
                <w:highlight w:val="none"/>
                <w:lang w:val="en-US" w:eastAsia="zh-CN"/>
              </w:rPr>
              <w:t>。</w:t>
            </w:r>
          </w:p>
        </w:tc>
        <w:tc>
          <w:tcPr>
            <w:tcW w:w="572" w:type="pct"/>
            <w:vMerge w:val="continue"/>
            <w:tcBorders>
              <w:left w:val="single" w:color="auto" w:sz="4" w:space="0"/>
              <w:right w:val="single" w:color="auto" w:sz="4" w:space="0"/>
            </w:tcBorders>
            <w:vAlign w:val="center"/>
          </w:tcPr>
          <w:p w14:paraId="6E438827">
            <w:pPr>
              <w:pStyle w:val="13"/>
              <w:ind w:firstLine="420" w:firstLineChars="200"/>
              <w:rPr>
                <w:rFonts w:hint="eastAsia"/>
                <w:color w:val="auto"/>
                <w:highlight w:val="none"/>
              </w:rPr>
            </w:pPr>
          </w:p>
        </w:tc>
      </w:tr>
      <w:tr w14:paraId="1AE9A2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233" w:type="pct"/>
            <w:vMerge w:val="continue"/>
            <w:tcBorders>
              <w:left w:val="single" w:color="auto" w:sz="4" w:space="0"/>
              <w:right w:val="single" w:color="auto" w:sz="4" w:space="0"/>
            </w:tcBorders>
          </w:tcPr>
          <w:p w14:paraId="5830DBFD">
            <w:pPr>
              <w:pStyle w:val="13"/>
              <w:ind w:firstLine="420" w:firstLineChars="200"/>
              <w:rPr>
                <w:rFonts w:hint="eastAsia"/>
                <w:color w:val="auto"/>
                <w:highlight w:val="none"/>
              </w:rPr>
            </w:pPr>
          </w:p>
        </w:tc>
        <w:tc>
          <w:tcPr>
            <w:tcW w:w="532" w:type="pct"/>
            <w:vMerge w:val="continue"/>
            <w:tcBorders>
              <w:left w:val="single" w:color="auto" w:sz="4" w:space="0"/>
              <w:right w:val="single" w:color="auto" w:sz="4" w:space="0"/>
            </w:tcBorders>
            <w:vAlign w:val="center"/>
          </w:tcPr>
          <w:p w14:paraId="6BA0E1C1">
            <w:pPr>
              <w:pStyle w:val="13"/>
              <w:ind w:firstLine="420" w:firstLineChars="200"/>
              <w:rPr>
                <w:rFonts w:hint="eastAsia"/>
                <w:color w:val="auto"/>
                <w:highlight w:val="none"/>
              </w:rPr>
            </w:pPr>
          </w:p>
        </w:tc>
        <w:tc>
          <w:tcPr>
            <w:tcW w:w="308" w:type="pct"/>
            <w:vMerge w:val="continue"/>
            <w:tcBorders>
              <w:left w:val="single" w:color="auto" w:sz="4" w:space="0"/>
              <w:right w:val="single" w:color="auto" w:sz="4" w:space="0"/>
            </w:tcBorders>
            <w:vAlign w:val="center"/>
          </w:tcPr>
          <w:p w14:paraId="4AD79B09">
            <w:pPr>
              <w:pStyle w:val="13"/>
              <w:ind w:firstLine="420" w:firstLineChars="200"/>
              <w:rPr>
                <w:rFonts w:hint="eastAsia"/>
                <w:color w:val="auto"/>
                <w:highlight w:val="none"/>
              </w:rPr>
            </w:pPr>
          </w:p>
        </w:tc>
        <w:tc>
          <w:tcPr>
            <w:tcW w:w="301" w:type="pct"/>
            <w:vMerge w:val="continue"/>
            <w:tcBorders>
              <w:left w:val="single" w:color="auto" w:sz="4" w:space="0"/>
              <w:right w:val="single" w:color="auto" w:sz="4" w:space="0"/>
            </w:tcBorders>
            <w:vAlign w:val="center"/>
          </w:tcPr>
          <w:p w14:paraId="63CF5C54">
            <w:pPr>
              <w:pStyle w:val="13"/>
              <w:ind w:firstLine="420" w:firstLineChars="200"/>
              <w:rPr>
                <w:rFonts w:hint="eastAsia"/>
                <w:color w:val="auto"/>
                <w:highlight w:val="none"/>
              </w:rPr>
            </w:pPr>
          </w:p>
        </w:tc>
        <w:tc>
          <w:tcPr>
            <w:tcW w:w="3050" w:type="pct"/>
            <w:tcBorders>
              <w:top w:val="single" w:color="auto" w:sz="4" w:space="0"/>
              <w:left w:val="single" w:color="auto" w:sz="4" w:space="0"/>
              <w:bottom w:val="single" w:color="auto" w:sz="4" w:space="0"/>
              <w:right w:val="single" w:color="auto" w:sz="4" w:space="0"/>
            </w:tcBorders>
          </w:tcPr>
          <w:p w14:paraId="7B5621B1">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四、</w:t>
            </w:r>
            <w:r>
              <w:rPr>
                <w:rFonts w:hint="eastAsia" w:ascii="宋体" w:hAnsi="宋体" w:eastAsia="宋体" w:cs="宋体"/>
                <w:b/>
                <w:bCs/>
                <w:sz w:val="21"/>
                <w:szCs w:val="21"/>
                <w:highlight w:val="none"/>
                <w:lang w:val="en-US" w:eastAsia="zh-CN"/>
              </w:rPr>
              <w:t>AI个性辅学课-智能配件（AP）</w:t>
            </w:r>
            <w:r>
              <w:rPr>
                <w:rFonts w:hint="eastAsia" w:ascii="宋体" w:hAnsi="宋体" w:cs="宋体"/>
                <w:b/>
                <w:bCs/>
                <w:sz w:val="21"/>
                <w:szCs w:val="21"/>
                <w:highlight w:val="none"/>
                <w:lang w:val="en-US" w:eastAsia="zh-CN"/>
              </w:rPr>
              <w:t>（8台）</w:t>
            </w:r>
          </w:p>
          <w:p w14:paraId="38F3E32B">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采用内置天线设计，支持标准802.11ax并向下兼容802.11a/b/g/n/ac/ac wave2协议，支持三射频，其中两个射频可同时工作在5G频段，可同时工作在802.11ax模式</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支持2.4GHz/5GHz双频段同时工作，MU-MIMO特性，支持8空间流，整机最大速率≥9.6Gbps</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支持1个100/1000M/2.5G/5G电口，1个千兆电口（支持对外供电）</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支持本地供电、802.3af/at/bt供电</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支持IPv4/IPv6双协议栈</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支持基于SSID+VLAN的本地转发</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支持无线用户二层隔离，基于SSID的无线用户隔离</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支持802.1x认证、MAC地址认证、PSK认证、Portal认证等认证方式</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支持SNMP V2/V3、telnet、ssh、命令行接口(CLI)等管理方式。</w:t>
            </w:r>
          </w:p>
        </w:tc>
        <w:tc>
          <w:tcPr>
            <w:tcW w:w="572" w:type="pct"/>
            <w:vMerge w:val="continue"/>
            <w:tcBorders>
              <w:left w:val="single" w:color="auto" w:sz="4" w:space="0"/>
              <w:right w:val="single" w:color="auto" w:sz="4" w:space="0"/>
            </w:tcBorders>
            <w:vAlign w:val="center"/>
          </w:tcPr>
          <w:p w14:paraId="09AA3727">
            <w:pPr>
              <w:pStyle w:val="13"/>
              <w:ind w:firstLine="420" w:firstLineChars="200"/>
              <w:rPr>
                <w:rFonts w:hint="eastAsia"/>
                <w:color w:val="auto"/>
                <w:highlight w:val="none"/>
              </w:rPr>
            </w:pPr>
          </w:p>
        </w:tc>
      </w:tr>
      <w:tr w14:paraId="3FC16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233" w:type="pct"/>
            <w:vMerge w:val="continue"/>
            <w:tcBorders>
              <w:left w:val="single" w:color="auto" w:sz="4" w:space="0"/>
              <w:right w:val="single" w:color="auto" w:sz="4" w:space="0"/>
            </w:tcBorders>
          </w:tcPr>
          <w:p w14:paraId="508DF298">
            <w:pPr>
              <w:pStyle w:val="13"/>
              <w:ind w:firstLine="420" w:firstLineChars="200"/>
              <w:rPr>
                <w:rFonts w:hint="eastAsia"/>
                <w:color w:val="auto"/>
                <w:highlight w:val="none"/>
              </w:rPr>
            </w:pPr>
          </w:p>
        </w:tc>
        <w:tc>
          <w:tcPr>
            <w:tcW w:w="532" w:type="pct"/>
            <w:vMerge w:val="continue"/>
            <w:tcBorders>
              <w:left w:val="single" w:color="auto" w:sz="4" w:space="0"/>
              <w:right w:val="single" w:color="auto" w:sz="4" w:space="0"/>
            </w:tcBorders>
            <w:vAlign w:val="center"/>
          </w:tcPr>
          <w:p w14:paraId="1EB3D4D0">
            <w:pPr>
              <w:pStyle w:val="13"/>
              <w:ind w:firstLine="420" w:firstLineChars="200"/>
              <w:rPr>
                <w:rFonts w:hint="eastAsia"/>
                <w:color w:val="auto"/>
                <w:highlight w:val="none"/>
              </w:rPr>
            </w:pPr>
          </w:p>
        </w:tc>
        <w:tc>
          <w:tcPr>
            <w:tcW w:w="308" w:type="pct"/>
            <w:vMerge w:val="continue"/>
            <w:tcBorders>
              <w:left w:val="single" w:color="auto" w:sz="4" w:space="0"/>
              <w:right w:val="single" w:color="auto" w:sz="4" w:space="0"/>
            </w:tcBorders>
            <w:vAlign w:val="center"/>
          </w:tcPr>
          <w:p w14:paraId="7A50E6D8">
            <w:pPr>
              <w:pStyle w:val="13"/>
              <w:ind w:firstLine="420" w:firstLineChars="200"/>
              <w:rPr>
                <w:rFonts w:hint="eastAsia"/>
                <w:color w:val="auto"/>
                <w:highlight w:val="none"/>
              </w:rPr>
            </w:pPr>
          </w:p>
        </w:tc>
        <w:tc>
          <w:tcPr>
            <w:tcW w:w="301" w:type="pct"/>
            <w:vMerge w:val="continue"/>
            <w:tcBorders>
              <w:left w:val="single" w:color="auto" w:sz="4" w:space="0"/>
              <w:right w:val="single" w:color="auto" w:sz="4" w:space="0"/>
            </w:tcBorders>
            <w:vAlign w:val="center"/>
          </w:tcPr>
          <w:p w14:paraId="493CCFC1">
            <w:pPr>
              <w:pStyle w:val="13"/>
              <w:ind w:firstLine="420" w:firstLineChars="200"/>
              <w:rPr>
                <w:rFonts w:hint="eastAsia"/>
                <w:color w:val="auto"/>
                <w:highlight w:val="none"/>
              </w:rPr>
            </w:pPr>
          </w:p>
        </w:tc>
        <w:tc>
          <w:tcPr>
            <w:tcW w:w="3050" w:type="pct"/>
            <w:tcBorders>
              <w:top w:val="single" w:color="auto" w:sz="4" w:space="0"/>
              <w:left w:val="single" w:color="auto" w:sz="4" w:space="0"/>
              <w:bottom w:val="single" w:color="auto" w:sz="4" w:space="0"/>
              <w:right w:val="single" w:color="auto" w:sz="4" w:space="0"/>
            </w:tcBorders>
          </w:tcPr>
          <w:p w14:paraId="3E5BA39F">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五、</w:t>
            </w:r>
            <w:r>
              <w:rPr>
                <w:rFonts w:hint="eastAsia" w:ascii="宋体" w:hAnsi="宋体" w:eastAsia="宋体" w:cs="宋体"/>
                <w:b/>
                <w:bCs/>
                <w:sz w:val="21"/>
                <w:szCs w:val="21"/>
                <w:highlight w:val="none"/>
                <w:lang w:val="en-US" w:eastAsia="zh-CN"/>
              </w:rPr>
              <w:t>AI个性辅学课-智能配件（充电车）</w:t>
            </w:r>
            <w:r>
              <w:rPr>
                <w:rFonts w:hint="eastAsia" w:ascii="宋体" w:hAnsi="宋体" w:cs="宋体"/>
                <w:b/>
                <w:bCs/>
                <w:sz w:val="21"/>
                <w:szCs w:val="21"/>
                <w:highlight w:val="none"/>
                <w:lang w:val="en-US" w:eastAsia="zh-CN"/>
              </w:rPr>
              <w:t>（4台）</w:t>
            </w:r>
          </w:p>
          <w:p w14:paraId="7897968F">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ascii="宋体" w:hAnsi="宋体" w:cs="宋体"/>
                <w:b/>
                <w:bCs/>
                <w:color w:val="auto"/>
                <w:szCs w:val="21"/>
                <w:highlight w:val="none"/>
              </w:rPr>
              <w:t>▲</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单口USB输出为5V2A，可满足60台设备同时充电</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支持快充协议(如QC3.0/PD协议)的型号配备USB/Type-C接口</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br w:type="textWrapping"/>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前后仓分离设计:前仓用于设备存取与充电，后仓安装漏电保护器、时控开关等</w:t>
            </w:r>
            <w:r>
              <w:rPr>
                <w:rFonts w:hint="eastAsia" w:ascii="宋体" w:hAnsi="宋体" w:cs="宋体"/>
                <w:sz w:val="21"/>
                <w:szCs w:val="21"/>
                <w:highlight w:val="none"/>
                <w:lang w:val="en-US" w:eastAsia="zh-CN"/>
              </w:rPr>
              <w:t>。</w:t>
            </w:r>
          </w:p>
        </w:tc>
        <w:tc>
          <w:tcPr>
            <w:tcW w:w="572" w:type="pct"/>
            <w:vMerge w:val="continue"/>
            <w:tcBorders>
              <w:left w:val="single" w:color="auto" w:sz="4" w:space="0"/>
              <w:right w:val="single" w:color="auto" w:sz="4" w:space="0"/>
            </w:tcBorders>
            <w:vAlign w:val="center"/>
          </w:tcPr>
          <w:p w14:paraId="457F6720">
            <w:pPr>
              <w:pStyle w:val="13"/>
              <w:ind w:firstLine="420" w:firstLineChars="200"/>
              <w:rPr>
                <w:rFonts w:hint="eastAsia"/>
                <w:color w:val="auto"/>
                <w:highlight w:val="none"/>
              </w:rPr>
            </w:pPr>
          </w:p>
        </w:tc>
      </w:tr>
      <w:tr w14:paraId="6B317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233" w:type="pct"/>
            <w:vMerge w:val="continue"/>
            <w:tcBorders>
              <w:left w:val="single" w:color="auto" w:sz="4" w:space="0"/>
              <w:right w:val="single" w:color="auto" w:sz="4" w:space="0"/>
            </w:tcBorders>
          </w:tcPr>
          <w:p w14:paraId="7DC962D8">
            <w:pPr>
              <w:pStyle w:val="13"/>
              <w:ind w:firstLine="420" w:firstLineChars="200"/>
              <w:rPr>
                <w:rFonts w:hint="eastAsia"/>
                <w:color w:val="auto"/>
                <w:highlight w:val="none"/>
              </w:rPr>
            </w:pPr>
          </w:p>
        </w:tc>
        <w:tc>
          <w:tcPr>
            <w:tcW w:w="532" w:type="pct"/>
            <w:vMerge w:val="continue"/>
            <w:tcBorders>
              <w:left w:val="single" w:color="auto" w:sz="4" w:space="0"/>
              <w:bottom w:val="single" w:color="auto" w:sz="4" w:space="0"/>
              <w:right w:val="single" w:color="auto" w:sz="4" w:space="0"/>
            </w:tcBorders>
            <w:vAlign w:val="center"/>
          </w:tcPr>
          <w:p w14:paraId="3149029C">
            <w:pPr>
              <w:pStyle w:val="13"/>
              <w:ind w:firstLine="420" w:firstLineChars="200"/>
              <w:rPr>
                <w:rFonts w:hint="eastAsia"/>
                <w:color w:val="auto"/>
                <w:highlight w:val="none"/>
              </w:rPr>
            </w:pPr>
          </w:p>
        </w:tc>
        <w:tc>
          <w:tcPr>
            <w:tcW w:w="308" w:type="pct"/>
            <w:vMerge w:val="continue"/>
            <w:tcBorders>
              <w:left w:val="single" w:color="auto" w:sz="4" w:space="0"/>
              <w:bottom w:val="single" w:color="auto" w:sz="4" w:space="0"/>
              <w:right w:val="single" w:color="auto" w:sz="4" w:space="0"/>
            </w:tcBorders>
            <w:vAlign w:val="center"/>
          </w:tcPr>
          <w:p w14:paraId="315DD4CA">
            <w:pPr>
              <w:pStyle w:val="13"/>
              <w:ind w:firstLine="420" w:firstLineChars="200"/>
              <w:rPr>
                <w:rFonts w:hint="eastAsia"/>
                <w:color w:val="auto"/>
                <w:highlight w:val="none"/>
              </w:rPr>
            </w:pPr>
          </w:p>
        </w:tc>
        <w:tc>
          <w:tcPr>
            <w:tcW w:w="301" w:type="pct"/>
            <w:vMerge w:val="continue"/>
            <w:tcBorders>
              <w:left w:val="single" w:color="auto" w:sz="4" w:space="0"/>
              <w:bottom w:val="single" w:color="auto" w:sz="4" w:space="0"/>
              <w:right w:val="single" w:color="auto" w:sz="4" w:space="0"/>
            </w:tcBorders>
            <w:vAlign w:val="center"/>
          </w:tcPr>
          <w:p w14:paraId="5D9D50E5">
            <w:pPr>
              <w:pStyle w:val="13"/>
              <w:ind w:firstLine="420" w:firstLineChars="200"/>
              <w:rPr>
                <w:rFonts w:hint="eastAsia"/>
                <w:color w:val="auto"/>
                <w:highlight w:val="none"/>
              </w:rPr>
            </w:pPr>
          </w:p>
        </w:tc>
        <w:tc>
          <w:tcPr>
            <w:tcW w:w="3050" w:type="pct"/>
            <w:tcBorders>
              <w:top w:val="single" w:color="auto" w:sz="4" w:space="0"/>
              <w:left w:val="single" w:color="auto" w:sz="4" w:space="0"/>
              <w:bottom w:val="single" w:color="auto" w:sz="4" w:space="0"/>
              <w:right w:val="single" w:color="auto" w:sz="4" w:space="0"/>
            </w:tcBorders>
          </w:tcPr>
          <w:p w14:paraId="139FCD6D">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bCs/>
                <w:color w:val="auto"/>
                <w:highlight w:val="none"/>
                <w:lang w:val="en-US" w:eastAsia="zh-CN"/>
              </w:rPr>
            </w:pPr>
            <w:r>
              <w:rPr>
                <w:rFonts w:hint="eastAsia"/>
                <w:b/>
                <w:bCs/>
                <w:color w:val="auto"/>
                <w:highlight w:val="none"/>
                <w:lang w:val="en-US" w:eastAsia="zh-CN"/>
              </w:rPr>
              <w:t>六、场地改造设备安装调试及培训服务</w:t>
            </w:r>
          </w:p>
          <w:p w14:paraId="4BA39A3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highlight w:val="none"/>
              </w:rPr>
              <w:t>自习室场地改造，弱电强电线路改造，教室吊顶，配套学生自习室桌椅，自习室氛围营造等</w:t>
            </w:r>
            <w:r>
              <w:rPr>
                <w:rFonts w:hint="eastAsia"/>
                <w:highlight w:val="none"/>
                <w:lang w:eastAsia="zh-CN"/>
              </w:rPr>
              <w:t>。</w:t>
            </w:r>
            <w:r>
              <w:rPr>
                <w:rFonts w:hint="eastAsia"/>
                <w:color w:val="auto"/>
                <w:highlight w:val="none"/>
                <w:lang w:val="en-US" w:eastAsia="zh-CN"/>
              </w:rPr>
              <w:t>设备安装、系统调试、全员分层培训。</w:t>
            </w:r>
          </w:p>
        </w:tc>
        <w:tc>
          <w:tcPr>
            <w:tcW w:w="572" w:type="pct"/>
            <w:vMerge w:val="continue"/>
            <w:tcBorders>
              <w:left w:val="single" w:color="auto" w:sz="4" w:space="0"/>
              <w:bottom w:val="single" w:color="auto" w:sz="4" w:space="0"/>
              <w:right w:val="single" w:color="auto" w:sz="4" w:space="0"/>
            </w:tcBorders>
            <w:vAlign w:val="center"/>
          </w:tcPr>
          <w:p w14:paraId="4B10E30E">
            <w:pPr>
              <w:pStyle w:val="13"/>
              <w:ind w:firstLine="420" w:firstLineChars="200"/>
              <w:rPr>
                <w:rFonts w:hint="eastAsia"/>
                <w:color w:val="auto"/>
                <w:highlight w:val="none"/>
              </w:rPr>
            </w:pPr>
          </w:p>
        </w:tc>
      </w:tr>
      <w:tr w14:paraId="57646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233" w:type="pct"/>
            <w:tcBorders>
              <w:top w:val="single" w:color="auto" w:sz="4" w:space="0"/>
              <w:left w:val="single" w:color="auto" w:sz="4" w:space="0"/>
              <w:bottom w:val="single" w:color="auto" w:sz="4" w:space="0"/>
              <w:right w:val="single" w:color="auto" w:sz="4" w:space="0"/>
            </w:tcBorders>
          </w:tcPr>
          <w:p w14:paraId="65F78377">
            <w:pPr>
              <w:jc w:val="center"/>
              <w:rPr>
                <w:rFonts w:ascii="宋体" w:hAnsi="宋体"/>
                <w:color w:val="auto"/>
                <w:highlight w:val="none"/>
              </w:rPr>
            </w:pPr>
          </w:p>
          <w:p w14:paraId="5B7DC6B1">
            <w:pPr>
              <w:jc w:val="center"/>
              <w:rPr>
                <w:rFonts w:ascii="宋体" w:hAnsi="宋体"/>
                <w:color w:val="auto"/>
                <w:highlight w:val="none"/>
              </w:rPr>
            </w:pPr>
          </w:p>
          <w:p w14:paraId="06CAA9D8">
            <w:pPr>
              <w:jc w:val="center"/>
              <w:rPr>
                <w:rFonts w:ascii="宋体" w:hAnsi="宋体"/>
                <w:color w:val="auto"/>
                <w:highlight w:val="none"/>
              </w:rPr>
            </w:pPr>
            <w:r>
              <w:rPr>
                <w:rFonts w:hint="eastAsia" w:ascii="宋体" w:hAnsi="宋体"/>
                <w:color w:val="auto"/>
                <w:highlight w:val="none"/>
              </w:rPr>
              <w:t>商务条款</w:t>
            </w:r>
          </w:p>
        </w:tc>
        <w:tc>
          <w:tcPr>
            <w:tcW w:w="4766" w:type="pct"/>
            <w:gridSpan w:val="5"/>
            <w:tcBorders>
              <w:top w:val="single" w:color="auto" w:sz="4" w:space="0"/>
              <w:left w:val="single" w:color="auto" w:sz="4" w:space="0"/>
              <w:bottom w:val="single" w:color="auto" w:sz="4" w:space="0"/>
              <w:right w:val="single" w:color="auto" w:sz="4" w:space="0"/>
            </w:tcBorders>
          </w:tcPr>
          <w:p w14:paraId="7503D89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ascii="宋体"/>
                <w:color w:val="auto"/>
                <w:highlight w:val="none"/>
              </w:rPr>
            </w:pPr>
            <w:r>
              <w:rPr>
                <w:rFonts w:hint="eastAsia" w:ascii="宋体"/>
                <w:color w:val="auto"/>
                <w:highlight w:val="none"/>
              </w:rPr>
              <w:t>▲1.合同签订期：自成交通知书发出之日起</w:t>
            </w:r>
            <w:r>
              <w:rPr>
                <w:rFonts w:hint="eastAsia" w:ascii="宋体"/>
                <w:color w:val="auto"/>
                <w:highlight w:val="none"/>
                <w:lang w:val="en-US" w:eastAsia="zh-CN"/>
              </w:rPr>
              <w:t>25</w:t>
            </w:r>
            <w:r>
              <w:rPr>
                <w:rFonts w:hint="eastAsia" w:ascii="宋体"/>
                <w:color w:val="auto"/>
                <w:highlight w:val="none"/>
              </w:rPr>
              <w:t>日内。</w:t>
            </w:r>
          </w:p>
          <w:p w14:paraId="3FC99C6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ascii="宋体"/>
                <w:color w:val="auto"/>
                <w:highlight w:val="none"/>
              </w:rPr>
            </w:pPr>
            <w:r>
              <w:rPr>
                <w:rFonts w:hint="eastAsia" w:ascii="宋体"/>
                <w:color w:val="auto"/>
                <w:highlight w:val="none"/>
              </w:rPr>
              <w:t>▲2.提交服务成果时间：</w:t>
            </w:r>
            <w:r>
              <w:rPr>
                <w:rFonts w:hint="eastAsia" w:ascii="宋体"/>
                <w:color w:val="auto"/>
                <w:highlight w:val="none"/>
                <w:lang w:val="en-US" w:eastAsia="zh-CN"/>
              </w:rPr>
              <w:t>自合同签订之日起，三个月内完成整体建设及验收并交付使用。</w:t>
            </w:r>
          </w:p>
          <w:p w14:paraId="5E06FF7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ascii="宋体"/>
                <w:color w:val="auto"/>
                <w:highlight w:val="none"/>
              </w:rPr>
            </w:pPr>
            <w:r>
              <w:rPr>
                <w:rFonts w:hint="eastAsia" w:ascii="宋体"/>
                <w:color w:val="auto"/>
                <w:highlight w:val="none"/>
              </w:rPr>
              <w:t>▲</w:t>
            </w:r>
            <w:r>
              <w:rPr>
                <w:rFonts w:hint="eastAsia" w:ascii="宋体"/>
                <w:color w:val="auto"/>
                <w:highlight w:val="none"/>
                <w:lang w:val="en-US" w:eastAsia="zh-CN"/>
              </w:rPr>
              <w:t>3</w:t>
            </w:r>
            <w:r>
              <w:rPr>
                <w:rFonts w:hint="eastAsia" w:ascii="宋体"/>
                <w:color w:val="auto"/>
                <w:highlight w:val="none"/>
              </w:rPr>
              <w:t>.提交服务成果地点：</w:t>
            </w:r>
            <w:r>
              <w:rPr>
                <w:rFonts w:hint="eastAsia" w:ascii="宋体"/>
                <w:color w:val="auto"/>
                <w:highlight w:val="none"/>
                <w:lang w:val="en-US" w:eastAsia="zh-CN"/>
              </w:rPr>
              <w:t>采购人指定地点</w:t>
            </w:r>
            <w:r>
              <w:rPr>
                <w:rFonts w:hint="eastAsia" w:ascii="宋体"/>
                <w:color w:val="auto"/>
                <w:highlight w:val="none"/>
              </w:rPr>
              <w:t>。</w:t>
            </w:r>
          </w:p>
          <w:p w14:paraId="157A454A">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ascii="宋体"/>
                <w:color w:val="auto"/>
                <w:highlight w:val="none"/>
              </w:rPr>
            </w:pPr>
            <w:r>
              <w:rPr>
                <w:rFonts w:hint="eastAsia" w:ascii="宋体"/>
                <w:color w:val="auto"/>
                <w:highlight w:val="none"/>
              </w:rPr>
              <w:t>▲</w:t>
            </w:r>
            <w:r>
              <w:rPr>
                <w:rFonts w:hint="eastAsia" w:ascii="宋体"/>
                <w:color w:val="auto"/>
                <w:highlight w:val="none"/>
                <w:lang w:val="en-US" w:eastAsia="zh-CN"/>
              </w:rPr>
              <w:t>4</w:t>
            </w:r>
            <w:r>
              <w:rPr>
                <w:rFonts w:hint="eastAsia" w:ascii="宋体"/>
                <w:color w:val="auto"/>
                <w:highlight w:val="none"/>
              </w:rPr>
              <w:t>.</w:t>
            </w:r>
            <w:r>
              <w:rPr>
                <w:rFonts w:hint="eastAsia" w:ascii="宋体" w:hAnsi="宋体" w:cs="宋体"/>
                <w:color w:val="auto"/>
                <w:szCs w:val="21"/>
                <w:highlight w:val="none"/>
              </w:rPr>
              <w:t>验收标准、规范：</w:t>
            </w:r>
            <w:r>
              <w:rPr>
                <w:rFonts w:hint="eastAsia" w:ascii="宋体" w:hAnsi="宋体" w:cs="宋体"/>
                <w:bCs/>
                <w:color w:val="auto"/>
                <w:szCs w:val="21"/>
                <w:highlight w:val="none"/>
              </w:rPr>
              <w:t>满足国家现行规范、标准、采购文件要求。</w:t>
            </w:r>
          </w:p>
          <w:p w14:paraId="17B74E7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color w:val="auto"/>
                <w:highlight w:val="none"/>
                <w:lang w:val="en-US" w:eastAsia="zh-CN"/>
              </w:rPr>
            </w:pPr>
            <w:r>
              <w:rPr>
                <w:rFonts w:hint="eastAsia" w:ascii="宋体"/>
                <w:color w:val="auto"/>
                <w:highlight w:val="none"/>
              </w:rPr>
              <w:t>▲</w:t>
            </w:r>
            <w:r>
              <w:rPr>
                <w:rFonts w:hint="eastAsia" w:ascii="宋体"/>
                <w:color w:val="auto"/>
                <w:highlight w:val="none"/>
                <w:lang w:val="en-US" w:eastAsia="zh-CN"/>
              </w:rPr>
              <w:t>5.报价要求：投标报价应包括各种人力成本、配套设施设备成本、平台建设费、运维费、运营费、管理费、税费及合同实施过程中一切不可预见的费用。</w:t>
            </w:r>
          </w:p>
          <w:p w14:paraId="308E8A1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color w:val="auto"/>
                <w:highlight w:val="none"/>
              </w:rPr>
            </w:pPr>
            <w:r>
              <w:rPr>
                <w:rFonts w:hint="eastAsia" w:ascii="宋体"/>
                <w:color w:val="auto"/>
                <w:highlight w:val="none"/>
              </w:rPr>
              <w:t>▲6.付款方式：</w:t>
            </w:r>
          </w:p>
          <w:p w14:paraId="6514F54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color w:val="auto"/>
                <w:highlight w:val="none"/>
                <w:lang w:val="en-US" w:eastAsia="zh-CN"/>
              </w:rPr>
            </w:pPr>
            <w:r>
              <w:rPr>
                <w:rFonts w:hint="eastAsia" w:ascii="宋体"/>
                <w:color w:val="auto"/>
                <w:highlight w:val="none"/>
                <w:lang w:val="en-US" w:eastAsia="zh-CN"/>
              </w:rPr>
              <w:t>（1）合同签订后，采购人在5个工作日内向成交供应商支付合同金额的30%作为预付款。</w:t>
            </w:r>
          </w:p>
          <w:p w14:paraId="4896054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color w:val="auto"/>
                <w:highlight w:val="none"/>
                <w:lang w:val="en-US" w:eastAsia="zh-CN"/>
              </w:rPr>
            </w:pPr>
            <w:r>
              <w:rPr>
                <w:rFonts w:hint="eastAsia" w:ascii="宋体"/>
                <w:color w:val="auto"/>
                <w:highlight w:val="none"/>
                <w:lang w:val="en-US" w:eastAsia="zh-CN"/>
              </w:rPr>
              <w:t>（2）</w:t>
            </w:r>
            <w:r>
              <w:rPr>
                <w:rFonts w:hint="eastAsia" w:ascii="宋体"/>
                <w:color w:val="auto"/>
                <w:highlight w:val="none"/>
                <w:lang w:eastAsia="zh-CN"/>
              </w:rPr>
              <w:t>项目整体验收后支付剩余</w:t>
            </w:r>
            <w:r>
              <w:rPr>
                <w:rFonts w:hint="eastAsia" w:ascii="宋体"/>
                <w:color w:val="auto"/>
                <w:highlight w:val="none"/>
                <w:lang w:val="en-US" w:eastAsia="zh-CN"/>
              </w:rPr>
              <w:t>的70%</w:t>
            </w:r>
            <w:r>
              <w:rPr>
                <w:rFonts w:hint="eastAsia" w:ascii="宋体"/>
                <w:color w:val="auto"/>
                <w:highlight w:val="none"/>
                <w:lang w:eastAsia="zh-CN"/>
              </w:rPr>
              <w:t>款项</w:t>
            </w:r>
            <w:r>
              <w:rPr>
                <w:rFonts w:hint="eastAsia" w:ascii="宋体"/>
                <w:color w:val="auto"/>
                <w:highlight w:val="none"/>
                <w:lang w:val="en-US" w:eastAsia="zh-CN"/>
              </w:rPr>
              <w:t xml:space="preserve">，成交供应商开具合同金额等额的增值税专用发票，采购人在收到发票后10个工作日内向成交供应商支付。 </w:t>
            </w:r>
          </w:p>
          <w:p w14:paraId="1DF7ED74">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7.培训要求</w:t>
            </w:r>
          </w:p>
          <w:p w14:paraId="05690630">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color w:val="auto"/>
                <w:highlight w:val="none"/>
                <w:lang w:val="en-US" w:eastAsia="zh-CN"/>
              </w:rPr>
              <w:t>成交供应商</w:t>
            </w:r>
            <w:r>
              <w:rPr>
                <w:rFonts w:hint="eastAsia" w:ascii="宋体" w:hAnsi="宋体" w:cs="宋体"/>
                <w:color w:val="auto"/>
                <w:szCs w:val="21"/>
                <w:highlight w:val="none"/>
                <w:lang w:val="en-US" w:eastAsia="zh-CN"/>
              </w:rPr>
              <w:t xml:space="preserve">应选派具有实操工作经验的人员提供培训服务，并提供培训计划和教材。培训方式包括现场培训或远程培训。 </w:t>
            </w:r>
          </w:p>
          <w:p w14:paraId="2D6F4526">
            <w:pPr>
              <w:widowControl/>
              <w:shd w:val="clear" w:color="auto" w:fill="FFFFFF"/>
              <w:adjustRightInd w:val="0"/>
              <w:snapToGrid w:val="0"/>
              <w:spacing w:line="360" w:lineRule="auto"/>
              <w:ind w:firstLine="420" w:firstLineChars="200"/>
              <w:rPr>
                <w:rFonts w:hint="eastAsia" w:ascii="宋体" w:hAnsi="Times New Roman" w:eastAsia="宋体" w:cs="Times New Roman"/>
                <w:color w:val="auto"/>
                <w:highlight w:val="none"/>
              </w:rPr>
            </w:pPr>
            <w:r>
              <w:rPr>
                <w:rFonts w:hint="eastAsia" w:ascii="宋体" w:hAnsi="宋体" w:cs="宋体"/>
                <w:color w:val="auto"/>
                <w:szCs w:val="21"/>
                <w:highlight w:val="none"/>
                <w:lang w:val="en-US" w:eastAsia="zh-CN"/>
              </w:rPr>
              <w:t>（2）培训应达到使采购人能够熟练操作软件系统，技术人员具备基础的系统管理能力。</w:t>
            </w:r>
          </w:p>
          <w:p w14:paraId="4B150102">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8.其它要求</w:t>
            </w:r>
          </w:p>
          <w:p w14:paraId="6A944FB0">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8.1硬件要求</w:t>
            </w:r>
          </w:p>
          <w:p w14:paraId="3B020AB2">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color w:val="auto"/>
                <w:highlight w:val="none"/>
              </w:rPr>
              <w:t>▲</w:t>
            </w:r>
            <w:r>
              <w:rPr>
                <w:rFonts w:hint="eastAsia" w:ascii="宋体" w:hAnsi="宋体" w:cs="宋体"/>
                <w:color w:val="auto"/>
                <w:szCs w:val="21"/>
                <w:highlight w:val="none"/>
                <w:lang w:val="en-US" w:eastAsia="zh-CN"/>
              </w:rPr>
              <w:t>（1）</w:t>
            </w:r>
            <w:r>
              <w:rPr>
                <w:rFonts w:hint="eastAsia" w:ascii="宋体"/>
                <w:color w:val="auto"/>
                <w:highlight w:val="none"/>
                <w:lang w:val="en-US" w:eastAsia="zh-CN"/>
              </w:rPr>
              <w:t>成交供应商</w:t>
            </w:r>
            <w:r>
              <w:rPr>
                <w:rFonts w:hint="eastAsia" w:ascii="宋体" w:hAnsi="宋体" w:cs="宋体"/>
                <w:color w:val="auto"/>
                <w:szCs w:val="21"/>
                <w:highlight w:val="none"/>
                <w:lang w:val="en-US" w:eastAsia="zh-CN"/>
              </w:rPr>
              <w:t xml:space="preserve">负责本项目的硬件的安装、调试，系统联调、测 试，直至正常运行，所提供的安装材料必须满足硬件、系统安装和系统正常使用所需。 </w:t>
            </w:r>
          </w:p>
          <w:p w14:paraId="7E81F561">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color w:val="auto"/>
                <w:highlight w:val="none"/>
                <w:lang w:val="en-US" w:eastAsia="zh-CN"/>
              </w:rPr>
              <w:t>成交供应商</w:t>
            </w:r>
            <w:r>
              <w:rPr>
                <w:rFonts w:hint="eastAsia" w:ascii="宋体" w:hAnsi="宋体" w:cs="宋体"/>
                <w:color w:val="auto"/>
                <w:szCs w:val="21"/>
                <w:highlight w:val="none"/>
                <w:lang w:val="en-US" w:eastAsia="zh-CN"/>
              </w:rPr>
              <w:t>提供的设备必须为合法的、全新的、安全的、符合国家有关行业标准的设备。如所提供的设备被有关部门认定为违反国家有关行业安全和质量规定及违法侵权等，由此而引起的一切后果和责任均由</w:t>
            </w:r>
            <w:r>
              <w:rPr>
                <w:rFonts w:hint="eastAsia" w:ascii="宋体"/>
                <w:color w:val="auto"/>
                <w:highlight w:val="none"/>
                <w:lang w:val="en-US" w:eastAsia="zh-CN"/>
              </w:rPr>
              <w:t>成交供应商</w:t>
            </w:r>
            <w:r>
              <w:rPr>
                <w:rFonts w:hint="eastAsia" w:ascii="宋体" w:hAnsi="宋体" w:cs="宋体"/>
                <w:color w:val="auto"/>
                <w:szCs w:val="21"/>
                <w:highlight w:val="none"/>
                <w:lang w:val="en-US" w:eastAsia="zh-CN"/>
              </w:rPr>
              <w:t xml:space="preserve">负全责。 </w:t>
            </w:r>
          </w:p>
          <w:p w14:paraId="24368A07">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（3）设备的包装均有良好的防湿、防潮、防锈、防雨及防碰撞的措施。在采购人验收接管之前，凡由于包装不良造成的损失和由此产生的费用均由</w:t>
            </w:r>
            <w:r>
              <w:rPr>
                <w:rFonts w:hint="eastAsia" w:ascii="宋体"/>
                <w:color w:val="auto"/>
                <w:highlight w:val="none"/>
                <w:lang w:val="en-US" w:eastAsia="zh-CN"/>
              </w:rPr>
              <w:t>成交供应商</w:t>
            </w:r>
            <w:r>
              <w:rPr>
                <w:rFonts w:hint="eastAsia" w:ascii="宋体" w:hAnsi="宋体" w:cs="宋体"/>
                <w:color w:val="auto"/>
                <w:szCs w:val="21"/>
                <w:highlight w:val="none"/>
                <w:lang w:val="en-US" w:eastAsia="zh-CN"/>
              </w:rPr>
              <w:t>承担。设备在运输过程中出现损坏的，由</w:t>
            </w:r>
            <w:r>
              <w:rPr>
                <w:rFonts w:hint="eastAsia" w:ascii="宋体"/>
                <w:color w:val="auto"/>
                <w:highlight w:val="none"/>
                <w:lang w:val="en-US" w:eastAsia="zh-CN"/>
              </w:rPr>
              <w:t>成交供应商</w:t>
            </w:r>
            <w:r>
              <w:rPr>
                <w:rFonts w:hint="eastAsia" w:ascii="宋体" w:hAnsi="宋体" w:cs="宋体"/>
                <w:color w:val="auto"/>
                <w:szCs w:val="21"/>
                <w:highlight w:val="none"/>
                <w:lang w:val="en-US" w:eastAsia="zh-CN"/>
              </w:rPr>
              <w:t>负责该损坏设备的更换。</w:t>
            </w:r>
          </w:p>
          <w:p w14:paraId="1F3D5489">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8.2系统运行维护服务要求</w:t>
            </w:r>
          </w:p>
          <w:p w14:paraId="7EFAD4C8">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color w:val="auto"/>
                <w:highlight w:val="none"/>
              </w:rPr>
              <w:t>▲</w:t>
            </w:r>
            <w:r>
              <w:rPr>
                <w:rFonts w:hint="eastAsia" w:ascii="宋体" w:hAnsi="宋体" w:cs="宋体"/>
                <w:color w:val="auto"/>
                <w:szCs w:val="21"/>
                <w:highlight w:val="none"/>
                <w:lang w:val="en-US" w:eastAsia="zh-CN"/>
              </w:rPr>
              <w:t xml:space="preserve">（1）良好的技术支持是保障系统正常运行、完善系统功能的重要条件。在服务过程中，随着应用的不断深入，用户的需求不可避免会有所变化，必然会出现各种问题需要解决。为了保证服务的正常运转并达到预期效果，需切实做好维护和改进完善工作，建立完备的售后服务和技术支持体系，并确立本项目的技术支持和售后服务体系。提供包括热线支持、现场服务及远程技术支持等多种服务方式。 </w:t>
            </w:r>
          </w:p>
          <w:p w14:paraId="14C1E85C">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（2）处理系统出现的各种问题（不含不可抗力因素、人为损坏造成的故障），并对问题进行记录和跟踪。 </w:t>
            </w:r>
          </w:p>
          <w:p w14:paraId="13358190">
            <w:pPr>
              <w:widowControl/>
              <w:shd w:val="clear" w:color="auto" w:fill="FFFFFF"/>
              <w:adjustRightInd w:val="0"/>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（3）负责对接和解答采购人的技术咨询工作。 </w:t>
            </w:r>
          </w:p>
          <w:p w14:paraId="1C241F06">
            <w:pPr>
              <w:widowControl/>
              <w:shd w:val="clear" w:color="auto" w:fill="FFFFFF"/>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（4）指导采购人指定的人员进行平台的日常操作和使用。</w:t>
            </w:r>
          </w:p>
        </w:tc>
      </w:tr>
    </w:tbl>
    <w:p w14:paraId="55F21FA7">
      <w:pPr>
        <w:spacing w:line="428" w:lineRule="exact"/>
        <w:ind w:firstLine="640"/>
        <w:rPr>
          <w:rFonts w:ascii="Arial Unicode MS" w:hAnsi="Arial Unicode MS" w:eastAsia="Arial Unicode MS" w:cs="Arial Unicode MS"/>
          <w:color w:val="auto"/>
          <w:sz w:val="32"/>
          <w:szCs w:val="32"/>
          <w:highlight w:val="none"/>
        </w:rPr>
      </w:pPr>
    </w:p>
    <w:p w14:paraId="56EB1396">
      <w:pPr>
        <w:spacing w:line="428" w:lineRule="exact"/>
        <w:ind w:firstLine="640"/>
        <w:rPr>
          <w:rFonts w:ascii="Arial Unicode MS" w:hAnsi="Arial Unicode MS" w:eastAsia="Arial Unicode MS" w:cs="Arial Unicode MS"/>
          <w:color w:val="auto"/>
          <w:sz w:val="32"/>
          <w:szCs w:val="32"/>
          <w:highlight w:val="none"/>
        </w:rPr>
      </w:pPr>
    </w:p>
    <w:p w14:paraId="5F6B9471">
      <w:pPr>
        <w:spacing w:line="428" w:lineRule="exact"/>
        <w:ind w:firstLine="640"/>
        <w:rPr>
          <w:rFonts w:ascii="Arial Unicode MS" w:hAnsi="Arial Unicode MS" w:eastAsia="Arial Unicode MS" w:cs="Arial Unicode MS"/>
          <w:color w:val="auto"/>
          <w:sz w:val="32"/>
          <w:szCs w:val="32"/>
          <w:highlight w:val="none"/>
        </w:rPr>
      </w:pPr>
    </w:p>
    <w:p w14:paraId="3C2FFD83">
      <w:pPr>
        <w:pStyle w:val="10"/>
        <w:ind w:left="0" w:leftChars="0" w:firstLine="0" w:firstLineChars="0"/>
        <w:rPr>
          <w:rFonts w:hint="eastAsia"/>
          <w:color w:val="auto"/>
          <w:highlight w:val="none"/>
        </w:rPr>
      </w:pPr>
    </w:p>
    <w:p w14:paraId="1C4FD7E7">
      <w:pPr>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r>
    </w:p>
    <w:p w14:paraId="4A6AC512">
      <w:pPr>
        <w:spacing w:line="428" w:lineRule="exact"/>
        <w:ind w:firstLine="640"/>
        <w:rPr>
          <w:rFonts w:hint="default" w:ascii="Arial Unicode MS" w:hAnsi="Arial Unicode MS" w:eastAsia="Arial Unicode MS" w:cs="Arial Unicode MS"/>
          <w:color w:val="auto"/>
          <w:sz w:val="32"/>
          <w:szCs w:val="32"/>
          <w:highlight w:val="none"/>
          <w:lang w:val="en-US" w:eastAsia="zh-CN"/>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eastAsia="zh-CN"/>
        </w:rPr>
        <w:t>：</w:t>
      </w:r>
      <w:r>
        <w:rPr>
          <w:rFonts w:hint="eastAsia" w:ascii="Arial Unicode MS" w:hAnsi="Arial Unicode MS" w:eastAsia="Arial Unicode MS" w:cs="Arial Unicode MS"/>
          <w:color w:val="auto"/>
          <w:sz w:val="32"/>
          <w:szCs w:val="32"/>
          <w:highlight w:val="none"/>
          <w:lang w:val="en-US" w:eastAsia="zh-CN"/>
        </w:rPr>
        <w:t>1</w:t>
      </w:r>
    </w:p>
    <w:p w14:paraId="1F1F8313">
      <w:pPr>
        <w:spacing w:line="528" w:lineRule="exact"/>
        <w:ind w:firstLine="800"/>
        <w:jc w:val="center"/>
        <w:rPr>
          <w:rFonts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23"/>
        <w:tblW w:w="9497" w:type="dxa"/>
        <w:tblInd w:w="250" w:type="dxa"/>
        <w:tblLayout w:type="fixed"/>
        <w:tblCellMar>
          <w:top w:w="0" w:type="dxa"/>
          <w:left w:w="108" w:type="dxa"/>
          <w:bottom w:w="0" w:type="dxa"/>
          <w:right w:w="108" w:type="dxa"/>
        </w:tblCellMar>
      </w:tblPr>
      <w:tblGrid>
        <w:gridCol w:w="1837"/>
        <w:gridCol w:w="1977"/>
        <w:gridCol w:w="982"/>
        <w:gridCol w:w="1866"/>
        <w:gridCol w:w="1701"/>
        <w:gridCol w:w="1134"/>
      </w:tblGrid>
      <w:tr w14:paraId="0B2BEA9B">
        <w:tblPrEx>
          <w:tblCellMar>
            <w:top w:w="0" w:type="dxa"/>
            <w:left w:w="108" w:type="dxa"/>
            <w:bottom w:w="0" w:type="dxa"/>
            <w:right w:w="108" w:type="dxa"/>
          </w:tblCellMar>
        </w:tblPrEx>
        <w:trPr>
          <w:trHeight w:val="285" w:hRule="atLeast"/>
        </w:trPr>
        <w:tc>
          <w:tcPr>
            <w:tcW w:w="1837" w:type="dxa"/>
            <w:tcBorders>
              <w:top w:val="single" w:color="auto" w:sz="4" w:space="0"/>
              <w:left w:val="single" w:color="auto" w:sz="4" w:space="0"/>
              <w:bottom w:val="single" w:color="auto" w:sz="4" w:space="0"/>
              <w:right w:val="single" w:color="auto" w:sz="4" w:space="0"/>
            </w:tcBorders>
            <w:vAlign w:val="center"/>
          </w:tcPr>
          <w:p w14:paraId="1BE65324">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行业名称</w:t>
            </w:r>
          </w:p>
        </w:tc>
        <w:tc>
          <w:tcPr>
            <w:tcW w:w="1977" w:type="dxa"/>
            <w:tcBorders>
              <w:top w:val="single" w:color="auto" w:sz="4" w:space="0"/>
              <w:left w:val="nil"/>
              <w:bottom w:val="single" w:color="auto" w:sz="4" w:space="0"/>
              <w:right w:val="single" w:color="auto" w:sz="4" w:space="0"/>
            </w:tcBorders>
            <w:vAlign w:val="center"/>
          </w:tcPr>
          <w:p w14:paraId="6CDB9E37">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指标名称</w:t>
            </w:r>
          </w:p>
        </w:tc>
        <w:tc>
          <w:tcPr>
            <w:tcW w:w="982" w:type="dxa"/>
            <w:tcBorders>
              <w:top w:val="single" w:color="auto" w:sz="4" w:space="0"/>
              <w:left w:val="nil"/>
              <w:bottom w:val="single" w:color="auto" w:sz="4" w:space="0"/>
              <w:right w:val="single" w:color="auto" w:sz="4" w:space="0"/>
            </w:tcBorders>
            <w:vAlign w:val="center"/>
          </w:tcPr>
          <w:p w14:paraId="6EAEA02A">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计量单位</w:t>
            </w:r>
          </w:p>
        </w:tc>
        <w:tc>
          <w:tcPr>
            <w:tcW w:w="1866" w:type="dxa"/>
            <w:tcBorders>
              <w:top w:val="single" w:color="auto" w:sz="4" w:space="0"/>
              <w:left w:val="nil"/>
              <w:bottom w:val="single" w:color="auto" w:sz="4" w:space="0"/>
              <w:right w:val="single" w:color="auto" w:sz="4" w:space="0"/>
            </w:tcBorders>
            <w:vAlign w:val="center"/>
          </w:tcPr>
          <w:p w14:paraId="3E4F24A8">
            <w:pPr>
              <w:widowControl/>
              <w:ind w:firstLine="482"/>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vAlign w:val="center"/>
          </w:tcPr>
          <w:p w14:paraId="56B64937">
            <w:pPr>
              <w:widowControl/>
              <w:ind w:firstLine="482"/>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3F6862D6">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微型</w:t>
            </w:r>
          </w:p>
        </w:tc>
      </w:tr>
      <w:tr w14:paraId="127FCF14">
        <w:tblPrEx>
          <w:tblCellMar>
            <w:top w:w="0" w:type="dxa"/>
            <w:left w:w="108" w:type="dxa"/>
            <w:bottom w:w="0" w:type="dxa"/>
            <w:right w:w="108" w:type="dxa"/>
          </w:tblCellMar>
        </w:tblPrEx>
        <w:trPr>
          <w:trHeight w:val="225" w:hRule="atLeast"/>
        </w:trPr>
        <w:tc>
          <w:tcPr>
            <w:tcW w:w="1837" w:type="dxa"/>
            <w:tcBorders>
              <w:top w:val="nil"/>
              <w:left w:val="single" w:color="auto" w:sz="4" w:space="0"/>
              <w:bottom w:val="single" w:color="auto" w:sz="4" w:space="0"/>
              <w:right w:val="single" w:color="auto" w:sz="4" w:space="0"/>
            </w:tcBorders>
            <w:vAlign w:val="center"/>
          </w:tcPr>
          <w:p w14:paraId="41DDE868">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农、林、牧、渔</w:t>
            </w:r>
          </w:p>
        </w:tc>
        <w:tc>
          <w:tcPr>
            <w:tcW w:w="1977" w:type="dxa"/>
            <w:tcBorders>
              <w:top w:val="nil"/>
              <w:left w:val="nil"/>
              <w:bottom w:val="single" w:color="auto" w:sz="4" w:space="0"/>
              <w:right w:val="single" w:color="auto" w:sz="4" w:space="0"/>
            </w:tcBorders>
            <w:vAlign w:val="center"/>
          </w:tcPr>
          <w:p w14:paraId="59E321E0">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2293EC5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0F59266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500≤Y＜20000</w:t>
            </w:r>
          </w:p>
        </w:tc>
        <w:tc>
          <w:tcPr>
            <w:tcW w:w="1701" w:type="dxa"/>
            <w:tcBorders>
              <w:top w:val="nil"/>
              <w:left w:val="nil"/>
              <w:bottom w:val="single" w:color="auto" w:sz="4" w:space="0"/>
              <w:right w:val="single" w:color="auto" w:sz="4" w:space="0"/>
            </w:tcBorders>
            <w:vAlign w:val="center"/>
          </w:tcPr>
          <w:p w14:paraId="1B73A357">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50≤Y＜500</w:t>
            </w:r>
          </w:p>
        </w:tc>
        <w:tc>
          <w:tcPr>
            <w:tcW w:w="1134" w:type="dxa"/>
            <w:tcBorders>
              <w:top w:val="nil"/>
              <w:left w:val="nil"/>
              <w:bottom w:val="single" w:color="auto" w:sz="4" w:space="0"/>
              <w:right w:val="single" w:color="auto" w:sz="4" w:space="0"/>
            </w:tcBorders>
            <w:vAlign w:val="center"/>
          </w:tcPr>
          <w:p w14:paraId="7F7F3457">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Y＜50</w:t>
            </w:r>
          </w:p>
        </w:tc>
      </w:tr>
      <w:tr w14:paraId="7A64A4AA">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65B95F75">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工业</w:t>
            </w:r>
          </w:p>
        </w:tc>
        <w:tc>
          <w:tcPr>
            <w:tcW w:w="1977" w:type="dxa"/>
            <w:tcBorders>
              <w:top w:val="nil"/>
              <w:left w:val="nil"/>
              <w:bottom w:val="single" w:color="auto" w:sz="4" w:space="0"/>
              <w:right w:val="single" w:color="auto" w:sz="4" w:space="0"/>
            </w:tcBorders>
            <w:vAlign w:val="center"/>
          </w:tcPr>
          <w:p w14:paraId="5CB3E110">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5DD7D0FA">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0B74844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300≤X＜1000</w:t>
            </w:r>
          </w:p>
        </w:tc>
        <w:tc>
          <w:tcPr>
            <w:tcW w:w="1701" w:type="dxa"/>
            <w:tcBorders>
              <w:top w:val="nil"/>
              <w:left w:val="nil"/>
              <w:bottom w:val="single" w:color="auto" w:sz="4" w:space="0"/>
              <w:right w:val="single" w:color="auto" w:sz="4" w:space="0"/>
            </w:tcBorders>
            <w:vAlign w:val="center"/>
          </w:tcPr>
          <w:p w14:paraId="0B165AE3">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20≤X＜300</w:t>
            </w:r>
          </w:p>
        </w:tc>
        <w:tc>
          <w:tcPr>
            <w:tcW w:w="1134" w:type="dxa"/>
            <w:tcBorders>
              <w:top w:val="nil"/>
              <w:left w:val="nil"/>
              <w:bottom w:val="single" w:color="auto" w:sz="4" w:space="0"/>
              <w:right w:val="single" w:color="auto" w:sz="4" w:space="0"/>
            </w:tcBorders>
            <w:vAlign w:val="center"/>
          </w:tcPr>
          <w:p w14:paraId="06CE97F2">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X＜20</w:t>
            </w:r>
          </w:p>
        </w:tc>
      </w:tr>
      <w:tr w14:paraId="5E4BC73E">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2ADB53E6">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0E1494F1">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20F5A23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6BD2AAA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2000≤Y＜40000</w:t>
            </w:r>
          </w:p>
        </w:tc>
        <w:tc>
          <w:tcPr>
            <w:tcW w:w="1701" w:type="dxa"/>
            <w:tcBorders>
              <w:top w:val="nil"/>
              <w:left w:val="nil"/>
              <w:bottom w:val="single" w:color="auto" w:sz="4" w:space="0"/>
              <w:right w:val="single" w:color="auto" w:sz="4" w:space="0"/>
            </w:tcBorders>
            <w:vAlign w:val="center"/>
          </w:tcPr>
          <w:p w14:paraId="516DE69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300≤Y＜2000</w:t>
            </w:r>
          </w:p>
        </w:tc>
        <w:tc>
          <w:tcPr>
            <w:tcW w:w="1134" w:type="dxa"/>
            <w:tcBorders>
              <w:top w:val="nil"/>
              <w:left w:val="nil"/>
              <w:bottom w:val="single" w:color="auto" w:sz="4" w:space="0"/>
              <w:right w:val="single" w:color="auto" w:sz="4" w:space="0"/>
            </w:tcBorders>
            <w:vAlign w:val="center"/>
          </w:tcPr>
          <w:p w14:paraId="221C7D7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Y＜300</w:t>
            </w:r>
          </w:p>
        </w:tc>
      </w:tr>
      <w:tr w14:paraId="736FCEB0">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543DE861">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建筑业</w:t>
            </w:r>
          </w:p>
        </w:tc>
        <w:tc>
          <w:tcPr>
            <w:tcW w:w="1977" w:type="dxa"/>
            <w:tcBorders>
              <w:top w:val="nil"/>
              <w:left w:val="nil"/>
              <w:bottom w:val="single" w:color="auto" w:sz="4" w:space="0"/>
              <w:right w:val="single" w:color="auto" w:sz="4" w:space="0"/>
            </w:tcBorders>
            <w:vAlign w:val="center"/>
          </w:tcPr>
          <w:p w14:paraId="18DC9DCC">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5DCE3AB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216BAC5D">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6000≤Y＜80000</w:t>
            </w:r>
          </w:p>
        </w:tc>
        <w:tc>
          <w:tcPr>
            <w:tcW w:w="1701" w:type="dxa"/>
            <w:tcBorders>
              <w:top w:val="nil"/>
              <w:left w:val="nil"/>
              <w:bottom w:val="single" w:color="auto" w:sz="4" w:space="0"/>
              <w:right w:val="single" w:color="auto" w:sz="4" w:space="0"/>
            </w:tcBorders>
            <w:vAlign w:val="center"/>
          </w:tcPr>
          <w:p w14:paraId="43DE5E6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300≤Y＜6000</w:t>
            </w:r>
          </w:p>
        </w:tc>
        <w:tc>
          <w:tcPr>
            <w:tcW w:w="1134" w:type="dxa"/>
            <w:tcBorders>
              <w:top w:val="nil"/>
              <w:left w:val="nil"/>
              <w:bottom w:val="single" w:color="auto" w:sz="4" w:space="0"/>
              <w:right w:val="single" w:color="auto" w:sz="4" w:space="0"/>
            </w:tcBorders>
            <w:vAlign w:val="center"/>
          </w:tcPr>
          <w:p w14:paraId="0AE0572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Y＜300</w:t>
            </w:r>
          </w:p>
        </w:tc>
      </w:tr>
      <w:tr w14:paraId="473766A1">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6FADBE72">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7BCCC105">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资产总额（Z）</w:t>
            </w:r>
          </w:p>
        </w:tc>
        <w:tc>
          <w:tcPr>
            <w:tcW w:w="982" w:type="dxa"/>
            <w:tcBorders>
              <w:top w:val="nil"/>
              <w:left w:val="nil"/>
              <w:bottom w:val="single" w:color="auto" w:sz="4" w:space="0"/>
              <w:right w:val="single" w:color="auto" w:sz="4" w:space="0"/>
            </w:tcBorders>
            <w:vAlign w:val="center"/>
          </w:tcPr>
          <w:p w14:paraId="0BFE499C">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426457F6">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5000≤Z＜80000</w:t>
            </w:r>
          </w:p>
        </w:tc>
        <w:tc>
          <w:tcPr>
            <w:tcW w:w="1701" w:type="dxa"/>
            <w:tcBorders>
              <w:top w:val="nil"/>
              <w:left w:val="nil"/>
              <w:bottom w:val="single" w:color="auto" w:sz="4" w:space="0"/>
              <w:right w:val="single" w:color="auto" w:sz="4" w:space="0"/>
            </w:tcBorders>
            <w:vAlign w:val="center"/>
          </w:tcPr>
          <w:p w14:paraId="47BFE86E">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300≤Z＜5000</w:t>
            </w:r>
          </w:p>
        </w:tc>
        <w:tc>
          <w:tcPr>
            <w:tcW w:w="1134" w:type="dxa"/>
            <w:tcBorders>
              <w:top w:val="nil"/>
              <w:left w:val="nil"/>
              <w:bottom w:val="single" w:color="auto" w:sz="4" w:space="0"/>
              <w:right w:val="single" w:color="auto" w:sz="4" w:space="0"/>
            </w:tcBorders>
            <w:vAlign w:val="center"/>
          </w:tcPr>
          <w:p w14:paraId="1FC7DA2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Z＜300</w:t>
            </w:r>
          </w:p>
        </w:tc>
      </w:tr>
      <w:tr w14:paraId="1A3583A0">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578867ED">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批发业</w:t>
            </w:r>
          </w:p>
        </w:tc>
        <w:tc>
          <w:tcPr>
            <w:tcW w:w="1977" w:type="dxa"/>
            <w:tcBorders>
              <w:top w:val="nil"/>
              <w:left w:val="nil"/>
              <w:bottom w:val="single" w:color="auto" w:sz="4" w:space="0"/>
              <w:right w:val="single" w:color="auto" w:sz="4" w:space="0"/>
            </w:tcBorders>
            <w:vAlign w:val="center"/>
          </w:tcPr>
          <w:p w14:paraId="6694C956">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04E9E5ED">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066324A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20≤X＜200</w:t>
            </w:r>
          </w:p>
        </w:tc>
        <w:tc>
          <w:tcPr>
            <w:tcW w:w="1701" w:type="dxa"/>
            <w:tcBorders>
              <w:top w:val="nil"/>
              <w:left w:val="nil"/>
              <w:bottom w:val="single" w:color="auto" w:sz="4" w:space="0"/>
              <w:right w:val="single" w:color="auto" w:sz="4" w:space="0"/>
            </w:tcBorders>
            <w:vAlign w:val="center"/>
          </w:tcPr>
          <w:p w14:paraId="09FED67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5≤X＜20</w:t>
            </w:r>
          </w:p>
        </w:tc>
        <w:tc>
          <w:tcPr>
            <w:tcW w:w="1134" w:type="dxa"/>
            <w:tcBorders>
              <w:top w:val="nil"/>
              <w:left w:val="nil"/>
              <w:bottom w:val="single" w:color="auto" w:sz="4" w:space="0"/>
              <w:right w:val="single" w:color="auto" w:sz="4" w:space="0"/>
            </w:tcBorders>
            <w:vAlign w:val="center"/>
          </w:tcPr>
          <w:p w14:paraId="655B0F9D">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X＜5</w:t>
            </w:r>
          </w:p>
        </w:tc>
      </w:tr>
      <w:tr w14:paraId="49B8078B">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1404DAED">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708AA42E">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38C0225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6E480FB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5000≤Y＜40000</w:t>
            </w:r>
          </w:p>
        </w:tc>
        <w:tc>
          <w:tcPr>
            <w:tcW w:w="1701" w:type="dxa"/>
            <w:tcBorders>
              <w:top w:val="nil"/>
              <w:left w:val="nil"/>
              <w:bottom w:val="single" w:color="auto" w:sz="4" w:space="0"/>
              <w:right w:val="single" w:color="auto" w:sz="4" w:space="0"/>
            </w:tcBorders>
            <w:vAlign w:val="center"/>
          </w:tcPr>
          <w:p w14:paraId="6E3E204E">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1000≤Y＜5000</w:t>
            </w:r>
          </w:p>
        </w:tc>
        <w:tc>
          <w:tcPr>
            <w:tcW w:w="1134" w:type="dxa"/>
            <w:tcBorders>
              <w:top w:val="nil"/>
              <w:left w:val="nil"/>
              <w:bottom w:val="single" w:color="auto" w:sz="4" w:space="0"/>
              <w:right w:val="single" w:color="auto" w:sz="4" w:space="0"/>
            </w:tcBorders>
            <w:vAlign w:val="center"/>
          </w:tcPr>
          <w:p w14:paraId="2B8975D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Y＜1000</w:t>
            </w:r>
          </w:p>
        </w:tc>
      </w:tr>
      <w:tr w14:paraId="2059E3C6">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2BAE1E05">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零售业</w:t>
            </w:r>
          </w:p>
        </w:tc>
        <w:tc>
          <w:tcPr>
            <w:tcW w:w="1977" w:type="dxa"/>
            <w:tcBorders>
              <w:top w:val="nil"/>
              <w:left w:val="nil"/>
              <w:bottom w:val="single" w:color="auto" w:sz="4" w:space="0"/>
              <w:right w:val="single" w:color="auto" w:sz="4" w:space="0"/>
            </w:tcBorders>
            <w:vAlign w:val="center"/>
          </w:tcPr>
          <w:p w14:paraId="1AF60606">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06D2C2F7">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73D69C36">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50≤X＜300</w:t>
            </w:r>
          </w:p>
        </w:tc>
        <w:tc>
          <w:tcPr>
            <w:tcW w:w="1701" w:type="dxa"/>
            <w:tcBorders>
              <w:top w:val="nil"/>
              <w:left w:val="nil"/>
              <w:bottom w:val="single" w:color="auto" w:sz="4" w:space="0"/>
              <w:right w:val="single" w:color="auto" w:sz="4" w:space="0"/>
            </w:tcBorders>
            <w:vAlign w:val="center"/>
          </w:tcPr>
          <w:p w14:paraId="3AA0B06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10≤X＜50</w:t>
            </w:r>
          </w:p>
        </w:tc>
        <w:tc>
          <w:tcPr>
            <w:tcW w:w="1134" w:type="dxa"/>
            <w:tcBorders>
              <w:top w:val="nil"/>
              <w:left w:val="nil"/>
              <w:bottom w:val="single" w:color="auto" w:sz="4" w:space="0"/>
              <w:right w:val="single" w:color="auto" w:sz="4" w:space="0"/>
            </w:tcBorders>
            <w:vAlign w:val="center"/>
          </w:tcPr>
          <w:p w14:paraId="01C2B7F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r w14:paraId="0F909662">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62339826">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1593E6BD">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1937AB6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604E067B">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500≤Y＜20000</w:t>
            </w:r>
          </w:p>
        </w:tc>
        <w:tc>
          <w:tcPr>
            <w:tcW w:w="1701" w:type="dxa"/>
            <w:tcBorders>
              <w:top w:val="nil"/>
              <w:left w:val="nil"/>
              <w:bottom w:val="single" w:color="auto" w:sz="4" w:space="0"/>
              <w:right w:val="single" w:color="auto" w:sz="4" w:space="0"/>
            </w:tcBorders>
            <w:vAlign w:val="center"/>
          </w:tcPr>
          <w:p w14:paraId="3633696A">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100≤Y＜500</w:t>
            </w:r>
          </w:p>
        </w:tc>
        <w:tc>
          <w:tcPr>
            <w:tcW w:w="1134" w:type="dxa"/>
            <w:tcBorders>
              <w:top w:val="nil"/>
              <w:left w:val="nil"/>
              <w:bottom w:val="single" w:color="auto" w:sz="4" w:space="0"/>
              <w:right w:val="single" w:color="auto" w:sz="4" w:space="0"/>
            </w:tcBorders>
            <w:vAlign w:val="center"/>
          </w:tcPr>
          <w:p w14:paraId="1FBE24A3">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48099D2E">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4A464749">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交通运输业</w:t>
            </w:r>
          </w:p>
        </w:tc>
        <w:tc>
          <w:tcPr>
            <w:tcW w:w="1977" w:type="dxa"/>
            <w:tcBorders>
              <w:top w:val="nil"/>
              <w:left w:val="nil"/>
              <w:bottom w:val="single" w:color="auto" w:sz="4" w:space="0"/>
              <w:right w:val="single" w:color="auto" w:sz="4" w:space="0"/>
            </w:tcBorders>
            <w:vAlign w:val="center"/>
          </w:tcPr>
          <w:p w14:paraId="0D0EEF3C">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6421277D">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66410A3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300≤X＜1000</w:t>
            </w:r>
          </w:p>
        </w:tc>
        <w:tc>
          <w:tcPr>
            <w:tcW w:w="1701" w:type="dxa"/>
            <w:tcBorders>
              <w:top w:val="nil"/>
              <w:left w:val="nil"/>
              <w:bottom w:val="single" w:color="auto" w:sz="4" w:space="0"/>
              <w:right w:val="single" w:color="auto" w:sz="4" w:space="0"/>
            </w:tcBorders>
            <w:vAlign w:val="center"/>
          </w:tcPr>
          <w:p w14:paraId="585B025A">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20≤X＜300</w:t>
            </w:r>
          </w:p>
        </w:tc>
        <w:tc>
          <w:tcPr>
            <w:tcW w:w="1134" w:type="dxa"/>
            <w:tcBorders>
              <w:top w:val="nil"/>
              <w:left w:val="nil"/>
              <w:bottom w:val="single" w:color="auto" w:sz="4" w:space="0"/>
              <w:right w:val="single" w:color="auto" w:sz="4" w:space="0"/>
            </w:tcBorders>
            <w:vAlign w:val="center"/>
          </w:tcPr>
          <w:p w14:paraId="7E5AFB0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X＜20</w:t>
            </w:r>
          </w:p>
        </w:tc>
      </w:tr>
      <w:tr w14:paraId="0F585020">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5E43C74B">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61593D3B">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23830C5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500E76E3">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3000≤Y＜30000</w:t>
            </w:r>
          </w:p>
        </w:tc>
        <w:tc>
          <w:tcPr>
            <w:tcW w:w="1701" w:type="dxa"/>
            <w:tcBorders>
              <w:top w:val="nil"/>
              <w:left w:val="nil"/>
              <w:bottom w:val="single" w:color="auto" w:sz="4" w:space="0"/>
              <w:right w:val="single" w:color="auto" w:sz="4" w:space="0"/>
            </w:tcBorders>
            <w:vAlign w:val="center"/>
          </w:tcPr>
          <w:p w14:paraId="1E7D9A1A">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200≤Y＜3000</w:t>
            </w:r>
          </w:p>
        </w:tc>
        <w:tc>
          <w:tcPr>
            <w:tcW w:w="1134" w:type="dxa"/>
            <w:tcBorders>
              <w:top w:val="nil"/>
              <w:left w:val="nil"/>
              <w:bottom w:val="single" w:color="auto" w:sz="4" w:space="0"/>
              <w:right w:val="single" w:color="auto" w:sz="4" w:space="0"/>
            </w:tcBorders>
            <w:vAlign w:val="center"/>
          </w:tcPr>
          <w:p w14:paraId="39A1346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Y＜200</w:t>
            </w:r>
          </w:p>
        </w:tc>
      </w:tr>
      <w:tr w14:paraId="36BED036">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1B3CDCF6">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仓储业</w:t>
            </w:r>
          </w:p>
        </w:tc>
        <w:tc>
          <w:tcPr>
            <w:tcW w:w="1977" w:type="dxa"/>
            <w:tcBorders>
              <w:top w:val="nil"/>
              <w:left w:val="nil"/>
              <w:bottom w:val="single" w:color="auto" w:sz="4" w:space="0"/>
              <w:right w:val="single" w:color="auto" w:sz="4" w:space="0"/>
            </w:tcBorders>
            <w:vAlign w:val="center"/>
          </w:tcPr>
          <w:p w14:paraId="21BCB394">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7469C65E">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2EBE72AB">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100≤X＜200</w:t>
            </w:r>
          </w:p>
        </w:tc>
        <w:tc>
          <w:tcPr>
            <w:tcW w:w="1701" w:type="dxa"/>
            <w:tcBorders>
              <w:top w:val="nil"/>
              <w:left w:val="nil"/>
              <w:bottom w:val="single" w:color="auto" w:sz="4" w:space="0"/>
              <w:right w:val="single" w:color="auto" w:sz="4" w:space="0"/>
            </w:tcBorders>
            <w:vAlign w:val="center"/>
          </w:tcPr>
          <w:p w14:paraId="3B083A3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20≤X＜100</w:t>
            </w:r>
          </w:p>
        </w:tc>
        <w:tc>
          <w:tcPr>
            <w:tcW w:w="1134" w:type="dxa"/>
            <w:tcBorders>
              <w:top w:val="nil"/>
              <w:left w:val="nil"/>
              <w:bottom w:val="single" w:color="auto" w:sz="4" w:space="0"/>
              <w:right w:val="single" w:color="auto" w:sz="4" w:space="0"/>
            </w:tcBorders>
            <w:vAlign w:val="center"/>
          </w:tcPr>
          <w:p w14:paraId="4381750B">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X＜20</w:t>
            </w:r>
          </w:p>
        </w:tc>
      </w:tr>
      <w:tr w14:paraId="25280DF5">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52A7888D">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05CB3511">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1109609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4D753AE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1000≤Y＜30000</w:t>
            </w:r>
          </w:p>
        </w:tc>
        <w:tc>
          <w:tcPr>
            <w:tcW w:w="1701" w:type="dxa"/>
            <w:tcBorders>
              <w:top w:val="nil"/>
              <w:left w:val="nil"/>
              <w:bottom w:val="single" w:color="auto" w:sz="4" w:space="0"/>
              <w:right w:val="single" w:color="auto" w:sz="4" w:space="0"/>
            </w:tcBorders>
            <w:vAlign w:val="center"/>
          </w:tcPr>
          <w:p w14:paraId="0BC5DCF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100≤Y＜1000</w:t>
            </w:r>
          </w:p>
        </w:tc>
        <w:tc>
          <w:tcPr>
            <w:tcW w:w="1134" w:type="dxa"/>
            <w:tcBorders>
              <w:top w:val="nil"/>
              <w:left w:val="nil"/>
              <w:bottom w:val="single" w:color="auto" w:sz="4" w:space="0"/>
              <w:right w:val="single" w:color="auto" w:sz="4" w:space="0"/>
            </w:tcBorders>
            <w:vAlign w:val="center"/>
          </w:tcPr>
          <w:p w14:paraId="5069D7C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721EE965">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5B507601">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邮政业</w:t>
            </w:r>
          </w:p>
        </w:tc>
        <w:tc>
          <w:tcPr>
            <w:tcW w:w="1977" w:type="dxa"/>
            <w:tcBorders>
              <w:top w:val="nil"/>
              <w:left w:val="nil"/>
              <w:bottom w:val="single" w:color="auto" w:sz="4" w:space="0"/>
              <w:right w:val="single" w:color="auto" w:sz="4" w:space="0"/>
            </w:tcBorders>
            <w:vAlign w:val="center"/>
          </w:tcPr>
          <w:p w14:paraId="0CB73342">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242487F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4E7814E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300≤X＜1000</w:t>
            </w:r>
          </w:p>
        </w:tc>
        <w:tc>
          <w:tcPr>
            <w:tcW w:w="1701" w:type="dxa"/>
            <w:tcBorders>
              <w:top w:val="nil"/>
              <w:left w:val="nil"/>
              <w:bottom w:val="single" w:color="auto" w:sz="4" w:space="0"/>
              <w:right w:val="single" w:color="auto" w:sz="4" w:space="0"/>
            </w:tcBorders>
            <w:vAlign w:val="center"/>
          </w:tcPr>
          <w:p w14:paraId="529922F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20≤X＜300</w:t>
            </w:r>
          </w:p>
        </w:tc>
        <w:tc>
          <w:tcPr>
            <w:tcW w:w="1134" w:type="dxa"/>
            <w:tcBorders>
              <w:top w:val="nil"/>
              <w:left w:val="nil"/>
              <w:bottom w:val="single" w:color="auto" w:sz="4" w:space="0"/>
              <w:right w:val="single" w:color="auto" w:sz="4" w:space="0"/>
            </w:tcBorders>
            <w:vAlign w:val="center"/>
          </w:tcPr>
          <w:p w14:paraId="5E922B6E">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X＜20</w:t>
            </w:r>
          </w:p>
        </w:tc>
      </w:tr>
      <w:tr w14:paraId="731A8E96">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5017F394">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60105124">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5678449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06FB534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2000≤Y＜30000</w:t>
            </w:r>
          </w:p>
        </w:tc>
        <w:tc>
          <w:tcPr>
            <w:tcW w:w="1701" w:type="dxa"/>
            <w:tcBorders>
              <w:top w:val="nil"/>
              <w:left w:val="nil"/>
              <w:bottom w:val="single" w:color="auto" w:sz="4" w:space="0"/>
              <w:right w:val="single" w:color="auto" w:sz="4" w:space="0"/>
            </w:tcBorders>
            <w:vAlign w:val="center"/>
          </w:tcPr>
          <w:p w14:paraId="35BF493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100≤Y＜2000</w:t>
            </w:r>
          </w:p>
        </w:tc>
        <w:tc>
          <w:tcPr>
            <w:tcW w:w="1134" w:type="dxa"/>
            <w:tcBorders>
              <w:top w:val="nil"/>
              <w:left w:val="nil"/>
              <w:bottom w:val="single" w:color="auto" w:sz="4" w:space="0"/>
              <w:right w:val="single" w:color="auto" w:sz="4" w:space="0"/>
            </w:tcBorders>
            <w:vAlign w:val="center"/>
          </w:tcPr>
          <w:p w14:paraId="2E40BB4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456ED107">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3A2F428D">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住宿业</w:t>
            </w:r>
          </w:p>
        </w:tc>
        <w:tc>
          <w:tcPr>
            <w:tcW w:w="1977" w:type="dxa"/>
            <w:tcBorders>
              <w:top w:val="nil"/>
              <w:left w:val="nil"/>
              <w:bottom w:val="single" w:color="auto" w:sz="4" w:space="0"/>
              <w:right w:val="single" w:color="auto" w:sz="4" w:space="0"/>
            </w:tcBorders>
            <w:vAlign w:val="center"/>
          </w:tcPr>
          <w:p w14:paraId="69E0E82F">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7A82927C">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357F1FA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100≤X＜300</w:t>
            </w:r>
          </w:p>
        </w:tc>
        <w:tc>
          <w:tcPr>
            <w:tcW w:w="1701" w:type="dxa"/>
            <w:tcBorders>
              <w:top w:val="nil"/>
              <w:left w:val="nil"/>
              <w:bottom w:val="single" w:color="auto" w:sz="4" w:space="0"/>
              <w:right w:val="single" w:color="auto" w:sz="4" w:space="0"/>
            </w:tcBorders>
            <w:vAlign w:val="center"/>
          </w:tcPr>
          <w:p w14:paraId="5DC5D2E7">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10≤X＜100</w:t>
            </w:r>
          </w:p>
        </w:tc>
        <w:tc>
          <w:tcPr>
            <w:tcW w:w="1134" w:type="dxa"/>
            <w:tcBorders>
              <w:top w:val="nil"/>
              <w:left w:val="nil"/>
              <w:bottom w:val="single" w:color="auto" w:sz="4" w:space="0"/>
              <w:right w:val="single" w:color="auto" w:sz="4" w:space="0"/>
            </w:tcBorders>
            <w:vAlign w:val="center"/>
          </w:tcPr>
          <w:p w14:paraId="244E9F2C">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r w14:paraId="4B0C0099">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41B740A7">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3C4BD995">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334429E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4655311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2000≤Y＜10000</w:t>
            </w:r>
          </w:p>
        </w:tc>
        <w:tc>
          <w:tcPr>
            <w:tcW w:w="1701" w:type="dxa"/>
            <w:tcBorders>
              <w:top w:val="nil"/>
              <w:left w:val="nil"/>
              <w:bottom w:val="single" w:color="auto" w:sz="4" w:space="0"/>
              <w:right w:val="single" w:color="auto" w:sz="4" w:space="0"/>
            </w:tcBorders>
            <w:vAlign w:val="center"/>
          </w:tcPr>
          <w:p w14:paraId="066DF29C">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100≤Y＜2000</w:t>
            </w:r>
          </w:p>
        </w:tc>
        <w:tc>
          <w:tcPr>
            <w:tcW w:w="1134" w:type="dxa"/>
            <w:tcBorders>
              <w:top w:val="nil"/>
              <w:left w:val="nil"/>
              <w:bottom w:val="single" w:color="auto" w:sz="4" w:space="0"/>
              <w:right w:val="single" w:color="auto" w:sz="4" w:space="0"/>
            </w:tcBorders>
            <w:vAlign w:val="center"/>
          </w:tcPr>
          <w:p w14:paraId="5467C04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5F366894">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1D6F2991">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餐饮业</w:t>
            </w:r>
          </w:p>
        </w:tc>
        <w:tc>
          <w:tcPr>
            <w:tcW w:w="1977" w:type="dxa"/>
            <w:tcBorders>
              <w:top w:val="nil"/>
              <w:left w:val="nil"/>
              <w:bottom w:val="single" w:color="auto" w:sz="4" w:space="0"/>
              <w:right w:val="single" w:color="auto" w:sz="4" w:space="0"/>
            </w:tcBorders>
            <w:vAlign w:val="center"/>
          </w:tcPr>
          <w:p w14:paraId="21C5B4BD">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4199259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41BD583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100≤X＜300</w:t>
            </w:r>
          </w:p>
        </w:tc>
        <w:tc>
          <w:tcPr>
            <w:tcW w:w="1701" w:type="dxa"/>
            <w:tcBorders>
              <w:top w:val="nil"/>
              <w:left w:val="nil"/>
              <w:bottom w:val="single" w:color="auto" w:sz="4" w:space="0"/>
              <w:right w:val="single" w:color="auto" w:sz="4" w:space="0"/>
            </w:tcBorders>
            <w:vAlign w:val="center"/>
          </w:tcPr>
          <w:p w14:paraId="7AEADE5C">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10≤X＜100</w:t>
            </w:r>
          </w:p>
        </w:tc>
        <w:tc>
          <w:tcPr>
            <w:tcW w:w="1134" w:type="dxa"/>
            <w:tcBorders>
              <w:top w:val="nil"/>
              <w:left w:val="nil"/>
              <w:bottom w:val="single" w:color="auto" w:sz="4" w:space="0"/>
              <w:right w:val="single" w:color="auto" w:sz="4" w:space="0"/>
            </w:tcBorders>
            <w:vAlign w:val="center"/>
          </w:tcPr>
          <w:p w14:paraId="1AF16BB2">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r w14:paraId="0BB3BC65">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4D4A72C2">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17F7D1FC">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3830B6C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1FE23882">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2000≤Y＜10000</w:t>
            </w:r>
          </w:p>
        </w:tc>
        <w:tc>
          <w:tcPr>
            <w:tcW w:w="1701" w:type="dxa"/>
            <w:tcBorders>
              <w:top w:val="nil"/>
              <w:left w:val="nil"/>
              <w:bottom w:val="single" w:color="auto" w:sz="4" w:space="0"/>
              <w:right w:val="single" w:color="auto" w:sz="4" w:space="0"/>
            </w:tcBorders>
            <w:vAlign w:val="center"/>
          </w:tcPr>
          <w:p w14:paraId="7E5190F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100≤Y＜2000</w:t>
            </w:r>
          </w:p>
        </w:tc>
        <w:tc>
          <w:tcPr>
            <w:tcW w:w="1134" w:type="dxa"/>
            <w:tcBorders>
              <w:top w:val="nil"/>
              <w:left w:val="nil"/>
              <w:bottom w:val="single" w:color="auto" w:sz="4" w:space="0"/>
              <w:right w:val="single" w:color="auto" w:sz="4" w:space="0"/>
            </w:tcBorders>
            <w:vAlign w:val="center"/>
          </w:tcPr>
          <w:p w14:paraId="6CE1ADCD">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76919FE4">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22F90861">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信息传输业</w:t>
            </w:r>
          </w:p>
        </w:tc>
        <w:tc>
          <w:tcPr>
            <w:tcW w:w="1977" w:type="dxa"/>
            <w:tcBorders>
              <w:top w:val="nil"/>
              <w:left w:val="nil"/>
              <w:bottom w:val="single" w:color="auto" w:sz="4" w:space="0"/>
              <w:right w:val="single" w:color="auto" w:sz="4" w:space="0"/>
            </w:tcBorders>
            <w:vAlign w:val="center"/>
          </w:tcPr>
          <w:p w14:paraId="3F7CF77E">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03AB3B8C">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7CD3D9D2">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100≤X＜2000</w:t>
            </w:r>
          </w:p>
        </w:tc>
        <w:tc>
          <w:tcPr>
            <w:tcW w:w="1701" w:type="dxa"/>
            <w:tcBorders>
              <w:top w:val="nil"/>
              <w:left w:val="nil"/>
              <w:bottom w:val="single" w:color="auto" w:sz="4" w:space="0"/>
              <w:right w:val="single" w:color="auto" w:sz="4" w:space="0"/>
            </w:tcBorders>
            <w:vAlign w:val="center"/>
          </w:tcPr>
          <w:p w14:paraId="369CC63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10≤X＜100</w:t>
            </w:r>
          </w:p>
        </w:tc>
        <w:tc>
          <w:tcPr>
            <w:tcW w:w="1134" w:type="dxa"/>
            <w:tcBorders>
              <w:top w:val="nil"/>
              <w:left w:val="nil"/>
              <w:bottom w:val="single" w:color="auto" w:sz="4" w:space="0"/>
              <w:right w:val="single" w:color="auto" w:sz="4" w:space="0"/>
            </w:tcBorders>
            <w:vAlign w:val="center"/>
          </w:tcPr>
          <w:p w14:paraId="2FD8D73A">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r w14:paraId="428FEE7F">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16C9E09F">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485D3539">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7B8515E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767DF1E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1000≤Y＜100000</w:t>
            </w:r>
          </w:p>
        </w:tc>
        <w:tc>
          <w:tcPr>
            <w:tcW w:w="1701" w:type="dxa"/>
            <w:tcBorders>
              <w:top w:val="nil"/>
              <w:left w:val="nil"/>
              <w:bottom w:val="single" w:color="auto" w:sz="4" w:space="0"/>
              <w:right w:val="single" w:color="auto" w:sz="4" w:space="0"/>
            </w:tcBorders>
            <w:vAlign w:val="center"/>
          </w:tcPr>
          <w:p w14:paraId="53BD397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100≤Y＜1000</w:t>
            </w:r>
          </w:p>
        </w:tc>
        <w:tc>
          <w:tcPr>
            <w:tcW w:w="1134" w:type="dxa"/>
            <w:tcBorders>
              <w:top w:val="nil"/>
              <w:left w:val="nil"/>
              <w:bottom w:val="single" w:color="auto" w:sz="4" w:space="0"/>
              <w:right w:val="single" w:color="auto" w:sz="4" w:space="0"/>
            </w:tcBorders>
            <w:vAlign w:val="center"/>
          </w:tcPr>
          <w:p w14:paraId="5450E49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01FFA98E">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649123C2">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软件和信息技术服务业</w:t>
            </w:r>
          </w:p>
        </w:tc>
        <w:tc>
          <w:tcPr>
            <w:tcW w:w="1977" w:type="dxa"/>
            <w:tcBorders>
              <w:top w:val="nil"/>
              <w:left w:val="nil"/>
              <w:bottom w:val="single" w:color="auto" w:sz="4" w:space="0"/>
              <w:right w:val="single" w:color="auto" w:sz="4" w:space="0"/>
            </w:tcBorders>
            <w:vAlign w:val="center"/>
          </w:tcPr>
          <w:p w14:paraId="38C6278B">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31392E0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5523B74B">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100≤X＜300</w:t>
            </w:r>
          </w:p>
        </w:tc>
        <w:tc>
          <w:tcPr>
            <w:tcW w:w="1701" w:type="dxa"/>
            <w:tcBorders>
              <w:top w:val="nil"/>
              <w:left w:val="nil"/>
              <w:bottom w:val="single" w:color="auto" w:sz="4" w:space="0"/>
              <w:right w:val="single" w:color="auto" w:sz="4" w:space="0"/>
            </w:tcBorders>
            <w:vAlign w:val="center"/>
          </w:tcPr>
          <w:p w14:paraId="41F2213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10≤X＜100</w:t>
            </w:r>
          </w:p>
        </w:tc>
        <w:tc>
          <w:tcPr>
            <w:tcW w:w="1134" w:type="dxa"/>
            <w:tcBorders>
              <w:top w:val="nil"/>
              <w:left w:val="nil"/>
              <w:bottom w:val="single" w:color="auto" w:sz="4" w:space="0"/>
              <w:right w:val="single" w:color="auto" w:sz="4" w:space="0"/>
            </w:tcBorders>
            <w:vAlign w:val="center"/>
          </w:tcPr>
          <w:p w14:paraId="17D789C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r w14:paraId="42A518A7">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3C50B7B7">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6831B98E">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170BD79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423C634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1000≤Y＜10000</w:t>
            </w:r>
          </w:p>
        </w:tc>
        <w:tc>
          <w:tcPr>
            <w:tcW w:w="1701" w:type="dxa"/>
            <w:tcBorders>
              <w:top w:val="nil"/>
              <w:left w:val="nil"/>
              <w:bottom w:val="single" w:color="auto" w:sz="4" w:space="0"/>
              <w:right w:val="single" w:color="auto" w:sz="4" w:space="0"/>
            </w:tcBorders>
            <w:vAlign w:val="center"/>
          </w:tcPr>
          <w:p w14:paraId="42CFB92A">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50≤Y＜1000</w:t>
            </w:r>
          </w:p>
        </w:tc>
        <w:tc>
          <w:tcPr>
            <w:tcW w:w="1134" w:type="dxa"/>
            <w:tcBorders>
              <w:top w:val="nil"/>
              <w:left w:val="nil"/>
              <w:bottom w:val="single" w:color="auto" w:sz="4" w:space="0"/>
              <w:right w:val="single" w:color="auto" w:sz="4" w:space="0"/>
            </w:tcBorders>
            <w:vAlign w:val="center"/>
          </w:tcPr>
          <w:p w14:paraId="23BD985B">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Y＜50</w:t>
            </w:r>
          </w:p>
        </w:tc>
      </w:tr>
      <w:tr w14:paraId="7FD5B2E4">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2FE5BFCA">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房地产开发经营</w:t>
            </w:r>
          </w:p>
        </w:tc>
        <w:tc>
          <w:tcPr>
            <w:tcW w:w="1977" w:type="dxa"/>
            <w:tcBorders>
              <w:top w:val="nil"/>
              <w:left w:val="nil"/>
              <w:bottom w:val="single" w:color="auto" w:sz="4" w:space="0"/>
              <w:right w:val="single" w:color="auto" w:sz="4" w:space="0"/>
            </w:tcBorders>
            <w:vAlign w:val="center"/>
          </w:tcPr>
          <w:p w14:paraId="3E5A6A79">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446E39B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3508B0A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1000≤Y＜200000</w:t>
            </w:r>
          </w:p>
        </w:tc>
        <w:tc>
          <w:tcPr>
            <w:tcW w:w="1701" w:type="dxa"/>
            <w:tcBorders>
              <w:top w:val="nil"/>
              <w:left w:val="nil"/>
              <w:bottom w:val="single" w:color="auto" w:sz="4" w:space="0"/>
              <w:right w:val="single" w:color="auto" w:sz="4" w:space="0"/>
            </w:tcBorders>
            <w:vAlign w:val="center"/>
          </w:tcPr>
          <w:p w14:paraId="6869FF5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100≤X＜1000</w:t>
            </w:r>
          </w:p>
        </w:tc>
        <w:tc>
          <w:tcPr>
            <w:tcW w:w="1134" w:type="dxa"/>
            <w:tcBorders>
              <w:top w:val="nil"/>
              <w:left w:val="nil"/>
              <w:bottom w:val="single" w:color="auto" w:sz="4" w:space="0"/>
              <w:right w:val="single" w:color="auto" w:sz="4" w:space="0"/>
            </w:tcBorders>
            <w:vAlign w:val="center"/>
          </w:tcPr>
          <w:p w14:paraId="5AC04F83">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X＜100</w:t>
            </w:r>
          </w:p>
        </w:tc>
      </w:tr>
      <w:tr w14:paraId="48969910">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2B3FA5DE">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3E863903">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资产总额（Z）</w:t>
            </w:r>
          </w:p>
        </w:tc>
        <w:tc>
          <w:tcPr>
            <w:tcW w:w="982" w:type="dxa"/>
            <w:tcBorders>
              <w:top w:val="nil"/>
              <w:left w:val="nil"/>
              <w:bottom w:val="single" w:color="auto" w:sz="4" w:space="0"/>
              <w:right w:val="single" w:color="auto" w:sz="4" w:space="0"/>
            </w:tcBorders>
            <w:vAlign w:val="center"/>
          </w:tcPr>
          <w:p w14:paraId="50CAE45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7A22E15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5000≤Z＜10000</w:t>
            </w:r>
          </w:p>
        </w:tc>
        <w:tc>
          <w:tcPr>
            <w:tcW w:w="1701" w:type="dxa"/>
            <w:tcBorders>
              <w:top w:val="nil"/>
              <w:left w:val="nil"/>
              <w:bottom w:val="single" w:color="auto" w:sz="4" w:space="0"/>
              <w:right w:val="single" w:color="auto" w:sz="4" w:space="0"/>
            </w:tcBorders>
            <w:vAlign w:val="center"/>
          </w:tcPr>
          <w:p w14:paraId="72A9586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2000≤Y＜5000</w:t>
            </w:r>
          </w:p>
        </w:tc>
        <w:tc>
          <w:tcPr>
            <w:tcW w:w="1134" w:type="dxa"/>
            <w:tcBorders>
              <w:top w:val="nil"/>
              <w:left w:val="nil"/>
              <w:bottom w:val="single" w:color="auto" w:sz="4" w:space="0"/>
              <w:right w:val="single" w:color="auto" w:sz="4" w:space="0"/>
            </w:tcBorders>
            <w:vAlign w:val="center"/>
          </w:tcPr>
          <w:p w14:paraId="27F843CE">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Y＜2000</w:t>
            </w:r>
          </w:p>
        </w:tc>
      </w:tr>
      <w:tr w14:paraId="0AD5CF5B">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61C7C455">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物业管理</w:t>
            </w:r>
          </w:p>
        </w:tc>
        <w:tc>
          <w:tcPr>
            <w:tcW w:w="1977" w:type="dxa"/>
            <w:tcBorders>
              <w:top w:val="nil"/>
              <w:left w:val="nil"/>
              <w:bottom w:val="single" w:color="auto" w:sz="4" w:space="0"/>
              <w:right w:val="single" w:color="auto" w:sz="4" w:space="0"/>
            </w:tcBorders>
            <w:vAlign w:val="center"/>
          </w:tcPr>
          <w:p w14:paraId="746355AD">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2B4F5137">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521721DE">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300≤X＜1000</w:t>
            </w:r>
          </w:p>
        </w:tc>
        <w:tc>
          <w:tcPr>
            <w:tcW w:w="1701" w:type="dxa"/>
            <w:tcBorders>
              <w:top w:val="nil"/>
              <w:left w:val="nil"/>
              <w:bottom w:val="single" w:color="auto" w:sz="4" w:space="0"/>
              <w:right w:val="single" w:color="auto" w:sz="4" w:space="0"/>
            </w:tcBorders>
            <w:vAlign w:val="center"/>
          </w:tcPr>
          <w:p w14:paraId="096AB8B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100≤X＜300</w:t>
            </w:r>
          </w:p>
        </w:tc>
        <w:tc>
          <w:tcPr>
            <w:tcW w:w="1134" w:type="dxa"/>
            <w:tcBorders>
              <w:top w:val="nil"/>
              <w:left w:val="nil"/>
              <w:bottom w:val="single" w:color="auto" w:sz="4" w:space="0"/>
              <w:right w:val="single" w:color="auto" w:sz="4" w:space="0"/>
            </w:tcBorders>
            <w:vAlign w:val="center"/>
          </w:tcPr>
          <w:p w14:paraId="4C0A309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X＜100</w:t>
            </w:r>
          </w:p>
        </w:tc>
      </w:tr>
      <w:tr w14:paraId="785C587D">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58265093">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2E26716A">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982" w:type="dxa"/>
            <w:tcBorders>
              <w:top w:val="nil"/>
              <w:left w:val="nil"/>
              <w:bottom w:val="single" w:color="auto" w:sz="4" w:space="0"/>
              <w:right w:val="single" w:color="auto" w:sz="4" w:space="0"/>
            </w:tcBorders>
            <w:vAlign w:val="center"/>
          </w:tcPr>
          <w:p w14:paraId="55FBC200">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7D0DCEC2">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1000≤Y＜5000</w:t>
            </w:r>
          </w:p>
        </w:tc>
        <w:tc>
          <w:tcPr>
            <w:tcW w:w="1701" w:type="dxa"/>
            <w:tcBorders>
              <w:top w:val="nil"/>
              <w:left w:val="nil"/>
              <w:bottom w:val="single" w:color="auto" w:sz="4" w:space="0"/>
              <w:right w:val="single" w:color="auto" w:sz="4" w:space="0"/>
            </w:tcBorders>
            <w:vAlign w:val="center"/>
          </w:tcPr>
          <w:p w14:paraId="77E97FB7">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500≤Y＜1000</w:t>
            </w:r>
          </w:p>
        </w:tc>
        <w:tc>
          <w:tcPr>
            <w:tcW w:w="1134" w:type="dxa"/>
            <w:tcBorders>
              <w:top w:val="nil"/>
              <w:left w:val="nil"/>
              <w:bottom w:val="single" w:color="auto" w:sz="4" w:space="0"/>
              <w:right w:val="single" w:color="auto" w:sz="4" w:space="0"/>
            </w:tcBorders>
            <w:vAlign w:val="center"/>
          </w:tcPr>
          <w:p w14:paraId="60D90D31">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Y＜500</w:t>
            </w:r>
          </w:p>
        </w:tc>
      </w:tr>
      <w:tr w14:paraId="63AFAD4D">
        <w:tblPrEx>
          <w:tblCellMar>
            <w:top w:w="0" w:type="dxa"/>
            <w:left w:w="108" w:type="dxa"/>
            <w:bottom w:w="0" w:type="dxa"/>
            <w:right w:w="108" w:type="dxa"/>
          </w:tblCellMar>
        </w:tblPrEx>
        <w:trPr>
          <w:trHeight w:val="225" w:hRule="atLeast"/>
        </w:trPr>
        <w:tc>
          <w:tcPr>
            <w:tcW w:w="1837" w:type="dxa"/>
            <w:vMerge w:val="restart"/>
            <w:tcBorders>
              <w:top w:val="nil"/>
              <w:left w:val="single" w:color="auto" w:sz="4" w:space="0"/>
              <w:bottom w:val="single" w:color="auto" w:sz="4" w:space="0"/>
              <w:right w:val="single" w:color="auto" w:sz="4" w:space="0"/>
            </w:tcBorders>
            <w:vAlign w:val="center"/>
          </w:tcPr>
          <w:p w14:paraId="68F73BD0">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租赁和商务服务业</w:t>
            </w:r>
          </w:p>
        </w:tc>
        <w:tc>
          <w:tcPr>
            <w:tcW w:w="1977" w:type="dxa"/>
            <w:tcBorders>
              <w:top w:val="nil"/>
              <w:left w:val="nil"/>
              <w:bottom w:val="single" w:color="auto" w:sz="4" w:space="0"/>
              <w:right w:val="single" w:color="auto" w:sz="4" w:space="0"/>
            </w:tcBorders>
            <w:vAlign w:val="center"/>
          </w:tcPr>
          <w:p w14:paraId="69CB1158">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1C5A4F9B">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4524CD1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100≤X＜300</w:t>
            </w:r>
          </w:p>
        </w:tc>
        <w:tc>
          <w:tcPr>
            <w:tcW w:w="1701" w:type="dxa"/>
            <w:tcBorders>
              <w:top w:val="nil"/>
              <w:left w:val="nil"/>
              <w:bottom w:val="single" w:color="auto" w:sz="4" w:space="0"/>
              <w:right w:val="single" w:color="auto" w:sz="4" w:space="0"/>
            </w:tcBorders>
            <w:vAlign w:val="center"/>
          </w:tcPr>
          <w:p w14:paraId="41C6EE86">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10≤X＜100</w:t>
            </w:r>
          </w:p>
        </w:tc>
        <w:tc>
          <w:tcPr>
            <w:tcW w:w="1134" w:type="dxa"/>
            <w:tcBorders>
              <w:top w:val="nil"/>
              <w:left w:val="nil"/>
              <w:bottom w:val="single" w:color="auto" w:sz="4" w:space="0"/>
              <w:right w:val="single" w:color="auto" w:sz="4" w:space="0"/>
            </w:tcBorders>
            <w:vAlign w:val="center"/>
          </w:tcPr>
          <w:p w14:paraId="0FB5E668">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r w14:paraId="0F1AEA05">
        <w:tblPrEx>
          <w:tblCellMar>
            <w:top w:w="0" w:type="dxa"/>
            <w:left w:w="108" w:type="dxa"/>
            <w:bottom w:w="0" w:type="dxa"/>
            <w:right w:w="108" w:type="dxa"/>
          </w:tblCellMar>
        </w:tblPrEx>
        <w:trPr>
          <w:trHeight w:val="225" w:hRule="atLeast"/>
        </w:trPr>
        <w:tc>
          <w:tcPr>
            <w:tcW w:w="1837" w:type="dxa"/>
            <w:vMerge w:val="continue"/>
            <w:tcBorders>
              <w:top w:val="nil"/>
              <w:left w:val="single" w:color="auto" w:sz="4" w:space="0"/>
              <w:bottom w:val="single" w:color="auto" w:sz="4" w:space="0"/>
              <w:right w:val="single" w:color="auto" w:sz="4" w:space="0"/>
            </w:tcBorders>
            <w:vAlign w:val="center"/>
          </w:tcPr>
          <w:p w14:paraId="7C675A25">
            <w:pPr>
              <w:widowControl/>
              <w:ind w:firstLine="361"/>
              <w:jc w:val="center"/>
              <w:rPr>
                <w:rFonts w:hint="eastAsia" w:asciiTheme="minorEastAsia" w:hAnsiTheme="minorEastAsia" w:eastAsiaTheme="minorEastAsia" w:cstheme="minorEastAsia"/>
                <w:b/>
                <w:bCs/>
                <w:color w:val="auto"/>
                <w:kern w:val="0"/>
                <w:sz w:val="21"/>
                <w:szCs w:val="21"/>
                <w:highlight w:val="none"/>
              </w:rPr>
            </w:pPr>
          </w:p>
        </w:tc>
        <w:tc>
          <w:tcPr>
            <w:tcW w:w="1977" w:type="dxa"/>
            <w:tcBorders>
              <w:top w:val="nil"/>
              <w:left w:val="nil"/>
              <w:bottom w:val="single" w:color="auto" w:sz="4" w:space="0"/>
              <w:right w:val="single" w:color="auto" w:sz="4" w:space="0"/>
            </w:tcBorders>
            <w:vAlign w:val="center"/>
          </w:tcPr>
          <w:p w14:paraId="0983EF2E">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资产总额（Z）</w:t>
            </w:r>
          </w:p>
        </w:tc>
        <w:tc>
          <w:tcPr>
            <w:tcW w:w="982" w:type="dxa"/>
            <w:tcBorders>
              <w:top w:val="nil"/>
              <w:left w:val="nil"/>
              <w:bottom w:val="single" w:color="auto" w:sz="4" w:space="0"/>
              <w:right w:val="single" w:color="auto" w:sz="4" w:space="0"/>
            </w:tcBorders>
            <w:vAlign w:val="center"/>
          </w:tcPr>
          <w:p w14:paraId="254A92E5">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1866" w:type="dxa"/>
            <w:tcBorders>
              <w:top w:val="nil"/>
              <w:left w:val="nil"/>
              <w:bottom w:val="single" w:color="auto" w:sz="4" w:space="0"/>
              <w:right w:val="single" w:color="auto" w:sz="4" w:space="0"/>
            </w:tcBorders>
            <w:vAlign w:val="center"/>
          </w:tcPr>
          <w:p w14:paraId="36EE6359">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8000≤Z＜120000</w:t>
            </w:r>
          </w:p>
        </w:tc>
        <w:tc>
          <w:tcPr>
            <w:tcW w:w="1701" w:type="dxa"/>
            <w:tcBorders>
              <w:top w:val="nil"/>
              <w:left w:val="nil"/>
              <w:bottom w:val="single" w:color="auto" w:sz="4" w:space="0"/>
              <w:right w:val="single" w:color="auto" w:sz="4" w:space="0"/>
            </w:tcBorders>
            <w:vAlign w:val="center"/>
          </w:tcPr>
          <w:p w14:paraId="0BCF8904">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100≤Z＜8000</w:t>
            </w:r>
          </w:p>
        </w:tc>
        <w:tc>
          <w:tcPr>
            <w:tcW w:w="1134" w:type="dxa"/>
            <w:tcBorders>
              <w:top w:val="nil"/>
              <w:left w:val="nil"/>
              <w:bottom w:val="single" w:color="auto" w:sz="4" w:space="0"/>
              <w:right w:val="single" w:color="auto" w:sz="4" w:space="0"/>
            </w:tcBorders>
            <w:vAlign w:val="center"/>
          </w:tcPr>
          <w:p w14:paraId="53506AC6">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Y＜100</w:t>
            </w:r>
          </w:p>
        </w:tc>
      </w:tr>
      <w:tr w14:paraId="49E6A358">
        <w:tblPrEx>
          <w:tblCellMar>
            <w:top w:w="0" w:type="dxa"/>
            <w:left w:w="108" w:type="dxa"/>
            <w:bottom w:w="0" w:type="dxa"/>
            <w:right w:w="108" w:type="dxa"/>
          </w:tblCellMar>
        </w:tblPrEx>
        <w:trPr>
          <w:trHeight w:val="225" w:hRule="atLeast"/>
        </w:trPr>
        <w:tc>
          <w:tcPr>
            <w:tcW w:w="1837" w:type="dxa"/>
            <w:tcBorders>
              <w:top w:val="nil"/>
              <w:left w:val="single" w:color="auto" w:sz="4" w:space="0"/>
              <w:bottom w:val="single" w:color="auto" w:sz="4" w:space="0"/>
              <w:right w:val="single" w:color="auto" w:sz="4" w:space="0"/>
            </w:tcBorders>
            <w:vAlign w:val="center"/>
          </w:tcPr>
          <w:p w14:paraId="07A4F95E">
            <w:pPr>
              <w:widowControl/>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其他未列明行业</w:t>
            </w:r>
          </w:p>
        </w:tc>
        <w:tc>
          <w:tcPr>
            <w:tcW w:w="1977" w:type="dxa"/>
            <w:tcBorders>
              <w:top w:val="nil"/>
              <w:left w:val="nil"/>
              <w:bottom w:val="single" w:color="auto" w:sz="4" w:space="0"/>
              <w:right w:val="single" w:color="auto" w:sz="4" w:space="0"/>
            </w:tcBorders>
            <w:vAlign w:val="center"/>
          </w:tcPr>
          <w:p w14:paraId="3D5C4748">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982" w:type="dxa"/>
            <w:tcBorders>
              <w:top w:val="nil"/>
              <w:left w:val="nil"/>
              <w:bottom w:val="single" w:color="auto" w:sz="4" w:space="0"/>
              <w:right w:val="single" w:color="auto" w:sz="4" w:space="0"/>
            </w:tcBorders>
            <w:vAlign w:val="center"/>
          </w:tcPr>
          <w:p w14:paraId="7FB9C5B6">
            <w:pPr>
              <w:widowControl/>
              <w:ind w:firstLine="36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1866" w:type="dxa"/>
            <w:tcBorders>
              <w:top w:val="nil"/>
              <w:left w:val="nil"/>
              <w:bottom w:val="single" w:color="auto" w:sz="4" w:space="0"/>
              <w:right w:val="single" w:color="auto" w:sz="4" w:space="0"/>
            </w:tcBorders>
            <w:vAlign w:val="center"/>
          </w:tcPr>
          <w:p w14:paraId="05663FFF">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100≤X＜300</w:t>
            </w:r>
          </w:p>
        </w:tc>
        <w:tc>
          <w:tcPr>
            <w:tcW w:w="1701" w:type="dxa"/>
            <w:tcBorders>
              <w:top w:val="nil"/>
              <w:left w:val="nil"/>
              <w:bottom w:val="single" w:color="auto" w:sz="4" w:space="0"/>
              <w:right w:val="single" w:color="auto" w:sz="4" w:space="0"/>
            </w:tcBorders>
            <w:vAlign w:val="center"/>
          </w:tcPr>
          <w:p w14:paraId="450279AD">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10≤X＜100</w:t>
            </w:r>
          </w:p>
        </w:tc>
        <w:tc>
          <w:tcPr>
            <w:tcW w:w="1134" w:type="dxa"/>
            <w:tcBorders>
              <w:top w:val="nil"/>
              <w:left w:val="nil"/>
              <w:bottom w:val="single" w:color="auto" w:sz="4" w:space="0"/>
              <w:right w:val="single" w:color="auto" w:sz="4" w:space="0"/>
            </w:tcBorders>
            <w:vAlign w:val="center"/>
          </w:tcPr>
          <w:p w14:paraId="58CE84F6">
            <w:pPr>
              <w:widowControl/>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X＜10</w:t>
            </w:r>
          </w:p>
        </w:tc>
      </w:tr>
    </w:tbl>
    <w:p w14:paraId="2FAA70B0">
      <w:pPr>
        <w:spacing w:line="560" w:lineRule="exact"/>
        <w:ind w:firstLine="525" w:firstLineChars="2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B541BD8">
      <w:pPr>
        <w:pStyle w:val="16"/>
        <w:jc w:val="center"/>
        <w:outlineLvl w:val="0"/>
        <w:rPr>
          <w:rFonts w:asciiTheme="minorEastAsia" w:hAnsiTheme="minorEastAsia" w:eastAsiaTheme="minorEastAsia" w:cstheme="minorEastAsia"/>
          <w:color w:val="auto"/>
          <w:sz w:val="21"/>
          <w:highlight w:val="none"/>
        </w:rPr>
        <w:sectPr>
          <w:footerReference r:id="rId10" w:type="default"/>
          <w:pgSz w:w="11906" w:h="16838"/>
          <w:pgMar w:top="1134" w:right="1304" w:bottom="1134" w:left="1247" w:header="720" w:footer="720" w:gutter="0"/>
          <w:pgNumType w:start="1"/>
          <w:cols w:space="720" w:num="1"/>
          <w:docGrid w:type="lines" w:linePitch="331" w:charSpace="0"/>
        </w:sectPr>
      </w:pPr>
    </w:p>
    <w:p w14:paraId="3442294E">
      <w:pPr>
        <w:pStyle w:val="3"/>
        <w:adjustRightInd w:val="0"/>
        <w:snapToGrid w:val="0"/>
        <w:spacing w:before="0" w:after="0" w:line="480" w:lineRule="auto"/>
        <w:ind w:firstLine="643"/>
        <w:jc w:val="center"/>
        <w:rPr>
          <w:color w:val="auto"/>
          <w:highlight w:val="none"/>
        </w:rPr>
      </w:pPr>
      <w:bookmarkStart w:id="32" w:name="_Toc32320"/>
      <w:r>
        <w:rPr>
          <w:rFonts w:hint="eastAsia" w:ascii="Cambria" w:hAnsi="Cambria"/>
          <w:bCs w:val="0"/>
          <w:color w:val="auto"/>
          <w:sz w:val="32"/>
          <w:szCs w:val="32"/>
          <w:highlight w:val="none"/>
        </w:rPr>
        <w:t>第三章 供应商须知</w:t>
      </w:r>
      <w:bookmarkEnd w:id="32"/>
    </w:p>
    <w:p w14:paraId="03FA9F76">
      <w:pPr>
        <w:pStyle w:val="4"/>
        <w:adjustRightInd w:val="0"/>
        <w:snapToGrid w:val="0"/>
        <w:spacing w:before="0" w:after="0" w:line="480" w:lineRule="auto"/>
        <w:ind w:firstLine="640"/>
        <w:jc w:val="center"/>
        <w:rPr>
          <w:rFonts w:ascii="宋体" w:hAnsi="宋体"/>
          <w:b w:val="0"/>
          <w:color w:val="auto"/>
          <w:highlight w:val="none"/>
        </w:rPr>
      </w:pPr>
      <w:bookmarkStart w:id="33" w:name="_Toc4804"/>
      <w:r>
        <w:rPr>
          <w:rFonts w:hint="eastAsia" w:ascii="宋体" w:hAnsi="宋体"/>
          <w:b w:val="0"/>
          <w:color w:val="auto"/>
          <w:highlight w:val="none"/>
        </w:rPr>
        <w:t>第一节 供应商须知前附表</w:t>
      </w:r>
      <w:bookmarkEnd w:id="33"/>
    </w:p>
    <w:tbl>
      <w:tblPr>
        <w:tblStyle w:val="23"/>
        <w:tblW w:w="10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8"/>
        <w:gridCol w:w="2552"/>
        <w:gridCol w:w="6583"/>
      </w:tblGrid>
      <w:tr w14:paraId="74DFD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1410C147">
            <w:pPr>
              <w:spacing w:line="360" w:lineRule="auto"/>
              <w:ind w:firstLine="0"/>
              <w:jc w:val="both"/>
              <w:rPr>
                <w:rFonts w:ascii="宋体" w:hAnsi="宋体" w:cs="宋体"/>
                <w:b/>
                <w:color w:val="auto"/>
                <w:szCs w:val="21"/>
                <w:highlight w:val="none"/>
              </w:rPr>
            </w:pPr>
            <w:r>
              <w:rPr>
                <w:rFonts w:hint="eastAsia" w:ascii="宋体" w:hAnsi="宋体" w:cs="宋体"/>
                <w:b/>
                <w:color w:val="auto"/>
                <w:szCs w:val="21"/>
                <w:highlight w:val="none"/>
              </w:rPr>
              <w:t>条款号</w:t>
            </w:r>
          </w:p>
        </w:tc>
        <w:tc>
          <w:tcPr>
            <w:tcW w:w="2552" w:type="dxa"/>
            <w:tcBorders>
              <w:top w:val="single" w:color="000000" w:sz="4" w:space="0"/>
              <w:left w:val="single" w:color="000000" w:sz="4" w:space="0"/>
              <w:bottom w:val="single" w:color="000000" w:sz="4" w:space="0"/>
              <w:right w:val="single" w:color="000000" w:sz="4" w:space="0"/>
            </w:tcBorders>
            <w:vAlign w:val="center"/>
          </w:tcPr>
          <w:p w14:paraId="000B5122">
            <w:pPr>
              <w:spacing w:line="360" w:lineRule="auto"/>
              <w:ind w:firstLine="422"/>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583" w:type="dxa"/>
            <w:tcBorders>
              <w:top w:val="single" w:color="000000" w:sz="4" w:space="0"/>
              <w:left w:val="single" w:color="000000" w:sz="4" w:space="0"/>
              <w:bottom w:val="single" w:color="000000" w:sz="4" w:space="0"/>
              <w:right w:val="single" w:color="000000" w:sz="4" w:space="0"/>
            </w:tcBorders>
            <w:vAlign w:val="center"/>
          </w:tcPr>
          <w:p w14:paraId="140A9B45">
            <w:pPr>
              <w:spacing w:line="360" w:lineRule="auto"/>
              <w:ind w:firstLine="422"/>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7F586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58" w:type="dxa"/>
            <w:tcBorders>
              <w:top w:val="single" w:color="000000" w:sz="4" w:space="0"/>
              <w:left w:val="single" w:color="000000" w:sz="4" w:space="0"/>
              <w:bottom w:val="single" w:color="000000" w:sz="4" w:space="0"/>
              <w:right w:val="single" w:color="000000" w:sz="4" w:space="0"/>
            </w:tcBorders>
          </w:tcPr>
          <w:p w14:paraId="5954EE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552" w:type="dxa"/>
            <w:tcBorders>
              <w:top w:val="single" w:color="000000" w:sz="4" w:space="0"/>
              <w:left w:val="single" w:color="000000" w:sz="4" w:space="0"/>
              <w:bottom w:val="single" w:color="000000" w:sz="4" w:space="0"/>
              <w:right w:val="single" w:color="000000" w:sz="4" w:space="0"/>
            </w:tcBorders>
            <w:vAlign w:val="center"/>
          </w:tcPr>
          <w:p w14:paraId="4FA935A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583" w:type="dxa"/>
            <w:tcBorders>
              <w:top w:val="single" w:color="000000" w:sz="4" w:space="0"/>
              <w:left w:val="single" w:color="000000" w:sz="4" w:space="0"/>
              <w:bottom w:val="single" w:color="000000" w:sz="4" w:space="0"/>
              <w:right w:val="single" w:color="000000" w:sz="4" w:space="0"/>
            </w:tcBorders>
          </w:tcPr>
          <w:p w14:paraId="011F1C20">
            <w:pPr>
              <w:spacing w:line="400" w:lineRule="exact"/>
              <w:rPr>
                <w:rFonts w:ascii="宋体" w:hAnsi="宋体" w:cs="宋体"/>
                <w:b/>
                <w:color w:val="auto"/>
                <w:szCs w:val="21"/>
                <w:highlight w:val="none"/>
              </w:rPr>
            </w:pPr>
            <w:r>
              <w:rPr>
                <w:rFonts w:hint="eastAsia" w:ascii="宋体" w:hAnsi="宋体"/>
                <w:color w:val="auto"/>
                <w:szCs w:val="21"/>
                <w:highlight w:val="none"/>
              </w:rPr>
              <w:t>供应商资格条件要求详见公告。</w:t>
            </w:r>
          </w:p>
        </w:tc>
      </w:tr>
      <w:tr w14:paraId="51767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61B29B2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552" w:type="dxa"/>
            <w:tcBorders>
              <w:top w:val="single" w:color="000000" w:sz="4" w:space="0"/>
              <w:left w:val="single" w:color="000000" w:sz="4" w:space="0"/>
              <w:bottom w:val="single" w:color="000000" w:sz="4" w:space="0"/>
              <w:right w:val="single" w:color="000000" w:sz="4" w:space="0"/>
            </w:tcBorders>
            <w:vAlign w:val="center"/>
          </w:tcPr>
          <w:p w14:paraId="7FE8D4F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583" w:type="dxa"/>
            <w:tcBorders>
              <w:top w:val="single" w:color="000000" w:sz="4" w:space="0"/>
              <w:left w:val="single" w:color="000000" w:sz="4" w:space="0"/>
              <w:bottom w:val="single" w:color="000000" w:sz="4" w:space="0"/>
              <w:right w:val="single" w:color="000000" w:sz="4" w:space="0"/>
            </w:tcBorders>
            <w:vAlign w:val="center"/>
          </w:tcPr>
          <w:p w14:paraId="644F5406">
            <w:pPr>
              <w:spacing w:line="360" w:lineRule="auto"/>
              <w:rPr>
                <w:rFonts w:ascii="宋体" w:hAnsi="宋体" w:cs="宋体"/>
                <w:color w:val="auto"/>
                <w:szCs w:val="21"/>
                <w:highlight w:val="none"/>
              </w:rPr>
            </w:pPr>
            <w:bookmarkStart w:id="34" w:name="PO_3000001871_PM007_1"/>
            <w:r>
              <w:rPr>
                <w:rFonts w:hint="eastAsia" w:ascii="宋体" w:hAnsi="宋体"/>
                <w:color w:val="auto"/>
                <w:szCs w:val="21"/>
                <w:highlight w:val="none"/>
              </w:rPr>
              <w:t>不允许联合体投标</w:t>
            </w:r>
            <w:bookmarkEnd w:id="34"/>
            <w:r>
              <w:rPr>
                <w:rFonts w:hint="eastAsia" w:ascii="宋体" w:hAnsi="宋体"/>
                <w:color w:val="auto"/>
                <w:szCs w:val="21"/>
                <w:highlight w:val="none"/>
              </w:rPr>
              <w:t>。</w:t>
            </w:r>
          </w:p>
        </w:tc>
      </w:tr>
      <w:tr w14:paraId="2FE32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3A0881A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552" w:type="dxa"/>
            <w:tcBorders>
              <w:top w:val="single" w:color="000000" w:sz="4" w:space="0"/>
              <w:left w:val="single" w:color="000000" w:sz="4" w:space="0"/>
              <w:bottom w:val="single" w:color="000000" w:sz="4" w:space="0"/>
              <w:right w:val="single" w:color="000000" w:sz="4" w:space="0"/>
            </w:tcBorders>
            <w:vAlign w:val="center"/>
          </w:tcPr>
          <w:p w14:paraId="03174729">
            <w:pPr>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6583" w:type="dxa"/>
            <w:tcBorders>
              <w:top w:val="single" w:color="000000" w:sz="4" w:space="0"/>
              <w:left w:val="single" w:color="000000" w:sz="4" w:space="0"/>
              <w:bottom w:val="single" w:color="000000" w:sz="4" w:space="0"/>
              <w:right w:val="single" w:color="000000" w:sz="4" w:space="0"/>
            </w:tcBorders>
            <w:vAlign w:val="center"/>
          </w:tcPr>
          <w:p w14:paraId="73B02C56">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01AF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693A89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552" w:type="dxa"/>
            <w:tcBorders>
              <w:top w:val="single" w:color="000000" w:sz="4" w:space="0"/>
              <w:left w:val="single" w:color="000000" w:sz="4" w:space="0"/>
              <w:bottom w:val="single" w:color="000000" w:sz="4" w:space="0"/>
              <w:right w:val="single" w:color="000000" w:sz="4" w:space="0"/>
            </w:tcBorders>
            <w:vAlign w:val="center"/>
          </w:tcPr>
          <w:p w14:paraId="6C0252B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583" w:type="dxa"/>
            <w:tcBorders>
              <w:top w:val="single" w:color="000000" w:sz="4" w:space="0"/>
              <w:left w:val="single" w:color="000000" w:sz="4" w:space="0"/>
              <w:bottom w:val="single" w:color="000000" w:sz="4" w:space="0"/>
              <w:right w:val="single" w:color="000000" w:sz="4" w:space="0"/>
            </w:tcBorders>
            <w:vAlign w:val="center"/>
          </w:tcPr>
          <w:p w14:paraId="7BD11942">
            <w:pPr>
              <w:pStyle w:val="11"/>
              <w:spacing w:line="360" w:lineRule="auto"/>
              <w:rPr>
                <w:rFonts w:ascii="宋体" w:hAnsi="宋体" w:cs="宋体"/>
                <w:color w:val="auto"/>
                <w:szCs w:val="21"/>
                <w:highlight w:val="none"/>
              </w:rPr>
            </w:pPr>
            <w:bookmarkStart w:id="35" w:name="PO_3000001871_PM044"/>
            <w:r>
              <w:rPr>
                <w:rFonts w:hint="eastAsia" w:ascii="宋体" w:hAnsi="宋体"/>
                <w:color w:val="auto"/>
                <w:szCs w:val="21"/>
                <w:highlight w:val="none"/>
              </w:rPr>
              <w:t>不允许分包</w:t>
            </w:r>
            <w:bookmarkEnd w:id="35"/>
          </w:p>
        </w:tc>
      </w:tr>
      <w:tr w14:paraId="2000A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3382943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552" w:type="dxa"/>
            <w:tcBorders>
              <w:top w:val="single" w:color="000000" w:sz="4" w:space="0"/>
              <w:left w:val="single" w:color="000000" w:sz="4" w:space="0"/>
              <w:bottom w:val="single" w:color="000000" w:sz="4" w:space="0"/>
              <w:right w:val="single" w:color="000000" w:sz="4" w:space="0"/>
            </w:tcBorders>
            <w:vAlign w:val="center"/>
          </w:tcPr>
          <w:p w14:paraId="3DDFEB29">
            <w:pPr>
              <w:snapToGrid w:val="0"/>
              <w:spacing w:line="360" w:lineRule="auto"/>
              <w:ind w:firstLine="422"/>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69973CA0">
            <w:pPr>
              <w:spacing w:line="360" w:lineRule="auto"/>
              <w:jc w:val="center"/>
              <w:rPr>
                <w:rFonts w:ascii="宋体" w:hAnsi="宋体" w:cs="宋体"/>
                <w:color w:val="auto"/>
                <w:szCs w:val="21"/>
                <w:highlight w:val="none"/>
              </w:rPr>
            </w:pPr>
          </w:p>
        </w:tc>
        <w:tc>
          <w:tcPr>
            <w:tcW w:w="6583" w:type="dxa"/>
            <w:tcBorders>
              <w:top w:val="single" w:color="000000" w:sz="4" w:space="0"/>
              <w:left w:val="single" w:color="000000" w:sz="4" w:space="0"/>
              <w:bottom w:val="single" w:color="000000" w:sz="4" w:space="0"/>
              <w:right w:val="single" w:color="000000" w:sz="4" w:space="0"/>
            </w:tcBorders>
            <w:vAlign w:val="center"/>
          </w:tcPr>
          <w:p w14:paraId="6543E8A3">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1.供应商为法人或者其他组织的提供其营业执照证明文件（如营业执照或者事业单位法人证书或者执业许可证</w:t>
            </w:r>
            <w:r>
              <w:rPr>
                <w:rFonts w:hint="eastAsia" w:ascii="宋体" w:hAnsi="宋体" w:cs="宋体"/>
                <w:color w:val="auto"/>
                <w:szCs w:val="21"/>
                <w:highlight w:val="none"/>
                <w:lang w:val="en-US" w:eastAsia="zh-CN"/>
              </w:rPr>
              <w:t>或</w:t>
            </w:r>
            <w:r>
              <w:rPr>
                <w:rFonts w:hint="eastAsia" w:ascii="宋体" w:hAnsi="宋体"/>
                <w:color w:val="auto"/>
                <w:szCs w:val="21"/>
                <w:highlight w:val="none"/>
              </w:rPr>
              <w:t>具有国内法人资格</w:t>
            </w:r>
            <w:r>
              <w:rPr>
                <w:rFonts w:hint="eastAsia" w:ascii="宋体" w:hAnsi="宋体" w:cs="宋体"/>
                <w:color w:val="auto"/>
                <w:szCs w:val="21"/>
                <w:highlight w:val="none"/>
              </w:rPr>
              <w:t>等）；（</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AA8FAA">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none"/>
              </w:rPr>
              <w:t>[</w:t>
            </w:r>
            <w:r>
              <w:rPr>
                <w:rFonts w:hint="eastAsia" w:ascii="宋体" w:hAnsi="宋体" w:cs="宋体"/>
                <w:color w:val="auto"/>
                <w:szCs w:val="21"/>
                <w:highlight w:val="none"/>
                <w:u w:val="none"/>
                <w:lang w:eastAsia="zh-CN"/>
              </w:rPr>
              <w:t>2026年2月至2026年7月</w:t>
            </w:r>
            <w:r>
              <w:rPr>
                <w:rFonts w:hint="eastAsia" w:ascii="宋体" w:hAnsi="宋体" w:cs="宋体"/>
                <w:color w:val="auto"/>
                <w:szCs w:val="21"/>
                <w:highlight w:val="none"/>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u w:val="none"/>
              </w:rPr>
              <w:t>个月</w:t>
            </w:r>
            <w:r>
              <w:rPr>
                <w:rFonts w:hint="eastAsia" w:ascii="宋体" w:hAnsi="宋体" w:cs="宋体"/>
                <w:color w:val="auto"/>
                <w:szCs w:val="21"/>
                <w:highlight w:val="none"/>
              </w:rPr>
              <w:t>的依法缴纳税收的凭据复印件</w:t>
            </w:r>
            <w:r>
              <w:rPr>
                <w:rFonts w:hint="eastAsia" w:ascii="宋体" w:hAnsi="宋体" w:cs="宋体"/>
                <w:color w:val="auto"/>
                <w:szCs w:val="21"/>
                <w:highlight w:val="none"/>
                <w:lang w:val="en-US" w:eastAsia="zh-CN"/>
              </w:rPr>
              <w:t>或无欠税证明</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2DAC8BDF">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u w:val="none"/>
                <w:lang w:eastAsia="zh-CN"/>
              </w:rPr>
              <w:t>2026年2月至2026年7月</w:t>
            </w:r>
            <w:r>
              <w:rPr>
                <w:rFonts w:hint="eastAsia" w:ascii="宋体" w:hAnsi="宋体" w:eastAsia="宋体" w:cs="宋体"/>
                <w:color w:val="auto"/>
                <w:szCs w:val="21"/>
                <w:highlight w:val="none"/>
                <w:u w:val="none"/>
              </w:rPr>
              <w:t>]</w:t>
            </w:r>
            <w:r>
              <w:rPr>
                <w:rFonts w:hint="eastAsia" w:ascii="宋体" w:hAnsi="宋体" w:cs="宋体"/>
                <w:color w:val="auto"/>
                <w:szCs w:val="21"/>
                <w:highlight w:val="none"/>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16A092DF">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4.供应商财务状况报</w:t>
            </w:r>
            <w:r>
              <w:rPr>
                <w:rFonts w:hint="eastAsia" w:ascii="宋体" w:hAnsi="宋体" w:cs="宋体"/>
                <w:color w:val="auto"/>
                <w:szCs w:val="21"/>
                <w:highlight w:val="none"/>
                <w:u w:val="none"/>
              </w:rPr>
              <w:t>告或银行资信证明</w:t>
            </w:r>
            <w:r>
              <w:rPr>
                <w:rFonts w:hint="eastAsia" w:ascii="宋体" w:hAnsi="宋体" w:cs="宋体"/>
                <w:color w:val="auto"/>
                <w:szCs w:val="21"/>
                <w:highlight w:val="none"/>
                <w:u w:val="none"/>
                <w:lang w:eastAsia="zh-CN"/>
              </w:rPr>
              <w:t>：</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2025</w:t>
            </w:r>
            <w:r>
              <w:rPr>
                <w:rFonts w:hint="eastAsia" w:ascii="宋体" w:hAnsi="宋体"/>
                <w:color w:val="auto"/>
                <w:szCs w:val="21"/>
                <w:highlight w:val="none"/>
                <w:u w:val="none"/>
              </w:rPr>
              <w:t>年</w:t>
            </w:r>
            <w:r>
              <w:rPr>
                <w:rFonts w:hint="eastAsia" w:ascii="宋体" w:hAnsi="宋体" w:cs="宋体"/>
                <w:color w:val="auto"/>
                <w:szCs w:val="21"/>
                <w:highlight w:val="none"/>
                <w:u w:val="none"/>
              </w:rPr>
              <w:t>]</w:t>
            </w:r>
            <w:r>
              <w:rPr>
                <w:rFonts w:hint="eastAsia"/>
                <w:color w:val="auto"/>
                <w:highlight w:val="none"/>
              </w:rPr>
              <w:t>财务状况报告复印件；供应商成立不满一年的应按提供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0F82AD5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5.供应商直接控股股东信息表、直接管理关系信息表；（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22ED6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6.资格声明函；</w:t>
            </w:r>
            <w:r>
              <w:rPr>
                <w:rFonts w:hint="eastAsia" w:ascii="宋体" w:hAnsi="宋体"/>
                <w:b/>
                <w:bCs/>
                <w:color w:val="auto"/>
                <w:szCs w:val="21"/>
                <w:highlight w:val="none"/>
              </w:rPr>
              <w:t>（必须提供，否则响应文件按无效响应处理）</w:t>
            </w:r>
          </w:p>
          <w:p w14:paraId="29DACDD1">
            <w:pPr>
              <w:adjustRightInd w:val="0"/>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7.中小企业声明函（供应商应为中小微企业、监狱企业、残疾人福利性单位)；</w:t>
            </w:r>
            <w:r>
              <w:rPr>
                <w:rFonts w:hint="eastAsia" w:ascii="宋体" w:hAnsi="宋体"/>
                <w:b/>
                <w:bCs/>
                <w:color w:val="auto"/>
                <w:szCs w:val="21"/>
                <w:highlight w:val="none"/>
              </w:rPr>
              <w:t>（必须提供，否则响应文件按无效响应处理）</w:t>
            </w:r>
          </w:p>
          <w:p w14:paraId="5436C2EC">
            <w:pPr>
              <w:snapToGrid w:val="0"/>
              <w:spacing w:line="360" w:lineRule="auto"/>
              <w:jc w:val="left"/>
              <w:rPr>
                <w:rFonts w:ascii="宋体" w:hAnsi="宋体"/>
                <w:color w:val="auto"/>
                <w:szCs w:val="21"/>
                <w:highlight w:val="none"/>
              </w:rPr>
            </w:pPr>
            <w:r>
              <w:rPr>
                <w:rFonts w:hint="eastAsia" w:ascii="宋体" w:hAnsi="宋体"/>
                <w:color w:val="auto"/>
                <w:szCs w:val="21"/>
                <w:highlight w:val="none"/>
              </w:rPr>
              <w:t>8.除磋商文件规定必须提供以外，供应商认为需要提供的其他证明材料</w:t>
            </w:r>
            <w:r>
              <w:rPr>
                <w:rFonts w:hint="eastAsia" w:ascii="宋体" w:hAnsi="宋体"/>
                <w:color w:val="auto"/>
                <w:szCs w:val="21"/>
                <w:highlight w:val="none"/>
                <w:lang w:eastAsia="zh-CN"/>
              </w:rPr>
              <w:t>：（未被“信用中国”（www.creditchina.gov.cn）、中国政府采购网（www.ccgp.gov.cn）列入失信被执行人、重大税收违法案件当事人名单、政府采购严重违法失信行为记录名单。）。</w:t>
            </w:r>
          </w:p>
          <w:p w14:paraId="27726A8D">
            <w:pPr>
              <w:snapToGrid w:val="0"/>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注：</w:t>
            </w:r>
          </w:p>
          <w:p w14:paraId="6F3EB88B">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34E52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vMerge w:val="restart"/>
            <w:tcBorders>
              <w:top w:val="single" w:color="000000" w:sz="4" w:space="0"/>
              <w:left w:val="single" w:color="000000" w:sz="4" w:space="0"/>
              <w:bottom w:val="single" w:color="000000" w:sz="4" w:space="0"/>
              <w:right w:val="single" w:color="000000" w:sz="4" w:space="0"/>
            </w:tcBorders>
            <w:vAlign w:val="center"/>
          </w:tcPr>
          <w:p w14:paraId="3DE0A0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552" w:type="dxa"/>
            <w:tcBorders>
              <w:top w:val="single" w:color="000000" w:sz="4" w:space="0"/>
              <w:left w:val="single" w:color="000000" w:sz="4" w:space="0"/>
              <w:bottom w:val="single" w:color="000000" w:sz="4" w:space="0"/>
              <w:right w:val="single" w:color="000000" w:sz="4" w:space="0"/>
            </w:tcBorders>
            <w:vAlign w:val="center"/>
          </w:tcPr>
          <w:p w14:paraId="007AB31A">
            <w:pPr>
              <w:spacing w:line="360" w:lineRule="auto"/>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583" w:type="dxa"/>
            <w:tcBorders>
              <w:top w:val="single" w:color="000000" w:sz="4" w:space="0"/>
              <w:left w:val="single" w:color="000000" w:sz="4" w:space="0"/>
              <w:bottom w:val="single" w:color="000000" w:sz="4" w:space="0"/>
              <w:right w:val="single" w:color="000000" w:sz="4" w:space="0"/>
            </w:tcBorders>
            <w:vAlign w:val="center"/>
          </w:tcPr>
          <w:p w14:paraId="49D69716">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1.无串通竞标行为的承诺函；（</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7BD8CD4D">
            <w:pPr>
              <w:snapToGrid w:val="0"/>
              <w:spacing w:line="36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2.法定代表人身份证明书及法定代表人有效身份证正反面复印件；（</w:t>
            </w:r>
            <w:r>
              <w:rPr>
                <w:rFonts w:hint="eastAsia" w:ascii="宋体" w:hAnsi="宋体" w:cs="宋体"/>
                <w:b/>
                <w:bCs/>
                <w:color w:val="auto"/>
                <w:sz w:val="21"/>
                <w:szCs w:val="21"/>
                <w:highlight w:val="none"/>
              </w:rPr>
              <w:t>除自然人竞标外</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30FDF033">
            <w:pPr>
              <w:spacing w:line="360" w:lineRule="auto"/>
              <w:rPr>
                <w:rFonts w:ascii="宋体" w:hAnsi="宋体" w:cs="宋体"/>
                <w:b/>
                <w:color w:val="auto"/>
                <w:sz w:val="21"/>
                <w:szCs w:val="21"/>
                <w:highlight w:val="none"/>
              </w:rPr>
            </w:pPr>
            <w:r>
              <w:rPr>
                <w:rFonts w:hint="eastAsia" w:ascii="宋体" w:hAnsi="宋体" w:cs="宋体"/>
                <w:color w:val="auto"/>
                <w:sz w:val="21"/>
                <w:szCs w:val="21"/>
                <w:highlight w:val="none"/>
              </w:rPr>
              <w:t>3.法定代表人授权委托书及委托代理人有效身份证正反面复印件；（</w:t>
            </w:r>
            <w:r>
              <w:rPr>
                <w:rFonts w:hint="eastAsia" w:ascii="宋体" w:hAnsi="宋体" w:cs="宋体"/>
                <w:b/>
                <w:color w:val="auto"/>
                <w:sz w:val="21"/>
                <w:szCs w:val="21"/>
                <w:highlight w:val="none"/>
              </w:rPr>
              <w:t>委托时必须提供，否则响应文件按无效响应处理</w:t>
            </w:r>
            <w:r>
              <w:rPr>
                <w:rFonts w:hint="eastAsia" w:ascii="宋体" w:hAnsi="宋体" w:cs="宋体"/>
                <w:color w:val="auto"/>
                <w:sz w:val="21"/>
                <w:szCs w:val="21"/>
                <w:highlight w:val="none"/>
              </w:rPr>
              <w:t>）</w:t>
            </w:r>
          </w:p>
          <w:p w14:paraId="31E5997B">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4.商务条款偏离表；（</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41731C36">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5.供应商情况介绍；</w:t>
            </w:r>
            <w:r>
              <w:rPr>
                <w:rFonts w:hint="eastAsia" w:cs="仿宋_GB2312"/>
                <w:b/>
                <w:bCs/>
                <w:color w:val="auto"/>
                <w:sz w:val="21"/>
                <w:szCs w:val="21"/>
                <w:highlight w:val="none"/>
              </w:rPr>
              <w:t>（如有，</w:t>
            </w:r>
            <w:r>
              <w:rPr>
                <w:rFonts w:hint="eastAsia" w:cs="仿宋_GB2312"/>
                <w:b/>
                <w:bCs/>
                <w:color w:val="auto"/>
                <w:sz w:val="21"/>
                <w:szCs w:val="21"/>
                <w:highlight w:val="none"/>
                <w:lang w:val="en-US" w:eastAsia="zh-CN"/>
              </w:rPr>
              <w:t>请</w:t>
            </w:r>
            <w:r>
              <w:rPr>
                <w:rFonts w:hint="eastAsia" w:cs="仿宋_GB2312"/>
                <w:b/>
                <w:bCs/>
                <w:color w:val="auto"/>
                <w:sz w:val="21"/>
                <w:szCs w:val="21"/>
                <w:highlight w:val="none"/>
              </w:rPr>
              <w:t>提供）</w:t>
            </w:r>
          </w:p>
          <w:p w14:paraId="7EE0D909">
            <w:pPr>
              <w:spacing w:line="360" w:lineRule="auto"/>
              <w:rPr>
                <w:rFonts w:hint="eastAsia" w:cs="仿宋_GB2312"/>
                <w:b/>
                <w:bCs/>
                <w:color w:val="auto"/>
                <w:sz w:val="21"/>
                <w:szCs w:val="21"/>
                <w:highlight w:val="none"/>
              </w:rPr>
            </w:pPr>
            <w:r>
              <w:rPr>
                <w:rFonts w:hint="eastAsia" w:ascii="宋体" w:hAnsi="宋体" w:cs="宋体"/>
                <w:color w:val="auto"/>
                <w:sz w:val="21"/>
                <w:szCs w:val="21"/>
                <w:highlight w:val="none"/>
              </w:rPr>
              <w:t>6.</w:t>
            </w:r>
            <w:r>
              <w:rPr>
                <w:rFonts w:hint="eastAsia" w:cs="仿宋_GB2312"/>
                <w:color w:val="auto"/>
                <w:sz w:val="21"/>
                <w:szCs w:val="21"/>
                <w:highlight w:val="none"/>
              </w:rPr>
              <w:t>供应商类似业绩的证明文件；</w:t>
            </w:r>
            <w:r>
              <w:rPr>
                <w:rFonts w:hint="eastAsia" w:cs="仿宋_GB2312"/>
                <w:b/>
                <w:bCs/>
                <w:color w:val="auto"/>
                <w:sz w:val="21"/>
                <w:szCs w:val="21"/>
                <w:highlight w:val="none"/>
              </w:rPr>
              <w:t>（如有，</w:t>
            </w:r>
            <w:r>
              <w:rPr>
                <w:rFonts w:hint="eastAsia" w:cs="仿宋_GB2312"/>
                <w:b/>
                <w:bCs/>
                <w:color w:val="auto"/>
                <w:sz w:val="21"/>
                <w:szCs w:val="21"/>
                <w:highlight w:val="none"/>
                <w:lang w:val="en-US" w:eastAsia="zh-CN"/>
              </w:rPr>
              <w:t>请</w:t>
            </w:r>
            <w:r>
              <w:rPr>
                <w:rFonts w:hint="eastAsia" w:cs="仿宋_GB2312"/>
                <w:b/>
                <w:bCs/>
                <w:color w:val="auto"/>
                <w:sz w:val="21"/>
                <w:szCs w:val="21"/>
                <w:highlight w:val="none"/>
              </w:rPr>
              <w:t>提供）</w:t>
            </w:r>
          </w:p>
          <w:p w14:paraId="59C807AA">
            <w:pPr>
              <w:spacing w:line="360" w:lineRule="auto"/>
              <w:rPr>
                <w:rFonts w:hint="eastAsia" w:cs="仿宋_GB2312"/>
                <w:color w:val="auto"/>
                <w:sz w:val="21"/>
                <w:szCs w:val="21"/>
                <w:highlight w:val="none"/>
                <w:lang w:eastAsia="zh-CN"/>
              </w:rPr>
            </w:pPr>
            <w:r>
              <w:rPr>
                <w:rFonts w:hint="eastAsia" w:cs="仿宋_GB2312"/>
                <w:color w:val="auto"/>
                <w:sz w:val="21"/>
                <w:szCs w:val="21"/>
                <w:highlight w:val="none"/>
                <w:lang w:val="en-US" w:eastAsia="zh-CN"/>
              </w:rPr>
              <w:t>7.</w:t>
            </w:r>
            <w:r>
              <w:rPr>
                <w:rFonts w:hint="eastAsia" w:cs="仿宋_GB2312"/>
                <w:color w:val="auto"/>
                <w:sz w:val="21"/>
                <w:szCs w:val="21"/>
                <w:highlight w:val="none"/>
              </w:rPr>
              <w:t>企业信誉实力</w:t>
            </w:r>
            <w:r>
              <w:rPr>
                <w:rFonts w:hint="eastAsia" w:cs="仿宋_GB2312"/>
                <w:color w:val="auto"/>
                <w:sz w:val="21"/>
                <w:szCs w:val="21"/>
                <w:highlight w:val="none"/>
                <w:lang w:eastAsia="zh-CN"/>
              </w:rPr>
              <w:t>；</w:t>
            </w:r>
            <w:r>
              <w:rPr>
                <w:rFonts w:hint="eastAsia" w:cs="仿宋_GB2312"/>
                <w:b/>
                <w:bCs/>
                <w:color w:val="auto"/>
                <w:sz w:val="21"/>
                <w:szCs w:val="21"/>
                <w:highlight w:val="none"/>
              </w:rPr>
              <w:t>（如有，</w:t>
            </w:r>
            <w:r>
              <w:rPr>
                <w:rFonts w:hint="eastAsia" w:cs="仿宋_GB2312"/>
                <w:b/>
                <w:bCs/>
                <w:color w:val="auto"/>
                <w:sz w:val="21"/>
                <w:szCs w:val="21"/>
                <w:highlight w:val="none"/>
                <w:lang w:val="en-US" w:eastAsia="zh-CN"/>
              </w:rPr>
              <w:t>请</w:t>
            </w:r>
            <w:r>
              <w:rPr>
                <w:rFonts w:hint="eastAsia" w:cs="仿宋_GB2312"/>
                <w:b/>
                <w:bCs/>
                <w:color w:val="auto"/>
                <w:sz w:val="21"/>
                <w:szCs w:val="21"/>
                <w:highlight w:val="none"/>
              </w:rPr>
              <w:t>提供）</w:t>
            </w:r>
          </w:p>
          <w:p w14:paraId="31AC2E01">
            <w:pPr>
              <w:snapToGrid w:val="0"/>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7517915E">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036BE49D">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D95B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2BEE3E27">
            <w:pPr>
              <w:widowControl/>
              <w:jc w:val="left"/>
              <w:rPr>
                <w:rFonts w:ascii="宋体" w:hAnsi="宋体" w:cs="宋体"/>
                <w:color w:val="auto"/>
                <w:szCs w:val="21"/>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4B94326D">
            <w:pPr>
              <w:spacing w:line="360" w:lineRule="auto"/>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583" w:type="dxa"/>
            <w:tcBorders>
              <w:top w:val="single" w:color="000000" w:sz="4" w:space="0"/>
              <w:left w:val="single" w:color="000000" w:sz="4" w:space="0"/>
              <w:bottom w:val="single" w:color="000000" w:sz="4" w:space="0"/>
              <w:right w:val="single" w:color="000000" w:sz="4" w:space="0"/>
            </w:tcBorders>
            <w:vAlign w:val="center"/>
          </w:tcPr>
          <w:p w14:paraId="3025A66C">
            <w:pPr>
              <w:spacing w:line="360" w:lineRule="auto"/>
              <w:rPr>
                <w:rFonts w:ascii="宋体" w:hAnsi="宋体" w:cs="宋体"/>
                <w:color w:val="auto"/>
                <w:szCs w:val="21"/>
                <w:highlight w:val="none"/>
              </w:rPr>
            </w:pPr>
            <w:r>
              <w:rPr>
                <w:rFonts w:hint="eastAsia" w:ascii="宋体" w:hAnsi="宋体" w:cs="宋体"/>
                <w:color w:val="auto"/>
                <w:szCs w:val="21"/>
                <w:highlight w:val="none"/>
              </w:rPr>
              <w:t>1.服务需求偏离表；（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59EAF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2.技术服务方案【</w:t>
            </w:r>
            <w:r>
              <w:rPr>
                <w:rFonts w:hint="eastAsia" w:ascii="宋体" w:hAnsi="宋体" w:cs="宋体"/>
                <w:color w:val="auto"/>
                <w:szCs w:val="21"/>
                <w:highlight w:val="none"/>
                <w:lang w:val="en-US" w:eastAsia="zh-CN"/>
              </w:rPr>
              <w:t>技术方案、实施方案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售后服务方案</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项目实施人员一览表】；</w:t>
            </w:r>
          </w:p>
          <w:p w14:paraId="67664C65">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r>
              <w:rPr>
                <w:rFonts w:hint="eastAsia" w:cs="仿宋_GB2312"/>
                <w:b/>
                <w:bCs/>
                <w:color w:val="auto"/>
                <w:highlight w:val="none"/>
              </w:rPr>
              <w:t>（如有，</w:t>
            </w:r>
            <w:r>
              <w:rPr>
                <w:rFonts w:hint="eastAsia" w:cs="仿宋_GB2312"/>
                <w:b/>
                <w:bCs/>
                <w:color w:val="auto"/>
                <w:sz w:val="21"/>
                <w:szCs w:val="21"/>
                <w:highlight w:val="none"/>
                <w:lang w:val="en-US" w:eastAsia="zh-CN"/>
              </w:rPr>
              <w:t>请</w:t>
            </w:r>
            <w:r>
              <w:rPr>
                <w:rFonts w:hint="eastAsia" w:cs="仿宋_GB2312"/>
                <w:b/>
                <w:bCs/>
                <w:color w:val="auto"/>
                <w:highlight w:val="none"/>
              </w:rPr>
              <w:t>提供）</w:t>
            </w:r>
          </w:p>
          <w:p w14:paraId="19C91A30">
            <w:pPr>
              <w:spacing w:line="360" w:lineRule="auto"/>
              <w:ind w:firstLine="422"/>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04F06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5CEC9B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2552" w:type="dxa"/>
            <w:tcBorders>
              <w:top w:val="single" w:color="000000" w:sz="4" w:space="0"/>
              <w:left w:val="single" w:color="000000" w:sz="4" w:space="0"/>
              <w:bottom w:val="single" w:color="000000" w:sz="4" w:space="0"/>
              <w:right w:val="single" w:color="000000" w:sz="4" w:space="0"/>
            </w:tcBorders>
            <w:vAlign w:val="center"/>
          </w:tcPr>
          <w:p w14:paraId="46E86508">
            <w:pPr>
              <w:spacing w:line="360" w:lineRule="auto"/>
              <w:ind w:firstLine="422"/>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583" w:type="dxa"/>
            <w:tcBorders>
              <w:top w:val="single" w:color="000000" w:sz="4" w:space="0"/>
              <w:left w:val="single" w:color="000000" w:sz="4" w:space="0"/>
              <w:bottom w:val="single" w:color="000000" w:sz="4" w:space="0"/>
              <w:right w:val="single" w:color="000000" w:sz="4" w:space="0"/>
            </w:tcBorders>
            <w:vAlign w:val="center"/>
          </w:tcPr>
          <w:p w14:paraId="6BE3BB6C">
            <w:pPr>
              <w:tabs>
                <w:tab w:val="left" w:pos="459"/>
              </w:tabs>
              <w:snapToGrid w:val="0"/>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w:t>
            </w:r>
            <w:r>
              <w:rPr>
                <w:rFonts w:hint="eastAsia" w:ascii="宋体" w:hAnsi="宋体" w:cs="宋体"/>
                <w:b/>
                <w:color w:val="auto"/>
                <w:szCs w:val="21"/>
                <w:highlight w:val="none"/>
              </w:rPr>
              <w:t>响应文件按</w:t>
            </w:r>
            <w:r>
              <w:rPr>
                <w:rFonts w:hint="eastAsia" w:ascii="宋体" w:hAnsi="宋体"/>
                <w:b/>
                <w:color w:val="auto"/>
                <w:szCs w:val="21"/>
                <w:highlight w:val="none"/>
              </w:rPr>
              <w:t>无效响应处理）</w:t>
            </w:r>
          </w:p>
          <w:p w14:paraId="3B6E9850">
            <w:pPr>
              <w:spacing w:line="360" w:lineRule="auto"/>
              <w:rPr>
                <w:rFonts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88EED55">
            <w:pPr>
              <w:spacing w:line="360" w:lineRule="auto"/>
              <w:rPr>
                <w:rFonts w:ascii="宋体" w:hAnsi="宋体"/>
                <w:color w:val="auto"/>
                <w:szCs w:val="21"/>
                <w:highlight w:val="none"/>
              </w:rPr>
            </w:pPr>
            <w:r>
              <w:rPr>
                <w:rFonts w:hint="eastAsia" w:ascii="宋体" w:hAnsi="宋体"/>
                <w:color w:val="auto"/>
                <w:szCs w:val="21"/>
                <w:highlight w:val="none"/>
              </w:rPr>
              <w:t>3.供应商针对报价需要说明的其他文件和说明。</w:t>
            </w:r>
            <w:r>
              <w:rPr>
                <w:rFonts w:hint="eastAsia" w:cs="仿宋_GB2312"/>
                <w:b/>
                <w:bCs/>
                <w:color w:val="auto"/>
                <w:highlight w:val="none"/>
              </w:rPr>
              <w:t>（如有，</w:t>
            </w:r>
            <w:r>
              <w:rPr>
                <w:rFonts w:hint="eastAsia" w:cs="仿宋_GB2312"/>
                <w:b/>
                <w:bCs/>
                <w:color w:val="auto"/>
                <w:sz w:val="21"/>
                <w:szCs w:val="21"/>
                <w:highlight w:val="none"/>
                <w:lang w:val="en-US" w:eastAsia="zh-CN"/>
              </w:rPr>
              <w:t>请</w:t>
            </w:r>
            <w:r>
              <w:rPr>
                <w:rFonts w:hint="eastAsia" w:cs="仿宋_GB2312"/>
                <w:b/>
                <w:bCs/>
                <w:color w:val="auto"/>
                <w:highlight w:val="none"/>
              </w:rPr>
              <w:t>提供）</w:t>
            </w:r>
          </w:p>
        </w:tc>
      </w:tr>
      <w:tr w14:paraId="22344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711BF2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552" w:type="dxa"/>
            <w:tcBorders>
              <w:top w:val="single" w:color="000000" w:sz="4" w:space="0"/>
              <w:left w:val="single" w:color="000000" w:sz="4" w:space="0"/>
              <w:bottom w:val="single" w:color="000000" w:sz="4" w:space="0"/>
              <w:right w:val="single" w:color="000000" w:sz="4" w:space="0"/>
            </w:tcBorders>
            <w:vAlign w:val="center"/>
          </w:tcPr>
          <w:p w14:paraId="30CF20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583" w:type="dxa"/>
            <w:tcBorders>
              <w:top w:val="single" w:color="000000" w:sz="4" w:space="0"/>
              <w:left w:val="single" w:color="000000" w:sz="4" w:space="0"/>
              <w:bottom w:val="single" w:color="000000" w:sz="4" w:space="0"/>
              <w:right w:val="single" w:color="000000" w:sz="4" w:space="0"/>
            </w:tcBorders>
            <w:vAlign w:val="center"/>
          </w:tcPr>
          <w:p w14:paraId="54C5F4E4">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DAAC2A0">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 ）</w:t>
            </w:r>
          </w:p>
        </w:tc>
      </w:tr>
      <w:tr w14:paraId="7A4A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5CB6B61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552" w:type="dxa"/>
            <w:tcBorders>
              <w:top w:val="single" w:color="000000" w:sz="4" w:space="0"/>
              <w:left w:val="single" w:color="000000" w:sz="4" w:space="0"/>
              <w:bottom w:val="single" w:color="000000" w:sz="4" w:space="0"/>
              <w:right w:val="single" w:color="000000" w:sz="4" w:space="0"/>
            </w:tcBorders>
            <w:vAlign w:val="center"/>
          </w:tcPr>
          <w:p w14:paraId="1A17BA4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583" w:type="dxa"/>
            <w:tcBorders>
              <w:top w:val="single" w:color="000000" w:sz="4" w:space="0"/>
              <w:left w:val="single" w:color="000000" w:sz="4" w:space="0"/>
              <w:bottom w:val="single" w:color="000000" w:sz="4" w:space="0"/>
              <w:right w:val="single" w:color="000000" w:sz="4" w:space="0"/>
            </w:tcBorders>
            <w:vAlign w:val="center"/>
          </w:tcPr>
          <w:p w14:paraId="2C7116B7">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响应报价必须包含满足本次竞标全部采购需求所应提供的服务，包括所需的成本、管理、福利、加班、交通、食宿、保险、利润、税金、政策性文件规定及合同包含的所有风险、责任等各项应有费用。</w:t>
            </w:r>
            <w:r>
              <w:rPr>
                <w:rFonts w:hint="eastAsia" w:ascii="宋体" w:hAnsi="宋体"/>
                <w:b/>
                <w:color w:val="auto"/>
                <w:szCs w:val="21"/>
                <w:highlight w:val="none"/>
              </w:rPr>
              <w:t>（采购需求另有约定的，从其约定）</w:t>
            </w:r>
          </w:p>
        </w:tc>
      </w:tr>
      <w:tr w14:paraId="30D8E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5D9FBC0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552" w:type="dxa"/>
            <w:tcBorders>
              <w:top w:val="single" w:color="000000" w:sz="4" w:space="0"/>
              <w:left w:val="single" w:color="000000" w:sz="4" w:space="0"/>
              <w:bottom w:val="single" w:color="000000" w:sz="4" w:space="0"/>
              <w:right w:val="single" w:color="000000" w:sz="4" w:space="0"/>
            </w:tcBorders>
            <w:vAlign w:val="center"/>
          </w:tcPr>
          <w:p w14:paraId="6EA405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583" w:type="dxa"/>
            <w:tcBorders>
              <w:top w:val="single" w:color="000000" w:sz="4" w:space="0"/>
              <w:left w:val="single" w:color="000000" w:sz="4" w:space="0"/>
              <w:bottom w:val="single" w:color="000000" w:sz="4" w:space="0"/>
              <w:right w:val="single" w:color="000000" w:sz="4" w:space="0"/>
            </w:tcBorders>
            <w:vAlign w:val="center"/>
          </w:tcPr>
          <w:p w14:paraId="2E1F8936">
            <w:pPr>
              <w:pStyle w:val="8"/>
              <w:numPr>
                <w:ilvl w:val="0"/>
                <w:numId w:val="0"/>
              </w:numPr>
              <w:tabs>
                <w:tab w:val="left" w:pos="720"/>
                <w:tab w:val="left" w:pos="840"/>
                <w:tab w:val="clear" w:pos="360"/>
              </w:tabs>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bookmarkStart w:id="36" w:name="PO_3000001871_PM046"/>
            <w:r>
              <w:rPr>
                <w:rFonts w:hint="eastAsia" w:ascii="宋体" w:hAnsi="宋体" w:cs="宋体"/>
                <w:color w:val="auto"/>
                <w:szCs w:val="21"/>
                <w:highlight w:val="none"/>
                <w:u w:val="single"/>
              </w:rPr>
              <w:t>60</w:t>
            </w:r>
            <w:r>
              <w:rPr>
                <w:rFonts w:hint="eastAsia" w:ascii="宋体" w:hAnsi="宋体" w:cs="宋体"/>
                <w:color w:val="auto"/>
                <w:szCs w:val="21"/>
                <w:highlight w:val="none"/>
              </w:rPr>
              <w:t>日历天</w:t>
            </w:r>
            <w:bookmarkEnd w:id="36"/>
            <w:r>
              <w:rPr>
                <w:rFonts w:hint="eastAsia" w:ascii="宋体" w:hAnsi="宋体" w:cs="宋体"/>
                <w:color w:val="auto"/>
                <w:szCs w:val="21"/>
                <w:highlight w:val="none"/>
              </w:rPr>
              <w:t>。</w:t>
            </w:r>
          </w:p>
        </w:tc>
      </w:tr>
      <w:tr w14:paraId="61C32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5BC41F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552" w:type="dxa"/>
            <w:tcBorders>
              <w:top w:val="single" w:color="000000" w:sz="4" w:space="0"/>
              <w:left w:val="single" w:color="000000" w:sz="4" w:space="0"/>
              <w:bottom w:val="single" w:color="000000" w:sz="4" w:space="0"/>
              <w:right w:val="single" w:color="000000" w:sz="4" w:space="0"/>
            </w:tcBorders>
            <w:vAlign w:val="center"/>
          </w:tcPr>
          <w:p w14:paraId="64D2482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583" w:type="dxa"/>
            <w:tcBorders>
              <w:top w:val="single" w:color="000000" w:sz="4" w:space="0"/>
              <w:left w:val="single" w:color="000000" w:sz="4" w:space="0"/>
              <w:bottom w:val="single" w:color="000000" w:sz="4" w:space="0"/>
              <w:right w:val="single" w:color="000000" w:sz="4" w:space="0"/>
            </w:tcBorders>
            <w:vAlign w:val="center"/>
          </w:tcPr>
          <w:p w14:paraId="45CD2A2D">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本项目不收取磋商保证金。</w:t>
            </w:r>
          </w:p>
        </w:tc>
      </w:tr>
      <w:tr w14:paraId="0C6CB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58" w:type="dxa"/>
            <w:vMerge w:val="restart"/>
            <w:tcBorders>
              <w:top w:val="single" w:color="000000" w:sz="4" w:space="0"/>
              <w:left w:val="single" w:color="000000" w:sz="4" w:space="0"/>
              <w:bottom w:val="single" w:color="000000" w:sz="4" w:space="0"/>
              <w:right w:val="single" w:color="000000" w:sz="4" w:space="0"/>
            </w:tcBorders>
            <w:vAlign w:val="center"/>
          </w:tcPr>
          <w:p w14:paraId="353501E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552" w:type="dxa"/>
            <w:tcBorders>
              <w:top w:val="single" w:color="000000" w:sz="4" w:space="0"/>
              <w:left w:val="single" w:color="000000" w:sz="4" w:space="0"/>
              <w:bottom w:val="single" w:color="000000" w:sz="4" w:space="0"/>
              <w:right w:val="single" w:color="000000" w:sz="4" w:space="0"/>
            </w:tcBorders>
            <w:vAlign w:val="center"/>
          </w:tcPr>
          <w:p w14:paraId="58AC581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583" w:type="dxa"/>
            <w:tcBorders>
              <w:top w:val="single" w:color="000000" w:sz="4" w:space="0"/>
              <w:left w:val="single" w:color="000000" w:sz="4" w:space="0"/>
              <w:bottom w:val="single" w:color="000000" w:sz="4" w:space="0"/>
              <w:right w:val="single" w:color="000000" w:sz="4" w:space="0"/>
            </w:tcBorders>
            <w:vAlign w:val="center"/>
          </w:tcPr>
          <w:p w14:paraId="7388A805">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27ADF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3A57CD1C">
            <w:pPr>
              <w:widowControl/>
              <w:jc w:val="left"/>
              <w:rPr>
                <w:rFonts w:ascii="宋体" w:hAnsi="宋体" w:cs="宋体"/>
                <w:color w:val="auto"/>
                <w:szCs w:val="21"/>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25FA701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583" w:type="dxa"/>
            <w:tcBorders>
              <w:top w:val="single" w:color="000000" w:sz="4" w:space="0"/>
              <w:left w:val="single" w:color="000000" w:sz="4" w:space="0"/>
              <w:bottom w:val="single" w:color="000000" w:sz="4" w:space="0"/>
              <w:right w:val="single" w:color="000000" w:sz="4" w:space="0"/>
            </w:tcBorders>
            <w:vAlign w:val="center"/>
          </w:tcPr>
          <w:p w14:paraId="0C9A6A69">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37366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3E9B281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552" w:type="dxa"/>
            <w:tcBorders>
              <w:top w:val="single" w:color="000000" w:sz="4" w:space="0"/>
              <w:left w:val="single" w:color="000000" w:sz="4" w:space="0"/>
              <w:bottom w:val="single" w:color="000000" w:sz="4" w:space="0"/>
              <w:right w:val="single" w:color="000000" w:sz="4" w:space="0"/>
            </w:tcBorders>
            <w:vAlign w:val="center"/>
          </w:tcPr>
          <w:p w14:paraId="3DA9776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583" w:type="dxa"/>
            <w:tcBorders>
              <w:top w:val="single" w:color="000000" w:sz="4" w:space="0"/>
              <w:left w:val="single" w:color="000000" w:sz="4" w:space="0"/>
              <w:bottom w:val="single" w:color="000000" w:sz="4" w:space="0"/>
              <w:right w:val="single" w:color="000000" w:sz="4" w:space="0"/>
            </w:tcBorders>
            <w:vAlign w:val="center"/>
          </w:tcPr>
          <w:p w14:paraId="076272A2">
            <w:pPr>
              <w:snapToGrid w:val="0"/>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7AEEC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65F54E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552" w:type="dxa"/>
            <w:tcBorders>
              <w:top w:val="single" w:color="000000" w:sz="4" w:space="0"/>
              <w:left w:val="single" w:color="000000" w:sz="4" w:space="0"/>
              <w:bottom w:val="single" w:color="000000" w:sz="4" w:space="0"/>
              <w:right w:val="single" w:color="000000" w:sz="4" w:space="0"/>
            </w:tcBorders>
            <w:vAlign w:val="center"/>
          </w:tcPr>
          <w:p w14:paraId="5B59E45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583" w:type="dxa"/>
            <w:tcBorders>
              <w:top w:val="single" w:color="000000" w:sz="4" w:space="0"/>
              <w:left w:val="single" w:color="000000" w:sz="4" w:space="0"/>
              <w:bottom w:val="single" w:color="000000" w:sz="4" w:space="0"/>
              <w:right w:val="single" w:color="000000" w:sz="4" w:space="0"/>
            </w:tcBorders>
            <w:vAlign w:val="center"/>
          </w:tcPr>
          <w:p w14:paraId="22A1FA4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13FD4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58" w:type="dxa"/>
            <w:vMerge w:val="restart"/>
            <w:tcBorders>
              <w:top w:val="single" w:color="000000" w:sz="4" w:space="0"/>
              <w:left w:val="single" w:color="000000" w:sz="4" w:space="0"/>
              <w:bottom w:val="single" w:color="000000" w:sz="4" w:space="0"/>
              <w:right w:val="single" w:color="000000" w:sz="4" w:space="0"/>
            </w:tcBorders>
            <w:vAlign w:val="center"/>
          </w:tcPr>
          <w:p w14:paraId="48853BA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552" w:type="dxa"/>
            <w:tcBorders>
              <w:top w:val="single" w:color="000000" w:sz="4" w:space="0"/>
              <w:left w:val="single" w:color="000000" w:sz="4" w:space="0"/>
              <w:bottom w:val="single" w:color="000000" w:sz="4" w:space="0"/>
              <w:right w:val="single" w:color="000000" w:sz="4" w:space="0"/>
            </w:tcBorders>
            <w:vAlign w:val="center"/>
          </w:tcPr>
          <w:p w14:paraId="2C8B314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583" w:type="dxa"/>
            <w:tcBorders>
              <w:top w:val="single" w:color="000000" w:sz="4" w:space="0"/>
              <w:left w:val="single" w:color="000000" w:sz="4" w:space="0"/>
              <w:bottom w:val="single" w:color="000000" w:sz="4" w:space="0"/>
              <w:right w:val="single" w:color="000000" w:sz="4" w:space="0"/>
            </w:tcBorders>
            <w:vAlign w:val="center"/>
          </w:tcPr>
          <w:p w14:paraId="0C489D5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w:t>
            </w:r>
            <w:r>
              <w:rPr>
                <w:rFonts w:hint="eastAsia" w:ascii="宋体" w:hAnsi="宋体" w:cs="宋体"/>
                <w:color w:val="auto"/>
                <w:szCs w:val="21"/>
                <w:highlight w:val="none"/>
              </w:rPr>
              <w:t>项。</w:t>
            </w:r>
          </w:p>
          <w:p w14:paraId="56B02C1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采购需求评审中允许负偏离的条款数为</w:t>
            </w:r>
            <w:r>
              <w:rPr>
                <w:rFonts w:hint="eastAsia" w:ascii="宋体" w:hAnsi="宋体" w:cs="宋体"/>
                <w:color w:val="auto"/>
                <w:szCs w:val="21"/>
                <w:highlight w:val="none"/>
                <w:u w:val="single"/>
                <w:lang w:val="en-US" w:eastAsia="zh-CN"/>
              </w:rPr>
              <w:t>20</w:t>
            </w:r>
            <w:r>
              <w:rPr>
                <w:rFonts w:hint="eastAsia" w:ascii="宋体" w:hAnsi="宋体" w:cs="宋体"/>
                <w:color w:val="auto"/>
                <w:szCs w:val="21"/>
                <w:highlight w:val="none"/>
              </w:rPr>
              <w:t>项。</w:t>
            </w:r>
          </w:p>
        </w:tc>
      </w:tr>
      <w:tr w14:paraId="10D2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20D2DDDC">
            <w:pPr>
              <w:widowControl/>
              <w:jc w:val="left"/>
              <w:rPr>
                <w:rFonts w:ascii="宋体" w:hAnsi="宋体" w:cs="宋体"/>
                <w:color w:val="auto"/>
                <w:szCs w:val="21"/>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0C0D6009">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583" w:type="dxa"/>
            <w:tcBorders>
              <w:top w:val="single" w:color="000000" w:sz="4" w:space="0"/>
              <w:left w:val="single" w:color="000000" w:sz="4" w:space="0"/>
              <w:bottom w:val="single" w:color="000000" w:sz="4" w:space="0"/>
              <w:right w:val="single" w:color="000000" w:sz="4" w:space="0"/>
            </w:tcBorders>
            <w:vAlign w:val="center"/>
          </w:tcPr>
          <w:p w14:paraId="1871A92F">
            <w:pPr>
              <w:pStyle w:val="11"/>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26B3F7C3">
            <w:pPr>
              <w:snapToGrid w:val="0"/>
              <w:spacing w:line="360" w:lineRule="auto"/>
              <w:rPr>
                <w:rFonts w:ascii="宋体" w:hAnsi="宋体" w:cs="宋体"/>
                <w:b/>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随机排序。</w:t>
            </w:r>
          </w:p>
        </w:tc>
      </w:tr>
      <w:tr w14:paraId="5D628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2457F1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552" w:type="dxa"/>
            <w:tcBorders>
              <w:top w:val="single" w:color="000000" w:sz="4" w:space="0"/>
              <w:left w:val="single" w:color="000000" w:sz="4" w:space="0"/>
              <w:bottom w:val="single" w:color="000000" w:sz="4" w:space="0"/>
              <w:right w:val="single" w:color="000000" w:sz="4" w:space="0"/>
            </w:tcBorders>
            <w:vAlign w:val="center"/>
          </w:tcPr>
          <w:p w14:paraId="787DAEC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583" w:type="dxa"/>
            <w:tcBorders>
              <w:top w:val="single" w:color="000000" w:sz="4" w:space="0"/>
              <w:left w:val="single" w:color="000000" w:sz="4" w:space="0"/>
              <w:bottom w:val="single" w:color="000000" w:sz="4" w:space="0"/>
              <w:right w:val="single" w:color="000000" w:sz="4" w:space="0"/>
            </w:tcBorders>
            <w:vAlign w:val="center"/>
          </w:tcPr>
          <w:p w14:paraId="1E6936F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18D8E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4FC069A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552" w:type="dxa"/>
            <w:tcBorders>
              <w:top w:val="single" w:color="000000" w:sz="4" w:space="0"/>
              <w:left w:val="single" w:color="000000" w:sz="4" w:space="0"/>
              <w:bottom w:val="single" w:color="000000" w:sz="4" w:space="0"/>
              <w:right w:val="single" w:color="000000" w:sz="4" w:space="0"/>
            </w:tcBorders>
            <w:vAlign w:val="center"/>
          </w:tcPr>
          <w:p w14:paraId="00D1B896">
            <w:pPr>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6583" w:type="dxa"/>
            <w:tcBorders>
              <w:top w:val="single" w:color="000000" w:sz="4" w:space="0"/>
              <w:left w:val="single" w:color="000000" w:sz="4" w:space="0"/>
              <w:bottom w:val="single" w:color="000000" w:sz="4" w:space="0"/>
              <w:right w:val="single" w:color="000000" w:sz="4" w:space="0"/>
            </w:tcBorders>
            <w:vAlign w:val="center"/>
          </w:tcPr>
          <w:p w14:paraId="14DBC48F">
            <w:pPr>
              <w:snapToGrid w:val="0"/>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392E0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vMerge w:val="restart"/>
            <w:tcBorders>
              <w:top w:val="single" w:color="000000" w:sz="4" w:space="0"/>
              <w:left w:val="single" w:color="000000" w:sz="4" w:space="0"/>
              <w:bottom w:val="single" w:color="000000" w:sz="4" w:space="0"/>
              <w:right w:val="single" w:color="000000" w:sz="4" w:space="0"/>
            </w:tcBorders>
            <w:vAlign w:val="center"/>
          </w:tcPr>
          <w:p w14:paraId="5DC57D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552" w:type="dxa"/>
            <w:tcBorders>
              <w:top w:val="single" w:color="000000" w:sz="4" w:space="0"/>
              <w:left w:val="single" w:color="000000" w:sz="4" w:space="0"/>
              <w:bottom w:val="single" w:color="000000" w:sz="4" w:space="0"/>
              <w:right w:val="single" w:color="000000" w:sz="4" w:space="0"/>
            </w:tcBorders>
            <w:vAlign w:val="center"/>
          </w:tcPr>
          <w:p w14:paraId="72D60C3D">
            <w:pPr>
              <w:spacing w:line="380" w:lineRule="exact"/>
              <w:jc w:val="center"/>
              <w:rPr>
                <w:rFonts w:ascii="宋体" w:hAnsi="宋体"/>
                <w:color w:val="auto"/>
                <w:szCs w:val="21"/>
                <w:highlight w:val="none"/>
              </w:rPr>
            </w:pPr>
            <w:r>
              <w:rPr>
                <w:rFonts w:hint="eastAsia" w:ascii="宋体" w:hAnsi="宋体"/>
                <w:color w:val="auto"/>
                <w:szCs w:val="21"/>
                <w:highlight w:val="none"/>
              </w:rPr>
              <w:t>接收质疑函方式</w:t>
            </w:r>
          </w:p>
        </w:tc>
        <w:tc>
          <w:tcPr>
            <w:tcW w:w="6583" w:type="dxa"/>
            <w:tcBorders>
              <w:top w:val="single" w:color="000000" w:sz="4" w:space="0"/>
              <w:left w:val="single" w:color="000000" w:sz="4" w:space="0"/>
              <w:bottom w:val="single" w:color="000000" w:sz="4" w:space="0"/>
              <w:right w:val="single" w:color="000000" w:sz="4" w:space="0"/>
            </w:tcBorders>
            <w:vAlign w:val="center"/>
          </w:tcPr>
          <w:p w14:paraId="704C6F8D">
            <w:pPr>
              <w:snapToGrid w:val="0"/>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5F976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75CDA839">
            <w:pPr>
              <w:widowControl/>
              <w:jc w:val="left"/>
              <w:rPr>
                <w:rFonts w:ascii="宋体" w:hAnsi="宋体" w:cs="宋体"/>
                <w:color w:val="auto"/>
                <w:szCs w:val="21"/>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368F1093">
            <w:pPr>
              <w:spacing w:line="380" w:lineRule="exact"/>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6583" w:type="dxa"/>
            <w:tcBorders>
              <w:top w:val="single" w:color="000000" w:sz="4" w:space="0"/>
              <w:left w:val="single" w:color="000000" w:sz="4" w:space="0"/>
              <w:bottom w:val="single" w:color="000000" w:sz="4" w:space="0"/>
              <w:right w:val="single" w:color="000000" w:sz="4" w:space="0"/>
            </w:tcBorders>
            <w:vAlign w:val="center"/>
          </w:tcPr>
          <w:p w14:paraId="4E98950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广西华义展工程项目管理有限公司</w:t>
            </w:r>
          </w:p>
          <w:p w14:paraId="25CD6D02">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 xml:space="preserve">0771-5789767  </w:t>
            </w:r>
          </w:p>
          <w:p w14:paraId="1AC05C7C">
            <w:pPr>
              <w:snapToGrid w:val="0"/>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 xml:space="preserve">南宁市邕宁区蒲庙镇良堤路8号中国锦园实景创意乐园A-2号楼1单元一层101、102号   </w:t>
            </w:r>
            <w:r>
              <w:rPr>
                <w:rFonts w:hint="eastAsia" w:ascii="宋体" w:hAnsi="宋体"/>
                <w:color w:val="auto"/>
                <w:szCs w:val="21"/>
                <w:highlight w:val="none"/>
              </w:rPr>
              <w:t xml:space="preserve"> </w:t>
            </w:r>
          </w:p>
          <w:p w14:paraId="6FC74C6A">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（2）名称：</w:t>
            </w:r>
            <w:r>
              <w:rPr>
                <w:rFonts w:hint="eastAsia" w:ascii="宋体" w:hAnsi="宋体"/>
                <w:color w:val="auto"/>
                <w:szCs w:val="21"/>
                <w:highlight w:val="none"/>
                <w:lang w:eastAsia="zh-CN"/>
              </w:rPr>
              <w:t xml:space="preserve">马山县教育局 </w:t>
            </w:r>
          </w:p>
          <w:p w14:paraId="07D101C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马山县白山镇银峰大道196号</w:t>
            </w:r>
          </w:p>
          <w:p w14:paraId="7D45568A">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0771-6824448</w:t>
            </w:r>
          </w:p>
        </w:tc>
      </w:tr>
      <w:tr w14:paraId="4BC00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4D693FEC">
            <w:pPr>
              <w:widowControl/>
              <w:jc w:val="left"/>
              <w:rPr>
                <w:rFonts w:ascii="宋体" w:hAnsi="宋体" w:cs="宋体"/>
                <w:color w:val="auto"/>
                <w:szCs w:val="21"/>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771FAD8A">
            <w:pPr>
              <w:spacing w:line="380" w:lineRule="exact"/>
              <w:jc w:val="center"/>
              <w:rPr>
                <w:rFonts w:ascii="宋体" w:hAnsi="宋体"/>
                <w:color w:val="auto"/>
                <w:szCs w:val="21"/>
                <w:highlight w:val="none"/>
              </w:rPr>
            </w:pPr>
            <w:r>
              <w:rPr>
                <w:rFonts w:hint="eastAsia" w:hAnsi="宋体"/>
                <w:color w:val="auto"/>
                <w:highlight w:val="none"/>
              </w:rPr>
              <w:t>现场提交质疑办理业务时间</w:t>
            </w:r>
          </w:p>
        </w:tc>
        <w:tc>
          <w:tcPr>
            <w:tcW w:w="6583" w:type="dxa"/>
            <w:tcBorders>
              <w:top w:val="single" w:color="000000" w:sz="4" w:space="0"/>
              <w:left w:val="single" w:color="000000" w:sz="4" w:space="0"/>
              <w:bottom w:val="single" w:color="000000" w:sz="4" w:space="0"/>
              <w:right w:val="single" w:color="000000" w:sz="4" w:space="0"/>
            </w:tcBorders>
            <w:vAlign w:val="center"/>
          </w:tcPr>
          <w:p w14:paraId="1C910644">
            <w:pPr>
              <w:snapToGrid w:val="0"/>
              <w:spacing w:line="380" w:lineRule="exact"/>
              <w:rPr>
                <w:rFonts w:ascii="宋体" w:hAnsi="宋体"/>
                <w:color w:val="auto"/>
                <w:szCs w:val="21"/>
                <w:highlight w:val="none"/>
              </w:rPr>
            </w:pPr>
            <w:r>
              <w:rPr>
                <w:rFonts w:hint="eastAsia" w:asciiTheme="minorEastAsia" w:hAnsiTheme="minorEastAsia" w:eastAsiaTheme="minorEastAsia" w:cstheme="minorEastAsia"/>
                <w:color w:val="auto"/>
                <w:szCs w:val="21"/>
                <w:highlight w:val="none"/>
              </w:rPr>
              <w:t>质疑期内每个工作日</w:t>
            </w:r>
            <w:r>
              <w:rPr>
                <w:rFonts w:hint="eastAsia" w:asciiTheme="minorEastAsia" w:hAnsiTheme="minorEastAsia" w:eastAsiaTheme="minorEastAsia" w:cstheme="minorEastAsia"/>
                <w:color w:val="auto"/>
                <w:szCs w:val="21"/>
                <w:highlight w:val="none"/>
                <w:u w:val="single"/>
              </w:rPr>
              <w:t>8</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30</w:t>
            </w:r>
            <w:r>
              <w:rPr>
                <w:rFonts w:hint="eastAsia" w:asciiTheme="minorEastAsia" w:hAnsiTheme="minorEastAsia" w:eastAsiaTheme="minorEastAsia" w:cstheme="minorEastAsia"/>
                <w:color w:val="auto"/>
                <w:szCs w:val="21"/>
                <w:highlight w:val="none"/>
              </w:rPr>
              <w:t>分到</w:t>
            </w:r>
            <w:r>
              <w:rPr>
                <w:rFonts w:hint="eastAsia" w:asciiTheme="minorEastAsia" w:hAnsiTheme="minorEastAsia" w:eastAsiaTheme="minorEastAsia" w:cstheme="minorEastAsia"/>
                <w:color w:val="auto"/>
                <w:szCs w:val="21"/>
                <w:highlight w:val="none"/>
                <w:u w:val="single"/>
              </w:rPr>
              <w:t>12</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00</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color w:val="auto"/>
                <w:szCs w:val="21"/>
                <w:highlight w:val="none"/>
                <w:u w:val="single"/>
              </w:rPr>
              <w:t>15</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00</w:t>
            </w:r>
            <w:r>
              <w:rPr>
                <w:rFonts w:hint="eastAsia" w:asciiTheme="minorEastAsia" w:hAnsiTheme="minorEastAsia" w:eastAsiaTheme="minorEastAsia" w:cstheme="minorEastAsia"/>
                <w:color w:val="auto"/>
                <w:szCs w:val="21"/>
                <w:highlight w:val="none"/>
              </w:rPr>
              <w:t>分到</w:t>
            </w:r>
            <w:r>
              <w:rPr>
                <w:rFonts w:hint="eastAsia" w:asciiTheme="minorEastAsia" w:hAnsiTheme="minorEastAsia" w:eastAsiaTheme="minorEastAsia" w:cstheme="minorEastAsia"/>
                <w:color w:val="auto"/>
                <w:szCs w:val="21"/>
                <w:highlight w:val="none"/>
                <w:u w:val="single"/>
              </w:rPr>
              <w:t>18</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00</w:t>
            </w:r>
            <w:r>
              <w:rPr>
                <w:rFonts w:hint="eastAsia" w:asciiTheme="minorEastAsia" w:hAnsiTheme="minorEastAsia" w:eastAsiaTheme="minorEastAsia" w:cstheme="minorEastAsia"/>
                <w:color w:val="auto"/>
                <w:szCs w:val="21"/>
                <w:highlight w:val="none"/>
              </w:rPr>
              <w:t>分</w:t>
            </w:r>
          </w:p>
        </w:tc>
      </w:tr>
      <w:tr w14:paraId="0CAA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0" w:hRule="atLeast"/>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0D8B852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552" w:type="dxa"/>
            <w:tcBorders>
              <w:top w:val="single" w:color="000000" w:sz="4" w:space="0"/>
              <w:left w:val="single" w:color="000000" w:sz="4" w:space="0"/>
              <w:bottom w:val="single" w:color="000000" w:sz="4" w:space="0"/>
              <w:right w:val="single" w:color="000000" w:sz="4" w:space="0"/>
            </w:tcBorders>
            <w:vAlign w:val="center"/>
          </w:tcPr>
          <w:p w14:paraId="5C4F2E4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583" w:type="dxa"/>
            <w:tcBorders>
              <w:top w:val="single" w:color="000000" w:sz="4" w:space="0"/>
              <w:left w:val="single" w:color="000000" w:sz="4" w:space="0"/>
              <w:bottom w:val="single" w:color="000000" w:sz="4" w:space="0"/>
              <w:right w:val="single" w:color="000000" w:sz="4" w:space="0"/>
            </w:tcBorders>
            <w:vAlign w:val="center"/>
          </w:tcPr>
          <w:p w14:paraId="2135E889">
            <w:pPr>
              <w:snapToGrid w:val="0"/>
              <w:spacing w:line="380" w:lineRule="exact"/>
              <w:rPr>
                <w:rFonts w:hint="eastAsia" w:ascii="宋体" w:hAnsi="宋体" w:eastAsia="宋体"/>
                <w:color w:val="auto"/>
                <w:szCs w:val="21"/>
                <w:highlight w:val="none"/>
              </w:rPr>
            </w:pPr>
            <w:r>
              <w:rPr>
                <w:rFonts w:hint="eastAsia" w:ascii="宋体" w:hAnsi="宋体" w:eastAsia="宋体"/>
                <w:color w:val="auto"/>
                <w:szCs w:val="21"/>
                <w:highlight w:val="none"/>
              </w:rPr>
              <w:t>1、受理方式：纸质方式受理，投诉书正、副本（经过质疑的事项才可投诉）。</w:t>
            </w:r>
          </w:p>
          <w:p w14:paraId="4481F821">
            <w:pPr>
              <w:snapToGrid w:val="0"/>
              <w:spacing w:line="380" w:lineRule="exact"/>
              <w:rPr>
                <w:rFonts w:hint="eastAsia" w:ascii="宋体" w:hAnsi="宋体" w:eastAsia="宋体"/>
                <w:color w:val="auto"/>
                <w:szCs w:val="21"/>
                <w:highlight w:val="none"/>
              </w:rPr>
            </w:pPr>
            <w:r>
              <w:rPr>
                <w:rFonts w:hint="eastAsia" w:ascii="宋体" w:hAnsi="宋体" w:eastAsia="宋体"/>
                <w:color w:val="auto"/>
                <w:szCs w:val="21"/>
                <w:highlight w:val="none"/>
              </w:rPr>
              <w:t>2、邮寄地址：</w:t>
            </w:r>
          </w:p>
          <w:p w14:paraId="45D0B30A">
            <w:pPr>
              <w:snapToGrid w:val="0"/>
              <w:spacing w:line="380" w:lineRule="exact"/>
              <w:rPr>
                <w:rFonts w:hint="eastAsia" w:ascii="宋体" w:hAnsi="宋体" w:eastAsia="宋体"/>
                <w:color w:val="auto"/>
                <w:szCs w:val="21"/>
                <w:highlight w:val="none"/>
              </w:rPr>
            </w:pPr>
            <w:r>
              <w:rPr>
                <w:rFonts w:hint="eastAsia" w:ascii="宋体" w:hAnsi="宋体" w:eastAsia="宋体"/>
                <w:color w:val="auto"/>
                <w:szCs w:val="21"/>
                <w:highlight w:val="none"/>
              </w:rPr>
              <w:t>名称：马山县财政局</w:t>
            </w:r>
          </w:p>
          <w:p w14:paraId="231BA757">
            <w:pPr>
              <w:snapToGrid w:val="0"/>
              <w:spacing w:line="380" w:lineRule="exact"/>
              <w:rPr>
                <w:rFonts w:hint="eastAsia" w:ascii="宋体" w:hAnsi="宋体" w:eastAsia="宋体"/>
                <w:color w:val="auto"/>
                <w:szCs w:val="21"/>
                <w:highlight w:val="none"/>
              </w:rPr>
            </w:pPr>
            <w:r>
              <w:rPr>
                <w:rFonts w:hint="eastAsia" w:ascii="宋体" w:hAnsi="宋体" w:eastAsia="宋体"/>
                <w:color w:val="auto"/>
                <w:szCs w:val="21"/>
                <w:highlight w:val="none"/>
              </w:rPr>
              <w:t>地址：南宁市马山县新兴大道169号</w:t>
            </w:r>
          </w:p>
          <w:p w14:paraId="6FFF472C">
            <w:pPr>
              <w:snapToGrid w:val="0"/>
              <w:spacing w:line="380" w:lineRule="exact"/>
              <w:rPr>
                <w:rFonts w:hint="eastAsia" w:ascii="宋体" w:hAnsi="宋体" w:eastAsia="宋体"/>
                <w:color w:val="auto"/>
                <w:szCs w:val="21"/>
                <w:highlight w:val="none"/>
              </w:rPr>
            </w:pPr>
            <w:r>
              <w:rPr>
                <w:rFonts w:hint="eastAsia" w:ascii="宋体" w:hAnsi="宋体" w:eastAsia="宋体"/>
                <w:color w:val="auto"/>
                <w:szCs w:val="21"/>
                <w:highlight w:val="none"/>
              </w:rPr>
              <w:t>联系电话：0771-6825986</w:t>
            </w:r>
          </w:p>
        </w:tc>
      </w:tr>
      <w:tr w14:paraId="10F56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554A7F3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552" w:type="dxa"/>
            <w:tcBorders>
              <w:top w:val="single" w:color="000000" w:sz="4" w:space="0"/>
              <w:left w:val="single" w:color="000000" w:sz="4" w:space="0"/>
              <w:bottom w:val="single" w:color="000000" w:sz="4" w:space="0"/>
              <w:right w:val="single" w:color="000000" w:sz="4" w:space="0"/>
            </w:tcBorders>
            <w:vAlign w:val="center"/>
          </w:tcPr>
          <w:p w14:paraId="6643BE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583" w:type="dxa"/>
            <w:tcBorders>
              <w:top w:val="single" w:color="000000" w:sz="4" w:space="0"/>
              <w:left w:val="single" w:color="000000" w:sz="4" w:space="0"/>
              <w:bottom w:val="single" w:color="000000" w:sz="4" w:space="0"/>
              <w:right w:val="single" w:color="000000" w:sz="4" w:space="0"/>
            </w:tcBorders>
            <w:vAlign w:val="center"/>
          </w:tcPr>
          <w:p w14:paraId="756E380B">
            <w:pPr>
              <w:pStyle w:val="16"/>
              <w:snapToGrid w:val="0"/>
              <w:spacing w:line="360" w:lineRule="auto"/>
              <w:rPr>
                <w:rFonts w:hAnsi="宋体" w:cs="宋体"/>
                <w:color w:val="auto"/>
                <w:sz w:val="21"/>
                <w:highlight w:val="none"/>
              </w:rPr>
            </w:pPr>
            <w:r>
              <w:rPr>
                <w:rFonts w:hint="eastAsia" w:hAnsi="宋体" w:cs="宋体"/>
                <w:color w:val="auto"/>
                <w:sz w:val="21"/>
                <w:highlight w:val="none"/>
              </w:rPr>
              <w:t>1. 是否收取采购代理费：</w:t>
            </w:r>
          </w:p>
          <w:p w14:paraId="35B65A5E">
            <w:pPr>
              <w:pStyle w:val="16"/>
              <w:snapToGrid w:val="0"/>
              <w:spacing w:line="360" w:lineRule="auto"/>
              <w:rPr>
                <w:rFonts w:hAnsi="宋体" w:cs="宋体"/>
                <w:color w:val="auto"/>
                <w:sz w:val="21"/>
                <w:highlight w:val="none"/>
              </w:rPr>
            </w:pPr>
            <w:r>
              <w:rPr>
                <w:rFonts w:hint="eastAsia" w:hAnsi="宋体" w:cs="宋体"/>
                <w:color w:val="auto"/>
                <w:sz w:val="21"/>
                <w:highlight w:val="none"/>
              </w:rPr>
              <w:t xml:space="preserve"> ☑ 是    □ 否</w:t>
            </w:r>
          </w:p>
          <w:p w14:paraId="64FC4C2C">
            <w:pPr>
              <w:pStyle w:val="16"/>
              <w:snapToGrid w:val="0"/>
              <w:spacing w:line="360" w:lineRule="auto"/>
              <w:rPr>
                <w:rFonts w:hAnsi="宋体" w:cs="宋体"/>
                <w:color w:val="auto"/>
                <w:sz w:val="21"/>
                <w:highlight w:val="none"/>
              </w:rPr>
            </w:pPr>
            <w:r>
              <w:rPr>
                <w:rFonts w:hint="eastAsia" w:hAnsi="宋体" w:cs="宋体"/>
                <w:color w:val="auto"/>
                <w:sz w:val="21"/>
                <w:highlight w:val="none"/>
              </w:rPr>
              <w:t>2.采购代理费支付方式：</w:t>
            </w:r>
          </w:p>
          <w:p w14:paraId="3F443187">
            <w:pPr>
              <w:pStyle w:val="16"/>
              <w:snapToGrid w:val="0"/>
              <w:spacing w:line="360" w:lineRule="auto"/>
              <w:rPr>
                <w:rFonts w:hAnsi="宋体" w:cs="宋体"/>
                <w:color w:val="auto"/>
                <w:sz w:val="21"/>
                <w:highlight w:val="none"/>
              </w:rPr>
            </w:pPr>
            <w:r>
              <w:rPr>
                <w:rFonts w:hint="eastAsia" w:hAnsi="宋体" w:cs="宋体"/>
                <w:color w:val="auto"/>
                <w:sz w:val="21"/>
                <w:highlight w:val="none"/>
              </w:rPr>
              <w:t xml:space="preserve"> ☑ 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7D8A67A0">
            <w:pPr>
              <w:pStyle w:val="16"/>
              <w:snapToGrid w:val="0"/>
              <w:spacing w:line="360" w:lineRule="auto"/>
              <w:rPr>
                <w:rFonts w:hAnsi="宋体" w:cs="宋体"/>
                <w:color w:val="auto"/>
                <w:sz w:val="21"/>
                <w:highlight w:val="none"/>
              </w:rPr>
            </w:pPr>
            <w:r>
              <w:rPr>
                <w:rFonts w:hint="eastAsia" w:hAnsi="宋体" w:cs="宋体"/>
                <w:color w:val="auto"/>
                <w:sz w:val="21"/>
                <w:highlight w:val="none"/>
              </w:rPr>
              <w:t>□采购人支付。</w:t>
            </w:r>
          </w:p>
          <w:p w14:paraId="3E1B7288">
            <w:pPr>
              <w:pStyle w:val="16"/>
              <w:snapToGrid w:val="0"/>
              <w:spacing w:line="360" w:lineRule="auto"/>
              <w:rPr>
                <w:rFonts w:hAnsi="宋体" w:cs="宋体"/>
                <w:color w:val="auto"/>
                <w:sz w:val="21"/>
                <w:highlight w:val="none"/>
              </w:rPr>
            </w:pPr>
            <w:r>
              <w:rPr>
                <w:rFonts w:hint="eastAsia" w:hAnsi="宋体" w:cs="宋体"/>
                <w:color w:val="auto"/>
                <w:sz w:val="21"/>
                <w:highlight w:val="none"/>
              </w:rPr>
              <w:t>3.采购代理费收取标准：</w:t>
            </w:r>
          </w:p>
          <w:p w14:paraId="665165DE">
            <w:pPr>
              <w:pStyle w:val="16"/>
              <w:snapToGrid w:val="0"/>
              <w:spacing w:line="360" w:lineRule="auto"/>
              <w:rPr>
                <w:rFonts w:hAnsi="宋体" w:cs="宋体"/>
                <w:color w:val="auto"/>
                <w:sz w:val="21"/>
                <w:highlight w:val="none"/>
              </w:rPr>
            </w:pPr>
            <w:bookmarkStart w:id="37" w:name="PO_3000001871_PM025"/>
            <w:r>
              <w:rPr>
                <w:rFonts w:hint="eastAsia" w:hAnsi="宋体" w:cs="宋体"/>
                <w:color w:val="auto"/>
                <w:sz w:val="21"/>
                <w:highlight w:val="none"/>
              </w:rPr>
              <w:t>按国家发展计划委员会文件关于印发《招标代理服务收费管理暂行办法》的通知（计价格〔2002〕1980号）和《国家发展改革委关于降低部分建设项目收费标准规范收费行为等有关问题的通知》（发改价格〔2011〕534号）的</w:t>
            </w:r>
            <w:r>
              <w:rPr>
                <w:rFonts w:hint="eastAsia" w:hAnsi="宋体" w:cs="宋体"/>
                <w:color w:val="auto"/>
                <w:sz w:val="21"/>
                <w:highlight w:val="none"/>
                <w:lang w:val="en-US" w:eastAsia="zh-CN"/>
              </w:rPr>
              <w:t>服务类</w:t>
            </w:r>
            <w:r>
              <w:rPr>
                <w:rFonts w:hint="eastAsia" w:hAnsi="宋体" w:cs="宋体"/>
                <w:color w:val="auto"/>
                <w:sz w:val="21"/>
                <w:highlight w:val="none"/>
              </w:rPr>
              <w:t>收费标准</w:t>
            </w:r>
            <w:r>
              <w:rPr>
                <w:rFonts w:hint="eastAsia" w:hAnsi="宋体" w:cs="宋体"/>
                <w:color w:val="auto"/>
                <w:sz w:val="21"/>
                <w:highlight w:val="none"/>
                <w:lang w:val="en-US" w:eastAsia="zh-CN"/>
              </w:rPr>
              <w:t>收取</w:t>
            </w:r>
            <w:r>
              <w:rPr>
                <w:rFonts w:hint="eastAsia" w:hAnsi="宋体" w:cs="宋体"/>
                <w:color w:val="auto"/>
                <w:sz w:val="21"/>
                <w:highlight w:val="none"/>
              </w:rPr>
              <w:t>。</w:t>
            </w:r>
            <w:bookmarkEnd w:id="37"/>
          </w:p>
          <w:p w14:paraId="63B40B07">
            <w:pPr>
              <w:pStyle w:val="16"/>
              <w:tabs>
                <w:tab w:val="left" w:pos="3692"/>
              </w:tabs>
              <w:snapToGrid w:val="0"/>
              <w:spacing w:line="360" w:lineRule="auto"/>
              <w:rPr>
                <w:rFonts w:hAnsi="宋体" w:cs="宋体"/>
                <w:color w:val="auto"/>
                <w:sz w:val="21"/>
                <w:highlight w:val="none"/>
              </w:rPr>
            </w:pPr>
            <w:r>
              <w:rPr>
                <w:rFonts w:hint="eastAsia" w:hAnsi="宋体" w:cs="宋体"/>
                <w:color w:val="auto"/>
                <w:sz w:val="21"/>
                <w:highlight w:val="none"/>
              </w:rPr>
              <w:t>4. 采购代理费收取银行账户</w:t>
            </w:r>
            <w:r>
              <w:rPr>
                <w:rFonts w:hint="eastAsia" w:hAnsi="宋体" w:cs="宋体"/>
                <w:color w:val="auto"/>
                <w:sz w:val="21"/>
                <w:highlight w:val="none"/>
              </w:rPr>
              <w:tab/>
            </w:r>
          </w:p>
          <w:p w14:paraId="270DB49C">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账户名称：广西华义展工程项目管理有限公司</w:t>
            </w:r>
          </w:p>
          <w:p w14:paraId="385183F2">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账号：805594435000001</w:t>
            </w:r>
          </w:p>
          <w:p w14:paraId="04BF1000">
            <w:pPr>
              <w:pStyle w:val="16"/>
              <w:snapToGrid w:val="0"/>
              <w:spacing w:line="360" w:lineRule="auto"/>
              <w:rPr>
                <w:rFonts w:hAnsi="宋体" w:cs="宋体"/>
                <w:color w:val="auto"/>
                <w:sz w:val="21"/>
                <w:highlight w:val="none"/>
              </w:rPr>
            </w:pPr>
            <w:r>
              <w:rPr>
                <w:rFonts w:hint="eastAsia" w:ascii="宋体" w:hAnsi="宋体" w:eastAsia="宋体" w:cs="宋体"/>
                <w:color w:val="auto"/>
                <w:highlight w:val="none"/>
                <w:lang w:val="en-US" w:eastAsia="zh-CN"/>
              </w:rPr>
              <w:t>开户行：广西北部湾银行南宁市蒲庙支行</w:t>
            </w:r>
          </w:p>
        </w:tc>
      </w:tr>
      <w:tr w14:paraId="145D5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6D469C6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552" w:type="dxa"/>
            <w:tcBorders>
              <w:top w:val="single" w:color="000000" w:sz="4" w:space="0"/>
              <w:left w:val="single" w:color="000000" w:sz="4" w:space="0"/>
              <w:bottom w:val="single" w:color="000000" w:sz="4" w:space="0"/>
              <w:right w:val="single" w:color="000000" w:sz="4" w:space="0"/>
            </w:tcBorders>
            <w:vAlign w:val="center"/>
          </w:tcPr>
          <w:p w14:paraId="7B7A9ECB">
            <w:pPr>
              <w:spacing w:line="360" w:lineRule="auto"/>
              <w:jc w:val="center"/>
              <w:rPr>
                <w:rFonts w:ascii="宋体" w:hAnsi="宋体" w:cs="宋体"/>
                <w:color w:val="auto"/>
                <w:szCs w:val="21"/>
                <w:highlight w:val="none"/>
              </w:rPr>
            </w:pPr>
            <w:r>
              <w:rPr>
                <w:rFonts w:hint="eastAsia" w:hAnsi="宋体"/>
                <w:color w:val="auto"/>
                <w:highlight w:val="none"/>
              </w:rPr>
              <w:t>解释</w:t>
            </w:r>
          </w:p>
        </w:tc>
        <w:tc>
          <w:tcPr>
            <w:tcW w:w="6583" w:type="dxa"/>
            <w:tcBorders>
              <w:top w:val="single" w:color="000000" w:sz="4" w:space="0"/>
              <w:left w:val="single" w:color="000000" w:sz="4" w:space="0"/>
              <w:bottom w:val="single" w:color="000000" w:sz="4" w:space="0"/>
              <w:right w:val="single" w:color="000000" w:sz="4" w:space="0"/>
            </w:tcBorders>
            <w:vAlign w:val="center"/>
          </w:tcPr>
          <w:p w14:paraId="2A54E6D0">
            <w:pPr>
              <w:pStyle w:val="16"/>
              <w:snapToGrid w:val="0"/>
              <w:spacing w:line="360" w:lineRule="auto"/>
              <w:ind w:firstLine="422"/>
              <w:rPr>
                <w:rFonts w:hAnsi="宋体"/>
                <w:b/>
                <w:color w:val="auto"/>
                <w:sz w:val="21"/>
                <w:highlight w:val="none"/>
              </w:rPr>
            </w:pPr>
            <w:r>
              <w:rPr>
                <w:rFonts w:hint="eastAsia" w:hAnsi="宋体"/>
                <w:b/>
                <w:color w:val="auto"/>
                <w:sz w:val="21"/>
                <w:highlight w:val="none"/>
              </w:rPr>
              <w:t>解释权：</w:t>
            </w:r>
            <w:r>
              <w:rPr>
                <w:rFonts w:hint="eastAsia" w:hAnsi="宋体"/>
                <w:color w:val="auto"/>
                <w:sz w:val="21"/>
                <w:highlight w:val="none"/>
              </w:rPr>
              <w:t>构成本磋商文件的各个组成文件应互为解释，互为说明；除磋商文件中有特别规定外，仅适用于竞标阶段的规定，按更正公告（澄清公告）、竞争性磋商公告、供应商须知、采购需求、</w:t>
            </w:r>
            <w:r>
              <w:rPr>
                <w:rFonts w:hint="eastAsia"/>
                <w:color w:val="auto"/>
                <w:sz w:val="21"/>
                <w:highlight w:val="none"/>
              </w:rPr>
              <w:t>评审程序、评审方法和评审标准</w:t>
            </w:r>
            <w:r>
              <w:rPr>
                <w:rFonts w:hint="eastAsia" w:hAnsi="宋体"/>
                <w:color w:val="auto"/>
                <w:sz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b/>
                <w:color w:val="auto"/>
                <w:sz w:val="21"/>
                <w:highlight w:val="none"/>
              </w:rPr>
              <w:t>由采购人或者采购代理机构负责解释。</w:t>
            </w:r>
          </w:p>
          <w:p w14:paraId="3F0E438C">
            <w:pPr>
              <w:tabs>
                <w:tab w:val="left" w:pos="1080"/>
              </w:tabs>
              <w:spacing w:line="360" w:lineRule="auto"/>
              <w:ind w:firstLine="422"/>
              <w:rPr>
                <w:rFonts w:ascii="宋体" w:hAnsi="宋体"/>
                <w:color w:val="auto"/>
                <w:kern w:val="0"/>
                <w:szCs w:val="21"/>
                <w:highlight w:val="none"/>
              </w:rPr>
            </w:pPr>
            <w:r>
              <w:rPr>
                <w:rFonts w:hint="eastAsia" w:ascii="宋体" w:hAnsi="宋体"/>
                <w:b/>
                <w:color w:val="auto"/>
                <w:kern w:val="0"/>
                <w:szCs w:val="21"/>
                <w:highlight w:val="none"/>
              </w:rPr>
              <w:t>法律责任：</w:t>
            </w:r>
          </w:p>
          <w:p w14:paraId="5F3C3CEB">
            <w:pPr>
              <w:tabs>
                <w:tab w:val="left" w:pos="1080"/>
              </w:tabs>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49FB8BF6">
            <w:pPr>
              <w:spacing w:line="360" w:lineRule="auto"/>
              <w:ind w:firstLine="422"/>
              <w:rPr>
                <w:rFonts w:ascii="宋体" w:hAnsi="宋体" w:cs="宋体"/>
                <w:color w:val="auto"/>
                <w:szCs w:val="21"/>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32BD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8" w:type="dxa"/>
            <w:tcBorders>
              <w:top w:val="single" w:color="000000" w:sz="4" w:space="0"/>
              <w:left w:val="single" w:color="000000" w:sz="4" w:space="0"/>
              <w:bottom w:val="single" w:color="000000" w:sz="4" w:space="0"/>
              <w:right w:val="single" w:color="000000" w:sz="4" w:space="0"/>
            </w:tcBorders>
            <w:vAlign w:val="center"/>
          </w:tcPr>
          <w:p w14:paraId="0B0EE6F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552" w:type="dxa"/>
            <w:tcBorders>
              <w:top w:val="single" w:color="000000" w:sz="4" w:space="0"/>
              <w:left w:val="single" w:color="000000" w:sz="4" w:space="0"/>
              <w:bottom w:val="single" w:color="000000" w:sz="4" w:space="0"/>
              <w:right w:val="single" w:color="000000" w:sz="4" w:space="0"/>
            </w:tcBorders>
            <w:vAlign w:val="center"/>
          </w:tcPr>
          <w:p w14:paraId="1D0602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583" w:type="dxa"/>
            <w:tcBorders>
              <w:top w:val="single" w:color="000000" w:sz="4" w:space="0"/>
              <w:left w:val="single" w:color="000000" w:sz="4" w:space="0"/>
              <w:bottom w:val="single" w:color="000000" w:sz="4" w:space="0"/>
              <w:right w:val="single" w:color="000000" w:sz="4" w:space="0"/>
            </w:tcBorders>
            <w:vAlign w:val="center"/>
          </w:tcPr>
          <w:p w14:paraId="47EC907F">
            <w:pPr>
              <w:pStyle w:val="16"/>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1.本磋商文件中描述供应商的“公章”是指供应商通过指定电子化政府采购平台办理数字证书（CA认证）获得的以法定主体行为名称制作的电子印章。</w:t>
            </w:r>
          </w:p>
          <w:p w14:paraId="48E61590">
            <w:pPr>
              <w:pStyle w:val="16"/>
              <w:snapToGrid w:val="0"/>
              <w:spacing w:line="360" w:lineRule="auto"/>
              <w:rPr>
                <w:rFonts w:hAnsi="宋体" w:cs="宋体"/>
                <w:color w:val="auto"/>
                <w:sz w:val="21"/>
                <w:highlight w:val="none"/>
              </w:rPr>
            </w:pPr>
            <w:r>
              <w:rPr>
                <w:rFonts w:hint="eastAsia" w:hAnsi="宋体" w:cs="宋体"/>
                <w:color w:val="auto"/>
                <w:sz w:val="21"/>
                <w:highlight w:val="none"/>
              </w:rPr>
              <w:t>2.本磋商文件中描述供应商的“签字”是指供应商通过指定电子化政府采购平台办理数字证书（CA认证）获得的以供应商法定代表人或者委托代理人姓名制作的电子印章或手写签字。</w:t>
            </w:r>
          </w:p>
          <w:p w14:paraId="520EE2A5">
            <w:pPr>
              <w:pStyle w:val="16"/>
              <w:snapToGrid w:val="0"/>
              <w:spacing w:line="360" w:lineRule="auto"/>
              <w:rPr>
                <w:rFonts w:hAnsi="宋体" w:cs="宋体"/>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1A6F4E0">
            <w:pPr>
              <w:pStyle w:val="16"/>
              <w:snapToGrid w:val="0"/>
              <w:spacing w:line="360" w:lineRule="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49580ADA">
            <w:pPr>
              <w:pStyle w:val="16"/>
              <w:snapToGrid w:val="0"/>
              <w:spacing w:line="360" w:lineRule="auto"/>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02FF255A">
      <w:pPr>
        <w:pStyle w:val="4"/>
        <w:spacing w:line="420" w:lineRule="exact"/>
        <w:ind w:firstLine="640"/>
        <w:jc w:val="center"/>
        <w:rPr>
          <w:rFonts w:ascii="宋体" w:hAnsi="宋体" w:cs="宋体"/>
          <w:b w:val="0"/>
          <w:color w:val="auto"/>
          <w:highlight w:val="none"/>
        </w:rPr>
      </w:pPr>
      <w:r>
        <w:rPr>
          <w:rFonts w:ascii="宋体" w:hAnsi="宋体"/>
          <w:b w:val="0"/>
          <w:color w:val="auto"/>
          <w:highlight w:val="none"/>
        </w:rPr>
        <w:br w:type="page"/>
      </w:r>
      <w:bookmarkStart w:id="38" w:name="_Toc31143"/>
      <w:bookmarkStart w:id="39" w:name="_Toc11916"/>
      <w:r>
        <w:rPr>
          <w:rFonts w:hint="eastAsia" w:ascii="宋体" w:hAnsi="宋体"/>
          <w:b w:val="0"/>
          <w:color w:val="auto"/>
          <w:highlight w:val="none"/>
        </w:rPr>
        <w:t>第二节 供应商须知正文</w:t>
      </w:r>
      <w:bookmarkEnd w:id="38"/>
      <w:bookmarkEnd w:id="39"/>
    </w:p>
    <w:p w14:paraId="3CDEDF89">
      <w:pPr>
        <w:pStyle w:val="5"/>
        <w:spacing w:before="0" w:after="0" w:line="360" w:lineRule="auto"/>
        <w:ind w:firstLine="640" w:firstLineChars="200"/>
        <w:rPr>
          <w:rFonts w:ascii="宋体" w:hAnsi="宋体"/>
          <w:b w:val="0"/>
          <w:color w:val="auto"/>
          <w:highlight w:val="none"/>
        </w:rPr>
      </w:pPr>
      <w:bookmarkStart w:id="40" w:name="_Toc30701"/>
      <w:bookmarkStart w:id="41" w:name="_Toc2523"/>
      <w:r>
        <w:rPr>
          <w:rFonts w:hint="eastAsia" w:ascii="宋体" w:hAnsi="宋体"/>
          <w:b w:val="0"/>
          <w:color w:val="auto"/>
          <w:highlight w:val="none"/>
        </w:rPr>
        <w:t>一、总则</w:t>
      </w:r>
      <w:bookmarkEnd w:id="40"/>
      <w:bookmarkEnd w:id="41"/>
    </w:p>
    <w:p w14:paraId="3DEFB6F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6C3943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磋商小组的相关行为均受《中华人民共和国政府采购法》《中华人民共和国政府采购法实施条例》《政府采购非招标采购方式管理办法》及本项目本级和上级财政部门政府采购有关规定的约束和保护。</w:t>
      </w:r>
    </w:p>
    <w:p w14:paraId="4E02EB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5C079B6">
      <w:pPr>
        <w:spacing w:line="360" w:lineRule="auto"/>
        <w:ind w:firstLine="482" w:firstLineChars="200"/>
        <w:rPr>
          <w:rFonts w:ascii="宋体" w:hAnsi="宋体" w:cs="宋体"/>
          <w:color w:val="auto"/>
          <w:szCs w:val="21"/>
          <w:highlight w:val="none"/>
        </w:rPr>
      </w:pPr>
      <w:r>
        <w:rPr>
          <w:rFonts w:hint="eastAsia" w:ascii="黑体" w:hAnsi="黑体" w:eastAsia="黑体" w:cs="宋体"/>
          <w:b/>
          <w:bCs/>
          <w:color w:val="auto"/>
          <w:sz w:val="24"/>
          <w:highlight w:val="none"/>
        </w:rPr>
        <w:t>2.定义</w:t>
      </w:r>
    </w:p>
    <w:p w14:paraId="5BDA7F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58BB2744">
      <w:pPr>
        <w:spacing w:line="360" w:lineRule="auto"/>
        <w:ind w:firstLine="420" w:firstLineChars="200"/>
        <w:rPr>
          <w:rFonts w:ascii="宋体" w:hAnsi="宋体"/>
          <w:b/>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2A75D5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21CE9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olor w:val="auto"/>
          <w:szCs w:val="21"/>
          <w:highlight w:val="none"/>
        </w:rPr>
        <w:t>“服务”是指除货物和工程以外的其他政府采购对象。</w:t>
      </w:r>
    </w:p>
    <w:p w14:paraId="5EB604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2.5“竞标”是指按照本项目竞争性磋商公告或者邀请函规定的方式供应商获取磋商文件、提交响应文件并希望获得标的的行为。</w:t>
      </w:r>
    </w:p>
    <w:p w14:paraId="5D12AE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3D87B7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40611C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是指：供应商根据本文件要求，编制包含报价、技术和商务等所有内容的文件。</w:t>
      </w:r>
    </w:p>
    <w:p w14:paraId="2AD24D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 “实质性要求”是指采购需求中带“▲”的条款或者不能负偏离的条款或者已经指明不满足按响应文件作无效处理的条款。</w:t>
      </w:r>
    </w:p>
    <w:p w14:paraId="369E99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2.10“正偏离”，是指响应文件对磋商文件“采购需求”中有关条款作出优于条款要求并有利于采购人的响应情形；</w:t>
      </w:r>
    </w:p>
    <w:p w14:paraId="41B6AB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2.11“负偏离”，是指响应文件对磋商文件“采购需求”中有关条款作出的响应不满足条款要求，导致采购人要求不能得到满足的情形。</w:t>
      </w:r>
    </w:p>
    <w:p w14:paraId="77D019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2F48C8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5910B68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3280B0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6BDA2C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49F34C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3FC93DB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2C1054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23C3E2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4ABAC345">
      <w:pPr>
        <w:spacing w:line="360" w:lineRule="auto"/>
        <w:ind w:firstLine="420" w:firstLineChars="20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4%-6%（工程项目为1%—2%）的扣除，用扣除后的价格参加评审。组成联合体的小微企业与联合体内其他企业、分包企业之间存在直接控股、管理关系的，不享受价格扣除优惠政策。</w:t>
      </w:r>
    </w:p>
    <w:p w14:paraId="5E906F0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AC02E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1A2806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6EB386B0">
      <w:pPr>
        <w:spacing w:line="360" w:lineRule="auto"/>
        <w:ind w:firstLine="482" w:firstLineChars="200"/>
        <w:rPr>
          <w:rFonts w:ascii="黑体" w:hAnsi="黑体" w:eastAsia="黑体" w:cs="宋体"/>
          <w:b/>
          <w:bCs/>
          <w:color w:val="auto"/>
          <w:sz w:val="24"/>
          <w:highlight w:val="none"/>
        </w:rPr>
      </w:pPr>
      <w:bookmarkStart w:id="42" w:name="_Toc254970673"/>
      <w:bookmarkStart w:id="43" w:name="_Toc254970532"/>
      <w:r>
        <w:rPr>
          <w:rFonts w:hint="eastAsia" w:ascii="黑体" w:hAnsi="黑体" w:eastAsia="黑体" w:cs="宋体"/>
          <w:b/>
          <w:bCs/>
          <w:color w:val="auto"/>
          <w:sz w:val="24"/>
          <w:highlight w:val="none"/>
        </w:rPr>
        <w:t>7.特别说明</w:t>
      </w:r>
      <w:bookmarkEnd w:id="42"/>
      <w:bookmarkEnd w:id="43"/>
    </w:p>
    <w:p w14:paraId="1B964C42">
      <w:pPr>
        <w:spacing w:line="360" w:lineRule="auto"/>
        <w:ind w:firstLine="420" w:firstLineChars="200"/>
        <w:rPr>
          <w:rFonts w:ascii="宋体" w:hAnsi="宋体" w:cs="宋体"/>
          <w:color w:val="auto"/>
          <w:szCs w:val="21"/>
          <w:highlight w:val="none"/>
        </w:rPr>
      </w:pPr>
      <w:bookmarkStart w:id="44" w:name="_8.1提供相同品牌产品且通过资格审查、符合性审查的不同投标人参加同一合"/>
      <w:bookmarkEnd w:id="44"/>
      <w:r>
        <w:rPr>
          <w:rFonts w:hint="eastAsia" w:ascii="宋体" w:hAnsi="宋体" w:cs="宋体"/>
          <w:color w:val="auto"/>
          <w:szCs w:val="21"/>
          <w:highlight w:val="none"/>
        </w:rPr>
        <w:t>7.1如果本磋商文件要求提供供应商或制造商的资格、信誉、荣誉、业绩与企业认证等材料的，资格、信誉、荣誉、业绩与企业认证等必须为供应商或者制造商所拥有或自身获得 。</w:t>
      </w:r>
    </w:p>
    <w:p w14:paraId="37DB3D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3206D7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41A802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322D57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07BD8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0789B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76253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FC2EF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BDA1D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C8C91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3D3330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（1）不同供应商的响应文件由同一单位或者个人编制；或者不同供应商报名的IP地址一致的；或者编制响应文件硬件设备CPU编号、硬盘编号、网卡地址一致的情况。</w:t>
      </w:r>
    </w:p>
    <w:p w14:paraId="57A267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FF324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A662E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50F6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C247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183FBC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bookmarkStart w:id="45" w:name="_Hlk54682620"/>
      <w:r>
        <w:rPr>
          <w:rFonts w:hint="eastAsia" w:ascii="宋体" w:hAnsi="宋体" w:cs="宋体"/>
          <w:color w:val="auto"/>
          <w:szCs w:val="21"/>
          <w:highlight w:val="none"/>
        </w:rPr>
        <w:t>，将报同级监督管理部门</w:t>
      </w:r>
      <w:bookmarkEnd w:id="45"/>
      <w:r>
        <w:rPr>
          <w:rFonts w:hint="eastAsia" w:ascii="宋体" w:hAnsi="宋体" w:cs="宋体"/>
          <w:color w:val="auto"/>
          <w:szCs w:val="21"/>
          <w:highlight w:val="none"/>
        </w:rPr>
        <w:t>：</w:t>
      </w:r>
    </w:p>
    <w:p w14:paraId="1E321D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AE4AA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6CD04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D5861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7E16E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A21B6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3E0E2B6">
      <w:pPr>
        <w:spacing w:line="360" w:lineRule="auto"/>
        <w:ind w:firstLine="420" w:firstLineChars="200"/>
        <w:rPr>
          <w:color w:val="auto"/>
          <w:highlight w:val="none"/>
        </w:rPr>
      </w:pPr>
      <w:r>
        <w:rPr>
          <w:rFonts w:hint="eastAsia"/>
          <w:color w:val="auto"/>
          <w:highlight w:val="none"/>
        </w:rPr>
        <w:t>（</w:t>
      </w:r>
      <w:r>
        <w:rPr>
          <w:color w:val="auto"/>
          <w:highlight w:val="none"/>
        </w:rPr>
        <w:t>7</w:t>
      </w:r>
      <w:r>
        <w:rPr>
          <w:rFonts w:hint="eastAsia"/>
          <w:color w:val="auto"/>
          <w:highlight w:val="none"/>
        </w:rPr>
        <w:t>）供应商与采购人或者采购代理机构之间、供应商相互之间，为谋求特定供应商成交或者排斥其他供应商的其他串通行为。</w:t>
      </w:r>
      <w:bookmarkStart w:id="46" w:name="_Toc254970534"/>
      <w:bookmarkStart w:id="47" w:name="_Toc254970675"/>
    </w:p>
    <w:p w14:paraId="7EF8DC94">
      <w:pPr>
        <w:pStyle w:val="5"/>
        <w:spacing w:before="0" w:after="0" w:line="360" w:lineRule="auto"/>
        <w:ind w:firstLine="640" w:firstLineChars="200"/>
        <w:rPr>
          <w:rFonts w:ascii="宋体" w:hAnsi="宋体"/>
          <w:b w:val="0"/>
          <w:bCs w:val="0"/>
          <w:color w:val="auto"/>
          <w:highlight w:val="none"/>
        </w:rPr>
      </w:pPr>
      <w:bookmarkStart w:id="48" w:name="_Toc2960"/>
      <w:bookmarkStart w:id="49" w:name="_Toc7013"/>
      <w:r>
        <w:rPr>
          <w:rFonts w:hint="eastAsia" w:ascii="宋体" w:hAnsi="宋体"/>
          <w:b w:val="0"/>
          <w:bCs w:val="0"/>
          <w:color w:val="auto"/>
          <w:highlight w:val="none"/>
        </w:rPr>
        <w:t>二、</w:t>
      </w:r>
      <w:bookmarkEnd w:id="46"/>
      <w:bookmarkEnd w:id="47"/>
      <w:r>
        <w:rPr>
          <w:rFonts w:hint="eastAsia" w:ascii="宋体" w:hAnsi="宋体"/>
          <w:b w:val="0"/>
          <w:bCs w:val="0"/>
          <w:color w:val="auto"/>
          <w:highlight w:val="none"/>
        </w:rPr>
        <w:t>磋商文件</w:t>
      </w:r>
      <w:bookmarkEnd w:id="48"/>
      <w:bookmarkEnd w:id="49"/>
    </w:p>
    <w:p w14:paraId="4B69560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514D5AA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61CEE78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采购需求；</w:t>
      </w:r>
    </w:p>
    <w:p w14:paraId="42B2F65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第三章 供应商须知； </w:t>
      </w:r>
    </w:p>
    <w:p w14:paraId="35B2B94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评审程序、评审方法和成交标准；</w:t>
      </w:r>
    </w:p>
    <w:p w14:paraId="76065DF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响应文件格式；</w:t>
      </w:r>
    </w:p>
    <w:p w14:paraId="1C6FB6D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合同文本；</w:t>
      </w:r>
    </w:p>
    <w:p w14:paraId="79F194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质疑、投诉材料格式。</w:t>
      </w:r>
    </w:p>
    <w:p w14:paraId="10EAC6C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3051B9B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039DBE3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3948457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78F5D8B">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498DE8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4883C0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D7FEE5A">
      <w:pPr>
        <w:spacing w:line="360" w:lineRule="auto"/>
        <w:ind w:firstLine="420" w:firstLineChars="20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4FE020DC">
      <w:pPr>
        <w:spacing w:line="360" w:lineRule="auto"/>
        <w:ind w:firstLine="400" w:firstLineChars="200"/>
        <w:rPr>
          <w:rFonts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4B07F285">
      <w:pPr>
        <w:pStyle w:val="5"/>
        <w:spacing w:before="0" w:after="0" w:line="360" w:lineRule="auto"/>
        <w:ind w:firstLine="640" w:firstLineChars="200"/>
        <w:rPr>
          <w:rFonts w:ascii="宋体" w:hAnsi="宋体"/>
          <w:b w:val="0"/>
          <w:bCs w:val="0"/>
          <w:color w:val="auto"/>
          <w:highlight w:val="none"/>
        </w:rPr>
      </w:pPr>
      <w:bookmarkStart w:id="50" w:name="_Toc28548"/>
      <w:bookmarkStart w:id="51" w:name="_Toc4362"/>
      <w:r>
        <w:rPr>
          <w:rFonts w:hint="eastAsia" w:ascii="宋体" w:hAnsi="宋体"/>
          <w:b w:val="0"/>
          <w:bCs w:val="0"/>
          <w:color w:val="auto"/>
          <w:highlight w:val="none"/>
        </w:rPr>
        <w:t>三、响应文件的编制</w:t>
      </w:r>
      <w:bookmarkEnd w:id="50"/>
      <w:bookmarkEnd w:id="51"/>
    </w:p>
    <w:p w14:paraId="56B8F4A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5DD514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4CBB5FE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58122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29DFC7CC">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B3CFCD7">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1483C4D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7D4BA8D3">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51C4B3F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5674FD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85D43E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65B60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D93922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73D968A4">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168FE23">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17A215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4711EF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39C78BC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360204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63BF66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51E169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2"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2"/>
    <w:p w14:paraId="55EE165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31AD26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6B6E7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5DBA38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65A1F6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2E6959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6488651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2F45EA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157DE3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18.2响应文件应按资格证明、报价分别编制，商务技术文件合并编制，本磋商只接收电子版响应文件，要求见本章“12.2响应文件电子版要求”。</w:t>
      </w:r>
    </w:p>
    <w:p w14:paraId="1510663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3"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53"/>
      <w:r>
        <w:rPr>
          <w:rFonts w:hint="eastAsia" w:ascii="宋体" w:hAnsi="宋体" w:cs="宋体"/>
          <w:color w:val="auto"/>
          <w:szCs w:val="21"/>
          <w:highlight w:val="none"/>
        </w:rPr>
        <w:t>，否则其响应文件按无效响应处理。骑缝盖公章不视为在规定位置盖章。</w:t>
      </w:r>
    </w:p>
    <w:p w14:paraId="014F49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00E7DC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25F9094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12BB9FDB">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19.1供应商进行电子交易应安装客户端软件—“广西政府采购云电子交易客户端”，并按照磋商文件和电子交易平台的要求编制并加密响应文件。供应商未按规定加密的响应文件，电子交易平台将拒收并提示。</w:t>
      </w:r>
    </w:p>
    <w:p w14:paraId="33B79604">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19.2使用“广西政府采购云电子交易客户端”需要提前申领CA数字证书，申领流程见该项目采购公告附件。</w:t>
      </w:r>
    </w:p>
    <w:p w14:paraId="0DB81463">
      <w:pPr>
        <w:pStyle w:val="16"/>
        <w:spacing w:line="360" w:lineRule="auto"/>
        <w:ind w:firstLine="420" w:firstLineChars="200"/>
        <w:rPr>
          <w:rFonts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0B249D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4C4186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8B14F6F">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461F6E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在提交“最后报价”后，供应商不能退出磋商。</w:t>
      </w:r>
    </w:p>
    <w:p w14:paraId="7F644E6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C69B71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20.5采购机构不可视情况延长提交响应文件的截止时间。</w:t>
      </w:r>
    </w:p>
    <w:p w14:paraId="7C395D0F">
      <w:pPr>
        <w:spacing w:line="360" w:lineRule="auto"/>
        <w:ind w:firstLine="420" w:firstLineChars="20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2554B74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67DAD5A">
      <w:pPr>
        <w:pStyle w:val="30"/>
        <w:spacing w:before="0"/>
        <w:ind w:firstLine="420"/>
        <w:rPr>
          <w:rFonts w:ascii="宋体" w:hAnsi="宋体" w:cs="仿宋_GB2312"/>
          <w:color w:val="auto"/>
          <w:sz w:val="21"/>
          <w:szCs w:val="21"/>
          <w:highlight w:val="none"/>
        </w:rPr>
      </w:pPr>
      <w:r>
        <w:rPr>
          <w:rFonts w:hint="eastAsia" w:ascii="宋体" w:hAnsi="宋体" w:cs="仿宋_GB2312"/>
          <w:color w:val="auto"/>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2C00ECB">
      <w:pPr>
        <w:spacing w:line="360" w:lineRule="auto"/>
        <w:ind w:firstLine="482" w:firstLineChars="200"/>
        <w:rPr>
          <w:rFonts w:ascii="黑体" w:hAnsi="黑体" w:eastAsia="黑体" w:cs="宋体"/>
          <w:b/>
          <w:bCs/>
          <w:color w:val="auto"/>
          <w:sz w:val="24"/>
          <w:highlight w:val="none"/>
        </w:rPr>
      </w:pPr>
      <w:bookmarkStart w:id="54" w:name="_Hlk45702405"/>
      <w:r>
        <w:rPr>
          <w:rFonts w:hint="eastAsia" w:ascii="黑体" w:hAnsi="黑体" w:eastAsia="黑体" w:cs="宋体"/>
          <w:b/>
          <w:bCs/>
          <w:color w:val="auto"/>
          <w:sz w:val="24"/>
          <w:highlight w:val="none"/>
        </w:rPr>
        <w:t>22. 首次响应文件的退回</w:t>
      </w:r>
    </w:p>
    <w:p w14:paraId="024A0A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6CF73D8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5402F371">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本项目不收取磋商保证金，供应商在首次响应文件提交截止时间后可向采购人、采购代理机构书面申请撤回响应文件。</w:t>
      </w:r>
      <w:bookmarkEnd w:id="54"/>
    </w:p>
    <w:p w14:paraId="56123EEE">
      <w:pPr>
        <w:pStyle w:val="5"/>
        <w:spacing w:before="0" w:after="0" w:line="360" w:lineRule="auto"/>
        <w:ind w:firstLine="640" w:firstLineChars="200"/>
        <w:rPr>
          <w:rFonts w:ascii="宋体" w:hAnsi="宋体"/>
          <w:b w:val="0"/>
          <w:bCs w:val="0"/>
          <w:color w:val="auto"/>
          <w:highlight w:val="none"/>
        </w:rPr>
      </w:pPr>
      <w:bookmarkStart w:id="55" w:name="_Toc8002"/>
      <w:bookmarkStart w:id="56" w:name="_Toc23677"/>
      <w:r>
        <w:rPr>
          <w:rFonts w:hint="eastAsia" w:ascii="宋体" w:hAnsi="宋体"/>
          <w:b w:val="0"/>
          <w:bCs w:val="0"/>
          <w:color w:val="auto"/>
          <w:highlight w:val="none"/>
        </w:rPr>
        <w:t>四、评审及磋商</w:t>
      </w:r>
      <w:bookmarkEnd w:id="55"/>
      <w:bookmarkEnd w:id="56"/>
    </w:p>
    <w:p w14:paraId="3281052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6D4E5F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服务或者货物采购项目，或者达到公开招标规模标准的政府采购工程，经批准采用竞争性磋商方式采购的，磋商小组由5人以上单数组成。</w:t>
      </w:r>
    </w:p>
    <w:p w14:paraId="294208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24.2评审专家应当从政府采购评审专家库内相关专业的专家名单中随机抽取。技术复杂、专业性强的竞争性磋商采购项目，评审专家中应当包含1名法律专家。</w:t>
      </w:r>
    </w:p>
    <w:p w14:paraId="354F489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7C57DB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0B9927EA">
      <w:pPr>
        <w:pStyle w:val="16"/>
        <w:spacing w:line="360" w:lineRule="auto"/>
        <w:ind w:firstLine="420" w:firstLineChars="200"/>
        <w:rPr>
          <w:rFonts w:hAnsi="宋体" w:cs="宋体"/>
          <w:color w:val="auto"/>
          <w:kern w:val="2"/>
          <w:sz w:val="21"/>
          <w:highlight w:val="none"/>
        </w:rPr>
      </w:pPr>
      <w:r>
        <w:rPr>
          <w:rFonts w:hint="eastAsia" w:hAnsi="宋体" w:cs="宋体"/>
          <w:color w:val="auto"/>
          <w:kern w:val="2"/>
          <w:sz w:val="21"/>
          <w:highlight w:val="none"/>
        </w:rPr>
        <w:t>25.2 响应文件解密</w:t>
      </w:r>
    </w:p>
    <w:p w14:paraId="76A00FBD">
      <w:pPr>
        <w:pStyle w:val="16"/>
        <w:snapToGrid w:val="0"/>
        <w:spacing w:line="360" w:lineRule="auto"/>
        <w:ind w:firstLine="420" w:firstLineChars="200"/>
        <w:rPr>
          <w:rFonts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57F8E3B4">
      <w:pPr>
        <w:pStyle w:val="16"/>
        <w:spacing w:line="360" w:lineRule="auto"/>
        <w:ind w:firstLine="420" w:firstLineChars="200"/>
        <w:rPr>
          <w:rFonts w:hAnsi="宋体"/>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供应商成功解密响应文件，但未在“广西政府采购云”电子开标大厅参加磋商的，视同认可磋商过程和结果，</w:t>
      </w:r>
      <w:r>
        <w:rPr>
          <w:rFonts w:hint="eastAsia" w:hAnsi="宋体"/>
          <w:color w:val="auto"/>
          <w:sz w:val="21"/>
          <w:highlight w:val="none"/>
        </w:rPr>
        <w:t>由此产生的后果由供应商自行负责。参与磋商的供应商不足3家的，不得磋商。</w:t>
      </w:r>
    </w:p>
    <w:p w14:paraId="78FE7227">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26.评审程序、评审方法和成交标准</w:t>
      </w:r>
    </w:p>
    <w:p w14:paraId="3B472D8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26.1磋商小组按照“第四章 评审程序、评审方法和评审标准”规定的方法、评审因素、标准和程序对响应文件进行评审。</w:t>
      </w:r>
    </w:p>
    <w:p w14:paraId="281C3D0B">
      <w:pPr>
        <w:spacing w:line="360" w:lineRule="auto"/>
        <w:ind w:firstLine="420" w:firstLineChars="200"/>
        <w:rPr>
          <w:rFonts w:ascii="宋体" w:hAnsi="宋体" w:cs="宋体"/>
          <w:color w:val="auto"/>
          <w:sz w:val="21"/>
          <w:szCs w:val="21"/>
          <w:highlight w:val="none"/>
        </w:rPr>
      </w:pPr>
      <w:r>
        <w:rPr>
          <w:rFonts w:hint="eastAsia" w:ascii="宋体" w:hAnsi="宋体"/>
          <w:color w:val="auto"/>
          <w:sz w:val="21"/>
          <w:szCs w:val="21"/>
          <w:highlight w:val="none"/>
        </w:rPr>
        <w:t xml:space="preserve">26.2 </w:t>
      </w:r>
      <w:r>
        <w:rPr>
          <w:rFonts w:hint="eastAsia" w:ascii="宋体" w:hAnsi="宋体" w:cs="宋体"/>
          <w:color w:val="auto"/>
          <w:sz w:val="21"/>
          <w:szCs w:val="21"/>
          <w:highlight w:val="none"/>
        </w:rPr>
        <w:t>磋商文件内容违反国家有关强制性规定的，磋商小组应当停止评审并向采购人或者采购代理机构说明情况，并在评审报告中书面体现。</w:t>
      </w:r>
    </w:p>
    <w:p w14:paraId="2B42A9FF">
      <w:pPr>
        <w:spacing w:line="360" w:lineRule="auto"/>
        <w:ind w:firstLine="420" w:firstLineChars="200"/>
        <w:rPr>
          <w:rFonts w:ascii="宋体" w:hAnsi="宋体"/>
          <w:color w:val="auto"/>
          <w:sz w:val="21"/>
          <w:szCs w:val="21"/>
          <w:highlight w:val="none"/>
        </w:rPr>
      </w:pPr>
      <w:r>
        <w:rPr>
          <w:rFonts w:hint="eastAsia" w:ascii="宋体" w:hAnsi="宋体" w:cs="宋体"/>
          <w:color w:val="auto"/>
          <w:sz w:val="21"/>
          <w:szCs w:val="21"/>
          <w:highlight w:val="none"/>
        </w:rPr>
        <w:t xml:space="preserve">26.3 </w:t>
      </w:r>
      <w:r>
        <w:rPr>
          <w:rFonts w:hint="eastAsia" w:ascii="宋体" w:hAnsi="宋体"/>
          <w:color w:val="auto"/>
          <w:sz w:val="21"/>
          <w:szCs w:val="21"/>
          <w:highlight w:val="none"/>
        </w:rPr>
        <w:t>采购需求负偏离要求及磋商顺序详见 “ 供应商须知前附表”。</w:t>
      </w:r>
    </w:p>
    <w:p w14:paraId="0E6BD9D2">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26.4电子交易活动的中止。采购过程中出现以下情形，导致电子交易平台无法正常运行，或者无法保证电子交易的公平、公正和安全时，采购机构可中止电子交易活动：</w:t>
      </w:r>
    </w:p>
    <w:p w14:paraId="04BE7FF0">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（1）电子交易平台发生故障而无法登录访问的； </w:t>
      </w:r>
    </w:p>
    <w:p w14:paraId="28AE0D7D">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（2）电子交易平台应用或数据库出现错误，不能进行正常操作的；</w:t>
      </w:r>
    </w:p>
    <w:p w14:paraId="1F8D7964">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（3）电子交易平台发现严重安全漏洞，有潜在泄密危险的；</w:t>
      </w:r>
    </w:p>
    <w:p w14:paraId="02C6CA44">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（4）病毒发作导致不能进行正常操作的； </w:t>
      </w:r>
    </w:p>
    <w:p w14:paraId="7586B75D">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（5）其他无法保证电子交易的公平、公正和安全的情况。</w:t>
      </w:r>
    </w:p>
    <w:p w14:paraId="16D6ED8F">
      <w:pPr>
        <w:spacing w:line="360" w:lineRule="auto"/>
        <w:ind w:firstLine="420" w:firstLineChars="200"/>
        <w:rPr>
          <w:rFonts w:ascii="宋体" w:hAnsi="宋体"/>
          <w:color w:val="auto"/>
          <w:highlight w:val="none"/>
        </w:rPr>
      </w:pPr>
      <w:r>
        <w:rPr>
          <w:rFonts w:hint="eastAsia" w:ascii="宋体" w:hAnsi="宋体"/>
          <w:color w:val="auto"/>
          <w:sz w:val="21"/>
          <w:szCs w:val="21"/>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hint="eastAsia" w:ascii="宋体" w:hAnsi="宋体"/>
          <w:color w:val="auto"/>
          <w:highlight w:val="none"/>
        </w:rPr>
        <w:t>。</w:t>
      </w:r>
    </w:p>
    <w:p w14:paraId="4698C3E5">
      <w:pPr>
        <w:pStyle w:val="5"/>
        <w:spacing w:before="0" w:after="0" w:line="360" w:lineRule="auto"/>
        <w:ind w:firstLine="640" w:firstLineChars="200"/>
        <w:rPr>
          <w:rFonts w:ascii="宋体" w:hAnsi="宋体"/>
          <w:b w:val="0"/>
          <w:bCs w:val="0"/>
          <w:color w:val="auto"/>
          <w:highlight w:val="none"/>
        </w:rPr>
      </w:pPr>
      <w:bookmarkStart w:id="57" w:name="_Toc7506"/>
      <w:bookmarkStart w:id="58" w:name="_Toc10951"/>
      <w:r>
        <w:rPr>
          <w:rFonts w:hint="eastAsia" w:ascii="宋体" w:hAnsi="宋体"/>
          <w:b w:val="0"/>
          <w:bCs w:val="0"/>
          <w:color w:val="auto"/>
          <w:highlight w:val="none"/>
        </w:rPr>
        <w:t>五、成交及合同</w:t>
      </w:r>
      <w:bookmarkEnd w:id="57"/>
      <w:bookmarkEnd w:id="58"/>
    </w:p>
    <w:p w14:paraId="451EBC0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26DFF14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.1确定成交供应商。</w:t>
      </w:r>
      <w:r>
        <w:rPr>
          <w:rFonts w:hint="eastAsia" w:ascii="宋体" w:hAnsi="宋体" w:cs="宋体"/>
          <w:color w:val="auto"/>
          <w:szCs w:val="21"/>
          <w:highlight w:val="none"/>
          <w:u w:val="single"/>
        </w:rPr>
        <w:t>竞争性磋商小组根据磋商文件中确定的评分办法综合评定各供应商提交的竞标文件，按照评标得分由高到低推荐成交候选人（或经采购人授权直接确定得分最高的</w:t>
      </w:r>
      <w:r>
        <w:rPr>
          <w:rFonts w:hint="eastAsia" w:ascii="宋体" w:hAnsi="宋体" w:cs="宋体"/>
          <w:color w:val="auto"/>
          <w:szCs w:val="21"/>
          <w:highlight w:val="none"/>
          <w:u w:val="single"/>
          <w:lang w:val="en-US" w:eastAsia="zh-CN"/>
        </w:rPr>
        <w:t>供应商</w:t>
      </w:r>
      <w:r>
        <w:rPr>
          <w:rFonts w:hint="eastAsia" w:ascii="宋体" w:hAnsi="宋体" w:cs="宋体"/>
          <w:color w:val="auto"/>
          <w:szCs w:val="21"/>
          <w:highlight w:val="none"/>
          <w:u w:val="single"/>
        </w:rPr>
        <w:t>作为成交</w:t>
      </w:r>
      <w:r>
        <w:rPr>
          <w:rFonts w:hint="eastAsia" w:ascii="宋体" w:hAnsi="宋体" w:cs="宋体"/>
          <w:color w:val="auto"/>
          <w:szCs w:val="21"/>
          <w:highlight w:val="none"/>
          <w:u w:val="single"/>
          <w:lang w:val="en-US" w:eastAsia="zh-CN"/>
        </w:rPr>
        <w:t>供应商</w:t>
      </w:r>
      <w:r>
        <w:rPr>
          <w:rFonts w:hint="eastAsia" w:ascii="宋体" w:hAnsi="宋体" w:cs="宋体"/>
          <w:color w:val="auto"/>
          <w:szCs w:val="21"/>
          <w:highlight w:val="none"/>
        </w:rPr>
        <w:t>）。</w:t>
      </w:r>
    </w:p>
    <w:p w14:paraId="18BE1D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43D1F613">
      <w:pPr>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7FEFB8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FBA2D87">
      <w:pPr>
        <w:spacing w:line="360" w:lineRule="auto"/>
        <w:ind w:firstLine="420" w:firstLineChars="200"/>
        <w:rPr>
          <w:rFonts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B7BE01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4197CE31">
      <w:pPr>
        <w:spacing w:line="360" w:lineRule="auto"/>
        <w:ind w:firstLine="420" w:firstLineChars="200"/>
        <w:rPr>
          <w:rFonts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4680725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39362470">
      <w:pPr>
        <w:pStyle w:val="30"/>
        <w:snapToGrid w:val="0"/>
        <w:spacing w:before="0"/>
        <w:ind w:firstLine="420"/>
        <w:rPr>
          <w:rFonts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，按照磋商文件确定的合同文本以及采购标的、服务技术、采购金额、采购数量、技术和货物要求等事项签订政府采购合同。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264C0A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6A783F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w:t>
      </w:r>
      <w:r>
        <w:rPr>
          <w:rFonts w:hint="eastAsia" w:ascii="宋体" w:hAnsi="宋体" w:cs="宋体"/>
          <w:color w:val="auto"/>
          <w:szCs w:val="21"/>
          <w:highlight w:val="none"/>
        </w:rPr>
        <w:t>采购人可以按照评审报告推荐的成交候选人名单排序，确定下一候选人为成交供应商</w:t>
      </w:r>
      <w:r>
        <w:rPr>
          <w:rFonts w:hint="eastAsia" w:ascii="宋体" w:hAnsi="宋体"/>
          <w:color w:val="auto"/>
          <w:szCs w:val="21"/>
          <w:highlight w:val="none"/>
        </w:rPr>
        <w:t>，也可以重新开展采购活动。拒绝签订政府采购合同的成交供应商不得参加对该项目重新开展的采购活动。</w:t>
      </w:r>
    </w:p>
    <w:p w14:paraId="7EB5C72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7A16603">
      <w:pPr>
        <w:pStyle w:val="30"/>
        <w:spacing w:before="0"/>
        <w:ind w:firstLine="420"/>
        <w:rPr>
          <w:rFonts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10EF3B9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5A4EAA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5D376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5BC57A8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D0A8503">
      <w:pPr>
        <w:spacing w:line="360" w:lineRule="auto"/>
        <w:ind w:firstLine="420" w:firstLineChars="200"/>
        <w:rPr>
          <w:rFonts w:ascii="宋体" w:hAnsi="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 xml:space="preserve">具体质疑起算时间及处理方式如下： </w:t>
      </w:r>
    </w:p>
    <w:p w14:paraId="180EB30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3702F21C">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E98515E">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05CBEAC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819355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9A31F7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FB1A9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0BBAA7D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28C9978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3E60EDE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7B999A9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644205A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551243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B738B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DA81C9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788029C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407D5C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F1935AF">
      <w:pPr>
        <w:pStyle w:val="5"/>
        <w:spacing w:before="0" w:after="0" w:line="360" w:lineRule="auto"/>
        <w:ind w:firstLine="643" w:firstLineChars="200"/>
        <w:rPr>
          <w:rFonts w:ascii="宋体" w:hAnsi="宋体"/>
          <w:b w:val="0"/>
          <w:color w:val="auto"/>
          <w:highlight w:val="none"/>
        </w:rPr>
      </w:pPr>
      <w:bookmarkStart w:id="59" w:name="_Toc8509"/>
      <w:bookmarkStart w:id="60" w:name="_Toc1640"/>
      <w:r>
        <w:rPr>
          <w:rFonts w:hint="eastAsia" w:ascii="宋体" w:hAnsi="宋体"/>
          <w:color w:val="auto"/>
          <w:highlight w:val="none"/>
        </w:rPr>
        <w:t>六</w:t>
      </w:r>
      <w:r>
        <w:rPr>
          <w:rFonts w:hint="eastAsia" w:ascii="宋体" w:hAnsi="宋体"/>
          <w:b w:val="0"/>
          <w:color w:val="auto"/>
          <w:highlight w:val="none"/>
        </w:rPr>
        <w:t>、验收</w:t>
      </w:r>
      <w:bookmarkEnd w:id="59"/>
      <w:bookmarkEnd w:id="60"/>
    </w:p>
    <w:p w14:paraId="6A5BA928">
      <w:pPr>
        <w:tabs>
          <w:tab w:val="left" w:pos="0"/>
        </w:tabs>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052DE1E6">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CA1A797">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656CDC26">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17C72FD">
      <w:pPr>
        <w:tabs>
          <w:tab w:val="left" w:pos="0"/>
        </w:tabs>
        <w:spacing w:line="360" w:lineRule="auto"/>
        <w:ind w:firstLine="420" w:firstLineChars="200"/>
        <w:rPr>
          <w:rFonts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B821461">
      <w:pPr>
        <w:pStyle w:val="5"/>
        <w:spacing w:before="0" w:after="0" w:line="360" w:lineRule="auto"/>
        <w:ind w:firstLine="640" w:firstLineChars="200"/>
        <w:rPr>
          <w:rFonts w:ascii="宋体" w:hAnsi="宋体"/>
          <w:b w:val="0"/>
          <w:bCs w:val="0"/>
          <w:color w:val="auto"/>
          <w:highlight w:val="none"/>
        </w:rPr>
      </w:pPr>
      <w:bookmarkStart w:id="61" w:name="_Toc30473"/>
      <w:bookmarkStart w:id="62" w:name="_Toc18690"/>
      <w:r>
        <w:rPr>
          <w:rFonts w:hint="eastAsia" w:ascii="宋体" w:hAnsi="宋体"/>
          <w:b w:val="0"/>
          <w:bCs w:val="0"/>
          <w:color w:val="auto"/>
          <w:highlight w:val="none"/>
        </w:rPr>
        <w:t>七、其他事项</w:t>
      </w:r>
      <w:bookmarkEnd w:id="61"/>
      <w:bookmarkEnd w:id="62"/>
    </w:p>
    <w:p w14:paraId="683CCA3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1DA887D1">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1A50CB5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54E133B4">
      <w:pPr>
        <w:pStyle w:val="16"/>
        <w:spacing w:line="360" w:lineRule="auto"/>
        <w:ind w:firstLine="420" w:firstLineChars="200"/>
        <w:rPr>
          <w:rFonts w:hAnsi="宋体"/>
          <w:color w:val="auto"/>
          <w:sz w:val="21"/>
          <w:highlight w:val="none"/>
        </w:rPr>
      </w:pPr>
      <w:r>
        <w:rPr>
          <w:rFonts w:hint="eastAsia" w:hAnsi="宋体"/>
          <w:color w:val="auto"/>
          <w:sz w:val="21"/>
          <w:highlight w:val="none"/>
        </w:rPr>
        <w:t>34.1</w:t>
      </w:r>
      <w:r>
        <w:rPr>
          <w:rFonts w:hint="eastAsia" w:hAnsi="宋体" w:cs="宋体"/>
          <w:color w:val="auto"/>
          <w:sz w:val="21"/>
          <w:highlight w:val="none"/>
        </w:rPr>
        <w:t>本磋商文件解释规则详见</w:t>
      </w:r>
      <w:r>
        <w:rPr>
          <w:rFonts w:hint="eastAsia" w:hAnsi="宋体"/>
          <w:color w:val="auto"/>
          <w:sz w:val="21"/>
          <w:highlight w:val="none"/>
        </w:rPr>
        <w:t>“供应商须知前附表”。</w:t>
      </w:r>
    </w:p>
    <w:p w14:paraId="6251F7A6">
      <w:pPr>
        <w:spacing w:line="360" w:lineRule="auto"/>
        <w:ind w:firstLine="420" w:firstLineChars="200"/>
        <w:rPr>
          <w:rFonts w:hAnsi="宋体"/>
          <w:color w:val="auto"/>
          <w:highlight w:val="none"/>
        </w:rPr>
      </w:pPr>
      <w:r>
        <w:rPr>
          <w:rFonts w:hint="eastAsia" w:ascii="宋体" w:hAnsi="宋体" w:cs="宋体"/>
          <w:color w:val="auto"/>
          <w:kern w:val="0"/>
          <w:szCs w:val="21"/>
          <w:highlight w:val="none"/>
        </w:rPr>
        <w:t>34.2 其他事</w:t>
      </w:r>
      <w:r>
        <w:rPr>
          <w:rFonts w:hint="eastAsia" w:hAnsi="宋体"/>
          <w:color w:val="auto"/>
          <w:highlight w:val="none"/>
        </w:rPr>
        <w:t>项详见“供应商须知前附表”。</w:t>
      </w:r>
    </w:p>
    <w:p w14:paraId="25E367B3">
      <w:pPr>
        <w:pStyle w:val="16"/>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w:t>
      </w:r>
      <w:r>
        <w:rPr>
          <w:rFonts w:hAnsi="宋体" w:cs="宋体"/>
          <w:color w:val="auto"/>
          <w:kern w:val="2"/>
          <w:sz w:val="21"/>
          <w:highlight w:val="none"/>
        </w:rPr>
        <w:t>.3</w:t>
      </w:r>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18D24017">
      <w:pPr>
        <w:pStyle w:val="16"/>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6062634D">
      <w:pPr>
        <w:pStyle w:val="16"/>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40F8EB86">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35. 政采贷相关说明</w:t>
      </w:r>
    </w:p>
    <w:p w14:paraId="76F35727">
      <w:pPr>
        <w:pStyle w:val="16"/>
        <w:spacing w:line="360" w:lineRule="auto"/>
        <w:ind w:firstLine="420" w:firstLineChars="200"/>
        <w:rPr>
          <w:rFonts w:hAnsi="宋体"/>
          <w:color w:val="auto"/>
          <w:sz w:val="21"/>
          <w:highlight w:val="none"/>
        </w:rPr>
      </w:pPr>
      <w:r>
        <w:rPr>
          <w:rFonts w:hint="eastAsia" w:hAnsi="宋体"/>
          <w:color w:val="auto"/>
          <w:sz w:val="21"/>
          <w:highlight w:val="none"/>
        </w:rPr>
        <w:t>为优化政府采购营商环境，缓解供应商资金难题，南宁市政府采购试行政府采购信用融资制度，成交供应商如有融资需求，可凭政府采购合同通过以下方式申请政府采购信用融资贷款：</w:t>
      </w:r>
    </w:p>
    <w:p w14:paraId="468D790D">
      <w:pPr>
        <w:pStyle w:val="16"/>
        <w:numPr>
          <w:ilvl w:val="0"/>
          <w:numId w:val="2"/>
        </w:numPr>
        <w:spacing w:line="360" w:lineRule="auto"/>
        <w:ind w:firstLine="420" w:firstLineChars="200"/>
        <w:rPr>
          <w:rFonts w:hAnsi="宋体"/>
          <w:color w:val="auto"/>
          <w:sz w:val="21"/>
          <w:highlight w:val="none"/>
        </w:rPr>
      </w:pPr>
      <w:r>
        <w:rPr>
          <w:rFonts w:hint="eastAsia" w:hAnsi="宋体"/>
          <w:color w:val="auto"/>
          <w:sz w:val="21"/>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7"/>
          <w:rFonts w:hint="eastAsia" w:hAnsi="宋体"/>
          <w:color w:val="auto"/>
          <w:sz w:val="21"/>
          <w:highlight w:val="none"/>
        </w:rPr>
        <w:t>http://www.nnggzy.org.cn）“交易信息-政府采购-政府采购信用融资”中融资银行和南宁市企业融资货物中心专栏信息申请政府采购信用融资。</w:t>
      </w:r>
      <w:r>
        <w:rPr>
          <w:rStyle w:val="27"/>
          <w:rFonts w:hint="eastAsia" w:hAnsi="宋体"/>
          <w:color w:val="auto"/>
          <w:sz w:val="21"/>
          <w:highlight w:val="none"/>
        </w:rPr>
        <w:fldChar w:fldCharType="end"/>
      </w:r>
    </w:p>
    <w:p w14:paraId="015CA845">
      <w:pPr>
        <w:keepNext/>
        <w:keepLines/>
        <w:spacing w:line="416" w:lineRule="auto"/>
        <w:ind w:firstLine="422" w:firstLineChars="200"/>
        <w:jc w:val="left"/>
        <w:rPr>
          <w:rFonts w:ascii="宋体" w:hAnsi="宋体"/>
          <w:color w:val="auto"/>
          <w:highlight w:val="none"/>
        </w:rPr>
      </w:pPr>
      <w:r>
        <w:rPr>
          <w:rFonts w:hint="eastAsia" w:ascii="宋体" w:hAnsi="宋体"/>
          <w:b/>
          <w:bCs/>
          <w:color w:val="auto"/>
          <w:kern w:val="0"/>
          <w:szCs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l）http://www.ccgp-guangxi.gov.cn/AdministrativeRegulations/AutonomousRegion/9830442.htm。</w:t>
      </w:r>
      <w:r>
        <w:rPr>
          <w:rFonts w:hint="eastAsia" w:hAnsi="宋体"/>
          <w:b/>
          <w:color w:val="auto"/>
          <w:highlight w:val="none"/>
        </w:rPr>
        <w:br w:type="page"/>
      </w:r>
    </w:p>
    <w:p w14:paraId="6DEC296F">
      <w:pPr>
        <w:pStyle w:val="3"/>
        <w:ind w:firstLine="883"/>
        <w:jc w:val="center"/>
        <w:rPr>
          <w:color w:val="auto"/>
          <w:highlight w:val="none"/>
        </w:rPr>
      </w:pPr>
      <w:bookmarkStart w:id="63" w:name="_Toc29319"/>
      <w:r>
        <w:rPr>
          <w:rFonts w:hint="eastAsia"/>
          <w:color w:val="auto"/>
          <w:highlight w:val="none"/>
        </w:rPr>
        <w:t>四章  评审程序、评审方法和评审标准</w:t>
      </w:r>
      <w:bookmarkEnd w:id="63"/>
    </w:p>
    <w:p w14:paraId="1534FB22">
      <w:pPr>
        <w:pStyle w:val="4"/>
        <w:ind w:firstLine="640"/>
        <w:jc w:val="center"/>
        <w:rPr>
          <w:rFonts w:ascii="宋体" w:hAnsi="宋体"/>
          <w:b w:val="0"/>
          <w:color w:val="auto"/>
          <w:highlight w:val="none"/>
        </w:rPr>
      </w:pPr>
      <w:bookmarkStart w:id="64" w:name="_Toc20504"/>
      <w:r>
        <w:rPr>
          <w:rFonts w:hint="eastAsia" w:ascii="宋体" w:hAnsi="宋体"/>
          <w:b w:val="0"/>
          <w:color w:val="auto"/>
          <w:highlight w:val="none"/>
        </w:rPr>
        <w:t>第一节 评审程序和评审方法</w:t>
      </w:r>
      <w:bookmarkEnd w:id="64"/>
    </w:p>
    <w:p w14:paraId="224DF67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.确认磋商文件</w:t>
      </w:r>
    </w:p>
    <w:p w14:paraId="0F68F43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1A86B8A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1F1AF33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43A3B2B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03AE2660">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27"/>
          <w:rFonts w:hint="eastAsia" w:hAnsi="宋体" w:cs="宋体"/>
          <w:color w:val="auto"/>
          <w:highlight w:val="none"/>
        </w:rPr>
        <w:t>www.creditchina.gov.cn</w:t>
      </w:r>
      <w:r>
        <w:rPr>
          <w:rStyle w:val="27"/>
          <w:rFonts w:hint="eastAsia"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27"/>
          <w:rFonts w:hint="eastAsia" w:hAnsi="宋体" w:cs="宋体"/>
          <w:color w:val="auto"/>
          <w:highlight w:val="none"/>
        </w:rPr>
        <w:t>www.ccgp.gov.cn</w:t>
      </w:r>
      <w:r>
        <w:rPr>
          <w:rStyle w:val="27"/>
          <w:rFonts w:hint="eastAsia" w:hAnsi="宋体" w:cs="宋体"/>
          <w:color w:val="auto"/>
          <w:highlight w:val="none"/>
        </w:rPr>
        <w:fldChar w:fldCharType="end"/>
      </w:r>
      <w:r>
        <w:rPr>
          <w:rFonts w:hint="eastAsia" w:ascii="宋体" w:hAnsi="宋体" w:cs="宋体"/>
          <w:color w:val="auto"/>
          <w:szCs w:val="21"/>
          <w:highlight w:val="none"/>
        </w:rPr>
        <w:t>)链接入口。</w:t>
      </w:r>
    </w:p>
    <w:p w14:paraId="27A91D0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661ADA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38F2FC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D30F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31B85B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441E4A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5CE245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）响应文件未提供任一项“供应商须知前附表”资格证明文件规定的“必须提供”的文件资料的；</w:t>
      </w:r>
    </w:p>
    <w:p w14:paraId="697DF0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）响应文件提供的资格证明文件出现任一项不符合“供应商须知前附表”资格证明文件规定的“必须提供”的文件资料要求或者无效的。</w:t>
      </w:r>
    </w:p>
    <w:p w14:paraId="5B41EF52">
      <w:pPr>
        <w:spacing w:line="360" w:lineRule="auto"/>
        <w:ind w:firstLine="420" w:firstLineChars="200"/>
        <w:rPr>
          <w:rFonts w:ascii="宋体" w:hAnsi="宋体" w:cs="宋体"/>
          <w:color w:val="auto"/>
          <w:szCs w:val="21"/>
          <w:highlight w:val="none"/>
        </w:rPr>
      </w:pPr>
      <w:bookmarkStart w:id="65"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5"/>
    </w:p>
    <w:p w14:paraId="1DA611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7D7DC2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6B47DC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67F133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B1E7EC">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2AC1607B">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w:t>
      </w:r>
      <w:r>
        <w:rPr>
          <w:rFonts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08BB7F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3E2CC5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7BBE5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24C41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56B13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E610B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67A94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F61C4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B0392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4E9F19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F96B9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FACA2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51D268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6F6B7E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02407C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4BC3C3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2803D2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1D3F5B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6E9122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69F3C8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19E0AF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5F6617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7B751E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322427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1EB457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报价文件中规定的“响应报价表”；</w:t>
      </w:r>
    </w:p>
    <w:p w14:paraId="523B18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500B8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1DCBA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6547D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B691E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6C4D29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108EAF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rFonts w:hint="eastAsia" w:ascii="宋体" w:hAnsi="宋体" w:cs="宋体"/>
          <w:color w:val="auto"/>
          <w:szCs w:val="21"/>
          <w:highlight w:val="none"/>
        </w:rPr>
        <w:t>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r>
        <w:rPr>
          <w:rFonts w:hint="eastAsia" w:ascii="宋体" w:hAnsi="宋体"/>
          <w:szCs w:val="21"/>
        </w:rPr>
        <w:t>（本项目属于政府购买服务项目）</w:t>
      </w:r>
      <w:r>
        <w:rPr>
          <w:rFonts w:hint="eastAsia" w:ascii="宋体" w:hAnsi="宋体"/>
          <w:color w:val="auto"/>
          <w:szCs w:val="21"/>
          <w:highlight w:val="none"/>
        </w:rPr>
        <w:t>。</w:t>
      </w:r>
    </w:p>
    <w:p w14:paraId="56A08A6A">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7E77840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B79A6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3F28E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031357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.4</w:t>
      </w:r>
      <w:r>
        <w:rPr>
          <w:rFonts w:hint="eastAsia" w:ascii="宋体" w:hAnsi="宋体" w:cs="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18779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5F4C58F4">
      <w:pPr>
        <w:widowControl/>
        <w:tabs>
          <w:tab w:val="left" w:pos="540"/>
        </w:tabs>
        <w:spacing w:line="360" w:lineRule="auto"/>
        <w:ind w:firstLine="420" w:firstLineChars="200"/>
        <w:jc w:val="left"/>
        <w:rPr>
          <w:rFonts w:ascii="仿宋" w:hAnsi="仿宋" w:eastAsia="仿宋" w:cs="仿宋_GB2312"/>
          <w:b/>
          <w:color w:val="auto"/>
          <w:highlight w:val="none"/>
        </w:rPr>
      </w:pPr>
      <w:r>
        <w:rPr>
          <w:rFonts w:hint="eastAsia" w:ascii="宋体" w:hAnsi="宋体" w:cs="宋体"/>
          <w:color w:val="auto"/>
          <w:szCs w:val="21"/>
          <w:highlight w:val="none"/>
        </w:rPr>
        <w:t>4</w:t>
      </w:r>
      <w:r>
        <w:rPr>
          <w:rFonts w:ascii="宋体" w:hAnsi="宋体" w:cs="宋体"/>
          <w:color w:val="auto"/>
          <w:szCs w:val="21"/>
          <w:highlight w:val="none"/>
        </w:rPr>
        <w:t>.6</w:t>
      </w:r>
      <w:r>
        <w:rPr>
          <w:rFonts w:hint="eastAsia" w:ascii="宋体" w:hAnsi="宋体" w:cs="宋体"/>
          <w:color w:val="auto"/>
          <w:szCs w:val="21"/>
          <w:highlight w:val="none"/>
        </w:rPr>
        <w:t>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323760B8">
      <w:pPr>
        <w:pStyle w:val="30"/>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4907BCE7">
      <w:pPr>
        <w:pStyle w:val="30"/>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4F945DFE">
      <w:pPr>
        <w:pStyle w:val="30"/>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171F233B">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7</w:t>
      </w:r>
      <w:r>
        <w:rPr>
          <w:rFonts w:hint="eastAsia" w:ascii="宋体" w:hAnsi="宋体" w:cs="宋体"/>
          <w:color w:val="auto"/>
          <w:szCs w:val="21"/>
          <w:highlight w:val="none"/>
        </w:rPr>
        <w:t>磋商过程中重新提交的响应文件，供应商可以在开启前补充、修改。</w:t>
      </w:r>
    </w:p>
    <w:p w14:paraId="4FC2549E">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C81272A">
      <w:pPr>
        <w:ind w:firstLine="482"/>
        <w:rPr>
          <w:rFonts w:ascii="宋体" w:hAnsi="宋体" w:cs="宋体"/>
          <w:color w:val="auto"/>
          <w:szCs w:val="21"/>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36B660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磋商文件能够详细列明采购标的的技术、服务要求的，磋商结束后，由磋商小组要求所有继续参加磋商的供应商在规定时间内密封提交最后报价，除本章第5</w:t>
      </w:r>
      <w:r>
        <w:rPr>
          <w:rFonts w:ascii="宋体" w:hAnsi="宋体" w:cs="宋体"/>
          <w:color w:val="auto"/>
          <w:szCs w:val="21"/>
          <w:highlight w:val="none"/>
        </w:rPr>
        <w:t>.3</w:t>
      </w:r>
      <w:r>
        <w:rPr>
          <w:rFonts w:hint="eastAsia" w:ascii="宋体" w:hAnsi="宋体" w:cs="宋体"/>
          <w:color w:val="auto"/>
          <w:szCs w:val="21"/>
          <w:highlight w:val="none"/>
        </w:rPr>
        <w:t>条外，提交最后报价的供应商不得少于3家，否则必须重新采购。</w:t>
      </w:r>
    </w:p>
    <w:p w14:paraId="204660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C3148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582D34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w:t>
      </w:r>
    </w:p>
    <w:p w14:paraId="578304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.5</w:t>
      </w:r>
      <w:r>
        <w:rPr>
          <w:rFonts w:hint="eastAsia" w:ascii="宋体" w:hAnsi="宋体" w:cs="宋体"/>
          <w:color w:val="auto"/>
          <w:szCs w:val="21"/>
          <w:highlight w:val="none"/>
        </w:rPr>
        <w:t>供应商未在规定时间内提交最后报价的，视同退出磋商。</w:t>
      </w:r>
    </w:p>
    <w:p w14:paraId="507956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磋商小组收齐某一分标最后报价后统一开启，磋商小组对最后报价进行有效性、完整性和响应程度的审查。</w:t>
      </w:r>
    </w:p>
    <w:p w14:paraId="1D9050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.7</w:t>
      </w:r>
      <w:r>
        <w:rPr>
          <w:rFonts w:hint="eastAsia" w:ascii="宋体" w:hAnsi="宋体" w:cs="宋体"/>
          <w:color w:val="auto"/>
          <w:szCs w:val="21"/>
          <w:highlight w:val="none"/>
        </w:rPr>
        <w:t>最终响应文件的报价出现前后不一致的，按照本章第3</w:t>
      </w:r>
      <w:r>
        <w:rPr>
          <w:rFonts w:ascii="宋体" w:hAnsi="宋体" w:cs="宋体"/>
          <w:color w:val="auto"/>
          <w:szCs w:val="21"/>
          <w:highlight w:val="none"/>
        </w:rPr>
        <w:t>.4</w:t>
      </w:r>
      <w:r>
        <w:rPr>
          <w:rFonts w:hint="eastAsia" w:ascii="宋体" w:hAnsi="宋体" w:cs="宋体"/>
          <w:color w:val="auto"/>
          <w:szCs w:val="21"/>
          <w:highlight w:val="none"/>
        </w:rPr>
        <w:t xml:space="preserve">条的规定修正。 </w:t>
      </w:r>
    </w:p>
    <w:p w14:paraId="60D7B7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.8</w:t>
      </w:r>
      <w:r>
        <w:rPr>
          <w:rFonts w:hint="eastAsia" w:ascii="宋体" w:hAnsi="宋体" w:cs="宋体"/>
          <w:color w:val="auto"/>
          <w:szCs w:val="21"/>
          <w:highlight w:val="none"/>
        </w:rPr>
        <w:t>修正后的最终报价出现下列情形的，按无效响应处理：</w:t>
      </w:r>
    </w:p>
    <w:p w14:paraId="3B6678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20669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6BB910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0370B034">
      <w:pPr>
        <w:shd w:val="clear" w:color="auto" w:fill="auto"/>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szCs w:val="21"/>
          <w:highlight w:val="none"/>
          <w:lang w:val="en-US" w:eastAsia="zh-CN"/>
        </w:rPr>
        <w:t>本项目采用异常低价审查。</w:t>
      </w:r>
    </w:p>
    <w:p w14:paraId="09BABFA0">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根据《关于推动解决政府采购异常低价问题的通知》（财库〔2026〕2号）的规定，评审中出现下列情形之一的，磋商小组应当启动异常低价响应审查程序：</w:t>
      </w:r>
    </w:p>
    <w:p w14:paraId="50938E80">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①响应报价低于全部通过符合性审查供应商响应报价平均值65%的，即响应报价＜全部通过符合性审查供应商响应报价平均值×65%；</w:t>
      </w:r>
    </w:p>
    <w:p w14:paraId="34CA5D5D">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②响应报价低于通过符合性审查的次低报价供应商响应报价65%的，即响应报价＜通过符合性审查的次低报价供应商响应报价×65%；</w:t>
      </w:r>
    </w:p>
    <w:p w14:paraId="357179F2">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③响应报价低于采购项目最高限价65%的，即响应报价＜采购项目最高限价×65%；</w:t>
      </w:r>
    </w:p>
    <w:p w14:paraId="5E50506C">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④磋商小组基于专业判断，认为供应商报价过低，有可能影响产品质量或者不能诚信履约的其他情形。</w:t>
      </w:r>
    </w:p>
    <w:p w14:paraId="0D08B700">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磋商小组启动异常低价响应审查后，属于前述第1项至第4项情形的，应当要求相关供应商在评审现场30分钟内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36F0837A">
      <w:pPr>
        <w:shd w:val="clear" w:color="auto" w:fill="auto"/>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磋商小组依据专业经验，参考同类项目成交价格、类似产品市场价格水平、行业人工费用标准、国家有关部门指导行业协会发布的行业平均成本等情况，对报价合理性进行判断。供应商在规定时间内不能提供书面说明、证明材料，或者提供的书面说明、证明材料不能证明其报价合理性的，磋商小组应当将其作为无效响应处理。</w:t>
      </w:r>
    </w:p>
    <w:p w14:paraId="47232E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.9</w:t>
      </w:r>
      <w:r>
        <w:rPr>
          <w:rFonts w:hint="eastAsia" w:ascii="宋体" w:hAnsi="宋体" w:cs="宋体"/>
          <w:color w:val="auto"/>
          <w:szCs w:val="21"/>
          <w:highlight w:val="none"/>
        </w:rPr>
        <w:t>经供应商确认修正后的最后报价作为评审及签订合同的依据。</w:t>
      </w:r>
    </w:p>
    <w:p w14:paraId="7E6528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3DDFE3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1最后报价结束后，磋商小组不得再与供应商进行任何形式的商谈。</w:t>
      </w:r>
    </w:p>
    <w:p w14:paraId="535ACFCF">
      <w:pPr>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26E5C2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评审方法：综合评分法。</w:t>
      </w:r>
    </w:p>
    <w:p w14:paraId="34636C7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6E25D13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393421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1C181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C2CE8F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71CE428">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6.5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hint="eastAsia" w:ascii="宋体" w:hAnsi="宋体"/>
          <w:color w:val="auto"/>
          <w:kern w:val="0"/>
          <w:szCs w:val="21"/>
          <w:highlight w:val="none"/>
          <w:lang w:val="en-US" w:eastAsia="zh-CN"/>
        </w:rPr>
        <w:t>5</w:t>
      </w:r>
      <w:r>
        <w:rPr>
          <w:rFonts w:ascii="宋体" w:hAnsi="宋体"/>
          <w:color w:val="auto"/>
          <w:kern w:val="0"/>
          <w:szCs w:val="21"/>
          <w:highlight w:val="none"/>
        </w:rPr>
        <w:t>.3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2560D38A">
      <w:pPr>
        <w:spacing w:line="360" w:lineRule="auto"/>
        <w:ind w:firstLine="420" w:firstLineChars="200"/>
        <w:rPr>
          <w:rFonts w:ascii="宋体" w:hAnsi="宋体" w:cs="宋体"/>
          <w:color w:val="auto"/>
          <w:szCs w:val="21"/>
          <w:highlight w:val="none"/>
        </w:rPr>
      </w:pPr>
      <w:r>
        <w:rPr>
          <w:rFonts w:ascii="宋体" w:hAnsi="宋体"/>
          <w:color w:val="auto"/>
          <w:kern w:val="0"/>
          <w:szCs w:val="21"/>
          <w:highlight w:val="none"/>
        </w:rPr>
        <w:t>6.6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B8E982">
      <w:pPr>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7</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评审标准</w:t>
      </w:r>
    </w:p>
    <w:p w14:paraId="55718E6B">
      <w:pPr>
        <w:spacing w:line="360" w:lineRule="auto"/>
        <w:ind w:firstLine="420" w:firstLineChars="200"/>
        <w:rPr>
          <w:rFonts w:ascii="宋体" w:hAnsi="宋体"/>
          <w:bCs/>
          <w:color w:val="auto"/>
          <w:szCs w:val="21"/>
          <w:highlight w:val="none"/>
        </w:rPr>
      </w:pPr>
      <w:r>
        <w:rPr>
          <w:rFonts w:hint="eastAsia" w:ascii="宋体" w:hAnsi="宋体" w:cs="宋体"/>
          <w:color w:val="auto"/>
          <w:highlight w:val="none"/>
        </w:rPr>
        <w:t>7.1评审</w:t>
      </w:r>
      <w:r>
        <w:rPr>
          <w:rFonts w:hint="eastAsia" w:ascii="宋体" w:hAnsi="宋体"/>
          <w:bCs/>
          <w:color w:val="auto"/>
          <w:szCs w:val="21"/>
          <w:highlight w:val="none"/>
        </w:rPr>
        <w:t>依据：磋商小组将以磋商响应文件为评审依据，对供应商的报价、技术、商务等方面内容按百分制打分。（计分方法按四舍五入取至百分位）</w:t>
      </w:r>
      <w:bookmarkStart w:id="66" w:name="PO_TDCUS_ITEM_SM_TABLE_1"/>
      <w:r>
        <w:rPr>
          <w:rFonts w:hint="eastAsia" w:ascii="宋体" w:hAnsi="宋体"/>
          <w:bCs/>
          <w:color w:val="auto"/>
          <w:szCs w:val="21"/>
          <w:highlight w:val="none"/>
        </w:rPr>
        <w:t xml:space="preserve"> </w:t>
      </w:r>
      <w:bookmarkEnd w:id="66"/>
    </w:p>
    <w:p w14:paraId="14B347C1">
      <w:pPr>
        <w:spacing w:line="360" w:lineRule="auto"/>
        <w:ind w:firstLine="420" w:firstLineChars="200"/>
        <w:rPr>
          <w:rFonts w:ascii="宋体" w:hAnsi="宋体" w:cs="宋体"/>
          <w:color w:val="auto"/>
          <w:highlight w:val="none"/>
        </w:rPr>
      </w:pPr>
      <w:bookmarkStart w:id="67" w:name="_Toc80205935"/>
      <w:r>
        <w:rPr>
          <w:rFonts w:hint="eastAsia" w:ascii="宋体" w:hAnsi="宋体" w:cs="宋体"/>
          <w:color w:val="auto"/>
          <w:highlight w:val="none"/>
        </w:rPr>
        <w:t>7.2.终止竞争性磋商采购活动</w:t>
      </w:r>
    </w:p>
    <w:p w14:paraId="28F7FCA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279"/>
        <w:gridCol w:w="7369"/>
      </w:tblGrid>
      <w:tr w14:paraId="1DC1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47" w:type="pct"/>
            <w:vAlign w:val="center"/>
          </w:tcPr>
          <w:p w14:paraId="53EA4C6D">
            <w:pPr>
              <w:pStyle w:val="16"/>
              <w:spacing w:line="288"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序号</w:t>
            </w:r>
          </w:p>
        </w:tc>
        <w:tc>
          <w:tcPr>
            <w:tcW w:w="688" w:type="pct"/>
            <w:vAlign w:val="center"/>
          </w:tcPr>
          <w:p w14:paraId="096377F7">
            <w:pPr>
              <w:pStyle w:val="16"/>
              <w:spacing w:line="288"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评分类型</w:t>
            </w:r>
          </w:p>
        </w:tc>
        <w:tc>
          <w:tcPr>
            <w:tcW w:w="3964" w:type="pct"/>
            <w:vAlign w:val="center"/>
          </w:tcPr>
          <w:p w14:paraId="1D0BC678">
            <w:pPr>
              <w:pStyle w:val="16"/>
              <w:spacing w:line="288"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评分标准</w:t>
            </w:r>
          </w:p>
        </w:tc>
      </w:tr>
      <w:tr w14:paraId="1DF5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00" w:type="pct"/>
            <w:gridSpan w:val="3"/>
            <w:vAlign w:val="center"/>
          </w:tcPr>
          <w:p w14:paraId="2B19C5F8">
            <w:pPr>
              <w:pStyle w:val="16"/>
              <w:spacing w:line="288"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color w:val="auto"/>
                <w:sz w:val="21"/>
                <w:szCs w:val="21"/>
                <w:highlight w:val="none"/>
              </w:rPr>
              <w:t>1.价格分（满分</w:t>
            </w:r>
            <w:r>
              <w:rPr>
                <w:rFonts w:hint="eastAsia" w:asciiTheme="minorEastAsia" w:hAnsiTheme="minorEastAsia" w:eastAsiaTheme="minorEastAsia" w:cstheme="minorEastAsia"/>
                <w:b/>
                <w:color w:val="auto"/>
                <w:sz w:val="21"/>
                <w:szCs w:val="21"/>
                <w:highlight w:val="none"/>
                <w:lang w:val="en-US" w:eastAsia="zh-CN"/>
              </w:rPr>
              <w:t>15</w:t>
            </w:r>
            <w:r>
              <w:rPr>
                <w:rFonts w:hint="eastAsia" w:asciiTheme="minorEastAsia" w:hAnsiTheme="minorEastAsia" w:eastAsiaTheme="minorEastAsia" w:cstheme="minorEastAsia"/>
                <w:b/>
                <w:color w:val="auto"/>
                <w:sz w:val="21"/>
                <w:szCs w:val="21"/>
                <w:highlight w:val="none"/>
              </w:rPr>
              <w:t>）</w:t>
            </w:r>
          </w:p>
        </w:tc>
      </w:tr>
      <w:tr w14:paraId="04ED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Pr>
          <w:p w14:paraId="29DF16A5">
            <w:pPr>
              <w:pStyle w:val="16"/>
              <w:spacing w:line="288" w:lineRule="auto"/>
              <w:rPr>
                <w:rFonts w:hint="eastAsia" w:asciiTheme="minorEastAsia" w:hAnsiTheme="minorEastAsia" w:eastAsiaTheme="minorEastAsia" w:cstheme="minorEastAsia"/>
                <w:bCs/>
                <w:color w:val="auto"/>
                <w:sz w:val="21"/>
                <w:szCs w:val="21"/>
                <w:highlight w:val="none"/>
              </w:rPr>
            </w:pPr>
          </w:p>
          <w:p w14:paraId="3ADD8912">
            <w:pPr>
              <w:pStyle w:val="16"/>
              <w:spacing w:line="288" w:lineRule="auto"/>
              <w:rPr>
                <w:rFonts w:hint="eastAsia" w:asciiTheme="minorEastAsia" w:hAnsiTheme="minorEastAsia" w:eastAsiaTheme="minorEastAsia" w:cstheme="minorEastAsia"/>
                <w:bCs/>
                <w:color w:val="auto"/>
                <w:sz w:val="21"/>
                <w:szCs w:val="21"/>
                <w:highlight w:val="none"/>
              </w:rPr>
            </w:pPr>
          </w:p>
          <w:p w14:paraId="160C357A">
            <w:pPr>
              <w:pStyle w:val="16"/>
              <w:spacing w:line="288"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w:t>
            </w:r>
          </w:p>
        </w:tc>
        <w:tc>
          <w:tcPr>
            <w:tcW w:w="688" w:type="pct"/>
          </w:tcPr>
          <w:p w14:paraId="436C1E7D">
            <w:pPr>
              <w:pStyle w:val="16"/>
              <w:spacing w:line="288" w:lineRule="auto"/>
              <w:rPr>
                <w:rFonts w:hint="eastAsia" w:asciiTheme="minorEastAsia" w:hAnsiTheme="minorEastAsia" w:eastAsiaTheme="minorEastAsia" w:cstheme="minorEastAsia"/>
                <w:bCs/>
                <w:color w:val="auto"/>
                <w:sz w:val="21"/>
                <w:szCs w:val="21"/>
                <w:highlight w:val="none"/>
              </w:rPr>
            </w:pPr>
          </w:p>
          <w:p w14:paraId="281598F2">
            <w:pPr>
              <w:pStyle w:val="16"/>
              <w:spacing w:line="288" w:lineRule="auto"/>
              <w:rPr>
                <w:rFonts w:hint="eastAsia" w:asciiTheme="minorEastAsia" w:hAnsiTheme="minorEastAsia" w:eastAsiaTheme="minorEastAsia" w:cstheme="minorEastAsia"/>
                <w:bCs/>
                <w:color w:val="auto"/>
                <w:sz w:val="21"/>
                <w:szCs w:val="21"/>
                <w:highlight w:val="none"/>
              </w:rPr>
            </w:pPr>
          </w:p>
          <w:p w14:paraId="270448E2">
            <w:pPr>
              <w:pStyle w:val="16"/>
              <w:spacing w:line="288"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报价（满分</w:t>
            </w:r>
            <w:r>
              <w:rPr>
                <w:rFonts w:hint="eastAsia" w:asciiTheme="minorEastAsia" w:hAnsiTheme="minorEastAsia" w:eastAsiaTheme="minorEastAsia" w:cstheme="minorEastAsia"/>
                <w:bCs/>
                <w:color w:val="auto"/>
                <w:sz w:val="21"/>
                <w:szCs w:val="21"/>
                <w:highlight w:val="none"/>
                <w:lang w:val="en-US" w:eastAsia="zh-CN"/>
              </w:rPr>
              <w:t>15</w:t>
            </w:r>
            <w:r>
              <w:rPr>
                <w:rFonts w:hint="eastAsia" w:asciiTheme="minorEastAsia" w:hAnsiTheme="minorEastAsia" w:eastAsiaTheme="minorEastAsia" w:cstheme="minorEastAsia"/>
                <w:bCs/>
                <w:color w:val="auto"/>
                <w:sz w:val="21"/>
                <w:szCs w:val="21"/>
                <w:highlight w:val="none"/>
              </w:rPr>
              <w:t>）</w:t>
            </w:r>
          </w:p>
        </w:tc>
        <w:tc>
          <w:tcPr>
            <w:tcW w:w="3964" w:type="pct"/>
          </w:tcPr>
          <w:p w14:paraId="60F0D17B">
            <w:pPr>
              <w:spacing w:line="360" w:lineRule="auto"/>
              <w:rPr>
                <w:rFonts w:hint="eastAsia" w:ascii="宋体" w:hAnsi="宋体"/>
                <w:bCs/>
                <w:color w:val="auto"/>
                <w:szCs w:val="21"/>
                <w:highlight w:val="none"/>
              </w:rPr>
            </w:pPr>
            <w:r>
              <w:rPr>
                <w:rFonts w:hint="eastAsia" w:ascii="宋体" w:hAnsi="宋体"/>
                <w:bCs/>
                <w:color w:val="auto"/>
                <w:szCs w:val="21"/>
                <w:highlight w:val="none"/>
              </w:rPr>
              <w:t>(最低报价/投标报价)*最大分值</w:t>
            </w:r>
          </w:p>
          <w:p w14:paraId="6ACA587E">
            <w:pPr>
              <w:numPr>
                <w:ilvl w:val="0"/>
                <w:numId w:val="3"/>
              </w:numPr>
              <w:spacing w:line="360" w:lineRule="auto"/>
              <w:rPr>
                <w:rFonts w:hint="eastAsia" w:ascii="宋体" w:hAnsi="宋体"/>
                <w:bCs/>
                <w:color w:val="auto"/>
                <w:szCs w:val="21"/>
                <w:highlight w:val="none"/>
              </w:rPr>
            </w:pPr>
            <w:r>
              <w:rPr>
                <w:rFonts w:hint="eastAsia" w:ascii="宋体" w:hAnsi="宋体"/>
                <w:bCs/>
                <w:color w:val="auto"/>
                <w:szCs w:val="21"/>
                <w:highlight w:val="none"/>
              </w:rPr>
              <w:t>本项目专门面向</w:t>
            </w:r>
            <w:r>
              <w:rPr>
                <w:rFonts w:hint="eastAsia" w:ascii="宋体" w:hAnsi="宋体"/>
                <w:bCs/>
                <w:color w:val="auto"/>
                <w:szCs w:val="21"/>
                <w:highlight w:val="none"/>
                <w:lang w:val="en-US" w:eastAsia="zh-CN"/>
              </w:rPr>
              <w:t>中小</w:t>
            </w:r>
            <w:r>
              <w:rPr>
                <w:rFonts w:hint="eastAsia" w:ascii="宋体" w:hAnsi="宋体"/>
                <w:bCs/>
                <w:color w:val="auto"/>
                <w:szCs w:val="21"/>
                <w:highlight w:val="none"/>
              </w:rPr>
              <w:t>企业采购，不再执行价格评审优惠的扶持政策。</w:t>
            </w:r>
          </w:p>
          <w:p w14:paraId="1489000B">
            <w:pPr>
              <w:numPr>
                <w:ilvl w:val="0"/>
                <w:numId w:val="3"/>
              </w:numPr>
              <w:spacing w:line="360" w:lineRule="auto"/>
              <w:rPr>
                <w:rFonts w:ascii="宋体" w:hAnsi="宋体"/>
                <w:bCs/>
                <w:szCs w:val="21"/>
              </w:rPr>
            </w:pPr>
            <w:r>
              <w:rPr>
                <w:rFonts w:hint="eastAsia" w:ascii="宋体" w:hAnsi="宋体"/>
                <w:bCs/>
                <w:szCs w:val="21"/>
              </w:rPr>
              <w:t>评标价=供应商的最后报价，评标价只是作为评审时使用。最终成交供应商的成交金额等于最后报价（如有修正，以确认修正后的最后报价为准）。</w:t>
            </w:r>
          </w:p>
          <w:p w14:paraId="7129437D">
            <w:pPr>
              <w:spacing w:line="360" w:lineRule="auto"/>
              <w:rPr>
                <w:rFonts w:hint="eastAsia"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）以进入比较与评价环节的最低的评审报价为基准价，基准价得分为</w:t>
            </w:r>
            <w:r>
              <w:rPr>
                <w:rFonts w:hint="eastAsia" w:ascii="宋体" w:hAnsi="宋体"/>
                <w:bCs/>
                <w:color w:val="auto"/>
                <w:szCs w:val="21"/>
                <w:highlight w:val="none"/>
                <w:lang w:val="en-US" w:eastAsia="zh-CN"/>
              </w:rPr>
              <w:t>15</w:t>
            </w:r>
            <w:r>
              <w:rPr>
                <w:rFonts w:hint="eastAsia" w:ascii="宋体" w:hAnsi="宋体"/>
                <w:bCs/>
                <w:color w:val="auto"/>
                <w:szCs w:val="21"/>
                <w:highlight w:val="none"/>
              </w:rPr>
              <w:t>分。</w:t>
            </w:r>
          </w:p>
          <w:p w14:paraId="22EB85C3">
            <w:pPr>
              <w:spacing w:line="360" w:lineRule="auto"/>
              <w:rPr>
                <w:rFonts w:hint="eastAsia"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4</w:t>
            </w:r>
            <w:r>
              <w:rPr>
                <w:rFonts w:hint="eastAsia" w:ascii="宋体" w:hAnsi="宋体"/>
                <w:bCs/>
                <w:color w:val="auto"/>
                <w:szCs w:val="21"/>
                <w:highlight w:val="none"/>
              </w:rPr>
              <w:t>）价格分计算公式：</w:t>
            </w:r>
          </w:p>
          <w:p w14:paraId="5562BA3C">
            <w:pPr>
              <w:numPr>
                <w:ilvl w:val="0"/>
                <w:numId w:val="0"/>
              </w:numPr>
              <w:spacing w:line="360" w:lineRule="auto"/>
              <w:rPr>
                <w:rFonts w:hint="eastAsia" w:asciiTheme="minorEastAsia" w:hAnsiTheme="minorEastAsia" w:eastAsiaTheme="minorEastAsia" w:cstheme="minorEastAsia"/>
                <w:bCs/>
                <w:color w:val="auto"/>
                <w:sz w:val="21"/>
                <w:szCs w:val="21"/>
                <w:highlight w:val="none"/>
              </w:rPr>
            </w:pPr>
            <w:r>
              <w:rPr>
                <w:rFonts w:hint="eastAsia" w:ascii="宋体" w:hAnsi="宋体"/>
                <w:bCs/>
                <w:szCs w:val="21"/>
              </w:rPr>
              <w:t>报价得分=（基准价/</w:t>
            </w:r>
            <w:r>
              <w:rPr>
                <w:rFonts w:hint="eastAsia" w:ascii="宋体" w:hAnsi="宋体"/>
                <w:bCs/>
                <w:szCs w:val="21"/>
                <w:lang w:val="en-US" w:eastAsia="zh-CN"/>
              </w:rPr>
              <w:t>评标</w:t>
            </w:r>
            <w:r>
              <w:rPr>
                <w:rFonts w:hint="eastAsia" w:ascii="宋体" w:hAnsi="宋体"/>
                <w:bCs/>
                <w:szCs w:val="21"/>
              </w:rPr>
              <w:t>）×</w:t>
            </w:r>
            <w:r>
              <w:rPr>
                <w:rFonts w:hint="eastAsia" w:ascii="宋体" w:hAnsi="宋体"/>
                <w:bCs/>
                <w:szCs w:val="21"/>
                <w:lang w:val="en-US" w:eastAsia="zh-CN"/>
              </w:rPr>
              <w:t>15</w:t>
            </w:r>
            <w:r>
              <w:rPr>
                <w:rFonts w:hint="eastAsia" w:ascii="宋体" w:hAnsi="宋体"/>
                <w:bCs/>
                <w:szCs w:val="21"/>
              </w:rPr>
              <w:t>分</w:t>
            </w:r>
          </w:p>
        </w:tc>
      </w:tr>
      <w:tr w14:paraId="5BDD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000" w:type="pct"/>
            <w:gridSpan w:val="3"/>
            <w:vAlign w:val="center"/>
          </w:tcPr>
          <w:p w14:paraId="3E1F7DB6">
            <w:pPr>
              <w:pStyle w:val="16"/>
              <w:spacing w:line="288"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color w:val="auto"/>
                <w:sz w:val="21"/>
                <w:szCs w:val="21"/>
                <w:highlight w:val="none"/>
              </w:rPr>
              <w:t>2.技术分（满分</w:t>
            </w:r>
            <w:r>
              <w:rPr>
                <w:rFonts w:hint="eastAsia" w:asciiTheme="minorEastAsia" w:hAnsiTheme="minorEastAsia" w:eastAsiaTheme="minorEastAsia" w:cstheme="minorEastAsia"/>
                <w:b/>
                <w:color w:val="auto"/>
                <w:sz w:val="21"/>
                <w:szCs w:val="21"/>
                <w:highlight w:val="none"/>
                <w:lang w:val="en-US" w:eastAsia="zh-CN"/>
              </w:rPr>
              <w:t>70</w:t>
            </w:r>
            <w:r>
              <w:rPr>
                <w:rFonts w:hint="eastAsia" w:asciiTheme="minorEastAsia" w:hAnsiTheme="minorEastAsia" w:eastAsiaTheme="minorEastAsia" w:cstheme="minorEastAsia"/>
                <w:b/>
                <w:color w:val="auto"/>
                <w:sz w:val="21"/>
                <w:szCs w:val="21"/>
                <w:highlight w:val="none"/>
              </w:rPr>
              <w:t>分）</w:t>
            </w:r>
          </w:p>
        </w:tc>
      </w:tr>
      <w:tr w14:paraId="7141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Pr>
          <w:p w14:paraId="701FDCC3">
            <w:pPr>
              <w:pStyle w:val="16"/>
              <w:spacing w:line="288" w:lineRule="auto"/>
              <w:rPr>
                <w:rFonts w:hint="eastAsia" w:asciiTheme="minorEastAsia" w:hAnsiTheme="minorEastAsia" w:eastAsiaTheme="minorEastAsia" w:cstheme="minorEastAsia"/>
                <w:bCs/>
                <w:color w:val="auto"/>
                <w:sz w:val="21"/>
                <w:szCs w:val="21"/>
                <w:highlight w:val="none"/>
              </w:rPr>
            </w:pPr>
          </w:p>
          <w:p w14:paraId="09F9D75E">
            <w:pPr>
              <w:pStyle w:val="16"/>
              <w:spacing w:line="288" w:lineRule="auto"/>
              <w:rPr>
                <w:rFonts w:hint="eastAsia" w:asciiTheme="minorEastAsia" w:hAnsiTheme="minorEastAsia" w:eastAsiaTheme="minorEastAsia" w:cstheme="minorEastAsia"/>
                <w:bCs/>
                <w:color w:val="auto"/>
                <w:sz w:val="21"/>
                <w:szCs w:val="21"/>
                <w:highlight w:val="none"/>
              </w:rPr>
            </w:pPr>
          </w:p>
          <w:p w14:paraId="44963BCA">
            <w:pPr>
              <w:pStyle w:val="16"/>
              <w:spacing w:line="288" w:lineRule="auto"/>
              <w:rPr>
                <w:rFonts w:hint="eastAsia" w:asciiTheme="minorEastAsia" w:hAnsiTheme="minorEastAsia" w:eastAsiaTheme="minorEastAsia" w:cstheme="minorEastAsia"/>
                <w:bCs/>
                <w:color w:val="auto"/>
                <w:sz w:val="21"/>
                <w:szCs w:val="21"/>
                <w:highlight w:val="none"/>
              </w:rPr>
            </w:pPr>
          </w:p>
          <w:p w14:paraId="6A6F36ED">
            <w:pPr>
              <w:pStyle w:val="16"/>
              <w:spacing w:line="288"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2.1</w:t>
            </w:r>
          </w:p>
        </w:tc>
        <w:tc>
          <w:tcPr>
            <w:tcW w:w="688" w:type="pct"/>
          </w:tcPr>
          <w:p w14:paraId="5428EEED">
            <w:pPr>
              <w:pStyle w:val="16"/>
              <w:spacing w:line="288"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一般技术参数响应技术分（除带“▲”以外的内容）</w:t>
            </w:r>
            <w:r>
              <w:rPr>
                <w:rFonts w:hint="eastAsia" w:asciiTheme="minorEastAsia" w:hAnsiTheme="minorEastAsia" w:eastAsiaTheme="minorEastAsia" w:cstheme="minorEastAsia"/>
                <w:color w:val="auto"/>
                <w:sz w:val="21"/>
                <w:szCs w:val="21"/>
                <w:highlight w:val="none"/>
              </w:rPr>
              <w:t>（满分</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分）</w:t>
            </w:r>
          </w:p>
        </w:tc>
        <w:tc>
          <w:tcPr>
            <w:tcW w:w="3964" w:type="pct"/>
            <w:vAlign w:val="center"/>
          </w:tcPr>
          <w:p w14:paraId="441745BA">
            <w:pPr>
              <w:pStyle w:val="16"/>
              <w:spacing w:line="360" w:lineRule="auto"/>
              <w:ind w:firstLine="420" w:firstLineChars="200"/>
              <w:jc w:val="both"/>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服务需求一览表服务参数内容中非“▲”项为一般技术指标、参数，每出现一项负偏离扣1分，扣完20分为止。 【注：（1）如采购需求中有明确要求提供证明资料的，则以采购需求中要求的证明资料为准；（2）如采购需求中未明确要求提供证明材料的，以供应商响应文件中的《服务需求偏离表》中偏离程度为准，未按要求提供证明材料的视为负偏离。】</w:t>
            </w:r>
          </w:p>
        </w:tc>
      </w:tr>
      <w:tr w14:paraId="045E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Pr>
          <w:p w14:paraId="3A05846A">
            <w:pPr>
              <w:pStyle w:val="16"/>
              <w:spacing w:line="288" w:lineRule="auto"/>
              <w:rPr>
                <w:rFonts w:hint="eastAsia" w:asciiTheme="minorEastAsia" w:hAnsiTheme="minorEastAsia" w:eastAsiaTheme="minorEastAsia" w:cstheme="minorEastAsia"/>
                <w:bCs/>
                <w:color w:val="auto"/>
                <w:sz w:val="21"/>
                <w:szCs w:val="21"/>
                <w:highlight w:val="none"/>
              </w:rPr>
            </w:pPr>
          </w:p>
          <w:p w14:paraId="4892C203">
            <w:pPr>
              <w:pStyle w:val="16"/>
              <w:spacing w:line="288" w:lineRule="auto"/>
              <w:rPr>
                <w:rFonts w:hint="eastAsia" w:asciiTheme="minorEastAsia" w:hAnsiTheme="minorEastAsia" w:eastAsiaTheme="minorEastAsia" w:cstheme="minorEastAsia"/>
                <w:bCs/>
                <w:color w:val="auto"/>
                <w:sz w:val="21"/>
                <w:szCs w:val="21"/>
                <w:highlight w:val="none"/>
              </w:rPr>
            </w:pPr>
          </w:p>
          <w:p w14:paraId="33A315ED">
            <w:pPr>
              <w:pStyle w:val="16"/>
              <w:spacing w:line="288" w:lineRule="auto"/>
              <w:rPr>
                <w:rFonts w:hint="eastAsia" w:asciiTheme="minorEastAsia" w:hAnsiTheme="minorEastAsia" w:eastAsiaTheme="minorEastAsia" w:cstheme="minorEastAsia"/>
                <w:bCs/>
                <w:color w:val="auto"/>
                <w:sz w:val="21"/>
                <w:szCs w:val="21"/>
                <w:highlight w:val="none"/>
              </w:rPr>
            </w:pPr>
          </w:p>
          <w:p w14:paraId="19289B75">
            <w:pPr>
              <w:pStyle w:val="16"/>
              <w:spacing w:line="288" w:lineRule="auto"/>
              <w:rPr>
                <w:rFonts w:hint="eastAsia" w:asciiTheme="minorEastAsia" w:hAnsiTheme="minorEastAsia" w:eastAsiaTheme="minorEastAsia" w:cstheme="minorEastAsia"/>
                <w:bCs/>
                <w:color w:val="auto"/>
                <w:sz w:val="21"/>
                <w:szCs w:val="21"/>
                <w:highlight w:val="none"/>
              </w:rPr>
            </w:pPr>
          </w:p>
          <w:p w14:paraId="32635E70">
            <w:pPr>
              <w:pStyle w:val="16"/>
              <w:spacing w:line="288"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2.2</w:t>
            </w:r>
          </w:p>
        </w:tc>
        <w:tc>
          <w:tcPr>
            <w:tcW w:w="688" w:type="pct"/>
          </w:tcPr>
          <w:p w14:paraId="6F675F9E">
            <w:pPr>
              <w:pStyle w:val="16"/>
              <w:spacing w:line="288" w:lineRule="auto"/>
              <w:rPr>
                <w:rFonts w:hint="eastAsia" w:asciiTheme="minorEastAsia" w:hAnsiTheme="minorEastAsia" w:eastAsiaTheme="minorEastAsia" w:cstheme="minorEastAsia"/>
                <w:color w:val="auto"/>
                <w:sz w:val="21"/>
                <w:szCs w:val="21"/>
                <w:highlight w:val="none"/>
              </w:rPr>
            </w:pPr>
          </w:p>
          <w:p w14:paraId="330ECB61">
            <w:pPr>
              <w:pStyle w:val="16"/>
              <w:spacing w:line="288" w:lineRule="auto"/>
              <w:rPr>
                <w:rFonts w:hint="eastAsia" w:asciiTheme="minorEastAsia" w:hAnsiTheme="minorEastAsia" w:eastAsiaTheme="minorEastAsia" w:cstheme="minorEastAsia"/>
                <w:color w:val="auto"/>
                <w:sz w:val="21"/>
                <w:szCs w:val="21"/>
                <w:highlight w:val="none"/>
              </w:rPr>
            </w:pPr>
          </w:p>
          <w:p w14:paraId="643E6893">
            <w:pPr>
              <w:pStyle w:val="16"/>
              <w:spacing w:line="288" w:lineRule="auto"/>
              <w:rPr>
                <w:rFonts w:hint="eastAsia" w:asciiTheme="minorEastAsia" w:hAnsiTheme="minorEastAsia" w:eastAsiaTheme="minorEastAsia" w:cstheme="minorEastAsia"/>
                <w:color w:val="auto"/>
                <w:sz w:val="21"/>
                <w:szCs w:val="21"/>
                <w:highlight w:val="none"/>
              </w:rPr>
            </w:pPr>
          </w:p>
          <w:p w14:paraId="1A404E97">
            <w:pPr>
              <w:pStyle w:val="16"/>
              <w:spacing w:line="288" w:lineRule="auto"/>
              <w:rPr>
                <w:rFonts w:hint="eastAsia" w:asciiTheme="minorEastAsia" w:hAnsiTheme="minorEastAsia" w:eastAsiaTheme="minorEastAsia" w:cstheme="minorEastAsia"/>
                <w:color w:val="auto"/>
                <w:sz w:val="21"/>
                <w:szCs w:val="21"/>
                <w:highlight w:val="none"/>
              </w:rPr>
            </w:pPr>
          </w:p>
          <w:p w14:paraId="6DFE6BF7">
            <w:pPr>
              <w:pStyle w:val="16"/>
              <w:spacing w:line="288"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技术方案分（满分</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分）</w:t>
            </w:r>
          </w:p>
        </w:tc>
        <w:tc>
          <w:tcPr>
            <w:tcW w:w="3964" w:type="pct"/>
          </w:tcPr>
          <w:p w14:paraId="277213D7">
            <w:pPr>
              <w:pStyle w:val="16"/>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技术方案分（满分</w:t>
            </w:r>
            <w:r>
              <w:rPr>
                <w:rFonts w:hint="eastAsia" w:asciiTheme="minorEastAsia" w:hAnsiTheme="minorEastAsia" w:eastAsia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分）</w:t>
            </w:r>
          </w:p>
          <w:p w14:paraId="2925C228">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不符合进档要求的，得0分。</w:t>
            </w:r>
          </w:p>
          <w:p w14:paraId="2D19EC7A">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一档（5分）：技术方案简单，系统功能配置基本达到要求。</w:t>
            </w:r>
          </w:p>
          <w:p w14:paraId="2BEFB250">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二档（10分）：技术方案详细可行，</w:t>
            </w:r>
            <w:r>
              <w:rPr>
                <w:rFonts w:hint="eastAsia" w:asciiTheme="minorEastAsia" w:hAnsiTheme="minorEastAsia" w:eastAsiaTheme="minorEastAsia" w:cstheme="minorEastAsia"/>
                <w:sz w:val="21"/>
              </w:rPr>
              <w:t>系统功能配置完全达到要求</w:t>
            </w:r>
            <w:r>
              <w:rPr>
                <w:rFonts w:hint="eastAsia" w:asciiTheme="minorEastAsia" w:hAnsiTheme="minorEastAsia" w:eastAsiaTheme="minorEastAsia" w:cstheme="minorEastAsia"/>
                <w:color w:val="auto"/>
                <w:sz w:val="21"/>
                <w:szCs w:val="21"/>
                <w:highlight w:val="none"/>
                <w:lang w:val="en-US" w:eastAsia="zh-CN"/>
              </w:rPr>
              <w:t>。</w:t>
            </w:r>
          </w:p>
          <w:p w14:paraId="0C4CAB46">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三档（15分）：在满足二档的情况下，技术方案论述准确，系统架构较清晰，有系统功能配置，方案满足采购需求。</w:t>
            </w:r>
          </w:p>
          <w:p w14:paraId="2D7BA2F1">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四档（20分）：在满足三档的情况下，采用的技术新颖，技术方案论述准确、合理，且有</w:t>
            </w:r>
            <w:r>
              <w:rPr>
                <w:rFonts w:hint="eastAsia" w:ascii="宋体" w:hAnsi="宋体" w:eastAsia="宋体" w:cs="宋体"/>
                <w:color w:val="auto"/>
                <w:sz w:val="21"/>
                <w:szCs w:val="21"/>
                <w:highlight w:val="none"/>
                <w:lang w:val="zh-TW" w:eastAsia="zh-TW"/>
              </w:rPr>
              <w:t>针对性</w:t>
            </w:r>
            <w:r>
              <w:rPr>
                <w:rFonts w:hint="eastAsia" w:asciiTheme="minorEastAsia" w:hAnsiTheme="minorEastAsia" w:eastAsiaTheme="minorEastAsia" w:cstheme="minorEastAsia"/>
                <w:color w:val="auto"/>
                <w:sz w:val="21"/>
                <w:szCs w:val="21"/>
                <w:highlight w:val="none"/>
                <w:lang w:val="en-US" w:eastAsia="zh-CN"/>
              </w:rPr>
              <w:t>，提供的系统线路</w:t>
            </w:r>
            <w:r>
              <w:rPr>
                <w:rFonts w:hint="eastAsia" w:ascii="宋体" w:hAnsi="宋体" w:eastAsia="宋体" w:cs="宋体"/>
                <w:color w:val="auto"/>
                <w:sz w:val="21"/>
                <w:szCs w:val="21"/>
                <w:highlight w:val="none"/>
                <w:lang w:val="zh-TW" w:eastAsia="zh-CN"/>
              </w:rPr>
              <w:t>思路清晰、</w:t>
            </w:r>
            <w:r>
              <w:rPr>
                <w:rFonts w:hint="eastAsia" w:ascii="宋体" w:hAnsi="宋体" w:eastAsia="宋体" w:cs="宋体"/>
                <w:color w:val="auto"/>
                <w:sz w:val="21"/>
                <w:szCs w:val="21"/>
                <w:highlight w:val="none"/>
                <w:lang w:val="zh-TW" w:eastAsia="zh-TW"/>
              </w:rPr>
              <w:t>全面</w:t>
            </w:r>
            <w:r>
              <w:rPr>
                <w:rFonts w:hint="eastAsia" w:asciiTheme="minorEastAsia" w:hAnsiTheme="minorEastAsia" w:eastAsiaTheme="minorEastAsia" w:cstheme="minorEastAsia"/>
                <w:color w:val="auto"/>
                <w:sz w:val="21"/>
                <w:szCs w:val="21"/>
                <w:highlight w:val="none"/>
                <w:lang w:val="en-US" w:eastAsia="zh-CN"/>
              </w:rPr>
              <w:t>，能完全满足采购需求。</w:t>
            </w:r>
          </w:p>
        </w:tc>
      </w:tr>
      <w:tr w14:paraId="390A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Pr>
          <w:p w14:paraId="7607FE18">
            <w:pPr>
              <w:pStyle w:val="16"/>
              <w:spacing w:line="288" w:lineRule="auto"/>
              <w:rPr>
                <w:rFonts w:hint="eastAsia" w:asciiTheme="minorEastAsia" w:hAnsiTheme="minorEastAsia" w:eastAsiaTheme="minorEastAsia" w:cstheme="minorEastAsia"/>
                <w:bCs/>
                <w:color w:val="auto"/>
                <w:sz w:val="21"/>
                <w:szCs w:val="21"/>
                <w:highlight w:val="none"/>
              </w:rPr>
            </w:pPr>
          </w:p>
          <w:p w14:paraId="7030A440">
            <w:pPr>
              <w:pStyle w:val="16"/>
              <w:spacing w:line="288" w:lineRule="auto"/>
              <w:rPr>
                <w:rFonts w:hint="eastAsia" w:asciiTheme="minorEastAsia" w:hAnsiTheme="minorEastAsia" w:eastAsiaTheme="minorEastAsia" w:cstheme="minorEastAsia"/>
                <w:bCs/>
                <w:color w:val="auto"/>
                <w:sz w:val="21"/>
                <w:szCs w:val="21"/>
                <w:highlight w:val="none"/>
              </w:rPr>
            </w:pPr>
          </w:p>
          <w:p w14:paraId="4C796C6B">
            <w:pPr>
              <w:pStyle w:val="16"/>
              <w:spacing w:line="288" w:lineRule="auto"/>
              <w:rPr>
                <w:rFonts w:hint="eastAsia" w:asciiTheme="minorEastAsia" w:hAnsiTheme="minorEastAsia" w:eastAsiaTheme="minorEastAsia" w:cstheme="minorEastAsia"/>
                <w:bCs/>
                <w:color w:val="auto"/>
                <w:sz w:val="21"/>
                <w:szCs w:val="21"/>
                <w:highlight w:val="none"/>
              </w:rPr>
            </w:pPr>
          </w:p>
          <w:p w14:paraId="1D6B9604">
            <w:pPr>
              <w:pStyle w:val="16"/>
              <w:spacing w:line="288"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2.3</w:t>
            </w:r>
          </w:p>
        </w:tc>
        <w:tc>
          <w:tcPr>
            <w:tcW w:w="688" w:type="pct"/>
          </w:tcPr>
          <w:p w14:paraId="2C8F9EE2">
            <w:pPr>
              <w:spacing w:line="288" w:lineRule="auto"/>
              <w:rPr>
                <w:rFonts w:hint="eastAsia" w:asciiTheme="minorEastAsia" w:hAnsiTheme="minorEastAsia" w:eastAsiaTheme="minorEastAsia" w:cstheme="minorEastAsia"/>
                <w:color w:val="auto"/>
                <w:sz w:val="21"/>
                <w:szCs w:val="21"/>
                <w:highlight w:val="none"/>
              </w:rPr>
            </w:pPr>
          </w:p>
          <w:p w14:paraId="26681F9D">
            <w:pPr>
              <w:spacing w:line="288" w:lineRule="auto"/>
              <w:rPr>
                <w:rFonts w:hint="eastAsia" w:asciiTheme="minorEastAsia" w:hAnsiTheme="minorEastAsia" w:eastAsiaTheme="minorEastAsia" w:cstheme="minorEastAsia"/>
                <w:color w:val="auto"/>
                <w:sz w:val="21"/>
                <w:szCs w:val="21"/>
                <w:highlight w:val="none"/>
              </w:rPr>
            </w:pPr>
          </w:p>
          <w:p w14:paraId="4B0DFB52">
            <w:pPr>
              <w:spacing w:line="288" w:lineRule="auto"/>
              <w:rPr>
                <w:rFonts w:hint="eastAsia" w:asciiTheme="minorEastAsia" w:hAnsiTheme="minorEastAsia" w:eastAsiaTheme="minorEastAsia" w:cstheme="minorEastAsia"/>
                <w:color w:val="auto"/>
                <w:sz w:val="21"/>
                <w:szCs w:val="21"/>
                <w:highlight w:val="none"/>
              </w:rPr>
            </w:pPr>
          </w:p>
          <w:p w14:paraId="4A376F9C">
            <w:pPr>
              <w:spacing w:line="288"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实施方案分（满分</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p w14:paraId="6EA53C48">
            <w:pPr>
              <w:pStyle w:val="16"/>
              <w:spacing w:line="288" w:lineRule="auto"/>
              <w:rPr>
                <w:rFonts w:hint="eastAsia" w:asciiTheme="minorEastAsia" w:hAnsiTheme="minorEastAsia" w:eastAsiaTheme="minorEastAsia" w:cstheme="minorEastAsia"/>
                <w:bCs/>
                <w:color w:val="auto"/>
                <w:sz w:val="21"/>
                <w:szCs w:val="21"/>
                <w:highlight w:val="none"/>
              </w:rPr>
            </w:pPr>
          </w:p>
        </w:tc>
        <w:tc>
          <w:tcPr>
            <w:tcW w:w="3964" w:type="pct"/>
          </w:tcPr>
          <w:p w14:paraId="37064649">
            <w:pPr>
              <w:spacing w:line="288"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实施方案分（满分</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p w14:paraId="09B52CC8">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不符合进档要求的，得0分。</w:t>
            </w:r>
          </w:p>
          <w:p w14:paraId="02A02729">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一档（</w:t>
            </w:r>
            <w:r>
              <w:rPr>
                <w:rFonts w:hint="eastAsia" w:hAnsi="宋体" w:cs="宋体"/>
                <w:bCs/>
                <w:color w:val="auto"/>
                <w:kern w:val="2"/>
                <w:sz w:val="21"/>
                <w:highlight w:val="none"/>
                <w:lang w:val="en-US" w:eastAsia="zh-CN"/>
              </w:rPr>
              <w:t>3</w:t>
            </w:r>
            <w:r>
              <w:rPr>
                <w:rFonts w:hint="eastAsia" w:ascii="宋体" w:hAnsi="宋体" w:eastAsia="宋体" w:cs="宋体"/>
                <w:bCs/>
                <w:color w:val="auto"/>
                <w:kern w:val="2"/>
                <w:sz w:val="21"/>
                <w:highlight w:val="none"/>
                <w:lang w:val="en-US" w:eastAsia="zh-CN"/>
              </w:rPr>
              <w:t>分）：项目实施方案</w:t>
            </w:r>
            <w:r>
              <w:rPr>
                <w:rFonts w:hint="eastAsia" w:hAnsi="宋体" w:cs="宋体"/>
                <w:bCs/>
                <w:color w:val="auto"/>
                <w:kern w:val="2"/>
                <w:sz w:val="21"/>
                <w:highlight w:val="none"/>
                <w:lang w:val="en-US" w:eastAsia="zh-CN"/>
              </w:rPr>
              <w:t>简单</w:t>
            </w:r>
            <w:r>
              <w:rPr>
                <w:rFonts w:hint="eastAsia" w:ascii="宋体" w:hAnsi="宋体" w:eastAsia="宋体" w:cs="宋体"/>
                <w:bCs/>
                <w:color w:val="auto"/>
                <w:kern w:val="2"/>
                <w:sz w:val="21"/>
                <w:highlight w:val="none"/>
                <w:lang w:val="en-US" w:eastAsia="zh-CN"/>
              </w:rPr>
              <w:t>，有项目管理组织机构图，</w:t>
            </w:r>
            <w:r>
              <w:rPr>
                <w:rFonts w:hint="eastAsia" w:hAnsi="宋体" w:cs="宋体"/>
                <w:bCs/>
                <w:color w:val="auto"/>
                <w:kern w:val="2"/>
                <w:sz w:val="21"/>
                <w:highlight w:val="none"/>
                <w:lang w:val="en-US" w:eastAsia="zh-CN"/>
              </w:rPr>
              <w:t>有简单的</w:t>
            </w:r>
            <w:r>
              <w:rPr>
                <w:rFonts w:hint="eastAsia" w:ascii="宋体" w:hAnsi="宋体" w:eastAsia="宋体" w:cs="宋体"/>
                <w:bCs/>
                <w:color w:val="auto"/>
                <w:kern w:val="2"/>
                <w:sz w:val="21"/>
                <w:highlight w:val="none"/>
                <w:lang w:val="en-US" w:eastAsia="zh-CN"/>
              </w:rPr>
              <w:t>说明各个阶段工作安排。</w:t>
            </w:r>
          </w:p>
          <w:p w14:paraId="5BB6A3ED">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二</w:t>
            </w:r>
            <w:r>
              <w:rPr>
                <w:rFonts w:hint="eastAsia" w:ascii="宋体" w:hAnsi="宋体" w:eastAsia="宋体" w:cs="宋体"/>
                <w:bCs/>
                <w:color w:val="auto"/>
                <w:kern w:val="2"/>
                <w:sz w:val="21"/>
                <w:highlight w:val="none"/>
                <w:lang w:val="en-US" w:eastAsia="zh-CN"/>
              </w:rPr>
              <w:t>档（</w:t>
            </w:r>
            <w:r>
              <w:rPr>
                <w:rFonts w:hint="eastAsia" w:hAnsi="宋体" w:cs="宋体"/>
                <w:bCs/>
                <w:color w:val="auto"/>
                <w:kern w:val="2"/>
                <w:sz w:val="21"/>
                <w:highlight w:val="none"/>
                <w:lang w:val="en-US" w:eastAsia="zh-CN"/>
              </w:rPr>
              <w:t>7</w:t>
            </w:r>
            <w:r>
              <w:rPr>
                <w:rFonts w:hint="eastAsia" w:ascii="宋体" w:hAnsi="宋体" w:eastAsia="宋体" w:cs="宋体"/>
                <w:bCs/>
                <w:color w:val="auto"/>
                <w:kern w:val="2"/>
                <w:sz w:val="21"/>
                <w:highlight w:val="none"/>
                <w:lang w:val="en-US" w:eastAsia="zh-CN"/>
              </w:rPr>
              <w:t>分）：项目实施方案</w:t>
            </w:r>
            <w:r>
              <w:rPr>
                <w:rFonts w:hint="eastAsia" w:hAnsi="宋体" w:cs="宋体"/>
                <w:bCs/>
                <w:color w:val="auto"/>
                <w:kern w:val="2"/>
                <w:sz w:val="21"/>
                <w:highlight w:val="none"/>
                <w:lang w:val="en-US" w:eastAsia="zh-CN"/>
              </w:rPr>
              <w:t>有</w:t>
            </w:r>
            <w:r>
              <w:rPr>
                <w:rFonts w:hint="eastAsia" w:ascii="宋体" w:hAnsi="宋体" w:eastAsia="宋体" w:cs="宋体"/>
                <w:bCs/>
                <w:color w:val="auto"/>
                <w:kern w:val="2"/>
                <w:sz w:val="21"/>
                <w:highlight w:val="none"/>
                <w:lang w:val="en-US" w:eastAsia="zh-CN"/>
              </w:rPr>
              <w:t>项目管理文档计划，有项目管理组织机构图，详细说明各个阶段工作安排，提供项目实施小组人员名单，能说明人员安排及项目进度。</w:t>
            </w:r>
          </w:p>
          <w:p w14:paraId="57431D21">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三</w:t>
            </w:r>
            <w:r>
              <w:rPr>
                <w:rFonts w:hint="eastAsia" w:ascii="宋体" w:hAnsi="宋体" w:eastAsia="宋体" w:cs="宋体"/>
                <w:bCs/>
                <w:color w:val="auto"/>
                <w:kern w:val="2"/>
                <w:sz w:val="21"/>
                <w:highlight w:val="none"/>
                <w:lang w:val="en-US" w:eastAsia="zh-CN"/>
              </w:rPr>
              <w:t>档（</w:t>
            </w:r>
            <w:r>
              <w:rPr>
                <w:rFonts w:hint="eastAsia" w:hAnsi="宋体" w:cs="宋体"/>
                <w:bCs/>
                <w:color w:val="auto"/>
                <w:kern w:val="2"/>
                <w:sz w:val="21"/>
                <w:highlight w:val="none"/>
                <w:lang w:val="en-US" w:eastAsia="zh-CN"/>
              </w:rPr>
              <w:t>10</w:t>
            </w:r>
            <w:r>
              <w:rPr>
                <w:rFonts w:hint="eastAsia" w:ascii="宋体" w:hAnsi="宋体" w:eastAsia="宋体" w:cs="宋体"/>
                <w:bCs/>
                <w:color w:val="auto"/>
                <w:kern w:val="2"/>
                <w:sz w:val="21"/>
                <w:highlight w:val="none"/>
                <w:lang w:val="en-US" w:eastAsia="zh-CN"/>
              </w:rPr>
              <w:t>分）：在</w:t>
            </w:r>
            <w:r>
              <w:rPr>
                <w:rFonts w:hint="eastAsia" w:hAnsi="宋体" w:cs="宋体"/>
                <w:bCs/>
                <w:color w:val="auto"/>
                <w:kern w:val="2"/>
                <w:sz w:val="21"/>
                <w:highlight w:val="none"/>
                <w:lang w:val="en-US" w:eastAsia="zh-CN"/>
              </w:rPr>
              <w:t>二</w:t>
            </w:r>
            <w:r>
              <w:rPr>
                <w:rFonts w:hint="eastAsia" w:ascii="宋体" w:hAnsi="宋体" w:eastAsia="宋体" w:cs="宋体"/>
                <w:bCs/>
                <w:color w:val="auto"/>
                <w:kern w:val="2"/>
                <w:sz w:val="21"/>
                <w:highlight w:val="none"/>
                <w:lang w:val="en-US" w:eastAsia="zh-CN"/>
              </w:rPr>
              <w:t>档的基础上，有实施安全保障措施，质量保证措施。有详细的项目实施管理及组织方案，</w:t>
            </w:r>
            <w:r>
              <w:rPr>
                <w:rFonts w:hint="eastAsia" w:hAnsi="宋体" w:cs="宋体"/>
                <w:bCs/>
                <w:color w:val="auto"/>
                <w:kern w:val="2"/>
                <w:sz w:val="21"/>
                <w:highlight w:val="none"/>
                <w:lang w:val="en-US" w:eastAsia="zh-CN"/>
              </w:rPr>
              <w:t>有各实施阶段</w:t>
            </w:r>
            <w:r>
              <w:rPr>
                <w:rFonts w:hint="eastAsia" w:ascii="宋体" w:hAnsi="宋体" w:eastAsia="宋体" w:cs="宋体"/>
                <w:bCs/>
                <w:color w:val="auto"/>
                <w:kern w:val="2"/>
                <w:sz w:val="21"/>
                <w:highlight w:val="none"/>
                <w:lang w:val="en-US" w:eastAsia="zh-CN"/>
              </w:rPr>
              <w:t>人员配备，方案</w:t>
            </w:r>
            <w:r>
              <w:rPr>
                <w:rFonts w:hint="eastAsia" w:hAnsi="宋体" w:cs="宋体"/>
                <w:bCs/>
                <w:color w:val="auto"/>
                <w:kern w:val="2"/>
                <w:sz w:val="21"/>
                <w:highlight w:val="none"/>
                <w:lang w:val="en-US" w:eastAsia="zh-CN"/>
              </w:rPr>
              <w:t>具有</w:t>
            </w:r>
            <w:r>
              <w:rPr>
                <w:rFonts w:hint="eastAsia" w:ascii="宋体" w:hAnsi="宋体" w:eastAsia="宋体" w:cs="宋体"/>
                <w:bCs/>
                <w:color w:val="auto"/>
                <w:kern w:val="2"/>
                <w:sz w:val="21"/>
                <w:highlight w:val="none"/>
                <w:lang w:val="en-US" w:eastAsia="zh-CN"/>
              </w:rPr>
              <w:t>整体性、针对性。</w:t>
            </w:r>
          </w:p>
          <w:p w14:paraId="496A3448">
            <w:pPr>
              <w:pStyle w:val="16"/>
              <w:spacing w:line="360" w:lineRule="auto"/>
              <w:ind w:firstLine="420" w:firstLineChars="200"/>
              <w:jc w:val="both"/>
              <w:rPr>
                <w:rFonts w:hint="eastAsia" w:asciiTheme="minorEastAsia" w:hAnsiTheme="minorEastAsia" w:eastAsiaTheme="minorEastAsia" w:cstheme="minorEastAsia"/>
                <w:bCs/>
                <w:color w:val="auto"/>
                <w:sz w:val="21"/>
                <w:szCs w:val="21"/>
                <w:highlight w:val="none"/>
              </w:rPr>
            </w:pPr>
            <w:r>
              <w:rPr>
                <w:rFonts w:hint="eastAsia" w:hAnsi="宋体" w:cs="宋体"/>
                <w:bCs/>
                <w:color w:val="auto"/>
                <w:kern w:val="2"/>
                <w:sz w:val="21"/>
                <w:highlight w:val="none"/>
                <w:lang w:val="en-US" w:eastAsia="zh-CN"/>
              </w:rPr>
              <w:t>四</w:t>
            </w:r>
            <w:r>
              <w:rPr>
                <w:rFonts w:hint="eastAsia" w:ascii="宋体" w:hAnsi="宋体" w:eastAsia="宋体" w:cs="宋体"/>
                <w:bCs/>
                <w:color w:val="auto"/>
                <w:kern w:val="2"/>
                <w:sz w:val="21"/>
                <w:highlight w:val="none"/>
                <w:lang w:val="en-US" w:eastAsia="zh-CN"/>
              </w:rPr>
              <w:t>档（</w:t>
            </w:r>
            <w:r>
              <w:rPr>
                <w:rFonts w:hint="eastAsia" w:hAnsi="宋体" w:cs="宋体"/>
                <w:bCs/>
                <w:color w:val="auto"/>
                <w:kern w:val="2"/>
                <w:sz w:val="21"/>
                <w:highlight w:val="none"/>
                <w:lang w:val="en-US" w:eastAsia="zh-CN"/>
              </w:rPr>
              <w:t>15</w:t>
            </w:r>
            <w:r>
              <w:rPr>
                <w:rFonts w:hint="eastAsia" w:ascii="宋体" w:hAnsi="宋体" w:eastAsia="宋体" w:cs="宋体"/>
                <w:bCs/>
                <w:color w:val="auto"/>
                <w:kern w:val="2"/>
                <w:sz w:val="21"/>
                <w:highlight w:val="none"/>
                <w:lang w:val="en-US" w:eastAsia="zh-CN"/>
              </w:rPr>
              <w:t>分）：在</w:t>
            </w:r>
            <w:r>
              <w:rPr>
                <w:rFonts w:hint="eastAsia" w:hAnsi="宋体" w:cs="宋体"/>
                <w:bCs/>
                <w:color w:val="auto"/>
                <w:kern w:val="2"/>
                <w:sz w:val="21"/>
                <w:highlight w:val="none"/>
                <w:lang w:val="en-US" w:eastAsia="zh-CN"/>
              </w:rPr>
              <w:t>三</w:t>
            </w:r>
            <w:r>
              <w:rPr>
                <w:rFonts w:hint="eastAsia" w:ascii="宋体" w:hAnsi="宋体" w:eastAsia="宋体" w:cs="宋体"/>
                <w:bCs/>
                <w:color w:val="auto"/>
                <w:kern w:val="2"/>
                <w:sz w:val="21"/>
                <w:highlight w:val="none"/>
                <w:lang w:val="en-US" w:eastAsia="zh-CN"/>
              </w:rPr>
              <w:t>档的基础上，实施方案清晰完整，整体构思新颖、目标明确，有延展性，流程规划详细、规划合理，内容充分切合本项目特色。有细化的项目进度计划流程，团队人员分工明确，</w:t>
            </w:r>
            <w:r>
              <w:rPr>
                <w:rFonts w:hint="eastAsia" w:hAnsi="宋体" w:cs="宋体"/>
                <w:bCs/>
                <w:color w:val="auto"/>
                <w:kern w:val="2"/>
                <w:sz w:val="21"/>
                <w:highlight w:val="none"/>
                <w:lang w:val="en-US" w:eastAsia="zh-CN"/>
              </w:rPr>
              <w:t>符合</w:t>
            </w:r>
            <w:r>
              <w:rPr>
                <w:rFonts w:hint="eastAsia" w:ascii="宋体" w:hAnsi="宋体" w:eastAsia="宋体" w:cs="宋体"/>
                <w:bCs/>
                <w:color w:val="auto"/>
                <w:kern w:val="2"/>
                <w:sz w:val="21"/>
                <w:highlight w:val="none"/>
                <w:lang w:val="en-US" w:eastAsia="zh-CN"/>
              </w:rPr>
              <w:t>项目实际情况，项目组织安排合理详细、流程具体，实施保证措施全面。</w:t>
            </w:r>
          </w:p>
        </w:tc>
      </w:tr>
      <w:tr w14:paraId="5197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347" w:type="pct"/>
          </w:tcPr>
          <w:p w14:paraId="08A9778B">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78AB7838">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237CC47E">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5ED5033B">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3BF8B8B9">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297D6437">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66AD2B62">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26E00971">
            <w:pPr>
              <w:pStyle w:val="16"/>
              <w:spacing w:line="288" w:lineRule="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2.4</w:t>
            </w:r>
          </w:p>
        </w:tc>
        <w:tc>
          <w:tcPr>
            <w:tcW w:w="688" w:type="pct"/>
          </w:tcPr>
          <w:p w14:paraId="6035B39A">
            <w:pPr>
              <w:pStyle w:val="16"/>
              <w:spacing w:line="288" w:lineRule="auto"/>
              <w:rPr>
                <w:rFonts w:hint="eastAsia" w:asciiTheme="minorEastAsia" w:hAnsiTheme="minorEastAsia" w:eastAsiaTheme="minorEastAsia" w:cstheme="minorEastAsia"/>
                <w:color w:val="auto"/>
                <w:sz w:val="21"/>
                <w:szCs w:val="21"/>
                <w:highlight w:val="none"/>
              </w:rPr>
            </w:pPr>
          </w:p>
          <w:p w14:paraId="6294C457">
            <w:pPr>
              <w:pStyle w:val="16"/>
              <w:spacing w:line="288" w:lineRule="auto"/>
              <w:rPr>
                <w:rFonts w:hint="eastAsia" w:asciiTheme="minorEastAsia" w:hAnsiTheme="minorEastAsia" w:eastAsiaTheme="minorEastAsia" w:cstheme="minorEastAsia"/>
                <w:color w:val="auto"/>
                <w:sz w:val="21"/>
                <w:szCs w:val="21"/>
                <w:highlight w:val="none"/>
              </w:rPr>
            </w:pPr>
          </w:p>
          <w:p w14:paraId="0CE5BBF1">
            <w:pPr>
              <w:pStyle w:val="16"/>
              <w:spacing w:line="288" w:lineRule="auto"/>
              <w:rPr>
                <w:rFonts w:hint="eastAsia" w:asciiTheme="minorEastAsia" w:hAnsiTheme="minorEastAsia" w:eastAsiaTheme="minorEastAsia" w:cstheme="minorEastAsia"/>
                <w:color w:val="auto"/>
                <w:sz w:val="21"/>
                <w:szCs w:val="21"/>
                <w:highlight w:val="none"/>
              </w:rPr>
            </w:pPr>
          </w:p>
          <w:p w14:paraId="581AEFF2">
            <w:pPr>
              <w:pStyle w:val="16"/>
              <w:spacing w:line="288" w:lineRule="auto"/>
              <w:rPr>
                <w:rFonts w:hint="eastAsia" w:asciiTheme="minorEastAsia" w:hAnsiTheme="minorEastAsia" w:eastAsiaTheme="minorEastAsia" w:cstheme="minorEastAsia"/>
                <w:color w:val="auto"/>
                <w:sz w:val="21"/>
                <w:szCs w:val="21"/>
                <w:highlight w:val="none"/>
              </w:rPr>
            </w:pPr>
          </w:p>
          <w:p w14:paraId="2E21749D">
            <w:pPr>
              <w:pStyle w:val="16"/>
              <w:spacing w:line="288" w:lineRule="auto"/>
              <w:rPr>
                <w:rFonts w:hint="eastAsia" w:asciiTheme="minorEastAsia" w:hAnsiTheme="minorEastAsia" w:eastAsiaTheme="minorEastAsia" w:cstheme="minorEastAsia"/>
                <w:color w:val="auto"/>
                <w:sz w:val="21"/>
                <w:szCs w:val="21"/>
                <w:highlight w:val="none"/>
              </w:rPr>
            </w:pPr>
          </w:p>
          <w:p w14:paraId="5FC8707F">
            <w:pPr>
              <w:pStyle w:val="16"/>
              <w:spacing w:line="288" w:lineRule="auto"/>
              <w:rPr>
                <w:rFonts w:hint="eastAsia" w:asciiTheme="minorEastAsia" w:hAnsiTheme="minorEastAsia" w:eastAsiaTheme="minorEastAsia" w:cstheme="minorEastAsia"/>
                <w:color w:val="auto"/>
                <w:sz w:val="21"/>
                <w:szCs w:val="21"/>
                <w:highlight w:val="none"/>
              </w:rPr>
            </w:pPr>
          </w:p>
          <w:p w14:paraId="380DFBC1">
            <w:pPr>
              <w:pStyle w:val="16"/>
              <w:spacing w:line="288"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售后服务</w:t>
            </w:r>
            <w:r>
              <w:rPr>
                <w:rFonts w:hint="eastAsia" w:asciiTheme="minorEastAsia" w:hAnsiTheme="minorEastAsia" w:eastAsiaTheme="minorEastAsia" w:cstheme="minorEastAsia"/>
                <w:color w:val="auto"/>
                <w:sz w:val="21"/>
                <w:szCs w:val="21"/>
                <w:highlight w:val="none"/>
                <w:lang w:val="en-US" w:eastAsia="zh-CN"/>
              </w:rPr>
              <w:t>方案</w:t>
            </w:r>
            <w:r>
              <w:rPr>
                <w:rFonts w:hint="eastAsia" w:asciiTheme="minorEastAsia" w:hAnsiTheme="minorEastAsia" w:eastAsiaTheme="minorEastAsia" w:cstheme="minorEastAsia"/>
                <w:color w:val="auto"/>
                <w:sz w:val="21"/>
                <w:szCs w:val="21"/>
                <w:highlight w:val="none"/>
              </w:rPr>
              <w:t>（满分</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tc>
        <w:tc>
          <w:tcPr>
            <w:tcW w:w="3964" w:type="pct"/>
          </w:tcPr>
          <w:p w14:paraId="0571B817">
            <w:pPr>
              <w:pStyle w:val="16"/>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售后服务</w:t>
            </w:r>
            <w:r>
              <w:rPr>
                <w:rFonts w:hint="eastAsia" w:asciiTheme="minorEastAsia" w:hAnsiTheme="minorEastAsia" w:eastAsiaTheme="minorEastAsia" w:cstheme="minorEastAsia"/>
                <w:color w:val="auto"/>
                <w:sz w:val="21"/>
                <w:szCs w:val="21"/>
                <w:highlight w:val="none"/>
                <w:lang w:val="en-US" w:eastAsia="zh-CN"/>
              </w:rPr>
              <w:t>方案</w:t>
            </w:r>
            <w:r>
              <w:rPr>
                <w:rFonts w:hint="eastAsia" w:asciiTheme="minorEastAsia" w:hAnsiTheme="minorEastAsia" w:eastAsiaTheme="minorEastAsia" w:cstheme="minorEastAsia"/>
                <w:color w:val="auto"/>
                <w:sz w:val="21"/>
                <w:szCs w:val="21"/>
                <w:highlight w:val="none"/>
              </w:rPr>
              <w:t>（满分</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p w14:paraId="35A4F642">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不符合进档要求的，得0分。</w:t>
            </w:r>
          </w:p>
          <w:p w14:paraId="39B06DA5">
            <w:pPr>
              <w:pStyle w:val="16"/>
              <w:spacing w:line="360" w:lineRule="auto"/>
              <w:ind w:firstLine="420" w:firstLineChars="200"/>
              <w:jc w:val="both"/>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一档（</w:t>
            </w:r>
            <w:r>
              <w:rPr>
                <w:rFonts w:hint="eastAsia" w:hAnsi="宋体" w:cs="宋体"/>
                <w:bCs/>
                <w:color w:val="auto"/>
                <w:kern w:val="2"/>
                <w:sz w:val="21"/>
                <w:highlight w:val="none"/>
                <w:lang w:val="en-US" w:eastAsia="zh-CN"/>
              </w:rPr>
              <w:t>3</w:t>
            </w:r>
            <w:r>
              <w:rPr>
                <w:rFonts w:hint="eastAsia" w:ascii="宋体" w:hAnsi="宋体" w:eastAsia="宋体" w:cs="宋体"/>
                <w:bCs/>
                <w:color w:val="auto"/>
                <w:kern w:val="2"/>
                <w:sz w:val="21"/>
                <w:highlight w:val="none"/>
                <w:lang w:val="en-US" w:eastAsia="zh-CN"/>
              </w:rPr>
              <w:t>分）：售后服务方案</w:t>
            </w:r>
            <w:r>
              <w:rPr>
                <w:rFonts w:hint="eastAsia" w:hAnsi="宋体" w:cs="宋体"/>
                <w:bCs/>
                <w:color w:val="auto"/>
                <w:kern w:val="2"/>
                <w:sz w:val="21"/>
                <w:highlight w:val="none"/>
                <w:lang w:val="en-US" w:eastAsia="zh-CN"/>
              </w:rPr>
              <w:t>简单</w:t>
            </w:r>
            <w:r>
              <w:rPr>
                <w:rFonts w:hint="eastAsia" w:ascii="宋体" w:hAnsi="宋体" w:eastAsia="宋体" w:cs="宋体"/>
                <w:bCs/>
                <w:color w:val="auto"/>
                <w:kern w:val="2"/>
                <w:sz w:val="21"/>
                <w:highlight w:val="none"/>
                <w:lang w:val="en-US" w:eastAsia="zh-CN"/>
              </w:rPr>
              <w:t>，但服务保障措施不具体，对系统的维护提供整体售后服务方案，有</w:t>
            </w:r>
            <w:r>
              <w:rPr>
                <w:rFonts w:hint="eastAsia" w:hAnsi="宋体" w:cs="宋体"/>
                <w:bCs/>
                <w:color w:val="auto"/>
                <w:kern w:val="2"/>
                <w:sz w:val="21"/>
                <w:highlight w:val="none"/>
                <w:lang w:val="en-US" w:eastAsia="zh-CN"/>
              </w:rPr>
              <w:t>简单的</w:t>
            </w:r>
            <w:r>
              <w:rPr>
                <w:rFonts w:hint="eastAsia" w:ascii="宋体" w:hAnsi="宋体" w:eastAsia="宋体" w:cs="宋体"/>
                <w:bCs/>
                <w:color w:val="auto"/>
                <w:kern w:val="2"/>
                <w:sz w:val="21"/>
                <w:highlight w:val="none"/>
                <w:lang w:val="en-US" w:eastAsia="zh-CN"/>
              </w:rPr>
              <w:t>免费培训计划。</w:t>
            </w:r>
          </w:p>
          <w:p w14:paraId="2042D9E7">
            <w:pPr>
              <w:pStyle w:val="16"/>
              <w:spacing w:line="360" w:lineRule="auto"/>
              <w:ind w:firstLine="420" w:firstLineChars="200"/>
              <w:jc w:val="both"/>
              <w:rPr>
                <w:rFonts w:hint="eastAsia" w:hAnsi="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二档（</w:t>
            </w:r>
            <w:r>
              <w:rPr>
                <w:rFonts w:hint="eastAsia" w:hAnsi="宋体" w:cs="宋体"/>
                <w:bCs/>
                <w:color w:val="auto"/>
                <w:kern w:val="2"/>
                <w:sz w:val="21"/>
                <w:highlight w:val="none"/>
                <w:lang w:val="en-US" w:eastAsia="zh-CN"/>
              </w:rPr>
              <w:t>7</w:t>
            </w:r>
            <w:r>
              <w:rPr>
                <w:rFonts w:hint="eastAsia" w:ascii="宋体" w:hAnsi="宋体" w:eastAsia="宋体" w:cs="宋体"/>
                <w:bCs/>
                <w:color w:val="auto"/>
                <w:kern w:val="2"/>
                <w:sz w:val="21"/>
                <w:highlight w:val="none"/>
                <w:lang w:val="en-US" w:eastAsia="zh-CN"/>
              </w:rPr>
              <w:t>分）：售后服务方案</w:t>
            </w:r>
            <w:r>
              <w:rPr>
                <w:rFonts w:hint="eastAsia" w:hAnsi="宋体" w:cs="宋体"/>
                <w:bCs/>
                <w:color w:val="auto"/>
                <w:kern w:val="2"/>
                <w:sz w:val="21"/>
                <w:highlight w:val="none"/>
                <w:lang w:val="en-US" w:eastAsia="zh-CN"/>
              </w:rPr>
              <w:t>详细</w:t>
            </w:r>
            <w:r>
              <w:rPr>
                <w:rFonts w:hint="eastAsia" w:ascii="宋体" w:hAnsi="宋体" w:eastAsia="宋体" w:cs="宋体"/>
                <w:bCs/>
                <w:color w:val="auto"/>
                <w:kern w:val="2"/>
                <w:sz w:val="21"/>
                <w:highlight w:val="none"/>
                <w:lang w:val="en-US" w:eastAsia="zh-CN"/>
              </w:rPr>
              <w:t>，服务保障措施表述较清晰</w:t>
            </w:r>
            <w:r>
              <w:rPr>
                <w:rFonts w:hint="eastAsia" w:hAnsi="宋体" w:cs="宋体"/>
                <w:bCs/>
                <w:color w:val="auto"/>
                <w:kern w:val="2"/>
                <w:sz w:val="21"/>
                <w:highlight w:val="none"/>
                <w:lang w:val="en-US" w:eastAsia="zh-CN"/>
              </w:rPr>
              <w:t>可行</w:t>
            </w:r>
            <w:r>
              <w:rPr>
                <w:rFonts w:hint="eastAsia" w:ascii="宋体" w:hAnsi="宋体" w:eastAsia="宋体" w:cs="宋体"/>
                <w:bCs/>
                <w:color w:val="auto"/>
                <w:kern w:val="2"/>
                <w:sz w:val="21"/>
                <w:highlight w:val="none"/>
                <w:lang w:val="en-US" w:eastAsia="zh-CN"/>
              </w:rPr>
              <w:t>。</w:t>
            </w:r>
            <w:r>
              <w:rPr>
                <w:rFonts w:hint="eastAsia" w:hAnsi="宋体" w:cs="宋体"/>
                <w:bCs/>
                <w:color w:val="auto"/>
                <w:kern w:val="2"/>
                <w:sz w:val="21"/>
                <w:highlight w:val="none"/>
                <w:lang w:val="en-US" w:eastAsia="zh-CN"/>
              </w:rPr>
              <w:t xml:space="preserve"> </w:t>
            </w:r>
          </w:p>
          <w:p w14:paraId="71A40523">
            <w:pPr>
              <w:pStyle w:val="16"/>
              <w:spacing w:line="360" w:lineRule="auto"/>
              <w:ind w:firstLine="420" w:firstLineChars="200"/>
              <w:rPr>
                <w:rFonts w:hint="eastAsia"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三</w:t>
            </w:r>
            <w:r>
              <w:rPr>
                <w:rFonts w:hint="eastAsia" w:ascii="宋体" w:hAnsi="宋体" w:eastAsia="宋体" w:cs="宋体"/>
                <w:bCs/>
                <w:color w:val="auto"/>
                <w:kern w:val="2"/>
                <w:sz w:val="21"/>
                <w:highlight w:val="none"/>
                <w:lang w:val="en-US" w:eastAsia="zh-CN"/>
              </w:rPr>
              <w:t>档（</w:t>
            </w:r>
            <w:r>
              <w:rPr>
                <w:rFonts w:hint="eastAsia" w:hAnsi="宋体" w:cs="宋体"/>
                <w:bCs/>
                <w:color w:val="auto"/>
                <w:kern w:val="2"/>
                <w:sz w:val="21"/>
                <w:highlight w:val="none"/>
                <w:lang w:val="en-US" w:eastAsia="zh-CN"/>
              </w:rPr>
              <w:t>10</w:t>
            </w:r>
            <w:r>
              <w:rPr>
                <w:rFonts w:hint="eastAsia" w:ascii="宋体" w:hAnsi="宋体" w:eastAsia="宋体" w:cs="宋体"/>
                <w:bCs/>
                <w:color w:val="auto"/>
                <w:kern w:val="2"/>
                <w:sz w:val="21"/>
                <w:highlight w:val="none"/>
                <w:lang w:val="en-US" w:eastAsia="zh-CN"/>
              </w:rPr>
              <w:t>分）：</w:t>
            </w:r>
            <w:r>
              <w:rPr>
                <w:rFonts w:hint="eastAsia" w:hAnsi="宋体" w:cs="宋体"/>
                <w:bCs/>
                <w:kern w:val="2"/>
                <w:sz w:val="21"/>
              </w:rPr>
              <w:t>在满足二档的基础上，售后服务方案合理、可行，服务保障措施表述清晰、完整，对系统的维护提供整体解决方案，有免费培训计划和定期回访计划。</w:t>
            </w:r>
          </w:p>
          <w:p w14:paraId="4EDBCC42">
            <w:pPr>
              <w:pStyle w:val="16"/>
              <w:spacing w:line="360" w:lineRule="auto"/>
              <w:ind w:firstLine="420" w:firstLineChars="200"/>
              <w:jc w:val="both"/>
              <w:rPr>
                <w:rFonts w:hint="eastAsia" w:hAnsi="宋体" w:cs="宋体"/>
                <w:bCs/>
                <w:color w:val="auto"/>
                <w:kern w:val="2"/>
                <w:sz w:val="21"/>
                <w:highlight w:val="none"/>
                <w:lang w:val="en-US" w:eastAsia="zh-CN"/>
              </w:rPr>
            </w:pPr>
            <w:r>
              <w:rPr>
                <w:rFonts w:hint="eastAsia" w:hAnsi="宋体" w:cs="宋体"/>
                <w:bCs/>
                <w:color w:val="auto"/>
                <w:kern w:val="2"/>
                <w:sz w:val="21"/>
                <w:highlight w:val="none"/>
                <w:lang w:val="en-US" w:eastAsia="zh-CN"/>
              </w:rPr>
              <w:t>四</w:t>
            </w:r>
            <w:r>
              <w:rPr>
                <w:rFonts w:hint="eastAsia" w:ascii="宋体" w:hAnsi="宋体" w:eastAsia="宋体" w:cs="宋体"/>
                <w:bCs/>
                <w:color w:val="auto"/>
                <w:kern w:val="2"/>
                <w:sz w:val="21"/>
                <w:highlight w:val="none"/>
                <w:lang w:val="en-US" w:eastAsia="zh-CN"/>
              </w:rPr>
              <w:t>档（</w:t>
            </w:r>
            <w:r>
              <w:rPr>
                <w:rFonts w:hint="eastAsia" w:hAnsi="宋体" w:cs="宋体"/>
                <w:bCs/>
                <w:color w:val="auto"/>
                <w:kern w:val="2"/>
                <w:sz w:val="21"/>
                <w:highlight w:val="none"/>
                <w:lang w:val="en-US" w:eastAsia="zh-CN"/>
              </w:rPr>
              <w:t>15</w:t>
            </w:r>
            <w:r>
              <w:rPr>
                <w:rFonts w:hint="eastAsia" w:ascii="宋体" w:hAnsi="宋体" w:eastAsia="宋体" w:cs="宋体"/>
                <w:bCs/>
                <w:color w:val="auto"/>
                <w:kern w:val="2"/>
                <w:sz w:val="21"/>
                <w:highlight w:val="none"/>
                <w:lang w:val="en-US" w:eastAsia="zh-CN"/>
              </w:rPr>
              <w:t>分）：</w:t>
            </w:r>
            <w:r>
              <w:rPr>
                <w:rFonts w:hint="eastAsia" w:hAnsi="宋体" w:cs="宋体"/>
                <w:bCs/>
                <w:kern w:val="2"/>
                <w:sz w:val="21"/>
              </w:rPr>
              <w:t>在满足三档的基础上，售后服务方案论述准确，服务保障措施表述清晰、完整、合理；对系统的维护提供整体解决方案和运行维护应急预案，提供一站式、全面、专业的本地化维护服务，并提供系统维护信息档案管理，有完整的免费培训计划和定期回访计划。</w:t>
            </w:r>
          </w:p>
        </w:tc>
      </w:tr>
      <w:tr w14:paraId="79D5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000" w:type="pct"/>
            <w:gridSpan w:val="3"/>
            <w:vAlign w:val="center"/>
          </w:tcPr>
          <w:p w14:paraId="4F8A48F4">
            <w:pPr>
              <w:pStyle w:val="16"/>
              <w:spacing w:line="288"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color w:val="auto"/>
                <w:sz w:val="21"/>
                <w:szCs w:val="21"/>
                <w:highlight w:val="none"/>
              </w:rPr>
              <w:t>3、商务分（满分</w:t>
            </w:r>
            <w:r>
              <w:rPr>
                <w:rFonts w:hint="eastAsia" w:asciiTheme="minorEastAsia" w:hAnsiTheme="minorEastAsia" w:eastAsiaTheme="minorEastAsia" w:cstheme="minorEastAsia"/>
                <w:b/>
                <w:color w:val="auto"/>
                <w:sz w:val="21"/>
                <w:szCs w:val="21"/>
                <w:highlight w:val="none"/>
                <w:lang w:val="en-US" w:eastAsia="zh-CN"/>
              </w:rPr>
              <w:t>15</w:t>
            </w:r>
            <w:r>
              <w:rPr>
                <w:rFonts w:hint="eastAsia" w:asciiTheme="minorEastAsia" w:hAnsiTheme="minorEastAsia" w:eastAsiaTheme="minorEastAsia" w:cstheme="minorEastAsia"/>
                <w:b/>
                <w:color w:val="auto"/>
                <w:sz w:val="21"/>
                <w:szCs w:val="21"/>
                <w:highlight w:val="none"/>
              </w:rPr>
              <w:t>分）</w:t>
            </w:r>
          </w:p>
        </w:tc>
      </w:tr>
      <w:tr w14:paraId="48DB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347" w:type="pct"/>
          </w:tcPr>
          <w:p w14:paraId="7E827EB3">
            <w:pPr>
              <w:pStyle w:val="16"/>
              <w:spacing w:line="288" w:lineRule="auto"/>
              <w:rPr>
                <w:rFonts w:hint="eastAsia" w:asciiTheme="minorEastAsia" w:hAnsiTheme="minorEastAsia" w:eastAsiaTheme="minorEastAsia" w:cstheme="minorEastAsia"/>
                <w:bCs/>
                <w:color w:val="auto"/>
                <w:sz w:val="21"/>
                <w:szCs w:val="21"/>
                <w:highlight w:val="none"/>
              </w:rPr>
            </w:pPr>
          </w:p>
          <w:p w14:paraId="1DBF5707">
            <w:pPr>
              <w:pStyle w:val="16"/>
              <w:spacing w:line="288" w:lineRule="auto"/>
              <w:rPr>
                <w:rFonts w:hint="eastAsia" w:asciiTheme="minorEastAsia" w:hAnsiTheme="minorEastAsia" w:eastAsiaTheme="minorEastAsia" w:cstheme="minorEastAsia"/>
                <w:bCs/>
                <w:color w:val="auto"/>
                <w:sz w:val="21"/>
                <w:szCs w:val="21"/>
                <w:highlight w:val="none"/>
              </w:rPr>
            </w:pPr>
          </w:p>
          <w:p w14:paraId="5DDF0DE1">
            <w:pPr>
              <w:pStyle w:val="16"/>
              <w:spacing w:line="288"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3.</w:t>
            </w:r>
            <w:r>
              <w:rPr>
                <w:rFonts w:hint="eastAsia" w:asciiTheme="minorEastAsia" w:hAnsiTheme="minorEastAsia" w:eastAsiaTheme="minorEastAsia" w:cstheme="minorEastAsia"/>
                <w:bCs/>
                <w:color w:val="auto"/>
                <w:sz w:val="21"/>
                <w:szCs w:val="21"/>
                <w:highlight w:val="none"/>
                <w:lang w:val="en-US" w:eastAsia="zh-CN"/>
              </w:rPr>
              <w:t>1</w:t>
            </w:r>
          </w:p>
        </w:tc>
        <w:tc>
          <w:tcPr>
            <w:tcW w:w="688" w:type="pct"/>
          </w:tcPr>
          <w:p w14:paraId="4A12F928">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p>
          <w:p w14:paraId="648F2079">
            <w:pPr>
              <w:spacing w:line="360" w:lineRule="auto"/>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企业信誉实力</w:t>
            </w:r>
            <w:r>
              <w:rPr>
                <w:rFonts w:hint="eastAsia" w:asciiTheme="minorEastAsia" w:hAnsiTheme="minorEastAsia" w:eastAsiaTheme="minorEastAsia" w:cstheme="minorEastAsia"/>
                <w:color w:val="auto"/>
                <w:sz w:val="21"/>
                <w:szCs w:val="21"/>
                <w:highlight w:val="none"/>
              </w:rPr>
              <w:t>分（满分</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分）</w:t>
            </w:r>
          </w:p>
        </w:tc>
        <w:tc>
          <w:tcPr>
            <w:tcW w:w="3964" w:type="pct"/>
          </w:tcPr>
          <w:p w14:paraId="7C1F4523">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（1）供应商或系统厂商通过ISO20000信息技术服务管理体系认证证书，并提供有效期内的证书，得2.5分；</w:t>
            </w:r>
          </w:p>
          <w:p w14:paraId="1414048A">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（2）供应商或系统厂商通过ISO27001信息安全管理体系认证证书，并提供有效期内的证书，得2.5分。</w:t>
            </w:r>
          </w:p>
        </w:tc>
      </w:tr>
      <w:tr w14:paraId="321D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 w:type="pct"/>
          </w:tcPr>
          <w:p w14:paraId="2203B7BC">
            <w:pPr>
              <w:pStyle w:val="16"/>
              <w:spacing w:line="288" w:lineRule="auto"/>
              <w:rPr>
                <w:rFonts w:hint="eastAsia" w:asciiTheme="minorEastAsia" w:hAnsiTheme="minorEastAsia" w:eastAsiaTheme="minorEastAsia" w:cstheme="minorEastAsia"/>
                <w:bCs/>
                <w:color w:val="auto"/>
                <w:sz w:val="21"/>
                <w:szCs w:val="21"/>
                <w:highlight w:val="none"/>
                <w:lang w:val="en-US" w:eastAsia="zh-CN"/>
              </w:rPr>
            </w:pPr>
          </w:p>
          <w:p w14:paraId="2D47EFD9">
            <w:pPr>
              <w:pStyle w:val="16"/>
              <w:spacing w:line="288" w:lineRule="auto"/>
              <w:jc w:val="center"/>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3.2</w:t>
            </w:r>
          </w:p>
        </w:tc>
        <w:tc>
          <w:tcPr>
            <w:tcW w:w="688" w:type="pct"/>
          </w:tcPr>
          <w:p w14:paraId="2074F15F">
            <w:pPr>
              <w:spacing w:line="360" w:lineRule="auto"/>
              <w:jc w:val="center"/>
              <w:rPr>
                <w:rFonts w:hint="eastAsia" w:asciiTheme="minorEastAsia" w:hAnsiTheme="minorEastAsia" w:eastAsiaTheme="minorEastAsia" w:cstheme="minorEastAsia"/>
                <w:bCs/>
                <w:color w:val="auto"/>
                <w:sz w:val="21"/>
                <w:szCs w:val="21"/>
                <w:highlight w:val="none"/>
              </w:rPr>
            </w:pPr>
          </w:p>
          <w:p w14:paraId="27702D6A">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业绩（满分</w:t>
            </w:r>
            <w:r>
              <w:rPr>
                <w:rFonts w:hint="eastAsia" w:asciiTheme="minorEastAsia" w:hAnsiTheme="minorEastAsia" w:eastAsiaTheme="minorEastAsia" w:cstheme="minorEastAsia"/>
                <w:bCs/>
                <w:color w:val="auto"/>
                <w:sz w:val="21"/>
                <w:szCs w:val="21"/>
                <w:highlight w:val="none"/>
                <w:lang w:val="en-US" w:eastAsia="zh-CN"/>
              </w:rPr>
              <w:t>10</w:t>
            </w:r>
            <w:r>
              <w:rPr>
                <w:rFonts w:hint="eastAsia" w:asciiTheme="minorEastAsia" w:hAnsiTheme="minorEastAsia" w:eastAsiaTheme="minorEastAsia" w:cstheme="minorEastAsia"/>
                <w:bCs/>
                <w:color w:val="auto"/>
                <w:sz w:val="21"/>
                <w:szCs w:val="21"/>
                <w:highlight w:val="none"/>
              </w:rPr>
              <w:t>分）</w:t>
            </w:r>
          </w:p>
        </w:tc>
        <w:tc>
          <w:tcPr>
            <w:tcW w:w="3964" w:type="pct"/>
          </w:tcPr>
          <w:p w14:paraId="44B21EE1">
            <w:pPr>
              <w:pStyle w:val="16"/>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bCs/>
                <w:color w:val="auto"/>
                <w:kern w:val="2"/>
                <w:sz w:val="21"/>
                <w:highlight w:val="none"/>
                <w:lang w:val="en-US" w:eastAsia="zh-CN"/>
              </w:rPr>
              <w:t>2023年1月1日至今（以合同签订时间为准），供应商具有信息化系统集成类</w:t>
            </w:r>
            <w:r>
              <w:rPr>
                <w:rFonts w:hint="eastAsia" w:hAnsi="宋体" w:cs="宋体"/>
                <w:bCs/>
                <w:color w:val="auto"/>
                <w:kern w:val="2"/>
                <w:sz w:val="21"/>
                <w:highlight w:val="none"/>
                <w:lang w:val="en-US" w:eastAsia="zh-CN"/>
              </w:rPr>
              <w:t>项目</w:t>
            </w:r>
            <w:r>
              <w:rPr>
                <w:rFonts w:hint="eastAsia" w:ascii="宋体" w:hAnsi="宋体" w:eastAsia="宋体" w:cs="宋体"/>
                <w:bCs/>
                <w:color w:val="auto"/>
                <w:kern w:val="2"/>
                <w:sz w:val="21"/>
                <w:highlight w:val="none"/>
                <w:lang w:val="en-US" w:eastAsia="zh-CN"/>
              </w:rPr>
              <w:t>业绩的，每提供一个业绩得</w:t>
            </w:r>
            <w:r>
              <w:rPr>
                <w:rFonts w:hint="eastAsia" w:hAnsi="宋体" w:cs="宋体"/>
                <w:bCs/>
                <w:color w:val="auto"/>
                <w:kern w:val="2"/>
                <w:sz w:val="21"/>
                <w:highlight w:val="none"/>
                <w:lang w:val="en-US" w:eastAsia="zh-CN"/>
              </w:rPr>
              <w:t>5</w:t>
            </w:r>
            <w:r>
              <w:rPr>
                <w:rFonts w:hint="eastAsia" w:ascii="宋体" w:hAnsi="宋体" w:eastAsia="宋体" w:cs="宋体"/>
                <w:bCs/>
                <w:color w:val="auto"/>
                <w:kern w:val="2"/>
                <w:sz w:val="21"/>
                <w:highlight w:val="none"/>
                <w:lang w:val="en-US" w:eastAsia="zh-CN"/>
              </w:rPr>
              <w:t>分，满分</w:t>
            </w:r>
            <w:r>
              <w:rPr>
                <w:rFonts w:hint="eastAsia" w:hAnsi="宋体" w:cs="宋体"/>
                <w:bCs/>
                <w:color w:val="auto"/>
                <w:kern w:val="2"/>
                <w:sz w:val="21"/>
                <w:highlight w:val="none"/>
                <w:lang w:val="en-US" w:eastAsia="zh-CN"/>
              </w:rPr>
              <w:t>10</w:t>
            </w:r>
            <w:r>
              <w:rPr>
                <w:rFonts w:hint="eastAsia" w:ascii="宋体" w:hAnsi="宋体" w:eastAsia="宋体" w:cs="宋体"/>
                <w:bCs/>
                <w:color w:val="auto"/>
                <w:kern w:val="2"/>
                <w:sz w:val="21"/>
                <w:highlight w:val="none"/>
                <w:lang w:val="en-US" w:eastAsia="zh-CN"/>
              </w:rPr>
              <w:t>分。（以中标(成交)通知书或合同复印件为准）</w:t>
            </w:r>
          </w:p>
        </w:tc>
      </w:tr>
      <w:tr w14:paraId="4C91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000" w:type="pct"/>
            <w:gridSpan w:val="3"/>
            <w:vAlign w:val="center"/>
          </w:tcPr>
          <w:p w14:paraId="4655DA4D">
            <w:pPr>
              <w:pStyle w:val="16"/>
              <w:spacing w:line="288"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bidi="ar"/>
              </w:rPr>
              <w:t>总得分=1+2+3。</w:t>
            </w:r>
          </w:p>
        </w:tc>
      </w:tr>
    </w:tbl>
    <w:p w14:paraId="1320D10D">
      <w:pPr>
        <w:rPr>
          <w:rFonts w:hint="eastAsia" w:ascii="宋体" w:hAnsi="宋体"/>
          <w:b w:val="0"/>
          <w:color w:val="auto"/>
          <w:highlight w:val="none"/>
        </w:rPr>
      </w:pPr>
      <w:r>
        <w:rPr>
          <w:rFonts w:hint="eastAsia" w:ascii="宋体" w:hAnsi="宋体"/>
          <w:b w:val="0"/>
          <w:color w:val="auto"/>
          <w:highlight w:val="none"/>
        </w:rPr>
        <w:br w:type="page"/>
      </w:r>
    </w:p>
    <w:p w14:paraId="429DB026">
      <w:pPr>
        <w:pStyle w:val="4"/>
        <w:spacing w:before="0" w:after="0" w:line="360" w:lineRule="auto"/>
        <w:ind w:firstLine="640" w:firstLineChars="200"/>
        <w:jc w:val="center"/>
        <w:rPr>
          <w:rFonts w:ascii="宋体" w:hAnsi="宋体"/>
          <w:b w:val="0"/>
          <w:color w:val="auto"/>
          <w:highlight w:val="none"/>
        </w:rPr>
      </w:pPr>
      <w:bookmarkStart w:id="68" w:name="_Toc13110"/>
      <w:r>
        <w:rPr>
          <w:rFonts w:hint="eastAsia" w:ascii="宋体" w:hAnsi="宋体"/>
          <w:b w:val="0"/>
          <w:color w:val="auto"/>
          <w:highlight w:val="none"/>
        </w:rPr>
        <w:t>第二节 评标报告</w:t>
      </w:r>
      <w:bookmarkEnd w:id="67"/>
      <w:bookmarkEnd w:id="68"/>
    </w:p>
    <w:p w14:paraId="0FF5378F">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14F789A9">
      <w:pPr>
        <w:spacing w:line="360" w:lineRule="auto"/>
        <w:ind w:firstLine="420" w:firstLineChars="200"/>
        <w:rPr>
          <w:rFonts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。符合本章第一节第5</w:t>
      </w:r>
      <w:r>
        <w:rPr>
          <w:rFonts w:ascii="宋体" w:hAnsi="宋体"/>
          <w:bCs/>
          <w:color w:val="auto"/>
          <w:szCs w:val="21"/>
          <w:highlight w:val="none"/>
        </w:rPr>
        <w:t>.3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2B2C51C">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w:t>
      </w:r>
      <w:r>
        <w:rPr>
          <w:rFonts w:ascii="黑体" w:hAnsi="黑体" w:eastAsia="黑体" w:cs="宋体"/>
          <w:color w:val="auto"/>
          <w:sz w:val="24"/>
          <w:szCs w:val="32"/>
          <w:highlight w:val="none"/>
        </w:rPr>
        <w:t>事项</w:t>
      </w:r>
      <w:r>
        <w:rPr>
          <w:rFonts w:hint="eastAsia" w:ascii="黑体" w:hAnsi="黑体" w:eastAsia="黑体" w:cs="宋体"/>
          <w:color w:val="auto"/>
          <w:sz w:val="24"/>
          <w:szCs w:val="32"/>
          <w:highlight w:val="none"/>
        </w:rPr>
        <w:t>处理</w:t>
      </w:r>
    </w:p>
    <w:p w14:paraId="515FB563">
      <w:pPr>
        <w:pStyle w:val="30"/>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w:t>
      </w:r>
      <w:r>
        <w:rPr>
          <w:rFonts w:ascii="宋体" w:hAnsi="宋体" w:cs="宋体"/>
          <w:color w:val="auto"/>
          <w:kern w:val="2"/>
          <w:sz w:val="21"/>
          <w:szCs w:val="24"/>
          <w:highlight w:val="none"/>
        </w:rPr>
        <w:t>成员对需要共同认定的事项存在争议的，应当按照少数服从多数的原则作出结论。持不同意见的</w:t>
      </w:r>
      <w:r>
        <w:rPr>
          <w:rFonts w:hint="eastAsia" w:ascii="宋体" w:hAnsi="宋体" w:cs="宋体"/>
          <w:color w:val="auto"/>
          <w:kern w:val="2"/>
          <w:sz w:val="21"/>
          <w:szCs w:val="24"/>
          <w:highlight w:val="none"/>
        </w:rPr>
        <w:t>磋商小组</w:t>
      </w:r>
      <w:r>
        <w:rPr>
          <w:rFonts w:ascii="宋体" w:hAnsi="宋体" w:cs="宋体"/>
          <w:color w:val="auto"/>
          <w:kern w:val="2"/>
          <w:sz w:val="21"/>
          <w:szCs w:val="24"/>
          <w:highlight w:val="none"/>
        </w:rPr>
        <w:t>成员应当在评标报告上签署不同意见及理由，否则视为同意评标报告。</w:t>
      </w:r>
    </w:p>
    <w:p w14:paraId="0182C8B1">
      <w:pPr>
        <w:pStyle w:val="4"/>
        <w:spacing w:before="0" w:after="0" w:line="360" w:lineRule="auto"/>
        <w:ind w:firstLine="640" w:firstLineChars="200"/>
        <w:jc w:val="center"/>
        <w:rPr>
          <w:rFonts w:ascii="宋体" w:hAnsi="宋体"/>
          <w:b w:val="0"/>
          <w:color w:val="auto"/>
          <w:highlight w:val="none"/>
        </w:rPr>
      </w:pPr>
      <w:bookmarkStart w:id="69" w:name="_Toc80205936"/>
      <w:bookmarkStart w:id="70" w:name="_Toc4762"/>
      <w:r>
        <w:rPr>
          <w:rFonts w:hint="eastAsia" w:ascii="宋体" w:hAnsi="宋体"/>
          <w:b w:val="0"/>
          <w:color w:val="auto"/>
          <w:highlight w:val="none"/>
        </w:rPr>
        <w:t>第三节 评审过程的保密与录像</w:t>
      </w:r>
      <w:bookmarkEnd w:id="69"/>
      <w:bookmarkEnd w:id="70"/>
    </w:p>
    <w:p w14:paraId="4F8F3FA7">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5E3BC0B1">
      <w:pPr>
        <w:widowControl/>
        <w:spacing w:line="360" w:lineRule="auto"/>
        <w:ind w:firstLine="420" w:firstLineChars="200"/>
        <w:rPr>
          <w:rFonts w:ascii="宋体" w:hAnsi="宋体" w:cs="宋体"/>
          <w:color w:val="auto"/>
          <w:highlight w:val="none"/>
        </w:rPr>
      </w:pPr>
      <w:r>
        <w:rPr>
          <w:rFonts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178118E">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0C61AA2A">
      <w:pPr>
        <w:spacing w:line="360" w:lineRule="auto"/>
        <w:ind w:firstLine="420" w:firstLineChars="200"/>
        <w:rPr>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1B4DA844">
      <w:pPr>
        <w:rPr>
          <w:color w:val="auto"/>
          <w:highlight w:val="none"/>
        </w:rPr>
      </w:pPr>
      <w:r>
        <w:rPr>
          <w:rFonts w:hint="eastAsia"/>
          <w:color w:val="auto"/>
          <w:highlight w:val="none"/>
        </w:rPr>
        <w:br w:type="page"/>
      </w:r>
    </w:p>
    <w:p w14:paraId="46A130DB">
      <w:pPr>
        <w:pStyle w:val="3"/>
        <w:ind w:firstLine="883"/>
        <w:jc w:val="center"/>
        <w:rPr>
          <w:color w:val="auto"/>
          <w:highlight w:val="none"/>
        </w:rPr>
      </w:pPr>
      <w:bookmarkStart w:id="71" w:name="_Toc9642"/>
      <w:r>
        <w:rPr>
          <w:rFonts w:hint="eastAsia"/>
          <w:color w:val="auto"/>
          <w:highlight w:val="none"/>
        </w:rPr>
        <w:t>第五章 响应文件格式</w:t>
      </w:r>
      <w:bookmarkEnd w:id="71"/>
    </w:p>
    <w:p w14:paraId="67BD6213">
      <w:pPr>
        <w:rPr>
          <w:color w:val="auto"/>
          <w:highlight w:val="none"/>
        </w:rPr>
      </w:pPr>
      <w:r>
        <w:rPr>
          <w:rFonts w:hint="eastAsia"/>
          <w:color w:val="auto"/>
          <w:highlight w:val="none"/>
        </w:rPr>
        <w:br w:type="page"/>
      </w:r>
    </w:p>
    <w:p w14:paraId="205BC3DD">
      <w:pPr>
        <w:snapToGrid w:val="0"/>
        <w:spacing w:before="120" w:beforeLines="50" w:after="50" w:line="360" w:lineRule="auto"/>
        <w:ind w:firstLine="640"/>
        <w:jc w:val="center"/>
        <w:outlineLvl w:val="1"/>
        <w:rPr>
          <w:rFonts w:ascii="宋体" w:hAnsi="宋体"/>
          <w:bCs/>
          <w:color w:val="auto"/>
          <w:sz w:val="32"/>
          <w:szCs w:val="32"/>
          <w:highlight w:val="none"/>
        </w:rPr>
      </w:pPr>
      <w:bookmarkStart w:id="72" w:name="_Toc18354"/>
      <w:bookmarkStart w:id="73" w:name="_Toc13943"/>
      <w:r>
        <w:rPr>
          <w:rFonts w:hint="eastAsia" w:ascii="宋体" w:hAnsi="宋体"/>
          <w:bCs/>
          <w:color w:val="auto"/>
          <w:sz w:val="32"/>
          <w:szCs w:val="32"/>
          <w:highlight w:val="none"/>
        </w:rPr>
        <w:t>第一节 封面格式</w:t>
      </w:r>
      <w:bookmarkEnd w:id="72"/>
      <w:bookmarkEnd w:id="73"/>
    </w:p>
    <w:p w14:paraId="6EA25742">
      <w:pPr>
        <w:snapToGrid w:val="0"/>
        <w:spacing w:before="120" w:beforeLines="50" w:after="50"/>
        <w:ind w:firstLine="480"/>
        <w:rPr>
          <w:rFonts w:ascii="宋体" w:hAnsi="宋体"/>
          <w:color w:val="auto"/>
          <w:sz w:val="24"/>
          <w:szCs w:val="20"/>
          <w:highlight w:val="none"/>
        </w:rPr>
      </w:pPr>
    </w:p>
    <w:p w14:paraId="57D983AA">
      <w:pPr>
        <w:snapToGrid w:val="0"/>
        <w:spacing w:before="120" w:beforeLines="50" w:after="50"/>
        <w:ind w:firstLine="480"/>
        <w:jc w:val="center"/>
        <w:rPr>
          <w:rFonts w:ascii="宋体" w:hAnsi="宋体"/>
          <w:bCs/>
          <w:color w:val="auto"/>
          <w:sz w:val="24"/>
          <w:szCs w:val="20"/>
          <w:highlight w:val="none"/>
        </w:rPr>
      </w:pPr>
    </w:p>
    <w:p w14:paraId="1F64906E">
      <w:pPr>
        <w:snapToGrid w:val="0"/>
        <w:spacing w:before="120" w:beforeLines="50" w:after="50"/>
        <w:ind w:firstLine="88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027841B0">
      <w:pPr>
        <w:snapToGrid w:val="0"/>
        <w:spacing w:before="120" w:beforeLines="50" w:after="50"/>
        <w:ind w:firstLine="480"/>
        <w:rPr>
          <w:rFonts w:ascii="宋体" w:hAnsi="宋体"/>
          <w:bCs/>
          <w:color w:val="auto"/>
          <w:sz w:val="24"/>
          <w:szCs w:val="20"/>
          <w:highlight w:val="none"/>
        </w:rPr>
      </w:pPr>
    </w:p>
    <w:p w14:paraId="25E7C273">
      <w:pPr>
        <w:snapToGrid w:val="0"/>
        <w:spacing w:before="120" w:beforeLines="50" w:after="50"/>
        <w:ind w:firstLine="480"/>
        <w:rPr>
          <w:rFonts w:ascii="宋体" w:hAnsi="宋体"/>
          <w:bCs/>
          <w:color w:val="auto"/>
          <w:sz w:val="24"/>
          <w:szCs w:val="20"/>
          <w:highlight w:val="none"/>
        </w:rPr>
      </w:pPr>
    </w:p>
    <w:p w14:paraId="23548DAD">
      <w:pPr>
        <w:snapToGrid w:val="0"/>
        <w:spacing w:before="120" w:beforeLines="50" w:after="50"/>
        <w:ind w:firstLine="640"/>
        <w:rPr>
          <w:rFonts w:ascii="仿宋_GB2312" w:hAnsi="仿宋_GB2312" w:eastAsia="仿宋_GB2312" w:cs="仿宋_GB2312"/>
          <w:bCs/>
          <w:color w:val="auto"/>
          <w:sz w:val="32"/>
          <w:szCs w:val="32"/>
          <w:highlight w:val="none"/>
        </w:rPr>
      </w:pPr>
    </w:p>
    <w:p w14:paraId="52324FAD">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马山县“鸿蒙数智”校园试点项目</w:t>
      </w:r>
    </w:p>
    <w:p w14:paraId="1097ED95">
      <w:pPr>
        <w:snapToGrid w:val="0"/>
        <w:spacing w:before="120" w:beforeLines="50" w:after="50"/>
        <w:ind w:firstLine="480" w:firstLineChars="150"/>
        <w:rPr>
          <w:rFonts w:ascii="宋体" w:hAnsi="宋体" w:cs="仿宋_GB2312"/>
          <w:bCs/>
          <w:color w:val="auto"/>
          <w:sz w:val="32"/>
          <w:szCs w:val="32"/>
          <w:highlight w:val="none"/>
        </w:rPr>
      </w:pPr>
    </w:p>
    <w:p w14:paraId="64ACF99C">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p>
    <w:p w14:paraId="39A7FAF0">
      <w:pPr>
        <w:snapToGrid w:val="0"/>
        <w:spacing w:before="120" w:beforeLines="50" w:after="50"/>
        <w:ind w:firstLine="480" w:firstLineChars="150"/>
        <w:rPr>
          <w:rFonts w:ascii="宋体" w:hAnsi="宋体" w:cs="仿宋_GB2312"/>
          <w:bCs/>
          <w:color w:val="auto"/>
          <w:sz w:val="32"/>
          <w:szCs w:val="32"/>
          <w:highlight w:val="none"/>
        </w:rPr>
      </w:pPr>
    </w:p>
    <w:p w14:paraId="4697E5A6">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D30B8F6">
      <w:pPr>
        <w:snapToGrid w:val="0"/>
        <w:spacing w:before="120" w:beforeLines="50" w:after="50"/>
        <w:ind w:firstLine="640"/>
        <w:rPr>
          <w:rFonts w:ascii="宋体" w:hAnsi="宋体" w:cs="仿宋_GB2312"/>
          <w:bCs/>
          <w:color w:val="auto"/>
          <w:sz w:val="32"/>
          <w:szCs w:val="32"/>
          <w:highlight w:val="none"/>
        </w:rPr>
      </w:pPr>
    </w:p>
    <w:p w14:paraId="0F04244C">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4AEC818">
      <w:pPr>
        <w:snapToGrid w:val="0"/>
        <w:spacing w:before="120" w:beforeLines="50" w:after="50"/>
        <w:ind w:firstLine="640"/>
        <w:rPr>
          <w:rFonts w:ascii="宋体" w:hAnsi="宋体" w:cs="仿宋_GB2312"/>
          <w:bCs/>
          <w:color w:val="auto"/>
          <w:sz w:val="32"/>
          <w:szCs w:val="32"/>
          <w:highlight w:val="none"/>
        </w:rPr>
      </w:pPr>
    </w:p>
    <w:p w14:paraId="4DDC495A">
      <w:pPr>
        <w:snapToGrid w:val="0"/>
        <w:spacing w:before="120" w:beforeLines="50" w:after="50"/>
        <w:ind w:firstLine="480" w:firstLineChars="15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17D8BD22">
      <w:pPr>
        <w:snapToGrid w:val="0"/>
        <w:spacing w:before="120" w:beforeLines="50" w:after="50"/>
        <w:ind w:firstLine="5440" w:firstLineChars="1700"/>
        <w:jc w:val="center"/>
        <w:rPr>
          <w:rFonts w:ascii="宋体" w:hAnsi="宋体" w:cs="仿宋_GB2312"/>
          <w:bCs/>
          <w:color w:val="auto"/>
          <w:sz w:val="32"/>
          <w:szCs w:val="32"/>
          <w:highlight w:val="none"/>
        </w:rPr>
      </w:pPr>
    </w:p>
    <w:p w14:paraId="79E4BE2D">
      <w:pPr>
        <w:snapToGrid w:val="0"/>
        <w:spacing w:before="120" w:beforeLines="50" w:after="50"/>
        <w:ind w:firstLine="64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年    月    日</w:t>
      </w:r>
    </w:p>
    <w:p w14:paraId="4DDD72F2">
      <w:pPr>
        <w:spacing w:line="240" w:lineRule="atLeast"/>
        <w:ind w:firstLine="480"/>
        <w:rPr>
          <w:rFonts w:ascii="宋体" w:hAnsi="宋体"/>
          <w:b/>
          <w:bCs/>
          <w:color w:val="auto"/>
          <w:highlight w:val="none"/>
        </w:rPr>
      </w:pPr>
      <w:r>
        <w:rPr>
          <w:rFonts w:hint="eastAsia" w:ascii="宋体" w:hAnsi="宋体"/>
          <w:bCs/>
          <w:color w:val="auto"/>
          <w:sz w:val="24"/>
          <w:highlight w:val="none"/>
        </w:rPr>
        <w:br w:type="page"/>
      </w:r>
    </w:p>
    <w:p w14:paraId="7A249BAB">
      <w:pPr>
        <w:snapToGrid w:val="0"/>
        <w:spacing w:before="120" w:beforeLines="50" w:after="50" w:line="360" w:lineRule="auto"/>
        <w:ind w:firstLine="640"/>
        <w:jc w:val="center"/>
        <w:outlineLvl w:val="1"/>
        <w:rPr>
          <w:rFonts w:ascii="宋体" w:hAnsi="宋体"/>
          <w:bCs/>
          <w:color w:val="auto"/>
          <w:sz w:val="32"/>
          <w:szCs w:val="32"/>
          <w:highlight w:val="none"/>
        </w:rPr>
      </w:pPr>
      <w:bookmarkStart w:id="74" w:name="_Toc19721"/>
      <w:bookmarkStart w:id="75" w:name="_Toc6309"/>
      <w:r>
        <w:rPr>
          <w:rFonts w:hint="eastAsia" w:ascii="宋体" w:hAnsi="宋体"/>
          <w:bCs/>
          <w:color w:val="auto"/>
          <w:sz w:val="32"/>
          <w:szCs w:val="32"/>
          <w:highlight w:val="none"/>
        </w:rPr>
        <w:t>第二节 资格证明文件格式</w:t>
      </w:r>
      <w:bookmarkEnd w:id="74"/>
      <w:bookmarkEnd w:id="75"/>
    </w:p>
    <w:p w14:paraId="7785E9E3">
      <w:pPr>
        <w:snapToGrid w:val="0"/>
        <w:spacing w:before="120" w:beforeLines="50" w:after="50"/>
        <w:ind w:firstLine="48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4D897CF">
      <w:pPr>
        <w:snapToGrid w:val="0"/>
        <w:spacing w:before="120" w:beforeLines="50" w:after="50"/>
        <w:ind w:firstLine="480"/>
        <w:rPr>
          <w:rFonts w:ascii="宋体" w:hAnsi="宋体"/>
          <w:color w:val="auto"/>
          <w:sz w:val="24"/>
          <w:szCs w:val="20"/>
          <w:highlight w:val="none"/>
        </w:rPr>
      </w:pPr>
    </w:p>
    <w:p w14:paraId="50FCAF39">
      <w:pPr>
        <w:snapToGrid w:val="0"/>
        <w:spacing w:before="120" w:beforeLines="50" w:after="50"/>
        <w:ind w:firstLine="480"/>
        <w:rPr>
          <w:rFonts w:ascii="宋体" w:hAnsi="宋体"/>
          <w:color w:val="auto"/>
          <w:sz w:val="24"/>
          <w:szCs w:val="20"/>
          <w:highlight w:val="none"/>
        </w:rPr>
      </w:pPr>
    </w:p>
    <w:p w14:paraId="631C52AF">
      <w:pPr>
        <w:snapToGrid w:val="0"/>
        <w:spacing w:before="120" w:beforeLines="50" w:after="50"/>
        <w:ind w:firstLine="88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432959ED">
      <w:pPr>
        <w:snapToGrid w:val="0"/>
        <w:spacing w:before="120" w:beforeLines="50" w:after="50"/>
        <w:ind w:firstLine="480"/>
        <w:rPr>
          <w:rFonts w:ascii="宋体" w:hAnsi="宋体"/>
          <w:bCs/>
          <w:color w:val="auto"/>
          <w:sz w:val="24"/>
          <w:szCs w:val="20"/>
          <w:highlight w:val="none"/>
        </w:rPr>
      </w:pPr>
    </w:p>
    <w:p w14:paraId="413A0E28">
      <w:pPr>
        <w:snapToGrid w:val="0"/>
        <w:spacing w:before="120" w:beforeLines="50" w:after="50"/>
        <w:ind w:firstLine="480"/>
        <w:rPr>
          <w:rFonts w:ascii="宋体" w:hAnsi="宋体"/>
          <w:bCs/>
          <w:color w:val="auto"/>
          <w:sz w:val="24"/>
          <w:szCs w:val="20"/>
          <w:highlight w:val="none"/>
        </w:rPr>
      </w:pPr>
    </w:p>
    <w:p w14:paraId="2AD945C3">
      <w:pPr>
        <w:snapToGrid w:val="0"/>
        <w:spacing w:before="120" w:beforeLines="50" w:after="50"/>
        <w:ind w:firstLine="480"/>
        <w:rPr>
          <w:rFonts w:ascii="宋体" w:hAnsi="宋体"/>
          <w:bCs/>
          <w:color w:val="auto"/>
          <w:sz w:val="24"/>
          <w:szCs w:val="20"/>
          <w:highlight w:val="none"/>
        </w:rPr>
      </w:pPr>
    </w:p>
    <w:p w14:paraId="1C7F3E9E">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马山县“鸿蒙数智”校园试点项目</w:t>
      </w:r>
    </w:p>
    <w:p w14:paraId="6F9C2CD0">
      <w:pPr>
        <w:snapToGrid w:val="0"/>
        <w:spacing w:before="120" w:beforeLines="50" w:after="50"/>
        <w:ind w:firstLine="720" w:firstLineChars="225"/>
        <w:rPr>
          <w:rFonts w:ascii="宋体" w:hAnsi="宋体" w:cs="仿宋_GB2312"/>
          <w:bCs/>
          <w:color w:val="auto"/>
          <w:sz w:val="32"/>
          <w:szCs w:val="32"/>
          <w:highlight w:val="none"/>
        </w:rPr>
      </w:pPr>
    </w:p>
    <w:p w14:paraId="235E6A87">
      <w:pPr>
        <w:snapToGrid w:val="0"/>
        <w:spacing w:before="120" w:beforeLines="50" w:after="50"/>
        <w:ind w:firstLine="720" w:firstLineChars="225"/>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p>
    <w:p w14:paraId="112E5E38">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0206C115">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8552EAE">
      <w:pPr>
        <w:snapToGrid w:val="0"/>
        <w:spacing w:before="120" w:beforeLines="50" w:after="50"/>
        <w:ind w:firstLine="720" w:firstLineChars="225"/>
        <w:rPr>
          <w:rFonts w:ascii="宋体" w:hAnsi="宋体" w:cs="仿宋_GB2312"/>
          <w:bCs/>
          <w:color w:val="auto"/>
          <w:sz w:val="32"/>
          <w:szCs w:val="32"/>
          <w:highlight w:val="none"/>
        </w:rPr>
      </w:pPr>
    </w:p>
    <w:p w14:paraId="1E8E2970">
      <w:pPr>
        <w:pStyle w:val="9"/>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1ECC0D1">
      <w:pPr>
        <w:pStyle w:val="9"/>
        <w:snapToGrid w:val="0"/>
        <w:spacing w:before="50" w:after="50"/>
        <w:ind w:firstLine="720" w:firstLineChars="225"/>
        <w:rPr>
          <w:rFonts w:ascii="宋体" w:hAnsi="宋体" w:cs="仿宋_GB2312"/>
          <w:bCs/>
          <w:color w:val="auto"/>
          <w:sz w:val="32"/>
          <w:szCs w:val="32"/>
          <w:highlight w:val="none"/>
        </w:rPr>
      </w:pPr>
    </w:p>
    <w:p w14:paraId="18BC6354">
      <w:pPr>
        <w:pStyle w:val="9"/>
        <w:snapToGrid w:val="0"/>
        <w:spacing w:before="50" w:after="50"/>
        <w:ind w:firstLine="720" w:firstLineChars="225"/>
        <w:rPr>
          <w:rFonts w:ascii="宋体" w:hAnsi="宋体" w:cs="仿宋_GB2312"/>
          <w:bCs/>
          <w:color w:val="auto"/>
          <w:sz w:val="32"/>
          <w:szCs w:val="32"/>
          <w:highlight w:val="none"/>
        </w:rPr>
      </w:pPr>
    </w:p>
    <w:p w14:paraId="17A85AAD">
      <w:pPr>
        <w:pStyle w:val="9"/>
        <w:snapToGrid w:val="0"/>
        <w:spacing w:before="50" w:after="50"/>
        <w:ind w:firstLine="720" w:firstLineChars="225"/>
        <w:rPr>
          <w:rFonts w:ascii="宋体" w:hAnsi="宋体" w:cs="仿宋_GB2312"/>
          <w:bCs/>
          <w:color w:val="auto"/>
          <w:sz w:val="32"/>
          <w:szCs w:val="32"/>
          <w:highlight w:val="none"/>
        </w:rPr>
      </w:pPr>
    </w:p>
    <w:p w14:paraId="552931BF">
      <w:pPr>
        <w:pStyle w:val="9"/>
        <w:snapToGrid w:val="0"/>
        <w:spacing w:before="50" w:after="50"/>
        <w:ind w:firstLine="1280" w:firstLineChars="400"/>
        <w:rPr>
          <w:rFonts w:ascii="宋体" w:hAnsi="宋体" w:cs="仿宋_GB2312"/>
          <w:bCs/>
          <w:color w:val="auto"/>
          <w:sz w:val="32"/>
          <w:szCs w:val="32"/>
          <w:highlight w:val="none"/>
        </w:rPr>
      </w:pPr>
    </w:p>
    <w:p w14:paraId="6D4F7777">
      <w:pPr>
        <w:snapToGrid w:val="0"/>
        <w:spacing w:before="120" w:beforeLines="50" w:after="50"/>
        <w:ind w:firstLine="64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40CB48C">
      <w:pPr>
        <w:snapToGrid w:val="0"/>
        <w:spacing w:before="120" w:beforeLines="50" w:after="50" w:line="360" w:lineRule="auto"/>
        <w:ind w:firstLine="643"/>
        <w:jc w:val="left"/>
        <w:rPr>
          <w:rFonts w:ascii="宋体" w:hAnsi="宋体"/>
          <w:b/>
          <w:bCs/>
          <w:color w:val="auto"/>
          <w:sz w:val="32"/>
          <w:szCs w:val="32"/>
          <w:highlight w:val="none"/>
        </w:rPr>
      </w:pPr>
    </w:p>
    <w:p w14:paraId="487BDA4C">
      <w:pPr>
        <w:ind w:firstLine="723"/>
        <w:jc w:val="center"/>
        <w:rPr>
          <w:rFonts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br w:type="page"/>
      </w:r>
      <w:r>
        <w:rPr>
          <w:rFonts w:hint="eastAsia" w:ascii="仿宋_GB2312" w:hAnsi="仿宋" w:eastAsia="仿宋_GB2312" w:cs="仿宋_GB2312"/>
          <w:b/>
          <w:color w:val="auto"/>
          <w:kern w:val="0"/>
          <w:sz w:val="36"/>
          <w:szCs w:val="36"/>
          <w:highlight w:val="none"/>
        </w:rPr>
        <w:t>资格证明文件目录</w:t>
      </w:r>
    </w:p>
    <w:p w14:paraId="1CEA5DB0">
      <w:pPr>
        <w:snapToGrid w:val="0"/>
        <w:spacing w:line="360" w:lineRule="auto"/>
        <w:ind w:firstLine="480"/>
        <w:rPr>
          <w:rFonts w:ascii="仿宋_GB2312" w:hAnsi="仿宋" w:eastAsia="仿宋_GB2312" w:cs="仿宋_GB2312"/>
          <w:color w:val="auto"/>
          <w:kern w:val="0"/>
          <w:sz w:val="24"/>
          <w:highlight w:val="none"/>
        </w:rPr>
      </w:pPr>
    </w:p>
    <w:p w14:paraId="0E12D47D">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一、供应商为法人或者其他组织的提供其营业执照证明文件（如营业执照或者事业单位法人证书或者执业许可证或具有国内法人资格等）……………………………（页码）</w:t>
      </w:r>
    </w:p>
    <w:p w14:paraId="321D89FA">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二、符合参与政府采购活动的资格条件依法缴纳税收相关材料………………（页码）</w:t>
      </w:r>
    </w:p>
    <w:p w14:paraId="03EB331E">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三、符合参与政府采购活动的资格条件依法缴纳社会保障资金的相关材料…（页码）</w:t>
      </w:r>
    </w:p>
    <w:p w14:paraId="600F18C4">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四、供应商财务状况报告或银行资信证明的材料……………………………（页码）</w:t>
      </w:r>
    </w:p>
    <w:p w14:paraId="67A63CC1">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五、供应商直接控股股东信息表、直接管理关系信息表………………………（页码）</w:t>
      </w:r>
    </w:p>
    <w:p w14:paraId="58602498">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六、资格声明函……………………………………………………………………（页码）</w:t>
      </w:r>
    </w:p>
    <w:p w14:paraId="3B8349C0">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七、中小企业声明函………………………………………………………………（页码）</w:t>
      </w:r>
    </w:p>
    <w:p w14:paraId="2865833F">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八、除磋商文件规定必须提供以外，供应商认为需要提供的其他证明材料…（页码）</w:t>
      </w:r>
    </w:p>
    <w:p w14:paraId="14DDEDF7">
      <w:pPr>
        <w:spacing w:line="360" w:lineRule="auto"/>
        <w:ind w:firstLine="482"/>
        <w:rPr>
          <w:rFonts w:ascii="仿宋_GB2312" w:hAnsi="仿宋_GB2312" w:eastAsia="仿宋_GB2312" w:cs="仿宋_GB2312"/>
          <w:b/>
          <w:bCs/>
          <w:color w:val="auto"/>
          <w:sz w:val="24"/>
          <w:highlight w:val="none"/>
        </w:rPr>
      </w:pPr>
    </w:p>
    <w:p w14:paraId="7DED4DD7">
      <w:pPr>
        <w:spacing w:line="360" w:lineRule="auto"/>
        <w:ind w:firstLine="48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注：以上目录是编制供应商响应文件的基本格式要求，各供应商可根据自身情况进一步细化。</w:t>
      </w:r>
    </w:p>
    <w:p w14:paraId="33B324FA">
      <w:pPr>
        <w:widowControl/>
        <w:ind w:firstLine="480"/>
        <w:jc w:val="left"/>
        <w:rPr>
          <w:rFonts w:hint="eastAsia" w:asciiTheme="minorEastAsia" w:hAnsiTheme="minorEastAsia" w:eastAsiaTheme="minorEastAsia" w:cstheme="minorEastAsia"/>
          <w:color w:val="auto"/>
          <w:sz w:val="24"/>
          <w:szCs w:val="20"/>
          <w:highlight w:val="none"/>
        </w:rPr>
        <w:sectPr>
          <w:footerReference r:id="rId11" w:type="default"/>
          <w:pgSz w:w="11911" w:h="16838"/>
          <w:pgMar w:top="1417" w:right="1417" w:bottom="1417" w:left="1417" w:header="720" w:footer="720" w:gutter="0"/>
          <w:cols w:space="720" w:num="1"/>
        </w:sectPr>
      </w:pPr>
    </w:p>
    <w:p w14:paraId="09593246">
      <w:pPr>
        <w:autoSpaceDE w:val="0"/>
        <w:autoSpaceDN w:val="0"/>
        <w:spacing w:line="360" w:lineRule="auto"/>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一、</w:t>
      </w:r>
      <w:r>
        <w:rPr>
          <w:rFonts w:hint="eastAsia" w:ascii="仿宋" w:hAnsi="仿宋" w:eastAsia="仿宋" w:cs="仿宋_GB2312"/>
          <w:b/>
          <w:color w:val="auto"/>
          <w:sz w:val="30"/>
          <w:szCs w:val="30"/>
          <w:highlight w:val="none"/>
        </w:rPr>
        <w:t>供应商为法人或者其他组织的提供其营业执照证明文件（如营业执照或者事业单位法人证书或者执业许可证或具有国内法人资格等）</w:t>
      </w:r>
    </w:p>
    <w:p w14:paraId="2F6BABA2">
      <w:pPr>
        <w:autoSpaceDE w:val="0"/>
        <w:autoSpaceDN w:val="0"/>
        <w:spacing w:line="360" w:lineRule="auto"/>
        <w:ind w:firstLine="6023" w:firstLineChars="2000"/>
        <w:rPr>
          <w:rFonts w:hint="eastAsia" w:ascii="仿宋" w:hAnsi="仿宋" w:eastAsia="仿宋" w:cs="仿宋_GB2312"/>
          <w:b/>
          <w:color w:val="auto"/>
          <w:sz w:val="30"/>
          <w:szCs w:val="30"/>
          <w:highlight w:val="none"/>
        </w:rPr>
      </w:pPr>
    </w:p>
    <w:p w14:paraId="49489C94">
      <w:pPr>
        <w:autoSpaceDE w:val="0"/>
        <w:autoSpaceDN w:val="0"/>
        <w:spacing w:line="360" w:lineRule="auto"/>
        <w:ind w:firstLine="6023" w:firstLineChars="2000"/>
        <w:rPr>
          <w:rFonts w:hint="eastAsia" w:ascii="仿宋" w:hAnsi="仿宋" w:eastAsia="仿宋" w:cs="仿宋_GB2312"/>
          <w:b/>
          <w:color w:val="auto"/>
          <w:sz w:val="30"/>
          <w:szCs w:val="30"/>
          <w:highlight w:val="none"/>
        </w:rPr>
      </w:pPr>
    </w:p>
    <w:p w14:paraId="4AB3FF70">
      <w:pPr>
        <w:autoSpaceDE w:val="0"/>
        <w:autoSpaceDN w:val="0"/>
        <w:spacing w:line="360" w:lineRule="auto"/>
        <w:ind w:firstLine="4800" w:firstLineChars="20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1CD685E">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39E2B85D">
      <w:pPr>
        <w:snapToGrid w:val="0"/>
        <w:spacing w:before="120" w:beforeLines="50" w:after="50"/>
        <w:ind w:firstLine="480"/>
        <w:rPr>
          <w:rFonts w:ascii="宋体" w:hAnsi="宋体"/>
          <w:color w:val="auto"/>
          <w:sz w:val="24"/>
          <w:szCs w:val="20"/>
          <w:highlight w:val="none"/>
        </w:rPr>
      </w:pPr>
    </w:p>
    <w:p w14:paraId="674CA5A9">
      <w:pPr>
        <w:pStyle w:val="2"/>
        <w:ind w:firstLine="360"/>
        <w:rPr>
          <w:color w:val="auto"/>
          <w:highlight w:val="none"/>
        </w:rPr>
      </w:pPr>
    </w:p>
    <w:p w14:paraId="495431EC">
      <w:pPr>
        <w:spacing w:line="300" w:lineRule="auto"/>
        <w:ind w:firstLine="602"/>
        <w:rPr>
          <w:rFonts w:ascii="宋体" w:hAnsi="宋体"/>
          <w:color w:val="auto"/>
          <w:szCs w:val="21"/>
          <w:highlight w:val="none"/>
        </w:rPr>
      </w:pPr>
      <w:r>
        <w:rPr>
          <w:rFonts w:hint="eastAsia" w:ascii="仿宋" w:hAnsi="仿宋" w:eastAsia="仿宋" w:cs="仿宋_GB2312"/>
          <w:b/>
          <w:color w:val="auto"/>
          <w:sz w:val="30"/>
          <w:szCs w:val="30"/>
          <w:highlight w:val="none"/>
        </w:rPr>
        <w:t>二、符合参与政府采购活动的资格条件依法缴纳税收相关材料</w:t>
      </w:r>
    </w:p>
    <w:p w14:paraId="3A5EC368">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p>
    <w:p w14:paraId="0ACB9CD1">
      <w:pPr>
        <w:pStyle w:val="2"/>
        <w:ind w:firstLine="360"/>
        <w:rPr>
          <w:color w:val="auto"/>
          <w:highlight w:val="none"/>
        </w:rPr>
      </w:pPr>
    </w:p>
    <w:p w14:paraId="13133C36">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p>
    <w:p w14:paraId="799E2FFA">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43B05B9">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5F97A315">
      <w:pPr>
        <w:autoSpaceDE w:val="0"/>
        <w:autoSpaceDN w:val="0"/>
        <w:spacing w:line="360" w:lineRule="auto"/>
        <w:ind w:firstLine="602"/>
        <w:rPr>
          <w:rFonts w:ascii="仿宋" w:hAnsi="仿宋" w:eastAsia="仿宋" w:cs="仿宋_GB2312"/>
          <w:b/>
          <w:color w:val="auto"/>
          <w:sz w:val="30"/>
          <w:szCs w:val="30"/>
          <w:highlight w:val="none"/>
        </w:rPr>
      </w:pPr>
    </w:p>
    <w:p w14:paraId="3F345F45">
      <w:pPr>
        <w:pStyle w:val="2"/>
        <w:ind w:firstLine="360"/>
        <w:rPr>
          <w:color w:val="auto"/>
          <w:highlight w:val="none"/>
        </w:rPr>
      </w:pPr>
    </w:p>
    <w:p w14:paraId="75F01C37">
      <w:pPr>
        <w:numPr>
          <w:ilvl w:val="0"/>
          <w:numId w:val="4"/>
        </w:numPr>
        <w:autoSpaceDE w:val="0"/>
        <w:autoSpaceDN w:val="0"/>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 xml:space="preserve">符合参与政府采购活动的资格条件依法缴纳社会保障资金的相关材料 </w:t>
      </w:r>
    </w:p>
    <w:p w14:paraId="4B3A2D29">
      <w:pPr>
        <w:pStyle w:val="2"/>
        <w:ind w:firstLine="360"/>
        <w:rPr>
          <w:color w:val="auto"/>
          <w:highlight w:val="none"/>
        </w:rPr>
      </w:pPr>
    </w:p>
    <w:p w14:paraId="392048F9">
      <w:pPr>
        <w:autoSpaceDE w:val="0"/>
        <w:autoSpaceDN w:val="0"/>
        <w:spacing w:line="360" w:lineRule="auto"/>
        <w:ind w:firstLine="602"/>
        <w:rPr>
          <w:rFonts w:ascii="仿宋_GB2312" w:hAnsi="仿宋" w:eastAsia="仿宋_GB2312" w:cs="仿宋_GB2312"/>
          <w:color w:val="auto"/>
          <w:kern w:val="0"/>
          <w:sz w:val="24"/>
          <w:highlight w:val="none"/>
        </w:rPr>
      </w:pPr>
      <w:r>
        <w:rPr>
          <w:rFonts w:hint="eastAsia" w:ascii="仿宋" w:hAnsi="仿宋" w:eastAsia="仿宋" w:cs="仿宋_GB2312"/>
          <w:b/>
          <w:color w:val="auto"/>
          <w:sz w:val="30"/>
          <w:szCs w:val="30"/>
          <w:highlight w:val="none"/>
        </w:rPr>
        <w:t xml:space="preserve">                                </w:t>
      </w:r>
      <w:r>
        <w:rPr>
          <w:rFonts w:hint="eastAsia" w:ascii="仿宋_GB2312" w:hAnsi="仿宋" w:eastAsia="仿宋_GB2312" w:cs="仿宋_GB2312"/>
          <w:color w:val="auto"/>
          <w:kern w:val="0"/>
          <w:sz w:val="24"/>
          <w:highlight w:val="none"/>
        </w:rPr>
        <w:t>供应商名称（电子签章）：</w:t>
      </w:r>
    </w:p>
    <w:p w14:paraId="2F1E9365">
      <w:pPr>
        <w:autoSpaceDE w:val="0"/>
        <w:autoSpaceDN w:val="0"/>
        <w:spacing w:line="360" w:lineRule="auto"/>
        <w:ind w:firstLine="6120" w:firstLineChars="2550"/>
        <w:rPr>
          <w:rFonts w:ascii="仿宋_GB2312" w:hAnsi="仿宋" w:eastAsia="仿宋_GB2312" w:cs="仿宋_GB2312"/>
          <w:color w:val="auto"/>
          <w:kern w:val="0"/>
          <w:sz w:val="24"/>
          <w:highlight w:val="none"/>
          <w:lang w:val="zh-CN"/>
        </w:rPr>
      </w:pPr>
    </w:p>
    <w:p w14:paraId="0887A411">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376C250D">
      <w:pPr>
        <w:spacing w:line="300" w:lineRule="auto"/>
        <w:ind w:firstLine="602"/>
        <w:rPr>
          <w:rFonts w:ascii="仿宋" w:hAnsi="仿宋" w:eastAsia="仿宋" w:cs="仿宋_GB2312"/>
          <w:b/>
          <w:color w:val="auto"/>
          <w:sz w:val="30"/>
          <w:szCs w:val="30"/>
          <w:highlight w:val="none"/>
        </w:rPr>
      </w:pPr>
    </w:p>
    <w:p w14:paraId="31171459">
      <w:pPr>
        <w:pStyle w:val="2"/>
        <w:ind w:firstLine="360"/>
        <w:rPr>
          <w:color w:val="auto"/>
          <w:highlight w:val="none"/>
        </w:rPr>
      </w:pPr>
    </w:p>
    <w:p w14:paraId="7891C01A">
      <w:pPr>
        <w:spacing w:line="300" w:lineRule="auto"/>
        <w:ind w:firstLine="602"/>
        <w:rPr>
          <w:rFonts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四、供应商财务状况报告或银行资信证明的材料</w:t>
      </w:r>
    </w:p>
    <w:p w14:paraId="1A966C92">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p>
    <w:p w14:paraId="481BA250">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A508C78">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E7963AA">
      <w:pPr>
        <w:spacing w:line="320" w:lineRule="exact"/>
        <w:jc w:val="left"/>
        <w:rPr>
          <w:rFonts w:ascii="宋体" w:hAnsi="宋体"/>
          <w:color w:val="auto"/>
          <w:szCs w:val="21"/>
          <w:highlight w:val="none"/>
        </w:rPr>
      </w:pPr>
      <w:r>
        <w:rPr>
          <w:rFonts w:hint="eastAsia" w:ascii="宋体" w:hAnsi="宋体"/>
          <w:color w:val="auto"/>
          <w:szCs w:val="21"/>
          <w:highlight w:val="none"/>
        </w:rPr>
        <w:t xml:space="preserve"> </w:t>
      </w:r>
    </w:p>
    <w:p w14:paraId="6873D210">
      <w:pPr>
        <w:pStyle w:val="2"/>
        <w:ind w:firstLine="360"/>
        <w:rPr>
          <w:color w:val="auto"/>
          <w:highlight w:val="none"/>
        </w:rPr>
      </w:pPr>
    </w:p>
    <w:p w14:paraId="4B086BB9">
      <w:pPr>
        <w:ind w:firstLine="602"/>
        <w:rPr>
          <w:rFonts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p>
    <w:p w14:paraId="2D386A17">
      <w:pPr>
        <w:spacing w:line="360" w:lineRule="auto"/>
        <w:ind w:firstLine="602"/>
        <w:rPr>
          <w:rFonts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五、供应商直接控股股东信息表、管理关系信息表</w:t>
      </w:r>
    </w:p>
    <w:p w14:paraId="652E6C1F">
      <w:pPr>
        <w:spacing w:line="360" w:lineRule="auto"/>
        <w:ind w:firstLine="602"/>
        <w:rPr>
          <w:rFonts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（一）供应商直接控股股东信息表</w:t>
      </w:r>
    </w:p>
    <w:p w14:paraId="658A1FE2">
      <w:pPr>
        <w:spacing w:line="360" w:lineRule="auto"/>
        <w:ind w:firstLine="482"/>
        <w:jc w:val="center"/>
        <w:rPr>
          <w:rFonts w:ascii="宋体" w:hAnsi="宋体"/>
          <w:b/>
          <w:color w:val="auto"/>
          <w:sz w:val="24"/>
          <w:highlight w:val="none"/>
        </w:rPr>
      </w:pPr>
    </w:p>
    <w:tbl>
      <w:tblPr>
        <w:tblStyle w:val="23"/>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407EC5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98A46B">
            <w:pPr>
              <w:widowControl/>
              <w:spacing w:line="360" w:lineRule="auto"/>
              <w:jc w:val="both"/>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017ECE">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A1721C">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14384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5488F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91D67D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423705">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B5DDD7">
            <w:pPr>
              <w:widowControl/>
              <w:spacing w:line="360" w:lineRule="auto"/>
              <w:ind w:firstLine="480"/>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401394">
            <w:pPr>
              <w:widowControl/>
              <w:spacing w:line="360" w:lineRule="auto"/>
              <w:ind w:firstLine="480"/>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256800">
            <w:pPr>
              <w:widowControl/>
              <w:spacing w:line="360" w:lineRule="auto"/>
              <w:ind w:firstLine="480"/>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404804">
            <w:pPr>
              <w:widowControl/>
              <w:spacing w:line="360" w:lineRule="auto"/>
              <w:ind w:firstLine="480"/>
              <w:jc w:val="center"/>
              <w:rPr>
                <w:rFonts w:ascii="宋体" w:hAnsi="宋体" w:cs="宋体"/>
                <w:color w:val="auto"/>
                <w:kern w:val="0"/>
                <w:sz w:val="24"/>
                <w:highlight w:val="none"/>
              </w:rPr>
            </w:pPr>
          </w:p>
        </w:tc>
      </w:tr>
      <w:tr w14:paraId="17692FF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B23669">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401263">
            <w:pPr>
              <w:widowControl/>
              <w:spacing w:line="360" w:lineRule="auto"/>
              <w:ind w:firstLine="480"/>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2823C">
            <w:pPr>
              <w:widowControl/>
              <w:spacing w:line="360" w:lineRule="auto"/>
              <w:ind w:firstLine="480"/>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EE2C40">
            <w:pPr>
              <w:widowControl/>
              <w:spacing w:line="360" w:lineRule="auto"/>
              <w:ind w:firstLine="480"/>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850A7C">
            <w:pPr>
              <w:widowControl/>
              <w:spacing w:line="360" w:lineRule="auto"/>
              <w:ind w:firstLine="480"/>
              <w:jc w:val="center"/>
              <w:rPr>
                <w:rFonts w:ascii="宋体" w:hAnsi="宋体" w:cs="宋体"/>
                <w:color w:val="auto"/>
                <w:kern w:val="0"/>
                <w:sz w:val="24"/>
                <w:highlight w:val="none"/>
              </w:rPr>
            </w:pPr>
          </w:p>
        </w:tc>
      </w:tr>
      <w:tr w14:paraId="784AADE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CFC4B8">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AC405A">
            <w:pPr>
              <w:widowControl/>
              <w:spacing w:line="360" w:lineRule="auto"/>
              <w:ind w:firstLine="480"/>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8C28BF">
            <w:pPr>
              <w:widowControl/>
              <w:spacing w:line="360" w:lineRule="auto"/>
              <w:ind w:firstLine="480"/>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EFD5AE">
            <w:pPr>
              <w:widowControl/>
              <w:spacing w:line="360" w:lineRule="auto"/>
              <w:ind w:firstLine="480"/>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9FAAF8">
            <w:pPr>
              <w:widowControl/>
              <w:spacing w:line="360" w:lineRule="auto"/>
              <w:ind w:firstLine="480"/>
              <w:jc w:val="center"/>
              <w:rPr>
                <w:rFonts w:ascii="宋体" w:hAnsi="宋体" w:cs="宋体"/>
                <w:color w:val="auto"/>
                <w:kern w:val="0"/>
                <w:sz w:val="24"/>
                <w:highlight w:val="none"/>
              </w:rPr>
            </w:pPr>
          </w:p>
        </w:tc>
      </w:tr>
      <w:tr w14:paraId="019E7D8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19AA">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4266E6">
            <w:pPr>
              <w:widowControl/>
              <w:spacing w:line="360" w:lineRule="auto"/>
              <w:ind w:firstLine="480"/>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090CDD">
            <w:pPr>
              <w:widowControl/>
              <w:spacing w:line="360" w:lineRule="auto"/>
              <w:ind w:firstLine="480"/>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BB6F87">
            <w:pPr>
              <w:widowControl/>
              <w:spacing w:line="360" w:lineRule="auto"/>
              <w:ind w:firstLine="480"/>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7087FD">
            <w:pPr>
              <w:widowControl/>
              <w:spacing w:line="360" w:lineRule="auto"/>
              <w:ind w:firstLine="480"/>
              <w:jc w:val="center"/>
              <w:rPr>
                <w:rFonts w:ascii="宋体" w:hAnsi="宋体" w:cs="宋体"/>
                <w:color w:val="auto"/>
                <w:kern w:val="0"/>
                <w:sz w:val="24"/>
                <w:highlight w:val="none"/>
              </w:rPr>
            </w:pPr>
          </w:p>
        </w:tc>
      </w:tr>
    </w:tbl>
    <w:p w14:paraId="48CC05EB">
      <w:pPr>
        <w:spacing w:line="360" w:lineRule="auto"/>
        <w:ind w:firstLine="480"/>
        <w:jc w:val="left"/>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2A88160A">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1ADA5D5">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5EBB56CB">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78E1A07F">
      <w:pPr>
        <w:snapToGrid w:val="0"/>
        <w:spacing w:line="360" w:lineRule="auto"/>
        <w:ind w:firstLine="480"/>
        <w:jc w:val="left"/>
        <w:rPr>
          <w:rFonts w:ascii="宋体" w:hAnsi="宋体" w:cs="宋体"/>
          <w:color w:val="auto"/>
          <w:sz w:val="24"/>
          <w:highlight w:val="none"/>
        </w:rPr>
      </w:pPr>
    </w:p>
    <w:p w14:paraId="3E94204C">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5D78ABF">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8248966">
      <w:pPr>
        <w:snapToGrid w:val="0"/>
        <w:ind w:firstLine="602"/>
        <w:rPr>
          <w:rFonts w:ascii="仿宋" w:hAnsi="仿宋" w:eastAsia="仿宋" w:cs="仿宋_GB2312"/>
          <w:b/>
          <w:color w:val="auto"/>
          <w:kern w:val="0"/>
          <w:sz w:val="30"/>
          <w:szCs w:val="30"/>
          <w:highlight w:val="none"/>
        </w:rPr>
      </w:pPr>
    </w:p>
    <w:p w14:paraId="2AD51DDE">
      <w:pP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p>
    <w:p w14:paraId="28F6D351">
      <w:pPr>
        <w:snapToGrid w:val="0"/>
        <w:ind w:firstLine="596" w:firstLineChars="198"/>
        <w:rPr>
          <w:rFonts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t>（二）供应商直接管理关系信息表</w:t>
      </w:r>
    </w:p>
    <w:p w14:paraId="38DFC5CC">
      <w:pPr>
        <w:snapToGrid w:val="0"/>
        <w:spacing w:line="360" w:lineRule="auto"/>
        <w:ind w:firstLine="482"/>
        <w:jc w:val="center"/>
        <w:rPr>
          <w:rFonts w:ascii="宋体" w:hAnsi="宋体"/>
          <w:b/>
          <w:color w:val="auto"/>
          <w:sz w:val="24"/>
          <w:highlight w:val="none"/>
        </w:rPr>
      </w:pPr>
    </w:p>
    <w:tbl>
      <w:tblPr>
        <w:tblStyle w:val="2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901E73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497C41">
            <w:pPr>
              <w:widowControl/>
              <w:spacing w:line="360" w:lineRule="auto"/>
              <w:jc w:val="both"/>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58B2A0">
            <w:pPr>
              <w:widowControl/>
              <w:spacing w:line="360" w:lineRule="auto"/>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6F0CEE">
            <w:pPr>
              <w:widowControl/>
              <w:spacing w:line="360" w:lineRule="auto"/>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05C6BB">
            <w:pPr>
              <w:widowControl/>
              <w:spacing w:line="360" w:lineRule="auto"/>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C6064B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3F4F9C">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B3D0A">
            <w:pPr>
              <w:widowControl/>
              <w:spacing w:line="360" w:lineRule="auto"/>
              <w:ind w:firstLine="480"/>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4BC3BE">
            <w:pPr>
              <w:widowControl/>
              <w:spacing w:line="360" w:lineRule="auto"/>
              <w:ind w:firstLine="480"/>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669F04">
            <w:pPr>
              <w:widowControl/>
              <w:spacing w:line="360" w:lineRule="auto"/>
              <w:ind w:firstLine="480"/>
              <w:jc w:val="center"/>
              <w:rPr>
                <w:rFonts w:ascii="宋体" w:hAnsi="宋体" w:cs="宋体"/>
                <w:color w:val="auto"/>
                <w:kern w:val="0"/>
                <w:sz w:val="24"/>
                <w:highlight w:val="none"/>
              </w:rPr>
            </w:pPr>
          </w:p>
        </w:tc>
      </w:tr>
      <w:tr w14:paraId="5455EE4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775551">
            <w:pPr>
              <w:widowControl/>
              <w:spacing w:line="360" w:lineRule="auto"/>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1A1682">
            <w:pPr>
              <w:widowControl/>
              <w:spacing w:line="360" w:lineRule="auto"/>
              <w:ind w:firstLine="480"/>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A7CCDA">
            <w:pPr>
              <w:widowControl/>
              <w:spacing w:line="360" w:lineRule="auto"/>
              <w:ind w:firstLine="480"/>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F501E3">
            <w:pPr>
              <w:widowControl/>
              <w:spacing w:line="360" w:lineRule="auto"/>
              <w:ind w:firstLine="480"/>
              <w:jc w:val="center"/>
              <w:rPr>
                <w:rFonts w:ascii="宋体" w:hAnsi="宋体" w:cs="宋体"/>
                <w:color w:val="auto"/>
                <w:kern w:val="0"/>
                <w:sz w:val="24"/>
                <w:highlight w:val="none"/>
              </w:rPr>
            </w:pPr>
          </w:p>
        </w:tc>
      </w:tr>
      <w:tr w14:paraId="7DBCF3A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BB00B3">
            <w:pPr>
              <w:widowControl/>
              <w:spacing w:line="360" w:lineRule="auto"/>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4ABF72">
            <w:pPr>
              <w:widowControl/>
              <w:spacing w:line="360" w:lineRule="auto"/>
              <w:ind w:firstLine="480"/>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40F274">
            <w:pPr>
              <w:widowControl/>
              <w:spacing w:line="360" w:lineRule="auto"/>
              <w:ind w:firstLine="480"/>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F571A9">
            <w:pPr>
              <w:widowControl/>
              <w:spacing w:line="360" w:lineRule="auto"/>
              <w:ind w:firstLine="480"/>
              <w:jc w:val="center"/>
              <w:rPr>
                <w:rFonts w:ascii="宋体" w:hAnsi="宋体" w:cs="宋体"/>
                <w:color w:val="auto"/>
                <w:kern w:val="0"/>
                <w:sz w:val="24"/>
                <w:highlight w:val="none"/>
              </w:rPr>
            </w:pPr>
          </w:p>
        </w:tc>
      </w:tr>
      <w:tr w14:paraId="6E07ADD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8E8333">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EF58DB">
            <w:pPr>
              <w:widowControl/>
              <w:spacing w:line="360" w:lineRule="auto"/>
              <w:ind w:firstLine="480"/>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3D1807">
            <w:pPr>
              <w:widowControl/>
              <w:spacing w:line="360" w:lineRule="auto"/>
              <w:ind w:firstLine="480"/>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5276">
            <w:pPr>
              <w:widowControl/>
              <w:spacing w:line="360" w:lineRule="auto"/>
              <w:ind w:firstLine="480"/>
              <w:jc w:val="center"/>
              <w:rPr>
                <w:rFonts w:ascii="宋体" w:hAnsi="宋体" w:cs="宋体"/>
                <w:color w:val="auto"/>
                <w:kern w:val="0"/>
                <w:sz w:val="24"/>
                <w:highlight w:val="none"/>
              </w:rPr>
            </w:pPr>
          </w:p>
        </w:tc>
      </w:tr>
    </w:tbl>
    <w:p w14:paraId="70C68698">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0E039894">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5C40BFCB">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2.本表所指的管理关系仅限于直接管理关系，不包括间接的管理关系。</w:t>
      </w:r>
    </w:p>
    <w:p w14:paraId="630623CE">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52BE1F7F">
      <w:pPr>
        <w:spacing w:line="360" w:lineRule="auto"/>
        <w:ind w:firstLine="480"/>
        <w:jc w:val="left"/>
        <w:rPr>
          <w:color w:val="auto"/>
          <w:sz w:val="24"/>
          <w:highlight w:val="none"/>
        </w:rPr>
      </w:pPr>
    </w:p>
    <w:p w14:paraId="0AB2C444">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79BA53F">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FC6896A">
      <w:pPr>
        <w:spacing w:line="360" w:lineRule="auto"/>
        <w:ind w:right="480" w:firstLine="480"/>
        <w:contextualSpacing/>
        <w:rPr>
          <w:rFonts w:ascii="宋体" w:hAnsi="宋体"/>
          <w:color w:val="auto"/>
          <w:sz w:val="24"/>
          <w:highlight w:val="none"/>
        </w:rPr>
      </w:pPr>
    </w:p>
    <w:p w14:paraId="60FEDB34">
      <w:pPr>
        <w:spacing w:line="360" w:lineRule="auto"/>
        <w:ind w:right="480" w:firstLine="480"/>
        <w:contextualSpacing/>
        <w:rPr>
          <w:rFonts w:ascii="宋体" w:hAnsi="宋体"/>
          <w:color w:val="auto"/>
          <w:sz w:val="24"/>
          <w:highlight w:val="none"/>
        </w:rPr>
      </w:pPr>
    </w:p>
    <w:p w14:paraId="7E6D10B5">
      <w:pPr>
        <w:spacing w:line="360" w:lineRule="auto"/>
        <w:ind w:right="480" w:firstLine="480"/>
        <w:contextualSpacing/>
        <w:rPr>
          <w:rFonts w:ascii="宋体" w:hAnsi="宋体"/>
          <w:color w:val="auto"/>
          <w:sz w:val="24"/>
          <w:highlight w:val="none"/>
        </w:rPr>
      </w:pPr>
    </w:p>
    <w:p w14:paraId="5057DAD2">
      <w:pPr>
        <w:spacing w:line="360" w:lineRule="auto"/>
        <w:ind w:right="480" w:firstLine="480"/>
        <w:contextualSpacing/>
        <w:rPr>
          <w:rFonts w:ascii="宋体" w:hAnsi="宋体"/>
          <w:color w:val="auto"/>
          <w:sz w:val="24"/>
          <w:highlight w:val="none"/>
        </w:rPr>
      </w:pPr>
    </w:p>
    <w:p w14:paraId="76763FFD">
      <w:pPr>
        <w:spacing w:line="360" w:lineRule="auto"/>
        <w:ind w:right="480" w:firstLine="480"/>
        <w:contextualSpacing/>
        <w:rPr>
          <w:rFonts w:ascii="宋体" w:hAnsi="宋体"/>
          <w:color w:val="auto"/>
          <w:sz w:val="24"/>
          <w:highlight w:val="none"/>
        </w:rPr>
      </w:pPr>
    </w:p>
    <w:p w14:paraId="2DC89DD7">
      <w:pPr>
        <w:spacing w:line="360" w:lineRule="auto"/>
        <w:ind w:right="480" w:firstLine="480"/>
        <w:contextualSpacing/>
        <w:rPr>
          <w:rFonts w:ascii="宋体" w:hAnsi="宋体"/>
          <w:color w:val="auto"/>
          <w:sz w:val="24"/>
          <w:highlight w:val="none"/>
        </w:rPr>
      </w:pPr>
    </w:p>
    <w:p w14:paraId="7608C04C">
      <w:pPr>
        <w:spacing w:line="360" w:lineRule="auto"/>
        <w:ind w:right="480" w:firstLine="480"/>
        <w:contextualSpacing/>
        <w:rPr>
          <w:rFonts w:ascii="宋体" w:hAnsi="宋体"/>
          <w:color w:val="auto"/>
          <w:sz w:val="24"/>
          <w:highlight w:val="none"/>
        </w:rPr>
      </w:pPr>
    </w:p>
    <w:p w14:paraId="40C52851">
      <w:pPr>
        <w:spacing w:line="360" w:lineRule="auto"/>
        <w:ind w:right="480" w:firstLine="480"/>
        <w:contextualSpacing/>
        <w:rPr>
          <w:rFonts w:ascii="宋体" w:hAnsi="宋体"/>
          <w:color w:val="auto"/>
          <w:sz w:val="24"/>
          <w:highlight w:val="none"/>
        </w:rPr>
      </w:pPr>
    </w:p>
    <w:p w14:paraId="67316955">
      <w:pPr>
        <w:spacing w:line="360" w:lineRule="auto"/>
        <w:ind w:right="480" w:firstLine="480"/>
        <w:contextualSpacing/>
        <w:rPr>
          <w:rFonts w:ascii="宋体" w:hAnsi="宋体"/>
          <w:color w:val="auto"/>
          <w:sz w:val="24"/>
          <w:highlight w:val="none"/>
        </w:rPr>
      </w:pPr>
    </w:p>
    <w:p w14:paraId="2DFB9BCD">
      <w:pPr>
        <w:spacing w:line="360" w:lineRule="auto"/>
        <w:ind w:right="480" w:firstLine="480"/>
        <w:contextualSpacing/>
        <w:rPr>
          <w:rFonts w:ascii="宋体" w:hAnsi="宋体"/>
          <w:color w:val="auto"/>
          <w:sz w:val="24"/>
          <w:highlight w:val="none"/>
        </w:rPr>
      </w:pPr>
    </w:p>
    <w:p w14:paraId="16C9B056">
      <w:pPr>
        <w:spacing w:line="360" w:lineRule="auto"/>
        <w:ind w:right="480"/>
        <w:contextualSpacing/>
        <w:rPr>
          <w:rFonts w:ascii="宋体" w:hAnsi="宋体"/>
          <w:color w:val="auto"/>
          <w:sz w:val="24"/>
          <w:highlight w:val="none"/>
        </w:rPr>
      </w:pPr>
    </w:p>
    <w:p w14:paraId="17B4F8FA">
      <w:pPr>
        <w:rPr>
          <w:rFonts w:ascii="宋体" w:hAnsi="宋体"/>
          <w:color w:val="auto"/>
          <w:sz w:val="24"/>
          <w:highlight w:val="none"/>
        </w:rPr>
      </w:pPr>
    </w:p>
    <w:p w14:paraId="3B400D31">
      <w:pPr>
        <w:spacing w:line="360" w:lineRule="auto"/>
        <w:ind w:right="480" w:firstLine="480"/>
        <w:contextualSpacing/>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rPr>
        <w:br w:type="page"/>
      </w:r>
    </w:p>
    <w:p w14:paraId="16FFFBE1">
      <w:pPr>
        <w:spacing w:line="360" w:lineRule="auto"/>
        <w:ind w:right="480" w:firstLine="480"/>
        <w:contextualSpacing/>
        <w:rPr>
          <w:rFonts w:ascii="宋体" w:hAnsi="宋体"/>
          <w:color w:val="auto"/>
          <w:sz w:val="28"/>
          <w:szCs w:val="28"/>
          <w:highlight w:val="none"/>
        </w:rPr>
      </w:pPr>
      <w:r>
        <w:rPr>
          <w:rFonts w:hint="eastAsia" w:ascii="仿宋" w:hAnsi="仿宋" w:eastAsia="仿宋" w:cs="仿宋_GB2312"/>
          <w:b/>
          <w:color w:val="auto"/>
          <w:kern w:val="0"/>
          <w:sz w:val="30"/>
          <w:szCs w:val="30"/>
          <w:highlight w:val="none"/>
        </w:rPr>
        <w:t>六、资格声明函</w:t>
      </w:r>
    </w:p>
    <w:p w14:paraId="2C82578D">
      <w:pPr>
        <w:spacing w:line="320" w:lineRule="exact"/>
        <w:ind w:firstLine="643"/>
        <w:jc w:val="center"/>
        <w:rPr>
          <w:rFonts w:ascii="宋体" w:hAnsi="宋体"/>
          <w:b/>
          <w:color w:val="auto"/>
          <w:sz w:val="32"/>
          <w:szCs w:val="32"/>
          <w:highlight w:val="none"/>
        </w:rPr>
      </w:pPr>
    </w:p>
    <w:p w14:paraId="248B96C2">
      <w:pPr>
        <w:spacing w:line="320" w:lineRule="exact"/>
        <w:ind w:firstLine="643"/>
        <w:jc w:val="center"/>
        <w:rPr>
          <w:rFonts w:ascii="宋体" w:hAnsi="宋体"/>
          <w:b/>
          <w:color w:val="auto"/>
          <w:sz w:val="32"/>
          <w:szCs w:val="32"/>
          <w:highlight w:val="none"/>
        </w:rPr>
      </w:pPr>
      <w:r>
        <w:rPr>
          <w:rFonts w:hint="eastAsia" w:ascii="宋体" w:hAnsi="宋体"/>
          <w:b/>
          <w:color w:val="auto"/>
          <w:sz w:val="32"/>
          <w:szCs w:val="32"/>
          <w:highlight w:val="none"/>
        </w:rPr>
        <w:t>资格声明函</w:t>
      </w:r>
    </w:p>
    <w:p w14:paraId="13F0F215">
      <w:pPr>
        <w:spacing w:line="320" w:lineRule="exact"/>
        <w:ind w:firstLine="480"/>
        <w:jc w:val="center"/>
        <w:rPr>
          <w:rFonts w:ascii="宋体" w:hAnsi="宋体"/>
          <w:color w:val="auto"/>
          <w:sz w:val="24"/>
          <w:szCs w:val="20"/>
          <w:highlight w:val="none"/>
        </w:rPr>
      </w:pPr>
    </w:p>
    <w:p w14:paraId="400E4900">
      <w:pPr>
        <w:spacing w:line="360" w:lineRule="auto"/>
        <w:ind w:firstLine="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lang w:eastAsia="zh-CN"/>
        </w:rPr>
        <w:t>广西华义展工程项目管理有限公司</w:t>
      </w:r>
      <w:r>
        <w:rPr>
          <w:rFonts w:hint="eastAsia" w:asciiTheme="minorEastAsia" w:hAnsiTheme="minorEastAsia" w:eastAsiaTheme="minorEastAsia" w:cstheme="minorEastAsia"/>
          <w:color w:val="auto"/>
          <w:sz w:val="24"/>
          <w:highlight w:val="none"/>
        </w:rPr>
        <w:t>：</w:t>
      </w:r>
    </w:p>
    <w:p w14:paraId="31388CD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（供应商名称）系中华人民共和国合法供应商，经营地址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745AD60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我方愿意参加贵方组织的</w:t>
      </w:r>
      <w:r>
        <w:rPr>
          <w:rFonts w:hint="eastAsia" w:asciiTheme="minorEastAsia" w:hAnsiTheme="minorEastAsia" w:eastAsiaTheme="minorEastAsia" w:cstheme="minorEastAsia"/>
          <w:color w:val="auto"/>
          <w:sz w:val="24"/>
          <w:highlight w:val="none"/>
          <w:u w:val="single"/>
          <w:lang w:eastAsia="zh-CN"/>
        </w:rPr>
        <w:t>马山县“鸿蒙数智”校园试点项目</w:t>
      </w:r>
      <w:r>
        <w:rPr>
          <w:rFonts w:hint="eastAsia" w:asciiTheme="minorEastAsia" w:hAnsiTheme="minorEastAsia" w:eastAsiaTheme="minorEastAsia" w:cstheme="minorEastAsia"/>
          <w:color w:val="auto"/>
          <w:sz w:val="24"/>
          <w:highlight w:val="none"/>
        </w:rPr>
        <w:t>的竞标，为便于贵方公正、择优地确定成交供应商及其竞标产品和服务，我方就本次竞标有关事项郑重声明如下：</w:t>
      </w:r>
    </w:p>
    <w:p w14:paraId="178A230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1.我方向贵方提交的所有响应文件、资料都是准确的和真实的。</w:t>
      </w:r>
    </w:p>
    <w:p w14:paraId="277BEAE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771C41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3.在此，我方宣布同意如下：</w:t>
      </w:r>
    </w:p>
    <w:p w14:paraId="43B38C4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（1）将按磋商文件的约定履行合同责任和义务；</w:t>
      </w:r>
    </w:p>
    <w:p w14:paraId="3CEA1895">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（2）已详细审查全部磋商文件，包括澄清或者更正公告（如有）；</w:t>
      </w:r>
    </w:p>
    <w:p w14:paraId="2092A170">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（3）同意提供按照贵方可能要求的与磋商有关的一切数据或者资料；</w:t>
      </w:r>
    </w:p>
    <w:p w14:paraId="73B781E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（4）响应磋商文件规定的竞标有效期。</w:t>
      </w:r>
    </w:p>
    <w:p w14:paraId="7594D69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501853A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2B93442">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223BE1B">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14:paraId="5549A702">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涉及商业秘密的内容有：</w:t>
      </w:r>
      <w:r>
        <w:rPr>
          <w:rFonts w:hint="eastAsia" w:asciiTheme="minorEastAsia" w:hAnsiTheme="minorEastAsia" w:eastAsiaTheme="minorEastAsia" w:cstheme="minorEastAsia"/>
          <w:color w:val="auto"/>
          <w:kern w:val="0"/>
          <w:sz w:val="24"/>
          <w:highlight w:val="none"/>
          <w:u w:val="single"/>
        </w:rPr>
        <w:t xml:space="preserve">                         </w:t>
      </w:r>
      <w:r>
        <w:rPr>
          <w:rFonts w:hint="eastAsia" w:asciiTheme="minorEastAsia" w:hAnsiTheme="minorEastAsia" w:eastAsiaTheme="minorEastAsia" w:cstheme="minorEastAsia"/>
          <w:color w:val="auto"/>
          <w:kern w:val="0"/>
          <w:sz w:val="24"/>
          <w:highlight w:val="none"/>
        </w:rPr>
        <w:t>；</w:t>
      </w:r>
    </w:p>
    <w:p w14:paraId="0AAF25E6">
      <w:pPr>
        <w:pStyle w:val="16"/>
        <w:spacing w:line="360" w:lineRule="auto"/>
        <w:ind w:firstLine="480" w:firstLineChars="20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7.与本磋商有关的一切正式往来信函请寄：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邮政编号：</w:t>
      </w:r>
      <w:r>
        <w:rPr>
          <w:rFonts w:hint="eastAsia" w:asciiTheme="minorEastAsia" w:hAnsiTheme="minorEastAsia" w:eastAsiaTheme="minorEastAsia" w:cstheme="minorEastAsia"/>
          <w:color w:val="auto"/>
          <w:sz w:val="24"/>
          <w:szCs w:val="24"/>
          <w:highlight w:val="none"/>
          <w:u w:val="single"/>
        </w:rPr>
        <w:t xml:space="preserve">        </w:t>
      </w:r>
    </w:p>
    <w:p w14:paraId="32B0A2C4">
      <w:pPr>
        <w:pStyle w:val="16"/>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电话/传真：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电子函件：</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0E8DCCA4">
      <w:pPr>
        <w:pStyle w:val="17"/>
        <w:tabs>
          <w:tab w:val="left" w:pos="939"/>
        </w:tabs>
        <w:spacing w:line="360" w:lineRule="auto"/>
        <w:ind w:left="141" w:leftChars="67" w:firstLine="360" w:firstLineChars="15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帐号：</w:t>
      </w:r>
      <w:r>
        <w:rPr>
          <w:rFonts w:hint="eastAsia" w:asciiTheme="minorEastAsia" w:hAnsiTheme="minorEastAsia" w:eastAsiaTheme="minorEastAsia" w:cstheme="minorEastAsia"/>
          <w:color w:val="auto"/>
          <w:sz w:val="24"/>
          <w:highlight w:val="none"/>
          <w:u w:val="single"/>
        </w:rPr>
        <w:t xml:space="preserve">                               </w:t>
      </w:r>
    </w:p>
    <w:p w14:paraId="7354CB44">
      <w:pPr>
        <w:pStyle w:val="17"/>
        <w:tabs>
          <w:tab w:val="left" w:pos="939"/>
        </w:tabs>
        <w:spacing w:line="360" w:lineRule="auto"/>
        <w:ind w:left="0" w:leftChars="0"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8.以上事项如有虚假或者隐瞒，我方愿意承担一切后果，并不再寻求任何旨在减轻或者免除法律责任的辩解。</w:t>
      </w:r>
    </w:p>
    <w:p w14:paraId="6326F9C2">
      <w:pPr>
        <w:pStyle w:val="17"/>
        <w:tabs>
          <w:tab w:val="left" w:pos="939"/>
        </w:tabs>
        <w:spacing w:line="360" w:lineRule="auto"/>
        <w:ind w:left="141" w:leftChars="67" w:firstLine="360" w:firstLineChars="15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103A3BA3">
      <w:pPr>
        <w:pStyle w:val="17"/>
        <w:tabs>
          <w:tab w:val="left" w:pos="939"/>
        </w:tabs>
        <w:spacing w:line="360" w:lineRule="auto"/>
        <w:ind w:left="0" w:leftChars="0"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注：如为联合体竞标，盖章处须加盖联合体各方公章并由联合体各方法定代表人签署，否则其响应文件按无效响应处理。</w:t>
      </w:r>
    </w:p>
    <w:p w14:paraId="5E2FE69E">
      <w:pPr>
        <w:pStyle w:val="17"/>
        <w:tabs>
          <w:tab w:val="left" w:pos="939"/>
        </w:tabs>
        <w:spacing w:line="360" w:lineRule="auto"/>
        <w:ind w:left="0" w:leftChars="0" w:firstLine="480" w:firstLineChars="200"/>
        <w:rPr>
          <w:rFonts w:asciiTheme="minorEastAsia" w:hAnsiTheme="minorEastAsia" w:eastAsiaTheme="minorEastAsia" w:cstheme="minorEastAsia"/>
          <w:color w:val="auto"/>
          <w:sz w:val="24"/>
          <w:highlight w:val="none"/>
        </w:rPr>
      </w:pPr>
    </w:p>
    <w:p w14:paraId="650F6EC3">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EB7498D">
      <w:pPr>
        <w:autoSpaceDE w:val="0"/>
        <w:autoSpaceDN w:val="0"/>
        <w:spacing w:line="360" w:lineRule="auto"/>
        <w:ind w:firstLine="6120" w:firstLineChars="2550"/>
        <w:rPr>
          <w:rFonts w:ascii="仿宋_GB2312" w:hAnsi="仿宋" w:eastAsia="仿宋_GB2312" w:cs="仿宋_GB2312"/>
          <w:color w:val="auto"/>
          <w:kern w:val="0"/>
          <w:sz w:val="24"/>
          <w:highlight w:val="none"/>
          <w:lang w:val="zh-CN"/>
        </w:rPr>
        <w:sectPr>
          <w:pgSz w:w="11911" w:h="16838"/>
          <w:pgMar w:top="1417" w:right="1417" w:bottom="1417" w:left="1417" w:header="720" w:footer="720" w:gutter="0"/>
          <w:cols w:space="720" w:num="1"/>
        </w:sectPr>
      </w:pPr>
      <w:r>
        <w:rPr>
          <w:rFonts w:hint="eastAsia" w:ascii="仿宋_GB2312" w:hAnsi="仿宋" w:eastAsia="仿宋_GB2312" w:cs="仿宋_GB2312"/>
          <w:color w:val="auto"/>
          <w:kern w:val="0"/>
          <w:sz w:val="24"/>
          <w:highlight w:val="none"/>
          <w:lang w:val="zh-CN"/>
        </w:rPr>
        <w:t>日期：  年  月   日</w:t>
      </w:r>
    </w:p>
    <w:p w14:paraId="1BCFD908">
      <w:pPr>
        <w:spacing w:line="300" w:lineRule="auto"/>
        <w:ind w:firstLine="602"/>
        <w:rPr>
          <w:rFonts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lang w:val="zh-CN"/>
        </w:rPr>
        <w:t>七、</w:t>
      </w:r>
      <w:r>
        <w:rPr>
          <w:rFonts w:hint="eastAsia" w:ascii="仿宋" w:hAnsi="仿宋" w:eastAsia="仿宋" w:cs="仿宋_GB2312"/>
          <w:b/>
          <w:color w:val="auto"/>
          <w:kern w:val="0"/>
          <w:sz w:val="30"/>
          <w:szCs w:val="30"/>
          <w:highlight w:val="none"/>
        </w:rPr>
        <w:t>中小企业声明函</w:t>
      </w:r>
    </w:p>
    <w:p w14:paraId="6FD45260">
      <w:pPr>
        <w:spacing w:line="320" w:lineRule="exact"/>
        <w:ind w:firstLine="643"/>
        <w:jc w:val="center"/>
        <w:rPr>
          <w:rFonts w:ascii="宋体" w:hAnsi="宋体"/>
          <w:b/>
          <w:color w:val="auto"/>
          <w:sz w:val="32"/>
          <w:szCs w:val="32"/>
          <w:highlight w:val="none"/>
        </w:rPr>
      </w:pPr>
    </w:p>
    <w:p w14:paraId="34DA8269">
      <w:pPr>
        <w:spacing w:line="320" w:lineRule="exact"/>
        <w:ind w:firstLine="643"/>
        <w:jc w:val="center"/>
        <w:rPr>
          <w:rFonts w:ascii="宋体" w:hAnsi="宋体"/>
          <w:b/>
          <w:color w:val="auto"/>
          <w:sz w:val="32"/>
          <w:szCs w:val="32"/>
          <w:highlight w:val="none"/>
        </w:rPr>
      </w:pPr>
      <w:r>
        <w:rPr>
          <w:rFonts w:hint="eastAsia" w:ascii="宋体" w:hAnsi="宋体"/>
          <w:b/>
          <w:color w:val="auto"/>
          <w:sz w:val="32"/>
          <w:szCs w:val="32"/>
          <w:highlight w:val="none"/>
        </w:rPr>
        <w:t>中小企业声明函（服务）</w:t>
      </w:r>
    </w:p>
    <w:p w14:paraId="3E206BE2">
      <w:pPr>
        <w:pStyle w:val="2"/>
        <w:ind w:firstLine="360"/>
        <w:rPr>
          <w:color w:val="auto"/>
          <w:highlight w:val="none"/>
        </w:rPr>
      </w:pPr>
    </w:p>
    <w:p w14:paraId="573B09DA">
      <w:pPr>
        <w:pStyle w:val="13"/>
        <w:spacing w:after="0" w:line="360" w:lineRule="auto"/>
        <w:ind w:left="-426" w:right="142"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lang w:eastAsia="zh-CN"/>
        </w:rPr>
        <w:t xml:space="preserve">马山县教育局 </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lang w:eastAsia="zh-CN"/>
        </w:rPr>
        <w:t>马山县“鸿蒙数智”校园试点项目</w:t>
      </w:r>
      <w:r>
        <w:rPr>
          <w:rFonts w:hint="eastAsia" w:asciiTheme="minorEastAsia" w:hAnsiTheme="minorEastAsia" w:eastAsiaTheme="minorEastAsia" w:cstheme="minorEastAsia"/>
          <w:color w:val="auto"/>
          <w:sz w:val="24"/>
          <w:highlight w:val="none"/>
        </w:rPr>
        <w:t>采购活动，提供的服务全部由符合政策要求的中小企业制造。相关企业（含联合体中的中小企业、签订分包意向协议的中小企业）的具体情况如下：</w:t>
      </w:r>
    </w:p>
    <w:p w14:paraId="1741D9A0">
      <w:pPr>
        <w:tabs>
          <w:tab w:val="left" w:pos="1384"/>
          <w:tab w:val="left" w:pos="4562"/>
          <w:tab w:val="left" w:pos="6803"/>
        </w:tabs>
        <w:spacing w:line="360" w:lineRule="auto"/>
        <w:ind w:left="-426" w:right="-58"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469829E9">
      <w:pPr>
        <w:tabs>
          <w:tab w:val="left" w:pos="1065"/>
          <w:tab w:val="left" w:pos="6477"/>
        </w:tabs>
        <w:spacing w:line="360" w:lineRule="auto"/>
        <w:ind w:left="-426" w:right="-58"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17459E11">
      <w:pPr>
        <w:pStyle w:val="13"/>
        <w:spacing w:after="0" w:line="360" w:lineRule="auto"/>
        <w:ind w:left="142" w:right="142"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1DD086B1">
      <w:pPr>
        <w:pStyle w:val="13"/>
        <w:spacing w:after="0" w:line="360" w:lineRule="auto"/>
        <w:ind w:left="-405" w:leftChars="-193" w:right="142" w:firstLine="453" w:firstLineChars="189"/>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以上企业，不属于大企业的分支机构，不存在控股股东为大企业的情形，也不存在与大企业的负责人为同一人的情形。</w:t>
      </w:r>
    </w:p>
    <w:p w14:paraId="4EFBC904">
      <w:pPr>
        <w:pStyle w:val="13"/>
        <w:spacing w:after="0" w:line="360" w:lineRule="auto"/>
        <w:ind w:left="-426" w:right="142"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本企业对上述声明内容的真实性负责。如有虚假，将依法承担相应责任。</w:t>
      </w:r>
    </w:p>
    <w:p w14:paraId="1BC8EABB">
      <w:pPr>
        <w:pStyle w:val="13"/>
        <w:spacing w:after="0" w:line="360" w:lineRule="auto"/>
        <w:ind w:left="3960" w:right="1808" w:firstLine="480"/>
        <w:contextualSpacing/>
        <w:rPr>
          <w:rFonts w:asciiTheme="minorEastAsia" w:hAnsiTheme="minorEastAsia" w:eastAsiaTheme="minorEastAsia" w:cstheme="minorEastAsia"/>
          <w:color w:val="auto"/>
          <w:sz w:val="24"/>
          <w:highlight w:val="none"/>
        </w:rPr>
      </w:pPr>
    </w:p>
    <w:p w14:paraId="5B7063CB">
      <w:pPr>
        <w:autoSpaceDE w:val="0"/>
        <w:autoSpaceDN w:val="0"/>
        <w:spacing w:line="360" w:lineRule="auto"/>
        <w:ind w:left="4335" w:leftChars="1950" w:hanging="240" w:hangingChars="1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7C0754F">
      <w:pPr>
        <w:autoSpaceDE w:val="0"/>
        <w:autoSpaceDN w:val="0"/>
        <w:spacing w:line="360" w:lineRule="auto"/>
        <w:ind w:firstLine="6480" w:firstLineChars="2700"/>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日期：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6D14294C">
      <w:pPr>
        <w:pStyle w:val="13"/>
        <w:spacing w:after="0" w:line="360" w:lineRule="auto"/>
        <w:ind w:left="3960" w:right="1808"/>
        <w:contextualSpacing/>
        <w:rPr>
          <w:rFonts w:asciiTheme="minorEastAsia" w:hAnsiTheme="minorEastAsia" w:eastAsiaTheme="minorEastAsia" w:cstheme="minorEastAsia"/>
          <w:color w:val="auto"/>
          <w:highlight w:val="none"/>
        </w:rPr>
      </w:pPr>
    </w:p>
    <w:p w14:paraId="2A44BFD0">
      <w:pPr>
        <w:spacing w:line="360" w:lineRule="auto"/>
        <w:ind w:firstLine="48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69E1B65">
      <w:pPr>
        <w:autoSpaceDE w:val="0"/>
        <w:autoSpaceDN w:val="0"/>
        <w:spacing w:line="360" w:lineRule="auto"/>
        <w:ind w:firstLine="480"/>
        <w:rPr>
          <w:rFonts w:ascii="仿宋_GB2312" w:hAnsi="仿宋" w:eastAsia="仿宋_GB2312" w:cs="仿宋_GB2312"/>
          <w:color w:val="auto"/>
          <w:kern w:val="0"/>
          <w:sz w:val="24"/>
          <w:highlight w:val="none"/>
          <w:lang w:val="zh-CN"/>
        </w:rPr>
      </w:pPr>
    </w:p>
    <w:p w14:paraId="57B93A50">
      <w:pPr>
        <w:autoSpaceDE w:val="0"/>
        <w:autoSpaceDN w:val="0"/>
        <w:spacing w:line="360" w:lineRule="auto"/>
        <w:ind w:firstLine="6120" w:firstLineChars="2550"/>
        <w:rPr>
          <w:rFonts w:ascii="仿宋_GB2312" w:hAnsi="仿宋" w:eastAsia="仿宋_GB2312" w:cs="仿宋_GB2312"/>
          <w:color w:val="auto"/>
          <w:kern w:val="0"/>
          <w:sz w:val="24"/>
          <w:highlight w:val="none"/>
          <w:lang w:val="zh-CN"/>
        </w:rPr>
      </w:pPr>
    </w:p>
    <w:p w14:paraId="3F512413">
      <w:pPr>
        <w:snapToGrid w:val="0"/>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br w:type="page"/>
      </w:r>
      <w:r>
        <w:rPr>
          <w:rFonts w:hint="eastAsia" w:ascii="仿宋" w:hAnsi="仿宋" w:eastAsia="仿宋" w:cs="仿宋_GB2312"/>
          <w:b/>
          <w:color w:val="auto"/>
          <w:sz w:val="30"/>
          <w:szCs w:val="30"/>
          <w:highlight w:val="none"/>
        </w:rPr>
        <w:t>八、除磋商文件规定必须提供以外，供应商认为需要提供的其他证明材料</w:t>
      </w:r>
    </w:p>
    <w:p w14:paraId="6B772E25">
      <w:pPr>
        <w:snapToGrid w:val="0"/>
        <w:spacing w:line="360" w:lineRule="auto"/>
        <w:ind w:firstLine="602" w:firstLineChars="200"/>
        <w:rPr>
          <w:rFonts w:ascii="仿宋" w:hAnsi="仿宋" w:eastAsia="仿宋" w:cs="仿宋_GB2312"/>
          <w:b/>
          <w:color w:val="auto"/>
          <w:sz w:val="30"/>
          <w:szCs w:val="30"/>
          <w:highlight w:val="none"/>
        </w:rPr>
      </w:pPr>
    </w:p>
    <w:p w14:paraId="385E2CEC">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7C9B90D7">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B989E8D">
      <w:pPr>
        <w:widowControl/>
        <w:spacing w:line="360" w:lineRule="auto"/>
        <w:jc w:val="left"/>
        <w:rPr>
          <w:rFonts w:ascii="宋体" w:hAnsi="宋体"/>
          <w:color w:val="auto"/>
          <w:highlight w:val="none"/>
        </w:rPr>
        <w:sectPr>
          <w:pgSz w:w="11911" w:h="16838"/>
          <w:pgMar w:top="1417" w:right="1417" w:bottom="1417" w:left="1417" w:header="720" w:footer="720" w:gutter="0"/>
          <w:cols w:space="720" w:num="1"/>
        </w:sectPr>
      </w:pPr>
    </w:p>
    <w:p w14:paraId="42B40088">
      <w:pPr>
        <w:pStyle w:val="4"/>
        <w:ind w:firstLine="640"/>
        <w:jc w:val="center"/>
        <w:rPr>
          <w:rFonts w:ascii="宋体" w:hAnsi="宋体" w:cs="宋体"/>
          <w:b w:val="0"/>
          <w:color w:val="auto"/>
          <w:highlight w:val="none"/>
        </w:rPr>
      </w:pPr>
      <w:bookmarkStart w:id="76" w:name="_Toc7349"/>
      <w:bookmarkStart w:id="77" w:name="_Toc31127"/>
      <w:r>
        <w:rPr>
          <w:rFonts w:hint="eastAsia" w:ascii="宋体" w:hAnsi="宋体"/>
          <w:b w:val="0"/>
          <w:bCs w:val="0"/>
          <w:color w:val="auto"/>
          <w:highlight w:val="none"/>
        </w:rPr>
        <w:t xml:space="preserve">第三节 </w:t>
      </w:r>
      <w:r>
        <w:rPr>
          <w:rFonts w:hint="eastAsia" w:ascii="宋体" w:hAnsi="宋体"/>
          <w:b w:val="0"/>
          <w:color w:val="auto"/>
          <w:highlight w:val="none"/>
        </w:rPr>
        <w:t>商务技术文件格式</w:t>
      </w:r>
      <w:bookmarkEnd w:id="76"/>
      <w:bookmarkEnd w:id="77"/>
    </w:p>
    <w:p w14:paraId="5133AC16">
      <w:pPr>
        <w:snapToGrid w:val="0"/>
        <w:spacing w:before="120" w:beforeLines="50" w:after="50"/>
        <w:ind w:firstLine="48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43E2B0C1">
      <w:pPr>
        <w:snapToGrid w:val="0"/>
        <w:spacing w:before="120" w:beforeLines="50" w:after="50"/>
        <w:ind w:firstLine="480"/>
        <w:rPr>
          <w:rFonts w:ascii="宋体" w:hAnsi="宋体"/>
          <w:color w:val="auto"/>
          <w:sz w:val="24"/>
          <w:szCs w:val="20"/>
          <w:highlight w:val="none"/>
        </w:rPr>
      </w:pPr>
    </w:p>
    <w:p w14:paraId="2D343FCF">
      <w:pPr>
        <w:snapToGrid w:val="0"/>
        <w:spacing w:before="120" w:beforeLines="50" w:after="50"/>
        <w:ind w:firstLine="480"/>
        <w:rPr>
          <w:rFonts w:ascii="宋体" w:hAnsi="宋体"/>
          <w:color w:val="auto"/>
          <w:sz w:val="24"/>
          <w:szCs w:val="20"/>
          <w:highlight w:val="none"/>
        </w:rPr>
      </w:pPr>
    </w:p>
    <w:p w14:paraId="5CF42A51">
      <w:pPr>
        <w:snapToGrid w:val="0"/>
        <w:spacing w:before="120" w:beforeLines="50" w:after="50"/>
        <w:ind w:firstLine="480"/>
        <w:rPr>
          <w:rFonts w:ascii="宋体" w:hAnsi="宋体"/>
          <w:color w:val="auto"/>
          <w:sz w:val="24"/>
          <w:szCs w:val="20"/>
          <w:highlight w:val="none"/>
        </w:rPr>
      </w:pPr>
    </w:p>
    <w:p w14:paraId="7D7857E9">
      <w:pPr>
        <w:snapToGrid w:val="0"/>
        <w:spacing w:before="120" w:beforeLines="50" w:after="50"/>
        <w:ind w:firstLine="88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商  务 </w:t>
      </w:r>
      <w:r>
        <w:rPr>
          <w:rFonts w:hint="eastAsia" w:ascii="方正小标宋简体" w:hAnsi="方正小标宋简体" w:eastAsia="方正小标宋简体" w:cs="方正小标宋简体"/>
          <w:b/>
          <w:bCs w:val="0"/>
          <w:color w:val="auto"/>
          <w:sz w:val="44"/>
          <w:szCs w:val="44"/>
          <w:highlight w:val="none"/>
        </w:rPr>
        <w:t xml:space="preserve"> 技  术  </w:t>
      </w:r>
      <w:r>
        <w:rPr>
          <w:rFonts w:hint="eastAsia" w:ascii="方正小标宋简体" w:hAnsi="方正小标宋简体" w:eastAsia="方正小标宋简体" w:cs="方正小标宋简体"/>
          <w:bCs/>
          <w:color w:val="auto"/>
          <w:sz w:val="44"/>
          <w:szCs w:val="44"/>
          <w:highlight w:val="none"/>
        </w:rPr>
        <w:t>文  件（封面）</w:t>
      </w:r>
    </w:p>
    <w:p w14:paraId="0694F0D8">
      <w:pPr>
        <w:snapToGrid w:val="0"/>
        <w:spacing w:before="120" w:beforeLines="50" w:after="50"/>
        <w:ind w:firstLine="480"/>
        <w:rPr>
          <w:rFonts w:ascii="宋体" w:hAnsi="宋体"/>
          <w:bCs/>
          <w:color w:val="auto"/>
          <w:sz w:val="24"/>
          <w:szCs w:val="20"/>
          <w:highlight w:val="none"/>
        </w:rPr>
      </w:pPr>
    </w:p>
    <w:p w14:paraId="3B1EEE0B">
      <w:pPr>
        <w:snapToGrid w:val="0"/>
        <w:spacing w:before="120" w:beforeLines="50" w:after="50"/>
        <w:ind w:firstLine="480"/>
        <w:rPr>
          <w:rFonts w:ascii="宋体" w:hAnsi="宋体"/>
          <w:bCs/>
          <w:color w:val="auto"/>
          <w:sz w:val="24"/>
          <w:szCs w:val="20"/>
          <w:highlight w:val="none"/>
        </w:rPr>
      </w:pPr>
    </w:p>
    <w:p w14:paraId="2D3D6EF7">
      <w:pPr>
        <w:snapToGrid w:val="0"/>
        <w:spacing w:before="120" w:beforeLines="50" w:after="50"/>
        <w:ind w:firstLine="480"/>
        <w:rPr>
          <w:rFonts w:ascii="宋体" w:hAnsi="宋体"/>
          <w:bCs/>
          <w:color w:val="auto"/>
          <w:sz w:val="24"/>
          <w:szCs w:val="20"/>
          <w:highlight w:val="none"/>
        </w:rPr>
      </w:pPr>
    </w:p>
    <w:p w14:paraId="7A9F2C42">
      <w:pPr>
        <w:snapToGrid w:val="0"/>
        <w:spacing w:before="120" w:beforeLines="50" w:after="50"/>
        <w:ind w:firstLine="480"/>
        <w:rPr>
          <w:rFonts w:ascii="宋体" w:hAnsi="宋体"/>
          <w:bCs/>
          <w:color w:val="auto"/>
          <w:sz w:val="24"/>
          <w:szCs w:val="20"/>
          <w:highlight w:val="none"/>
        </w:rPr>
      </w:pPr>
    </w:p>
    <w:p w14:paraId="5D3E0EC2">
      <w:pPr>
        <w:snapToGrid w:val="0"/>
        <w:spacing w:before="120" w:beforeLines="50" w:after="50"/>
        <w:ind w:firstLine="480"/>
        <w:rPr>
          <w:rFonts w:ascii="宋体" w:hAnsi="宋体"/>
          <w:bCs/>
          <w:color w:val="auto"/>
          <w:sz w:val="24"/>
          <w:szCs w:val="20"/>
          <w:highlight w:val="none"/>
        </w:rPr>
      </w:pPr>
    </w:p>
    <w:p w14:paraId="55F64DD6">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马山县“鸿蒙数智”校园试点项目</w:t>
      </w:r>
    </w:p>
    <w:p w14:paraId="66CD68CA">
      <w:pPr>
        <w:snapToGrid w:val="0"/>
        <w:spacing w:before="120" w:beforeLines="50" w:after="50"/>
        <w:ind w:firstLine="720" w:firstLineChars="225"/>
        <w:rPr>
          <w:rFonts w:ascii="宋体" w:hAnsi="宋体" w:cs="仿宋_GB2312"/>
          <w:bCs/>
          <w:color w:val="auto"/>
          <w:sz w:val="32"/>
          <w:szCs w:val="32"/>
          <w:highlight w:val="none"/>
        </w:rPr>
      </w:pPr>
    </w:p>
    <w:p w14:paraId="5930209D">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p>
    <w:p w14:paraId="49B94C3B">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C7A7338">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F6EC33E">
      <w:pPr>
        <w:snapToGrid w:val="0"/>
        <w:spacing w:before="120" w:beforeLines="50" w:after="50"/>
        <w:ind w:firstLine="720" w:firstLineChars="225"/>
        <w:rPr>
          <w:rFonts w:ascii="宋体" w:hAnsi="宋体" w:cs="仿宋_GB2312"/>
          <w:bCs/>
          <w:color w:val="auto"/>
          <w:sz w:val="32"/>
          <w:szCs w:val="32"/>
          <w:highlight w:val="none"/>
        </w:rPr>
      </w:pPr>
    </w:p>
    <w:p w14:paraId="313711D1">
      <w:pPr>
        <w:pStyle w:val="9"/>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53EBA5E">
      <w:pPr>
        <w:pStyle w:val="9"/>
        <w:snapToGrid w:val="0"/>
        <w:spacing w:before="50" w:after="50"/>
        <w:ind w:firstLine="720" w:firstLineChars="225"/>
        <w:rPr>
          <w:rFonts w:ascii="宋体" w:hAnsi="宋体" w:cs="仿宋_GB2312"/>
          <w:bCs/>
          <w:color w:val="auto"/>
          <w:sz w:val="32"/>
          <w:szCs w:val="32"/>
          <w:highlight w:val="none"/>
        </w:rPr>
      </w:pPr>
    </w:p>
    <w:p w14:paraId="7F98C28F">
      <w:pPr>
        <w:pStyle w:val="9"/>
        <w:snapToGrid w:val="0"/>
        <w:spacing w:before="50" w:after="50"/>
        <w:ind w:firstLine="720" w:firstLineChars="225"/>
        <w:rPr>
          <w:rFonts w:ascii="宋体" w:hAnsi="宋体" w:cs="仿宋_GB2312"/>
          <w:bCs/>
          <w:color w:val="auto"/>
          <w:sz w:val="32"/>
          <w:szCs w:val="32"/>
          <w:highlight w:val="none"/>
        </w:rPr>
      </w:pPr>
    </w:p>
    <w:p w14:paraId="427094C1">
      <w:pPr>
        <w:pStyle w:val="9"/>
        <w:snapToGrid w:val="0"/>
        <w:spacing w:before="50" w:after="50"/>
        <w:ind w:firstLine="1280" w:firstLineChars="400"/>
        <w:rPr>
          <w:rFonts w:ascii="宋体" w:hAnsi="宋体" w:cs="仿宋_GB2312"/>
          <w:bCs/>
          <w:color w:val="auto"/>
          <w:sz w:val="32"/>
          <w:szCs w:val="32"/>
          <w:highlight w:val="none"/>
        </w:rPr>
      </w:pPr>
    </w:p>
    <w:p w14:paraId="17B3830A">
      <w:pPr>
        <w:snapToGrid w:val="0"/>
        <w:spacing w:before="120" w:beforeLines="50" w:after="50"/>
        <w:ind w:firstLine="64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535104E">
      <w:pPr>
        <w:ind w:firstLine="480"/>
        <w:jc w:val="center"/>
        <w:rPr>
          <w:rFonts w:ascii="仿宋_GB2312" w:hAnsi="仿宋" w:eastAsia="仿宋_GB2312" w:cs="仿宋_GB2312"/>
          <w:b/>
          <w:color w:val="auto"/>
          <w:kern w:val="0"/>
          <w:sz w:val="28"/>
          <w:szCs w:val="28"/>
          <w:highlight w:val="none"/>
        </w:rPr>
      </w:pPr>
      <w:r>
        <w:rPr>
          <w:rFonts w:hint="eastAsia" w:ascii="宋体" w:hAnsi="宋体"/>
          <w:color w:val="auto"/>
          <w:sz w:val="24"/>
          <w:highlight w:val="none"/>
        </w:rPr>
        <w:br w:type="page"/>
      </w:r>
      <w:r>
        <w:rPr>
          <w:rFonts w:hint="eastAsia" w:ascii="仿宋_GB2312" w:hAnsi="仿宋" w:eastAsia="仿宋_GB2312" w:cs="仿宋_GB2312"/>
          <w:b/>
          <w:color w:val="auto"/>
          <w:kern w:val="0"/>
          <w:sz w:val="28"/>
          <w:szCs w:val="28"/>
          <w:highlight w:val="none"/>
        </w:rPr>
        <w:t>商务技术文件目录</w:t>
      </w:r>
    </w:p>
    <w:p w14:paraId="263C5D2D">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一、无串标行为承诺函………………………………………………………（页码）</w:t>
      </w:r>
    </w:p>
    <w:p w14:paraId="5A750A50">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二、法定代表人身份证明及法定代表人有效身份证正反面复印件………（页码）</w:t>
      </w:r>
    </w:p>
    <w:p w14:paraId="7BFB7FB6">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三、法定代表人授权委托书（如有委托时）………………………………（页码）</w:t>
      </w:r>
    </w:p>
    <w:p w14:paraId="4558FBAB">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highlight w:val="none"/>
          <w:lang w:val="zh-CN"/>
        </w:rPr>
        <w:t>商务条款偏离表………………………………</w:t>
      </w:r>
      <w:r>
        <w:rPr>
          <w:rFonts w:hint="eastAsia" w:asciiTheme="minorEastAsia" w:hAnsiTheme="minorEastAsia" w:eastAsiaTheme="minorEastAsia" w:cstheme="minorEastAsia"/>
          <w:color w:val="auto"/>
          <w:highlight w:val="none"/>
        </w:rPr>
        <w:t>…………………………（页码）</w:t>
      </w:r>
    </w:p>
    <w:p w14:paraId="0E26230C">
      <w:pPr>
        <w:pStyle w:val="32"/>
        <w:spacing w:line="360" w:lineRule="auto"/>
        <w:rPr>
          <w:rFonts w:asciiTheme="minorEastAsia" w:hAnsiTheme="minorEastAsia" w:eastAsiaTheme="minorEastAsia" w:cstheme="minorEastAsia"/>
          <w:color w:val="auto"/>
          <w:highlight w:val="none"/>
        </w:rPr>
      </w:pPr>
      <w:bookmarkStart w:id="78" w:name="OLE_LINK6"/>
      <w:bookmarkStart w:id="79" w:name="OLE_LINK7"/>
      <w:bookmarkStart w:id="80" w:name="OLE_LINK5"/>
      <w:r>
        <w:rPr>
          <w:rFonts w:hint="eastAsia" w:asciiTheme="minorEastAsia" w:hAnsiTheme="minorEastAsia" w:eastAsiaTheme="minorEastAsia" w:cstheme="minorEastAsia"/>
          <w:color w:val="auto"/>
          <w:highlight w:val="none"/>
        </w:rPr>
        <w:t>五、供应商情况介绍</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028E91C9">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六、供应商类似业绩的证明文件</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bookmarkEnd w:id="78"/>
      <w:bookmarkEnd w:id="79"/>
    </w:p>
    <w:bookmarkEnd w:id="80"/>
    <w:p w14:paraId="4FC9E3F0">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七、</w:t>
      </w:r>
      <w:r>
        <w:rPr>
          <w:rFonts w:hint="eastAsia" w:asciiTheme="minorEastAsia" w:hAnsiTheme="minorEastAsia" w:eastAsiaTheme="minorEastAsia" w:cstheme="minorEastAsia"/>
          <w:color w:val="auto"/>
          <w:highlight w:val="none"/>
        </w:rPr>
        <w:t>企业信誉实力</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5CA1A1C1">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八</w:t>
      </w:r>
      <w:r>
        <w:rPr>
          <w:rFonts w:hint="eastAsia" w:asciiTheme="minorEastAsia" w:hAnsiTheme="minorEastAsia" w:eastAsiaTheme="minorEastAsia" w:cstheme="minorEastAsia"/>
          <w:color w:val="auto"/>
          <w:highlight w:val="none"/>
        </w:rPr>
        <w:t>、服务需求偏离表…………………………………………………………（页码）</w:t>
      </w:r>
    </w:p>
    <w:p w14:paraId="513800FC">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九</w:t>
      </w:r>
      <w:r>
        <w:rPr>
          <w:rFonts w:hint="eastAsia" w:asciiTheme="minorEastAsia" w:hAnsiTheme="minorEastAsia" w:eastAsiaTheme="minorEastAsia" w:cstheme="minorEastAsia"/>
          <w:color w:val="auto"/>
          <w:highlight w:val="none"/>
        </w:rPr>
        <w:t>、技术服务方案……………………………………………………………（页码）</w:t>
      </w:r>
    </w:p>
    <w:p w14:paraId="14C4A873">
      <w:pPr>
        <w:pStyle w:val="32"/>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十</w:t>
      </w:r>
      <w:r>
        <w:rPr>
          <w:rFonts w:hint="eastAsia" w:asciiTheme="minorEastAsia" w:hAnsiTheme="minorEastAsia" w:eastAsiaTheme="minorEastAsia" w:cstheme="minorEastAsia"/>
          <w:color w:val="auto"/>
          <w:highlight w:val="none"/>
        </w:rPr>
        <w:t>、供应商认为需要提供的其他有关资料</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544B465C">
      <w:pPr>
        <w:spacing w:line="360" w:lineRule="auto"/>
        <w:ind w:firstLine="482"/>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5D7C4FD6">
      <w:pPr>
        <w:snapToGrid w:val="0"/>
        <w:spacing w:before="120" w:beforeLines="50" w:after="50" w:line="360" w:lineRule="auto"/>
        <w:ind w:left="142" w:firstLine="640" w:firstLineChars="200"/>
        <w:jc w:val="left"/>
        <w:rPr>
          <w:rFonts w:ascii="仿宋_GB2312" w:hAnsi="仿宋_GB2312" w:eastAsia="仿宋_GB2312" w:cs="仿宋_GB2312"/>
          <w:color w:val="auto"/>
          <w:sz w:val="32"/>
          <w:szCs w:val="32"/>
          <w:highlight w:val="none"/>
        </w:rPr>
      </w:pPr>
    </w:p>
    <w:p w14:paraId="4C70EDFC">
      <w:pPr>
        <w:spacing w:line="520" w:lineRule="exact"/>
        <w:ind w:firstLine="880" w:firstLineChars="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仿宋" w:hAnsi="仿宋" w:eastAsia="仿宋" w:cs="仿宋_GB2312"/>
          <w:b/>
          <w:color w:val="auto"/>
          <w:sz w:val="30"/>
          <w:szCs w:val="30"/>
          <w:highlight w:val="none"/>
        </w:rPr>
        <w:t>一、无串标行为承诺函</w:t>
      </w:r>
    </w:p>
    <w:p w14:paraId="55F90670">
      <w:pPr>
        <w:spacing w:before="120" w:beforeLines="50" w:after="120" w:afterLines="50" w:line="520" w:lineRule="exact"/>
        <w:ind w:firstLine="880"/>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261CF98B">
      <w:pPr>
        <w:spacing w:line="360" w:lineRule="auto"/>
        <w:ind w:firstLine="482" w:firstLineChars="200"/>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0E55F02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或者不同供应商报名的IP地址一致的；或者编制响应文件硬件设备CPU编号、硬盘编号、网卡地址一致的情况。</w:t>
      </w:r>
    </w:p>
    <w:p w14:paraId="4A8C7C18">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3210A879">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75669BD1">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4C372F92">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1A251ED5">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0F4E4EF8">
      <w:pPr>
        <w:spacing w:line="360" w:lineRule="auto"/>
        <w:ind w:firstLine="482" w:firstLineChars="200"/>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5CDEA2BF">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250383BE">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762524A">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3431CC60">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3AF5B0DA">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E206C1B">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4C65BF47">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4B2ECD9">
      <w:pPr>
        <w:spacing w:line="360" w:lineRule="auto"/>
        <w:ind w:firstLine="480" w:firstLineChars="200"/>
        <w:rPr>
          <w:rFonts w:ascii="宋体" w:hAnsi="宋体" w:cs="仿宋_GB2312"/>
          <w:color w:val="auto"/>
          <w:sz w:val="24"/>
          <w:highlight w:val="none"/>
        </w:rPr>
      </w:pPr>
    </w:p>
    <w:p w14:paraId="283A6A2E">
      <w:pPr>
        <w:spacing w:line="360" w:lineRule="auto"/>
        <w:ind w:firstLine="482" w:firstLineChars="200"/>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以上情形一经核查属实，接受政府采购监管部门对我方认定存在围标串标行为，我方愿意承担一切后果，并不再寻求任何旨在减轻或者免除法律责任的辩解。</w:t>
      </w:r>
    </w:p>
    <w:p w14:paraId="2A94B8B8">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D61BDE2">
      <w:pPr>
        <w:spacing w:line="520" w:lineRule="exact"/>
        <w:ind w:firstLine="6360" w:firstLineChars="2650"/>
        <w:jc w:val="left"/>
        <w:rPr>
          <w:rFonts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kern w:val="0"/>
          <w:sz w:val="24"/>
          <w:highlight w:val="none"/>
          <w:lang w:val="zh-CN"/>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rPr>
        <w:t>二、法定代表人身份证明及法定代表人有效身份证正反面复印件</w:t>
      </w:r>
    </w:p>
    <w:p w14:paraId="060E275B">
      <w:pPr>
        <w:spacing w:line="520" w:lineRule="exact"/>
        <w:ind w:firstLine="880"/>
        <w:jc w:val="center"/>
        <w:rPr>
          <w:rFonts w:ascii="方正小标宋简体" w:hAnsi="方正小标宋简体" w:eastAsia="方正小标宋简体" w:cs="方正小标宋简体"/>
          <w:bCs/>
          <w:color w:val="auto"/>
          <w:sz w:val="44"/>
          <w:szCs w:val="44"/>
          <w:highlight w:val="none"/>
        </w:rPr>
      </w:pPr>
    </w:p>
    <w:p w14:paraId="17CC4362">
      <w:pPr>
        <w:spacing w:line="520" w:lineRule="exact"/>
        <w:ind w:firstLine="880"/>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法定代表人证明书</w:t>
      </w:r>
    </w:p>
    <w:p w14:paraId="5775D533">
      <w:pPr>
        <w:spacing w:line="360" w:lineRule="auto"/>
        <w:ind w:left="540" w:firstLine="640"/>
        <w:contextualSpacing/>
        <w:rPr>
          <w:rFonts w:ascii="仿宋_GB2312" w:hAnsi="仿宋_GB2312" w:eastAsia="仿宋_GB2312" w:cs="仿宋_GB2312"/>
          <w:color w:val="auto"/>
          <w:sz w:val="32"/>
          <w:szCs w:val="32"/>
          <w:highlight w:val="none"/>
        </w:rPr>
      </w:pPr>
    </w:p>
    <w:p w14:paraId="0ACB7E52">
      <w:pPr>
        <w:spacing w:line="360" w:lineRule="auto"/>
        <w:ind w:left="540" w:firstLine="48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12ADADD2">
      <w:pPr>
        <w:spacing w:line="360" w:lineRule="auto"/>
        <w:ind w:left="540" w:firstLine="48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31D86D96">
      <w:pPr>
        <w:spacing w:line="360" w:lineRule="auto"/>
        <w:ind w:left="540" w:firstLine="48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2158AB2">
      <w:pPr>
        <w:spacing w:line="360" w:lineRule="auto"/>
        <w:ind w:left="540" w:firstLine="48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9541103">
      <w:pPr>
        <w:spacing w:line="360" w:lineRule="auto"/>
        <w:ind w:left="540" w:firstLine="48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6BB6327C">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EA9443A">
      <w:pPr>
        <w:spacing w:line="360" w:lineRule="auto"/>
        <w:ind w:left="540" w:firstLine="48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2A93612F">
      <w:pPr>
        <w:spacing w:line="360" w:lineRule="auto"/>
        <w:ind w:left="540" w:firstLine="480"/>
        <w:contextualSpacing/>
        <w:rPr>
          <w:rFonts w:ascii="宋体" w:hAnsi="宋体" w:cs="仿宋_GB2312"/>
          <w:color w:val="auto"/>
          <w:sz w:val="24"/>
          <w:highlight w:val="none"/>
        </w:rPr>
      </w:pPr>
    </w:p>
    <w:p w14:paraId="4825231D">
      <w:pPr>
        <w:spacing w:line="360" w:lineRule="auto"/>
        <w:ind w:left="540" w:firstLine="480"/>
        <w:contextualSpacing/>
        <w:rPr>
          <w:rFonts w:ascii="宋体" w:hAnsi="宋体" w:cs="仿宋_GB2312"/>
          <w:color w:val="auto"/>
          <w:sz w:val="24"/>
          <w:highlight w:val="none"/>
        </w:rPr>
      </w:pPr>
    </w:p>
    <w:p w14:paraId="2E6D5BAA">
      <w:pPr>
        <w:spacing w:line="360" w:lineRule="auto"/>
        <w:ind w:left="540" w:firstLine="480"/>
        <w:contextualSpacing/>
        <w:rPr>
          <w:rFonts w:ascii="宋体" w:hAnsi="宋体" w:cs="仿宋_GB2312"/>
          <w:color w:val="auto"/>
          <w:sz w:val="24"/>
          <w:highlight w:val="none"/>
        </w:rPr>
      </w:pPr>
    </w:p>
    <w:p w14:paraId="180BAA8B">
      <w:pPr>
        <w:spacing w:line="360" w:lineRule="auto"/>
        <w:ind w:left="540" w:firstLine="48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85D9C10">
      <w:pPr>
        <w:spacing w:line="360" w:lineRule="auto"/>
        <w:ind w:left="540" w:firstLine="480"/>
        <w:contextualSpacing/>
        <w:rPr>
          <w:rFonts w:ascii="宋体" w:hAnsi="宋体" w:cs="仿宋_GB2312"/>
          <w:color w:val="auto"/>
          <w:sz w:val="24"/>
          <w:highlight w:val="none"/>
        </w:rPr>
      </w:pPr>
    </w:p>
    <w:p w14:paraId="76CBF1AC">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5E00FCC">
      <w:pPr>
        <w:spacing w:line="360" w:lineRule="auto"/>
        <w:ind w:firstLine="480"/>
        <w:jc w:val="center"/>
        <w:rPr>
          <w:rFonts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0DE99DE">
      <w:pPr>
        <w:spacing w:line="360" w:lineRule="auto"/>
        <w:ind w:firstLine="480"/>
        <w:jc w:val="left"/>
        <w:rPr>
          <w:rFonts w:ascii="宋体" w:hAnsi="宋体" w:cs="仿宋_GB2312"/>
          <w:color w:val="auto"/>
          <w:sz w:val="24"/>
          <w:highlight w:val="none"/>
        </w:rPr>
      </w:pPr>
    </w:p>
    <w:p w14:paraId="0404E007">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4AF70253">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2253E62">
      <w:pPr>
        <w:widowControl/>
        <w:spacing w:line="360" w:lineRule="auto"/>
        <w:ind w:firstLine="480"/>
        <w:jc w:val="left"/>
        <w:rPr>
          <w:rFonts w:ascii="宋体" w:hAnsi="宋体" w:cs="仿宋_GB2312"/>
          <w:color w:val="auto"/>
          <w:sz w:val="24"/>
          <w:highlight w:val="none"/>
        </w:rPr>
        <w:sectPr>
          <w:pgSz w:w="11911" w:h="16838"/>
          <w:pgMar w:top="1417" w:right="1417" w:bottom="1417" w:left="1417" w:header="720" w:footer="720" w:gutter="0"/>
          <w:cols w:space="720" w:num="1"/>
        </w:sectPr>
      </w:pPr>
    </w:p>
    <w:tbl>
      <w:tblPr>
        <w:tblStyle w:val="23"/>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4D2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tcBorders>
              <w:top w:val="single" w:color="auto" w:sz="4" w:space="0"/>
              <w:left w:val="single" w:color="auto" w:sz="4" w:space="0"/>
              <w:bottom w:val="single" w:color="auto" w:sz="4" w:space="0"/>
              <w:right w:val="single" w:color="auto" w:sz="4" w:space="0"/>
            </w:tcBorders>
          </w:tcPr>
          <w:p w14:paraId="2251699D">
            <w:pPr>
              <w:spacing w:line="360" w:lineRule="auto"/>
              <w:ind w:firstLine="482"/>
              <w:rPr>
                <w:rFonts w:ascii="宋体"/>
                <w:b/>
                <w:color w:val="auto"/>
                <w:sz w:val="24"/>
                <w:highlight w:val="none"/>
              </w:rPr>
            </w:pPr>
          </w:p>
          <w:p w14:paraId="72D4A236">
            <w:pPr>
              <w:spacing w:line="360" w:lineRule="auto"/>
              <w:ind w:firstLine="482"/>
              <w:rPr>
                <w:rFonts w:ascii="宋体"/>
                <w:b/>
                <w:color w:val="auto"/>
                <w:sz w:val="24"/>
                <w:highlight w:val="none"/>
              </w:rPr>
            </w:pPr>
            <w:r>
              <w:rPr>
                <w:rFonts w:hint="eastAsia" w:ascii="宋体"/>
                <w:b/>
                <w:color w:val="auto"/>
                <w:sz w:val="24"/>
                <w:highlight w:val="none"/>
              </w:rPr>
              <w:t>法定代表身份证复印件粘帖处（正、反面）</w:t>
            </w:r>
          </w:p>
        </w:tc>
      </w:tr>
    </w:tbl>
    <w:p w14:paraId="034DABFB">
      <w:pPr>
        <w:spacing w:line="360" w:lineRule="auto"/>
        <w:ind w:firstLine="482" w:firstLineChars="200"/>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72E5BF8A">
      <w:pPr>
        <w:adjustRightInd w:val="0"/>
        <w:snapToGrid w:val="0"/>
        <w:spacing w:line="300" w:lineRule="auto"/>
        <w:ind w:firstLine="422"/>
        <w:jc w:val="left"/>
        <w:rPr>
          <w:rFonts w:ascii="宋体" w:hAnsi="宋体"/>
          <w:b/>
          <w:color w:val="auto"/>
          <w:szCs w:val="21"/>
          <w:highlight w:val="none"/>
        </w:rPr>
      </w:pPr>
    </w:p>
    <w:p w14:paraId="3BAAF997">
      <w:pPr>
        <w:snapToGrid w:val="0"/>
        <w:spacing w:line="360" w:lineRule="auto"/>
        <w:ind w:firstLine="880" w:firstLineChars="200"/>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仿宋" w:hAnsi="仿宋" w:eastAsia="仿宋" w:cs="仿宋_GB2312"/>
          <w:b/>
          <w:color w:val="auto"/>
          <w:sz w:val="30"/>
          <w:szCs w:val="30"/>
          <w:highlight w:val="none"/>
        </w:rPr>
        <w:t>三、法定代表人授权委托书</w:t>
      </w:r>
    </w:p>
    <w:p w14:paraId="46E47A3C">
      <w:pPr>
        <w:spacing w:line="500" w:lineRule="exact"/>
        <w:ind w:firstLine="880"/>
        <w:jc w:val="center"/>
        <w:rPr>
          <w:rFonts w:ascii="方正小标宋简体" w:hAnsi="方正小标宋简体" w:eastAsia="方正小标宋简体" w:cs="方正小标宋简体"/>
          <w:color w:val="auto"/>
          <w:sz w:val="44"/>
          <w:szCs w:val="44"/>
          <w:highlight w:val="none"/>
        </w:rPr>
      </w:pPr>
    </w:p>
    <w:p w14:paraId="7956A642">
      <w:pPr>
        <w:spacing w:line="520" w:lineRule="exact"/>
        <w:ind w:firstLine="88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授权委托书（如有委托时）</w:t>
      </w:r>
    </w:p>
    <w:p w14:paraId="49602675">
      <w:pPr>
        <w:spacing w:line="520" w:lineRule="exact"/>
        <w:ind w:firstLine="640"/>
        <w:rPr>
          <w:rFonts w:ascii="仿宋_GB2312" w:hAnsi="仿宋_GB2312" w:eastAsia="仿宋_GB2312" w:cs="仿宋_GB2312"/>
          <w:color w:val="auto"/>
          <w:sz w:val="32"/>
          <w:szCs w:val="32"/>
          <w:highlight w:val="none"/>
        </w:rPr>
      </w:pPr>
    </w:p>
    <w:p w14:paraId="44A11FCD">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lang w:eastAsia="zh-CN"/>
        </w:rPr>
        <w:t>广西华义展工程项目管理有限公司</w:t>
      </w:r>
      <w:r>
        <w:rPr>
          <w:rFonts w:hint="eastAsia" w:ascii="宋体" w:hAnsi="宋体" w:cs="仿宋_GB2312"/>
          <w:color w:val="auto"/>
          <w:sz w:val="24"/>
          <w:highlight w:val="none"/>
        </w:rPr>
        <w:t>：</w:t>
      </w:r>
    </w:p>
    <w:p w14:paraId="4509D4F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eastAsia="zh-CN"/>
        </w:rPr>
        <w:t>马山县“鸿蒙数智”校园试点项目</w:t>
      </w:r>
      <w:r>
        <w:rPr>
          <w:rFonts w:hint="eastAsia" w:ascii="宋体" w:hAnsi="宋体" w:cs="仿宋_GB2312"/>
          <w:color w:val="auto"/>
          <w:sz w:val="24"/>
          <w:highlight w:val="none"/>
        </w:rPr>
        <w:t>的竞标活动，并代表我方全权办理针对上述项目的所有采购程序和环节的具体事务和签署相关文件。</w:t>
      </w:r>
    </w:p>
    <w:p w14:paraId="295E87E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402BB8CA">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41117A3">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F4E7707">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2EC6399">
      <w:pPr>
        <w:spacing w:line="360" w:lineRule="auto"/>
        <w:ind w:firstLine="480"/>
        <w:rPr>
          <w:rFonts w:ascii="宋体" w:hAnsi="宋体" w:cs="仿宋_GB2312"/>
          <w:color w:val="auto"/>
          <w:sz w:val="24"/>
          <w:highlight w:val="none"/>
        </w:rPr>
      </w:pPr>
    </w:p>
    <w:p w14:paraId="6E7FD58D">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法定代表人（签字或盖章）：                    </w:t>
      </w:r>
    </w:p>
    <w:p w14:paraId="2F6F337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7F6A340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7FD5DEDC">
      <w:pPr>
        <w:spacing w:line="360" w:lineRule="auto"/>
        <w:ind w:firstLine="3840" w:firstLineChars="1600"/>
        <w:rPr>
          <w:rFonts w:ascii="宋体" w:hAnsi="宋体" w:cs="仿宋_GB2312"/>
          <w:color w:val="auto"/>
          <w:sz w:val="24"/>
          <w:highlight w:val="none"/>
        </w:rPr>
      </w:pPr>
      <w:r>
        <w:rPr>
          <w:rFonts w:hint="eastAsia" w:ascii="宋体" w:hAnsi="宋体" w:cs="仿宋_GB2312"/>
          <w:color w:val="auto"/>
          <w:sz w:val="24"/>
          <w:highlight w:val="none"/>
        </w:rPr>
        <w:t xml:space="preserve">  </w:t>
      </w:r>
      <w:r>
        <w:rPr>
          <w:rFonts w:hint="eastAsia" w:ascii="仿宋_GB2312" w:hAnsi="仿宋" w:eastAsia="仿宋_GB2312" w:cs="仿宋_GB2312"/>
          <w:color w:val="auto"/>
          <w:kern w:val="0"/>
          <w:sz w:val="24"/>
          <w:highlight w:val="none"/>
        </w:rPr>
        <w:t>供应商名称（电子签章）：</w:t>
      </w:r>
    </w:p>
    <w:p w14:paraId="3FA999B7">
      <w:pPr>
        <w:spacing w:line="360" w:lineRule="auto"/>
        <w:ind w:firstLine="480"/>
        <w:jc w:val="center"/>
        <w:rPr>
          <w:rFonts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EAF9589">
      <w:pPr>
        <w:spacing w:line="360" w:lineRule="auto"/>
        <w:ind w:firstLine="480"/>
        <w:rPr>
          <w:rFonts w:ascii="宋体" w:hAnsi="宋体" w:cs="仿宋_GB2312"/>
          <w:color w:val="auto"/>
          <w:sz w:val="24"/>
          <w:highlight w:val="none"/>
        </w:rPr>
      </w:pPr>
    </w:p>
    <w:p w14:paraId="668DE6EA">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2A6B730A">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2A64A72">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3. 法人、其他组织竞标时“我方”是指“我单位”，自然人竞标时“我方”是指“本人”。</w:t>
      </w:r>
    </w:p>
    <w:p w14:paraId="5D450960">
      <w:pPr>
        <w:snapToGrid w:val="0"/>
        <w:spacing w:line="360" w:lineRule="auto"/>
        <w:ind w:firstLine="420" w:firstLineChars="200"/>
        <w:rPr>
          <w:rFonts w:ascii="宋体" w:hAnsi="宋体"/>
          <w:b/>
          <w:bCs/>
          <w:color w:val="auto"/>
          <w:sz w:val="32"/>
          <w:szCs w:val="32"/>
          <w:highlight w:val="none"/>
        </w:rPr>
      </w:pPr>
      <w:r>
        <w:rPr>
          <w:rFonts w:hint="eastAsia" w:ascii="仿宋_GB2312" w:hAnsi="仿宋_GB2312" w:eastAsia="仿宋_GB2312" w:cs="仿宋_GB2312"/>
          <w:color w:val="auto"/>
          <w:szCs w:val="21"/>
          <w:highlight w:val="none"/>
        </w:rPr>
        <w:br w:type="page"/>
      </w:r>
      <w:r>
        <w:rPr>
          <w:rFonts w:hint="eastAsia" w:ascii="仿宋" w:hAnsi="仿宋" w:eastAsia="仿宋" w:cs="仿宋_GB2312"/>
          <w:b/>
          <w:color w:val="auto"/>
          <w:sz w:val="30"/>
          <w:szCs w:val="30"/>
          <w:highlight w:val="none"/>
        </w:rPr>
        <w:t>四、商务条款偏离表</w:t>
      </w:r>
    </w:p>
    <w:p w14:paraId="4E47C0D2">
      <w:pPr>
        <w:spacing w:line="500" w:lineRule="exact"/>
        <w:ind w:firstLine="88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w:t>
      </w:r>
    </w:p>
    <w:tbl>
      <w:tblPr>
        <w:tblStyle w:val="2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6C07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0D188F57">
            <w:pPr>
              <w:spacing w:line="340" w:lineRule="exact"/>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71B76332">
            <w:pPr>
              <w:spacing w:line="340" w:lineRule="exact"/>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竞争性磋商采购文件的商务需求</w:t>
            </w:r>
          </w:p>
        </w:tc>
        <w:tc>
          <w:tcPr>
            <w:tcW w:w="2606" w:type="dxa"/>
            <w:tcBorders>
              <w:top w:val="single" w:color="auto" w:sz="4" w:space="0"/>
              <w:left w:val="single" w:color="auto" w:sz="4" w:space="0"/>
              <w:right w:val="single" w:color="auto" w:sz="4" w:space="0"/>
            </w:tcBorders>
          </w:tcPr>
          <w:p w14:paraId="2E7C487F">
            <w:pPr>
              <w:spacing w:line="340" w:lineRule="exact"/>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响应文件承诺的商务条款</w:t>
            </w:r>
          </w:p>
        </w:tc>
        <w:tc>
          <w:tcPr>
            <w:tcW w:w="2426" w:type="dxa"/>
            <w:tcBorders>
              <w:top w:val="single" w:color="auto" w:sz="4" w:space="0"/>
              <w:left w:val="single" w:color="auto" w:sz="4" w:space="0"/>
              <w:right w:val="single" w:color="auto" w:sz="4" w:space="0"/>
            </w:tcBorders>
          </w:tcPr>
          <w:p w14:paraId="19B0050A">
            <w:pPr>
              <w:spacing w:line="300" w:lineRule="exact"/>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偏离说明</w:t>
            </w:r>
          </w:p>
        </w:tc>
      </w:tr>
      <w:tr w14:paraId="521D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6717EE2F">
            <w:pPr>
              <w:spacing w:line="3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6B3AC60B">
            <w:pPr>
              <w:rPr>
                <w:rFonts w:asciiTheme="minorEastAsia" w:hAnsiTheme="minorEastAsia" w:eastAsiaTheme="minorEastAsia" w:cstheme="minorEastAsia"/>
                <w:color w:val="auto"/>
                <w:sz w:val="24"/>
                <w:szCs w:val="24"/>
                <w:highlight w:val="none"/>
              </w:rPr>
            </w:pPr>
          </w:p>
        </w:tc>
        <w:tc>
          <w:tcPr>
            <w:tcW w:w="2606" w:type="dxa"/>
            <w:tcBorders>
              <w:top w:val="single" w:color="auto" w:sz="4" w:space="0"/>
              <w:left w:val="single" w:color="auto" w:sz="4" w:space="0"/>
              <w:right w:val="single" w:color="auto" w:sz="4" w:space="0"/>
            </w:tcBorders>
          </w:tcPr>
          <w:p w14:paraId="12BE5846">
            <w:pPr>
              <w:rPr>
                <w:rFonts w:asciiTheme="minorEastAsia" w:hAnsiTheme="minorEastAsia" w:eastAsiaTheme="minorEastAsia" w:cstheme="minorEastAsia"/>
                <w:color w:val="auto"/>
                <w:sz w:val="24"/>
                <w:szCs w:val="24"/>
                <w:highlight w:val="none"/>
              </w:rPr>
            </w:pPr>
          </w:p>
        </w:tc>
        <w:tc>
          <w:tcPr>
            <w:tcW w:w="2426" w:type="dxa"/>
            <w:tcBorders>
              <w:top w:val="single" w:color="auto" w:sz="4" w:space="0"/>
              <w:left w:val="single" w:color="auto" w:sz="4" w:space="0"/>
              <w:right w:val="single" w:color="auto" w:sz="4" w:space="0"/>
            </w:tcBorders>
          </w:tcPr>
          <w:p w14:paraId="074348D9">
            <w:pPr>
              <w:spacing w:line="3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正偏离（负偏离或无偏离）</w:t>
            </w:r>
          </w:p>
          <w:p w14:paraId="79E3F68B">
            <w:pPr>
              <w:spacing w:line="300" w:lineRule="exact"/>
              <w:rPr>
                <w:rFonts w:asciiTheme="minorEastAsia" w:hAnsiTheme="minorEastAsia" w:eastAsiaTheme="minorEastAsia" w:cstheme="minorEastAsia"/>
                <w:color w:val="auto"/>
                <w:sz w:val="24"/>
                <w:szCs w:val="24"/>
                <w:highlight w:val="none"/>
              </w:rPr>
            </w:pPr>
          </w:p>
        </w:tc>
      </w:tr>
      <w:tr w14:paraId="1843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16F586ED">
            <w:pPr>
              <w:spacing w:line="3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0737194F">
            <w:pPr>
              <w:rPr>
                <w:rFonts w:asciiTheme="minorEastAsia" w:hAnsiTheme="minorEastAsia" w:eastAsiaTheme="minorEastAsia" w:cstheme="minorEastAsia"/>
                <w:color w:val="auto"/>
                <w:sz w:val="24"/>
                <w:szCs w:val="24"/>
                <w:highlight w:val="none"/>
              </w:rPr>
            </w:pPr>
          </w:p>
        </w:tc>
        <w:tc>
          <w:tcPr>
            <w:tcW w:w="2606" w:type="dxa"/>
            <w:tcBorders>
              <w:top w:val="single" w:color="auto" w:sz="4" w:space="0"/>
              <w:left w:val="single" w:color="auto" w:sz="4" w:space="0"/>
              <w:right w:val="single" w:color="auto" w:sz="4" w:space="0"/>
            </w:tcBorders>
          </w:tcPr>
          <w:p w14:paraId="48077C48">
            <w:pPr>
              <w:rPr>
                <w:rFonts w:asciiTheme="minorEastAsia" w:hAnsiTheme="minorEastAsia" w:eastAsiaTheme="minorEastAsia" w:cstheme="minorEastAsia"/>
                <w:color w:val="auto"/>
                <w:sz w:val="24"/>
                <w:szCs w:val="24"/>
                <w:highlight w:val="none"/>
              </w:rPr>
            </w:pPr>
          </w:p>
        </w:tc>
        <w:tc>
          <w:tcPr>
            <w:tcW w:w="2426" w:type="dxa"/>
            <w:tcBorders>
              <w:top w:val="single" w:color="auto" w:sz="4" w:space="0"/>
              <w:left w:val="single" w:color="auto" w:sz="4" w:space="0"/>
              <w:right w:val="single" w:color="auto" w:sz="4" w:space="0"/>
            </w:tcBorders>
          </w:tcPr>
          <w:p w14:paraId="1EB26EF2">
            <w:pPr>
              <w:spacing w:line="3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正偏离（负偏离或无偏离）</w:t>
            </w:r>
          </w:p>
          <w:p w14:paraId="72FA472F">
            <w:pPr>
              <w:spacing w:line="300" w:lineRule="exact"/>
              <w:rPr>
                <w:rFonts w:asciiTheme="minorEastAsia" w:hAnsiTheme="minorEastAsia" w:eastAsiaTheme="minorEastAsia" w:cstheme="minorEastAsia"/>
                <w:color w:val="auto"/>
                <w:sz w:val="24"/>
                <w:szCs w:val="24"/>
                <w:highlight w:val="none"/>
              </w:rPr>
            </w:pPr>
          </w:p>
        </w:tc>
      </w:tr>
      <w:tr w14:paraId="7563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5DAA834E">
            <w:pPr>
              <w:spacing w:line="3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2836535D">
            <w:pPr>
              <w:rPr>
                <w:rFonts w:asciiTheme="minorEastAsia" w:hAnsiTheme="minorEastAsia" w:eastAsiaTheme="minorEastAsia" w:cstheme="minorEastAsia"/>
                <w:color w:val="auto"/>
                <w:sz w:val="24"/>
                <w:szCs w:val="24"/>
                <w:highlight w:val="none"/>
              </w:rPr>
            </w:pPr>
          </w:p>
        </w:tc>
        <w:tc>
          <w:tcPr>
            <w:tcW w:w="2606" w:type="dxa"/>
            <w:tcBorders>
              <w:top w:val="single" w:color="auto" w:sz="4" w:space="0"/>
              <w:left w:val="single" w:color="auto" w:sz="4" w:space="0"/>
              <w:right w:val="single" w:color="auto" w:sz="4" w:space="0"/>
            </w:tcBorders>
          </w:tcPr>
          <w:p w14:paraId="73D16838">
            <w:pPr>
              <w:rPr>
                <w:rFonts w:asciiTheme="minorEastAsia" w:hAnsiTheme="minorEastAsia" w:eastAsiaTheme="minorEastAsia" w:cstheme="minorEastAsia"/>
                <w:color w:val="auto"/>
                <w:sz w:val="24"/>
                <w:szCs w:val="24"/>
                <w:highlight w:val="none"/>
              </w:rPr>
            </w:pPr>
          </w:p>
        </w:tc>
        <w:tc>
          <w:tcPr>
            <w:tcW w:w="2426" w:type="dxa"/>
            <w:tcBorders>
              <w:top w:val="single" w:color="auto" w:sz="4" w:space="0"/>
              <w:left w:val="single" w:color="auto" w:sz="4" w:space="0"/>
              <w:right w:val="single" w:color="auto" w:sz="4" w:space="0"/>
            </w:tcBorders>
          </w:tcPr>
          <w:p w14:paraId="31F309C9">
            <w:pPr>
              <w:spacing w:line="3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正偏离（负偏离或无偏离）</w:t>
            </w:r>
          </w:p>
          <w:p w14:paraId="0E8BB05B">
            <w:pPr>
              <w:spacing w:line="300" w:lineRule="exact"/>
              <w:rPr>
                <w:rFonts w:asciiTheme="minorEastAsia" w:hAnsiTheme="minorEastAsia" w:eastAsiaTheme="minorEastAsia" w:cstheme="minorEastAsia"/>
                <w:color w:val="auto"/>
                <w:sz w:val="24"/>
                <w:szCs w:val="24"/>
                <w:highlight w:val="none"/>
              </w:rPr>
            </w:pPr>
          </w:p>
        </w:tc>
      </w:tr>
      <w:tr w14:paraId="01C0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1BC20A68">
            <w:pPr>
              <w:spacing w:line="3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分标（此处有分标时填写具体分标号，无分标时填写“无”）</w:t>
            </w:r>
          </w:p>
        </w:tc>
      </w:tr>
    </w:tbl>
    <w:p w14:paraId="2A823D1A">
      <w:pPr>
        <w:pStyle w:val="15"/>
        <w:spacing w:line="400" w:lineRule="exact"/>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7C835A59">
      <w:pPr>
        <w:pStyle w:val="15"/>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1.说明：应对照磋商文件“第二章 采购需求”中的商务条款逐条作出明确响应，并作出偏离说明。</w:t>
      </w:r>
    </w:p>
    <w:p w14:paraId="763C892C">
      <w:pPr>
        <w:pStyle w:val="15"/>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4998FAF">
      <w:pPr>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3.表格内容均需按要求填写并盖章，不得留空，否则按竞标无效处理。</w:t>
      </w:r>
    </w:p>
    <w:p w14:paraId="298D1A47">
      <w:pPr>
        <w:pStyle w:val="16"/>
        <w:spacing w:line="360" w:lineRule="auto"/>
        <w:ind w:firstLine="480"/>
        <w:rPr>
          <w:rFonts w:hAnsi="宋体" w:cs="仿宋_GB2312"/>
          <w:color w:val="auto"/>
          <w:sz w:val="24"/>
          <w:szCs w:val="24"/>
          <w:highlight w:val="none"/>
        </w:rPr>
      </w:pPr>
      <w:r>
        <w:rPr>
          <w:rFonts w:hint="eastAsia" w:asciiTheme="minorEastAsia" w:hAnsiTheme="minorEastAsia" w:eastAsiaTheme="minorEastAsia" w:cstheme="minorEastAsia"/>
          <w:color w:val="auto"/>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w:t>
      </w:r>
      <w:r>
        <w:rPr>
          <w:rFonts w:hint="eastAsia" w:hAnsi="宋体" w:cs="仿宋_GB2312"/>
          <w:color w:val="auto"/>
          <w:sz w:val="24"/>
          <w:szCs w:val="24"/>
          <w:highlight w:val="none"/>
        </w:rPr>
        <w:t>款。</w:t>
      </w:r>
    </w:p>
    <w:p w14:paraId="4A1E05ED">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20A5DE9D">
      <w:pPr>
        <w:spacing w:line="360" w:lineRule="auto"/>
        <w:ind w:firstLine="480"/>
        <w:jc w:val="center"/>
        <w:rPr>
          <w:rFonts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2D76C90C">
      <w:pPr>
        <w:snapToGrid w:val="0"/>
        <w:spacing w:line="360" w:lineRule="auto"/>
        <w:ind w:firstLine="602" w:firstLineChars="200"/>
        <w:rPr>
          <w:rFonts w:ascii="仿宋" w:hAnsi="仿宋" w:eastAsia="仿宋" w:cs="仿宋_GB2312"/>
          <w:b/>
          <w:color w:val="auto"/>
          <w:sz w:val="30"/>
          <w:szCs w:val="30"/>
          <w:highlight w:val="none"/>
        </w:rPr>
      </w:pPr>
    </w:p>
    <w:p w14:paraId="177B89B1">
      <w:pPr>
        <w:snapToGrid w:val="0"/>
        <w:spacing w:line="360" w:lineRule="auto"/>
        <w:ind w:firstLine="602" w:firstLineChars="200"/>
        <w:rPr>
          <w:rFonts w:hint="eastAsia" w:ascii="仿宋" w:hAnsi="仿宋" w:eastAsia="仿宋" w:cs="仿宋_GB2312"/>
          <w:b/>
          <w:color w:val="auto"/>
          <w:sz w:val="30"/>
          <w:szCs w:val="30"/>
          <w:highlight w:val="none"/>
          <w:lang w:eastAsia="zh-CN"/>
        </w:rPr>
      </w:pPr>
      <w:r>
        <w:rPr>
          <w:rFonts w:hint="eastAsia" w:ascii="仿宋" w:hAnsi="仿宋" w:eastAsia="仿宋" w:cs="仿宋_GB2312"/>
          <w:b/>
          <w:color w:val="auto"/>
          <w:sz w:val="30"/>
          <w:szCs w:val="30"/>
          <w:highlight w:val="none"/>
        </w:rPr>
        <w:br w:type="page"/>
      </w:r>
      <w:r>
        <w:rPr>
          <w:rFonts w:hint="eastAsia" w:ascii="仿宋" w:hAnsi="仿宋" w:eastAsia="仿宋" w:cs="仿宋_GB2312"/>
          <w:b/>
          <w:color w:val="auto"/>
          <w:sz w:val="30"/>
          <w:szCs w:val="30"/>
          <w:highlight w:val="none"/>
        </w:rPr>
        <w:t>五、竞标人情况介绍</w:t>
      </w:r>
    </w:p>
    <w:p w14:paraId="59DA05AF">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p>
    <w:p w14:paraId="5220DCC9">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C525F74">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C77F4A1">
      <w:pPr>
        <w:snapToGrid w:val="0"/>
        <w:spacing w:before="120" w:beforeLines="50" w:after="50"/>
        <w:ind w:firstLine="602" w:firstLineChars="200"/>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六、供应商类似的业绩证明文件</w:t>
      </w:r>
    </w:p>
    <w:p w14:paraId="42282823">
      <w:pPr>
        <w:pStyle w:val="21"/>
        <w:snapToGrid w:val="0"/>
        <w:ind w:left="480" w:hanging="480"/>
        <w:rPr>
          <w:rFonts w:ascii="宋体" w:hAnsi="宋体"/>
          <w:color w:val="auto"/>
          <w:sz w:val="24"/>
          <w:highlight w:val="none"/>
        </w:rPr>
      </w:pPr>
    </w:p>
    <w:tbl>
      <w:tblPr>
        <w:tblStyle w:val="23"/>
        <w:tblW w:w="102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8"/>
        <w:gridCol w:w="1879"/>
        <w:gridCol w:w="1157"/>
        <w:gridCol w:w="1157"/>
        <w:gridCol w:w="1735"/>
        <w:gridCol w:w="1302"/>
        <w:gridCol w:w="1878"/>
      </w:tblGrid>
      <w:tr w14:paraId="69C27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3" w:hRule="atLeast"/>
          <w:jc w:val="center"/>
        </w:trPr>
        <w:tc>
          <w:tcPr>
            <w:tcW w:w="1108" w:type="dxa"/>
            <w:vMerge w:val="restart"/>
            <w:tcBorders>
              <w:top w:val="single" w:color="auto" w:sz="4" w:space="0"/>
              <w:left w:val="single" w:color="auto" w:sz="4" w:space="0"/>
              <w:bottom w:val="single" w:color="auto" w:sz="4" w:space="0"/>
              <w:right w:val="single" w:color="auto" w:sz="4" w:space="0"/>
            </w:tcBorders>
            <w:vAlign w:val="center"/>
          </w:tcPr>
          <w:p w14:paraId="13397502">
            <w:pPr>
              <w:snapToGrid w:val="0"/>
              <w:spacing w:line="240" w:lineRule="exact"/>
              <w:jc w:val="both"/>
              <w:rPr>
                <w:rFonts w:ascii="宋体" w:hAnsi="宋体"/>
                <w:color w:val="auto"/>
                <w:sz w:val="24"/>
                <w:highlight w:val="none"/>
              </w:rPr>
            </w:pPr>
            <w:r>
              <w:rPr>
                <w:rFonts w:hint="eastAsia" w:ascii="宋体" w:hAnsi="宋体"/>
                <w:color w:val="auto"/>
                <w:sz w:val="24"/>
                <w:highlight w:val="none"/>
              </w:rPr>
              <w:t>采购人名称</w:t>
            </w:r>
          </w:p>
        </w:tc>
        <w:tc>
          <w:tcPr>
            <w:tcW w:w="1879" w:type="dxa"/>
            <w:vMerge w:val="restart"/>
            <w:tcBorders>
              <w:top w:val="single" w:color="auto" w:sz="4" w:space="0"/>
              <w:left w:val="single" w:color="auto" w:sz="4" w:space="0"/>
              <w:bottom w:val="single" w:color="auto" w:sz="4" w:space="0"/>
              <w:right w:val="single" w:color="auto" w:sz="4" w:space="0"/>
            </w:tcBorders>
            <w:vAlign w:val="center"/>
          </w:tcPr>
          <w:p w14:paraId="1F3455AF">
            <w:pPr>
              <w:snapToGrid w:val="0"/>
              <w:jc w:val="center"/>
              <w:rPr>
                <w:rFonts w:ascii="宋体" w:hAnsi="宋体"/>
                <w:color w:val="auto"/>
                <w:sz w:val="24"/>
                <w:highlight w:val="none"/>
              </w:rPr>
            </w:pPr>
            <w:r>
              <w:rPr>
                <w:rFonts w:hint="eastAsia" w:ascii="宋体" w:hAnsi="宋体"/>
                <w:color w:val="auto"/>
                <w:sz w:val="24"/>
                <w:highlight w:val="none"/>
              </w:rPr>
              <w:t>项目名称</w:t>
            </w:r>
          </w:p>
        </w:tc>
        <w:tc>
          <w:tcPr>
            <w:tcW w:w="1157" w:type="dxa"/>
            <w:vMerge w:val="restart"/>
            <w:tcBorders>
              <w:top w:val="single" w:color="auto" w:sz="4" w:space="0"/>
              <w:left w:val="single" w:color="auto" w:sz="4" w:space="0"/>
              <w:bottom w:val="single" w:color="auto" w:sz="4" w:space="0"/>
              <w:right w:val="single" w:color="auto" w:sz="4" w:space="0"/>
            </w:tcBorders>
            <w:vAlign w:val="center"/>
          </w:tcPr>
          <w:p w14:paraId="73DDFA74">
            <w:pPr>
              <w:snapToGrid w:val="0"/>
              <w:spacing w:line="240" w:lineRule="exact"/>
              <w:jc w:val="both"/>
              <w:rPr>
                <w:rFonts w:ascii="宋体" w:hAnsi="宋体"/>
                <w:color w:val="auto"/>
                <w:sz w:val="24"/>
                <w:highlight w:val="none"/>
              </w:rPr>
            </w:pPr>
            <w:r>
              <w:rPr>
                <w:rFonts w:hint="eastAsia" w:ascii="宋体" w:hAnsi="宋体"/>
                <w:color w:val="auto"/>
                <w:sz w:val="24"/>
                <w:highlight w:val="none"/>
              </w:rPr>
              <w:t>合同</w:t>
            </w:r>
          </w:p>
          <w:p w14:paraId="66D19180">
            <w:pPr>
              <w:snapToGrid w:val="0"/>
              <w:spacing w:line="240" w:lineRule="exact"/>
              <w:jc w:val="both"/>
              <w:rPr>
                <w:rFonts w:ascii="宋体" w:hAnsi="宋体"/>
                <w:color w:val="auto"/>
                <w:sz w:val="24"/>
                <w:highlight w:val="none"/>
              </w:rPr>
            </w:pPr>
            <w:r>
              <w:rPr>
                <w:rFonts w:hint="eastAsia" w:ascii="宋体" w:hAnsi="宋体"/>
                <w:color w:val="auto"/>
                <w:sz w:val="24"/>
                <w:highlight w:val="none"/>
              </w:rPr>
              <w:t>金额</w:t>
            </w:r>
          </w:p>
          <w:p w14:paraId="7F0B919F">
            <w:pPr>
              <w:snapToGrid w:val="0"/>
              <w:spacing w:line="240" w:lineRule="exact"/>
              <w:jc w:val="both"/>
              <w:rPr>
                <w:rFonts w:ascii="宋体" w:hAnsi="宋体"/>
                <w:color w:val="auto"/>
                <w:sz w:val="24"/>
                <w:highlight w:val="none"/>
              </w:rPr>
            </w:pPr>
            <w:r>
              <w:rPr>
                <w:rFonts w:hint="eastAsia" w:ascii="宋体" w:hAnsi="宋体"/>
                <w:color w:val="auto"/>
                <w:sz w:val="24"/>
                <w:highlight w:val="none"/>
              </w:rPr>
              <w:t>（万元）</w:t>
            </w:r>
          </w:p>
        </w:tc>
        <w:tc>
          <w:tcPr>
            <w:tcW w:w="4194" w:type="dxa"/>
            <w:gridSpan w:val="3"/>
            <w:tcBorders>
              <w:top w:val="single" w:color="auto" w:sz="4" w:space="0"/>
              <w:left w:val="single" w:color="auto" w:sz="4" w:space="0"/>
              <w:bottom w:val="single" w:color="auto" w:sz="4" w:space="0"/>
              <w:right w:val="single" w:color="auto" w:sz="4" w:space="0"/>
            </w:tcBorders>
            <w:vAlign w:val="center"/>
          </w:tcPr>
          <w:p w14:paraId="6E6C4A97">
            <w:pPr>
              <w:snapToGrid w:val="0"/>
              <w:spacing w:line="240" w:lineRule="exact"/>
              <w:ind w:firstLine="480"/>
              <w:jc w:val="center"/>
              <w:rPr>
                <w:rFonts w:ascii="宋体" w:hAnsi="宋体"/>
                <w:color w:val="auto"/>
                <w:sz w:val="24"/>
                <w:highlight w:val="none"/>
              </w:rPr>
            </w:pPr>
            <w:r>
              <w:rPr>
                <w:rFonts w:hint="eastAsia" w:ascii="宋体" w:hAnsi="宋体"/>
                <w:color w:val="auto"/>
                <w:sz w:val="24"/>
                <w:highlight w:val="none"/>
              </w:rPr>
              <w:t>附件在响应文件中页码</w:t>
            </w:r>
          </w:p>
        </w:tc>
        <w:tc>
          <w:tcPr>
            <w:tcW w:w="1878" w:type="dxa"/>
            <w:vMerge w:val="restart"/>
            <w:tcBorders>
              <w:top w:val="single" w:color="auto" w:sz="4" w:space="0"/>
              <w:left w:val="single" w:color="auto" w:sz="4" w:space="0"/>
              <w:bottom w:val="single" w:color="auto" w:sz="4" w:space="0"/>
              <w:right w:val="single" w:color="auto" w:sz="4" w:space="0"/>
            </w:tcBorders>
            <w:vAlign w:val="center"/>
          </w:tcPr>
          <w:p w14:paraId="3978B4E1">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采购人联系人及联系电话</w:t>
            </w:r>
          </w:p>
        </w:tc>
      </w:tr>
      <w:tr w14:paraId="14C0D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3" w:hRule="atLeast"/>
          <w:jc w:val="center"/>
        </w:trPr>
        <w:tc>
          <w:tcPr>
            <w:tcW w:w="1108" w:type="dxa"/>
            <w:vMerge w:val="continue"/>
            <w:tcBorders>
              <w:top w:val="single" w:color="auto" w:sz="4" w:space="0"/>
              <w:left w:val="single" w:color="auto" w:sz="4" w:space="0"/>
              <w:bottom w:val="single" w:color="auto" w:sz="4" w:space="0"/>
              <w:right w:val="single" w:color="auto" w:sz="4" w:space="0"/>
            </w:tcBorders>
            <w:vAlign w:val="center"/>
          </w:tcPr>
          <w:p w14:paraId="79C3E538">
            <w:pPr>
              <w:widowControl/>
              <w:ind w:firstLine="480"/>
              <w:jc w:val="left"/>
              <w:rPr>
                <w:rFonts w:ascii="宋体" w:hAnsi="宋体"/>
                <w:color w:val="auto"/>
                <w:sz w:val="24"/>
                <w:highlight w:val="none"/>
              </w:rPr>
            </w:pPr>
          </w:p>
        </w:tc>
        <w:tc>
          <w:tcPr>
            <w:tcW w:w="1879" w:type="dxa"/>
            <w:vMerge w:val="continue"/>
            <w:tcBorders>
              <w:top w:val="single" w:color="auto" w:sz="4" w:space="0"/>
              <w:left w:val="single" w:color="auto" w:sz="4" w:space="0"/>
              <w:bottom w:val="single" w:color="auto" w:sz="4" w:space="0"/>
              <w:right w:val="single" w:color="auto" w:sz="4" w:space="0"/>
            </w:tcBorders>
            <w:vAlign w:val="center"/>
          </w:tcPr>
          <w:p w14:paraId="748AE502">
            <w:pPr>
              <w:widowControl/>
              <w:ind w:firstLine="480"/>
              <w:jc w:val="left"/>
              <w:rPr>
                <w:rFonts w:ascii="宋体" w:hAnsi="宋体"/>
                <w:color w:val="auto"/>
                <w:sz w:val="24"/>
                <w:highlight w:val="none"/>
              </w:rPr>
            </w:pPr>
          </w:p>
        </w:tc>
        <w:tc>
          <w:tcPr>
            <w:tcW w:w="1157" w:type="dxa"/>
            <w:vMerge w:val="continue"/>
            <w:tcBorders>
              <w:top w:val="single" w:color="auto" w:sz="4" w:space="0"/>
              <w:left w:val="single" w:color="auto" w:sz="4" w:space="0"/>
              <w:bottom w:val="single" w:color="auto" w:sz="4" w:space="0"/>
              <w:right w:val="single" w:color="auto" w:sz="4" w:space="0"/>
            </w:tcBorders>
            <w:vAlign w:val="center"/>
          </w:tcPr>
          <w:p w14:paraId="12CBAA7A">
            <w:pPr>
              <w:widowControl/>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vAlign w:val="center"/>
          </w:tcPr>
          <w:p w14:paraId="6DAE6F31">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w:t>
            </w:r>
          </w:p>
        </w:tc>
        <w:tc>
          <w:tcPr>
            <w:tcW w:w="1735" w:type="dxa"/>
            <w:tcBorders>
              <w:top w:val="single" w:color="auto" w:sz="4" w:space="0"/>
              <w:left w:val="single" w:color="auto" w:sz="4" w:space="0"/>
              <w:bottom w:val="single" w:color="auto" w:sz="4" w:space="0"/>
              <w:right w:val="single" w:color="auto" w:sz="4" w:space="0"/>
            </w:tcBorders>
            <w:vAlign w:val="center"/>
          </w:tcPr>
          <w:p w14:paraId="6F14DDF3">
            <w:pPr>
              <w:snapToGrid w:val="0"/>
              <w:spacing w:line="240" w:lineRule="exact"/>
              <w:jc w:val="center"/>
              <w:rPr>
                <w:rFonts w:ascii="宋体" w:hAnsi="宋体"/>
                <w:color w:val="auto"/>
                <w:sz w:val="24"/>
                <w:highlight w:val="none"/>
              </w:rPr>
            </w:pPr>
            <w:r>
              <w:rPr>
                <w:rFonts w:hint="eastAsia" w:ascii="宋体" w:hAnsi="宋体"/>
                <w:color w:val="auto"/>
                <w:sz w:val="24"/>
                <w:highlight w:val="none"/>
              </w:rPr>
              <w:t>验收报告</w:t>
            </w:r>
          </w:p>
        </w:tc>
        <w:tc>
          <w:tcPr>
            <w:tcW w:w="1302" w:type="dxa"/>
            <w:tcBorders>
              <w:top w:val="single" w:color="auto" w:sz="4" w:space="0"/>
              <w:left w:val="single" w:color="auto" w:sz="4" w:space="0"/>
              <w:bottom w:val="single" w:color="auto" w:sz="4" w:space="0"/>
              <w:right w:val="single" w:color="auto" w:sz="4" w:space="0"/>
            </w:tcBorders>
            <w:vAlign w:val="center"/>
          </w:tcPr>
          <w:p w14:paraId="35C4BB85">
            <w:pPr>
              <w:snapToGrid w:val="0"/>
              <w:spacing w:line="240" w:lineRule="exact"/>
              <w:jc w:val="center"/>
              <w:rPr>
                <w:rFonts w:ascii="宋体" w:hAnsi="宋体"/>
                <w:color w:val="auto"/>
                <w:sz w:val="24"/>
                <w:highlight w:val="none"/>
              </w:rPr>
            </w:pPr>
            <w:r>
              <w:rPr>
                <w:rFonts w:hint="eastAsia" w:ascii="宋体" w:hAnsi="宋体"/>
                <w:color w:val="auto"/>
                <w:sz w:val="24"/>
                <w:highlight w:val="none"/>
              </w:rPr>
              <w:t>用户评价</w:t>
            </w:r>
          </w:p>
        </w:tc>
        <w:tc>
          <w:tcPr>
            <w:tcW w:w="1878" w:type="dxa"/>
            <w:vMerge w:val="continue"/>
            <w:tcBorders>
              <w:top w:val="single" w:color="auto" w:sz="4" w:space="0"/>
              <w:left w:val="single" w:color="auto" w:sz="4" w:space="0"/>
              <w:bottom w:val="single" w:color="auto" w:sz="4" w:space="0"/>
              <w:right w:val="single" w:color="auto" w:sz="4" w:space="0"/>
            </w:tcBorders>
            <w:vAlign w:val="center"/>
          </w:tcPr>
          <w:p w14:paraId="50FC0DFF">
            <w:pPr>
              <w:widowControl/>
              <w:ind w:firstLine="480"/>
              <w:jc w:val="left"/>
              <w:rPr>
                <w:rFonts w:ascii="宋体" w:hAnsi="宋体"/>
                <w:color w:val="auto"/>
                <w:sz w:val="24"/>
                <w:highlight w:val="none"/>
              </w:rPr>
            </w:pPr>
          </w:p>
        </w:tc>
      </w:tr>
      <w:tr w14:paraId="6A048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1108" w:type="dxa"/>
            <w:tcBorders>
              <w:top w:val="single" w:color="auto" w:sz="4" w:space="0"/>
              <w:left w:val="single" w:color="auto" w:sz="4" w:space="0"/>
              <w:bottom w:val="single" w:color="auto" w:sz="4" w:space="0"/>
              <w:right w:val="single" w:color="auto" w:sz="4" w:space="0"/>
            </w:tcBorders>
          </w:tcPr>
          <w:p w14:paraId="5C985AC9">
            <w:pPr>
              <w:snapToGrid w:val="0"/>
              <w:ind w:firstLine="480"/>
              <w:jc w:val="left"/>
              <w:rPr>
                <w:rFonts w:ascii="宋体" w:hAnsi="宋体"/>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tcPr>
          <w:p w14:paraId="692DE019">
            <w:pPr>
              <w:snapToGrid w:val="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65AF6AE2">
            <w:pPr>
              <w:snapToGrid w:val="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2CFFD904">
            <w:pPr>
              <w:snapToGrid w:val="0"/>
              <w:ind w:firstLine="480"/>
              <w:jc w:val="left"/>
              <w:rPr>
                <w:rFonts w:ascii="宋体" w:hAnsi="宋体"/>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tcPr>
          <w:p w14:paraId="4B2CA78A">
            <w:pPr>
              <w:snapToGrid w:val="0"/>
              <w:ind w:firstLine="480"/>
              <w:jc w:val="left"/>
              <w:rPr>
                <w:rFonts w:ascii="宋体" w:hAnsi="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tcPr>
          <w:p w14:paraId="2EC071A4">
            <w:pPr>
              <w:snapToGrid w:val="0"/>
              <w:ind w:firstLine="480"/>
              <w:jc w:val="left"/>
              <w:rPr>
                <w:rFonts w:ascii="宋体" w:hAnsi="宋体"/>
                <w:color w:val="auto"/>
                <w:sz w:val="24"/>
                <w:highlight w:val="none"/>
              </w:rPr>
            </w:pPr>
          </w:p>
        </w:tc>
        <w:tc>
          <w:tcPr>
            <w:tcW w:w="1878" w:type="dxa"/>
            <w:tcBorders>
              <w:top w:val="single" w:color="auto" w:sz="4" w:space="0"/>
              <w:left w:val="single" w:color="auto" w:sz="4" w:space="0"/>
              <w:bottom w:val="single" w:color="auto" w:sz="4" w:space="0"/>
              <w:right w:val="single" w:color="auto" w:sz="4" w:space="0"/>
            </w:tcBorders>
          </w:tcPr>
          <w:p w14:paraId="78459CC5">
            <w:pPr>
              <w:snapToGrid w:val="0"/>
              <w:ind w:firstLine="480"/>
              <w:jc w:val="left"/>
              <w:rPr>
                <w:rFonts w:ascii="宋体" w:hAnsi="宋体"/>
                <w:color w:val="auto"/>
                <w:sz w:val="24"/>
                <w:highlight w:val="none"/>
              </w:rPr>
            </w:pPr>
          </w:p>
        </w:tc>
      </w:tr>
      <w:tr w14:paraId="64ED1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08" w:type="dxa"/>
            <w:tcBorders>
              <w:top w:val="single" w:color="auto" w:sz="4" w:space="0"/>
              <w:left w:val="single" w:color="auto" w:sz="4" w:space="0"/>
              <w:bottom w:val="single" w:color="auto" w:sz="4" w:space="0"/>
              <w:right w:val="single" w:color="auto" w:sz="4" w:space="0"/>
            </w:tcBorders>
          </w:tcPr>
          <w:p w14:paraId="49445AAD">
            <w:pPr>
              <w:snapToGrid w:val="0"/>
              <w:spacing w:before="50" w:after="120" w:afterLines="50"/>
              <w:ind w:firstLine="480"/>
              <w:jc w:val="left"/>
              <w:rPr>
                <w:rFonts w:ascii="宋体" w:hAnsi="宋体"/>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tcPr>
          <w:p w14:paraId="2C71D58E">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419FE2AB">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0880678C">
            <w:pPr>
              <w:snapToGrid w:val="0"/>
              <w:spacing w:before="50" w:after="120" w:afterLines="50"/>
              <w:ind w:firstLine="480"/>
              <w:jc w:val="left"/>
              <w:rPr>
                <w:rFonts w:ascii="宋体" w:hAnsi="宋体"/>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tcPr>
          <w:p w14:paraId="588A5D19">
            <w:pPr>
              <w:snapToGrid w:val="0"/>
              <w:spacing w:before="50" w:after="120" w:afterLines="50"/>
              <w:ind w:firstLine="480"/>
              <w:jc w:val="left"/>
              <w:rPr>
                <w:rFonts w:ascii="宋体" w:hAnsi="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tcPr>
          <w:p w14:paraId="47FE2889">
            <w:pPr>
              <w:snapToGrid w:val="0"/>
              <w:spacing w:before="50" w:after="120" w:afterLines="50"/>
              <w:ind w:firstLine="480"/>
              <w:jc w:val="left"/>
              <w:rPr>
                <w:rFonts w:ascii="宋体" w:hAnsi="宋体"/>
                <w:color w:val="auto"/>
                <w:sz w:val="24"/>
                <w:highlight w:val="none"/>
              </w:rPr>
            </w:pPr>
          </w:p>
        </w:tc>
        <w:tc>
          <w:tcPr>
            <w:tcW w:w="1878" w:type="dxa"/>
            <w:tcBorders>
              <w:top w:val="single" w:color="auto" w:sz="4" w:space="0"/>
              <w:left w:val="single" w:color="auto" w:sz="4" w:space="0"/>
              <w:bottom w:val="single" w:color="auto" w:sz="4" w:space="0"/>
              <w:right w:val="single" w:color="auto" w:sz="4" w:space="0"/>
            </w:tcBorders>
          </w:tcPr>
          <w:p w14:paraId="4B361633">
            <w:pPr>
              <w:snapToGrid w:val="0"/>
              <w:spacing w:before="50" w:after="120" w:afterLines="50"/>
              <w:ind w:firstLine="480"/>
              <w:jc w:val="left"/>
              <w:rPr>
                <w:rFonts w:ascii="宋体" w:hAnsi="宋体"/>
                <w:color w:val="auto"/>
                <w:sz w:val="24"/>
                <w:highlight w:val="none"/>
              </w:rPr>
            </w:pPr>
          </w:p>
        </w:tc>
      </w:tr>
      <w:tr w14:paraId="29ED39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08" w:type="dxa"/>
            <w:tcBorders>
              <w:top w:val="single" w:color="auto" w:sz="4" w:space="0"/>
              <w:left w:val="single" w:color="auto" w:sz="4" w:space="0"/>
              <w:bottom w:val="single" w:color="auto" w:sz="4" w:space="0"/>
              <w:right w:val="single" w:color="auto" w:sz="4" w:space="0"/>
            </w:tcBorders>
          </w:tcPr>
          <w:p w14:paraId="1C22BC35">
            <w:pPr>
              <w:snapToGrid w:val="0"/>
              <w:spacing w:before="50" w:after="120" w:afterLines="50"/>
              <w:ind w:firstLine="480"/>
              <w:jc w:val="left"/>
              <w:rPr>
                <w:rFonts w:ascii="宋体" w:hAnsi="宋体"/>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tcPr>
          <w:p w14:paraId="2FAB4ACC">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775A14BF">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08AA9638">
            <w:pPr>
              <w:snapToGrid w:val="0"/>
              <w:spacing w:before="50" w:after="120" w:afterLines="50"/>
              <w:ind w:firstLine="480"/>
              <w:jc w:val="left"/>
              <w:rPr>
                <w:rFonts w:ascii="宋体" w:hAnsi="宋体"/>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tcPr>
          <w:p w14:paraId="3AC4BC78">
            <w:pPr>
              <w:snapToGrid w:val="0"/>
              <w:spacing w:before="50" w:after="120" w:afterLines="50"/>
              <w:ind w:firstLine="480"/>
              <w:jc w:val="left"/>
              <w:rPr>
                <w:rFonts w:ascii="宋体" w:hAnsi="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tcPr>
          <w:p w14:paraId="5CEDDF94">
            <w:pPr>
              <w:snapToGrid w:val="0"/>
              <w:spacing w:before="50" w:after="120" w:afterLines="50"/>
              <w:ind w:firstLine="480"/>
              <w:jc w:val="left"/>
              <w:rPr>
                <w:rFonts w:ascii="宋体" w:hAnsi="宋体"/>
                <w:color w:val="auto"/>
                <w:sz w:val="24"/>
                <w:highlight w:val="none"/>
              </w:rPr>
            </w:pPr>
          </w:p>
        </w:tc>
        <w:tc>
          <w:tcPr>
            <w:tcW w:w="1878" w:type="dxa"/>
            <w:tcBorders>
              <w:top w:val="single" w:color="auto" w:sz="4" w:space="0"/>
              <w:left w:val="single" w:color="auto" w:sz="4" w:space="0"/>
              <w:bottom w:val="single" w:color="auto" w:sz="4" w:space="0"/>
              <w:right w:val="single" w:color="auto" w:sz="4" w:space="0"/>
            </w:tcBorders>
          </w:tcPr>
          <w:p w14:paraId="71627A7A">
            <w:pPr>
              <w:snapToGrid w:val="0"/>
              <w:spacing w:before="50" w:after="120" w:afterLines="50"/>
              <w:ind w:firstLine="480"/>
              <w:jc w:val="left"/>
              <w:rPr>
                <w:rFonts w:ascii="宋体" w:hAnsi="宋体"/>
                <w:color w:val="auto"/>
                <w:sz w:val="24"/>
                <w:highlight w:val="none"/>
              </w:rPr>
            </w:pPr>
          </w:p>
        </w:tc>
      </w:tr>
      <w:tr w14:paraId="1C0A8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08" w:type="dxa"/>
            <w:tcBorders>
              <w:top w:val="single" w:color="auto" w:sz="4" w:space="0"/>
              <w:left w:val="single" w:color="auto" w:sz="4" w:space="0"/>
              <w:bottom w:val="single" w:color="auto" w:sz="4" w:space="0"/>
              <w:right w:val="single" w:color="auto" w:sz="4" w:space="0"/>
            </w:tcBorders>
          </w:tcPr>
          <w:p w14:paraId="343A11D7">
            <w:pPr>
              <w:snapToGrid w:val="0"/>
              <w:spacing w:before="50" w:after="120" w:afterLines="50"/>
              <w:ind w:firstLine="480"/>
              <w:jc w:val="left"/>
              <w:rPr>
                <w:rFonts w:ascii="宋体" w:hAnsi="宋体"/>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tcPr>
          <w:p w14:paraId="0A9F10CC">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6CC85F6D">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0AE89D29">
            <w:pPr>
              <w:snapToGrid w:val="0"/>
              <w:spacing w:before="50" w:after="120" w:afterLines="50"/>
              <w:ind w:firstLine="480"/>
              <w:jc w:val="left"/>
              <w:rPr>
                <w:rFonts w:ascii="宋体" w:hAnsi="宋体"/>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tcPr>
          <w:p w14:paraId="69F2E421">
            <w:pPr>
              <w:snapToGrid w:val="0"/>
              <w:spacing w:before="50" w:after="120" w:afterLines="50"/>
              <w:ind w:firstLine="480"/>
              <w:jc w:val="left"/>
              <w:rPr>
                <w:rFonts w:ascii="宋体" w:hAnsi="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tcPr>
          <w:p w14:paraId="6A881679">
            <w:pPr>
              <w:snapToGrid w:val="0"/>
              <w:spacing w:before="50" w:after="120" w:afterLines="50"/>
              <w:ind w:firstLine="480"/>
              <w:jc w:val="left"/>
              <w:rPr>
                <w:rFonts w:ascii="宋体" w:hAnsi="宋体"/>
                <w:color w:val="auto"/>
                <w:sz w:val="24"/>
                <w:highlight w:val="none"/>
              </w:rPr>
            </w:pPr>
          </w:p>
        </w:tc>
        <w:tc>
          <w:tcPr>
            <w:tcW w:w="1878" w:type="dxa"/>
            <w:tcBorders>
              <w:top w:val="single" w:color="auto" w:sz="4" w:space="0"/>
              <w:left w:val="single" w:color="auto" w:sz="4" w:space="0"/>
              <w:bottom w:val="single" w:color="auto" w:sz="4" w:space="0"/>
              <w:right w:val="single" w:color="auto" w:sz="4" w:space="0"/>
            </w:tcBorders>
          </w:tcPr>
          <w:p w14:paraId="4645DC97">
            <w:pPr>
              <w:snapToGrid w:val="0"/>
              <w:spacing w:before="50" w:after="120" w:afterLines="50"/>
              <w:ind w:firstLine="480"/>
              <w:jc w:val="left"/>
              <w:rPr>
                <w:rFonts w:ascii="宋体" w:hAnsi="宋体"/>
                <w:color w:val="auto"/>
                <w:sz w:val="24"/>
                <w:highlight w:val="none"/>
              </w:rPr>
            </w:pPr>
          </w:p>
        </w:tc>
      </w:tr>
      <w:tr w14:paraId="3CAA5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08" w:type="dxa"/>
            <w:tcBorders>
              <w:top w:val="single" w:color="auto" w:sz="4" w:space="0"/>
              <w:left w:val="single" w:color="auto" w:sz="4" w:space="0"/>
              <w:bottom w:val="single" w:color="auto" w:sz="4" w:space="0"/>
              <w:right w:val="single" w:color="auto" w:sz="4" w:space="0"/>
            </w:tcBorders>
          </w:tcPr>
          <w:p w14:paraId="0BD3D00C">
            <w:pPr>
              <w:snapToGrid w:val="0"/>
              <w:spacing w:before="50" w:after="120" w:afterLines="50"/>
              <w:ind w:firstLine="480"/>
              <w:jc w:val="left"/>
              <w:rPr>
                <w:rFonts w:ascii="宋体" w:hAnsi="宋体"/>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tcPr>
          <w:p w14:paraId="3D2BB225">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61DCFADC">
            <w:pPr>
              <w:snapToGrid w:val="0"/>
              <w:spacing w:before="50" w:after="120" w:afterLines="50"/>
              <w:ind w:firstLine="480"/>
              <w:jc w:val="left"/>
              <w:rPr>
                <w:rFonts w:ascii="宋体" w:hAnsi="宋体"/>
                <w:color w:val="auto"/>
                <w:sz w:val="24"/>
                <w:highlight w:val="none"/>
              </w:rPr>
            </w:pPr>
          </w:p>
        </w:tc>
        <w:tc>
          <w:tcPr>
            <w:tcW w:w="1157" w:type="dxa"/>
            <w:tcBorders>
              <w:top w:val="single" w:color="auto" w:sz="4" w:space="0"/>
              <w:left w:val="single" w:color="auto" w:sz="4" w:space="0"/>
              <w:bottom w:val="single" w:color="auto" w:sz="4" w:space="0"/>
              <w:right w:val="single" w:color="auto" w:sz="4" w:space="0"/>
            </w:tcBorders>
          </w:tcPr>
          <w:p w14:paraId="5F97CA21">
            <w:pPr>
              <w:snapToGrid w:val="0"/>
              <w:spacing w:before="50" w:after="120" w:afterLines="50"/>
              <w:ind w:firstLine="480"/>
              <w:jc w:val="left"/>
              <w:rPr>
                <w:rFonts w:ascii="宋体" w:hAnsi="宋体"/>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tcPr>
          <w:p w14:paraId="543CFBB4">
            <w:pPr>
              <w:snapToGrid w:val="0"/>
              <w:spacing w:before="50" w:after="120" w:afterLines="50"/>
              <w:ind w:firstLine="480"/>
              <w:jc w:val="left"/>
              <w:rPr>
                <w:rFonts w:ascii="宋体" w:hAnsi="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tcPr>
          <w:p w14:paraId="1E98F6E5">
            <w:pPr>
              <w:snapToGrid w:val="0"/>
              <w:spacing w:before="50" w:after="120" w:afterLines="50"/>
              <w:ind w:firstLine="480"/>
              <w:jc w:val="left"/>
              <w:rPr>
                <w:rFonts w:ascii="宋体" w:hAnsi="宋体"/>
                <w:color w:val="auto"/>
                <w:sz w:val="24"/>
                <w:highlight w:val="none"/>
              </w:rPr>
            </w:pPr>
          </w:p>
        </w:tc>
        <w:tc>
          <w:tcPr>
            <w:tcW w:w="1878" w:type="dxa"/>
            <w:tcBorders>
              <w:top w:val="single" w:color="auto" w:sz="4" w:space="0"/>
              <w:left w:val="single" w:color="auto" w:sz="4" w:space="0"/>
              <w:bottom w:val="single" w:color="auto" w:sz="4" w:space="0"/>
              <w:right w:val="single" w:color="auto" w:sz="4" w:space="0"/>
            </w:tcBorders>
          </w:tcPr>
          <w:p w14:paraId="20C77FEC">
            <w:pPr>
              <w:snapToGrid w:val="0"/>
              <w:spacing w:before="50" w:after="120" w:afterLines="50"/>
              <w:ind w:firstLine="480"/>
              <w:jc w:val="left"/>
              <w:rPr>
                <w:rFonts w:ascii="宋体" w:hAnsi="宋体"/>
                <w:color w:val="auto"/>
                <w:sz w:val="24"/>
                <w:highlight w:val="none"/>
              </w:rPr>
            </w:pPr>
          </w:p>
        </w:tc>
      </w:tr>
    </w:tbl>
    <w:p w14:paraId="358D606F">
      <w:pPr>
        <w:pStyle w:val="21"/>
        <w:snapToGrid w:val="0"/>
        <w:ind w:left="480" w:hanging="480"/>
        <w:rPr>
          <w:rFonts w:ascii="宋体" w:hAnsi="宋体"/>
          <w:color w:val="auto"/>
          <w:sz w:val="24"/>
          <w:highlight w:val="none"/>
        </w:rPr>
      </w:pPr>
    </w:p>
    <w:p w14:paraId="6BA4623F">
      <w:pPr>
        <w:pStyle w:val="21"/>
        <w:snapToGrid w:val="0"/>
        <w:ind w:left="480" w:hanging="480"/>
        <w:rPr>
          <w:rFonts w:ascii="宋体" w:hAnsi="宋体"/>
          <w:color w:val="auto"/>
          <w:sz w:val="24"/>
          <w:highlight w:val="none"/>
        </w:rPr>
      </w:pPr>
    </w:p>
    <w:p w14:paraId="6686E4B1">
      <w:pPr>
        <w:autoSpaceDE w:val="0"/>
        <w:autoSpaceDN w:val="0"/>
        <w:spacing w:line="360" w:lineRule="auto"/>
        <w:ind w:firstLine="482"/>
        <w:rPr>
          <w:rFonts w:ascii="宋体" w:hAnsi="宋体"/>
          <w:color w:val="auto"/>
          <w:sz w:val="24"/>
          <w:highlight w:val="none"/>
        </w:rPr>
      </w:pPr>
      <w:r>
        <w:rPr>
          <w:rFonts w:hint="eastAsia" w:ascii="仿宋_GB2312" w:hAnsi="仿宋" w:eastAsia="仿宋_GB2312" w:cs="仿宋_GB2312"/>
          <w:b/>
          <w:color w:val="auto"/>
          <w:sz w:val="24"/>
          <w:highlight w:val="none"/>
        </w:rPr>
        <w:t>附表 :相关项目业绩一览表（供应商同类项目合同复印件、用户验收报告</w:t>
      </w:r>
      <w:r>
        <w:rPr>
          <w:rFonts w:hint="eastAsia" w:ascii="仿宋_GB2312" w:hAnsi="仿宋" w:eastAsia="仿宋_GB2312" w:cs="仿宋_GB2312"/>
          <w:b/>
          <w:color w:val="auto"/>
          <w:sz w:val="24"/>
          <w:highlight w:val="none"/>
          <w:lang w:val="en-US" w:eastAsia="zh-CN"/>
        </w:rPr>
        <w:t>(如有）</w:t>
      </w:r>
      <w:r>
        <w:rPr>
          <w:rFonts w:hint="eastAsia" w:ascii="仿宋_GB2312" w:hAnsi="仿宋" w:eastAsia="仿宋_GB2312" w:cs="仿宋_GB2312"/>
          <w:b/>
          <w:color w:val="auto"/>
          <w:sz w:val="24"/>
          <w:highlight w:val="none"/>
        </w:rPr>
        <w:t>、用户评价意见</w:t>
      </w:r>
      <w:r>
        <w:rPr>
          <w:rFonts w:hint="eastAsia" w:ascii="仿宋_GB2312" w:hAnsi="仿宋" w:eastAsia="仿宋_GB2312" w:cs="仿宋_GB2312"/>
          <w:b/>
          <w:color w:val="auto"/>
          <w:sz w:val="24"/>
          <w:highlight w:val="none"/>
          <w:lang w:val="en-US" w:eastAsia="zh-CN"/>
        </w:rPr>
        <w:t>(如有）</w:t>
      </w:r>
      <w:r>
        <w:rPr>
          <w:rFonts w:hint="eastAsia" w:ascii="仿宋_GB2312" w:hAnsi="仿宋" w:eastAsia="仿宋_GB2312" w:cs="仿宋_GB2312"/>
          <w:b/>
          <w:color w:val="auto"/>
          <w:sz w:val="24"/>
          <w:highlight w:val="none"/>
        </w:rPr>
        <w:t>格式自拟）</w:t>
      </w:r>
    </w:p>
    <w:p w14:paraId="169337DE">
      <w:pPr>
        <w:pStyle w:val="16"/>
        <w:spacing w:line="360" w:lineRule="auto"/>
        <w:ind w:left="420" w:firstLine="400"/>
        <w:rPr>
          <w:rFonts w:ascii="Times New Roman" w:hAnsi="Times New Roman"/>
          <w:color w:val="auto"/>
          <w:highlight w:val="none"/>
        </w:rPr>
      </w:pPr>
      <w:r>
        <w:rPr>
          <w:rFonts w:hint="eastAsia" w:ascii="Times New Roman" w:hAnsi="Times New Roman"/>
          <w:color w:val="auto"/>
          <w:highlight w:val="none"/>
        </w:rPr>
        <w:t>注：供应商可按上述的格式自行编制，须随表提交相应的合同复印件和用户单位验收证明并注明所在供应商商务技术文件页码。</w:t>
      </w:r>
    </w:p>
    <w:p w14:paraId="2796C93A">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434D2EB8">
      <w:pPr>
        <w:snapToGrid w:val="0"/>
        <w:spacing w:line="360" w:lineRule="auto"/>
        <w:ind w:firstLine="4935" w:firstLineChars="2350"/>
        <w:rPr>
          <w:rFonts w:hAnsi="宋体"/>
          <w:color w:val="auto"/>
          <w:szCs w:val="21"/>
          <w:highlight w:val="none"/>
        </w:rPr>
      </w:pPr>
    </w:p>
    <w:p w14:paraId="5ACF5BAC">
      <w:pPr>
        <w:snapToGrid w:val="0"/>
        <w:spacing w:line="360" w:lineRule="auto"/>
        <w:ind w:left="4410" w:leftChars="2100" w:firstLine="5670" w:firstLineChars="2700"/>
        <w:rPr>
          <w:rFonts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供应商名称(电子签章)：</w:t>
      </w:r>
    </w:p>
    <w:p w14:paraId="279FCB5E">
      <w:pPr>
        <w:spacing w:line="500" w:lineRule="exact"/>
        <w:ind w:firstLine="480"/>
        <w:jc w:val="center"/>
        <w:rPr>
          <w:rFonts w:ascii="仿宋_GB2312" w:hAnsi="仿宋_GB2312" w:eastAsia="仿宋_GB2312" w:cs="仿宋_GB2312"/>
          <w:color w:val="auto"/>
          <w:sz w:val="32"/>
          <w:szCs w:val="32"/>
          <w:highlight w:val="none"/>
        </w:r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42DBAAE">
      <w:pPr>
        <w:widowControl/>
        <w:ind w:firstLine="640"/>
        <w:jc w:val="left"/>
        <w:rPr>
          <w:rFonts w:ascii="仿宋_GB2312" w:hAnsi="仿宋_GB2312" w:eastAsia="仿宋_GB2312" w:cs="仿宋_GB2312"/>
          <w:color w:val="auto"/>
          <w:sz w:val="32"/>
          <w:szCs w:val="32"/>
          <w:highlight w:val="none"/>
        </w:rPr>
      </w:pPr>
    </w:p>
    <w:p w14:paraId="59821C63">
      <w:pPr>
        <w:snapToGrid w:val="0"/>
        <w:spacing w:before="120" w:beforeLines="50" w:after="50"/>
        <w:ind w:firstLine="602" w:firstLineChars="200"/>
        <w:rPr>
          <w:rFonts w:hint="eastAsia" w:ascii="仿宋" w:hAnsi="仿宋" w:eastAsia="仿宋" w:cs="仿宋_GB2312"/>
          <w:b/>
          <w:color w:val="auto"/>
          <w:sz w:val="30"/>
          <w:szCs w:val="30"/>
          <w:highlight w:val="none"/>
          <w:lang w:val="en-US" w:eastAsia="zh-CN"/>
        </w:rPr>
      </w:pPr>
    </w:p>
    <w:p w14:paraId="4A5B31D1">
      <w:pPr>
        <w:numPr>
          <w:ilvl w:val="0"/>
          <w:numId w:val="5"/>
        </w:numPr>
        <w:snapToGrid w:val="0"/>
        <w:spacing w:before="120" w:beforeLines="50" w:after="50"/>
        <w:ind w:firstLine="602" w:firstLineChars="20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企业</w:t>
      </w:r>
      <w:r>
        <w:rPr>
          <w:rFonts w:hint="eastAsia" w:ascii="仿宋" w:hAnsi="仿宋" w:eastAsia="仿宋" w:cs="仿宋_GB2312"/>
          <w:b/>
          <w:color w:val="auto"/>
          <w:sz w:val="30"/>
          <w:szCs w:val="30"/>
          <w:highlight w:val="none"/>
          <w:lang w:val="en-US" w:eastAsia="zh-CN"/>
        </w:rPr>
        <w:t>信誉</w:t>
      </w:r>
      <w:r>
        <w:rPr>
          <w:rFonts w:hint="eastAsia" w:ascii="仿宋" w:hAnsi="仿宋" w:eastAsia="仿宋" w:cs="仿宋_GB2312"/>
          <w:b/>
          <w:color w:val="auto"/>
          <w:sz w:val="30"/>
          <w:szCs w:val="30"/>
          <w:highlight w:val="none"/>
        </w:rPr>
        <w:t>实力</w:t>
      </w:r>
    </w:p>
    <w:p w14:paraId="3FACD01A">
      <w:pPr>
        <w:pStyle w:val="7"/>
        <w:widowControl w:val="0"/>
        <w:numPr>
          <w:ilvl w:val="0"/>
          <w:numId w:val="0"/>
        </w:numPr>
        <w:jc w:val="both"/>
        <w:rPr>
          <w:rFonts w:hint="eastAsia"/>
          <w:highlight w:val="none"/>
        </w:rPr>
      </w:pPr>
    </w:p>
    <w:p w14:paraId="31D78A40">
      <w:pPr>
        <w:rPr>
          <w:rFonts w:hint="eastAsia" w:ascii="仿宋" w:hAnsi="仿宋" w:eastAsia="仿宋" w:cs="仿宋_GB2312"/>
          <w:b/>
          <w:color w:val="auto"/>
          <w:sz w:val="30"/>
          <w:szCs w:val="30"/>
          <w:highlight w:val="none"/>
          <w:lang w:val="en-US" w:eastAsia="zh-CN"/>
        </w:rPr>
      </w:pPr>
      <w:r>
        <w:rPr>
          <w:rFonts w:hint="eastAsia" w:ascii="仿宋" w:hAnsi="仿宋" w:eastAsia="仿宋" w:cs="仿宋_GB2312"/>
          <w:b/>
          <w:color w:val="auto"/>
          <w:sz w:val="30"/>
          <w:szCs w:val="30"/>
          <w:highlight w:val="none"/>
          <w:lang w:val="en-US" w:eastAsia="zh-CN"/>
        </w:rPr>
        <w:br w:type="page"/>
      </w:r>
    </w:p>
    <w:p w14:paraId="052700D6">
      <w:pPr>
        <w:snapToGrid w:val="0"/>
        <w:spacing w:line="360" w:lineRule="auto"/>
        <w:ind w:firstLine="602" w:firstLineChars="200"/>
        <w:jc w:val="center"/>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八</w:t>
      </w:r>
      <w:r>
        <w:rPr>
          <w:rFonts w:hint="eastAsia" w:ascii="仿宋" w:hAnsi="仿宋" w:eastAsia="仿宋" w:cs="仿宋_GB2312"/>
          <w:b/>
          <w:color w:val="auto"/>
          <w:sz w:val="30"/>
          <w:szCs w:val="30"/>
          <w:highlight w:val="none"/>
        </w:rPr>
        <w:t>、服务需求偏离表</w:t>
      </w:r>
    </w:p>
    <w:p w14:paraId="7FE8F37C">
      <w:pPr>
        <w:spacing w:line="500" w:lineRule="exact"/>
        <w:ind w:firstLine="640"/>
        <w:jc w:val="center"/>
        <w:rPr>
          <w:rFonts w:ascii="仿宋_GB2312" w:hAnsi="仿宋_GB2312" w:eastAsia="仿宋_GB2312" w:cs="仿宋_GB2312"/>
          <w:color w:val="auto"/>
          <w:sz w:val="32"/>
          <w:szCs w:val="32"/>
          <w:highlight w:val="none"/>
        </w:rPr>
      </w:pPr>
    </w:p>
    <w:p w14:paraId="7A4F3C8E">
      <w:pPr>
        <w:spacing w:line="500" w:lineRule="exact"/>
        <w:ind w:firstLine="88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服务需求偏离表</w:t>
      </w:r>
    </w:p>
    <w:p w14:paraId="66F506C1">
      <w:pPr>
        <w:spacing w:line="500" w:lineRule="exact"/>
        <w:ind w:firstLine="880"/>
        <w:jc w:val="center"/>
        <w:rPr>
          <w:rFonts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(注：按采购需求具体条款修改)</w:t>
      </w:r>
    </w:p>
    <w:p w14:paraId="1BE93B24">
      <w:pPr>
        <w:spacing w:line="360" w:lineRule="auto"/>
        <w:ind w:firstLine="480"/>
        <w:jc w:val="left"/>
        <w:rPr>
          <w:rFonts w:ascii="宋体" w:hAnsi="宋体"/>
          <w:color w:val="auto"/>
          <w:sz w:val="24"/>
          <w:highlight w:val="none"/>
        </w:rPr>
      </w:pPr>
    </w:p>
    <w:p w14:paraId="0B0B7D6D">
      <w:pPr>
        <w:pStyle w:val="16"/>
        <w:spacing w:line="360" w:lineRule="auto"/>
        <w:ind w:firstLine="480"/>
        <w:rPr>
          <w:rFonts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878"/>
        <w:gridCol w:w="1576"/>
        <w:gridCol w:w="1140"/>
        <w:gridCol w:w="1804"/>
        <w:gridCol w:w="1095"/>
      </w:tblGrid>
      <w:tr w14:paraId="28D6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2F74AB75">
            <w:pPr>
              <w:rPr>
                <w:rFonts w:ascii="宋体" w:hAnsi="宋体"/>
                <w:color w:val="auto"/>
                <w:szCs w:val="21"/>
                <w:highlight w:val="none"/>
              </w:rPr>
            </w:pPr>
            <w:r>
              <w:rPr>
                <w:rFonts w:hint="eastAsia" w:ascii="宋体" w:hAnsi="宋体"/>
                <w:color w:val="auto"/>
                <w:szCs w:val="21"/>
                <w:highlight w:val="none"/>
              </w:rPr>
              <w:t>项号</w:t>
            </w:r>
          </w:p>
        </w:tc>
        <w:tc>
          <w:tcPr>
            <w:tcW w:w="3454" w:type="dxa"/>
            <w:gridSpan w:val="2"/>
            <w:tcBorders>
              <w:top w:val="single" w:color="auto" w:sz="4" w:space="0"/>
              <w:left w:val="single" w:color="auto" w:sz="4" w:space="0"/>
              <w:bottom w:val="single" w:color="auto" w:sz="4" w:space="0"/>
              <w:right w:val="single" w:color="auto" w:sz="4" w:space="0"/>
            </w:tcBorders>
            <w:vAlign w:val="center"/>
          </w:tcPr>
          <w:p w14:paraId="3655916E">
            <w:pPr>
              <w:jc w:val="center"/>
              <w:rPr>
                <w:rFonts w:ascii="宋体" w:hAnsi="宋体"/>
                <w:color w:val="auto"/>
                <w:szCs w:val="21"/>
                <w:highlight w:val="none"/>
              </w:rPr>
            </w:pPr>
            <w:r>
              <w:rPr>
                <w:rFonts w:hint="eastAsia" w:ascii="宋体" w:hAnsi="宋体"/>
                <w:color w:val="auto"/>
                <w:szCs w:val="21"/>
                <w:highlight w:val="none"/>
              </w:rPr>
              <w:t>竞争性磋商采购文件需求</w:t>
            </w:r>
          </w:p>
        </w:tc>
        <w:tc>
          <w:tcPr>
            <w:tcW w:w="2944" w:type="dxa"/>
            <w:gridSpan w:val="2"/>
            <w:tcBorders>
              <w:top w:val="single" w:color="auto" w:sz="4" w:space="0"/>
              <w:left w:val="single" w:color="auto" w:sz="4" w:space="0"/>
              <w:bottom w:val="single" w:color="auto" w:sz="4" w:space="0"/>
              <w:right w:val="single" w:color="auto" w:sz="4" w:space="0"/>
            </w:tcBorders>
            <w:vAlign w:val="center"/>
          </w:tcPr>
          <w:p w14:paraId="42DD6CBA">
            <w:pPr>
              <w:jc w:val="center"/>
              <w:rPr>
                <w:rFonts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19F77CA1">
            <w:pPr>
              <w:rPr>
                <w:rFonts w:ascii="宋体" w:hAnsi="宋体"/>
                <w:color w:val="auto"/>
                <w:szCs w:val="21"/>
                <w:highlight w:val="none"/>
              </w:rPr>
            </w:pPr>
            <w:r>
              <w:rPr>
                <w:rFonts w:hint="eastAsia" w:ascii="宋体" w:hAnsi="宋体"/>
                <w:color w:val="auto"/>
                <w:szCs w:val="21"/>
                <w:highlight w:val="none"/>
              </w:rPr>
              <w:t>偏离说明</w:t>
            </w:r>
          </w:p>
        </w:tc>
      </w:tr>
      <w:tr w14:paraId="1E09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305EB18A">
            <w:pPr>
              <w:widowControl/>
              <w:jc w:val="left"/>
              <w:rPr>
                <w:rFonts w:ascii="宋体" w:hAnsi="宋体"/>
                <w:color w:val="auto"/>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38644E24">
            <w:pPr>
              <w:rPr>
                <w:rFonts w:ascii="宋体" w:hAnsi="宋体"/>
                <w:color w:val="auto"/>
                <w:szCs w:val="21"/>
                <w:highlight w:val="none"/>
              </w:rPr>
            </w:pPr>
            <w:r>
              <w:rPr>
                <w:rFonts w:hint="eastAsia" w:ascii="宋体" w:hAnsi="宋体"/>
                <w:color w:val="auto"/>
                <w:szCs w:val="21"/>
                <w:highlight w:val="none"/>
              </w:rPr>
              <w:t>服务名称</w:t>
            </w:r>
          </w:p>
        </w:tc>
        <w:tc>
          <w:tcPr>
            <w:tcW w:w="1576" w:type="dxa"/>
            <w:tcBorders>
              <w:top w:val="single" w:color="auto" w:sz="4" w:space="0"/>
              <w:left w:val="single" w:color="auto" w:sz="4" w:space="0"/>
              <w:bottom w:val="single" w:color="auto" w:sz="4" w:space="0"/>
              <w:right w:val="single" w:color="auto" w:sz="4" w:space="0"/>
            </w:tcBorders>
            <w:vAlign w:val="center"/>
          </w:tcPr>
          <w:p w14:paraId="6F042B29">
            <w:pPr>
              <w:rPr>
                <w:rFonts w:ascii="宋体" w:hAnsi="宋体"/>
                <w:color w:val="auto"/>
                <w:szCs w:val="21"/>
                <w:highlight w:val="none"/>
              </w:rPr>
            </w:pPr>
            <w:r>
              <w:rPr>
                <w:rFonts w:hint="eastAsia" w:ascii="宋体" w:hAnsi="宋体"/>
                <w:color w:val="auto"/>
                <w:szCs w:val="21"/>
                <w:highlight w:val="none"/>
              </w:rPr>
              <w:t>服务</w:t>
            </w:r>
            <w:r>
              <w:rPr>
                <w:rFonts w:hint="eastAsia" w:ascii="宋体" w:hAnsi="宋体"/>
                <w:color w:val="auto"/>
                <w:szCs w:val="21"/>
                <w:highlight w:val="none"/>
                <w:lang w:val="en-US" w:eastAsia="zh-CN"/>
              </w:rPr>
              <w:t>需</w:t>
            </w:r>
            <w:r>
              <w:rPr>
                <w:rFonts w:hint="eastAsia" w:ascii="宋体" w:hAnsi="宋体"/>
                <w:color w:val="auto"/>
                <w:szCs w:val="21"/>
                <w:highlight w:val="none"/>
              </w:rPr>
              <w:t>求</w:t>
            </w:r>
          </w:p>
        </w:tc>
        <w:tc>
          <w:tcPr>
            <w:tcW w:w="1140" w:type="dxa"/>
            <w:tcBorders>
              <w:top w:val="single" w:color="auto" w:sz="4" w:space="0"/>
              <w:left w:val="single" w:color="auto" w:sz="4" w:space="0"/>
              <w:bottom w:val="single" w:color="auto" w:sz="4" w:space="0"/>
              <w:right w:val="single" w:color="auto" w:sz="4" w:space="0"/>
            </w:tcBorders>
            <w:vAlign w:val="center"/>
          </w:tcPr>
          <w:p w14:paraId="26C86DE5">
            <w:pPr>
              <w:rPr>
                <w:rFonts w:ascii="宋体" w:hAnsi="宋体"/>
                <w:color w:val="auto"/>
                <w:szCs w:val="21"/>
                <w:highlight w:val="none"/>
              </w:rPr>
            </w:pPr>
            <w:r>
              <w:rPr>
                <w:rFonts w:hint="eastAsia" w:ascii="宋体" w:hAnsi="宋体"/>
                <w:color w:val="auto"/>
                <w:szCs w:val="21"/>
                <w:highlight w:val="none"/>
              </w:rPr>
              <w:t>服务名称</w:t>
            </w:r>
          </w:p>
        </w:tc>
        <w:tc>
          <w:tcPr>
            <w:tcW w:w="1804" w:type="dxa"/>
            <w:tcBorders>
              <w:top w:val="single" w:color="auto" w:sz="4" w:space="0"/>
              <w:left w:val="single" w:color="auto" w:sz="4" w:space="0"/>
              <w:bottom w:val="single" w:color="auto" w:sz="4" w:space="0"/>
              <w:right w:val="single" w:color="auto" w:sz="4" w:space="0"/>
            </w:tcBorders>
            <w:vAlign w:val="center"/>
          </w:tcPr>
          <w:p w14:paraId="30332975">
            <w:pPr>
              <w:rPr>
                <w:rFonts w:ascii="宋体" w:hAnsi="宋体"/>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服务参数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9D77CE1">
            <w:pPr>
              <w:widowControl/>
              <w:jc w:val="left"/>
              <w:rPr>
                <w:rFonts w:ascii="宋体" w:hAnsi="宋体"/>
                <w:color w:val="auto"/>
                <w:szCs w:val="21"/>
                <w:highlight w:val="none"/>
              </w:rPr>
            </w:pPr>
          </w:p>
        </w:tc>
      </w:tr>
      <w:tr w14:paraId="55B1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C04A339">
            <w:pPr>
              <w:rPr>
                <w:rFonts w:ascii="宋体" w:hAnsi="宋体"/>
                <w:color w:val="auto"/>
                <w:szCs w:val="21"/>
                <w:highlight w:val="none"/>
              </w:rPr>
            </w:pPr>
            <w:r>
              <w:rPr>
                <w:rFonts w:hint="eastAsia" w:ascii="宋体" w:hAnsi="宋体"/>
                <w:color w:val="auto"/>
                <w:szCs w:val="21"/>
                <w:highlight w:val="none"/>
              </w:rPr>
              <w:t>1</w:t>
            </w:r>
          </w:p>
        </w:tc>
        <w:tc>
          <w:tcPr>
            <w:tcW w:w="1878" w:type="dxa"/>
            <w:tcBorders>
              <w:top w:val="single" w:color="auto" w:sz="4" w:space="0"/>
              <w:left w:val="single" w:color="auto" w:sz="4" w:space="0"/>
              <w:bottom w:val="single" w:color="auto" w:sz="4" w:space="0"/>
              <w:right w:val="single" w:color="auto" w:sz="4" w:space="0"/>
            </w:tcBorders>
            <w:vAlign w:val="center"/>
          </w:tcPr>
          <w:p w14:paraId="16C0E0C0">
            <w:pPr>
              <w:rPr>
                <w:rFonts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416DAEF2">
            <w:pPr>
              <w:rPr>
                <w:rFonts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40C08001">
            <w:pPr>
              <w:rPr>
                <w:rFonts w:ascii="宋体" w:hAnsi="宋体"/>
                <w:color w:val="auto"/>
                <w:szCs w:val="21"/>
                <w:highlight w:val="none"/>
              </w:rPr>
            </w:pPr>
          </w:p>
        </w:tc>
        <w:tc>
          <w:tcPr>
            <w:tcW w:w="1804" w:type="dxa"/>
            <w:tcBorders>
              <w:top w:val="single" w:color="auto" w:sz="4" w:space="0"/>
              <w:left w:val="single" w:color="auto" w:sz="4" w:space="0"/>
              <w:bottom w:val="single" w:color="auto" w:sz="4" w:space="0"/>
              <w:right w:val="single" w:color="auto" w:sz="4" w:space="0"/>
            </w:tcBorders>
            <w:vAlign w:val="center"/>
          </w:tcPr>
          <w:p w14:paraId="1CB77BF7">
            <w:pPr>
              <w:rPr>
                <w:rFonts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003C71E9">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4411BB18">
            <w:pPr>
              <w:rPr>
                <w:rFonts w:ascii="宋体" w:hAnsi="宋体"/>
                <w:color w:val="auto"/>
                <w:szCs w:val="21"/>
                <w:highlight w:val="none"/>
              </w:rPr>
            </w:pPr>
          </w:p>
        </w:tc>
      </w:tr>
      <w:tr w14:paraId="39F7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2DF8B7F5">
            <w:pPr>
              <w:rPr>
                <w:rFonts w:ascii="宋体" w:hAnsi="宋体"/>
                <w:color w:val="auto"/>
                <w:szCs w:val="21"/>
                <w:highlight w:val="none"/>
              </w:rPr>
            </w:pPr>
            <w:r>
              <w:rPr>
                <w:rFonts w:hint="eastAsia" w:ascii="宋体" w:hAnsi="宋体"/>
                <w:color w:val="auto"/>
                <w:szCs w:val="21"/>
                <w:highlight w:val="none"/>
              </w:rPr>
              <w:t>2</w:t>
            </w:r>
          </w:p>
        </w:tc>
        <w:tc>
          <w:tcPr>
            <w:tcW w:w="1878" w:type="dxa"/>
            <w:tcBorders>
              <w:top w:val="single" w:color="auto" w:sz="4" w:space="0"/>
              <w:left w:val="single" w:color="auto" w:sz="4" w:space="0"/>
              <w:bottom w:val="single" w:color="auto" w:sz="4" w:space="0"/>
              <w:right w:val="single" w:color="auto" w:sz="4" w:space="0"/>
            </w:tcBorders>
            <w:vAlign w:val="center"/>
          </w:tcPr>
          <w:p w14:paraId="53CAA44C">
            <w:pPr>
              <w:rPr>
                <w:rFonts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422666BE">
            <w:pPr>
              <w:rPr>
                <w:rFonts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0DCFB1CA">
            <w:pPr>
              <w:rPr>
                <w:rFonts w:ascii="宋体" w:hAnsi="宋体"/>
                <w:color w:val="auto"/>
                <w:szCs w:val="21"/>
                <w:highlight w:val="none"/>
              </w:rPr>
            </w:pPr>
          </w:p>
        </w:tc>
        <w:tc>
          <w:tcPr>
            <w:tcW w:w="1804" w:type="dxa"/>
            <w:tcBorders>
              <w:top w:val="single" w:color="auto" w:sz="4" w:space="0"/>
              <w:left w:val="single" w:color="auto" w:sz="4" w:space="0"/>
              <w:bottom w:val="single" w:color="auto" w:sz="4" w:space="0"/>
              <w:right w:val="single" w:color="auto" w:sz="4" w:space="0"/>
            </w:tcBorders>
            <w:vAlign w:val="center"/>
          </w:tcPr>
          <w:p w14:paraId="48BF83D4">
            <w:pPr>
              <w:rPr>
                <w:rFonts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1B89DF21">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3471AC61">
            <w:pPr>
              <w:rPr>
                <w:rFonts w:ascii="宋体" w:hAnsi="宋体"/>
                <w:color w:val="auto"/>
                <w:szCs w:val="21"/>
                <w:highlight w:val="none"/>
              </w:rPr>
            </w:pPr>
          </w:p>
        </w:tc>
      </w:tr>
      <w:tr w14:paraId="5776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4AF9C1E2">
            <w:pPr>
              <w:rPr>
                <w:rFonts w:ascii="宋体" w:hAnsi="宋体"/>
                <w:color w:val="auto"/>
                <w:szCs w:val="21"/>
                <w:highlight w:val="none"/>
              </w:rPr>
            </w:pPr>
            <w:r>
              <w:rPr>
                <w:rFonts w:hint="eastAsia" w:ascii="宋体" w:hAnsi="宋体"/>
                <w:color w:val="auto"/>
                <w:szCs w:val="21"/>
                <w:highlight w:val="none"/>
              </w:rPr>
              <w:t>...</w:t>
            </w:r>
          </w:p>
        </w:tc>
        <w:tc>
          <w:tcPr>
            <w:tcW w:w="1878" w:type="dxa"/>
            <w:tcBorders>
              <w:top w:val="single" w:color="auto" w:sz="4" w:space="0"/>
              <w:left w:val="single" w:color="auto" w:sz="4" w:space="0"/>
              <w:bottom w:val="single" w:color="auto" w:sz="4" w:space="0"/>
              <w:right w:val="single" w:color="auto" w:sz="4" w:space="0"/>
            </w:tcBorders>
            <w:vAlign w:val="center"/>
          </w:tcPr>
          <w:p w14:paraId="41B777F1">
            <w:pPr>
              <w:rPr>
                <w:rFonts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2C5E5E10">
            <w:pPr>
              <w:rPr>
                <w:rFonts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BACABED">
            <w:pPr>
              <w:rPr>
                <w:rFonts w:ascii="宋体" w:hAnsi="宋体"/>
                <w:color w:val="auto"/>
                <w:szCs w:val="21"/>
                <w:highlight w:val="none"/>
              </w:rPr>
            </w:pPr>
          </w:p>
        </w:tc>
        <w:tc>
          <w:tcPr>
            <w:tcW w:w="1804" w:type="dxa"/>
            <w:tcBorders>
              <w:top w:val="single" w:color="auto" w:sz="4" w:space="0"/>
              <w:left w:val="single" w:color="auto" w:sz="4" w:space="0"/>
              <w:bottom w:val="single" w:color="auto" w:sz="4" w:space="0"/>
              <w:right w:val="single" w:color="auto" w:sz="4" w:space="0"/>
            </w:tcBorders>
            <w:vAlign w:val="center"/>
          </w:tcPr>
          <w:p w14:paraId="1FB6574D">
            <w:pPr>
              <w:rPr>
                <w:rFonts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34CDF946">
            <w:pPr>
              <w:rPr>
                <w:rFonts w:ascii="宋体" w:hAnsi="宋体"/>
                <w:color w:val="auto"/>
                <w:szCs w:val="21"/>
                <w:highlight w:val="none"/>
              </w:rPr>
            </w:pPr>
          </w:p>
        </w:tc>
      </w:tr>
    </w:tbl>
    <w:p w14:paraId="179B1295">
      <w:pPr>
        <w:pStyle w:val="12"/>
        <w:spacing w:after="0" w:line="360" w:lineRule="auto"/>
        <w:contextualSpacing/>
        <w:rPr>
          <w:rFonts w:ascii="宋体" w:hAnsi="宋体"/>
          <w:color w:val="auto"/>
          <w:kern w:val="0"/>
          <w:sz w:val="21"/>
          <w:szCs w:val="21"/>
          <w:highlight w:val="none"/>
        </w:rPr>
      </w:pPr>
      <w:r>
        <w:rPr>
          <w:rFonts w:hint="eastAsia" w:ascii="宋体" w:hAnsi="宋体"/>
          <w:color w:val="auto"/>
          <w:kern w:val="0"/>
          <w:sz w:val="21"/>
          <w:szCs w:val="21"/>
          <w:highlight w:val="none"/>
        </w:rPr>
        <w:t>注：</w:t>
      </w:r>
    </w:p>
    <w:p w14:paraId="7F00721D">
      <w:pPr>
        <w:pStyle w:val="12"/>
        <w:spacing w:after="0" w:line="360" w:lineRule="auto"/>
        <w:contextualSpacing/>
        <w:rPr>
          <w:rFonts w:ascii="宋体" w:hAnsi="宋体" w:cs="仿宋_GB2312"/>
          <w:color w:val="auto"/>
          <w:kern w:val="0"/>
          <w:sz w:val="21"/>
          <w:szCs w:val="21"/>
          <w:highlight w:val="none"/>
        </w:rPr>
      </w:pPr>
      <w:r>
        <w:rPr>
          <w:rFonts w:hint="eastAsia" w:ascii="宋体" w:hAnsi="宋体" w:cs="仿宋_GB2312"/>
          <w:color w:val="auto"/>
          <w:kern w:val="0"/>
          <w:sz w:val="21"/>
          <w:szCs w:val="21"/>
          <w:highlight w:val="none"/>
        </w:rPr>
        <w:t>1.说明：应对照磋商文件“第二章”中“服务需求一览表”的</w:t>
      </w:r>
      <w:r>
        <w:rPr>
          <w:rFonts w:hint="eastAsia" w:ascii="宋体" w:hAnsi="宋体" w:cs="仿宋_GB2312"/>
          <w:color w:val="auto"/>
          <w:kern w:val="0"/>
          <w:sz w:val="21"/>
          <w:szCs w:val="21"/>
          <w:highlight w:val="none"/>
          <w:lang w:val="en-US" w:eastAsia="zh-CN"/>
        </w:rPr>
        <w:t>服务需求</w:t>
      </w:r>
      <w:r>
        <w:rPr>
          <w:rFonts w:hint="eastAsia" w:ascii="宋体" w:hAnsi="宋体" w:cs="仿宋_GB2312"/>
          <w:color w:val="auto"/>
          <w:kern w:val="0"/>
          <w:sz w:val="21"/>
          <w:szCs w:val="21"/>
          <w:highlight w:val="none"/>
        </w:rPr>
        <w:t>条款逐条作出明确响应，并作出偏离说明。</w:t>
      </w:r>
    </w:p>
    <w:p w14:paraId="4E00EFA5">
      <w:pPr>
        <w:pStyle w:val="15"/>
        <w:spacing w:line="360" w:lineRule="auto"/>
        <w:ind w:firstLine="0" w:firstLineChars="0"/>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D649726">
      <w:pPr>
        <w:spacing w:line="360" w:lineRule="auto"/>
        <w:rPr>
          <w:rFonts w:ascii="宋体" w:hAnsi="宋体" w:cs="仿宋_GB2312"/>
          <w:color w:val="auto"/>
          <w:kern w:val="0"/>
          <w:szCs w:val="21"/>
          <w:highlight w:val="none"/>
        </w:rPr>
      </w:pPr>
      <w:r>
        <w:rPr>
          <w:rFonts w:hint="eastAsia" w:ascii="宋体" w:hAnsi="宋体" w:cs="仿宋_GB2312"/>
          <w:color w:val="auto"/>
          <w:kern w:val="0"/>
          <w:szCs w:val="21"/>
          <w:highlight w:val="none"/>
        </w:rPr>
        <w:t>3.表格内容均需按要求填写并盖章，不得留空，否则按竞标无效处理。</w:t>
      </w:r>
    </w:p>
    <w:p w14:paraId="71909326">
      <w:pPr>
        <w:pStyle w:val="16"/>
        <w:spacing w:line="360" w:lineRule="auto"/>
        <w:rPr>
          <w:rFonts w:hAnsi="宋体" w:cs="仿宋_GB2312"/>
          <w:color w:val="auto"/>
          <w:sz w:val="21"/>
          <w:highlight w:val="none"/>
        </w:rPr>
      </w:pPr>
      <w:r>
        <w:rPr>
          <w:rFonts w:hint="eastAsia" w:hAnsi="宋体" w:cs="仿宋_GB2312"/>
          <w:color w:val="auto"/>
          <w:sz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427F84BF">
      <w:pPr>
        <w:pStyle w:val="15"/>
        <w:spacing w:line="360" w:lineRule="auto"/>
        <w:ind w:firstLine="0" w:firstLineChars="0"/>
        <w:rPr>
          <w:rFonts w:ascii="仿宋" w:hAnsi="仿宋" w:eastAsia="仿宋" w:cs="仿宋_GB2312"/>
          <w:b/>
          <w:color w:val="auto"/>
          <w:sz w:val="30"/>
          <w:szCs w:val="30"/>
          <w:highlight w:val="none"/>
        </w:rPr>
      </w:pPr>
      <w:r>
        <w:rPr>
          <w:rFonts w:hint="eastAsia" w:ascii="宋体" w:hAnsi="宋体" w:eastAsia="宋体" w:cs="仿宋_GB2312"/>
          <w:color w:val="auto"/>
          <w:sz w:val="21"/>
          <w:szCs w:val="21"/>
          <w:highlight w:val="none"/>
        </w:rPr>
        <w:t>5.如偏离表中的竞标响应与佐证材料不一致的，以佐证材料为准。</w:t>
      </w:r>
    </w:p>
    <w:p w14:paraId="33F57481">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79FDD95">
      <w:pPr>
        <w:autoSpaceDE w:val="0"/>
        <w:autoSpaceDN w:val="0"/>
        <w:spacing w:line="360" w:lineRule="auto"/>
        <w:ind w:firstLine="6480" w:firstLineChars="270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209ABB25">
      <w:pPr>
        <w:widowControl/>
        <w:ind w:firstLine="640"/>
        <w:jc w:val="left"/>
        <w:rPr>
          <w:rFonts w:ascii="仿宋_GB2312" w:hAnsi="仿宋_GB2312" w:eastAsia="仿宋_GB2312" w:cs="仿宋_GB2312"/>
          <w:color w:val="auto"/>
          <w:sz w:val="32"/>
          <w:szCs w:val="32"/>
          <w:highlight w:val="none"/>
        </w:rPr>
        <w:sectPr>
          <w:pgSz w:w="11911" w:h="16838"/>
          <w:pgMar w:top="1417" w:right="1417" w:bottom="1417" w:left="1417" w:header="720" w:footer="720" w:gutter="0"/>
          <w:cols w:space="720" w:num="1"/>
        </w:sectPr>
      </w:pPr>
    </w:p>
    <w:p w14:paraId="33DDF5BF">
      <w:pPr>
        <w:snapToGrid w:val="0"/>
        <w:spacing w:line="360" w:lineRule="auto"/>
        <w:ind w:firstLine="602" w:firstLineChars="200"/>
        <w:rPr>
          <w:rFonts w:asciiTheme="minorEastAsia" w:hAnsiTheme="minorEastAsia" w:eastAsiaTheme="minorEastAsia" w:cstheme="minorEastAsia"/>
          <w:b/>
          <w:bCs/>
          <w:color w:val="auto"/>
          <w:sz w:val="24"/>
          <w:highlight w:val="none"/>
        </w:rPr>
      </w:pPr>
      <w:r>
        <w:rPr>
          <w:rFonts w:hint="eastAsia" w:ascii="仿宋" w:hAnsi="仿宋" w:eastAsia="仿宋" w:cs="仿宋_GB2312"/>
          <w:b/>
          <w:color w:val="auto"/>
          <w:sz w:val="30"/>
          <w:szCs w:val="30"/>
          <w:highlight w:val="none"/>
          <w:lang w:val="en-US" w:eastAsia="zh-CN"/>
        </w:rPr>
        <w:t>九</w:t>
      </w:r>
      <w:r>
        <w:rPr>
          <w:rFonts w:hint="eastAsia" w:ascii="仿宋" w:hAnsi="仿宋" w:eastAsia="仿宋" w:cs="仿宋_GB2312"/>
          <w:b/>
          <w:color w:val="auto"/>
          <w:sz w:val="30"/>
          <w:szCs w:val="30"/>
          <w:highlight w:val="none"/>
        </w:rPr>
        <w:t>、技术服务方案【</w:t>
      </w:r>
      <w:r>
        <w:rPr>
          <w:rFonts w:hint="eastAsia" w:ascii="仿宋" w:hAnsi="仿宋" w:eastAsia="仿宋" w:cs="仿宋_GB2312"/>
          <w:b/>
          <w:color w:val="auto"/>
          <w:sz w:val="30"/>
          <w:szCs w:val="30"/>
          <w:highlight w:val="none"/>
          <w:lang w:val="en-US" w:eastAsia="zh-CN"/>
        </w:rPr>
        <w:t>技术方案、实施方案</w:t>
      </w:r>
      <w:r>
        <w:rPr>
          <w:rFonts w:hint="eastAsia" w:ascii="仿宋" w:hAnsi="仿宋" w:eastAsia="仿宋" w:cs="仿宋_GB2312"/>
          <w:b/>
          <w:color w:val="auto"/>
          <w:sz w:val="30"/>
          <w:szCs w:val="30"/>
          <w:highlight w:val="none"/>
          <w:lang w:eastAsia="zh-CN"/>
        </w:rPr>
        <w:t>、</w:t>
      </w:r>
      <w:r>
        <w:rPr>
          <w:rFonts w:hint="eastAsia" w:ascii="仿宋" w:hAnsi="仿宋" w:eastAsia="仿宋" w:cs="仿宋_GB2312"/>
          <w:b/>
          <w:color w:val="auto"/>
          <w:sz w:val="30"/>
          <w:szCs w:val="30"/>
          <w:highlight w:val="none"/>
          <w:lang w:val="en-US" w:eastAsia="zh-CN"/>
        </w:rPr>
        <w:t>售后服务方案</w:t>
      </w:r>
      <w:r>
        <w:rPr>
          <w:rFonts w:hint="eastAsia" w:ascii="仿宋" w:hAnsi="仿宋" w:eastAsia="仿宋" w:cs="仿宋_GB2312"/>
          <w:b/>
          <w:color w:val="auto"/>
          <w:sz w:val="30"/>
          <w:szCs w:val="30"/>
          <w:highlight w:val="none"/>
          <w:lang w:eastAsia="zh-CN"/>
        </w:rPr>
        <w:t>、</w:t>
      </w:r>
      <w:r>
        <w:rPr>
          <w:rFonts w:hint="eastAsia" w:ascii="仿宋" w:hAnsi="仿宋" w:eastAsia="仿宋" w:cs="仿宋_GB2312"/>
          <w:b/>
          <w:color w:val="auto"/>
          <w:sz w:val="30"/>
          <w:szCs w:val="30"/>
          <w:highlight w:val="none"/>
        </w:rPr>
        <w:t>项目实施人员一览表】</w:t>
      </w:r>
      <w:r>
        <w:rPr>
          <w:rFonts w:hint="eastAsia" w:asciiTheme="minorEastAsia" w:hAnsiTheme="minorEastAsia" w:eastAsiaTheme="minorEastAsia" w:cstheme="minorEastAsia"/>
          <w:color w:val="auto"/>
          <w:sz w:val="24"/>
          <w:highlight w:val="none"/>
        </w:rPr>
        <w:t>（由供应商根据采购需求及评分办法要求自行编制）</w:t>
      </w:r>
    </w:p>
    <w:p w14:paraId="3F40C807">
      <w:pPr>
        <w:keepNext/>
        <w:autoSpaceDE w:val="0"/>
        <w:autoSpaceDN w:val="0"/>
        <w:spacing w:line="360" w:lineRule="auto"/>
        <w:ind w:firstLine="480"/>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一）技术方案</w:t>
      </w:r>
    </w:p>
    <w:p w14:paraId="215683EB">
      <w:pPr>
        <w:keepNext/>
        <w:autoSpaceDE w:val="0"/>
        <w:autoSpaceDN w:val="0"/>
        <w:spacing w:line="360" w:lineRule="auto"/>
        <w:ind w:firstLine="48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w:t>
      </w:r>
      <w:r>
        <w:rPr>
          <w:rFonts w:hint="eastAsia" w:asciiTheme="minorEastAsia" w:hAnsiTheme="minorEastAsia" w:eastAsiaTheme="minorEastAsia" w:cstheme="minorEastAsia"/>
          <w:color w:val="auto"/>
          <w:sz w:val="24"/>
          <w:highlight w:val="none"/>
          <w:lang w:val="en-US" w:eastAsia="zh-CN"/>
        </w:rPr>
        <w:t>实施方案</w:t>
      </w:r>
    </w:p>
    <w:p w14:paraId="522645E3">
      <w:pPr>
        <w:keepNext/>
        <w:autoSpaceDE w:val="0"/>
        <w:autoSpaceDN w:val="0"/>
        <w:spacing w:line="360" w:lineRule="auto"/>
        <w:ind w:firstLine="48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三</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售后服务方案</w:t>
      </w:r>
    </w:p>
    <w:p w14:paraId="6D315475">
      <w:pPr>
        <w:keepNext/>
        <w:autoSpaceDE w:val="0"/>
        <w:autoSpaceDN w:val="0"/>
        <w:spacing w:line="360" w:lineRule="auto"/>
        <w:ind w:firstLine="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四</w:t>
      </w:r>
      <w:r>
        <w:rPr>
          <w:rFonts w:hint="eastAsia" w:asciiTheme="minorEastAsia" w:hAnsiTheme="minorEastAsia" w:eastAsiaTheme="minorEastAsia" w:cstheme="minorEastAsia"/>
          <w:color w:val="auto"/>
          <w:sz w:val="24"/>
          <w:highlight w:val="none"/>
        </w:rPr>
        <w:t>）项目实施人员一览表</w:t>
      </w:r>
    </w:p>
    <w:p w14:paraId="3083CD0F">
      <w:pPr>
        <w:keepNext/>
        <w:autoSpaceDE w:val="0"/>
        <w:autoSpaceDN w:val="0"/>
        <w:spacing w:line="360" w:lineRule="auto"/>
        <w:ind w:firstLine="482"/>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附表A:本项目的项目经理</w:t>
      </w:r>
      <w:r>
        <w:rPr>
          <w:rFonts w:hint="eastAsia" w:asciiTheme="minorEastAsia" w:hAnsiTheme="minorEastAsia" w:eastAsiaTheme="minorEastAsia" w:cstheme="minorEastAsia"/>
          <w:b/>
          <w:color w:val="auto"/>
          <w:sz w:val="24"/>
          <w:highlight w:val="none"/>
          <w:lang w:eastAsia="zh-CN"/>
        </w:rPr>
        <w:t>（</w:t>
      </w:r>
      <w:r>
        <w:rPr>
          <w:rFonts w:hint="eastAsia" w:asciiTheme="minorEastAsia" w:hAnsiTheme="minorEastAsia" w:eastAsiaTheme="minorEastAsia" w:cstheme="minorEastAsia"/>
          <w:b/>
          <w:color w:val="auto"/>
          <w:sz w:val="24"/>
          <w:highlight w:val="none"/>
          <w:lang w:val="en-US" w:eastAsia="zh-CN"/>
        </w:rPr>
        <w:t>实施负责人</w:t>
      </w:r>
      <w:r>
        <w:rPr>
          <w:rFonts w:hint="eastAsia" w:asciiTheme="minorEastAsia" w:hAnsiTheme="minorEastAsia" w:eastAsiaTheme="minorEastAsia" w:cstheme="minorEastAsia"/>
          <w:b/>
          <w:color w:val="auto"/>
          <w:sz w:val="24"/>
          <w:highlight w:val="none"/>
          <w:lang w:eastAsia="zh-CN"/>
        </w:rPr>
        <w:t>）</w:t>
      </w:r>
      <w:r>
        <w:rPr>
          <w:rFonts w:hint="eastAsia" w:asciiTheme="minorEastAsia" w:hAnsiTheme="minorEastAsia" w:eastAsiaTheme="minorEastAsia" w:cstheme="minorEastAsia"/>
          <w:b/>
          <w:color w:val="auto"/>
          <w:sz w:val="24"/>
          <w:highlight w:val="none"/>
        </w:rPr>
        <w:t>情况表</w:t>
      </w:r>
    </w:p>
    <w:tbl>
      <w:tblPr>
        <w:tblStyle w:val="23"/>
        <w:tblW w:w="9488" w:type="dxa"/>
        <w:tblInd w:w="116" w:type="dxa"/>
        <w:tblLayout w:type="fixed"/>
        <w:tblCellMar>
          <w:top w:w="0" w:type="dxa"/>
          <w:left w:w="108" w:type="dxa"/>
          <w:bottom w:w="0" w:type="dxa"/>
          <w:right w:w="108" w:type="dxa"/>
        </w:tblCellMar>
      </w:tblPr>
      <w:tblGrid>
        <w:gridCol w:w="2061"/>
        <w:gridCol w:w="1287"/>
        <w:gridCol w:w="1260"/>
        <w:gridCol w:w="4880"/>
      </w:tblGrid>
      <w:tr w14:paraId="3807B33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77F321">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013019C">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3D8A64A">
            <w:pPr>
              <w:autoSpaceDE w:val="0"/>
              <w:autoSpaceDN w:val="0"/>
              <w:ind w:firstLine="480"/>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页码</w:t>
            </w:r>
          </w:p>
        </w:tc>
        <w:tc>
          <w:tcPr>
            <w:tcW w:w="4880" w:type="dxa"/>
            <w:tcBorders>
              <w:top w:val="single" w:color="auto" w:sz="6" w:space="0"/>
              <w:left w:val="single" w:color="auto" w:sz="6" w:space="0"/>
              <w:bottom w:val="single" w:color="auto" w:sz="6" w:space="0"/>
              <w:right w:val="single" w:color="auto" w:sz="6" w:space="0"/>
            </w:tcBorders>
            <w:vAlign w:val="center"/>
          </w:tcPr>
          <w:p w14:paraId="63B89934">
            <w:pPr>
              <w:autoSpaceDE w:val="0"/>
              <w:autoSpaceDN w:val="0"/>
              <w:ind w:firstLine="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响应截止时间前三年业绩及承担的主要工作情况，曾担任项目经理的项目应列明细</w:t>
            </w:r>
          </w:p>
        </w:tc>
      </w:tr>
      <w:tr w14:paraId="49C6D23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047F711">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DC3E15E">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DAA56F4">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restart"/>
            <w:tcBorders>
              <w:top w:val="single" w:color="auto" w:sz="6" w:space="0"/>
              <w:left w:val="single" w:color="auto" w:sz="6" w:space="0"/>
              <w:bottom w:val="single" w:color="auto" w:sz="6" w:space="0"/>
              <w:right w:val="single" w:color="auto" w:sz="6" w:space="0"/>
            </w:tcBorders>
            <w:vAlign w:val="center"/>
          </w:tcPr>
          <w:p w14:paraId="720FF6D2">
            <w:pPr>
              <w:autoSpaceDE w:val="0"/>
              <w:autoSpaceDN w:val="0"/>
              <w:spacing w:line="360" w:lineRule="auto"/>
              <w:ind w:firstLine="480"/>
              <w:jc w:val="center"/>
              <w:rPr>
                <w:rFonts w:asciiTheme="minorEastAsia" w:hAnsiTheme="minorEastAsia" w:eastAsiaTheme="minorEastAsia" w:cstheme="minorEastAsia"/>
                <w:color w:val="auto"/>
                <w:sz w:val="24"/>
                <w:highlight w:val="none"/>
              </w:rPr>
            </w:pPr>
          </w:p>
        </w:tc>
      </w:tr>
      <w:tr w14:paraId="7EE99F1D">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9064F2D">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BEFE1D">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79C8482">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73C9F407">
            <w:pPr>
              <w:widowControl/>
              <w:ind w:firstLine="480"/>
              <w:jc w:val="left"/>
              <w:rPr>
                <w:rFonts w:asciiTheme="minorEastAsia" w:hAnsiTheme="minorEastAsia" w:eastAsiaTheme="minorEastAsia" w:cstheme="minorEastAsia"/>
                <w:color w:val="auto"/>
                <w:sz w:val="24"/>
                <w:highlight w:val="none"/>
              </w:rPr>
            </w:pPr>
          </w:p>
        </w:tc>
      </w:tr>
      <w:tr w14:paraId="744EFD1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922D254">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E7EBF7F">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9CE7E2E">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7B64EA6F">
            <w:pPr>
              <w:widowControl/>
              <w:ind w:firstLine="480"/>
              <w:jc w:val="left"/>
              <w:rPr>
                <w:rFonts w:asciiTheme="minorEastAsia" w:hAnsiTheme="minorEastAsia" w:eastAsiaTheme="minorEastAsia" w:cstheme="minorEastAsia"/>
                <w:color w:val="auto"/>
                <w:sz w:val="24"/>
                <w:highlight w:val="none"/>
              </w:rPr>
            </w:pPr>
          </w:p>
        </w:tc>
      </w:tr>
      <w:tr w14:paraId="08E8FF9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6C76F0">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86EDFFE">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A5D5846">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657B56B0">
            <w:pPr>
              <w:widowControl/>
              <w:ind w:firstLine="480"/>
              <w:jc w:val="left"/>
              <w:rPr>
                <w:rFonts w:asciiTheme="minorEastAsia" w:hAnsiTheme="minorEastAsia" w:eastAsiaTheme="minorEastAsia" w:cstheme="minorEastAsia"/>
                <w:color w:val="auto"/>
                <w:sz w:val="24"/>
                <w:highlight w:val="none"/>
              </w:rPr>
            </w:pPr>
          </w:p>
        </w:tc>
      </w:tr>
      <w:tr w14:paraId="610C4D4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61D64BC3">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C84862F">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48CE160">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5EFAE641">
            <w:pPr>
              <w:widowControl/>
              <w:ind w:firstLine="480"/>
              <w:jc w:val="left"/>
              <w:rPr>
                <w:rFonts w:asciiTheme="minorEastAsia" w:hAnsiTheme="minorEastAsia" w:eastAsiaTheme="minorEastAsia" w:cstheme="minorEastAsia"/>
                <w:color w:val="auto"/>
                <w:sz w:val="24"/>
                <w:highlight w:val="none"/>
              </w:rPr>
            </w:pPr>
          </w:p>
        </w:tc>
      </w:tr>
      <w:tr w14:paraId="138324DB">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6C7E857">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4A0E270">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0B81847">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2D5EB4BE">
            <w:pPr>
              <w:widowControl/>
              <w:ind w:firstLine="480"/>
              <w:jc w:val="left"/>
              <w:rPr>
                <w:rFonts w:asciiTheme="minorEastAsia" w:hAnsiTheme="minorEastAsia" w:eastAsiaTheme="minorEastAsia" w:cstheme="minorEastAsia"/>
                <w:color w:val="auto"/>
                <w:sz w:val="24"/>
                <w:highlight w:val="none"/>
              </w:rPr>
            </w:pPr>
          </w:p>
        </w:tc>
      </w:tr>
      <w:tr w14:paraId="0FFAF56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DF3EE29">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F057080">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977CEC2">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4B3FF56D">
            <w:pPr>
              <w:widowControl/>
              <w:ind w:firstLine="480"/>
              <w:jc w:val="left"/>
              <w:rPr>
                <w:rFonts w:asciiTheme="minorEastAsia" w:hAnsiTheme="minorEastAsia" w:eastAsiaTheme="minorEastAsia" w:cstheme="minorEastAsia"/>
                <w:color w:val="auto"/>
                <w:sz w:val="24"/>
                <w:highlight w:val="none"/>
              </w:rPr>
            </w:pPr>
          </w:p>
        </w:tc>
      </w:tr>
      <w:tr w14:paraId="342A9A3A">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A2F8FA0">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EC4895A">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978A839">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039E9F1D">
            <w:pPr>
              <w:widowControl/>
              <w:ind w:firstLine="480"/>
              <w:jc w:val="left"/>
              <w:rPr>
                <w:rFonts w:asciiTheme="minorEastAsia" w:hAnsiTheme="minorEastAsia" w:eastAsiaTheme="minorEastAsia" w:cstheme="minorEastAsia"/>
                <w:color w:val="auto"/>
                <w:sz w:val="24"/>
                <w:highlight w:val="none"/>
              </w:rPr>
            </w:pPr>
          </w:p>
        </w:tc>
      </w:tr>
      <w:tr w14:paraId="198E6DB6">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0281AC3">
            <w:pPr>
              <w:autoSpaceDE w:val="0"/>
              <w:autoSpaceDN w:val="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55DF267">
            <w:pPr>
              <w:autoSpaceDE w:val="0"/>
              <w:autoSpaceDN w:val="0"/>
              <w:ind w:firstLine="480"/>
              <w:jc w:val="center"/>
              <w:rPr>
                <w:rFonts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DCE3932">
            <w:pPr>
              <w:autoSpaceDE w:val="0"/>
              <w:autoSpaceDN w:val="0"/>
              <w:ind w:firstLine="480"/>
              <w:jc w:val="center"/>
              <w:rPr>
                <w:rFonts w:asciiTheme="minorEastAsia" w:hAnsiTheme="minorEastAsia" w:eastAsiaTheme="minorEastAsia" w:cstheme="minorEastAsia"/>
                <w:color w:val="auto"/>
                <w:sz w:val="24"/>
                <w:highlight w:val="none"/>
              </w:rPr>
            </w:pPr>
          </w:p>
        </w:tc>
        <w:tc>
          <w:tcPr>
            <w:tcW w:w="4880" w:type="dxa"/>
            <w:vMerge w:val="continue"/>
            <w:tcBorders>
              <w:top w:val="single" w:color="auto" w:sz="6" w:space="0"/>
              <w:left w:val="single" w:color="auto" w:sz="6" w:space="0"/>
              <w:bottom w:val="single" w:color="auto" w:sz="6" w:space="0"/>
              <w:right w:val="single" w:color="auto" w:sz="6" w:space="0"/>
            </w:tcBorders>
            <w:vAlign w:val="center"/>
          </w:tcPr>
          <w:p w14:paraId="06FC230F">
            <w:pPr>
              <w:widowControl/>
              <w:ind w:firstLine="480"/>
              <w:jc w:val="left"/>
              <w:rPr>
                <w:rFonts w:asciiTheme="minorEastAsia" w:hAnsiTheme="minorEastAsia" w:eastAsiaTheme="minorEastAsia" w:cstheme="minorEastAsia"/>
                <w:color w:val="auto"/>
                <w:sz w:val="24"/>
                <w:highlight w:val="none"/>
              </w:rPr>
            </w:pPr>
          </w:p>
        </w:tc>
      </w:tr>
    </w:tbl>
    <w:p w14:paraId="6BA68D1B">
      <w:pPr>
        <w:autoSpaceDE w:val="0"/>
        <w:autoSpaceDN w:val="0"/>
        <w:spacing w:line="360" w:lineRule="auto"/>
        <w:ind w:firstLine="482"/>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注：须随表提交相应的证书复印件并注明所在响应技术文件页码。</w:t>
      </w:r>
    </w:p>
    <w:p w14:paraId="62A39743">
      <w:pPr>
        <w:autoSpaceDE w:val="0"/>
        <w:autoSpaceDN w:val="0"/>
        <w:spacing w:line="360" w:lineRule="auto"/>
        <w:ind w:firstLine="482"/>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附表B:本项目的项目小组人员情况表</w:t>
      </w:r>
      <w:r>
        <w:rPr>
          <w:rFonts w:hint="eastAsia" w:asciiTheme="minorEastAsia" w:hAnsiTheme="minorEastAsia" w:eastAsiaTheme="minorEastAsia" w:cstheme="minorEastAsia"/>
          <w:color w:val="auto"/>
          <w:sz w:val="24"/>
          <w:highlight w:val="none"/>
        </w:rPr>
        <w:t>（按此格式自制）</w:t>
      </w:r>
    </w:p>
    <w:tbl>
      <w:tblPr>
        <w:tblStyle w:val="23"/>
        <w:tblW w:w="9666" w:type="dxa"/>
        <w:tblInd w:w="108" w:type="dxa"/>
        <w:tblLayout w:type="fixed"/>
        <w:tblCellMar>
          <w:top w:w="0" w:type="dxa"/>
          <w:left w:w="108" w:type="dxa"/>
          <w:bottom w:w="0" w:type="dxa"/>
          <w:right w:w="108" w:type="dxa"/>
        </w:tblCellMar>
      </w:tblPr>
      <w:tblGrid>
        <w:gridCol w:w="734"/>
        <w:gridCol w:w="859"/>
        <w:gridCol w:w="887"/>
        <w:gridCol w:w="777"/>
        <w:gridCol w:w="750"/>
        <w:gridCol w:w="859"/>
        <w:gridCol w:w="1064"/>
        <w:gridCol w:w="1623"/>
        <w:gridCol w:w="954"/>
        <w:gridCol w:w="1159"/>
      </w:tblGrid>
      <w:tr w14:paraId="48986183">
        <w:tblPrEx>
          <w:tblCellMar>
            <w:top w:w="0" w:type="dxa"/>
            <w:left w:w="108" w:type="dxa"/>
            <w:bottom w:w="0" w:type="dxa"/>
            <w:right w:w="108" w:type="dxa"/>
          </w:tblCellMar>
        </w:tblPrEx>
        <w:tc>
          <w:tcPr>
            <w:tcW w:w="734" w:type="dxa"/>
            <w:tcBorders>
              <w:top w:val="single" w:color="auto" w:sz="6" w:space="0"/>
              <w:left w:val="single" w:color="auto" w:sz="6" w:space="0"/>
              <w:bottom w:val="single" w:color="auto" w:sz="6" w:space="0"/>
              <w:right w:val="single" w:color="auto" w:sz="6" w:space="0"/>
            </w:tcBorders>
            <w:vAlign w:val="center"/>
          </w:tcPr>
          <w:p w14:paraId="7B468764">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859" w:type="dxa"/>
            <w:tcBorders>
              <w:top w:val="single" w:color="auto" w:sz="6" w:space="0"/>
              <w:left w:val="single" w:color="auto" w:sz="6" w:space="0"/>
              <w:bottom w:val="single" w:color="auto" w:sz="6" w:space="0"/>
              <w:right w:val="single" w:color="auto" w:sz="6" w:space="0"/>
            </w:tcBorders>
            <w:vAlign w:val="center"/>
          </w:tcPr>
          <w:p w14:paraId="61EB061B">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887" w:type="dxa"/>
            <w:tcBorders>
              <w:top w:val="single" w:color="auto" w:sz="6" w:space="0"/>
              <w:left w:val="single" w:color="auto" w:sz="6" w:space="0"/>
              <w:bottom w:val="single" w:color="auto" w:sz="6" w:space="0"/>
              <w:right w:val="single" w:color="auto" w:sz="6" w:space="0"/>
            </w:tcBorders>
            <w:vAlign w:val="center"/>
          </w:tcPr>
          <w:p w14:paraId="335959F7">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777" w:type="dxa"/>
            <w:tcBorders>
              <w:top w:val="single" w:color="auto" w:sz="6" w:space="0"/>
              <w:left w:val="single" w:color="auto" w:sz="6" w:space="0"/>
              <w:bottom w:val="single" w:color="auto" w:sz="6" w:space="0"/>
              <w:right w:val="single" w:color="auto" w:sz="6" w:space="0"/>
            </w:tcBorders>
            <w:vAlign w:val="center"/>
          </w:tcPr>
          <w:p w14:paraId="225ECCAA">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750" w:type="dxa"/>
            <w:tcBorders>
              <w:top w:val="single" w:color="auto" w:sz="6" w:space="0"/>
              <w:left w:val="single" w:color="auto" w:sz="6" w:space="0"/>
              <w:bottom w:val="single" w:color="auto" w:sz="6" w:space="0"/>
              <w:right w:val="single" w:color="auto" w:sz="6" w:space="0"/>
            </w:tcBorders>
            <w:vAlign w:val="center"/>
          </w:tcPr>
          <w:p w14:paraId="74A6A1AB">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859" w:type="dxa"/>
            <w:tcBorders>
              <w:top w:val="single" w:color="auto" w:sz="6" w:space="0"/>
              <w:left w:val="single" w:color="auto" w:sz="6" w:space="0"/>
              <w:bottom w:val="single" w:color="auto" w:sz="6" w:space="0"/>
              <w:right w:val="single" w:color="auto" w:sz="6" w:space="0"/>
            </w:tcBorders>
            <w:vAlign w:val="center"/>
          </w:tcPr>
          <w:p w14:paraId="469A9078">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tc>
        <w:tc>
          <w:tcPr>
            <w:tcW w:w="1064" w:type="dxa"/>
            <w:tcBorders>
              <w:top w:val="single" w:color="auto" w:sz="6" w:space="0"/>
              <w:left w:val="single" w:color="auto" w:sz="6" w:space="0"/>
              <w:bottom w:val="single" w:color="auto" w:sz="6" w:space="0"/>
              <w:right w:val="single" w:color="auto" w:sz="6" w:space="0"/>
            </w:tcBorders>
            <w:vAlign w:val="center"/>
          </w:tcPr>
          <w:p w14:paraId="284D260E">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623" w:type="dxa"/>
            <w:tcBorders>
              <w:top w:val="single" w:color="auto" w:sz="6" w:space="0"/>
              <w:left w:val="single" w:color="auto" w:sz="6" w:space="0"/>
              <w:bottom w:val="single" w:color="auto" w:sz="6" w:space="0"/>
              <w:right w:val="single" w:color="auto" w:sz="6" w:space="0"/>
            </w:tcBorders>
            <w:vAlign w:val="center"/>
          </w:tcPr>
          <w:p w14:paraId="5906EE28">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本项目中的职责</w:t>
            </w:r>
          </w:p>
        </w:tc>
        <w:tc>
          <w:tcPr>
            <w:tcW w:w="954" w:type="dxa"/>
            <w:tcBorders>
              <w:top w:val="single" w:color="auto" w:sz="6" w:space="0"/>
              <w:left w:val="single" w:color="auto" w:sz="6" w:space="0"/>
              <w:bottom w:val="single" w:color="auto" w:sz="6" w:space="0"/>
              <w:right w:val="single" w:color="auto" w:sz="6" w:space="0"/>
            </w:tcBorders>
            <w:vAlign w:val="center"/>
          </w:tcPr>
          <w:p w14:paraId="64589AA4">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项目经历</w:t>
            </w:r>
          </w:p>
        </w:tc>
        <w:tc>
          <w:tcPr>
            <w:tcW w:w="1159" w:type="dxa"/>
            <w:tcBorders>
              <w:top w:val="single" w:color="auto" w:sz="6" w:space="0"/>
              <w:left w:val="single" w:color="auto" w:sz="6" w:space="0"/>
              <w:bottom w:val="single" w:color="auto" w:sz="6" w:space="0"/>
              <w:right w:val="single" w:color="auto" w:sz="6" w:space="0"/>
            </w:tcBorders>
            <w:vAlign w:val="center"/>
          </w:tcPr>
          <w:p w14:paraId="6BB0E226">
            <w:pPr>
              <w:autoSpaceDE w:val="0"/>
              <w:autoSpaceDN w:val="0"/>
              <w:spacing w:line="360" w:lineRule="auto"/>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参与本项目的到位情况</w:t>
            </w:r>
          </w:p>
        </w:tc>
      </w:tr>
      <w:tr w14:paraId="3293190D">
        <w:tblPrEx>
          <w:tblCellMar>
            <w:top w:w="0" w:type="dxa"/>
            <w:left w:w="108" w:type="dxa"/>
            <w:bottom w:w="0" w:type="dxa"/>
            <w:right w:w="108" w:type="dxa"/>
          </w:tblCellMar>
        </w:tblPrEx>
        <w:trPr>
          <w:trHeight w:val="479" w:hRule="atLeast"/>
        </w:trPr>
        <w:tc>
          <w:tcPr>
            <w:tcW w:w="734" w:type="dxa"/>
            <w:tcBorders>
              <w:top w:val="single" w:color="auto" w:sz="6" w:space="0"/>
              <w:left w:val="single" w:color="auto" w:sz="6" w:space="0"/>
              <w:bottom w:val="single" w:color="auto" w:sz="6" w:space="0"/>
              <w:right w:val="single" w:color="auto" w:sz="6" w:space="0"/>
            </w:tcBorders>
          </w:tcPr>
          <w:p w14:paraId="165072BC">
            <w:pPr>
              <w:autoSpaceDE w:val="0"/>
              <w:autoSpaceDN w:val="0"/>
              <w:spacing w:line="360" w:lineRule="auto"/>
              <w:ind w:firstLine="480"/>
              <w:jc w:val="center"/>
              <w:rPr>
                <w:rFonts w:asciiTheme="minorEastAsia" w:hAnsiTheme="minorEastAsia" w:eastAsiaTheme="minorEastAsia" w:cstheme="minorEastAsia"/>
                <w:color w:val="auto"/>
                <w:sz w:val="24"/>
                <w:highlight w:val="none"/>
              </w:rPr>
            </w:pPr>
          </w:p>
        </w:tc>
        <w:tc>
          <w:tcPr>
            <w:tcW w:w="859" w:type="dxa"/>
            <w:tcBorders>
              <w:top w:val="single" w:color="auto" w:sz="6" w:space="0"/>
              <w:left w:val="single" w:color="auto" w:sz="6" w:space="0"/>
              <w:bottom w:val="single" w:color="auto" w:sz="6" w:space="0"/>
              <w:right w:val="single" w:color="auto" w:sz="6" w:space="0"/>
            </w:tcBorders>
          </w:tcPr>
          <w:p w14:paraId="4ADA78D0">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887" w:type="dxa"/>
            <w:tcBorders>
              <w:top w:val="single" w:color="auto" w:sz="6" w:space="0"/>
              <w:left w:val="single" w:color="auto" w:sz="6" w:space="0"/>
              <w:bottom w:val="single" w:color="auto" w:sz="6" w:space="0"/>
              <w:right w:val="single" w:color="auto" w:sz="6" w:space="0"/>
            </w:tcBorders>
          </w:tcPr>
          <w:p w14:paraId="5C6A9F83">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777" w:type="dxa"/>
            <w:tcBorders>
              <w:top w:val="single" w:color="auto" w:sz="6" w:space="0"/>
              <w:left w:val="single" w:color="auto" w:sz="6" w:space="0"/>
              <w:bottom w:val="single" w:color="auto" w:sz="6" w:space="0"/>
              <w:right w:val="single" w:color="auto" w:sz="6" w:space="0"/>
            </w:tcBorders>
          </w:tcPr>
          <w:p w14:paraId="5F30C3DC">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750" w:type="dxa"/>
            <w:tcBorders>
              <w:top w:val="single" w:color="auto" w:sz="6" w:space="0"/>
              <w:left w:val="single" w:color="auto" w:sz="6" w:space="0"/>
              <w:bottom w:val="single" w:color="auto" w:sz="6" w:space="0"/>
              <w:right w:val="single" w:color="auto" w:sz="6" w:space="0"/>
            </w:tcBorders>
          </w:tcPr>
          <w:p w14:paraId="60A2683A">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859" w:type="dxa"/>
            <w:tcBorders>
              <w:top w:val="single" w:color="auto" w:sz="6" w:space="0"/>
              <w:left w:val="single" w:color="auto" w:sz="6" w:space="0"/>
              <w:bottom w:val="single" w:color="auto" w:sz="6" w:space="0"/>
              <w:right w:val="single" w:color="auto" w:sz="6" w:space="0"/>
            </w:tcBorders>
          </w:tcPr>
          <w:p w14:paraId="00B37841">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1064" w:type="dxa"/>
            <w:tcBorders>
              <w:top w:val="single" w:color="auto" w:sz="6" w:space="0"/>
              <w:left w:val="single" w:color="auto" w:sz="6" w:space="0"/>
              <w:bottom w:val="single" w:color="auto" w:sz="6" w:space="0"/>
              <w:right w:val="single" w:color="auto" w:sz="6" w:space="0"/>
            </w:tcBorders>
          </w:tcPr>
          <w:p w14:paraId="0AEEB2C0">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1623" w:type="dxa"/>
            <w:tcBorders>
              <w:top w:val="single" w:color="auto" w:sz="6" w:space="0"/>
              <w:left w:val="single" w:color="auto" w:sz="6" w:space="0"/>
              <w:bottom w:val="single" w:color="auto" w:sz="6" w:space="0"/>
              <w:right w:val="single" w:color="auto" w:sz="6" w:space="0"/>
            </w:tcBorders>
          </w:tcPr>
          <w:p w14:paraId="2F890B03">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954" w:type="dxa"/>
            <w:tcBorders>
              <w:top w:val="single" w:color="auto" w:sz="6" w:space="0"/>
              <w:left w:val="single" w:color="auto" w:sz="6" w:space="0"/>
              <w:bottom w:val="single" w:color="auto" w:sz="6" w:space="0"/>
              <w:right w:val="single" w:color="auto" w:sz="6" w:space="0"/>
            </w:tcBorders>
          </w:tcPr>
          <w:p w14:paraId="47B605A2">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1159" w:type="dxa"/>
            <w:tcBorders>
              <w:top w:val="single" w:color="auto" w:sz="6" w:space="0"/>
              <w:left w:val="single" w:color="auto" w:sz="6" w:space="0"/>
              <w:bottom w:val="single" w:color="auto" w:sz="6" w:space="0"/>
              <w:right w:val="single" w:color="auto" w:sz="6" w:space="0"/>
            </w:tcBorders>
          </w:tcPr>
          <w:p w14:paraId="3E2D2D2B">
            <w:pPr>
              <w:autoSpaceDE w:val="0"/>
              <w:autoSpaceDN w:val="0"/>
              <w:spacing w:line="360" w:lineRule="auto"/>
              <w:ind w:firstLine="480"/>
              <w:rPr>
                <w:rFonts w:asciiTheme="minorEastAsia" w:hAnsiTheme="minorEastAsia" w:eastAsiaTheme="minorEastAsia" w:cstheme="minorEastAsia"/>
                <w:color w:val="auto"/>
                <w:sz w:val="24"/>
                <w:highlight w:val="none"/>
              </w:rPr>
            </w:pPr>
          </w:p>
        </w:tc>
      </w:tr>
      <w:tr w14:paraId="58399B0F">
        <w:tblPrEx>
          <w:tblCellMar>
            <w:top w:w="0" w:type="dxa"/>
            <w:left w:w="108" w:type="dxa"/>
            <w:bottom w:w="0" w:type="dxa"/>
            <w:right w:w="108" w:type="dxa"/>
          </w:tblCellMar>
        </w:tblPrEx>
        <w:trPr>
          <w:trHeight w:val="473" w:hRule="atLeast"/>
        </w:trPr>
        <w:tc>
          <w:tcPr>
            <w:tcW w:w="734" w:type="dxa"/>
            <w:tcBorders>
              <w:top w:val="single" w:color="auto" w:sz="6" w:space="0"/>
              <w:left w:val="single" w:color="auto" w:sz="6" w:space="0"/>
              <w:bottom w:val="single" w:color="auto" w:sz="6" w:space="0"/>
              <w:right w:val="single" w:color="auto" w:sz="6" w:space="0"/>
            </w:tcBorders>
          </w:tcPr>
          <w:p w14:paraId="6D222389">
            <w:pPr>
              <w:autoSpaceDE w:val="0"/>
              <w:autoSpaceDN w:val="0"/>
              <w:spacing w:line="360" w:lineRule="auto"/>
              <w:ind w:firstLine="480"/>
              <w:jc w:val="center"/>
              <w:rPr>
                <w:rFonts w:asciiTheme="minorEastAsia" w:hAnsiTheme="minorEastAsia" w:eastAsiaTheme="minorEastAsia" w:cstheme="minorEastAsia"/>
                <w:color w:val="auto"/>
                <w:sz w:val="24"/>
                <w:highlight w:val="none"/>
              </w:rPr>
            </w:pPr>
          </w:p>
        </w:tc>
        <w:tc>
          <w:tcPr>
            <w:tcW w:w="859" w:type="dxa"/>
            <w:tcBorders>
              <w:top w:val="single" w:color="auto" w:sz="6" w:space="0"/>
              <w:left w:val="single" w:color="auto" w:sz="6" w:space="0"/>
              <w:bottom w:val="single" w:color="auto" w:sz="6" w:space="0"/>
              <w:right w:val="single" w:color="auto" w:sz="6" w:space="0"/>
            </w:tcBorders>
          </w:tcPr>
          <w:p w14:paraId="388BB674">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887" w:type="dxa"/>
            <w:tcBorders>
              <w:top w:val="single" w:color="auto" w:sz="6" w:space="0"/>
              <w:left w:val="single" w:color="auto" w:sz="6" w:space="0"/>
              <w:bottom w:val="single" w:color="auto" w:sz="6" w:space="0"/>
              <w:right w:val="single" w:color="auto" w:sz="6" w:space="0"/>
            </w:tcBorders>
          </w:tcPr>
          <w:p w14:paraId="148D4AE3">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777" w:type="dxa"/>
            <w:tcBorders>
              <w:top w:val="single" w:color="auto" w:sz="6" w:space="0"/>
              <w:left w:val="single" w:color="auto" w:sz="6" w:space="0"/>
              <w:bottom w:val="single" w:color="auto" w:sz="6" w:space="0"/>
              <w:right w:val="single" w:color="auto" w:sz="6" w:space="0"/>
            </w:tcBorders>
          </w:tcPr>
          <w:p w14:paraId="4B16FCD4">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750" w:type="dxa"/>
            <w:tcBorders>
              <w:top w:val="single" w:color="auto" w:sz="6" w:space="0"/>
              <w:left w:val="single" w:color="auto" w:sz="6" w:space="0"/>
              <w:bottom w:val="single" w:color="auto" w:sz="6" w:space="0"/>
              <w:right w:val="single" w:color="auto" w:sz="6" w:space="0"/>
            </w:tcBorders>
          </w:tcPr>
          <w:p w14:paraId="3C9BCD80">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859" w:type="dxa"/>
            <w:tcBorders>
              <w:top w:val="single" w:color="auto" w:sz="6" w:space="0"/>
              <w:left w:val="single" w:color="auto" w:sz="6" w:space="0"/>
              <w:bottom w:val="single" w:color="auto" w:sz="6" w:space="0"/>
              <w:right w:val="single" w:color="auto" w:sz="6" w:space="0"/>
            </w:tcBorders>
          </w:tcPr>
          <w:p w14:paraId="54E68E97">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1064" w:type="dxa"/>
            <w:tcBorders>
              <w:top w:val="single" w:color="auto" w:sz="6" w:space="0"/>
              <w:left w:val="single" w:color="auto" w:sz="6" w:space="0"/>
              <w:bottom w:val="single" w:color="auto" w:sz="6" w:space="0"/>
              <w:right w:val="single" w:color="auto" w:sz="6" w:space="0"/>
            </w:tcBorders>
          </w:tcPr>
          <w:p w14:paraId="2D993E08">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1623" w:type="dxa"/>
            <w:tcBorders>
              <w:top w:val="single" w:color="auto" w:sz="6" w:space="0"/>
              <w:left w:val="single" w:color="auto" w:sz="6" w:space="0"/>
              <w:bottom w:val="single" w:color="auto" w:sz="6" w:space="0"/>
              <w:right w:val="single" w:color="auto" w:sz="6" w:space="0"/>
            </w:tcBorders>
          </w:tcPr>
          <w:p w14:paraId="78C8DEEE">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954" w:type="dxa"/>
            <w:tcBorders>
              <w:top w:val="single" w:color="auto" w:sz="6" w:space="0"/>
              <w:left w:val="single" w:color="auto" w:sz="6" w:space="0"/>
              <w:bottom w:val="single" w:color="auto" w:sz="6" w:space="0"/>
              <w:right w:val="single" w:color="auto" w:sz="6" w:space="0"/>
            </w:tcBorders>
          </w:tcPr>
          <w:p w14:paraId="63D781F6">
            <w:pPr>
              <w:autoSpaceDE w:val="0"/>
              <w:autoSpaceDN w:val="0"/>
              <w:spacing w:line="360" w:lineRule="auto"/>
              <w:ind w:firstLine="480"/>
              <w:rPr>
                <w:rFonts w:asciiTheme="minorEastAsia" w:hAnsiTheme="minorEastAsia" w:eastAsiaTheme="minorEastAsia" w:cstheme="minorEastAsia"/>
                <w:color w:val="auto"/>
                <w:sz w:val="24"/>
                <w:highlight w:val="none"/>
              </w:rPr>
            </w:pPr>
          </w:p>
        </w:tc>
        <w:tc>
          <w:tcPr>
            <w:tcW w:w="1159" w:type="dxa"/>
            <w:tcBorders>
              <w:top w:val="single" w:color="auto" w:sz="6" w:space="0"/>
              <w:left w:val="single" w:color="auto" w:sz="6" w:space="0"/>
              <w:bottom w:val="single" w:color="auto" w:sz="6" w:space="0"/>
              <w:right w:val="single" w:color="auto" w:sz="6" w:space="0"/>
            </w:tcBorders>
          </w:tcPr>
          <w:p w14:paraId="1DA12BCA">
            <w:pPr>
              <w:autoSpaceDE w:val="0"/>
              <w:autoSpaceDN w:val="0"/>
              <w:spacing w:line="360" w:lineRule="auto"/>
              <w:ind w:firstLine="480"/>
              <w:rPr>
                <w:rFonts w:asciiTheme="minorEastAsia" w:hAnsiTheme="minorEastAsia" w:eastAsiaTheme="minorEastAsia" w:cstheme="minorEastAsia"/>
                <w:color w:val="auto"/>
                <w:sz w:val="24"/>
                <w:highlight w:val="none"/>
              </w:rPr>
            </w:pPr>
          </w:p>
        </w:tc>
      </w:tr>
    </w:tbl>
    <w:p w14:paraId="2203C9C1">
      <w:pPr>
        <w:spacing w:line="360" w:lineRule="auto"/>
        <w:ind w:firstLine="482"/>
        <w:rPr>
          <w:rFonts w:ascii="仿宋_GB2312" w:hAnsi="仿宋" w:eastAsia="仿宋_GB2312" w:cs="仿宋_GB2312"/>
          <w:b/>
          <w:bCs/>
          <w:color w:val="auto"/>
          <w:sz w:val="24"/>
          <w:highlight w:val="none"/>
        </w:rPr>
      </w:pPr>
      <w:r>
        <w:rPr>
          <w:rFonts w:hint="eastAsia" w:asciiTheme="minorEastAsia" w:hAnsiTheme="minorEastAsia" w:eastAsiaTheme="minorEastAsia" w:cstheme="minorEastAsia"/>
          <w:b/>
          <w:color w:val="auto"/>
          <w:sz w:val="24"/>
          <w:highlight w:val="none"/>
        </w:rPr>
        <w:t>注：供应商可按上述的格式自行编制，须随表提交相应的证书复印件并注明所在响应技术文件页码。</w:t>
      </w:r>
    </w:p>
    <w:p w14:paraId="40B75CF6">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73565B8">
      <w:pPr>
        <w:autoSpaceDE w:val="0"/>
        <w:autoSpaceDN w:val="0"/>
        <w:spacing w:line="360" w:lineRule="auto"/>
        <w:ind w:firstLine="6480" w:firstLineChars="2700"/>
        <w:rPr>
          <w:rFonts w:ascii="仿宋_GB2312" w:hAnsi="仿宋_GB2312" w:eastAsia="仿宋_GB2312" w:cs="仿宋_GB2312"/>
          <w:color w:val="auto"/>
          <w:sz w:val="32"/>
          <w:szCs w:val="32"/>
          <w:highlight w:val="none"/>
        </w:rPr>
      </w:pPr>
      <w:r>
        <w:rPr>
          <w:rFonts w:hint="eastAsia" w:ascii="仿宋_GB2312" w:hAnsi="仿宋" w:eastAsia="仿宋_GB2312" w:cs="仿宋_GB2312"/>
          <w:color w:val="auto"/>
          <w:kern w:val="0"/>
          <w:sz w:val="24"/>
          <w:highlight w:val="none"/>
          <w:lang w:val="zh-CN"/>
        </w:rPr>
        <w:t xml:space="preserve">日期：  年  月   </w:t>
      </w:r>
      <w:r>
        <w:rPr>
          <w:rFonts w:hint="eastAsia" w:ascii="仿宋_GB2312" w:hAnsi="仿宋" w:eastAsia="仿宋_GB2312" w:cs="仿宋_GB2312"/>
          <w:color w:val="auto"/>
          <w:kern w:val="0"/>
          <w:sz w:val="24"/>
          <w:highlight w:val="none"/>
        </w:rPr>
        <w:t>日</w:t>
      </w:r>
    </w:p>
    <w:p w14:paraId="3C873978">
      <w:pPr>
        <w:autoSpaceDE w:val="0"/>
        <w:autoSpaceDN w:val="0"/>
        <w:spacing w:line="360" w:lineRule="auto"/>
        <w:ind w:firstLine="602"/>
        <w:rPr>
          <w:rFonts w:ascii="仿宋_GB2312" w:hAnsi="仿宋" w:eastAsia="仿宋_GB2312" w:cs="仿宋_GB2312"/>
          <w:color w:val="auto"/>
          <w:kern w:val="0"/>
          <w:sz w:val="24"/>
          <w:highlight w:val="none"/>
        </w:rPr>
      </w:pPr>
      <w:r>
        <w:rPr>
          <w:rFonts w:hint="eastAsia" w:ascii="仿宋" w:hAnsi="仿宋" w:eastAsia="仿宋" w:cs="仿宋_GB2312"/>
          <w:b/>
          <w:color w:val="auto"/>
          <w:sz w:val="30"/>
          <w:szCs w:val="30"/>
          <w:highlight w:val="none"/>
          <w:lang w:val="en-US" w:eastAsia="zh-CN"/>
        </w:rPr>
        <w:t>十</w:t>
      </w:r>
      <w:r>
        <w:rPr>
          <w:rFonts w:hint="eastAsia" w:ascii="仿宋" w:hAnsi="仿宋" w:eastAsia="仿宋" w:cs="仿宋_GB2312"/>
          <w:b/>
          <w:color w:val="auto"/>
          <w:sz w:val="30"/>
          <w:szCs w:val="30"/>
          <w:highlight w:val="none"/>
        </w:rPr>
        <w:t>、供应商认为需要提供的其他有关资料</w:t>
      </w:r>
    </w:p>
    <w:p w14:paraId="45660977">
      <w:pPr>
        <w:snapToGrid w:val="0"/>
        <w:spacing w:line="360" w:lineRule="auto"/>
        <w:ind w:firstLine="602" w:firstLineChars="200"/>
        <w:rPr>
          <w:rFonts w:ascii="仿宋" w:hAnsi="仿宋" w:eastAsia="仿宋" w:cs="仿宋_GB2312"/>
          <w:b/>
          <w:color w:val="auto"/>
          <w:sz w:val="30"/>
          <w:szCs w:val="30"/>
          <w:highlight w:val="none"/>
        </w:rPr>
      </w:pPr>
    </w:p>
    <w:p w14:paraId="544A49AA">
      <w:pPr>
        <w:adjustRightInd w:val="0"/>
        <w:snapToGrid w:val="0"/>
        <w:spacing w:line="300" w:lineRule="auto"/>
        <w:rPr>
          <w:rFonts w:ascii="宋体" w:hAnsi="宋体"/>
          <w:color w:val="auto"/>
          <w:szCs w:val="21"/>
          <w:highlight w:val="none"/>
          <w:u w:val="single"/>
        </w:rPr>
      </w:pPr>
    </w:p>
    <w:p w14:paraId="550E6A80">
      <w:pPr>
        <w:pStyle w:val="4"/>
        <w:ind w:firstLine="643"/>
        <w:jc w:val="center"/>
        <w:rPr>
          <w:rFonts w:ascii="宋体" w:hAnsi="宋体"/>
          <w:color w:val="auto"/>
          <w:highlight w:val="none"/>
        </w:rPr>
      </w:pPr>
      <w:bookmarkStart w:id="81" w:name="_Toc398"/>
      <w:bookmarkStart w:id="82" w:name="_Toc31423"/>
      <w:r>
        <w:rPr>
          <w:rFonts w:hint="eastAsia" w:ascii="宋体" w:hAnsi="宋体"/>
          <w:color w:val="auto"/>
          <w:highlight w:val="none"/>
        </w:rPr>
        <w:t>第四节 报价文件格式</w:t>
      </w:r>
      <w:bookmarkEnd w:id="81"/>
      <w:bookmarkEnd w:id="82"/>
    </w:p>
    <w:p w14:paraId="5B6D8E2F">
      <w:pPr>
        <w:snapToGrid w:val="0"/>
        <w:spacing w:before="120" w:beforeLines="50" w:after="50"/>
        <w:ind w:firstLine="48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03A7AA78">
      <w:pPr>
        <w:snapToGrid w:val="0"/>
        <w:spacing w:before="120" w:beforeLines="50" w:after="50"/>
        <w:ind w:firstLine="480"/>
        <w:rPr>
          <w:rFonts w:ascii="宋体" w:hAnsi="宋体"/>
          <w:color w:val="auto"/>
          <w:sz w:val="24"/>
          <w:szCs w:val="20"/>
          <w:highlight w:val="none"/>
        </w:rPr>
      </w:pPr>
    </w:p>
    <w:p w14:paraId="438F3E0E">
      <w:pPr>
        <w:snapToGrid w:val="0"/>
        <w:spacing w:before="120" w:beforeLines="50" w:after="50"/>
        <w:ind w:firstLine="480"/>
        <w:rPr>
          <w:rFonts w:ascii="宋体" w:hAnsi="宋体"/>
          <w:color w:val="auto"/>
          <w:sz w:val="24"/>
          <w:szCs w:val="20"/>
          <w:highlight w:val="none"/>
        </w:rPr>
      </w:pPr>
    </w:p>
    <w:p w14:paraId="1E5FE2B1">
      <w:pPr>
        <w:snapToGrid w:val="0"/>
        <w:spacing w:before="120" w:beforeLines="50" w:after="50"/>
        <w:ind w:firstLine="480"/>
        <w:rPr>
          <w:rFonts w:ascii="宋体" w:hAnsi="宋体"/>
          <w:color w:val="auto"/>
          <w:sz w:val="24"/>
          <w:szCs w:val="20"/>
          <w:highlight w:val="none"/>
        </w:rPr>
      </w:pPr>
    </w:p>
    <w:p w14:paraId="3F93CD0B">
      <w:pPr>
        <w:snapToGrid w:val="0"/>
        <w:spacing w:before="120" w:beforeLines="50" w:after="50"/>
        <w:ind w:firstLine="880"/>
        <w:jc w:val="center"/>
        <w:rPr>
          <w:rFonts w:hint="eastAsia" w:asciiTheme="minorEastAsia" w:hAnsiTheme="minorEastAsia" w:eastAsiaTheme="minorEastAsia" w:cstheme="minorEastAsia"/>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价  </w:t>
      </w:r>
      <w:r>
        <w:rPr>
          <w:rFonts w:hint="eastAsia" w:asciiTheme="minorEastAsia" w:hAnsiTheme="minorEastAsia" w:eastAsiaTheme="minorEastAsia" w:cstheme="minorEastAsia"/>
          <w:bCs/>
          <w:color w:val="auto"/>
          <w:sz w:val="44"/>
          <w:szCs w:val="44"/>
          <w:highlight w:val="none"/>
        </w:rPr>
        <w:t>文  件（封面）</w:t>
      </w:r>
    </w:p>
    <w:p w14:paraId="3E53903C">
      <w:pPr>
        <w:snapToGrid w:val="0"/>
        <w:spacing w:before="120" w:beforeLines="50" w:after="50"/>
        <w:ind w:firstLine="480"/>
        <w:rPr>
          <w:rFonts w:ascii="宋体" w:hAnsi="宋体"/>
          <w:bCs/>
          <w:color w:val="auto"/>
          <w:sz w:val="24"/>
          <w:szCs w:val="20"/>
          <w:highlight w:val="none"/>
        </w:rPr>
      </w:pPr>
    </w:p>
    <w:p w14:paraId="7A7F36DB">
      <w:pPr>
        <w:snapToGrid w:val="0"/>
        <w:spacing w:before="120" w:beforeLines="50" w:after="50"/>
        <w:ind w:firstLine="480"/>
        <w:rPr>
          <w:rFonts w:ascii="宋体" w:hAnsi="宋体"/>
          <w:bCs/>
          <w:color w:val="auto"/>
          <w:sz w:val="24"/>
          <w:szCs w:val="20"/>
          <w:highlight w:val="none"/>
        </w:rPr>
      </w:pPr>
    </w:p>
    <w:p w14:paraId="35005450">
      <w:pPr>
        <w:snapToGrid w:val="0"/>
        <w:spacing w:before="120" w:beforeLines="50" w:after="50"/>
        <w:ind w:firstLine="480"/>
        <w:rPr>
          <w:rFonts w:ascii="宋体" w:hAnsi="宋体"/>
          <w:bCs/>
          <w:color w:val="auto"/>
          <w:sz w:val="24"/>
          <w:szCs w:val="20"/>
          <w:highlight w:val="none"/>
        </w:rPr>
      </w:pPr>
    </w:p>
    <w:p w14:paraId="60FFD28E">
      <w:pPr>
        <w:snapToGrid w:val="0"/>
        <w:spacing w:before="120" w:beforeLines="50" w:after="50"/>
        <w:ind w:firstLine="480"/>
        <w:rPr>
          <w:rFonts w:ascii="宋体" w:hAnsi="宋体"/>
          <w:bCs/>
          <w:color w:val="auto"/>
          <w:sz w:val="24"/>
          <w:szCs w:val="20"/>
          <w:highlight w:val="none"/>
        </w:rPr>
      </w:pPr>
    </w:p>
    <w:p w14:paraId="17C5E5E0">
      <w:pPr>
        <w:snapToGrid w:val="0"/>
        <w:spacing w:before="120" w:beforeLines="50" w:after="50"/>
        <w:ind w:firstLine="480"/>
        <w:rPr>
          <w:rFonts w:ascii="宋体" w:hAnsi="宋体"/>
          <w:bCs/>
          <w:color w:val="auto"/>
          <w:sz w:val="24"/>
          <w:szCs w:val="20"/>
          <w:highlight w:val="none"/>
        </w:rPr>
      </w:pPr>
    </w:p>
    <w:p w14:paraId="2B7D507F">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项目名称：</w:t>
      </w:r>
      <w:r>
        <w:rPr>
          <w:rFonts w:hint="eastAsia" w:ascii="宋体" w:hAnsi="宋体" w:cs="仿宋_GB2312"/>
          <w:bCs/>
          <w:color w:val="auto"/>
          <w:sz w:val="32"/>
          <w:szCs w:val="32"/>
          <w:highlight w:val="none"/>
          <w:lang w:eastAsia="zh-CN"/>
        </w:rPr>
        <w:t>马山县“鸿蒙数智”校园试点项目</w:t>
      </w:r>
    </w:p>
    <w:p w14:paraId="47A75DB1">
      <w:pPr>
        <w:snapToGrid w:val="0"/>
        <w:spacing w:before="120" w:beforeLines="50" w:after="50"/>
        <w:ind w:firstLine="720" w:firstLineChars="225"/>
        <w:rPr>
          <w:rFonts w:ascii="宋体" w:hAnsi="宋体" w:cs="仿宋_GB2312"/>
          <w:bCs/>
          <w:color w:val="auto"/>
          <w:sz w:val="32"/>
          <w:szCs w:val="32"/>
          <w:highlight w:val="none"/>
        </w:rPr>
      </w:pPr>
    </w:p>
    <w:p w14:paraId="36C72B04">
      <w:pPr>
        <w:snapToGrid w:val="0"/>
        <w:spacing w:before="120" w:beforeLines="50" w:after="50"/>
        <w:ind w:firstLine="640" w:firstLineChars="200"/>
        <w:rPr>
          <w:rFonts w:hint="eastAsia" w:ascii="宋体" w:hAnsi="宋体" w:eastAsia="宋体" w:cs="仿宋_GB2312"/>
          <w:bCs/>
          <w:color w:val="auto"/>
          <w:sz w:val="32"/>
          <w:szCs w:val="32"/>
          <w:highlight w:val="none"/>
          <w:lang w:eastAsia="zh-CN"/>
        </w:rPr>
      </w:pPr>
      <w:r>
        <w:rPr>
          <w:rFonts w:hint="eastAsia" w:ascii="宋体" w:hAnsi="宋体" w:cs="仿宋_GB2312"/>
          <w:bCs/>
          <w:color w:val="auto"/>
          <w:sz w:val="32"/>
          <w:szCs w:val="32"/>
          <w:highlight w:val="none"/>
        </w:rPr>
        <w:t>项目编号：</w:t>
      </w:r>
    </w:p>
    <w:p w14:paraId="7A3861A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EEB4357">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09153B3">
      <w:pPr>
        <w:snapToGrid w:val="0"/>
        <w:spacing w:before="120" w:beforeLines="50" w:after="50"/>
        <w:ind w:firstLine="720" w:firstLineChars="225"/>
        <w:rPr>
          <w:rFonts w:ascii="宋体" w:hAnsi="宋体" w:cs="仿宋_GB2312"/>
          <w:bCs/>
          <w:color w:val="auto"/>
          <w:sz w:val="32"/>
          <w:szCs w:val="32"/>
          <w:highlight w:val="none"/>
        </w:rPr>
      </w:pPr>
    </w:p>
    <w:p w14:paraId="11071C67">
      <w:pPr>
        <w:pStyle w:val="9"/>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3E6A8E9">
      <w:pPr>
        <w:pStyle w:val="9"/>
        <w:snapToGrid w:val="0"/>
        <w:spacing w:before="50" w:after="50"/>
        <w:ind w:firstLine="720" w:firstLineChars="225"/>
        <w:rPr>
          <w:rFonts w:ascii="宋体" w:hAnsi="宋体" w:cs="仿宋_GB2312"/>
          <w:bCs/>
          <w:color w:val="auto"/>
          <w:sz w:val="32"/>
          <w:szCs w:val="32"/>
          <w:highlight w:val="none"/>
        </w:rPr>
      </w:pPr>
    </w:p>
    <w:p w14:paraId="48300F02">
      <w:pPr>
        <w:pStyle w:val="9"/>
        <w:snapToGrid w:val="0"/>
        <w:spacing w:before="50" w:after="50"/>
        <w:ind w:firstLine="720" w:firstLineChars="225"/>
        <w:rPr>
          <w:rFonts w:ascii="宋体" w:hAnsi="宋体" w:cs="仿宋_GB2312"/>
          <w:bCs/>
          <w:color w:val="auto"/>
          <w:sz w:val="32"/>
          <w:szCs w:val="32"/>
          <w:highlight w:val="none"/>
        </w:rPr>
      </w:pPr>
    </w:p>
    <w:p w14:paraId="54BD59CD">
      <w:pPr>
        <w:pStyle w:val="9"/>
        <w:snapToGrid w:val="0"/>
        <w:spacing w:before="50" w:after="50"/>
        <w:ind w:firstLine="1280" w:firstLineChars="400"/>
        <w:rPr>
          <w:rFonts w:ascii="宋体" w:hAnsi="宋体" w:cs="仿宋_GB2312"/>
          <w:bCs/>
          <w:color w:val="auto"/>
          <w:sz w:val="32"/>
          <w:szCs w:val="32"/>
          <w:highlight w:val="none"/>
        </w:rPr>
      </w:pPr>
    </w:p>
    <w:p w14:paraId="52FF0B96">
      <w:pPr>
        <w:snapToGrid w:val="0"/>
        <w:spacing w:before="120" w:beforeLines="50" w:after="50"/>
        <w:ind w:firstLine="64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EBBDFEF">
      <w:pPr>
        <w:snapToGrid w:val="0"/>
        <w:spacing w:before="120" w:beforeLines="50" w:after="50" w:line="400" w:lineRule="exact"/>
        <w:ind w:firstLine="480"/>
        <w:jc w:val="center"/>
        <w:rPr>
          <w:rFonts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13DB59F5">
      <w:pPr>
        <w:rPr>
          <w:rFonts w:ascii="宋体" w:hAnsi="宋体" w:cs="宋体"/>
          <w:color w:val="auto"/>
          <w:highlight w:val="none"/>
        </w:rPr>
      </w:pPr>
    </w:p>
    <w:p w14:paraId="448643FF">
      <w:pPr>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一、响应函………………………………………………………（页码）</w:t>
      </w:r>
    </w:p>
    <w:p w14:paraId="5C3340EB">
      <w:pPr>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二、响应报价表…………………………………………………（页码）</w:t>
      </w:r>
    </w:p>
    <w:p w14:paraId="4893B2F2">
      <w:pPr>
        <w:spacing w:line="360" w:lineRule="auto"/>
        <w:ind w:firstLine="1200" w:firstLineChars="5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三、供应商针对报价需要说明的其他文件和说明……………（页码）</w:t>
      </w:r>
    </w:p>
    <w:p w14:paraId="492D3CB4">
      <w:pPr>
        <w:snapToGrid w:val="0"/>
        <w:spacing w:before="120" w:beforeLines="50" w:after="50" w:line="360" w:lineRule="auto"/>
        <w:ind w:left="142" w:firstLine="640" w:firstLineChars="200"/>
        <w:jc w:val="left"/>
        <w:rPr>
          <w:rFonts w:ascii="仿宋_GB2312" w:hAnsi="仿宋_GB2312" w:eastAsia="仿宋_GB2312" w:cs="仿宋_GB2312"/>
          <w:color w:val="auto"/>
          <w:sz w:val="32"/>
          <w:szCs w:val="32"/>
          <w:highlight w:val="none"/>
        </w:rPr>
      </w:pPr>
    </w:p>
    <w:p w14:paraId="38C20F84">
      <w:pPr>
        <w:pStyle w:val="16"/>
        <w:spacing w:line="500" w:lineRule="exact"/>
        <w:ind w:firstLine="480" w:firstLineChars="200"/>
        <w:rPr>
          <w:rFonts w:hAnsi="宋体" w:cs="仿宋_GB2312"/>
          <w:color w:val="auto"/>
          <w:sz w:val="24"/>
          <w:highlight w:val="none"/>
        </w:rPr>
      </w:pPr>
      <w:r>
        <w:rPr>
          <w:rFonts w:hint="eastAsia" w:hAnsi="宋体" w:cs="仿宋_GB2312"/>
          <w:color w:val="auto"/>
          <w:sz w:val="24"/>
          <w:highlight w:val="none"/>
        </w:rPr>
        <w:br w:type="page"/>
      </w:r>
      <w:r>
        <w:rPr>
          <w:rFonts w:hint="eastAsia" w:ascii="仿宋" w:hAnsi="仿宋" w:eastAsia="仿宋" w:cs="仿宋_GB2312"/>
          <w:b/>
          <w:color w:val="auto"/>
          <w:kern w:val="2"/>
          <w:sz w:val="30"/>
          <w:szCs w:val="30"/>
          <w:highlight w:val="none"/>
        </w:rPr>
        <w:t>一、响应函</w:t>
      </w:r>
    </w:p>
    <w:p w14:paraId="7C657C6F">
      <w:pPr>
        <w:pStyle w:val="16"/>
        <w:spacing w:line="500" w:lineRule="exact"/>
        <w:ind w:firstLine="602"/>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响应函</w:t>
      </w:r>
    </w:p>
    <w:p w14:paraId="222A9570">
      <w:pPr>
        <w:pStyle w:val="16"/>
        <w:spacing w:line="360" w:lineRule="auto"/>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 w:val="21"/>
          <w:highlight w:val="none"/>
        </w:rPr>
        <w:t>致：</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u w:val="single"/>
          <w:lang w:eastAsia="zh-CN"/>
        </w:rPr>
        <w:t>广西华义展工程项目管理有限公司</w:t>
      </w:r>
    </w:p>
    <w:p w14:paraId="75FE3A4B">
      <w:pPr>
        <w:pStyle w:val="16"/>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我方已仔细阅读了贵方组织的</w:t>
      </w:r>
      <w:r>
        <w:rPr>
          <w:rFonts w:hint="eastAsia" w:asciiTheme="minorEastAsia" w:hAnsiTheme="minorEastAsia" w:eastAsiaTheme="minorEastAsia" w:cstheme="minorEastAsia"/>
          <w:color w:val="auto"/>
          <w:sz w:val="21"/>
          <w:highlight w:val="none"/>
          <w:u w:val="single"/>
          <w:lang w:eastAsia="zh-CN"/>
        </w:rPr>
        <w:t>马山县“鸿蒙数智”校园试点项目</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项目（项目编号：</w:t>
      </w:r>
      <w:r>
        <w:rPr>
          <w:rFonts w:hint="eastAsia" w:asciiTheme="minorEastAsia" w:hAnsiTheme="minorEastAsia" w:eastAsiaTheme="minorEastAsia" w:cstheme="minorEastAsia"/>
          <w:color w:val="auto"/>
          <w:sz w:val="21"/>
          <w:highlight w:val="none"/>
          <w:lang w:val="en-US" w:eastAsia="zh-CN"/>
        </w:rPr>
        <w:t xml:space="preserve">    </w:t>
      </w:r>
      <w:r>
        <w:rPr>
          <w:rFonts w:hint="eastAsia" w:asciiTheme="minorEastAsia" w:hAnsiTheme="minorEastAsia" w:eastAsiaTheme="minorEastAsia" w:cstheme="minorEastAsia"/>
          <w:color w:val="auto"/>
          <w:sz w:val="21"/>
          <w:highlight w:val="none"/>
        </w:rPr>
        <w:t xml:space="preserve">）的竞争性磋商采购文件的全部内容，现正式递交下述文件参加贵方组织的本次政府采购活动： </w:t>
      </w:r>
    </w:p>
    <w:p w14:paraId="3820F0E5">
      <w:pPr>
        <w:pStyle w:val="16"/>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一、首次报价文件电子版</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u w:val="single"/>
          <w:lang w:val="en-US" w:eastAsia="zh-CN"/>
        </w:rPr>
        <w:t>壹</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份（包含按“第三章 供应商须知”提交的全部文件）；</w:t>
      </w:r>
    </w:p>
    <w:p w14:paraId="381D65A9">
      <w:pPr>
        <w:pStyle w:val="16"/>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二、技术文件电子版</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u w:val="single"/>
          <w:lang w:val="en-US" w:eastAsia="zh-CN"/>
        </w:rPr>
        <w:t>壹</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份（包含按“第三章 供应商须知”提交的全部文件）；商务文件电子版</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u w:val="single"/>
          <w:lang w:val="en-US" w:eastAsia="zh-CN"/>
        </w:rPr>
        <w:t>壹</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份（包含按“第三章 供应商须知”提交的全部文件）；（商务技术文件已合并装订成册）</w:t>
      </w:r>
    </w:p>
    <w:p w14:paraId="25DC581B">
      <w:pPr>
        <w:pStyle w:val="16"/>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三、资格证明文件电子版（包含按“第三章供应商须知”提交的全部文件）；</w:t>
      </w:r>
    </w:p>
    <w:p w14:paraId="42B093C3">
      <w:pPr>
        <w:pStyle w:val="16"/>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据此函，签字人兹宣布：</w:t>
      </w:r>
    </w:p>
    <w:p w14:paraId="6B8F3E07">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1、我方愿意以（大写）人民币</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元)的竞标总报价，合同履行期限（无分标时填写）：</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，提供本项目竞争性磋商采购文件第二章“服务需求一览表”中相应的采购内容。</w:t>
      </w:r>
    </w:p>
    <w:p w14:paraId="7E4547A1">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其中（有分标时填写）：</w:t>
      </w:r>
    </w:p>
    <w:p w14:paraId="7123575F">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分标报价为（大写）人民币</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 xml:space="preserve"> (￥</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元)，合同履行期限：</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w:t>
      </w:r>
    </w:p>
    <w:p w14:paraId="495EBD1E">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分标报价为（大写）人民币</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 xml:space="preserve"> (￥</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元)，合同履行期限：</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w:t>
      </w:r>
    </w:p>
    <w:p w14:paraId="4077E284">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w:t>
      </w:r>
    </w:p>
    <w:p w14:paraId="4F7D9652">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2、我方同意自本项目竞争性磋商采购文件采购公告规定的递交响应文件截止时间起遵循本响应函，并承诺在“第三章 供应商须知”规定的响应有效期内不修改、撤销响应文件。</w:t>
      </w:r>
    </w:p>
    <w:p w14:paraId="702D9A6F">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3、我方在此声明，所递交的响应文件及有关资料内容完整、真实和准确。</w:t>
      </w:r>
    </w:p>
    <w:p w14:paraId="254E99FC">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4、如本项目采购内容涉及须符合国家强制规定的，我方承诺我方本次竞标均符合国家有关强制规定。</w:t>
      </w:r>
    </w:p>
    <w:p w14:paraId="77CDB037">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0F8F15A2">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6、我方已详细审核竞争性磋商采购文件，我方知道必须放弃提出含糊不清或误解问题的权利。</w:t>
      </w:r>
    </w:p>
    <w:p w14:paraId="4EAC0F27">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7、我方承诺满足竞争性磋商采购文件第六章“合同文本”的条款，承担完成合同的责任和义务。</w:t>
      </w:r>
    </w:p>
    <w:p w14:paraId="5517579B">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8、我方同意应贵方要求提供与本竞标有关的任何数据或资料。若贵方需要，我方愿意提供我方作出的一切承诺的证明材料。</w:t>
      </w:r>
    </w:p>
    <w:p w14:paraId="44C57671">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9、我方完全理解贵方不一定接受响应报价最低的竞标人为成交供应商的行为。</w:t>
      </w:r>
    </w:p>
    <w:p w14:paraId="4789CBFC">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AA2E5F">
      <w:pPr>
        <w:pStyle w:val="16"/>
        <w:tabs>
          <w:tab w:val="left" w:pos="945"/>
        </w:tabs>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（1）提供虚假材料谋取中标、成交的；</w:t>
      </w:r>
    </w:p>
    <w:p w14:paraId="2001FB25">
      <w:pPr>
        <w:pStyle w:val="16"/>
        <w:tabs>
          <w:tab w:val="left" w:pos="945"/>
        </w:tabs>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（2）采取不正当手段诋毁、排挤其他供应商的；</w:t>
      </w:r>
    </w:p>
    <w:p w14:paraId="72DD2BF2">
      <w:pPr>
        <w:pStyle w:val="16"/>
        <w:tabs>
          <w:tab w:val="left" w:pos="945"/>
        </w:tabs>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（3）与采购人、其他供应商或者采购代理机构恶意串通的；</w:t>
      </w:r>
    </w:p>
    <w:p w14:paraId="0C35BFE3">
      <w:pPr>
        <w:pStyle w:val="16"/>
        <w:tabs>
          <w:tab w:val="left" w:pos="945"/>
        </w:tabs>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（4）向采购人、采购代理机构行贿或者提供其他不正当利益的；</w:t>
      </w:r>
    </w:p>
    <w:p w14:paraId="374999FB">
      <w:pPr>
        <w:pStyle w:val="16"/>
        <w:tabs>
          <w:tab w:val="left" w:pos="945"/>
        </w:tabs>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（5）在采购过程中与采购人进行协商磋商的；</w:t>
      </w:r>
    </w:p>
    <w:p w14:paraId="1289B287">
      <w:pPr>
        <w:pStyle w:val="16"/>
        <w:tabs>
          <w:tab w:val="left" w:pos="945"/>
        </w:tabs>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（6）拒绝有关部门监督检查或提供虚假情况的。</w:t>
      </w:r>
    </w:p>
    <w:p w14:paraId="07606548">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11.与本磋商有关的一切正式往来信函请寄：</w:t>
      </w:r>
    </w:p>
    <w:p w14:paraId="3EB2D62D">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地址：</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 xml:space="preserve"> </w:t>
      </w:r>
    </w:p>
    <w:p w14:paraId="412FD5BB">
      <w:pPr>
        <w:pStyle w:val="16"/>
        <w:spacing w:line="360" w:lineRule="auto"/>
        <w:ind w:firstLine="420"/>
        <w:rPr>
          <w:rFonts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电话：</w:t>
      </w:r>
      <w:r>
        <w:rPr>
          <w:rFonts w:hint="eastAsia" w:asciiTheme="minorEastAsia" w:hAnsiTheme="minorEastAsia" w:eastAsiaTheme="minorEastAsia" w:cstheme="minorEastAsia"/>
          <w:color w:val="auto"/>
          <w:sz w:val="21"/>
          <w:highlight w:val="none"/>
          <w:u w:val="single"/>
        </w:rPr>
        <w:t xml:space="preserve">                                      　　　　　　　　　</w:t>
      </w:r>
    </w:p>
    <w:p w14:paraId="0EAA5F9D">
      <w:pPr>
        <w:pStyle w:val="16"/>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传真：</w:t>
      </w:r>
      <w:r>
        <w:rPr>
          <w:rFonts w:hint="eastAsia" w:asciiTheme="minorEastAsia" w:hAnsiTheme="minorEastAsia" w:eastAsiaTheme="minorEastAsia" w:cstheme="minorEastAsia"/>
          <w:color w:val="auto"/>
          <w:sz w:val="21"/>
          <w:highlight w:val="none"/>
          <w:u w:val="single"/>
        </w:rPr>
        <w:t>　　　　　　　　　　　　　　　　　　　　　　　　　　　　</w:t>
      </w:r>
    </w:p>
    <w:p w14:paraId="07453072">
      <w:pPr>
        <w:pStyle w:val="16"/>
        <w:spacing w:line="360" w:lineRule="auto"/>
        <w:ind w:firstLine="420"/>
        <w:rPr>
          <w:rFonts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邮政编码：</w:t>
      </w:r>
      <w:r>
        <w:rPr>
          <w:rFonts w:hint="eastAsia" w:asciiTheme="minorEastAsia" w:hAnsiTheme="minorEastAsia" w:eastAsiaTheme="minorEastAsia" w:cstheme="minorEastAsia"/>
          <w:color w:val="auto"/>
          <w:sz w:val="21"/>
          <w:highlight w:val="none"/>
          <w:u w:val="single"/>
        </w:rPr>
        <w:t xml:space="preserve">                                                    </w:t>
      </w:r>
    </w:p>
    <w:p w14:paraId="093A93EA">
      <w:pPr>
        <w:pStyle w:val="16"/>
        <w:spacing w:line="360" w:lineRule="auto"/>
        <w:ind w:firstLine="420"/>
        <w:rPr>
          <w:rFonts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开户名称：</w:t>
      </w:r>
      <w:r>
        <w:rPr>
          <w:rFonts w:hint="eastAsia" w:asciiTheme="minorEastAsia" w:hAnsiTheme="minorEastAsia" w:eastAsiaTheme="minorEastAsia" w:cstheme="minorEastAsia"/>
          <w:color w:val="auto"/>
          <w:sz w:val="21"/>
          <w:highlight w:val="none"/>
          <w:u w:val="single"/>
        </w:rPr>
        <w:t xml:space="preserve">                                                    </w:t>
      </w:r>
    </w:p>
    <w:p w14:paraId="56FF1FC1">
      <w:pPr>
        <w:pStyle w:val="16"/>
        <w:spacing w:line="360" w:lineRule="auto"/>
        <w:ind w:firstLine="420"/>
        <w:rPr>
          <w:rFonts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开户银行：</w:t>
      </w:r>
      <w:r>
        <w:rPr>
          <w:rFonts w:hint="eastAsia" w:asciiTheme="minorEastAsia" w:hAnsiTheme="minorEastAsia" w:eastAsiaTheme="minorEastAsia" w:cstheme="minorEastAsia"/>
          <w:color w:val="auto"/>
          <w:sz w:val="21"/>
          <w:highlight w:val="none"/>
          <w:u w:val="single"/>
        </w:rPr>
        <w:t xml:space="preserve">                                                    </w:t>
      </w:r>
    </w:p>
    <w:p w14:paraId="401F4774">
      <w:pPr>
        <w:pStyle w:val="16"/>
        <w:spacing w:line="360" w:lineRule="auto"/>
        <w:ind w:firstLine="420"/>
        <w:rPr>
          <w:rFonts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银行账号：</w:t>
      </w:r>
      <w:r>
        <w:rPr>
          <w:rFonts w:hint="eastAsia" w:asciiTheme="minorEastAsia" w:hAnsiTheme="minorEastAsia" w:eastAsiaTheme="minorEastAsia" w:cstheme="minorEastAsia"/>
          <w:color w:val="auto"/>
          <w:sz w:val="21"/>
          <w:highlight w:val="none"/>
          <w:u w:val="single"/>
        </w:rPr>
        <w:t xml:space="preserve">                                                    </w:t>
      </w:r>
    </w:p>
    <w:p w14:paraId="720F66A7">
      <w:pPr>
        <w:pStyle w:val="17"/>
        <w:tabs>
          <w:tab w:val="left" w:pos="939"/>
        </w:tabs>
        <w:spacing w:line="360" w:lineRule="auto"/>
        <w:ind w:left="141" w:leftChars="67" w:firstLine="315" w:firstLineChars="1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特此承诺。</w:t>
      </w:r>
    </w:p>
    <w:p w14:paraId="5E4EE329">
      <w:pPr>
        <w:autoSpaceDE w:val="0"/>
        <w:autoSpaceDN w:val="0"/>
        <w:spacing w:line="360" w:lineRule="auto"/>
        <w:ind w:left="4305" w:leftChars="1950" w:hanging="210" w:hangingChars="1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供应商名称（电子签章）：</w:t>
      </w:r>
    </w:p>
    <w:p w14:paraId="731A9315">
      <w:pPr>
        <w:ind w:firstLine="5250" w:firstLineChars="2500"/>
        <w:rPr>
          <w:rFonts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kern w:val="0"/>
          <w:szCs w:val="21"/>
          <w:highlight w:val="none"/>
          <w:lang w:val="zh-CN"/>
        </w:rPr>
        <w:t>日期：  年  月   日</w:t>
      </w:r>
    </w:p>
    <w:p w14:paraId="7212C6B2">
      <w:pPr>
        <w:widowControl/>
        <w:jc w:val="left"/>
        <w:rPr>
          <w:rFonts w:asciiTheme="minorEastAsia" w:hAnsiTheme="minorEastAsia" w:eastAsiaTheme="minorEastAsia" w:cstheme="minorEastAsia"/>
          <w:color w:val="auto"/>
          <w:kern w:val="0"/>
          <w:szCs w:val="21"/>
          <w:highlight w:val="none"/>
          <w:lang w:val="zh-CN"/>
        </w:rPr>
        <w:sectPr>
          <w:pgSz w:w="11911" w:h="16838"/>
          <w:pgMar w:top="1417" w:right="1417" w:bottom="1417" w:left="1417" w:header="720" w:footer="720" w:gutter="0"/>
          <w:cols w:space="720" w:num="1"/>
          <w:docGrid w:linePitch="331" w:charSpace="0"/>
        </w:sectPr>
      </w:pPr>
    </w:p>
    <w:p w14:paraId="26AAA3AC">
      <w:pPr>
        <w:pStyle w:val="16"/>
        <w:spacing w:line="500" w:lineRule="exact"/>
        <w:ind w:firstLine="602"/>
        <w:rPr>
          <w:rFonts w:ascii="仿宋" w:hAnsi="仿宋" w:eastAsia="仿宋" w:cs="仿宋_GB2312"/>
          <w:b/>
          <w:color w:val="auto"/>
          <w:kern w:val="2"/>
          <w:sz w:val="30"/>
          <w:szCs w:val="30"/>
          <w:highlight w:val="none"/>
        </w:rPr>
      </w:pPr>
      <w:r>
        <w:rPr>
          <w:rFonts w:hint="eastAsia" w:ascii="仿宋" w:hAnsi="仿宋" w:eastAsia="仿宋" w:cs="仿宋_GB2312"/>
          <w:b/>
          <w:color w:val="auto"/>
          <w:kern w:val="2"/>
          <w:sz w:val="30"/>
          <w:szCs w:val="30"/>
          <w:highlight w:val="none"/>
        </w:rPr>
        <w:t xml:space="preserve">二、响应报价表 </w:t>
      </w:r>
    </w:p>
    <w:p w14:paraId="302DE6AC">
      <w:pPr>
        <w:snapToGrid w:val="0"/>
        <w:spacing w:before="50" w:after="50" w:line="360" w:lineRule="auto"/>
        <w:ind w:firstLine="480"/>
        <w:rPr>
          <w:rFonts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lang w:eastAsia="zh-CN"/>
        </w:rPr>
        <w:t>马山县“鸿蒙数智”校园试点项目</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040BEB0">
      <w:pPr>
        <w:snapToGrid w:val="0"/>
        <w:spacing w:before="50" w:after="50" w:line="360" w:lineRule="auto"/>
        <w:ind w:firstLine="480"/>
        <w:rPr>
          <w:rFonts w:ascii="宋体" w:hAnsi="宋体" w:cs="仿宋_GB2312"/>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Ansi="宋体"/>
          <w:color w:val="auto"/>
          <w:sz w:val="24"/>
          <w:highlight w:val="none"/>
        </w:rPr>
        <w:t xml:space="preserve"> </w:t>
      </w:r>
      <w:r>
        <w:rPr>
          <w:rFonts w:hint="eastAsia" w:ascii="宋体" w:hAnsi="宋体" w:cs="仿宋_GB2312"/>
          <w:color w:val="auto"/>
          <w:sz w:val="24"/>
          <w:highlight w:val="none"/>
        </w:rPr>
        <w:t xml:space="preserve">   </w:t>
      </w:r>
    </w:p>
    <w:tbl>
      <w:tblPr>
        <w:tblStyle w:val="23"/>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2079"/>
        <w:gridCol w:w="1623"/>
        <w:gridCol w:w="1475"/>
        <w:gridCol w:w="1570"/>
        <w:gridCol w:w="1085"/>
      </w:tblGrid>
      <w:tr w14:paraId="403A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vAlign w:val="center"/>
          </w:tcPr>
          <w:p w14:paraId="218AFA65">
            <w:pPr>
              <w:rPr>
                <w:rFonts w:ascii="宋体" w:hAnsi="宋体"/>
                <w:color w:val="auto"/>
                <w:szCs w:val="22"/>
                <w:highlight w:val="none"/>
              </w:rPr>
            </w:pPr>
            <w:r>
              <w:rPr>
                <w:rFonts w:hint="eastAsia" w:ascii="宋体" w:hAnsi="宋体"/>
                <w:color w:val="auto"/>
                <w:szCs w:val="22"/>
                <w:highlight w:val="none"/>
              </w:rPr>
              <w:t>序号</w:t>
            </w:r>
          </w:p>
        </w:tc>
        <w:tc>
          <w:tcPr>
            <w:tcW w:w="1383" w:type="dxa"/>
            <w:tcBorders>
              <w:top w:val="single" w:color="auto" w:sz="4" w:space="0"/>
              <w:left w:val="single" w:color="auto" w:sz="4" w:space="0"/>
              <w:bottom w:val="single" w:color="auto" w:sz="4" w:space="0"/>
              <w:right w:val="single" w:color="auto" w:sz="4" w:space="0"/>
            </w:tcBorders>
            <w:vAlign w:val="center"/>
          </w:tcPr>
          <w:p w14:paraId="27DF8EA9">
            <w:pPr>
              <w:rPr>
                <w:rFonts w:ascii="宋体" w:hAnsi="宋体"/>
                <w:color w:val="auto"/>
                <w:szCs w:val="22"/>
                <w:highlight w:val="none"/>
              </w:rPr>
            </w:pPr>
            <w:r>
              <w:rPr>
                <w:rFonts w:hint="eastAsia" w:ascii="宋体" w:hAnsi="宋体"/>
                <w:color w:val="auto"/>
                <w:szCs w:val="22"/>
                <w:highlight w:val="none"/>
              </w:rPr>
              <w:t>服务内容</w:t>
            </w:r>
          </w:p>
        </w:tc>
        <w:tc>
          <w:tcPr>
            <w:tcW w:w="2079" w:type="dxa"/>
            <w:tcBorders>
              <w:top w:val="single" w:color="auto" w:sz="4" w:space="0"/>
              <w:left w:val="single" w:color="auto" w:sz="4" w:space="0"/>
              <w:bottom w:val="single" w:color="auto" w:sz="4" w:space="0"/>
              <w:right w:val="single" w:color="auto" w:sz="4" w:space="0"/>
            </w:tcBorders>
            <w:vAlign w:val="center"/>
          </w:tcPr>
          <w:p w14:paraId="39F1667D">
            <w:pPr>
              <w:jc w:val="center"/>
              <w:rPr>
                <w:rFonts w:ascii="宋体" w:hAnsi="宋体"/>
                <w:color w:val="auto"/>
                <w:szCs w:val="22"/>
                <w:highlight w:val="none"/>
              </w:rPr>
            </w:pPr>
            <w:r>
              <w:rPr>
                <w:rFonts w:hint="eastAsia" w:ascii="宋体" w:hAnsi="宋体"/>
                <w:color w:val="auto"/>
                <w:szCs w:val="22"/>
                <w:highlight w:val="none"/>
              </w:rPr>
              <w:t>服务需求</w:t>
            </w:r>
          </w:p>
        </w:tc>
        <w:tc>
          <w:tcPr>
            <w:tcW w:w="1623" w:type="dxa"/>
            <w:tcBorders>
              <w:top w:val="single" w:color="auto" w:sz="4" w:space="0"/>
              <w:left w:val="single" w:color="auto" w:sz="4" w:space="0"/>
              <w:bottom w:val="single" w:color="auto" w:sz="4" w:space="0"/>
              <w:right w:val="single" w:color="auto" w:sz="4" w:space="0"/>
            </w:tcBorders>
            <w:vAlign w:val="center"/>
          </w:tcPr>
          <w:p w14:paraId="01A63D81">
            <w:pPr>
              <w:jc w:val="center"/>
              <w:rPr>
                <w:rFonts w:ascii="宋体" w:hAnsi="宋体"/>
                <w:color w:val="auto"/>
                <w:szCs w:val="22"/>
                <w:highlight w:val="none"/>
              </w:rPr>
            </w:pPr>
            <w:r>
              <w:rPr>
                <w:rFonts w:hint="eastAsia" w:ascii="宋体" w:hAnsi="宋体"/>
                <w:color w:val="auto"/>
                <w:szCs w:val="22"/>
                <w:highlight w:val="none"/>
              </w:rPr>
              <w:t>数量①</w:t>
            </w:r>
          </w:p>
        </w:tc>
        <w:tc>
          <w:tcPr>
            <w:tcW w:w="1475" w:type="dxa"/>
            <w:tcBorders>
              <w:top w:val="single" w:color="auto" w:sz="4" w:space="0"/>
              <w:left w:val="single" w:color="auto" w:sz="4" w:space="0"/>
              <w:bottom w:val="single" w:color="auto" w:sz="4" w:space="0"/>
              <w:right w:val="single" w:color="auto" w:sz="4" w:space="0"/>
            </w:tcBorders>
            <w:vAlign w:val="center"/>
          </w:tcPr>
          <w:p w14:paraId="5E2C9B38">
            <w:pPr>
              <w:rPr>
                <w:rFonts w:ascii="宋体" w:hAnsi="宋体"/>
                <w:color w:val="auto"/>
                <w:szCs w:val="22"/>
                <w:highlight w:val="none"/>
              </w:rPr>
            </w:pPr>
            <w:r>
              <w:rPr>
                <w:rFonts w:hint="eastAsia" w:ascii="宋体" w:hAnsi="宋体"/>
                <w:color w:val="auto"/>
                <w:szCs w:val="22"/>
                <w:highlight w:val="none"/>
              </w:rPr>
              <w:t>单价(元)②</w:t>
            </w:r>
          </w:p>
        </w:tc>
        <w:tc>
          <w:tcPr>
            <w:tcW w:w="1570" w:type="dxa"/>
            <w:tcBorders>
              <w:top w:val="single" w:color="auto" w:sz="4" w:space="0"/>
              <w:left w:val="single" w:color="auto" w:sz="4" w:space="0"/>
              <w:bottom w:val="single" w:color="auto" w:sz="4" w:space="0"/>
              <w:right w:val="single" w:color="auto" w:sz="4" w:space="0"/>
            </w:tcBorders>
            <w:vAlign w:val="center"/>
          </w:tcPr>
          <w:p w14:paraId="5D9DC903">
            <w:pPr>
              <w:rPr>
                <w:rFonts w:ascii="宋体" w:hAnsi="宋体"/>
                <w:color w:val="auto"/>
                <w:szCs w:val="22"/>
                <w:highlight w:val="none"/>
              </w:rPr>
            </w:pPr>
            <w:r>
              <w:rPr>
                <w:rFonts w:hint="eastAsia" w:ascii="宋体" w:hAnsi="宋体"/>
                <w:color w:val="auto"/>
                <w:szCs w:val="22"/>
                <w:highlight w:val="none"/>
              </w:rPr>
              <w:t>单项合价（元）</w:t>
            </w:r>
          </w:p>
          <w:p w14:paraId="5DDCB2D4">
            <w:pPr>
              <w:rPr>
                <w:rFonts w:ascii="宋体" w:hAnsi="宋体"/>
                <w:color w:val="auto"/>
                <w:szCs w:val="22"/>
                <w:highlight w:val="none"/>
              </w:rPr>
            </w:pPr>
            <w:r>
              <w:rPr>
                <w:rFonts w:hint="eastAsia" w:ascii="宋体" w:hAnsi="宋体"/>
                <w:color w:val="auto"/>
                <w:szCs w:val="22"/>
                <w:highlight w:val="none"/>
              </w:rPr>
              <w:t>③＝①×②</w:t>
            </w:r>
          </w:p>
        </w:tc>
        <w:tc>
          <w:tcPr>
            <w:tcW w:w="1085" w:type="dxa"/>
            <w:tcBorders>
              <w:top w:val="single" w:color="auto" w:sz="4" w:space="0"/>
              <w:left w:val="single" w:color="auto" w:sz="4" w:space="0"/>
              <w:bottom w:val="single" w:color="auto" w:sz="4" w:space="0"/>
              <w:right w:val="single" w:color="auto" w:sz="4" w:space="0"/>
            </w:tcBorders>
            <w:vAlign w:val="center"/>
          </w:tcPr>
          <w:p w14:paraId="110B1FDB">
            <w:pPr>
              <w:jc w:val="center"/>
              <w:rPr>
                <w:rFonts w:ascii="宋体" w:hAnsi="宋体"/>
                <w:color w:val="auto"/>
                <w:szCs w:val="22"/>
                <w:highlight w:val="none"/>
              </w:rPr>
            </w:pPr>
            <w:r>
              <w:rPr>
                <w:rFonts w:hint="eastAsia" w:ascii="宋体" w:hAnsi="宋体"/>
                <w:color w:val="auto"/>
                <w:szCs w:val="22"/>
                <w:highlight w:val="none"/>
              </w:rPr>
              <w:t>备注</w:t>
            </w:r>
          </w:p>
        </w:tc>
      </w:tr>
      <w:tr w14:paraId="22AB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vAlign w:val="center"/>
          </w:tcPr>
          <w:p w14:paraId="14CA9212">
            <w:pPr>
              <w:rPr>
                <w:rFonts w:ascii="宋体" w:hAnsi="宋体"/>
                <w:color w:val="auto"/>
                <w:szCs w:val="22"/>
                <w:highlight w:val="none"/>
              </w:rPr>
            </w:pPr>
            <w:r>
              <w:rPr>
                <w:rFonts w:hint="eastAsia" w:ascii="宋体" w:hAnsi="宋体"/>
                <w:color w:val="auto"/>
                <w:szCs w:val="22"/>
                <w:highlight w:val="none"/>
              </w:rPr>
              <w:t>1</w:t>
            </w:r>
          </w:p>
        </w:tc>
        <w:tc>
          <w:tcPr>
            <w:tcW w:w="1383" w:type="dxa"/>
            <w:tcBorders>
              <w:top w:val="single" w:color="auto" w:sz="4" w:space="0"/>
              <w:left w:val="single" w:color="auto" w:sz="4" w:space="0"/>
              <w:bottom w:val="single" w:color="auto" w:sz="4" w:space="0"/>
              <w:right w:val="single" w:color="auto" w:sz="4" w:space="0"/>
            </w:tcBorders>
            <w:vAlign w:val="center"/>
          </w:tcPr>
          <w:p w14:paraId="61779024">
            <w:pPr>
              <w:rPr>
                <w:rFonts w:ascii="宋体" w:hAnsi="宋体"/>
                <w:color w:val="auto"/>
                <w:szCs w:val="22"/>
                <w:highlight w:val="none"/>
              </w:rPr>
            </w:pPr>
          </w:p>
        </w:tc>
        <w:tc>
          <w:tcPr>
            <w:tcW w:w="2079" w:type="dxa"/>
            <w:tcBorders>
              <w:top w:val="single" w:color="auto" w:sz="4" w:space="0"/>
              <w:left w:val="single" w:color="auto" w:sz="4" w:space="0"/>
              <w:bottom w:val="single" w:color="auto" w:sz="4" w:space="0"/>
              <w:right w:val="single" w:color="auto" w:sz="4" w:space="0"/>
            </w:tcBorders>
            <w:vAlign w:val="center"/>
          </w:tcPr>
          <w:p w14:paraId="40E8D2C8">
            <w:pPr>
              <w:rPr>
                <w:rFonts w:ascii="宋体" w:hAnsi="宋体"/>
                <w:color w:val="auto"/>
                <w:szCs w:val="22"/>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14:paraId="642D2CF5">
            <w:pPr>
              <w:rPr>
                <w:rFonts w:ascii="宋体" w:hAnsi="宋体"/>
                <w:color w:val="auto"/>
                <w:szCs w:val="22"/>
                <w:highlight w:val="none"/>
              </w:rPr>
            </w:pPr>
          </w:p>
        </w:tc>
        <w:tc>
          <w:tcPr>
            <w:tcW w:w="1475" w:type="dxa"/>
            <w:tcBorders>
              <w:top w:val="single" w:color="auto" w:sz="4" w:space="0"/>
              <w:left w:val="single" w:color="auto" w:sz="4" w:space="0"/>
              <w:bottom w:val="single" w:color="auto" w:sz="4" w:space="0"/>
              <w:right w:val="single" w:color="auto" w:sz="4" w:space="0"/>
            </w:tcBorders>
            <w:vAlign w:val="center"/>
          </w:tcPr>
          <w:p w14:paraId="7E991865">
            <w:pPr>
              <w:rPr>
                <w:rFonts w:ascii="宋体" w:hAnsi="宋体"/>
                <w:color w:val="auto"/>
                <w:szCs w:val="22"/>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4174A70">
            <w:pPr>
              <w:rPr>
                <w:rFonts w:ascii="宋体" w:hAnsi="宋体"/>
                <w:color w:val="auto"/>
                <w:szCs w:val="22"/>
                <w:highlight w:val="none"/>
              </w:rPr>
            </w:pPr>
          </w:p>
        </w:tc>
        <w:tc>
          <w:tcPr>
            <w:tcW w:w="1085" w:type="dxa"/>
            <w:tcBorders>
              <w:top w:val="single" w:color="auto" w:sz="4" w:space="0"/>
              <w:left w:val="single" w:color="auto" w:sz="4" w:space="0"/>
              <w:bottom w:val="single" w:color="auto" w:sz="4" w:space="0"/>
              <w:right w:val="single" w:color="auto" w:sz="4" w:space="0"/>
            </w:tcBorders>
          </w:tcPr>
          <w:p w14:paraId="5A5F033E">
            <w:pPr>
              <w:rPr>
                <w:rFonts w:ascii="宋体" w:hAnsi="宋体"/>
                <w:color w:val="auto"/>
                <w:szCs w:val="22"/>
                <w:highlight w:val="none"/>
              </w:rPr>
            </w:pPr>
          </w:p>
        </w:tc>
      </w:tr>
      <w:tr w14:paraId="100C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vAlign w:val="center"/>
          </w:tcPr>
          <w:p w14:paraId="5E983D0C">
            <w:pPr>
              <w:rPr>
                <w:rFonts w:ascii="宋体" w:hAnsi="宋体"/>
                <w:color w:val="auto"/>
                <w:szCs w:val="22"/>
                <w:highlight w:val="none"/>
              </w:rPr>
            </w:pPr>
            <w:r>
              <w:rPr>
                <w:rFonts w:hint="eastAsia" w:ascii="宋体" w:hAnsi="宋体"/>
                <w:color w:val="auto"/>
                <w:szCs w:val="22"/>
                <w:highlight w:val="none"/>
              </w:rPr>
              <w:t>2</w:t>
            </w:r>
          </w:p>
        </w:tc>
        <w:tc>
          <w:tcPr>
            <w:tcW w:w="1383" w:type="dxa"/>
            <w:tcBorders>
              <w:top w:val="single" w:color="auto" w:sz="4" w:space="0"/>
              <w:left w:val="single" w:color="auto" w:sz="4" w:space="0"/>
              <w:bottom w:val="single" w:color="auto" w:sz="4" w:space="0"/>
              <w:right w:val="single" w:color="auto" w:sz="4" w:space="0"/>
            </w:tcBorders>
            <w:vAlign w:val="center"/>
          </w:tcPr>
          <w:p w14:paraId="733F72A4">
            <w:pPr>
              <w:rPr>
                <w:rFonts w:ascii="宋体" w:hAnsi="宋体"/>
                <w:color w:val="auto"/>
                <w:szCs w:val="22"/>
                <w:highlight w:val="none"/>
              </w:rPr>
            </w:pPr>
          </w:p>
        </w:tc>
        <w:tc>
          <w:tcPr>
            <w:tcW w:w="2079" w:type="dxa"/>
            <w:tcBorders>
              <w:top w:val="single" w:color="auto" w:sz="4" w:space="0"/>
              <w:left w:val="single" w:color="auto" w:sz="4" w:space="0"/>
              <w:bottom w:val="single" w:color="auto" w:sz="4" w:space="0"/>
              <w:right w:val="single" w:color="auto" w:sz="4" w:space="0"/>
            </w:tcBorders>
            <w:vAlign w:val="center"/>
          </w:tcPr>
          <w:p w14:paraId="0C4EF071">
            <w:pPr>
              <w:rPr>
                <w:rFonts w:ascii="宋体" w:hAnsi="宋体"/>
                <w:color w:val="auto"/>
                <w:szCs w:val="22"/>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14:paraId="662FD1BD">
            <w:pPr>
              <w:rPr>
                <w:rFonts w:ascii="宋体" w:hAnsi="宋体"/>
                <w:color w:val="auto"/>
                <w:szCs w:val="22"/>
                <w:highlight w:val="none"/>
              </w:rPr>
            </w:pPr>
          </w:p>
        </w:tc>
        <w:tc>
          <w:tcPr>
            <w:tcW w:w="1475" w:type="dxa"/>
            <w:tcBorders>
              <w:top w:val="single" w:color="auto" w:sz="4" w:space="0"/>
              <w:left w:val="single" w:color="auto" w:sz="4" w:space="0"/>
              <w:bottom w:val="single" w:color="auto" w:sz="4" w:space="0"/>
              <w:right w:val="single" w:color="auto" w:sz="4" w:space="0"/>
            </w:tcBorders>
            <w:vAlign w:val="center"/>
          </w:tcPr>
          <w:p w14:paraId="4760F661">
            <w:pPr>
              <w:rPr>
                <w:rFonts w:ascii="宋体" w:hAnsi="宋体"/>
                <w:color w:val="auto"/>
                <w:szCs w:val="22"/>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380617D">
            <w:pPr>
              <w:rPr>
                <w:rFonts w:ascii="宋体" w:hAnsi="宋体"/>
                <w:color w:val="auto"/>
                <w:szCs w:val="22"/>
                <w:highlight w:val="none"/>
              </w:rPr>
            </w:pPr>
          </w:p>
        </w:tc>
        <w:tc>
          <w:tcPr>
            <w:tcW w:w="1085" w:type="dxa"/>
            <w:tcBorders>
              <w:top w:val="single" w:color="auto" w:sz="4" w:space="0"/>
              <w:left w:val="single" w:color="auto" w:sz="4" w:space="0"/>
              <w:bottom w:val="single" w:color="auto" w:sz="4" w:space="0"/>
              <w:right w:val="single" w:color="auto" w:sz="4" w:space="0"/>
            </w:tcBorders>
          </w:tcPr>
          <w:p w14:paraId="7EE36492">
            <w:pPr>
              <w:rPr>
                <w:rFonts w:ascii="宋体" w:hAnsi="宋体"/>
                <w:color w:val="auto"/>
                <w:szCs w:val="22"/>
                <w:highlight w:val="none"/>
              </w:rPr>
            </w:pPr>
          </w:p>
        </w:tc>
      </w:tr>
      <w:tr w14:paraId="4171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vAlign w:val="center"/>
          </w:tcPr>
          <w:p w14:paraId="773895E5">
            <w:pPr>
              <w:rPr>
                <w:rFonts w:ascii="宋体" w:hAnsi="宋体"/>
                <w:color w:val="auto"/>
                <w:szCs w:val="22"/>
                <w:highlight w:val="none"/>
              </w:rPr>
            </w:pPr>
            <w:r>
              <w:rPr>
                <w:rFonts w:hint="eastAsia" w:ascii="宋体" w:hAnsi="宋体"/>
                <w:color w:val="auto"/>
                <w:szCs w:val="22"/>
                <w:highlight w:val="none"/>
              </w:rPr>
              <w:t>...</w:t>
            </w:r>
          </w:p>
        </w:tc>
        <w:tc>
          <w:tcPr>
            <w:tcW w:w="1383" w:type="dxa"/>
            <w:tcBorders>
              <w:top w:val="single" w:color="auto" w:sz="4" w:space="0"/>
              <w:left w:val="single" w:color="auto" w:sz="4" w:space="0"/>
              <w:bottom w:val="single" w:color="auto" w:sz="4" w:space="0"/>
              <w:right w:val="single" w:color="auto" w:sz="4" w:space="0"/>
            </w:tcBorders>
            <w:vAlign w:val="center"/>
          </w:tcPr>
          <w:p w14:paraId="24A8E8CF">
            <w:pPr>
              <w:rPr>
                <w:rFonts w:ascii="宋体" w:hAnsi="宋体"/>
                <w:color w:val="auto"/>
                <w:szCs w:val="22"/>
                <w:highlight w:val="none"/>
              </w:rPr>
            </w:pPr>
          </w:p>
        </w:tc>
        <w:tc>
          <w:tcPr>
            <w:tcW w:w="2079" w:type="dxa"/>
            <w:tcBorders>
              <w:top w:val="single" w:color="auto" w:sz="4" w:space="0"/>
              <w:left w:val="single" w:color="auto" w:sz="4" w:space="0"/>
              <w:bottom w:val="single" w:color="auto" w:sz="4" w:space="0"/>
              <w:right w:val="single" w:color="auto" w:sz="4" w:space="0"/>
            </w:tcBorders>
            <w:vAlign w:val="center"/>
          </w:tcPr>
          <w:p w14:paraId="08D07D1D">
            <w:pPr>
              <w:rPr>
                <w:rFonts w:ascii="宋体" w:hAnsi="宋体"/>
                <w:color w:val="auto"/>
                <w:szCs w:val="22"/>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14:paraId="02EAB1B0">
            <w:pPr>
              <w:rPr>
                <w:rFonts w:ascii="宋体" w:hAnsi="宋体"/>
                <w:color w:val="auto"/>
                <w:szCs w:val="22"/>
                <w:highlight w:val="none"/>
              </w:rPr>
            </w:pPr>
          </w:p>
        </w:tc>
        <w:tc>
          <w:tcPr>
            <w:tcW w:w="1475" w:type="dxa"/>
            <w:tcBorders>
              <w:top w:val="single" w:color="auto" w:sz="4" w:space="0"/>
              <w:left w:val="single" w:color="auto" w:sz="4" w:space="0"/>
              <w:bottom w:val="single" w:color="auto" w:sz="4" w:space="0"/>
              <w:right w:val="single" w:color="auto" w:sz="4" w:space="0"/>
            </w:tcBorders>
            <w:vAlign w:val="center"/>
          </w:tcPr>
          <w:p w14:paraId="0621DDD4">
            <w:pPr>
              <w:rPr>
                <w:rFonts w:ascii="宋体" w:hAnsi="宋体"/>
                <w:color w:val="auto"/>
                <w:szCs w:val="22"/>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58CB1CD">
            <w:pPr>
              <w:rPr>
                <w:rFonts w:ascii="宋体" w:hAnsi="宋体"/>
                <w:color w:val="auto"/>
                <w:szCs w:val="22"/>
                <w:highlight w:val="none"/>
              </w:rPr>
            </w:pPr>
          </w:p>
        </w:tc>
        <w:tc>
          <w:tcPr>
            <w:tcW w:w="1085" w:type="dxa"/>
            <w:tcBorders>
              <w:top w:val="single" w:color="auto" w:sz="4" w:space="0"/>
              <w:left w:val="single" w:color="auto" w:sz="4" w:space="0"/>
              <w:bottom w:val="single" w:color="auto" w:sz="4" w:space="0"/>
              <w:right w:val="single" w:color="auto" w:sz="4" w:space="0"/>
            </w:tcBorders>
          </w:tcPr>
          <w:p w14:paraId="246BB125">
            <w:pPr>
              <w:rPr>
                <w:rFonts w:ascii="宋体" w:hAnsi="宋体"/>
                <w:color w:val="auto"/>
                <w:szCs w:val="22"/>
                <w:highlight w:val="none"/>
              </w:rPr>
            </w:pPr>
          </w:p>
        </w:tc>
      </w:tr>
      <w:tr w14:paraId="4F5D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7"/>
            <w:tcBorders>
              <w:top w:val="single" w:color="auto" w:sz="4" w:space="0"/>
              <w:left w:val="single" w:color="auto" w:sz="4" w:space="0"/>
              <w:bottom w:val="single" w:color="auto" w:sz="4" w:space="0"/>
              <w:right w:val="single" w:color="auto" w:sz="4" w:space="0"/>
            </w:tcBorders>
          </w:tcPr>
          <w:p w14:paraId="39ED1241">
            <w:pPr>
              <w:rPr>
                <w:rFonts w:ascii="宋体" w:hAnsi="宋体"/>
                <w:color w:val="auto"/>
                <w:szCs w:val="22"/>
                <w:highlight w:val="none"/>
              </w:rPr>
            </w:pPr>
            <w:r>
              <w:rPr>
                <w:rFonts w:hint="eastAsia" w:ascii="宋体" w:hAnsi="宋体"/>
                <w:color w:val="auto"/>
                <w:szCs w:val="22"/>
                <w:highlight w:val="none"/>
              </w:rPr>
              <w:t>报价合计（包含税费等所有费用）：（大写）人民币      （￥ ）</w:t>
            </w:r>
          </w:p>
        </w:tc>
      </w:tr>
      <w:tr w14:paraId="51A5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7"/>
            <w:tcBorders>
              <w:top w:val="single" w:color="auto" w:sz="4" w:space="0"/>
              <w:left w:val="single" w:color="auto" w:sz="4" w:space="0"/>
              <w:bottom w:val="single" w:color="auto" w:sz="4" w:space="0"/>
              <w:right w:val="single" w:color="auto" w:sz="4" w:space="0"/>
            </w:tcBorders>
          </w:tcPr>
          <w:p w14:paraId="4CD616E9">
            <w:pPr>
              <w:rPr>
                <w:rFonts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5EE5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7"/>
            <w:tcBorders>
              <w:top w:val="single" w:color="auto" w:sz="4" w:space="0"/>
              <w:left w:val="single" w:color="auto" w:sz="4" w:space="0"/>
              <w:bottom w:val="single" w:color="auto" w:sz="4" w:space="0"/>
              <w:right w:val="single" w:color="auto" w:sz="4" w:space="0"/>
            </w:tcBorders>
          </w:tcPr>
          <w:p w14:paraId="23031ABF">
            <w:pPr>
              <w:rPr>
                <w:rFonts w:ascii="宋体" w:hAnsi="宋体"/>
                <w:color w:val="auto"/>
                <w:szCs w:val="22"/>
                <w:highlight w:val="none"/>
              </w:rPr>
            </w:pPr>
            <w:r>
              <w:rPr>
                <w:rFonts w:hint="eastAsia" w:ascii="宋体" w:hAnsi="宋体"/>
                <w:color w:val="auto"/>
                <w:szCs w:val="22"/>
                <w:highlight w:val="none"/>
              </w:rPr>
              <w:t>优惠及其它：</w:t>
            </w:r>
          </w:p>
        </w:tc>
      </w:tr>
    </w:tbl>
    <w:p w14:paraId="78050CB4">
      <w:pPr>
        <w:snapToGrid w:val="0"/>
        <w:spacing w:before="50" w:after="50"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0834B76B">
      <w:pPr>
        <w:snapToGrid w:val="0"/>
        <w:spacing w:before="50" w:after="50" w:line="360" w:lineRule="auto"/>
        <w:ind w:firstLine="480" w:firstLineChars="20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4BA99D50">
      <w:pPr>
        <w:snapToGrid w:val="0"/>
        <w:spacing w:before="50" w:after="50" w:line="360" w:lineRule="auto"/>
        <w:ind w:firstLine="480" w:firstLineChars="200"/>
        <w:jc w:val="left"/>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1、 供应商需按本表格式填写，不得自行更改，也不得留空, 如有多分标，按分标分别提供响应报价表</w:t>
      </w:r>
      <w:r>
        <w:rPr>
          <w:rFonts w:hint="eastAsia" w:asciiTheme="minorEastAsia" w:hAnsiTheme="minorEastAsia" w:eastAsiaTheme="minorEastAsia" w:cstheme="minorEastAsia"/>
          <w:b/>
          <w:color w:val="auto"/>
          <w:kern w:val="0"/>
          <w:sz w:val="24"/>
          <w:highlight w:val="none"/>
          <w:lang w:val="zh-CN"/>
        </w:rPr>
        <w:t>。</w:t>
      </w:r>
    </w:p>
    <w:p w14:paraId="1B30291E">
      <w:pPr>
        <w:snapToGrid w:val="0"/>
        <w:spacing w:before="50" w:after="50" w:line="360" w:lineRule="auto"/>
        <w:ind w:firstLine="480" w:firstLineChars="200"/>
        <w:jc w:val="left"/>
        <w:rPr>
          <w:rFonts w:asciiTheme="minorEastAsia" w:hAnsiTheme="minorEastAsia" w:eastAsiaTheme="minorEastAsia" w:cstheme="minorEastAsia"/>
          <w:b/>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2、如为联合体响应的，“供应商名称”处必须列明联合体各方名称，并标注联合体牵头人名称，且盖章处须加盖联合体各方公章，</w:t>
      </w:r>
      <w:r>
        <w:rPr>
          <w:rFonts w:hint="eastAsia" w:asciiTheme="minorEastAsia" w:hAnsiTheme="minorEastAsia" w:eastAsiaTheme="minorEastAsia" w:cstheme="minorEastAsia"/>
          <w:b/>
          <w:color w:val="auto"/>
          <w:kern w:val="0"/>
          <w:sz w:val="24"/>
          <w:highlight w:val="none"/>
          <w:lang w:val="zh-CN"/>
        </w:rPr>
        <w:t>否则其响应作无效响应处理。</w:t>
      </w:r>
    </w:p>
    <w:p w14:paraId="2AC7C169">
      <w:pPr>
        <w:snapToGrid w:val="0"/>
        <w:spacing w:before="50" w:after="50" w:line="360" w:lineRule="auto"/>
        <w:ind w:firstLine="480" w:firstLineChars="200"/>
        <w:jc w:val="left"/>
        <w:rPr>
          <w:rFonts w:asciiTheme="minorEastAsia" w:hAnsiTheme="minorEastAsia" w:eastAsiaTheme="minorEastAsia" w:cstheme="minorEastAsia"/>
          <w:b/>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3、以上表格要求细分项目及报价，在“具体服务内容”一栏中，填写具体服务，</w:t>
      </w:r>
      <w:r>
        <w:rPr>
          <w:rFonts w:hint="eastAsia" w:asciiTheme="minorEastAsia" w:hAnsiTheme="minorEastAsia" w:eastAsiaTheme="minorEastAsia" w:cstheme="minorEastAsia"/>
          <w:b/>
          <w:color w:val="auto"/>
          <w:kern w:val="0"/>
          <w:sz w:val="24"/>
          <w:highlight w:val="none"/>
          <w:lang w:val="zh-CN"/>
        </w:rPr>
        <w:t>否则其响应作无效响应处理。</w:t>
      </w:r>
    </w:p>
    <w:p w14:paraId="34BC5FE4">
      <w:pPr>
        <w:snapToGrid w:val="0"/>
        <w:spacing w:line="360" w:lineRule="auto"/>
        <w:ind w:firstLine="480" w:firstLineChars="200"/>
        <w:jc w:val="left"/>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4、特别提示：采购机构将对项目名称和项目编号，成交供应商名称、地址和成交金额，主要成交标的的名称、规格型号、数量、单价、</w:t>
      </w:r>
      <w:r>
        <w:rPr>
          <w:rFonts w:hint="eastAsia" w:asciiTheme="minorEastAsia" w:hAnsiTheme="minorEastAsia" w:eastAsiaTheme="minorEastAsia" w:cstheme="minorEastAsia"/>
          <w:color w:val="auto"/>
          <w:kern w:val="0"/>
          <w:sz w:val="24"/>
          <w:highlight w:val="none"/>
        </w:rPr>
        <w:t>服务需求</w:t>
      </w:r>
      <w:r>
        <w:rPr>
          <w:rFonts w:hint="eastAsia" w:asciiTheme="minorEastAsia" w:hAnsiTheme="minorEastAsia" w:eastAsiaTheme="minorEastAsia" w:cstheme="minorEastAsia"/>
          <w:color w:val="auto"/>
          <w:kern w:val="0"/>
          <w:sz w:val="24"/>
          <w:highlight w:val="none"/>
          <w:lang w:val="zh-CN"/>
        </w:rPr>
        <w:t>等予以公示。</w:t>
      </w:r>
    </w:p>
    <w:p w14:paraId="6C54F06C">
      <w:pPr>
        <w:snapToGrid w:val="0"/>
        <w:spacing w:line="360" w:lineRule="auto"/>
        <w:ind w:firstLine="480" w:firstLineChars="200"/>
        <w:jc w:val="left"/>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szCs w:val="22"/>
          <w:highlight w:val="none"/>
          <w:lang w:val="zh-CN"/>
        </w:rPr>
        <w:t>5、</w:t>
      </w:r>
      <w:r>
        <w:rPr>
          <w:rFonts w:hint="eastAsia" w:asciiTheme="minorEastAsia" w:hAnsiTheme="minorEastAsia" w:eastAsiaTheme="minorEastAsia" w:cstheme="minorEastAsia"/>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4A375350">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0380C86">
      <w:pPr>
        <w:autoSpaceDE w:val="0"/>
        <w:autoSpaceDN w:val="0"/>
        <w:spacing w:line="360" w:lineRule="auto"/>
        <w:ind w:firstLine="6480" w:firstLineChars="270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1D743969">
      <w:pPr>
        <w:spacing w:line="360" w:lineRule="auto"/>
        <w:ind w:firstLine="602"/>
        <w:jc w:val="left"/>
        <w:rPr>
          <w:rFonts w:ascii="宋体" w:hAnsi="宋体" w:cs="仿宋_GB2312"/>
          <w:color w:val="auto"/>
          <w:sz w:val="24"/>
          <w:highlight w:val="none"/>
        </w:rPr>
      </w:pPr>
      <w:r>
        <w:rPr>
          <w:rFonts w:hint="eastAsia" w:ascii="仿宋" w:hAnsi="仿宋" w:eastAsia="仿宋" w:cs="仿宋_GB2312"/>
          <w:b/>
          <w:color w:val="auto"/>
          <w:sz w:val="30"/>
          <w:szCs w:val="30"/>
          <w:highlight w:val="none"/>
        </w:rPr>
        <w:br w:type="page"/>
      </w:r>
      <w:r>
        <w:rPr>
          <w:rFonts w:hint="eastAsia" w:ascii="仿宋" w:hAnsi="仿宋" w:eastAsia="仿宋" w:cs="仿宋_GB2312"/>
          <w:b/>
          <w:color w:val="auto"/>
          <w:sz w:val="30"/>
          <w:szCs w:val="30"/>
          <w:highlight w:val="none"/>
        </w:rPr>
        <w:t>三、供应商针对报价需要说明的其他文件和说明</w:t>
      </w:r>
    </w:p>
    <w:p w14:paraId="0ECBCAC1">
      <w:pPr>
        <w:snapToGrid w:val="0"/>
        <w:spacing w:before="50" w:after="50" w:line="360" w:lineRule="auto"/>
        <w:ind w:right="-817" w:rightChars="-389" w:firstLine="643"/>
        <w:rPr>
          <w:rFonts w:ascii="仿宋_GB2312" w:hAnsi="仿宋_GB2312" w:eastAsia="仿宋_GB2312" w:cs="仿宋_GB2312"/>
          <w:b/>
          <w:color w:val="auto"/>
          <w:sz w:val="32"/>
          <w:szCs w:val="32"/>
          <w:highlight w:val="none"/>
        </w:rPr>
      </w:pPr>
    </w:p>
    <w:p w14:paraId="315D45B9">
      <w:pPr>
        <w:pStyle w:val="4"/>
        <w:ind w:firstLine="480"/>
        <w:jc w:val="center"/>
        <w:rPr>
          <w:rFonts w:ascii="宋体" w:hAnsi="宋体" w:cs="宋体"/>
          <w:b w:val="0"/>
          <w:color w:val="auto"/>
          <w:highlight w:val="none"/>
        </w:rPr>
      </w:pPr>
      <w:r>
        <w:rPr>
          <w:rFonts w:hint="eastAsia" w:ascii="宋体" w:hAnsi="宋体"/>
          <w:b w:val="0"/>
          <w:bCs w:val="0"/>
          <w:color w:val="auto"/>
          <w:sz w:val="24"/>
          <w:highlight w:val="none"/>
        </w:rPr>
        <w:br w:type="page"/>
      </w:r>
      <w:bookmarkStart w:id="83" w:name="_Toc29984"/>
      <w:bookmarkStart w:id="84" w:name="_Toc25973"/>
      <w:r>
        <w:rPr>
          <w:rFonts w:hint="eastAsia" w:ascii="宋体" w:hAnsi="宋体"/>
          <w:color w:val="auto"/>
          <w:highlight w:val="none"/>
        </w:rPr>
        <w:t>第五节 其他文书、文件格式</w:t>
      </w:r>
      <w:bookmarkEnd w:id="83"/>
      <w:bookmarkEnd w:id="84"/>
    </w:p>
    <w:p w14:paraId="1B8545DD">
      <w:pPr>
        <w:ind w:firstLine="643"/>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6129A0F4">
      <w:pPr>
        <w:ind w:firstLine="600" w:firstLineChars="200"/>
        <w:rPr>
          <w:rFonts w:ascii="仿宋_GB2312" w:hAnsi="仿宋_GB2312" w:eastAsia="仿宋_GB2312" w:cs="仿宋_GB2312"/>
          <w:color w:val="auto"/>
          <w:sz w:val="30"/>
          <w:szCs w:val="30"/>
          <w:highlight w:val="none"/>
        </w:rPr>
      </w:pPr>
    </w:p>
    <w:p w14:paraId="7D8A9F8D">
      <w:pPr>
        <w:spacing w:line="480" w:lineRule="auto"/>
        <w:ind w:firstLine="480" w:firstLineChars="200"/>
        <w:rPr>
          <w:rFonts w:asciiTheme="minorEastAsia" w:hAnsiTheme="minorEastAsia" w:eastAsiaTheme="minorEastAsia" w:cstheme="minorEastAsia"/>
          <w:color w:val="auto"/>
          <w:sz w:val="24"/>
          <w:highlight w:val="none"/>
          <w:lang w:val="en"/>
        </w:rPr>
      </w:pPr>
      <w:r>
        <w:rPr>
          <w:rFonts w:hint="eastAsia" w:asciiTheme="minorEastAsia" w:hAnsiTheme="minorEastAsia" w:eastAsiaTheme="minorEastAsia" w:cstheme="minorEastAsia"/>
          <w:color w:val="auto"/>
          <w:sz w:val="24"/>
          <w:highlight w:val="none"/>
        </w:rPr>
        <w:t>本</w:t>
      </w:r>
      <w:r>
        <w:rPr>
          <w:rFonts w:hint="eastAsia" w:asciiTheme="minorEastAsia" w:hAnsiTheme="minorEastAsia" w:eastAsiaTheme="minorEastAsia" w:cstheme="minorEastAsia"/>
          <w:color w:val="auto"/>
          <w:sz w:val="24"/>
          <w:highlight w:val="none"/>
          <w:lang w:val="en"/>
        </w:rPr>
        <w:t>企业（单位）自愿参与政府投资政府采购的</w:t>
      </w:r>
      <w:r>
        <w:rPr>
          <w:rFonts w:hint="eastAsia" w:asciiTheme="minorEastAsia" w:hAnsiTheme="minorEastAsia" w:eastAsiaTheme="minorEastAsia" w:cstheme="minorEastAsia"/>
          <w:color w:val="auto"/>
          <w:sz w:val="24"/>
          <w:highlight w:val="none"/>
          <w:u w:val="single"/>
          <w:lang w:val="en" w:eastAsia="zh-CN"/>
        </w:rPr>
        <w:t>马山县“鸿蒙数智”校园试点项目</w:t>
      </w:r>
      <w:r>
        <w:rPr>
          <w:rFonts w:hint="eastAsia" w:asciiTheme="minorEastAsia" w:hAnsiTheme="minorEastAsia" w:eastAsiaTheme="minorEastAsia" w:cstheme="minorEastAsia"/>
          <w:color w:val="auto"/>
          <w:sz w:val="24"/>
          <w:highlight w:val="none"/>
          <w:lang w:val="en"/>
        </w:rPr>
        <w:t>项目，</w:t>
      </w:r>
      <w:r>
        <w:rPr>
          <w:rFonts w:hint="eastAsia" w:asciiTheme="minorEastAsia" w:hAnsiTheme="minorEastAsia" w:eastAsiaTheme="minorEastAsia" w:cstheme="minorEastAsia"/>
          <w:b/>
          <w:bCs/>
          <w:color w:val="auto"/>
          <w:sz w:val="24"/>
          <w:highlight w:val="none"/>
          <w:lang w:val="en"/>
        </w:rPr>
        <w:t>在此郑重承诺：</w:t>
      </w:r>
      <w:r>
        <w:rPr>
          <w:rFonts w:hint="eastAsia" w:asciiTheme="minorEastAsia" w:hAnsiTheme="minorEastAsia" w:eastAsiaTheme="minorEastAsia" w:cstheme="minorEastAsia"/>
          <w:color w:val="auto"/>
          <w:sz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Theme="minorEastAsia" w:hAnsiTheme="minorEastAsia" w:eastAsiaTheme="minorEastAsia" w:cstheme="minorEastAsia"/>
          <w:color w:val="auto"/>
          <w:sz w:val="24"/>
          <w:highlight w:val="none"/>
        </w:rPr>
        <w:t>单位</w:t>
      </w:r>
      <w:r>
        <w:rPr>
          <w:rFonts w:hint="eastAsia" w:asciiTheme="minorEastAsia" w:hAnsiTheme="minorEastAsia" w:eastAsiaTheme="minorEastAsia" w:cstheme="minorEastAsia"/>
          <w:color w:val="auto"/>
          <w:sz w:val="24"/>
          <w:highlight w:val="none"/>
          <w:lang w:val="en"/>
        </w:rPr>
        <w:t>）将承担由此产生的全部责任。</w:t>
      </w:r>
    </w:p>
    <w:p w14:paraId="3B464B23">
      <w:pPr>
        <w:snapToGrid w:val="0"/>
        <w:spacing w:line="480" w:lineRule="auto"/>
        <w:ind w:left="5137" w:leftChars="1736" w:hanging="1491" w:hangingChars="825"/>
        <w:rPr>
          <w:rFonts w:asciiTheme="minorEastAsia" w:hAnsiTheme="minorEastAsia" w:eastAsiaTheme="minorEastAsia" w:cstheme="minorEastAsia"/>
          <w:b/>
          <w:color w:val="auto"/>
          <w:sz w:val="18"/>
          <w:szCs w:val="18"/>
          <w:highlight w:val="none"/>
        </w:rPr>
      </w:pPr>
      <w:r>
        <w:rPr>
          <w:rFonts w:hint="eastAsia" w:asciiTheme="minorEastAsia" w:hAnsiTheme="minorEastAsia" w:eastAsiaTheme="minorEastAsia" w:cstheme="minorEastAsia"/>
          <w:b/>
          <w:color w:val="auto"/>
          <w:sz w:val="18"/>
          <w:szCs w:val="18"/>
          <w:highlight w:val="none"/>
        </w:rPr>
        <w:t xml:space="preserve">           </w:t>
      </w:r>
    </w:p>
    <w:p w14:paraId="6B6B6E2C">
      <w:pPr>
        <w:snapToGrid w:val="0"/>
        <w:spacing w:line="480" w:lineRule="auto"/>
        <w:ind w:left="5137" w:leftChars="1736" w:hanging="1491" w:hangingChars="825"/>
        <w:rPr>
          <w:rFonts w:asciiTheme="minorEastAsia" w:hAnsiTheme="minorEastAsia" w:eastAsiaTheme="minorEastAsia" w:cstheme="minorEastAsia"/>
          <w:b/>
          <w:color w:val="auto"/>
          <w:sz w:val="18"/>
          <w:szCs w:val="18"/>
          <w:highlight w:val="none"/>
        </w:rPr>
      </w:pPr>
    </w:p>
    <w:p w14:paraId="628EFCA3">
      <w:pPr>
        <w:snapToGrid w:val="0"/>
        <w:spacing w:line="480" w:lineRule="auto"/>
        <w:ind w:left="5137" w:leftChars="1736" w:hanging="1491" w:hangingChars="825"/>
        <w:rPr>
          <w:rFonts w:asciiTheme="minorEastAsia" w:hAnsiTheme="minorEastAsia" w:eastAsiaTheme="minorEastAsia" w:cstheme="minorEastAsia"/>
          <w:b/>
          <w:color w:val="auto"/>
          <w:sz w:val="18"/>
          <w:szCs w:val="18"/>
          <w:highlight w:val="none"/>
        </w:rPr>
      </w:pPr>
    </w:p>
    <w:p w14:paraId="23FF2CCF">
      <w:pPr>
        <w:snapToGrid w:val="0"/>
        <w:spacing w:line="360" w:lineRule="auto"/>
        <w:ind w:left="5137" w:leftChars="1736" w:hanging="1491" w:hangingChars="825"/>
        <w:rPr>
          <w:b/>
          <w:color w:val="auto"/>
          <w:sz w:val="18"/>
          <w:szCs w:val="18"/>
          <w:highlight w:val="none"/>
        </w:rPr>
      </w:pPr>
    </w:p>
    <w:p w14:paraId="28E8358F">
      <w:pPr>
        <w:snapToGrid w:val="0"/>
        <w:spacing w:line="360" w:lineRule="auto"/>
        <w:ind w:left="5137" w:leftChars="1736" w:hanging="1491" w:hangingChars="825"/>
        <w:rPr>
          <w:rFonts w:ascii="仿宋_GB2312" w:hAnsi="仿宋" w:eastAsia="仿宋_GB2312" w:cs="仿宋_GB2312"/>
          <w:color w:val="auto"/>
          <w:kern w:val="0"/>
          <w:sz w:val="24"/>
          <w:highlight w:val="none"/>
        </w:rPr>
      </w:pPr>
      <w:r>
        <w:rPr>
          <w:b/>
          <w:color w:val="auto"/>
          <w:sz w:val="18"/>
          <w:szCs w:val="18"/>
          <w:highlight w:val="none"/>
        </w:rPr>
        <w:t xml:space="preserve">      </w:t>
      </w:r>
      <w:r>
        <w:rPr>
          <w:rFonts w:hint="eastAsia" w:ascii="仿宋_GB2312" w:hAnsi="仿宋" w:eastAsia="仿宋_GB2312" w:cs="仿宋_GB2312"/>
          <w:color w:val="auto"/>
          <w:kern w:val="0"/>
          <w:sz w:val="24"/>
          <w:highlight w:val="none"/>
        </w:rPr>
        <w:t>供应商</w:t>
      </w:r>
      <w:r>
        <w:rPr>
          <w:rFonts w:hint="eastAsia" w:ascii="仿宋_GB2312" w:hAnsi="仿宋" w:eastAsia="仿宋_GB2312" w:cs="仿宋_GB2312"/>
          <w:color w:val="auto"/>
          <w:kern w:val="0"/>
          <w:sz w:val="24"/>
          <w:highlight w:val="none"/>
          <w:lang w:val="zh-CN"/>
        </w:rPr>
        <w:t>名称(电子签章)：</w:t>
      </w:r>
    </w:p>
    <w:p w14:paraId="4C531346">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82B8890">
      <w:pPr>
        <w:widowControl/>
        <w:ind w:firstLine="480"/>
        <w:jc w:val="left"/>
        <w:rPr>
          <w:rFonts w:ascii="宋体" w:hAnsi="宋体" w:cs="仿宋_GB2312"/>
          <w:color w:val="auto"/>
          <w:sz w:val="24"/>
          <w:highlight w:val="none"/>
        </w:rPr>
        <w:sectPr>
          <w:pgSz w:w="11911" w:h="16838"/>
          <w:pgMar w:top="1417" w:right="1417" w:bottom="1417" w:left="1417" w:header="720" w:footer="720" w:gutter="0"/>
          <w:cols w:space="720" w:num="1"/>
          <w:docGrid w:linePitch="331" w:charSpace="0"/>
        </w:sectPr>
      </w:pPr>
    </w:p>
    <w:p w14:paraId="59529D0B">
      <w:pPr>
        <w:spacing w:line="520" w:lineRule="exact"/>
        <w:ind w:firstLine="480"/>
        <w:rPr>
          <w:rFonts w:ascii="宋体" w:hAnsi="宋体" w:cs="仿宋_GB2312"/>
          <w:color w:val="auto"/>
          <w:sz w:val="24"/>
          <w:highlight w:val="none"/>
        </w:rPr>
      </w:pPr>
    </w:p>
    <w:p w14:paraId="3B426151">
      <w:pPr>
        <w:spacing w:line="520" w:lineRule="exact"/>
        <w:ind w:firstLine="880"/>
        <w:jc w:val="center"/>
        <w:rPr>
          <w:rFonts w:ascii="仿宋_GB2312" w:hAnsi="仿宋_GB2312" w:eastAsia="方正小标宋简体"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残疾人福利性单位声明函（如有）</w:t>
      </w:r>
    </w:p>
    <w:p w14:paraId="405CF5B8">
      <w:pPr>
        <w:spacing w:line="520" w:lineRule="exact"/>
        <w:ind w:firstLine="640"/>
        <w:rPr>
          <w:rFonts w:ascii="仿宋_GB2312" w:hAnsi="仿宋_GB2312" w:eastAsia="仿宋_GB2312" w:cs="仿宋_GB2312"/>
          <w:color w:val="auto"/>
          <w:sz w:val="32"/>
          <w:szCs w:val="32"/>
          <w:highlight w:val="none"/>
        </w:rPr>
      </w:pPr>
    </w:p>
    <w:p w14:paraId="61FFF60D">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项目采购活动提供本单位制造的服务（由本单位承担工程/提供服务），或者提供其他残疾人福利性单位制造的货物（不包括使用非残疾人福利性单位注册商标的货物）。</w:t>
      </w:r>
    </w:p>
    <w:p w14:paraId="0126A07B">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F09F861">
      <w:pPr>
        <w:spacing w:line="360" w:lineRule="auto"/>
        <w:ind w:firstLine="480"/>
        <w:rPr>
          <w:rFonts w:ascii="宋体" w:hAnsi="宋体" w:cs="仿宋_GB2312"/>
          <w:color w:val="auto"/>
          <w:sz w:val="24"/>
          <w:highlight w:val="none"/>
        </w:rPr>
      </w:pPr>
    </w:p>
    <w:p w14:paraId="085951EA">
      <w:pPr>
        <w:spacing w:line="360" w:lineRule="auto"/>
        <w:ind w:firstLine="480"/>
        <w:rPr>
          <w:rFonts w:ascii="宋体" w:hAnsi="宋体" w:cs="仿宋_GB2312"/>
          <w:color w:val="auto"/>
          <w:sz w:val="24"/>
          <w:highlight w:val="none"/>
        </w:rPr>
      </w:pPr>
    </w:p>
    <w:p w14:paraId="160CDFC3">
      <w:pPr>
        <w:spacing w:line="360" w:lineRule="auto"/>
        <w:ind w:firstLine="480"/>
        <w:rPr>
          <w:rFonts w:ascii="宋体" w:hAnsi="宋体" w:cs="仿宋_GB2312"/>
          <w:color w:val="auto"/>
          <w:sz w:val="24"/>
          <w:highlight w:val="none"/>
        </w:rPr>
      </w:pPr>
    </w:p>
    <w:p w14:paraId="004F4FBE">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24526A1D">
      <w:pPr>
        <w:spacing w:line="360" w:lineRule="auto"/>
        <w:ind w:firstLine="4320" w:firstLineChars="1800"/>
        <w:rPr>
          <w:rFonts w:ascii="宋体" w:hAnsi="宋体" w:cs="仿宋_GB2312"/>
          <w:color w:val="auto"/>
          <w:sz w:val="24"/>
          <w:highlight w:val="none"/>
        </w:rPr>
      </w:pPr>
      <w:r>
        <w:rPr>
          <w:rFonts w:hint="eastAsia" w:ascii="宋体" w:hAnsi="宋体" w:cs="仿宋_GB2312"/>
          <w:color w:val="auto"/>
          <w:sz w:val="24"/>
          <w:highlight w:val="none"/>
        </w:rPr>
        <w:t>日  期：     年   月   日</w:t>
      </w:r>
    </w:p>
    <w:p w14:paraId="4C78176C">
      <w:pPr>
        <w:spacing w:line="360" w:lineRule="auto"/>
        <w:ind w:firstLine="480"/>
        <w:rPr>
          <w:rFonts w:ascii="宋体" w:hAnsi="宋体" w:cs="仿宋_GB2312"/>
          <w:color w:val="auto"/>
          <w:sz w:val="24"/>
          <w:highlight w:val="none"/>
        </w:rPr>
      </w:pPr>
    </w:p>
    <w:p w14:paraId="348A6511">
      <w:pPr>
        <w:spacing w:line="360" w:lineRule="auto"/>
        <w:ind w:firstLine="480"/>
        <w:rPr>
          <w:rFonts w:ascii="宋体" w:hAnsi="宋体" w:cs="仿宋_GB2312"/>
          <w:color w:val="auto"/>
          <w:sz w:val="24"/>
          <w:highlight w:val="none"/>
        </w:rPr>
      </w:pPr>
    </w:p>
    <w:p w14:paraId="5966151F">
      <w:pPr>
        <w:spacing w:line="360" w:lineRule="auto"/>
        <w:ind w:firstLine="480"/>
        <w:rPr>
          <w:rFonts w:ascii="宋体" w:hAnsi="宋体" w:cs="仿宋_GB2312"/>
          <w:color w:val="auto"/>
          <w:sz w:val="24"/>
          <w:highlight w:val="none"/>
        </w:rPr>
      </w:pPr>
    </w:p>
    <w:p w14:paraId="6D24E4CE">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6662F703">
      <w:pPr>
        <w:pStyle w:val="13"/>
        <w:rPr>
          <w:color w:val="auto"/>
          <w:highlight w:val="none"/>
        </w:rPr>
        <w:sectPr>
          <w:footerReference r:id="rId13" w:type="first"/>
          <w:footerReference r:id="rId12" w:type="default"/>
          <w:pgSz w:w="11910" w:h="16840"/>
          <w:pgMar w:top="1168" w:right="1446" w:bottom="1242" w:left="1451" w:header="720" w:footer="720" w:gutter="0"/>
          <w:cols w:space="720" w:num="1"/>
        </w:sectPr>
      </w:pPr>
    </w:p>
    <w:p w14:paraId="6D701661">
      <w:pPr>
        <w:spacing w:line="520" w:lineRule="exact"/>
        <w:ind w:firstLine="480"/>
        <w:jc w:val="center"/>
        <w:rPr>
          <w:rFonts w:ascii="宋体" w:hAnsi="宋体"/>
          <w:color w:val="auto"/>
          <w:sz w:val="24"/>
          <w:highlight w:val="none"/>
        </w:rPr>
      </w:pPr>
    </w:p>
    <w:p w14:paraId="0CB7AD31">
      <w:pPr>
        <w:spacing w:line="520" w:lineRule="exact"/>
        <w:ind w:firstLine="480"/>
        <w:jc w:val="center"/>
        <w:rPr>
          <w:rFonts w:ascii="宋体" w:hAnsi="宋体"/>
          <w:color w:val="auto"/>
          <w:sz w:val="24"/>
          <w:highlight w:val="none"/>
        </w:rPr>
      </w:pPr>
    </w:p>
    <w:p w14:paraId="1531D8A6">
      <w:pPr>
        <w:spacing w:line="520" w:lineRule="exact"/>
        <w:ind w:firstLine="480"/>
        <w:jc w:val="center"/>
        <w:rPr>
          <w:rFonts w:ascii="宋体" w:hAnsi="宋体"/>
          <w:color w:val="auto"/>
          <w:sz w:val="24"/>
          <w:highlight w:val="none"/>
        </w:rPr>
      </w:pPr>
    </w:p>
    <w:p w14:paraId="422579FE">
      <w:pPr>
        <w:spacing w:line="520" w:lineRule="exact"/>
        <w:ind w:firstLine="480"/>
        <w:rPr>
          <w:rFonts w:ascii="宋体" w:hAnsi="宋体"/>
          <w:color w:val="auto"/>
          <w:sz w:val="24"/>
          <w:highlight w:val="none"/>
        </w:rPr>
      </w:pPr>
    </w:p>
    <w:p w14:paraId="19AAA57E">
      <w:pPr>
        <w:spacing w:line="520" w:lineRule="exact"/>
        <w:ind w:firstLine="480"/>
        <w:jc w:val="center"/>
        <w:rPr>
          <w:rFonts w:ascii="宋体" w:hAnsi="宋体"/>
          <w:color w:val="auto"/>
          <w:sz w:val="24"/>
          <w:highlight w:val="none"/>
        </w:rPr>
      </w:pPr>
    </w:p>
    <w:p w14:paraId="69B4E7E9">
      <w:pPr>
        <w:spacing w:line="520" w:lineRule="exact"/>
        <w:ind w:firstLine="480"/>
        <w:jc w:val="center"/>
        <w:rPr>
          <w:rFonts w:ascii="宋体" w:hAnsi="宋体"/>
          <w:color w:val="auto"/>
          <w:sz w:val="24"/>
          <w:highlight w:val="none"/>
        </w:rPr>
      </w:pPr>
    </w:p>
    <w:p w14:paraId="52C3CFF8">
      <w:pPr>
        <w:spacing w:line="520" w:lineRule="exact"/>
        <w:ind w:firstLine="480"/>
        <w:jc w:val="center"/>
        <w:rPr>
          <w:rFonts w:ascii="宋体" w:hAnsi="宋体"/>
          <w:color w:val="auto"/>
          <w:sz w:val="24"/>
          <w:highlight w:val="none"/>
        </w:rPr>
      </w:pPr>
    </w:p>
    <w:p w14:paraId="0D7E1C0B">
      <w:pPr>
        <w:spacing w:line="520" w:lineRule="exact"/>
        <w:ind w:firstLine="480"/>
        <w:jc w:val="center"/>
        <w:rPr>
          <w:rFonts w:ascii="宋体" w:hAnsi="宋体"/>
          <w:color w:val="auto"/>
          <w:sz w:val="24"/>
          <w:highlight w:val="none"/>
        </w:rPr>
      </w:pPr>
    </w:p>
    <w:p w14:paraId="6E276FB1">
      <w:pPr>
        <w:spacing w:line="520" w:lineRule="exact"/>
        <w:ind w:firstLine="480"/>
        <w:jc w:val="center"/>
        <w:rPr>
          <w:rFonts w:ascii="宋体" w:hAnsi="宋体"/>
          <w:color w:val="auto"/>
          <w:sz w:val="24"/>
          <w:highlight w:val="none"/>
        </w:rPr>
      </w:pPr>
    </w:p>
    <w:p w14:paraId="2570FAA8">
      <w:pPr>
        <w:pStyle w:val="3"/>
        <w:ind w:firstLine="880"/>
        <w:jc w:val="center"/>
        <w:rPr>
          <w:rFonts w:ascii="宋体" w:hAnsi="宋体"/>
          <w:b w:val="0"/>
          <w:bCs w:val="0"/>
          <w:color w:val="auto"/>
          <w:highlight w:val="none"/>
        </w:rPr>
      </w:pPr>
      <w:bookmarkStart w:id="85" w:name="_Toc6219"/>
      <w:r>
        <w:rPr>
          <w:rFonts w:hint="eastAsia" w:ascii="宋体" w:hAnsi="宋体"/>
          <w:b w:val="0"/>
          <w:bCs w:val="0"/>
          <w:color w:val="auto"/>
          <w:highlight w:val="none"/>
        </w:rPr>
        <w:t xml:space="preserve">第六章 </w:t>
      </w:r>
      <w:r>
        <w:rPr>
          <w:rFonts w:ascii="宋体" w:hAnsi="宋体"/>
          <w:b w:val="0"/>
          <w:bCs w:val="0"/>
          <w:color w:val="auto"/>
          <w:highlight w:val="none"/>
        </w:rPr>
        <w:t xml:space="preserve"> </w:t>
      </w:r>
      <w:r>
        <w:rPr>
          <w:rFonts w:hint="eastAsia" w:ascii="宋体" w:hAnsi="宋体"/>
          <w:b w:val="0"/>
          <w:bCs w:val="0"/>
          <w:color w:val="auto"/>
          <w:highlight w:val="none"/>
        </w:rPr>
        <w:t>合同文本</w:t>
      </w:r>
      <w:r>
        <w:rPr>
          <w:rFonts w:ascii="宋体" w:hAnsi="宋体"/>
          <w:b w:val="0"/>
          <w:bCs w:val="0"/>
          <w:color w:val="auto"/>
          <w:highlight w:val="none"/>
        </w:rPr>
        <w:br w:type="page"/>
      </w:r>
      <w:bookmarkEnd w:id="85"/>
    </w:p>
    <w:p w14:paraId="6D75BA3D">
      <w:pPr>
        <w:ind w:firstLine="480"/>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“广西政府采购云”平台合同编号：</w:t>
      </w:r>
    </w:p>
    <w:p w14:paraId="5B4CF146">
      <w:pPr>
        <w:spacing w:line="360" w:lineRule="auto"/>
        <w:ind w:firstLine="1044"/>
        <w:jc w:val="center"/>
        <w:rPr>
          <w:rFonts w:ascii="宋体"/>
          <w:b/>
          <w:bCs/>
          <w:color w:val="auto"/>
          <w:sz w:val="52"/>
          <w:highlight w:val="none"/>
        </w:rPr>
      </w:pPr>
      <w:r>
        <w:rPr>
          <w:rFonts w:hint="eastAsia" w:ascii="宋体"/>
          <w:b/>
          <w:bCs/>
          <w:color w:val="auto"/>
          <w:sz w:val="52"/>
          <w:highlight w:val="none"/>
        </w:rPr>
        <w:t>南 宁 市 政 府 采 购</w:t>
      </w:r>
    </w:p>
    <w:p w14:paraId="26C59BC1">
      <w:pPr>
        <w:spacing w:line="360" w:lineRule="auto"/>
        <w:ind w:firstLine="420" w:firstLineChars="200"/>
        <w:rPr>
          <w:rFonts w:ascii="宋体"/>
          <w:color w:val="auto"/>
          <w:highlight w:val="none"/>
        </w:rPr>
      </w:pPr>
    </w:p>
    <w:p w14:paraId="010AD492">
      <w:pPr>
        <w:spacing w:line="360" w:lineRule="auto"/>
        <w:ind w:firstLine="420" w:firstLineChars="200"/>
        <w:rPr>
          <w:rFonts w:ascii="宋体"/>
          <w:color w:val="auto"/>
          <w:highlight w:val="none"/>
        </w:rPr>
      </w:pPr>
      <w:r>
        <w:rPr>
          <w:rFonts w:hint="eastAsia" w:ascii="宋体"/>
          <w:color w:val="auto"/>
          <w:highlight w:val="none"/>
        </w:rPr>
        <w:t xml:space="preserve">                                                 </w:t>
      </w:r>
    </w:p>
    <w:p w14:paraId="0484E234">
      <w:pPr>
        <w:spacing w:line="360" w:lineRule="auto"/>
        <w:ind w:firstLine="883"/>
        <w:jc w:val="center"/>
        <w:rPr>
          <w:rFonts w:ascii="宋体"/>
          <w:b/>
          <w:bCs/>
          <w:color w:val="auto"/>
          <w:sz w:val="44"/>
          <w:highlight w:val="none"/>
        </w:rPr>
      </w:pPr>
      <w:r>
        <w:rPr>
          <w:rFonts w:hint="eastAsia" w:ascii="宋体"/>
          <w:b/>
          <w:bCs/>
          <w:color w:val="auto"/>
          <w:sz w:val="44"/>
          <w:highlight w:val="none"/>
          <w:u w:val="single"/>
        </w:rPr>
        <w:t xml:space="preserve"> </w:t>
      </w:r>
      <w:r>
        <w:rPr>
          <w:rFonts w:hint="eastAsia" w:ascii="宋体"/>
          <w:b/>
          <w:bCs/>
          <w:color w:val="auto"/>
          <w:sz w:val="44"/>
          <w:highlight w:val="none"/>
          <w:u w:val="single"/>
          <w:lang w:eastAsia="zh-CN"/>
        </w:rPr>
        <w:t>马山县“鸿蒙数智”校园试点项目</w:t>
      </w:r>
      <w:r>
        <w:rPr>
          <w:rFonts w:hint="eastAsia" w:ascii="宋体"/>
          <w:b/>
          <w:bCs/>
          <w:color w:val="auto"/>
          <w:sz w:val="44"/>
          <w:highlight w:val="none"/>
        </w:rPr>
        <w:t>合同</w:t>
      </w:r>
    </w:p>
    <w:p w14:paraId="169429C6">
      <w:pPr>
        <w:spacing w:line="360" w:lineRule="auto"/>
        <w:ind w:firstLine="883"/>
        <w:jc w:val="center"/>
        <w:rPr>
          <w:rFonts w:ascii="宋体"/>
          <w:b/>
          <w:bCs/>
          <w:color w:val="auto"/>
          <w:sz w:val="44"/>
          <w:highlight w:val="none"/>
        </w:rPr>
      </w:pPr>
    </w:p>
    <w:p w14:paraId="718903F5">
      <w:pPr>
        <w:spacing w:line="360" w:lineRule="auto"/>
        <w:ind w:firstLine="3507" w:firstLineChars="794"/>
        <w:rPr>
          <w:rFonts w:ascii="宋体"/>
          <w:b/>
          <w:bCs/>
          <w:color w:val="auto"/>
          <w:sz w:val="44"/>
          <w:highlight w:val="none"/>
        </w:rPr>
      </w:pPr>
    </w:p>
    <w:p w14:paraId="0897E6B9">
      <w:pPr>
        <w:spacing w:line="360" w:lineRule="auto"/>
        <w:ind w:firstLine="3507" w:firstLineChars="794"/>
        <w:rPr>
          <w:rFonts w:ascii="宋体"/>
          <w:b/>
          <w:bCs/>
          <w:color w:val="auto"/>
          <w:sz w:val="44"/>
          <w:highlight w:val="none"/>
        </w:rPr>
      </w:pPr>
    </w:p>
    <w:p w14:paraId="4D51D459">
      <w:pPr>
        <w:ind w:firstLine="1995" w:firstLineChars="552"/>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fldChar w:fldCharType="begin"/>
      </w:r>
      <w:r>
        <w:rPr>
          <w:rFonts w:hint="eastAsia" w:ascii="宋体" w:hAnsi="宋体"/>
          <w:b/>
          <w:color w:val="auto"/>
          <w:sz w:val="36"/>
          <w:szCs w:val="36"/>
          <w:highlight w:val="none"/>
          <w:u w:val="single"/>
        </w:rPr>
        <w:instrText xml:space="preserve"> HYPERLINK "https://www.gcy.zfcg.gxzf.gov.cn/gaea/api/project/flow/redirect?projectId=7196431416277073925&amp;newUrl=https://www.gcy.zfcg.gxzf.gov.cn/flow-project-center/_procurement_/blank/project-flow?_flow_type_=agency&amp;_flow_projectId_=7196431416277073925&amp;oldUrl=https://www.gcy.zfcg.gxzf.gov.cn/project-center/_procurement_/project-result-detail/7196431416277073925" \t "https://www.gcy.zfcg.gxzf.gov.cn/project-center/_procurement_/self-project/_blank" </w:instrText>
      </w:r>
      <w:r>
        <w:rPr>
          <w:rFonts w:hint="eastAsia" w:ascii="宋体" w:hAnsi="宋体"/>
          <w:b/>
          <w:color w:val="auto"/>
          <w:sz w:val="36"/>
          <w:szCs w:val="36"/>
          <w:highlight w:val="none"/>
          <w:u w:val="single"/>
        </w:rPr>
        <w:fldChar w:fldCharType="separate"/>
      </w:r>
      <w:r>
        <w:rPr>
          <w:rFonts w:hint="eastAsia" w:ascii="宋体" w:hAnsi="宋体"/>
          <w:b/>
          <w:color w:val="auto"/>
          <w:sz w:val="36"/>
          <w:szCs w:val="36"/>
          <w:highlight w:val="none"/>
          <w:u w:val="single"/>
        </w:rPr>
        <w:fldChar w:fldCharType="end"/>
      </w:r>
      <w:r>
        <w:rPr>
          <w:rFonts w:hint="eastAsia" w:ascii="宋体" w:hAnsi="宋体"/>
          <w:b/>
          <w:color w:val="auto"/>
          <w:sz w:val="36"/>
          <w:szCs w:val="36"/>
          <w:highlight w:val="none"/>
          <w:u w:val="single"/>
        </w:rPr>
        <w:t xml:space="preserve"> </w:t>
      </w:r>
    </w:p>
    <w:p w14:paraId="575AB732">
      <w:pPr>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t xml:space="preserve"> </w:t>
      </w:r>
    </w:p>
    <w:p w14:paraId="4A9ED5AD">
      <w:pPr>
        <w:ind w:firstLine="1308" w:firstLineChars="545"/>
        <w:rPr>
          <w:rFonts w:ascii="宋体" w:hAnsi="宋体" w:cs="宋体"/>
          <w:color w:val="auto"/>
          <w:sz w:val="24"/>
          <w:highlight w:val="none"/>
        </w:rPr>
      </w:pPr>
    </w:p>
    <w:p w14:paraId="2FCD5FD9">
      <w:pPr>
        <w:ind w:firstLine="1995" w:firstLineChars="552"/>
        <w:rPr>
          <w:rFonts w:ascii="宋体" w:hAnsi="宋体"/>
          <w:b/>
          <w:color w:val="auto"/>
          <w:sz w:val="36"/>
          <w:szCs w:val="36"/>
          <w:highlight w:val="none"/>
          <w:u w:val="single"/>
        </w:rPr>
      </w:pPr>
    </w:p>
    <w:p w14:paraId="27ADB6D8">
      <w:pPr>
        <w:ind w:firstLine="1995" w:firstLineChars="552"/>
        <w:rPr>
          <w:rFonts w:ascii="宋体" w:hAnsi="宋体"/>
          <w:b/>
          <w:color w:val="auto"/>
          <w:sz w:val="36"/>
          <w:szCs w:val="36"/>
          <w:highlight w:val="none"/>
          <w:u w:val="single"/>
        </w:rPr>
      </w:pPr>
    </w:p>
    <w:p w14:paraId="2564A00F">
      <w:pPr>
        <w:tabs>
          <w:tab w:val="left" w:pos="7200"/>
        </w:tabs>
        <w:spacing w:line="360" w:lineRule="auto"/>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lang w:eastAsia="zh-CN"/>
        </w:rPr>
        <w:t xml:space="preserve">马山县教育局 </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t xml:space="preserve"> </w:t>
      </w:r>
    </w:p>
    <w:p w14:paraId="0CADC72D">
      <w:pPr>
        <w:tabs>
          <w:tab w:val="left" w:pos="7380"/>
        </w:tabs>
        <w:spacing w:line="360" w:lineRule="auto"/>
        <w:ind w:firstLine="1995" w:firstLineChars="552"/>
        <w:rPr>
          <w:rFonts w:ascii="宋体"/>
          <w:b/>
          <w:bCs/>
          <w:color w:val="auto"/>
          <w:sz w:val="44"/>
          <w:highlight w:val="none"/>
        </w:rPr>
      </w:pPr>
      <w:r>
        <w:rPr>
          <w:rFonts w:hint="eastAsia" w:ascii="宋体" w:hAnsi="宋体"/>
          <w:b/>
          <w:color w:val="auto"/>
          <w:sz w:val="36"/>
          <w:szCs w:val="36"/>
          <w:highlight w:val="none"/>
        </w:rPr>
        <w:t>成交供应商：</w:t>
      </w:r>
      <w:r>
        <w:rPr>
          <w:rFonts w:hint="eastAsia" w:ascii="宋体" w:hAnsi="宋体"/>
          <w:b/>
          <w:color w:val="auto"/>
          <w:sz w:val="36"/>
          <w:szCs w:val="36"/>
          <w:highlight w:val="none"/>
          <w:u w:val="single"/>
        </w:rPr>
        <w:t xml:space="preserve">                      </w:t>
      </w:r>
    </w:p>
    <w:p w14:paraId="1F12DE51">
      <w:pPr>
        <w:tabs>
          <w:tab w:val="left" w:pos="7380"/>
        </w:tabs>
        <w:spacing w:line="360" w:lineRule="auto"/>
        <w:ind w:firstLine="883"/>
        <w:rPr>
          <w:rFonts w:ascii="宋体"/>
          <w:b/>
          <w:bCs/>
          <w:color w:val="auto"/>
          <w:sz w:val="44"/>
          <w:highlight w:val="none"/>
        </w:rPr>
      </w:pPr>
    </w:p>
    <w:p w14:paraId="3F8B6B1C">
      <w:pPr>
        <w:tabs>
          <w:tab w:val="left" w:pos="7380"/>
        </w:tabs>
        <w:spacing w:line="360" w:lineRule="auto"/>
        <w:ind w:firstLine="883"/>
        <w:rPr>
          <w:rFonts w:ascii="宋体"/>
          <w:b/>
          <w:bCs/>
          <w:color w:val="auto"/>
          <w:sz w:val="44"/>
          <w:highlight w:val="none"/>
        </w:rPr>
      </w:pPr>
    </w:p>
    <w:p w14:paraId="4B408FA0">
      <w:pPr>
        <w:tabs>
          <w:tab w:val="left" w:pos="7380"/>
        </w:tabs>
        <w:spacing w:line="360" w:lineRule="auto"/>
        <w:ind w:firstLine="883"/>
        <w:rPr>
          <w:rFonts w:ascii="宋体"/>
          <w:b/>
          <w:bCs/>
          <w:color w:val="auto"/>
          <w:sz w:val="44"/>
          <w:highlight w:val="none"/>
        </w:rPr>
      </w:pPr>
    </w:p>
    <w:p w14:paraId="23E862A5">
      <w:pPr>
        <w:tabs>
          <w:tab w:val="left" w:pos="7380"/>
        </w:tabs>
        <w:spacing w:line="360" w:lineRule="auto"/>
        <w:ind w:firstLine="3360" w:firstLineChars="14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签订时间：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p>
    <w:p w14:paraId="78D767C9">
      <w:pPr>
        <w:snapToGrid w:val="0"/>
        <w:spacing w:line="360" w:lineRule="auto"/>
        <w:ind w:firstLine="883"/>
        <w:jc w:val="center"/>
        <w:rPr>
          <w:rFonts w:ascii="宋体"/>
          <w:b/>
          <w:bCs/>
          <w:color w:val="auto"/>
          <w:sz w:val="44"/>
          <w:highlight w:val="none"/>
        </w:rPr>
      </w:pPr>
      <w:r>
        <w:rPr>
          <w:rFonts w:hint="eastAsia" w:ascii="宋体"/>
          <w:b/>
          <w:bCs/>
          <w:color w:val="auto"/>
          <w:sz w:val="44"/>
          <w:highlight w:val="none"/>
        </w:rPr>
        <w:br w:type="page"/>
      </w:r>
      <w:r>
        <w:rPr>
          <w:rFonts w:hint="eastAsia" w:ascii="仿宋_GB2312" w:hAnsi="楷体" w:eastAsia="仿宋_GB2312"/>
          <w:b/>
          <w:color w:val="auto"/>
          <w:sz w:val="24"/>
          <w:highlight w:val="none"/>
        </w:rPr>
        <w:t>合同目录</w:t>
      </w:r>
    </w:p>
    <w:p w14:paraId="4E67B13B">
      <w:pPr>
        <w:snapToGrid w:val="0"/>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一、第一部分 合同书……………………………………………………………（页码）</w:t>
      </w:r>
    </w:p>
    <w:p w14:paraId="5D83DD43">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w:t>
      </w:r>
      <w:r>
        <w:rPr>
          <w:rFonts w:hint="eastAsia" w:asciiTheme="minorEastAsia" w:hAnsiTheme="minorEastAsia" w:eastAsiaTheme="minorEastAsia" w:cstheme="minorEastAsia"/>
          <w:color w:val="auto"/>
          <w:sz w:val="24"/>
          <w:highlight w:val="none"/>
        </w:rPr>
        <w:t>第二部分 合同附件</w:t>
      </w:r>
      <w:r>
        <w:rPr>
          <w:rFonts w:hint="eastAsia" w:asciiTheme="minorEastAsia" w:hAnsiTheme="minorEastAsia" w:eastAsiaTheme="minorEastAsia" w:cstheme="minorEastAsia"/>
          <w:color w:val="auto"/>
          <w:kern w:val="0"/>
          <w:sz w:val="24"/>
          <w:highlight w:val="none"/>
        </w:rPr>
        <w:t>…………………………………………………………（页码）</w:t>
      </w:r>
    </w:p>
    <w:p w14:paraId="202ABDC4">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4.1成交通知书 …………………………………………………………………（页码）</w:t>
      </w:r>
    </w:p>
    <w:p w14:paraId="0E17007D">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4.2采购文件服务需求一览表 …………………………………………………（页码）</w:t>
      </w:r>
    </w:p>
    <w:p w14:paraId="603AC40B">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4.3采购文件的更改通知（如有） ……………………………………………（页码）</w:t>
      </w:r>
    </w:p>
    <w:p w14:paraId="0AB76D5A">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4.4响应函 ………………………………………………………………………（页码）</w:t>
      </w:r>
    </w:p>
    <w:p w14:paraId="468333BA">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4.5响应报价表 …………………………………………………………………（页码）</w:t>
      </w:r>
    </w:p>
    <w:p w14:paraId="59DAFAC7">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4.6响应服务技术资料表 ………………………………………………………（页码）</w:t>
      </w:r>
    </w:p>
    <w:p w14:paraId="0B1F19EC">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4.7商务条款偏离表 ……………………………………………………………（页码）</w:t>
      </w:r>
    </w:p>
    <w:p w14:paraId="3843E55A">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4.8成交供应商澄清函（如有请提供） ………………………………………（页码）</w:t>
      </w:r>
    </w:p>
    <w:p w14:paraId="77CA4383">
      <w:pPr>
        <w:snapToGrid w:val="0"/>
        <w:spacing w:line="360" w:lineRule="auto"/>
        <w:ind w:firstLine="480"/>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4.9其他与本合同相关的资料（如有请提供） ………………………………（页码）</w:t>
      </w:r>
    </w:p>
    <w:p w14:paraId="02000F91">
      <w:pPr>
        <w:snapToGrid w:val="0"/>
        <w:spacing w:line="360" w:lineRule="auto"/>
        <w:ind w:firstLine="480"/>
        <w:jc w:val="center"/>
        <w:rPr>
          <w:rFonts w:ascii="仿宋_GB2312" w:hAnsi="仿宋" w:eastAsia="仿宋_GB2312" w:cs="仿宋_GB2312"/>
          <w:color w:val="auto"/>
          <w:kern w:val="0"/>
          <w:sz w:val="24"/>
          <w:highlight w:val="none"/>
        </w:rPr>
      </w:pPr>
    </w:p>
    <w:p w14:paraId="35235EC9">
      <w:pPr>
        <w:pStyle w:val="15"/>
        <w:ind w:firstLine="1126"/>
        <w:jc w:val="center"/>
        <w:rPr>
          <w:color w:val="auto"/>
          <w:highlight w:val="none"/>
        </w:rPr>
        <w:sectPr>
          <w:pgSz w:w="11906" w:h="16838"/>
          <w:pgMar w:top="1134" w:right="1134" w:bottom="1134" w:left="1134" w:header="720" w:footer="720" w:gutter="0"/>
          <w:cols w:space="720" w:num="1"/>
          <w:docGrid w:type="lines" w:linePitch="331" w:charSpace="0"/>
        </w:sectPr>
      </w:pPr>
    </w:p>
    <w:p w14:paraId="7AEA275C">
      <w:pPr>
        <w:pStyle w:val="33"/>
        <w:ind w:firstLine="562"/>
        <w:jc w:val="center"/>
        <w:outlineLvl w:val="1"/>
        <w:rPr>
          <w:rFonts w:asciiTheme="minorEastAsia" w:hAnsiTheme="minorEastAsia" w:eastAsiaTheme="minorEastAsia" w:cstheme="minorEastAsia"/>
          <w:b/>
          <w:color w:val="auto"/>
          <w:sz w:val="28"/>
          <w:szCs w:val="28"/>
          <w:highlight w:val="none"/>
        </w:rPr>
      </w:pPr>
      <w:bookmarkStart w:id="86" w:name="_Toc11860"/>
      <w:bookmarkStart w:id="87" w:name="_Toc4565"/>
      <w:r>
        <w:rPr>
          <w:rFonts w:hint="eastAsia" w:asciiTheme="minorEastAsia" w:hAnsiTheme="minorEastAsia" w:eastAsiaTheme="minorEastAsia" w:cstheme="minorEastAsia"/>
          <w:b/>
          <w:color w:val="auto"/>
          <w:sz w:val="28"/>
          <w:szCs w:val="28"/>
          <w:highlight w:val="none"/>
        </w:rPr>
        <w:t>第一部分 合同书</w:t>
      </w:r>
      <w:bookmarkEnd w:id="86"/>
      <w:bookmarkEnd w:id="87"/>
    </w:p>
    <w:p w14:paraId="5D5CC1D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lang w:val="zh-CN"/>
        </w:rPr>
        <w:t xml:space="preserve">     </w:t>
      </w:r>
      <w:r>
        <w:rPr>
          <w:rFonts w:hint="eastAsia" w:asciiTheme="minorEastAsia" w:hAnsiTheme="minorEastAsia" w:eastAsiaTheme="minorEastAsia" w:cstheme="minorEastAsia"/>
          <w:color w:val="auto"/>
          <w:sz w:val="24"/>
          <w:highlight w:val="none"/>
          <w:lang w:val="zh-CN"/>
        </w:rPr>
        <w:t>年</w:t>
      </w:r>
      <w:r>
        <w:rPr>
          <w:rFonts w:hint="eastAsia" w:asciiTheme="minorEastAsia" w:hAnsiTheme="minorEastAsia" w:eastAsiaTheme="minorEastAsia" w:cstheme="minorEastAsia"/>
          <w:color w:val="auto"/>
          <w:sz w:val="24"/>
          <w:highlight w:val="none"/>
          <w:u w:val="single"/>
          <w:lang w:val="zh-CN"/>
        </w:rPr>
        <w:t xml:space="preserve">    </w:t>
      </w:r>
      <w:r>
        <w:rPr>
          <w:rFonts w:hint="eastAsia" w:asciiTheme="minorEastAsia" w:hAnsiTheme="minorEastAsia" w:eastAsiaTheme="minorEastAsia" w:cstheme="minorEastAsia"/>
          <w:color w:val="auto"/>
          <w:sz w:val="24"/>
          <w:highlight w:val="none"/>
          <w:lang w:val="zh-CN"/>
        </w:rPr>
        <w:t>月</w:t>
      </w:r>
      <w:r>
        <w:rPr>
          <w:rFonts w:hint="eastAsia" w:asciiTheme="minorEastAsia" w:hAnsiTheme="minorEastAsia" w:eastAsiaTheme="minorEastAsia" w:cstheme="minorEastAsia"/>
          <w:color w:val="auto"/>
          <w:sz w:val="24"/>
          <w:highlight w:val="none"/>
          <w:u w:val="single"/>
          <w:lang w:val="zh-CN"/>
        </w:rPr>
        <w:t xml:space="preserve">    </w:t>
      </w:r>
      <w:r>
        <w:rPr>
          <w:rFonts w:hint="eastAsia" w:asciiTheme="minorEastAsia" w:hAnsiTheme="minorEastAsia" w:eastAsiaTheme="minorEastAsia" w:cstheme="minorEastAsia"/>
          <w:color w:val="auto"/>
          <w:sz w:val="24"/>
          <w:highlight w:val="none"/>
          <w:lang w:val="zh-CN"/>
        </w:rPr>
        <w:t>日</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eastAsia="zh-CN"/>
        </w:rPr>
        <w:t xml:space="preserve">马山县教育局 </w:t>
      </w:r>
      <w:r>
        <w:rPr>
          <w:rFonts w:hint="eastAsia" w:asciiTheme="minorEastAsia" w:hAnsiTheme="minorEastAsia" w:eastAsiaTheme="minorEastAsia" w:cstheme="minorEastAsia"/>
          <w:color w:val="auto"/>
          <w:sz w:val="24"/>
          <w:highlight w:val="none"/>
        </w:rPr>
        <w:t>以</w:t>
      </w:r>
      <w:r>
        <w:rPr>
          <w:rFonts w:hint="eastAsia" w:asciiTheme="minorEastAsia" w:hAnsiTheme="minorEastAsia" w:eastAsiaTheme="minorEastAsia" w:cstheme="minorEastAsia"/>
          <w:color w:val="auto"/>
          <w:sz w:val="24"/>
          <w:highlight w:val="none"/>
          <w:u w:val="single"/>
        </w:rPr>
        <w:t>竞争性磋商方式</w:t>
      </w:r>
      <w:r>
        <w:rPr>
          <w:rFonts w:hint="eastAsia" w:asciiTheme="minorEastAsia" w:hAnsiTheme="minorEastAsia" w:eastAsiaTheme="minorEastAsia" w:cstheme="minorEastAsia"/>
          <w:color w:val="auto"/>
          <w:sz w:val="24"/>
          <w:highlight w:val="none"/>
        </w:rPr>
        <w:t>对</w:t>
      </w:r>
      <w:r>
        <w:rPr>
          <w:rFonts w:hint="eastAsia" w:asciiTheme="minorEastAsia" w:hAnsiTheme="minorEastAsia" w:eastAsiaTheme="minorEastAsia" w:cstheme="minorEastAsia"/>
          <w:color w:val="auto"/>
          <w:sz w:val="24"/>
          <w:highlight w:val="none"/>
          <w:u w:val="single"/>
          <w:lang w:eastAsia="zh-CN"/>
        </w:rPr>
        <w:t>马山县“鸿蒙数智”校园试点项目</w:t>
      </w:r>
      <w:r>
        <w:rPr>
          <w:rFonts w:hint="eastAsia" w:asciiTheme="minorEastAsia" w:hAnsiTheme="minorEastAsia" w:eastAsiaTheme="minorEastAsia" w:cstheme="minorEastAsia"/>
          <w:color w:val="auto"/>
          <w:sz w:val="24"/>
          <w:highlight w:val="none"/>
        </w:rPr>
        <w:t>项目进行了采购。经</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磋商小组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评定，</w:t>
      </w:r>
      <w:r>
        <w:rPr>
          <w:rFonts w:hint="eastAsia" w:asciiTheme="minorEastAsia" w:hAnsiTheme="minorEastAsia" w:eastAsiaTheme="minorEastAsia" w:cstheme="minorEastAsia"/>
          <w:color w:val="auto"/>
          <w:sz w:val="24"/>
          <w:highlight w:val="none"/>
          <w:u w:val="single"/>
        </w:rPr>
        <w:t xml:space="preserve">   （供应商名称）</w:t>
      </w:r>
      <w:r>
        <w:rPr>
          <w:rFonts w:hint="eastAsia" w:asciiTheme="minorEastAsia" w:hAnsiTheme="minorEastAsia" w:eastAsiaTheme="minorEastAsia" w:cstheme="minorEastAsia"/>
          <w:color w:val="auto"/>
          <w:sz w:val="24"/>
          <w:highlight w:val="none"/>
        </w:rPr>
        <w:t>为该项目成交供应商。现于成交通知书发出之日起</w:t>
      </w:r>
      <w:r>
        <w:rPr>
          <w:rFonts w:hint="eastAsia" w:asciiTheme="minorEastAsia" w:hAnsiTheme="minorEastAsia" w:eastAsiaTheme="minorEastAsia" w:cstheme="minorEastAsia"/>
          <w:color w:val="auto"/>
          <w:sz w:val="24"/>
          <w:highlight w:val="none"/>
          <w:u w:val="single"/>
        </w:rPr>
        <w:t xml:space="preserve"> 25 </w:t>
      </w:r>
      <w:r>
        <w:rPr>
          <w:rFonts w:hint="eastAsia" w:asciiTheme="minorEastAsia" w:hAnsiTheme="minorEastAsia" w:eastAsiaTheme="minorEastAsia" w:cstheme="minorEastAsia"/>
          <w:color w:val="auto"/>
          <w:sz w:val="24"/>
          <w:highlight w:val="none"/>
        </w:rPr>
        <w:t>日内，按照采购文件确定的事项签订本合同。</w:t>
      </w:r>
    </w:p>
    <w:p w14:paraId="190EA7FB">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rPr>
        <w:t>根据《中华人民共和国民法典》、《中华人民共和国政府采购法》等相关法律法规之规定，按照平等、自愿、公平和诚实信用的原则，经</w:t>
      </w:r>
      <w:r>
        <w:rPr>
          <w:rFonts w:hint="eastAsia" w:asciiTheme="minorEastAsia" w:hAnsiTheme="minorEastAsia" w:eastAsiaTheme="minorEastAsia" w:cstheme="minorEastAsia"/>
          <w:color w:val="auto"/>
          <w:sz w:val="24"/>
          <w:highlight w:val="none"/>
          <w:u w:val="single"/>
          <w:lang w:eastAsia="zh-CN"/>
        </w:rPr>
        <w:t xml:space="preserve">马山县教育局 </w:t>
      </w:r>
      <w:r>
        <w:rPr>
          <w:rFonts w:hint="eastAsia" w:asciiTheme="minorEastAsia" w:hAnsiTheme="minorEastAsia" w:eastAsiaTheme="minorEastAsia" w:cstheme="minorEastAsia"/>
          <w:color w:val="auto"/>
          <w:sz w:val="24"/>
          <w:highlight w:val="none"/>
          <w:lang w:val="zh-CN"/>
        </w:rPr>
        <w:t>(以下简称：甲方)和</w:t>
      </w:r>
      <w:r>
        <w:rPr>
          <w:rFonts w:hint="eastAsia" w:asciiTheme="minorEastAsia" w:hAnsiTheme="minorEastAsia" w:eastAsiaTheme="minorEastAsia" w:cstheme="minorEastAsia"/>
          <w:color w:val="auto"/>
          <w:sz w:val="24"/>
          <w:highlight w:val="none"/>
          <w:u w:val="single"/>
        </w:rPr>
        <w:t xml:space="preserve">   （供应商名称）   </w:t>
      </w:r>
      <w:r>
        <w:rPr>
          <w:rFonts w:hint="eastAsia" w:asciiTheme="minorEastAsia" w:hAnsiTheme="minorEastAsia" w:eastAsiaTheme="minorEastAsia" w:cstheme="minorEastAsia"/>
          <w:color w:val="auto"/>
          <w:sz w:val="24"/>
          <w:highlight w:val="none"/>
          <w:lang w:val="zh-CN"/>
        </w:rPr>
        <w:t>(以下简称：乙方)协商一致，约定以下合同</w:t>
      </w:r>
      <w:r>
        <w:rPr>
          <w:rFonts w:hint="eastAsia" w:asciiTheme="minorEastAsia" w:hAnsiTheme="minorEastAsia" w:eastAsiaTheme="minorEastAsia" w:cstheme="minorEastAsia"/>
          <w:color w:val="auto"/>
          <w:sz w:val="24"/>
          <w:highlight w:val="none"/>
        </w:rPr>
        <w:t>条款，以兹共同遵守、全面履行。</w:t>
      </w:r>
    </w:p>
    <w:p w14:paraId="0B16F750">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1.1 合同组成部分</w:t>
      </w:r>
    </w:p>
    <w:p w14:paraId="5322BDD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0F72C24F">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1.1.1 本合同及其补充合同、变更协议；</w:t>
      </w:r>
    </w:p>
    <w:p w14:paraId="17EE779B">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1.1.2 成交通知书；</w:t>
      </w:r>
    </w:p>
    <w:p w14:paraId="2E0594D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1.1.3 采购文件及“响应报价”（含澄清或者说明文件）；</w:t>
      </w:r>
    </w:p>
    <w:p w14:paraId="6D901FA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1.1.4 采购文件（含澄清或者修改文件）；</w:t>
      </w:r>
    </w:p>
    <w:p w14:paraId="0B3D1BA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1.1.5 其他相关采购文件。</w:t>
      </w:r>
    </w:p>
    <w:p w14:paraId="5113889F">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1.2 标的物</w:t>
      </w:r>
    </w:p>
    <w:p w14:paraId="4FA9E70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 标的物信息</w:t>
      </w:r>
    </w:p>
    <w:p w14:paraId="6F87E315">
      <w:pPr>
        <w:spacing w:line="360" w:lineRule="auto"/>
        <w:ind w:firstLine="480" w:firstLineChars="2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1.2.1.1名称：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7A3078A2">
      <w:pPr>
        <w:spacing w:line="360" w:lineRule="auto"/>
        <w:ind w:firstLine="480" w:firstLineChars="2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1.2.1.2数量：</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79D7B43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1.2.1.3质量：</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1354DD21">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1.3 价款</w:t>
      </w:r>
    </w:p>
    <w:p w14:paraId="0F21DC38">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本合同总价为：人民币</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元（大写：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元人民币，含税）。</w:t>
      </w:r>
    </w:p>
    <w:p w14:paraId="5505F350">
      <w:pPr>
        <w:spacing w:line="360" w:lineRule="auto"/>
        <w:ind w:firstLine="480" w:firstLineChars="2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分项价格：</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FBC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398F64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587E27A2">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4F7C7E59">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分项价格</w:t>
            </w:r>
          </w:p>
        </w:tc>
      </w:tr>
      <w:tr w14:paraId="3A03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0AEDE0B">
            <w:pPr>
              <w:spacing w:line="360" w:lineRule="auto"/>
              <w:ind w:firstLine="480" w:firstLineChars="200"/>
              <w:rPr>
                <w:rFonts w:asciiTheme="minorEastAsia" w:hAnsiTheme="minorEastAsia" w:eastAsiaTheme="minorEastAsia" w:cstheme="minorEastAsia"/>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C4C0D76">
            <w:pPr>
              <w:spacing w:line="360" w:lineRule="auto"/>
              <w:ind w:firstLine="480" w:firstLineChars="200"/>
              <w:rPr>
                <w:rFonts w:asciiTheme="minorEastAsia" w:hAnsiTheme="minorEastAsia" w:eastAsiaTheme="minorEastAsia" w:cstheme="minorEastAsia"/>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9182900">
            <w:pPr>
              <w:spacing w:line="360" w:lineRule="auto"/>
              <w:ind w:firstLine="480" w:firstLineChars="200"/>
              <w:rPr>
                <w:rFonts w:asciiTheme="minorEastAsia" w:hAnsiTheme="minorEastAsia" w:eastAsiaTheme="minorEastAsia" w:cstheme="minorEastAsia"/>
                <w:color w:val="auto"/>
                <w:sz w:val="24"/>
                <w:highlight w:val="none"/>
              </w:rPr>
            </w:pPr>
          </w:p>
        </w:tc>
      </w:tr>
      <w:tr w14:paraId="5FD6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D0C381F">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14CEDD3B">
            <w:pPr>
              <w:spacing w:line="360" w:lineRule="auto"/>
              <w:ind w:firstLine="480" w:firstLineChars="200"/>
              <w:rPr>
                <w:rFonts w:asciiTheme="minorEastAsia" w:hAnsiTheme="minorEastAsia" w:eastAsiaTheme="minorEastAsia" w:cstheme="minorEastAsia"/>
                <w:color w:val="auto"/>
                <w:sz w:val="24"/>
                <w:highlight w:val="none"/>
              </w:rPr>
            </w:pPr>
          </w:p>
        </w:tc>
      </w:tr>
    </w:tbl>
    <w:p w14:paraId="3BCABBC9">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1.4 付款方式和发票开具方式</w:t>
      </w:r>
    </w:p>
    <w:p w14:paraId="0400194E">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1.4.1 付款方式：</w:t>
      </w:r>
      <w:r>
        <w:rPr>
          <w:rFonts w:hint="eastAsia" w:asciiTheme="minorEastAsia" w:hAnsiTheme="minorEastAsia" w:eastAsiaTheme="minorEastAsia" w:cstheme="minorEastAsia"/>
          <w:color w:val="auto"/>
          <w:sz w:val="24"/>
          <w:highlight w:val="none"/>
          <w:lang w:val="en-US" w:eastAsia="zh-CN"/>
        </w:rPr>
        <w:t>（1）合同签订后，采购人在5个工作日内向成交供应商支付合同金额的30%作为预付款。</w:t>
      </w:r>
    </w:p>
    <w:p w14:paraId="4727817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lang w:eastAsia="zh-CN"/>
        </w:rPr>
        <w:t>项目整体验收后支付剩余</w:t>
      </w:r>
      <w:r>
        <w:rPr>
          <w:rFonts w:hint="eastAsia" w:asciiTheme="minorEastAsia" w:hAnsiTheme="minorEastAsia" w:eastAsiaTheme="minorEastAsia" w:cstheme="minorEastAsia"/>
          <w:color w:val="auto"/>
          <w:sz w:val="24"/>
          <w:highlight w:val="none"/>
          <w:lang w:val="en-US" w:eastAsia="zh-CN"/>
        </w:rPr>
        <w:t>的70%</w:t>
      </w:r>
      <w:r>
        <w:rPr>
          <w:rFonts w:hint="eastAsia" w:asciiTheme="minorEastAsia" w:hAnsiTheme="minorEastAsia" w:eastAsiaTheme="minorEastAsia" w:cstheme="minorEastAsia"/>
          <w:color w:val="auto"/>
          <w:sz w:val="24"/>
          <w:highlight w:val="none"/>
          <w:lang w:eastAsia="zh-CN"/>
        </w:rPr>
        <w:t>款项</w:t>
      </w:r>
      <w:r>
        <w:rPr>
          <w:rFonts w:hint="eastAsia" w:asciiTheme="minorEastAsia" w:hAnsiTheme="minorEastAsia" w:eastAsiaTheme="minorEastAsia" w:cstheme="minorEastAsia"/>
          <w:color w:val="auto"/>
          <w:sz w:val="24"/>
          <w:highlight w:val="none"/>
          <w:lang w:val="en-US" w:eastAsia="zh-CN"/>
        </w:rPr>
        <w:t>，成交供应商开具合同金额等额的增值税专用发票，采购人在收到发票后10个工作日内向成交供应商支付。</w:t>
      </w:r>
    </w:p>
    <w:p w14:paraId="74DCFE19">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1.4.2 发票开具方式：</w:t>
      </w:r>
      <w:r>
        <w:rPr>
          <w:rFonts w:hint="eastAsia" w:asciiTheme="minorEastAsia" w:hAnsiTheme="minorEastAsia" w:eastAsiaTheme="minorEastAsia" w:cstheme="minorEastAsia"/>
          <w:bCs/>
          <w:color w:val="auto"/>
          <w:sz w:val="24"/>
          <w:highlight w:val="none"/>
        </w:rPr>
        <w:t>增值税普通发票。</w:t>
      </w:r>
    </w:p>
    <w:p w14:paraId="3FB2FF93">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1.5 标的物交付期限、地点、方式和服务期限</w:t>
      </w:r>
    </w:p>
    <w:p w14:paraId="4A6BFD3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1.5.1 交付期限：</w:t>
      </w:r>
      <w:r>
        <w:rPr>
          <w:rFonts w:hint="eastAsia" w:ascii="宋体" w:hAnsi="宋体" w:eastAsia="宋体" w:cs="宋体"/>
          <w:sz w:val="24"/>
          <w:szCs w:val="24"/>
          <w:highlight w:val="none"/>
          <w:lang w:val="en-US" w:eastAsia="zh-CN"/>
        </w:rPr>
        <w:t>自合同签订之日起，三个月内完成整体建设及验收并交付使用。</w:t>
      </w:r>
    </w:p>
    <w:p w14:paraId="7ACA0FF0">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 交付地点：采购人指定地点。</w:t>
      </w:r>
    </w:p>
    <w:p w14:paraId="0929D60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 交付方式：采购人指定方式。</w:t>
      </w:r>
    </w:p>
    <w:p w14:paraId="26CB3D29">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1.6 违约责任</w:t>
      </w:r>
    </w:p>
    <w:p w14:paraId="20B5E6C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Theme="minorEastAsia" w:hAnsiTheme="minorEastAsia" w:eastAsiaTheme="minorEastAsia" w:cstheme="minorEastAsia"/>
          <w:color w:val="auto"/>
          <w:sz w:val="24"/>
          <w:highlight w:val="none"/>
          <w:u w:val="single"/>
        </w:rPr>
        <w:t>万分之五</w:t>
      </w:r>
      <w:r>
        <w:rPr>
          <w:rFonts w:hint="eastAsia" w:asciiTheme="minorEastAsia" w:hAnsiTheme="minorEastAsia" w:eastAsiaTheme="minorEastAsia" w:cstheme="minorEastAsia"/>
          <w:color w:val="auto"/>
          <w:sz w:val="24"/>
          <w:highlight w:val="none"/>
        </w:rPr>
        <w:t>计算，最高限额为本合同总价的</w:t>
      </w:r>
      <w:r>
        <w:rPr>
          <w:rFonts w:hint="eastAsia" w:asciiTheme="minorEastAsia" w:hAnsiTheme="minorEastAsia" w:eastAsiaTheme="minorEastAsia" w:cstheme="minorEastAsia"/>
          <w:color w:val="auto"/>
          <w:sz w:val="24"/>
          <w:highlight w:val="none"/>
          <w:u w:val="single"/>
        </w:rPr>
        <w:t xml:space="preserve"> 20 </w:t>
      </w:r>
      <w:r>
        <w:rPr>
          <w:rFonts w:hint="eastAsia" w:asciiTheme="minorEastAsia" w:hAnsiTheme="minorEastAsia" w:eastAsiaTheme="minorEastAsia" w:cstheme="minorEastAsia"/>
          <w:color w:val="auto"/>
          <w:sz w:val="24"/>
          <w:highlight w:val="none"/>
        </w:rPr>
        <w:t>%；迟延超过【15】日的，甲方有权在要求乙方支付违约金的同时，书面通知乙方解除本合同，乙方应退回全部已收取的合同价款并按合同总金额的</w:t>
      </w:r>
      <w:r>
        <w:rPr>
          <w:rFonts w:hint="eastAsia" w:asciiTheme="minorEastAsia" w:hAnsiTheme="minorEastAsia" w:eastAsiaTheme="minorEastAsia" w:cstheme="minorEastAsia"/>
          <w:color w:val="auto"/>
          <w:sz w:val="24"/>
          <w:highlight w:val="none"/>
          <w:u w:val="single"/>
        </w:rPr>
        <w:t xml:space="preserve"> 20 </w:t>
      </w:r>
      <w:r>
        <w:rPr>
          <w:rFonts w:hint="eastAsia" w:asciiTheme="minorEastAsia" w:hAnsiTheme="minorEastAsia" w:eastAsiaTheme="minorEastAsia" w:cstheme="minorEastAsia"/>
          <w:color w:val="auto"/>
          <w:sz w:val="24"/>
          <w:highlight w:val="none"/>
        </w:rPr>
        <w:t>%向甲方支付违约金；</w:t>
      </w:r>
    </w:p>
    <w:p w14:paraId="75DCDFB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 除不可抗力外，如果甲方没有按照本合同约定的付款方式付款，乙方可要求甲方支付违约金，违约金按每迟延付款一日的应付而未付款的</w:t>
      </w:r>
      <w:r>
        <w:rPr>
          <w:rFonts w:hint="eastAsia" w:asciiTheme="minorEastAsia" w:hAnsiTheme="minorEastAsia" w:eastAsiaTheme="minorEastAsia" w:cstheme="minorEastAsia"/>
          <w:color w:val="auto"/>
          <w:sz w:val="24"/>
          <w:highlight w:val="none"/>
          <w:u w:val="single"/>
        </w:rPr>
        <w:t>万分之五</w:t>
      </w:r>
      <w:r>
        <w:rPr>
          <w:rFonts w:hint="eastAsia" w:asciiTheme="minorEastAsia" w:hAnsiTheme="minorEastAsia" w:eastAsiaTheme="minorEastAsia" w:cstheme="minorEastAsia"/>
          <w:color w:val="auto"/>
          <w:sz w:val="24"/>
          <w:highlight w:val="none"/>
        </w:rPr>
        <w:t>计算，最高限额为欠付金额的</w:t>
      </w:r>
      <w:r>
        <w:rPr>
          <w:rFonts w:hint="eastAsia" w:asciiTheme="minorEastAsia" w:hAnsiTheme="minorEastAsia" w:eastAsiaTheme="minorEastAsia" w:cstheme="minorEastAsia"/>
          <w:color w:val="auto"/>
          <w:sz w:val="24"/>
          <w:highlight w:val="none"/>
          <w:u w:val="single"/>
        </w:rPr>
        <w:t xml:space="preserve"> 20 </w:t>
      </w:r>
      <w:r>
        <w:rPr>
          <w:rFonts w:hint="eastAsia" w:asciiTheme="minorEastAsia" w:hAnsiTheme="minorEastAsia" w:eastAsiaTheme="minorEastAsia" w:cstheme="minorEastAsia"/>
          <w:color w:val="auto"/>
          <w:sz w:val="24"/>
          <w:highlight w:val="none"/>
        </w:rPr>
        <w:t>%；迟延付款的违约金计算数额达到前述最高限额之日起，乙方有权在要求甲方支付违约金的同时，书面通知甲方解除本合同；</w:t>
      </w:r>
    </w:p>
    <w:p w14:paraId="7A3C6D0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23563BF">
      <w:pPr>
        <w:spacing w:line="360" w:lineRule="auto"/>
        <w:ind w:left="239" w:leftChars="114" w:firstLine="240" w:firstLineChars="1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1.6.4乙方在质保期内未按承诺提供售后等服务的，每发生一次向甲方支付</w:t>
      </w:r>
      <w:r>
        <w:rPr>
          <w:rFonts w:hint="eastAsia" w:asciiTheme="minorEastAsia" w:hAnsiTheme="minorEastAsia" w:eastAsiaTheme="minorEastAsia" w:cstheme="minorEastAsia"/>
          <w:color w:val="auto"/>
          <w:sz w:val="24"/>
          <w:highlight w:val="none"/>
          <w:u w:val="single"/>
        </w:rPr>
        <w:t xml:space="preserve">2000 </w:t>
      </w:r>
      <w:r>
        <w:rPr>
          <w:rFonts w:hint="eastAsia" w:asciiTheme="minorEastAsia" w:hAnsiTheme="minorEastAsia" w:eastAsiaTheme="minorEastAsia" w:cstheme="minorEastAsia"/>
          <w:color w:val="auto"/>
          <w:sz w:val="24"/>
          <w:highlight w:val="none"/>
        </w:rPr>
        <w:t>元的违约金。</w:t>
      </w:r>
    </w:p>
    <w:p w14:paraId="2C5871D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68E9CE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11BA9B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72F09AB5">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1.7 合同争议的解决</w:t>
      </w:r>
    </w:p>
    <w:p w14:paraId="1AB2BDA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种方式解决：</w:t>
      </w:r>
    </w:p>
    <w:p w14:paraId="4B97B35F">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 将争议提交</w:t>
      </w:r>
      <w:r>
        <w:rPr>
          <w:rFonts w:hint="eastAsia" w:asciiTheme="minorEastAsia" w:hAnsiTheme="minorEastAsia" w:eastAsiaTheme="minorEastAsia" w:cstheme="minorEastAsia"/>
          <w:color w:val="auto"/>
          <w:sz w:val="24"/>
          <w:highlight w:val="none"/>
          <w:u w:val="single"/>
        </w:rPr>
        <w:t>甲方所在地</w:t>
      </w:r>
      <w:r>
        <w:rPr>
          <w:rFonts w:hint="eastAsia" w:asciiTheme="minorEastAsia" w:hAnsiTheme="minorEastAsia" w:eastAsiaTheme="minorEastAsia" w:cstheme="minorEastAsia"/>
          <w:color w:val="auto"/>
          <w:sz w:val="24"/>
          <w:highlight w:val="none"/>
        </w:rPr>
        <w:t>仲裁委员会依申请仲裁时其现行有效的仲裁规则裁决；</w:t>
      </w:r>
    </w:p>
    <w:p w14:paraId="3F1B0AA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1.7.2 向</w:t>
      </w:r>
      <w:r>
        <w:rPr>
          <w:rFonts w:hint="eastAsia" w:asciiTheme="minorEastAsia" w:hAnsiTheme="minorEastAsia" w:eastAsiaTheme="minorEastAsia" w:cstheme="minorEastAsia"/>
          <w:color w:val="auto"/>
          <w:sz w:val="24"/>
          <w:highlight w:val="none"/>
          <w:u w:val="single"/>
        </w:rPr>
        <w:t xml:space="preserve">   甲方所在地  </w:t>
      </w:r>
      <w:r>
        <w:rPr>
          <w:rFonts w:hint="eastAsia" w:asciiTheme="minorEastAsia" w:hAnsiTheme="minorEastAsia" w:eastAsiaTheme="minorEastAsia" w:cstheme="minorEastAsia"/>
          <w:color w:val="auto"/>
          <w:sz w:val="24"/>
          <w:highlight w:val="none"/>
        </w:rPr>
        <w:t>人民法院起诉。</w:t>
      </w:r>
    </w:p>
    <w:p w14:paraId="140B1E75">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1.8 合同生效</w:t>
      </w:r>
    </w:p>
    <w:p w14:paraId="108E5315">
      <w:pPr>
        <w:spacing w:line="360" w:lineRule="auto"/>
        <w:ind w:firstLine="480"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本合同自双方当事人加盖有效电子公章时生效。</w:t>
      </w:r>
    </w:p>
    <w:p w14:paraId="0F05B056">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甲方：                                   乙方：</w:t>
      </w:r>
    </w:p>
    <w:p w14:paraId="0ADA4FAB">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统一社会信用代码：                        统一社会信用代码或身份证号码：</w:t>
      </w:r>
    </w:p>
    <w:p w14:paraId="1C1D12A6">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住所：                                   住所：</w:t>
      </w:r>
    </w:p>
    <w:p w14:paraId="2D23D0E3">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法定代表人或                             法定代表人</w:t>
      </w:r>
    </w:p>
    <w:p w14:paraId="2000CE5D">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 xml:space="preserve">授权代表（签字或盖章）：                 或授权代表（签字或盖章）: </w:t>
      </w:r>
    </w:p>
    <w:p w14:paraId="15A95865">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联系人：                                 联系人：</w:t>
      </w:r>
    </w:p>
    <w:p w14:paraId="09A25EDD">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约定送达地址：                           约定送达地址：</w:t>
      </w:r>
    </w:p>
    <w:p w14:paraId="4E44CDB2">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邮政编码：                               邮政编码：</w:t>
      </w:r>
    </w:p>
    <w:p w14:paraId="1D649949">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 xml:space="preserve">电话:                                    电话: </w:t>
      </w:r>
    </w:p>
    <w:p w14:paraId="7487C3D1">
      <w:pPr>
        <w:spacing w:line="360" w:lineRule="auto"/>
        <w:ind w:firstLine="480"/>
        <w:rPr>
          <w:rFonts w:asciiTheme="minorEastAsia" w:hAnsiTheme="minorEastAsia" w:eastAsiaTheme="minorEastAsia" w:cstheme="minorEastAsia"/>
          <w:color w:val="auto"/>
          <w:sz w:val="24"/>
          <w:highlight w:val="none"/>
          <w:lang w:val="zh-CN"/>
        </w:rPr>
      </w:pPr>
      <w:r>
        <w:rPr>
          <w:rFonts w:hint="eastAsia" w:asciiTheme="minorEastAsia" w:hAnsiTheme="minorEastAsia" w:eastAsiaTheme="minorEastAsia" w:cstheme="minorEastAsia"/>
          <w:color w:val="auto"/>
          <w:sz w:val="24"/>
          <w:highlight w:val="none"/>
          <w:lang w:val="zh-CN"/>
        </w:rPr>
        <w:t>传真:                                    传真:</w:t>
      </w:r>
    </w:p>
    <w:p w14:paraId="6A675AE9">
      <w:pPr>
        <w:spacing w:line="360" w:lineRule="auto"/>
        <w:ind w:firstLine="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zh-CN"/>
        </w:rPr>
        <w:t>电子邮箱：                               电子邮箱：</w:t>
      </w:r>
    </w:p>
    <w:p w14:paraId="760D7C14">
      <w:pPr>
        <w:spacing w:line="360" w:lineRule="auto"/>
        <w:ind w:firstLine="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开户银行：                               开户银行： </w:t>
      </w:r>
    </w:p>
    <w:p w14:paraId="086861F5">
      <w:pPr>
        <w:spacing w:line="360" w:lineRule="auto"/>
        <w:ind w:firstLine="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开户名称：                               开户名称： </w:t>
      </w:r>
    </w:p>
    <w:p w14:paraId="1C9D9C3F">
      <w:pPr>
        <w:spacing w:line="360" w:lineRule="auto"/>
        <w:ind w:firstLine="480"/>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 w:val="24"/>
          <w:highlight w:val="none"/>
        </w:rPr>
        <w:t>开户账号：</w:t>
      </w:r>
      <w:r>
        <w:rPr>
          <w:rFonts w:hint="eastAsia" w:asciiTheme="minorEastAsia" w:hAnsiTheme="minorEastAsia" w:eastAsiaTheme="minorEastAsia" w:cstheme="minorEastAsia"/>
          <w:color w:val="auto"/>
          <w:sz w:val="24"/>
          <w:highlight w:val="none"/>
          <w:lang w:val="zh-CN"/>
        </w:rPr>
        <w:t xml:space="preserve">                               </w:t>
      </w:r>
      <w:r>
        <w:rPr>
          <w:rFonts w:hint="eastAsia" w:asciiTheme="minorEastAsia" w:hAnsiTheme="minorEastAsia" w:eastAsiaTheme="minorEastAsia" w:cstheme="minorEastAsia"/>
          <w:color w:val="auto"/>
          <w:sz w:val="24"/>
          <w:highlight w:val="none"/>
        </w:rPr>
        <w:t>开户账号：</w:t>
      </w:r>
      <w:bookmarkStart w:id="88" w:name="_Toc4455"/>
      <w:r>
        <w:rPr>
          <w:rFonts w:hint="eastAsia" w:asciiTheme="minorEastAsia" w:hAnsiTheme="minorEastAsia" w:eastAsiaTheme="minorEastAsia" w:cstheme="minorEastAsia"/>
          <w:b/>
          <w:color w:val="auto"/>
          <w:sz w:val="28"/>
          <w:szCs w:val="28"/>
          <w:highlight w:val="none"/>
        </w:rPr>
        <w:br w:type="page"/>
      </w:r>
    </w:p>
    <w:p w14:paraId="06C8D28B">
      <w:pPr>
        <w:pStyle w:val="33"/>
        <w:ind w:firstLine="562"/>
        <w:jc w:val="center"/>
        <w:outlineLvl w:val="1"/>
        <w:rPr>
          <w:rFonts w:asciiTheme="minorEastAsia" w:hAnsiTheme="minorEastAsia" w:eastAsiaTheme="minorEastAsia" w:cstheme="minorEastAsia"/>
          <w:b/>
          <w:color w:val="auto"/>
          <w:sz w:val="28"/>
          <w:szCs w:val="28"/>
          <w:highlight w:val="none"/>
        </w:rPr>
      </w:pPr>
      <w:bookmarkStart w:id="89" w:name="_Toc16908"/>
      <w:r>
        <w:rPr>
          <w:rFonts w:hint="eastAsia" w:asciiTheme="minorEastAsia" w:hAnsiTheme="minorEastAsia" w:eastAsiaTheme="minorEastAsia" w:cstheme="minorEastAsia"/>
          <w:b/>
          <w:color w:val="auto"/>
          <w:sz w:val="28"/>
          <w:szCs w:val="28"/>
          <w:highlight w:val="none"/>
        </w:rPr>
        <w:t>第二部分 合同一般条款</w:t>
      </w:r>
      <w:bookmarkEnd w:id="88"/>
      <w:bookmarkEnd w:id="89"/>
    </w:p>
    <w:p w14:paraId="0E254D95">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 定义</w:t>
      </w:r>
    </w:p>
    <w:p w14:paraId="1C0F309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本合同中的下列词语应按以下内容进行解释：</w:t>
      </w:r>
    </w:p>
    <w:p w14:paraId="2C0B4D7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2.1.1 “合同”系指采购人和</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签订的载明双方当事人所达成的协议，并包括所有的附件、附录和构成合同的其他文件。</w:t>
      </w:r>
    </w:p>
    <w:p w14:paraId="4065C072">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2.1.2 “合同价”系指根据合同约定，</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在完全履行合同义务后，采购人应支付给</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的价格。</w:t>
      </w:r>
    </w:p>
    <w:p w14:paraId="414E2AA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2.1.3 “标的物”系指</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根据合同约定应向采购人交付的一切各种形态和种类的货物、服务和工程，包括但不限于原材料、燃料、设备、机械、仪表、备件、计算机软件、信息化系统、信息化维保、物业服务、产品等，并包括工具、手册等其他相关资料。</w:t>
      </w:r>
    </w:p>
    <w:p w14:paraId="590AEB4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2.1.4 “甲方”系指与</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签署合同的采购人；采购人委托采购机构代表其与乙方签订合同的，采购人的授权委托书作为合同附件。</w:t>
      </w:r>
    </w:p>
    <w:p w14:paraId="069BFC58">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2.1.5 “乙方”系指根据合同约定交付标的物的</w:t>
      </w:r>
      <w:r>
        <w:rPr>
          <w:rFonts w:hint="eastAsia" w:asciiTheme="minorEastAsia" w:hAnsiTheme="minorEastAsia" w:eastAsiaTheme="minorEastAsia" w:cstheme="minorEastAsia"/>
          <w:color w:val="auto"/>
          <w:sz w:val="24"/>
          <w:highlight w:val="none"/>
          <w:lang w:eastAsia="zh-CN"/>
        </w:rPr>
        <w:t>成交供应商</w:t>
      </w:r>
      <w:r>
        <w:rPr>
          <w:rFonts w:hint="eastAsia" w:asciiTheme="minorEastAsia" w:hAnsiTheme="minorEastAsia" w:eastAsiaTheme="minorEastAsia" w:cstheme="minorEastAsia"/>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225DE2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2.1.6 “现场”系指合同约定标的物将要运至或者实施或者安装的地点。</w:t>
      </w:r>
    </w:p>
    <w:p w14:paraId="32C15144">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2.2 技术规范</w:t>
      </w:r>
    </w:p>
    <w:p w14:paraId="222F1359">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6570DD4">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2.3 知识产权</w:t>
      </w:r>
    </w:p>
    <w:p w14:paraId="3A2F3B9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50A0A3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2.3.2具有知识产权的计算机软件等标的物的知识产权归属，详见</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w:t>
      </w:r>
    </w:p>
    <w:p w14:paraId="091FDDBB">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2.4 包装和装运</w:t>
      </w:r>
    </w:p>
    <w:p w14:paraId="76CFF04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2.4.1除</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A589EA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2.4.2 装运标的物的要求和通知，详见</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w:t>
      </w:r>
    </w:p>
    <w:p w14:paraId="7F43D324">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2.5 履约检查和问题反馈</w:t>
      </w:r>
    </w:p>
    <w:p w14:paraId="2BD57C2C">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0BB6EC10">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2.5.2 合同履行期间，甲方有权将履行过程中出现的问题反馈给乙方，双方当事人应以书面形式约定需要完善和改进的内容。</w:t>
      </w:r>
    </w:p>
    <w:p w14:paraId="6CE37856">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2.6 结算方式和付款条件</w:t>
      </w:r>
    </w:p>
    <w:p w14:paraId="19301A3B">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w:t>
      </w:r>
    </w:p>
    <w:p w14:paraId="2B430E45">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2.7 技术资料和保密义务</w:t>
      </w:r>
    </w:p>
    <w:p w14:paraId="78A8907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2.7.1 乙方有权依据合同约定和项目需要，向甲方了解有关情况，调阅有关资料等，甲方应予积极配合；</w:t>
      </w:r>
    </w:p>
    <w:p w14:paraId="12D0DC3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2.7.2 乙方有义务妥善保管和保护由甲方提供的前款信息和资料等；</w:t>
      </w:r>
    </w:p>
    <w:p w14:paraId="31A11C3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A57DAB4">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2.8 质量保证</w:t>
      </w:r>
    </w:p>
    <w:p w14:paraId="31E222E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2.8.1 乙方应建立和完善履行合同的内部质量保证体系，并提供相关内部规章制度给甲方，以便甲方进行监督检查；</w:t>
      </w:r>
    </w:p>
    <w:p w14:paraId="2E97E61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2.8.2 乙方应保证履行合同的人员数量和素质、软件和硬件设备的配置、场地、环境和设施等满足全面履行合同的要求，并应接受甲方的监督检查。</w:t>
      </w:r>
    </w:p>
    <w:p w14:paraId="2514B467">
      <w:pPr>
        <w:spacing w:line="360" w:lineRule="auto"/>
        <w:ind w:firstLine="480" w:firstLineChars="2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rPr>
        <w:t>2.8.3乙方应确保项目技术人员的数量和水平与</w:t>
      </w:r>
      <w:r>
        <w:rPr>
          <w:rFonts w:hint="eastAsia" w:asciiTheme="minorEastAsia" w:hAnsiTheme="minorEastAsia" w:eastAsiaTheme="minorEastAsia" w:cstheme="minorEastAsia"/>
          <w:color w:val="auto"/>
          <w:sz w:val="24"/>
          <w:highlight w:val="none"/>
          <w:lang w:eastAsia="zh-CN"/>
        </w:rPr>
        <w:t>响应文件</w:t>
      </w:r>
      <w:r>
        <w:rPr>
          <w:rFonts w:hint="eastAsia" w:asciiTheme="minorEastAsia" w:hAnsiTheme="minorEastAsia" w:eastAsiaTheme="minorEastAsia" w:cstheme="minorEastAsia"/>
          <w:color w:val="auto"/>
          <w:sz w:val="24"/>
          <w:highlight w:val="none"/>
        </w:rPr>
        <w:t>一致。未经甲方书面同意，乙方不得擅自更换</w:t>
      </w:r>
      <w:r>
        <w:rPr>
          <w:rFonts w:hint="eastAsia" w:asciiTheme="minorEastAsia" w:hAnsiTheme="minorEastAsia" w:eastAsiaTheme="minorEastAsia" w:cstheme="minorEastAsia"/>
          <w:color w:val="auto"/>
          <w:sz w:val="24"/>
          <w:highlight w:val="none"/>
          <w:lang w:eastAsia="zh-CN"/>
        </w:rPr>
        <w:t>响应文件</w:t>
      </w:r>
      <w:r>
        <w:rPr>
          <w:rFonts w:hint="eastAsia" w:asciiTheme="minorEastAsia" w:hAnsiTheme="minorEastAsia" w:eastAsiaTheme="minorEastAsia" w:cstheme="minorEastAsia"/>
          <w:color w:val="auto"/>
          <w:sz w:val="24"/>
          <w:highlight w:val="none"/>
        </w:rPr>
        <w:t>中注明的项目经理和技术负责人。否则</w:t>
      </w:r>
      <w:r>
        <w:rPr>
          <w:rFonts w:hint="eastAsia" w:asciiTheme="minorEastAsia" w:hAnsiTheme="minorEastAsia" w:eastAsiaTheme="minorEastAsia" w:cstheme="minorEastAsia"/>
          <w:color w:val="auto"/>
          <w:kern w:val="0"/>
          <w:sz w:val="24"/>
          <w:highlight w:val="none"/>
        </w:rPr>
        <w:t>甲方有权放弃或终止合同。</w:t>
      </w:r>
    </w:p>
    <w:p w14:paraId="42EBF36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Theme="minorEastAsia" w:hAnsiTheme="minorEastAsia" w:eastAsiaTheme="minorEastAsia" w:cstheme="minorEastAsia"/>
          <w:color w:val="auto"/>
          <w:sz w:val="24"/>
          <w:highlight w:val="none"/>
          <w:u w:val="single"/>
        </w:rPr>
        <w:t>30%</w:t>
      </w:r>
      <w:r>
        <w:rPr>
          <w:rFonts w:hint="eastAsia" w:asciiTheme="minorEastAsia" w:hAnsiTheme="minorEastAsia" w:eastAsiaTheme="minorEastAsia" w:cstheme="minorEastAsia"/>
          <w:color w:val="auto"/>
          <w:sz w:val="24"/>
          <w:highlight w:val="none"/>
        </w:rPr>
        <w:t>。</w:t>
      </w:r>
    </w:p>
    <w:p w14:paraId="76926333">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2.9 标的物的风险负担</w:t>
      </w:r>
    </w:p>
    <w:p w14:paraId="249FA192">
      <w:pPr>
        <w:spacing w:line="360" w:lineRule="auto"/>
        <w:ind w:firstLine="480"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标的物或者在途标的物或者交付给第一承运人后的标的物毁损、灭失的风险负担详见</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w:t>
      </w:r>
    </w:p>
    <w:p w14:paraId="70514B7C">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2.10 延迟交货/交付</w:t>
      </w:r>
    </w:p>
    <w:p w14:paraId="324D428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724F165">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2.11 合同变更</w:t>
      </w:r>
    </w:p>
    <w:p w14:paraId="0E32437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E6E5BCC">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53C11C36">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2.12 合同转让和分包</w:t>
      </w:r>
    </w:p>
    <w:p w14:paraId="3238100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2C9224B">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2.13 不可抗力</w:t>
      </w:r>
    </w:p>
    <w:p w14:paraId="6A6FB875">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2.13.1如果任何一方遭遇法律规定的不可抗力，致使合同履行受阻时，履行合同的期限应予延长，延长的期限应相当于不可抗力所影响的时间；</w:t>
      </w:r>
    </w:p>
    <w:p w14:paraId="0ECDAAC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2.13.2受不可抗力影响的一方在不可抗力发生后，应在</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约定时间内以书面形式通知对方当事人，并在</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约定时间内，将有关部门出具的证明文件送达对方当事人。</w:t>
      </w:r>
    </w:p>
    <w:p w14:paraId="7E024BF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2.13.3 因不可抗力致使不能实现合同目的的，当事人可以解除合同；</w:t>
      </w:r>
    </w:p>
    <w:p w14:paraId="4173052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2.13.4 因不可抗力致使合同有变更必要的，双方当事人应在</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约定时间内以书面形式变更合同；</w:t>
      </w:r>
    </w:p>
    <w:p w14:paraId="6364D538">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2.14 税费</w:t>
      </w:r>
    </w:p>
    <w:p w14:paraId="62DC63D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与合同有关的一切税费，均按照中华人民共和国法律的相关规定执行。</w:t>
      </w:r>
    </w:p>
    <w:p w14:paraId="6AE3E603">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2.15 乙方破产</w:t>
      </w:r>
    </w:p>
    <w:p w14:paraId="0DD0EE2C">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B407602">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2.16 合同中止、终止</w:t>
      </w:r>
    </w:p>
    <w:p w14:paraId="310EEEC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2.16.1 双方当事人不得擅自中止或者终止合同；</w:t>
      </w:r>
    </w:p>
    <w:p w14:paraId="2A653CB2">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3AAAAFEE">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2.17 检验和验收</w:t>
      </w:r>
    </w:p>
    <w:p w14:paraId="4F8D4AE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2.17.1标的物交付前，乙方应对标的物的质量、数量等方面进行详细、全面的检验，并向甲方出具证明标的物符合合同约定的文件；标的物交付时，乙方在</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color w:val="auto"/>
          <w:sz w:val="24"/>
          <w:highlight w:val="none"/>
        </w:rPr>
        <w:t>约定时间内组织验收，并可依法邀请相关方参加，验收应出具验收书。</w:t>
      </w:r>
    </w:p>
    <w:p w14:paraId="77AAD2E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3DD8A52">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2.17.3 检验和验收标准、程序等具体内容以及前述验收书的效力详见</w:t>
      </w:r>
      <w:r>
        <w:rPr>
          <w:rFonts w:hint="eastAsia" w:asciiTheme="minorEastAsia" w:hAnsiTheme="minorEastAsia" w:eastAsiaTheme="minorEastAsia" w:cstheme="minorEastAsia"/>
          <w:b/>
          <w:i/>
          <w:color w:val="auto"/>
          <w:sz w:val="24"/>
          <w:highlight w:val="none"/>
          <w:u w:val="single"/>
        </w:rPr>
        <w:t>合同专用条款</w:t>
      </w:r>
      <w:r>
        <w:rPr>
          <w:rFonts w:hint="eastAsia" w:asciiTheme="minorEastAsia" w:hAnsiTheme="minorEastAsia" w:eastAsiaTheme="minorEastAsia" w:cstheme="minorEastAsia"/>
          <w:i/>
          <w:color w:val="auto"/>
          <w:sz w:val="24"/>
          <w:highlight w:val="none"/>
        </w:rPr>
        <w:t>。</w:t>
      </w:r>
    </w:p>
    <w:p w14:paraId="5168D212">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2.18 通知和送达</w:t>
      </w:r>
    </w:p>
    <w:p w14:paraId="543D3B4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2.18.1 任何一方因履行合同而以合同第一部分尾部所列明的</w:t>
      </w:r>
      <w:r>
        <w:rPr>
          <w:rFonts w:hint="eastAsia" w:asciiTheme="minorEastAsia" w:hAnsiTheme="minorEastAsia" w:eastAsiaTheme="minorEastAsia" w:cstheme="minorEastAsia"/>
          <w:color w:val="auto"/>
          <w:sz w:val="24"/>
          <w:highlight w:val="none"/>
          <w:u w:val="single"/>
        </w:rPr>
        <w:t>“约定送达地址”</w:t>
      </w:r>
      <w:r>
        <w:rPr>
          <w:rFonts w:hint="eastAsia" w:asciiTheme="minorEastAsia" w:hAnsiTheme="minorEastAsia" w:eastAsiaTheme="minorEastAsia" w:cstheme="minorEastAsia"/>
          <w:color w:val="auto"/>
          <w:sz w:val="24"/>
          <w:highlight w:val="none"/>
        </w:rPr>
        <w:t>为收件地址的所有通知、文件、材料，均视为已向对方当事人送达；任何一方变更上述送达方式或者地址的，应于</w:t>
      </w:r>
      <w:r>
        <w:rPr>
          <w:rFonts w:hint="eastAsia" w:asciiTheme="minorEastAsia" w:hAnsiTheme="minorEastAsia" w:eastAsiaTheme="minorEastAsia" w:cstheme="minorEastAsia"/>
          <w:color w:val="auto"/>
          <w:sz w:val="24"/>
          <w:highlight w:val="none"/>
          <w:u w:val="single"/>
        </w:rPr>
        <w:t xml:space="preserve">  7  </w:t>
      </w:r>
      <w:r>
        <w:rPr>
          <w:rFonts w:hint="eastAsia" w:asciiTheme="minorEastAsia" w:hAnsiTheme="minorEastAsia" w:eastAsiaTheme="minorEastAsia" w:cstheme="minorEastAsia"/>
          <w:color w:val="auto"/>
          <w:sz w:val="24"/>
          <w:highlight w:val="none"/>
        </w:rPr>
        <w:t>个工作日内书面通知对方当事人，在对方当事人收到有关变更通知之前，变更前的约定送达方式或者地址仍视为有效。</w:t>
      </w:r>
    </w:p>
    <w:p w14:paraId="59432F0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0DB6861B">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2.19 计量单位</w:t>
      </w:r>
    </w:p>
    <w:p w14:paraId="772599C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除技术规范中另有规定外,合同的计量单位均使用国家法定计量单位。</w:t>
      </w:r>
    </w:p>
    <w:p w14:paraId="056A7760">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2.20 合同使用的文字和适用的法律</w:t>
      </w:r>
    </w:p>
    <w:p w14:paraId="137588C4">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2.20.1 合同使用汉语书就、变更和解释；</w:t>
      </w:r>
    </w:p>
    <w:p w14:paraId="573A6900">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2.20.2 合同适用中华人民共和国法律。</w:t>
      </w:r>
    </w:p>
    <w:p w14:paraId="450B4943">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2.21 履约保证金</w:t>
      </w:r>
    </w:p>
    <w:p w14:paraId="196FFA82">
      <w:pPr>
        <w:spacing w:line="360" w:lineRule="auto"/>
        <w:ind w:firstLine="480" w:firstLineChars="20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rPr>
        <w:t>本项目不收取履约保证金</w:t>
      </w:r>
    </w:p>
    <w:p w14:paraId="561C19F9">
      <w:pPr>
        <w:spacing w:line="360" w:lineRule="auto"/>
        <w:ind w:firstLine="482" w:firstLineChars="200"/>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b/>
          <w:color w:val="auto"/>
          <w:sz w:val="24"/>
          <w:highlight w:val="none"/>
        </w:rPr>
        <w:t>2.22 中小企业政策</w:t>
      </w:r>
    </w:p>
    <w:p w14:paraId="29D53836">
      <w:pPr>
        <w:spacing w:line="360" w:lineRule="auto"/>
        <w:ind w:firstLine="480" w:firstLineChars="200"/>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2.22.1本合同（□是  ☑否）为中小企业“政采贷”可融资合同，关于中小企业信用融资事项见采购文件“供应商须知正文”。</w:t>
      </w:r>
    </w:p>
    <w:p w14:paraId="6670D350">
      <w:pPr>
        <w:spacing w:line="360" w:lineRule="auto"/>
        <w:ind w:firstLine="480" w:firstLineChars="200"/>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2.22.2本合同（☑是  □否）为中小企业预留合同。</w:t>
      </w:r>
    </w:p>
    <w:p w14:paraId="6E26C5D6">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2.23 合同份数</w:t>
      </w:r>
    </w:p>
    <w:p w14:paraId="17ABDF8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本合同壹式</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份，甲方执</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份，乙方执</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份。每份均具有同等法律效力。</w:t>
      </w:r>
    </w:p>
    <w:p w14:paraId="4CA15C3F">
      <w:pPr>
        <w:pStyle w:val="33"/>
        <w:jc w:val="center"/>
        <w:outlineLvl w:val="1"/>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Cs w:val="24"/>
          <w:highlight w:val="none"/>
        </w:rPr>
        <w:br w:type="page"/>
      </w:r>
      <w:bookmarkStart w:id="90" w:name="_Toc11028"/>
      <w:bookmarkStart w:id="91" w:name="_Toc8475"/>
      <w:r>
        <w:rPr>
          <w:rFonts w:hint="eastAsia" w:asciiTheme="minorEastAsia" w:hAnsiTheme="minorEastAsia" w:eastAsiaTheme="minorEastAsia" w:cstheme="minorEastAsia"/>
          <w:b/>
          <w:color w:val="auto"/>
          <w:sz w:val="28"/>
          <w:szCs w:val="28"/>
          <w:highlight w:val="none"/>
        </w:rPr>
        <w:t>第三部分 合同专用条款</w:t>
      </w:r>
      <w:bookmarkEnd w:id="90"/>
      <w:bookmarkEnd w:id="91"/>
    </w:p>
    <w:p w14:paraId="49BAD59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75AF354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3.1具有知识产权的标的物知识产权归属：</w:t>
      </w:r>
    </w:p>
    <w:p w14:paraId="0254BC5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3.2包装和装运专用条款（如果有）：</w:t>
      </w:r>
    </w:p>
    <w:p w14:paraId="7706842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3.3装运标的物的要求和通知：</w:t>
      </w:r>
    </w:p>
    <w:p w14:paraId="0B71B0DE">
      <w:pPr>
        <w:spacing w:line="360" w:lineRule="auto"/>
        <w:ind w:firstLine="480"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3.4</w:t>
      </w:r>
      <w:r>
        <w:rPr>
          <w:rFonts w:hint="eastAsia" w:asciiTheme="minorEastAsia" w:hAnsiTheme="minorEastAsia" w:eastAsiaTheme="minorEastAsia" w:cstheme="minorEastAsia"/>
          <w:b/>
          <w:color w:val="auto"/>
          <w:sz w:val="24"/>
          <w:highlight w:val="none"/>
        </w:rPr>
        <w:t>结算方式和付款条件</w:t>
      </w:r>
    </w:p>
    <w:p w14:paraId="50D924F5">
      <w:pPr>
        <w:spacing w:line="360" w:lineRule="auto"/>
        <w:ind w:firstLine="480" w:firstLineChars="200"/>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本次项目合同总价为大写人民币</w:t>
      </w:r>
      <w:r>
        <w:rPr>
          <w:rFonts w:hint="eastAsia" w:asciiTheme="minorEastAsia" w:hAnsiTheme="minorEastAsia" w:eastAsiaTheme="minorEastAsia" w:cstheme="minorEastAsia"/>
          <w:color w:val="auto"/>
          <w:kern w:val="0"/>
          <w:sz w:val="24"/>
          <w:highlight w:val="none"/>
          <w:u w:val="single"/>
          <w:lang w:val="zh-CN"/>
        </w:rPr>
        <w:t xml:space="preserve">            （</w:t>
      </w:r>
      <w:r>
        <w:rPr>
          <w:rFonts w:hint="eastAsia" w:asciiTheme="minorEastAsia" w:hAnsiTheme="minorEastAsia" w:eastAsiaTheme="minorEastAsia" w:cstheme="minorEastAsia"/>
          <w:color w:val="auto"/>
          <w:kern w:val="0"/>
          <w:sz w:val="24"/>
          <w:highlight w:val="none"/>
          <w:lang w:val="zh-CN"/>
        </w:rPr>
        <w:t>￥    元）。本项目采用以下勾选结算方式进行支付：</w:t>
      </w:r>
    </w:p>
    <w:p w14:paraId="189EC04C">
      <w:pPr>
        <w:spacing w:line="360" w:lineRule="auto"/>
        <w:ind w:firstLine="480" w:firstLineChars="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□采用一次性支付方式，付款条件为：</w:t>
      </w:r>
    </w:p>
    <w:p w14:paraId="0C795335">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Segoe UI Symbol" w:hAnsi="Segoe UI Symbol" w:cs="Segoe UI Symbol" w:eastAsiaTheme="minorEastAsia"/>
          <w:color w:val="auto"/>
          <w:kern w:val="0"/>
          <w:sz w:val="24"/>
          <w:highlight w:val="none"/>
          <w:lang w:val="zh-CN"/>
        </w:rPr>
        <w:t>☑</w:t>
      </w:r>
      <w:r>
        <w:rPr>
          <w:rFonts w:hint="eastAsia" w:asciiTheme="minorEastAsia" w:hAnsiTheme="minorEastAsia" w:eastAsiaTheme="minorEastAsia" w:cstheme="minorEastAsia"/>
          <w:color w:val="auto"/>
          <w:kern w:val="0"/>
          <w:sz w:val="24"/>
          <w:highlight w:val="none"/>
          <w:lang w:val="zh-CN"/>
        </w:rPr>
        <w:t>采用分期付款方式，付款条件为</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sz w:val="24"/>
          <w:highlight w:val="none"/>
          <w:lang w:val="en-US" w:eastAsia="zh-CN"/>
        </w:rPr>
        <w:t>（1）合同签订后，采购人在5个工作日内向成交供应商支付合同金额的30%作为预付款。</w:t>
      </w:r>
    </w:p>
    <w:p w14:paraId="7B59A930">
      <w:pPr>
        <w:spacing w:line="360" w:lineRule="auto"/>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lang w:eastAsia="zh-CN"/>
        </w:rPr>
        <w:t>项目整体验收后支付剩余</w:t>
      </w:r>
      <w:r>
        <w:rPr>
          <w:rFonts w:hint="eastAsia" w:asciiTheme="minorEastAsia" w:hAnsiTheme="minorEastAsia" w:eastAsiaTheme="minorEastAsia" w:cstheme="minorEastAsia"/>
          <w:color w:val="auto"/>
          <w:sz w:val="24"/>
          <w:highlight w:val="none"/>
          <w:lang w:val="en-US" w:eastAsia="zh-CN"/>
        </w:rPr>
        <w:t>的70%</w:t>
      </w:r>
      <w:r>
        <w:rPr>
          <w:rFonts w:hint="eastAsia" w:asciiTheme="minorEastAsia" w:hAnsiTheme="minorEastAsia" w:eastAsiaTheme="minorEastAsia" w:cstheme="minorEastAsia"/>
          <w:color w:val="auto"/>
          <w:sz w:val="24"/>
          <w:highlight w:val="none"/>
          <w:lang w:eastAsia="zh-CN"/>
        </w:rPr>
        <w:t>款项</w:t>
      </w:r>
      <w:r>
        <w:rPr>
          <w:rFonts w:hint="eastAsia" w:asciiTheme="minorEastAsia" w:hAnsiTheme="minorEastAsia" w:eastAsiaTheme="minorEastAsia" w:cstheme="minorEastAsia"/>
          <w:color w:val="auto"/>
          <w:sz w:val="24"/>
          <w:highlight w:val="none"/>
          <w:lang w:val="en-US" w:eastAsia="zh-CN"/>
        </w:rPr>
        <w:t>，成交供应商开具合同金额等额的增值税专用发票，采购人在收到发票后10个工作日内向成交供应商支付。</w:t>
      </w:r>
    </w:p>
    <w:p w14:paraId="5A211A3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甲方无故逾期支付服务费用的，按照每逾期一日支付欠付服务费额度的</w:t>
      </w:r>
      <w:r>
        <w:rPr>
          <w:rFonts w:hint="eastAsia" w:asciiTheme="minorEastAsia" w:hAnsiTheme="minorEastAsia" w:eastAsiaTheme="minorEastAsia" w:cstheme="minorEastAsia"/>
          <w:color w:val="auto"/>
          <w:sz w:val="24"/>
          <w:highlight w:val="none"/>
          <w:u w:val="single"/>
        </w:rPr>
        <w:t>万分之五</w:t>
      </w:r>
      <w:r>
        <w:rPr>
          <w:rFonts w:hint="eastAsia" w:asciiTheme="minorEastAsia" w:hAnsiTheme="minorEastAsia" w:eastAsiaTheme="minorEastAsia" w:cstheme="minorEastAsia"/>
          <w:color w:val="auto"/>
          <w:sz w:val="24"/>
          <w:highlight w:val="none"/>
        </w:rPr>
        <w:t>承担违约责任，违约金上限按照《合同书》约定执行。</w:t>
      </w:r>
    </w:p>
    <w:p w14:paraId="2826BE11">
      <w:pPr>
        <w:spacing w:line="360" w:lineRule="auto"/>
        <w:ind w:firstLine="480"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3.5</w:t>
      </w:r>
      <w:r>
        <w:rPr>
          <w:rFonts w:hint="eastAsia" w:asciiTheme="minorEastAsia" w:hAnsiTheme="minorEastAsia" w:eastAsiaTheme="minorEastAsia" w:cstheme="minorEastAsia"/>
          <w:b/>
          <w:color w:val="auto"/>
          <w:sz w:val="24"/>
          <w:highlight w:val="none"/>
        </w:rPr>
        <w:t>标的物的风险负担</w:t>
      </w:r>
    </w:p>
    <w:p w14:paraId="3E1836DF">
      <w:pPr>
        <w:spacing w:line="360" w:lineRule="auto"/>
        <w:ind w:firstLine="480" w:firstLineChars="2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标的物或者在途标的物或者交付给第一承运人后的标的物毁损、灭失的风险负担：</w:t>
      </w:r>
      <w:r>
        <w:rPr>
          <w:rFonts w:hint="eastAsia" w:asciiTheme="minorEastAsia" w:hAnsiTheme="minorEastAsia" w:eastAsiaTheme="minorEastAsia" w:cstheme="minorEastAsia"/>
          <w:color w:val="auto"/>
          <w:sz w:val="24"/>
          <w:highlight w:val="none"/>
          <w:u w:val="single"/>
        </w:rPr>
        <w:t xml:space="preserve">乙方  </w:t>
      </w:r>
    </w:p>
    <w:p w14:paraId="1881F72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3.5.1受不可抗力影响的一方在不可抗力发生后，应在【7】日内以书面形式通知对方当事人，并在【7】日内，将有关部门出具的证明文件送达对方当事人。</w:t>
      </w:r>
    </w:p>
    <w:p w14:paraId="286A1D5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3.5.2因不可抗力致使合同有变更必要的，双方当事人应在【7】日内以书面形式变更合同；</w:t>
      </w:r>
    </w:p>
    <w:p w14:paraId="531D3636">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3.5.3标的物交付前，乙方应对标的物的质量、数量等方面进行详细、全面的检验，并向甲方出具证明标的物符合合同约定的文件；标的物交付时，乙方在【15】日内发起验收，并可依法邀请相关方参加，验收应出具验收书。</w:t>
      </w:r>
    </w:p>
    <w:p w14:paraId="12D545D8">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3.5.4检验和验收标准、程序等具体内容以及前述验收书的效力：</w:t>
      </w:r>
    </w:p>
    <w:p w14:paraId="2EFCCEB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3.5.5 其他：</w:t>
      </w:r>
    </w:p>
    <w:p w14:paraId="06FC002A">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3.6项目验收：</w:t>
      </w:r>
    </w:p>
    <w:p w14:paraId="122974E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740E96C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CC8A791">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4283AD7">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3.6.4验收产生的费用由乙方承担。</w:t>
      </w:r>
    </w:p>
    <w:p w14:paraId="47837029">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3.6.5验收内容及资料要求：</w:t>
      </w:r>
    </w:p>
    <w:p w14:paraId="3E7D094C">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根根据采购文件确定的技术指标或者服务要求确定验收指标和标准。未进行相应约定的，应当符合国家强制性规定、政策要求、安全标准、行业或企业有关标准等。</w:t>
      </w:r>
    </w:p>
    <w:p w14:paraId="09F73F50">
      <w:pPr>
        <w:tabs>
          <w:tab w:val="left" w:pos="904"/>
        </w:tabs>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3.6.4验收内容</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8"/>
        <w:gridCol w:w="5341"/>
      </w:tblGrid>
      <w:tr w14:paraId="0DE1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07679FEE">
            <w:pPr>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2348" w:type="dxa"/>
            <w:tcBorders>
              <w:top w:val="single" w:color="auto" w:sz="4" w:space="0"/>
              <w:left w:val="single" w:color="auto" w:sz="4" w:space="0"/>
              <w:bottom w:val="single" w:color="auto" w:sz="4" w:space="0"/>
              <w:right w:val="single" w:color="auto" w:sz="4" w:space="0"/>
            </w:tcBorders>
            <w:vAlign w:val="center"/>
          </w:tcPr>
          <w:p w14:paraId="54D13C2E">
            <w:pPr>
              <w:ind w:firstLine="48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验收内容</w:t>
            </w:r>
          </w:p>
        </w:tc>
        <w:tc>
          <w:tcPr>
            <w:tcW w:w="5341" w:type="dxa"/>
            <w:tcBorders>
              <w:top w:val="single" w:color="auto" w:sz="4" w:space="0"/>
              <w:left w:val="single" w:color="auto" w:sz="4" w:space="0"/>
              <w:bottom w:val="single" w:color="auto" w:sz="4" w:space="0"/>
              <w:right w:val="single" w:color="auto" w:sz="4" w:space="0"/>
            </w:tcBorders>
            <w:vAlign w:val="center"/>
          </w:tcPr>
          <w:p w14:paraId="40C648E6">
            <w:pPr>
              <w:ind w:firstLine="480"/>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验收标准</w:t>
            </w:r>
          </w:p>
        </w:tc>
      </w:tr>
      <w:tr w14:paraId="69A9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369768F6">
            <w:pPr>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2348" w:type="dxa"/>
            <w:tcBorders>
              <w:top w:val="single" w:color="auto" w:sz="4" w:space="0"/>
              <w:left w:val="single" w:color="auto" w:sz="4" w:space="0"/>
              <w:bottom w:val="single" w:color="auto" w:sz="4" w:space="0"/>
              <w:right w:val="single" w:color="auto" w:sz="4" w:space="0"/>
            </w:tcBorders>
            <w:vAlign w:val="center"/>
          </w:tcPr>
          <w:p w14:paraId="37CDEAF9">
            <w:pPr>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交付服务成果数量</w:t>
            </w:r>
          </w:p>
        </w:tc>
        <w:tc>
          <w:tcPr>
            <w:tcW w:w="5341" w:type="dxa"/>
            <w:tcBorders>
              <w:top w:val="single" w:color="auto" w:sz="4" w:space="0"/>
              <w:left w:val="single" w:color="auto" w:sz="4" w:space="0"/>
              <w:bottom w:val="single" w:color="auto" w:sz="4" w:space="0"/>
              <w:right w:val="single" w:color="auto" w:sz="4" w:space="0"/>
            </w:tcBorders>
            <w:vAlign w:val="center"/>
          </w:tcPr>
          <w:p w14:paraId="42469603">
            <w:pPr>
              <w:ind w:firstLine="480"/>
              <w:jc w:val="center"/>
              <w:rPr>
                <w:rFonts w:asciiTheme="minorEastAsia" w:hAnsiTheme="minorEastAsia" w:eastAsiaTheme="minorEastAsia" w:cstheme="minorEastAsia"/>
                <w:color w:val="auto"/>
                <w:sz w:val="24"/>
                <w:highlight w:val="none"/>
              </w:rPr>
            </w:pPr>
          </w:p>
        </w:tc>
      </w:tr>
      <w:tr w14:paraId="3E65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1BC8664D">
            <w:pPr>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2348" w:type="dxa"/>
            <w:tcBorders>
              <w:top w:val="single" w:color="auto" w:sz="4" w:space="0"/>
              <w:left w:val="single" w:color="auto" w:sz="4" w:space="0"/>
              <w:bottom w:val="single" w:color="auto" w:sz="4" w:space="0"/>
              <w:right w:val="single" w:color="auto" w:sz="4" w:space="0"/>
            </w:tcBorders>
            <w:vAlign w:val="center"/>
          </w:tcPr>
          <w:p w14:paraId="50979972">
            <w:pPr>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交付服务成果质量文件</w:t>
            </w:r>
          </w:p>
        </w:tc>
        <w:tc>
          <w:tcPr>
            <w:tcW w:w="5341" w:type="dxa"/>
            <w:tcBorders>
              <w:top w:val="single" w:color="auto" w:sz="4" w:space="0"/>
              <w:left w:val="single" w:color="auto" w:sz="4" w:space="0"/>
              <w:bottom w:val="single" w:color="auto" w:sz="4" w:space="0"/>
              <w:right w:val="single" w:color="auto" w:sz="4" w:space="0"/>
            </w:tcBorders>
            <w:vAlign w:val="center"/>
          </w:tcPr>
          <w:p w14:paraId="207DE24D">
            <w:pPr>
              <w:ind w:firstLine="480"/>
              <w:jc w:val="center"/>
              <w:rPr>
                <w:rFonts w:asciiTheme="minorEastAsia" w:hAnsiTheme="minorEastAsia" w:eastAsiaTheme="minorEastAsia" w:cstheme="minorEastAsia"/>
                <w:color w:val="auto"/>
                <w:sz w:val="24"/>
                <w:highlight w:val="none"/>
              </w:rPr>
            </w:pPr>
          </w:p>
        </w:tc>
      </w:tr>
      <w:tr w14:paraId="2CEF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10C14F30">
            <w:pPr>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2348" w:type="dxa"/>
            <w:tcBorders>
              <w:top w:val="single" w:color="auto" w:sz="4" w:space="0"/>
              <w:left w:val="single" w:color="auto" w:sz="4" w:space="0"/>
              <w:bottom w:val="single" w:color="auto" w:sz="4" w:space="0"/>
              <w:right w:val="single" w:color="auto" w:sz="4" w:space="0"/>
            </w:tcBorders>
            <w:vAlign w:val="center"/>
          </w:tcPr>
          <w:p w14:paraId="004CB60D">
            <w:pPr>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售后服务承诺</w:t>
            </w:r>
          </w:p>
        </w:tc>
        <w:tc>
          <w:tcPr>
            <w:tcW w:w="5341" w:type="dxa"/>
            <w:tcBorders>
              <w:top w:val="single" w:color="auto" w:sz="4" w:space="0"/>
              <w:left w:val="single" w:color="auto" w:sz="4" w:space="0"/>
              <w:bottom w:val="single" w:color="auto" w:sz="4" w:space="0"/>
              <w:right w:val="single" w:color="auto" w:sz="4" w:space="0"/>
            </w:tcBorders>
            <w:vAlign w:val="center"/>
          </w:tcPr>
          <w:p w14:paraId="44D3155E">
            <w:pPr>
              <w:ind w:firstLine="480"/>
              <w:jc w:val="center"/>
              <w:rPr>
                <w:rFonts w:asciiTheme="minorEastAsia" w:hAnsiTheme="minorEastAsia" w:eastAsiaTheme="minorEastAsia" w:cstheme="minorEastAsia"/>
                <w:color w:val="auto"/>
                <w:sz w:val="24"/>
                <w:highlight w:val="none"/>
              </w:rPr>
            </w:pPr>
          </w:p>
        </w:tc>
      </w:tr>
      <w:tr w14:paraId="65FD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707C630B">
            <w:pPr>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2348" w:type="dxa"/>
            <w:tcBorders>
              <w:top w:val="single" w:color="auto" w:sz="4" w:space="0"/>
              <w:left w:val="single" w:color="auto" w:sz="4" w:space="0"/>
              <w:bottom w:val="single" w:color="auto" w:sz="4" w:space="0"/>
              <w:right w:val="single" w:color="auto" w:sz="4" w:space="0"/>
            </w:tcBorders>
            <w:vAlign w:val="center"/>
          </w:tcPr>
          <w:p w14:paraId="2F3559E8">
            <w:pPr>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其他工作</w:t>
            </w:r>
          </w:p>
        </w:tc>
        <w:tc>
          <w:tcPr>
            <w:tcW w:w="5341" w:type="dxa"/>
            <w:tcBorders>
              <w:top w:val="single" w:color="auto" w:sz="4" w:space="0"/>
              <w:left w:val="single" w:color="auto" w:sz="4" w:space="0"/>
              <w:bottom w:val="single" w:color="auto" w:sz="4" w:space="0"/>
              <w:right w:val="single" w:color="auto" w:sz="4" w:space="0"/>
            </w:tcBorders>
            <w:vAlign w:val="center"/>
          </w:tcPr>
          <w:p w14:paraId="33766C41">
            <w:pPr>
              <w:ind w:firstLine="480"/>
              <w:jc w:val="center"/>
              <w:rPr>
                <w:rFonts w:asciiTheme="minorEastAsia" w:hAnsiTheme="minorEastAsia" w:eastAsiaTheme="minorEastAsia" w:cstheme="minorEastAsia"/>
                <w:color w:val="auto"/>
                <w:sz w:val="24"/>
                <w:highlight w:val="none"/>
              </w:rPr>
            </w:pPr>
          </w:p>
        </w:tc>
      </w:tr>
    </w:tbl>
    <w:p w14:paraId="178F252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3.6.7验收资料要求</w:t>
      </w:r>
    </w:p>
    <w:p w14:paraId="78E82B6D">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验收资料要求包括（不限于）以下内容：</w:t>
      </w:r>
    </w:p>
    <w:p w14:paraId="44D7EBCE">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（1）采购文件；</w:t>
      </w:r>
    </w:p>
    <w:p w14:paraId="0285156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（2）响应文件；</w:t>
      </w:r>
    </w:p>
    <w:p w14:paraId="5B5EEE43">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（3）采购合同；</w:t>
      </w:r>
    </w:p>
    <w:p w14:paraId="289C9B1A">
      <w:pPr>
        <w:spacing w:line="360" w:lineRule="auto"/>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（4）其他需提供的相关材料。</w:t>
      </w:r>
    </w:p>
    <w:p w14:paraId="31BC20FA">
      <w:pPr>
        <w:ind w:firstLine="482"/>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14:paraId="095F095A">
      <w:pPr>
        <w:pStyle w:val="13"/>
        <w:rPr>
          <w:color w:val="auto"/>
          <w:highlight w:val="none"/>
        </w:rPr>
      </w:pPr>
    </w:p>
    <w:p w14:paraId="63D97160">
      <w:pPr>
        <w:tabs>
          <w:tab w:val="left" w:pos="3261"/>
        </w:tabs>
        <w:spacing w:line="360" w:lineRule="auto"/>
        <w:ind w:firstLine="482"/>
        <w:contextualSpacing/>
        <w:jc w:val="center"/>
        <w:rPr>
          <w:rFonts w:ascii="宋体" w:hAnsi="宋体" w:cs="仿宋_GB2312"/>
          <w:b/>
          <w:color w:val="auto"/>
          <w:sz w:val="24"/>
          <w:highlight w:val="none"/>
        </w:rPr>
      </w:pPr>
    </w:p>
    <w:p w14:paraId="334A31ED">
      <w:pPr>
        <w:tabs>
          <w:tab w:val="left" w:pos="3261"/>
        </w:tabs>
        <w:spacing w:line="360" w:lineRule="auto"/>
        <w:ind w:firstLine="883"/>
        <w:contextualSpacing/>
        <w:jc w:val="center"/>
        <w:rPr>
          <w:rFonts w:ascii="宋体" w:hAnsi="宋体" w:cs="仿宋_GB2312"/>
          <w:b/>
          <w:color w:val="auto"/>
          <w:sz w:val="44"/>
          <w:szCs w:val="44"/>
          <w:highlight w:val="none"/>
        </w:rPr>
      </w:pPr>
    </w:p>
    <w:p w14:paraId="0CCBB9A4">
      <w:pPr>
        <w:tabs>
          <w:tab w:val="left" w:pos="3261"/>
        </w:tabs>
        <w:spacing w:line="360" w:lineRule="auto"/>
        <w:ind w:firstLine="883"/>
        <w:contextualSpacing/>
        <w:jc w:val="center"/>
        <w:rPr>
          <w:rFonts w:ascii="宋体" w:hAnsi="宋体" w:cs="仿宋_GB2312"/>
          <w:b/>
          <w:color w:val="auto"/>
          <w:sz w:val="44"/>
          <w:szCs w:val="44"/>
          <w:highlight w:val="none"/>
        </w:rPr>
      </w:pPr>
    </w:p>
    <w:p w14:paraId="29EB15E8">
      <w:pPr>
        <w:tabs>
          <w:tab w:val="left" w:pos="3261"/>
        </w:tabs>
        <w:spacing w:line="360" w:lineRule="auto"/>
        <w:ind w:firstLine="883"/>
        <w:contextualSpacing/>
        <w:jc w:val="center"/>
        <w:rPr>
          <w:rFonts w:ascii="宋体" w:hAnsi="宋体" w:cs="仿宋_GB2312"/>
          <w:b/>
          <w:color w:val="auto"/>
          <w:sz w:val="44"/>
          <w:szCs w:val="44"/>
          <w:highlight w:val="none"/>
        </w:rPr>
      </w:pPr>
    </w:p>
    <w:p w14:paraId="68A935B4">
      <w:pPr>
        <w:tabs>
          <w:tab w:val="left" w:pos="3261"/>
        </w:tabs>
        <w:spacing w:line="360" w:lineRule="auto"/>
        <w:ind w:firstLine="883"/>
        <w:contextualSpacing/>
        <w:jc w:val="center"/>
        <w:rPr>
          <w:rFonts w:ascii="宋体" w:hAnsi="宋体" w:cs="仿宋_GB2312"/>
          <w:b/>
          <w:color w:val="auto"/>
          <w:sz w:val="44"/>
          <w:szCs w:val="44"/>
          <w:highlight w:val="none"/>
        </w:rPr>
      </w:pPr>
    </w:p>
    <w:p w14:paraId="7DE19714">
      <w:pPr>
        <w:tabs>
          <w:tab w:val="left" w:pos="3261"/>
        </w:tabs>
        <w:spacing w:line="360" w:lineRule="auto"/>
        <w:ind w:firstLine="883"/>
        <w:contextualSpacing/>
        <w:jc w:val="center"/>
        <w:rPr>
          <w:rFonts w:ascii="宋体" w:hAnsi="宋体" w:cs="仿宋_GB2312"/>
          <w:b/>
          <w:color w:val="auto"/>
          <w:sz w:val="44"/>
          <w:szCs w:val="44"/>
          <w:highlight w:val="none"/>
        </w:rPr>
      </w:pPr>
    </w:p>
    <w:p w14:paraId="6ABAA4A0">
      <w:pPr>
        <w:pStyle w:val="3"/>
        <w:ind w:firstLine="880"/>
        <w:jc w:val="center"/>
        <w:rPr>
          <w:rFonts w:ascii="宋体" w:hAnsi="宋体" w:cs="仿宋_GB2312"/>
          <w:color w:val="auto"/>
          <w:highlight w:val="none"/>
        </w:rPr>
        <w:sectPr>
          <w:pgSz w:w="11910" w:h="16840"/>
          <w:pgMar w:top="1340" w:right="1500" w:bottom="280" w:left="1680" w:header="720" w:footer="720" w:gutter="0"/>
          <w:cols w:space="720" w:num="1"/>
        </w:sectPr>
      </w:pPr>
      <w:bookmarkStart w:id="92" w:name="_Toc8762"/>
      <w:r>
        <w:rPr>
          <w:rFonts w:hint="eastAsia" w:ascii="宋体" w:hAnsi="宋体" w:cs="仿宋_GB2312"/>
          <w:b w:val="0"/>
          <w:color w:val="auto"/>
          <w:highlight w:val="none"/>
        </w:rPr>
        <w:t>第七章 质疑、投诉材料格式</w:t>
      </w:r>
      <w:bookmarkEnd w:id="92"/>
    </w:p>
    <w:p w14:paraId="7D304FDD">
      <w:pPr>
        <w:spacing w:line="360" w:lineRule="auto"/>
        <w:ind w:firstLine="643"/>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73B6E451">
      <w:pPr>
        <w:pStyle w:val="16"/>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79F9187D">
      <w:pPr>
        <w:pStyle w:val="16"/>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0B85FC1">
      <w:pPr>
        <w:pStyle w:val="16"/>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E0415C6">
      <w:pPr>
        <w:pStyle w:val="16"/>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3441E6E">
      <w:pPr>
        <w:pStyle w:val="16"/>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2107C84">
      <w:pPr>
        <w:pStyle w:val="16"/>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7E224B9">
      <w:pPr>
        <w:pStyle w:val="16"/>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6A9C8A8">
      <w:pPr>
        <w:pStyle w:val="16"/>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2C7C60D9">
      <w:pPr>
        <w:adjustRightInd w:val="0"/>
        <w:snapToGrid w:val="0"/>
        <w:spacing w:line="360" w:lineRule="auto"/>
        <w:ind w:firstLine="480" w:firstLineChars="200"/>
        <w:rPr>
          <w:rFonts w:hint="eastAsia" w:ascii="宋体" w:hAnsi="宋体" w:eastAsia="宋体"/>
          <w:color w:val="auto"/>
          <w:szCs w:val="21"/>
          <w:highlight w:val="none"/>
          <w:u w:val="single"/>
          <w:lang w:eastAsia="zh-CN"/>
        </w:rPr>
      </w:pPr>
      <w:r>
        <w:rPr>
          <w:rFonts w:hint="eastAsia" w:hAnsi="宋体"/>
          <w:bCs/>
          <w:color w:val="auto"/>
          <w:sz w:val="24"/>
          <w:highlight w:val="none"/>
        </w:rPr>
        <w:t>质疑</w:t>
      </w:r>
      <w:r>
        <w:rPr>
          <w:rFonts w:hint="eastAsia" w:hAnsi="宋体"/>
          <w:color w:val="auto"/>
          <w:sz w:val="24"/>
          <w:highlight w:val="none"/>
        </w:rPr>
        <w:t>项目的名称：</w:t>
      </w:r>
      <w:bookmarkStart w:id="93" w:name="PO_3000001868_PM002_16"/>
      <w:r>
        <w:rPr>
          <w:rFonts w:hint="eastAsia" w:hAnsi="宋体"/>
          <w:color w:val="auto"/>
          <w:sz w:val="24"/>
          <w:highlight w:val="none"/>
          <w:u w:val="single"/>
          <w:lang w:eastAsia="zh-CN"/>
        </w:rPr>
        <w:t>马山县“鸿蒙数智”校园试点项目</w:t>
      </w:r>
    </w:p>
    <w:bookmarkEnd w:id="93"/>
    <w:p w14:paraId="27FB0BF9">
      <w:pPr>
        <w:pStyle w:val="16"/>
        <w:spacing w:line="360" w:lineRule="auto"/>
        <w:ind w:left="25" w:leftChars="12" w:firstLine="472" w:firstLineChars="197"/>
        <w:contextualSpacing/>
        <w:rPr>
          <w:rFonts w:hAnsi="宋体"/>
          <w:bCs/>
          <w:color w:val="auto"/>
          <w:sz w:val="24"/>
          <w:szCs w:val="24"/>
          <w:highlight w:val="none"/>
          <w:u w:val="single"/>
        </w:rPr>
      </w:pPr>
      <w:r>
        <w:rPr>
          <w:rFonts w:hint="eastAsia" w:hAnsi="宋体"/>
          <w:bCs/>
          <w:color w:val="auto"/>
          <w:sz w:val="24"/>
          <w:szCs w:val="24"/>
          <w:highlight w:val="none"/>
        </w:rPr>
        <w:t>质疑</w:t>
      </w:r>
      <w:r>
        <w:rPr>
          <w:rFonts w:hint="eastAsia" w:hAnsi="宋体"/>
          <w:color w:val="auto"/>
          <w:sz w:val="24"/>
          <w:szCs w:val="24"/>
          <w:highlight w:val="none"/>
        </w:rPr>
        <w:t>项目的编号：</w:t>
      </w:r>
      <w:bookmarkStart w:id="94" w:name="PO_3000001868_PM001_13"/>
      <w:r>
        <w:rPr>
          <w:rFonts w:hint="eastAsia" w:hAnsi="宋体"/>
          <w:bCs/>
          <w:color w:val="auto"/>
          <w:sz w:val="24"/>
          <w:szCs w:val="24"/>
          <w:highlight w:val="none"/>
          <w:u w:val="single"/>
        </w:rPr>
        <w:t xml:space="preserve">         </w:t>
      </w:r>
      <w:bookmarkEnd w:id="94"/>
    </w:p>
    <w:p w14:paraId="104AA540">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 xml:space="preserve">马山县教育局 </w:t>
      </w:r>
      <w:r>
        <w:rPr>
          <w:rFonts w:hint="eastAsia" w:hAnsi="宋体"/>
          <w:bCs/>
          <w:color w:val="auto"/>
          <w:sz w:val="24"/>
          <w:szCs w:val="24"/>
          <w:highlight w:val="none"/>
          <w:u w:val="single"/>
        </w:rPr>
        <w:t xml:space="preserve">                   </w:t>
      </w:r>
    </w:p>
    <w:p w14:paraId="0B516808">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51EBEB98">
      <w:pPr>
        <w:pStyle w:val="16"/>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0AC8C451">
      <w:pPr>
        <w:pStyle w:val="16"/>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4B82984E">
      <w:pPr>
        <w:pStyle w:val="16"/>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12344986">
      <w:pPr>
        <w:pStyle w:val="16"/>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567BC02D">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76836332">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2F6B66BC">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27A79B0D">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7962E597">
      <w:pPr>
        <w:pStyle w:val="16"/>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6F183000">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056D7F7B">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E088CDA">
      <w:pPr>
        <w:pStyle w:val="16"/>
        <w:spacing w:line="360" w:lineRule="auto"/>
        <w:ind w:left="25" w:leftChars="12" w:firstLine="352" w:firstLineChars="147"/>
        <w:contextualSpacing/>
        <w:rPr>
          <w:rFonts w:hAnsi="宋体"/>
          <w:color w:val="auto"/>
          <w:sz w:val="24"/>
          <w:szCs w:val="24"/>
          <w:highlight w:val="none"/>
        </w:rPr>
      </w:pPr>
    </w:p>
    <w:p w14:paraId="2E454347">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323CAF5D">
      <w:pPr>
        <w:pStyle w:val="16"/>
        <w:spacing w:line="360" w:lineRule="auto"/>
        <w:ind w:left="25" w:leftChars="12" w:firstLine="352" w:firstLineChars="147"/>
        <w:contextualSpacing/>
        <w:rPr>
          <w:rFonts w:hAnsi="宋体"/>
          <w:color w:val="auto"/>
          <w:sz w:val="24"/>
          <w:szCs w:val="24"/>
          <w:highlight w:val="none"/>
        </w:rPr>
      </w:pPr>
    </w:p>
    <w:p w14:paraId="3B52BC77">
      <w:pPr>
        <w:pStyle w:val="16"/>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日期：</w:t>
      </w:r>
    </w:p>
    <w:p w14:paraId="40297F7E">
      <w:pPr>
        <w:pStyle w:val="16"/>
        <w:spacing w:line="360" w:lineRule="auto"/>
        <w:ind w:firstLine="482"/>
        <w:contextualSpacing/>
        <w:rPr>
          <w:rFonts w:hAnsi="宋体"/>
          <w:b/>
          <w:color w:val="auto"/>
          <w:sz w:val="24"/>
          <w:szCs w:val="24"/>
          <w:highlight w:val="none"/>
        </w:rPr>
      </w:pPr>
    </w:p>
    <w:p w14:paraId="433E4D33">
      <w:pPr>
        <w:pStyle w:val="16"/>
        <w:spacing w:line="360" w:lineRule="auto"/>
        <w:ind w:firstLine="482"/>
        <w:contextualSpacing/>
        <w:rPr>
          <w:rFonts w:hAnsi="宋体"/>
          <w:b/>
          <w:color w:val="auto"/>
          <w:sz w:val="24"/>
          <w:szCs w:val="24"/>
          <w:highlight w:val="none"/>
        </w:rPr>
      </w:pPr>
    </w:p>
    <w:p w14:paraId="4332BFC3">
      <w:pPr>
        <w:pStyle w:val="16"/>
        <w:spacing w:line="360" w:lineRule="auto"/>
        <w:ind w:firstLine="482"/>
        <w:contextualSpacing/>
        <w:rPr>
          <w:rFonts w:hAnsi="宋体"/>
          <w:b/>
          <w:color w:val="auto"/>
          <w:sz w:val="24"/>
          <w:szCs w:val="24"/>
          <w:highlight w:val="none"/>
        </w:rPr>
      </w:pPr>
      <w:r>
        <w:rPr>
          <w:rFonts w:hint="eastAsia" w:hAnsi="宋体"/>
          <w:b/>
          <w:color w:val="auto"/>
          <w:sz w:val="24"/>
          <w:szCs w:val="24"/>
          <w:highlight w:val="none"/>
        </w:rPr>
        <w:t>说明：</w:t>
      </w:r>
    </w:p>
    <w:p w14:paraId="6EB59FC5">
      <w:pPr>
        <w:pStyle w:val="16"/>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60C79A1E">
      <w:pPr>
        <w:pStyle w:val="16"/>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020E04B">
      <w:pPr>
        <w:pStyle w:val="16"/>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DC8AD86">
      <w:pPr>
        <w:pStyle w:val="16"/>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0A3AC5BB">
      <w:pPr>
        <w:pStyle w:val="16"/>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6287BC5">
      <w:pPr>
        <w:pStyle w:val="16"/>
        <w:snapToGrid w:val="0"/>
        <w:ind w:firstLine="482"/>
        <w:rPr>
          <w:b/>
          <w:color w:val="auto"/>
          <w:sz w:val="24"/>
          <w:szCs w:val="24"/>
          <w:highlight w:val="none"/>
        </w:rPr>
      </w:pPr>
    </w:p>
    <w:p w14:paraId="0DC770B5">
      <w:pPr>
        <w:spacing w:line="460" w:lineRule="exact"/>
        <w:ind w:firstLine="880"/>
        <w:jc w:val="center"/>
        <w:rPr>
          <w:rFonts w:eastAsia="隶书"/>
          <w:color w:val="auto"/>
          <w:sz w:val="44"/>
          <w:highlight w:val="none"/>
        </w:rPr>
      </w:pPr>
      <w:r>
        <w:rPr>
          <w:rFonts w:eastAsia="隶书"/>
          <w:color w:val="auto"/>
          <w:sz w:val="44"/>
          <w:highlight w:val="none"/>
        </w:rPr>
        <w:br w:type="page"/>
      </w:r>
    </w:p>
    <w:p w14:paraId="442FDA50">
      <w:pPr>
        <w:spacing w:line="360" w:lineRule="auto"/>
        <w:ind w:firstLine="643"/>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5AD4B999">
      <w:pPr>
        <w:pStyle w:val="16"/>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4CDBFDF1">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D3D0F8B">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D4676F">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615A435F">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C2E2C72">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95E0D9E">
      <w:pPr>
        <w:pStyle w:val="16"/>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3E605E0">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9F958CD">
      <w:pPr>
        <w:pStyle w:val="16"/>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33C9090A">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B2F728A">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DFD148B">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D8511B2">
      <w:pPr>
        <w:pStyle w:val="16"/>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4C1AF9D5">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634212A7">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EC4663A">
      <w:pPr>
        <w:pStyle w:val="16"/>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5A69B43">
      <w:pPr>
        <w:pStyle w:val="16"/>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4BBD7A0">
      <w:pPr>
        <w:pStyle w:val="16"/>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0B1C2862">
      <w:pPr>
        <w:adjustRightInd w:val="0"/>
        <w:snapToGrid w:val="0"/>
        <w:spacing w:line="360" w:lineRule="auto"/>
        <w:ind w:firstLine="480" w:firstLineChars="200"/>
        <w:rPr>
          <w:rFonts w:hint="eastAsia" w:ascii="宋体" w:hAnsi="宋体" w:eastAsia="宋体"/>
          <w:color w:val="auto"/>
          <w:szCs w:val="21"/>
          <w:highlight w:val="none"/>
          <w:u w:val="single"/>
          <w:lang w:eastAsia="zh-CN"/>
        </w:rPr>
      </w:pPr>
      <w:r>
        <w:rPr>
          <w:rFonts w:hint="eastAsia" w:hAnsi="宋体"/>
          <w:bCs/>
          <w:color w:val="auto"/>
          <w:sz w:val="24"/>
          <w:highlight w:val="none"/>
        </w:rPr>
        <w:t>采购</w:t>
      </w:r>
      <w:r>
        <w:rPr>
          <w:rFonts w:hint="eastAsia" w:hAnsi="宋体"/>
          <w:color w:val="auto"/>
          <w:sz w:val="24"/>
          <w:highlight w:val="none"/>
        </w:rPr>
        <w:t>项目的名称：</w:t>
      </w:r>
      <w:r>
        <w:rPr>
          <w:rFonts w:hint="eastAsia" w:hAnsi="宋体"/>
          <w:color w:val="auto"/>
          <w:sz w:val="24"/>
          <w:highlight w:val="none"/>
          <w:u w:val="single"/>
          <w:lang w:eastAsia="zh-CN"/>
        </w:rPr>
        <w:t>马山县“鸿蒙数智”校园试点项目</w:t>
      </w:r>
    </w:p>
    <w:p w14:paraId="01CFF54D">
      <w:pPr>
        <w:pStyle w:val="16"/>
        <w:spacing w:line="360" w:lineRule="auto"/>
        <w:ind w:left="25" w:leftChars="12" w:firstLine="472" w:firstLineChars="197"/>
        <w:contextualSpacing/>
        <w:rPr>
          <w:rFonts w:hAnsi="宋体"/>
          <w:bCs/>
          <w:color w:val="auto"/>
          <w:sz w:val="24"/>
          <w:szCs w:val="24"/>
          <w:highlight w:val="none"/>
          <w:u w:val="singl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590A9CC8">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 xml:space="preserve">马山县教育局 </w:t>
      </w:r>
      <w:r>
        <w:rPr>
          <w:rFonts w:hint="eastAsia" w:hAnsi="宋体"/>
          <w:bCs/>
          <w:color w:val="auto"/>
          <w:sz w:val="24"/>
          <w:szCs w:val="24"/>
          <w:highlight w:val="none"/>
          <w:u w:val="single"/>
        </w:rPr>
        <w:t xml:space="preserve">                   </w:t>
      </w:r>
    </w:p>
    <w:p w14:paraId="62BA7FE3">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广西华义展工程项目管理有限公司</w:t>
      </w:r>
      <w:r>
        <w:rPr>
          <w:rFonts w:hint="eastAsia" w:hAnsi="宋体"/>
          <w:bCs/>
          <w:color w:val="auto"/>
          <w:sz w:val="24"/>
          <w:szCs w:val="24"/>
          <w:highlight w:val="none"/>
          <w:u w:val="single"/>
        </w:rPr>
        <w:t xml:space="preserve">      </w:t>
      </w:r>
    </w:p>
    <w:p w14:paraId="404ED3E1">
      <w:pPr>
        <w:pStyle w:val="16"/>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10A05CE">
      <w:pPr>
        <w:pStyle w:val="16"/>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F8B1DEF">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523B44C6">
      <w:pPr>
        <w:pStyle w:val="16"/>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0A944CDE">
      <w:pPr>
        <w:pStyle w:val="16"/>
        <w:spacing w:line="360" w:lineRule="auto"/>
        <w:ind w:firstLine="480"/>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1B00F7CE">
      <w:pPr>
        <w:pStyle w:val="16"/>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6FCE82A">
      <w:pPr>
        <w:pStyle w:val="16"/>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61553CA">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159BBAEF">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54AE80B2">
      <w:pPr>
        <w:pStyle w:val="16"/>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E326FA9">
      <w:pPr>
        <w:pStyle w:val="16"/>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6AAD0F98">
      <w:pPr>
        <w:pStyle w:val="16"/>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3DD2FE9">
      <w:pPr>
        <w:pStyle w:val="16"/>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BCE4F9E">
      <w:pPr>
        <w:pStyle w:val="16"/>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CE96FC6">
      <w:pPr>
        <w:pStyle w:val="16"/>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56244CAB">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4AD5995D">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E647329">
      <w:pPr>
        <w:pStyle w:val="16"/>
        <w:spacing w:line="360" w:lineRule="auto"/>
        <w:ind w:left="25" w:leftChars="12" w:firstLine="352" w:firstLineChars="147"/>
        <w:rPr>
          <w:rFonts w:hAnsi="宋体"/>
          <w:color w:val="auto"/>
          <w:sz w:val="24"/>
          <w:szCs w:val="24"/>
          <w:highlight w:val="none"/>
        </w:rPr>
      </w:pPr>
    </w:p>
    <w:p w14:paraId="30DB7328">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68E8CE1E">
      <w:pPr>
        <w:pStyle w:val="16"/>
        <w:spacing w:line="360" w:lineRule="auto"/>
        <w:ind w:left="25" w:leftChars="12" w:firstLine="352" w:firstLineChars="147"/>
        <w:rPr>
          <w:rFonts w:hAnsi="宋体"/>
          <w:color w:val="auto"/>
          <w:sz w:val="24"/>
          <w:szCs w:val="24"/>
          <w:highlight w:val="none"/>
        </w:rPr>
      </w:pPr>
    </w:p>
    <w:p w14:paraId="3DC01BBD">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3B4EEAC7">
      <w:pPr>
        <w:pStyle w:val="16"/>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 xml:space="preserve">                                                                                 </w:t>
      </w:r>
    </w:p>
    <w:p w14:paraId="67728B44">
      <w:pPr>
        <w:pStyle w:val="16"/>
        <w:snapToGrid w:val="0"/>
        <w:spacing w:line="360" w:lineRule="auto"/>
        <w:ind w:firstLine="482"/>
        <w:rPr>
          <w:rFonts w:hAnsi="宋体"/>
          <w:b/>
          <w:color w:val="auto"/>
          <w:sz w:val="24"/>
          <w:szCs w:val="24"/>
          <w:highlight w:val="none"/>
        </w:rPr>
      </w:pPr>
    </w:p>
    <w:p w14:paraId="2EB72455">
      <w:pPr>
        <w:pStyle w:val="16"/>
        <w:snapToGrid w:val="0"/>
        <w:spacing w:line="360" w:lineRule="auto"/>
        <w:ind w:firstLine="482"/>
        <w:rPr>
          <w:rFonts w:hAnsi="宋体"/>
          <w:b/>
          <w:color w:val="auto"/>
          <w:sz w:val="24"/>
          <w:szCs w:val="24"/>
          <w:highlight w:val="none"/>
        </w:rPr>
      </w:pPr>
      <w:r>
        <w:rPr>
          <w:rFonts w:hint="eastAsia" w:hAnsi="宋体"/>
          <w:b/>
          <w:color w:val="auto"/>
          <w:sz w:val="24"/>
          <w:szCs w:val="24"/>
          <w:highlight w:val="none"/>
        </w:rPr>
        <w:t>说明：</w:t>
      </w:r>
    </w:p>
    <w:p w14:paraId="2DAA3BCC">
      <w:pPr>
        <w:pStyle w:val="16"/>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2E4B5397">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DC68848">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39D2C8AA">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4731BEFA">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084127AF">
      <w:pPr>
        <w:pStyle w:val="16"/>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6AED33F7">
      <w:pPr>
        <w:spacing w:line="360" w:lineRule="auto"/>
        <w:ind w:firstLine="422"/>
        <w:jc w:val="center"/>
        <w:rPr>
          <w:rFonts w:hAnsi="宋体"/>
          <w:b/>
          <w:color w:val="auto"/>
          <w:highlight w:val="none"/>
        </w:rPr>
      </w:pPr>
    </w:p>
    <w:p w14:paraId="72C27CD6">
      <w:pPr>
        <w:rPr>
          <w:color w:val="auto"/>
          <w:highlight w:val="none"/>
        </w:rPr>
      </w:pPr>
    </w:p>
    <w:sectPr>
      <w:footerReference r:id="rId15" w:type="first"/>
      <w:footerReference r:id="rId14"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Segoe UI Symbol">
    <w:panose1 w:val="020B0502040204020203"/>
    <w:charset w:val="00"/>
    <w:family w:val="swiss"/>
    <w:pitch w:val="default"/>
    <w:sig w:usb0="800001E3" w:usb1="1200FFEF" w:usb2="00040000" w:usb3="04000000" w:csb0="00000001" w:csb1="4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8A8C3">
    <w:pPr>
      <w:pStyle w:val="2"/>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3F01">
    <w:pPr>
      <w:pStyle w:val="2"/>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94E06">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74494E06">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B693F">
    <w:pPr>
      <w:pStyle w:val="2"/>
      <w:framePr w:wrap="around" w:vAnchor="text" w:hAnchor="margin" w:xAlign="center" w:y="1"/>
      <w:rPr>
        <w:rStyle w:val="26"/>
        <w:sz w:val="21"/>
      </w:rPr>
    </w:pPr>
    <w:r>
      <w:rPr>
        <w:sz w:val="21"/>
      </w:rPr>
      <w:fldChar w:fldCharType="begin"/>
    </w:r>
    <w:r>
      <w:rPr>
        <w:rStyle w:val="26"/>
        <w:sz w:val="21"/>
      </w:rPr>
      <w:instrText xml:space="preserve">PAGE  </w:instrText>
    </w:r>
    <w:r>
      <w:rPr>
        <w:sz w:val="21"/>
      </w:rPr>
      <w:fldChar w:fldCharType="separate"/>
    </w:r>
    <w:r>
      <w:rPr>
        <w:rStyle w:val="26"/>
        <w:sz w:val="21"/>
      </w:rPr>
      <w:t>0</w:t>
    </w:r>
    <w:r>
      <w:rPr>
        <w:sz w:val="21"/>
      </w:rPr>
      <w:fldChar w:fldCharType="end"/>
    </w:r>
  </w:p>
  <w:p w14:paraId="398B0D14">
    <w:pPr>
      <w:pStyle w:val="2"/>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9255F">
    <w:pPr>
      <w:pStyle w:val="2"/>
      <w:tabs>
        <w:tab w:val="center" w:pos="4439"/>
        <w:tab w:val="clear" w:pos="4153"/>
      </w:tabs>
      <w:ind w:firstLine="360"/>
      <w:jc w:val="both"/>
    </w:pPr>
  </w:p>
  <w:p w14:paraId="579A0B72">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E768B">
    <w:pPr>
      <w:pStyle w:val="2"/>
      <w:tabs>
        <w:tab w:val="center" w:pos="4439"/>
        <w:tab w:val="clear" w:pos="4153"/>
      </w:tabs>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4042C2"/>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544042C2"/>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9DEB5">
    <w:pPr>
      <w:pStyle w:val="2"/>
      <w:tabs>
        <w:tab w:val="center" w:pos="4439"/>
        <w:tab w:val="clear" w:pos="4153"/>
      </w:tabs>
      <w:ind w:firstLine="360"/>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B6ED5">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39B6ED5">
                    <w:pPr>
                      <w:pStyle w:val="2"/>
                    </w:pPr>
                    <w:r>
                      <w:fldChar w:fldCharType="begin"/>
                    </w:r>
                    <w:r>
                      <w:instrText xml:space="preserve"> PAGE  \* MERGEFORMAT </w:instrText>
                    </w:r>
                    <w:r>
                      <w:fldChar w:fldCharType="separate"/>
                    </w:r>
                    <w:r>
                      <w:t>2</w:t>
                    </w:r>
                    <w:r>
                      <w:fldChar w:fldCharType="end"/>
                    </w:r>
                  </w:p>
                </w:txbxContent>
              </v:textbox>
            </v:shape>
          </w:pict>
        </mc:Fallback>
      </mc:AlternateContent>
    </w:r>
  </w:p>
  <w:p w14:paraId="2D85B2C0">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41BC">
    <w:pPr>
      <w:pStyle w:val="2"/>
      <w:tabs>
        <w:tab w:val="center" w:pos="4439"/>
        <w:tab w:val="clear" w:pos="4153"/>
      </w:tabs>
      <w:ind w:firstLine="360"/>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9C93E">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AB9C93E">
                    <w:pPr>
                      <w:pStyle w:val="2"/>
                    </w:pPr>
                    <w:r>
                      <w:fldChar w:fldCharType="begin"/>
                    </w:r>
                    <w:r>
                      <w:instrText xml:space="preserve"> PAGE  \* MERGEFORMAT </w:instrText>
                    </w:r>
                    <w:r>
                      <w:fldChar w:fldCharType="separate"/>
                    </w:r>
                    <w:r>
                      <w:t>2</w:t>
                    </w:r>
                    <w:r>
                      <w:fldChar w:fldCharType="end"/>
                    </w:r>
                  </w:p>
                </w:txbxContent>
              </v:textbox>
            </v:shape>
          </w:pict>
        </mc:Fallback>
      </mc:AlternateContent>
    </w:r>
  </w:p>
  <w:p w14:paraId="6B66E5E5">
    <w:pPr>
      <w:pStyle w:val="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8AAB4">
    <w:pPr>
      <w:pStyle w:val="2"/>
      <w:ind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85D8D">
                          <w:pPr>
                            <w:pStyle w:val="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C085D8D">
                    <w:pPr>
                      <w:pStyle w:val="2"/>
                    </w:pPr>
                    <w:r>
                      <w:fldChar w:fldCharType="begin"/>
                    </w:r>
                    <w:r>
                      <w:instrText xml:space="preserve"> PAGE  \* MERGEFORMAT </w:instrText>
                    </w:r>
                    <w:r>
                      <w:fldChar w:fldCharType="separate"/>
                    </w:r>
                    <w:r>
                      <w:t>18</w:t>
                    </w:r>
                    <w:r>
                      <w:fldChar w:fldCharType="end"/>
                    </w:r>
                  </w:p>
                </w:txbxContent>
              </v:textbox>
            </v:shape>
          </w:pict>
        </mc:Fallback>
      </mc:AlternateContent>
    </w:r>
  </w:p>
  <w:p w14:paraId="184CCDBB">
    <w:pPr>
      <w:pStyle w:val="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899E2">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759687">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60759687">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2DE4E">
    <w:pPr>
      <w:pStyle w:val="2"/>
      <w:ind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37961">
                          <w:pPr>
                            <w:pStyle w:val="2"/>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4F537961">
                    <w:pPr>
                      <w:pStyle w:val="2"/>
                    </w:pPr>
                    <w:r>
                      <w:fldChar w:fldCharType="begin"/>
                    </w:r>
                    <w:r>
                      <w:instrText xml:space="preserve"> PAGE  \* MERGEFORMAT </w:instrText>
                    </w:r>
                    <w:r>
                      <w:fldChar w:fldCharType="separate"/>
                    </w:r>
                    <w:r>
                      <w:t>90</w:t>
                    </w:r>
                    <w:r>
                      <w:fldChar w:fldCharType="end"/>
                    </w:r>
                  </w:p>
                </w:txbxContent>
              </v:textbox>
            </v:shape>
          </w:pict>
        </mc:Fallback>
      </mc:AlternateContent>
    </w:r>
  </w:p>
  <w:p w14:paraId="52AA6906">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51E1">
    <w:pPr>
      <w:pStyle w:val="19"/>
      <w:tabs>
        <w:tab w:val="center" w:pos="0"/>
        <w:tab w:val="clear" w:pos="4153"/>
      </w:tabs>
      <w:ind w:firstLine="360"/>
    </w:pPr>
    <w:r>
      <w:rPr>
        <w:rFonts w:hint="eastAsia"/>
      </w:rPr>
      <w:t>南宁市政府采购竞争性磋商采购文件（项目编号：</w:t>
    </w:r>
    <w:r>
      <w:rPr>
        <w:rFonts w:hint="eastAsia"/>
        <w:lang w:eastAsia="zh-CN"/>
      </w:rPr>
      <w:t>NNZC2026-C3-240128-GXHY</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3978B">
    <w:pPr>
      <w:pStyle w:val="19"/>
      <w:tabs>
        <w:tab w:val="center" w:pos="0"/>
        <w:tab w:val="clear" w:pos="4153"/>
      </w:tabs>
      <w:ind w:firstLine="360"/>
    </w:pPr>
    <w:r>
      <w:rPr>
        <w:rFonts w:hint="eastAsia"/>
      </w:rPr>
      <w:t>南宁市政府采购竞争性磋商采购文件（项目编号：</w:t>
    </w:r>
    <w:r>
      <w:rPr>
        <w:rFonts w:hint="eastAsia"/>
        <w:lang w:eastAsia="zh-CN"/>
      </w:rPr>
      <w:t>NNZC2026-C3-240128-GXHY</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www.gcy.zfcg.gxzf.gov.cn/gaea/api/project/flow/redirect?projectId=7196431416277073925&amp;newUrl=https://www.gcy.zfcg.gxzf.gov.cn/flow-project-center/_procurement_/blank/project-flow?_flow_type_=agency&amp;_flow_projectId_=7196431416277073925&amp;oldUrl=https://www.gcy.zfcg.gxzf.gov.cn/project-center/_procurement_/project-result-detail/7196431416277073925" \t "https://www.gcy.zfcg.gxzf.gov.cn/project-center/_procurement_/self-project/_blank" </w:instrText>
    </w:r>
    <w:r>
      <w:rPr>
        <w:rFonts w:hint="eastAsia" w:ascii="宋体" w:hAnsi="宋体"/>
        <w:color w:val="auto"/>
        <w:szCs w:val="21"/>
        <w:highlight w:val="none"/>
      </w:rPr>
      <w:fldChar w:fldCharType="separate"/>
    </w:r>
    <w:r>
      <w:rPr>
        <w:rFonts w:hint="eastAsia" w:ascii="宋体" w:hAnsi="宋体"/>
        <w:color w:val="auto"/>
        <w:szCs w:val="21"/>
        <w:highlight w:val="none"/>
      </w:rPr>
      <w:fldChar w:fldCharType="end"/>
    </w:r>
    <w:r>
      <w:rPr>
        <w:rFonts w:hint="eastAsia"/>
      </w:rPr>
      <w:t>）</w:t>
    </w:r>
  </w:p>
  <w:p w14:paraId="4F9577B6">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C8185">
    <w:pPr>
      <w:pStyle w:val="19"/>
      <w:tabs>
        <w:tab w:val="center" w:pos="0"/>
        <w:tab w:val="clear" w:pos="4153"/>
      </w:tabs>
      <w:ind w:firstLine="360"/>
    </w:pPr>
    <w:r>
      <w:rPr>
        <w:rFonts w:hint="eastAsia"/>
      </w:rPr>
      <w:t>南宁市政府采购竞争性磋商采购文件（项目编号：</w:t>
    </w:r>
    <w:r>
      <w:rPr>
        <w:rFonts w:hint="eastAsia"/>
        <w:lang w:eastAsia="zh-CN"/>
      </w:rPr>
      <w:t>NNZC2026-C3-240128-GXHY</w:t>
    </w:r>
    <w:r>
      <w:rPr>
        <w:rFonts w:hint="eastAsia"/>
      </w:rPr>
      <w:t>）</w:t>
    </w:r>
  </w:p>
  <w:p w14:paraId="2AE09121">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80FC"/>
    <w:multiLevelType w:val="singleLevel"/>
    <w:tmpl w:val="9EB780FC"/>
    <w:lvl w:ilvl="0" w:tentative="0">
      <w:start w:val="1"/>
      <w:numFmt w:val="decimal"/>
      <w:suff w:val="nothing"/>
      <w:lvlText w:val="（%1）"/>
      <w:lvlJc w:val="left"/>
    </w:lvl>
  </w:abstractNum>
  <w:abstractNum w:abstractNumId="1">
    <w:nsid w:val="BE6A5E80"/>
    <w:multiLevelType w:val="singleLevel"/>
    <w:tmpl w:val="BE6A5E80"/>
    <w:lvl w:ilvl="0" w:tentative="0">
      <w:start w:val="1"/>
      <w:numFmt w:val="decimal"/>
      <w:pStyle w:val="8"/>
      <w:lvlText w:val="%1."/>
      <w:lvlJc w:val="left"/>
      <w:pPr>
        <w:tabs>
          <w:tab w:val="left" w:pos="360"/>
        </w:tabs>
        <w:ind w:left="360" w:hanging="360"/>
      </w:pPr>
    </w:lvl>
  </w:abstractNum>
  <w:abstractNum w:abstractNumId="2">
    <w:nsid w:val="D5A6205C"/>
    <w:multiLevelType w:val="singleLevel"/>
    <w:tmpl w:val="D5A6205C"/>
    <w:lvl w:ilvl="0" w:tentative="0">
      <w:start w:val="7"/>
      <w:numFmt w:val="chineseCounting"/>
      <w:suff w:val="nothing"/>
      <w:lvlText w:val="%1、"/>
      <w:lvlJc w:val="left"/>
      <w:rPr>
        <w:rFonts w:hint="eastAsia"/>
      </w:rPr>
    </w:lvl>
  </w:abstractNum>
  <w:abstractNum w:abstractNumId="3">
    <w:nsid w:val="E6FB1F50"/>
    <w:multiLevelType w:val="singleLevel"/>
    <w:tmpl w:val="E6FB1F50"/>
    <w:lvl w:ilvl="0" w:tentative="0">
      <w:start w:val="1"/>
      <w:numFmt w:val="decimal"/>
      <w:suff w:val="nothing"/>
      <w:lvlText w:val="（%1）"/>
      <w:lvlJc w:val="left"/>
    </w:lvl>
  </w:abstractNum>
  <w:abstractNum w:abstractNumId="4">
    <w:nsid w:val="EAB3A4EE"/>
    <w:multiLevelType w:val="singleLevel"/>
    <w:tmpl w:val="EAB3A4EE"/>
    <w:lvl w:ilvl="0" w:tentative="0">
      <w:start w:val="3"/>
      <w:numFmt w:val="chineseCounting"/>
      <w:suff w:val="nothing"/>
      <w:lvlText w:val="%1、"/>
      <w:lvlJc w:val="left"/>
      <w:rPr>
        <w:rFonts w:hint="eastAsia"/>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A471B"/>
    <w:rsid w:val="006D2A98"/>
    <w:rsid w:val="0087725B"/>
    <w:rsid w:val="00A136AC"/>
    <w:rsid w:val="00B87A8B"/>
    <w:rsid w:val="00D70859"/>
    <w:rsid w:val="00E84814"/>
    <w:rsid w:val="00F05EB3"/>
    <w:rsid w:val="00F622A7"/>
    <w:rsid w:val="01255120"/>
    <w:rsid w:val="012F5734"/>
    <w:rsid w:val="016E54D2"/>
    <w:rsid w:val="01B97F5E"/>
    <w:rsid w:val="02205A60"/>
    <w:rsid w:val="02571E41"/>
    <w:rsid w:val="027520D7"/>
    <w:rsid w:val="02AC6928"/>
    <w:rsid w:val="03FB2A2B"/>
    <w:rsid w:val="04043713"/>
    <w:rsid w:val="048C54B6"/>
    <w:rsid w:val="04BB3A14"/>
    <w:rsid w:val="04BC3FEE"/>
    <w:rsid w:val="05AB5E10"/>
    <w:rsid w:val="05E97064"/>
    <w:rsid w:val="05FB6D97"/>
    <w:rsid w:val="062067FE"/>
    <w:rsid w:val="06AB256C"/>
    <w:rsid w:val="06C913BB"/>
    <w:rsid w:val="06E67100"/>
    <w:rsid w:val="06F55739"/>
    <w:rsid w:val="07283D28"/>
    <w:rsid w:val="072D11D3"/>
    <w:rsid w:val="075174DC"/>
    <w:rsid w:val="07A019A5"/>
    <w:rsid w:val="07C136C9"/>
    <w:rsid w:val="07CC22E9"/>
    <w:rsid w:val="07F25F78"/>
    <w:rsid w:val="080831D9"/>
    <w:rsid w:val="08234384"/>
    <w:rsid w:val="0838123A"/>
    <w:rsid w:val="083A64E8"/>
    <w:rsid w:val="084F59DE"/>
    <w:rsid w:val="08760957"/>
    <w:rsid w:val="09185DB9"/>
    <w:rsid w:val="09306D58"/>
    <w:rsid w:val="096A04BC"/>
    <w:rsid w:val="0974059C"/>
    <w:rsid w:val="097D36AD"/>
    <w:rsid w:val="099E0166"/>
    <w:rsid w:val="09C917B0"/>
    <w:rsid w:val="0A5A0D7C"/>
    <w:rsid w:val="0A5F5B96"/>
    <w:rsid w:val="0A860446"/>
    <w:rsid w:val="0A8818A5"/>
    <w:rsid w:val="0AB2048A"/>
    <w:rsid w:val="0ADB2CF4"/>
    <w:rsid w:val="0AE41BA8"/>
    <w:rsid w:val="0AEE2A27"/>
    <w:rsid w:val="0B0C56F7"/>
    <w:rsid w:val="0B1D0973"/>
    <w:rsid w:val="0B903ADE"/>
    <w:rsid w:val="0BBB2941"/>
    <w:rsid w:val="0BD23899"/>
    <w:rsid w:val="0BF6609E"/>
    <w:rsid w:val="0C120997"/>
    <w:rsid w:val="0C8A02F0"/>
    <w:rsid w:val="0CC779D3"/>
    <w:rsid w:val="0CF4009D"/>
    <w:rsid w:val="0D0C18B8"/>
    <w:rsid w:val="0D705975"/>
    <w:rsid w:val="0DAE2941"/>
    <w:rsid w:val="0DB8556E"/>
    <w:rsid w:val="0DF50FFD"/>
    <w:rsid w:val="0DFF4F4B"/>
    <w:rsid w:val="0ED4384E"/>
    <w:rsid w:val="0F026D21"/>
    <w:rsid w:val="0F144A26"/>
    <w:rsid w:val="0F5945B8"/>
    <w:rsid w:val="0F5F04B7"/>
    <w:rsid w:val="0FA337B5"/>
    <w:rsid w:val="0FA43FFC"/>
    <w:rsid w:val="0FBC0EA0"/>
    <w:rsid w:val="0FEB3DCE"/>
    <w:rsid w:val="103C5FE2"/>
    <w:rsid w:val="105A27E6"/>
    <w:rsid w:val="10725EA8"/>
    <w:rsid w:val="1074348F"/>
    <w:rsid w:val="10791C91"/>
    <w:rsid w:val="10A65B52"/>
    <w:rsid w:val="10AA3894"/>
    <w:rsid w:val="10C373FD"/>
    <w:rsid w:val="11195331"/>
    <w:rsid w:val="11457119"/>
    <w:rsid w:val="119500A0"/>
    <w:rsid w:val="119A7465"/>
    <w:rsid w:val="11EE77B0"/>
    <w:rsid w:val="12176D07"/>
    <w:rsid w:val="123D0D6C"/>
    <w:rsid w:val="125448C3"/>
    <w:rsid w:val="126575C3"/>
    <w:rsid w:val="127948A5"/>
    <w:rsid w:val="12CC415E"/>
    <w:rsid w:val="12D72F44"/>
    <w:rsid w:val="12FF7805"/>
    <w:rsid w:val="131817C7"/>
    <w:rsid w:val="13217712"/>
    <w:rsid w:val="133149E8"/>
    <w:rsid w:val="134C1FF0"/>
    <w:rsid w:val="13934E91"/>
    <w:rsid w:val="13A24CF6"/>
    <w:rsid w:val="13AA6EFD"/>
    <w:rsid w:val="13B15C09"/>
    <w:rsid w:val="145F228C"/>
    <w:rsid w:val="14795A57"/>
    <w:rsid w:val="14956609"/>
    <w:rsid w:val="14BB6070"/>
    <w:rsid w:val="14DC5FE6"/>
    <w:rsid w:val="15046088"/>
    <w:rsid w:val="15235893"/>
    <w:rsid w:val="15797764"/>
    <w:rsid w:val="15B11221"/>
    <w:rsid w:val="15CE07FC"/>
    <w:rsid w:val="15FD1054"/>
    <w:rsid w:val="160550C9"/>
    <w:rsid w:val="16582CFB"/>
    <w:rsid w:val="166167A3"/>
    <w:rsid w:val="168B37C5"/>
    <w:rsid w:val="16AB4721"/>
    <w:rsid w:val="17084E70"/>
    <w:rsid w:val="176127D3"/>
    <w:rsid w:val="17967879"/>
    <w:rsid w:val="17FE0021"/>
    <w:rsid w:val="18397E11"/>
    <w:rsid w:val="18A86776"/>
    <w:rsid w:val="18DB34CA"/>
    <w:rsid w:val="19182212"/>
    <w:rsid w:val="194F322A"/>
    <w:rsid w:val="195264FF"/>
    <w:rsid w:val="19597C05"/>
    <w:rsid w:val="19A10A1B"/>
    <w:rsid w:val="19C06268"/>
    <w:rsid w:val="19D159ED"/>
    <w:rsid w:val="1A472154"/>
    <w:rsid w:val="1A6E5932"/>
    <w:rsid w:val="1A82318C"/>
    <w:rsid w:val="1AB66CBD"/>
    <w:rsid w:val="1B0F32E5"/>
    <w:rsid w:val="1B8D2D5C"/>
    <w:rsid w:val="1B910F69"/>
    <w:rsid w:val="1C11425A"/>
    <w:rsid w:val="1C5823F6"/>
    <w:rsid w:val="1C7B2AD9"/>
    <w:rsid w:val="1C8925AF"/>
    <w:rsid w:val="1CD6640E"/>
    <w:rsid w:val="1CD86382"/>
    <w:rsid w:val="1D143554"/>
    <w:rsid w:val="1D721295"/>
    <w:rsid w:val="1DAB730A"/>
    <w:rsid w:val="1E320F02"/>
    <w:rsid w:val="1E390005"/>
    <w:rsid w:val="1E5D3CF4"/>
    <w:rsid w:val="1E617AE2"/>
    <w:rsid w:val="1E8E65A3"/>
    <w:rsid w:val="1E9C4BDE"/>
    <w:rsid w:val="1F884DA0"/>
    <w:rsid w:val="1FA31BDA"/>
    <w:rsid w:val="1FA927C1"/>
    <w:rsid w:val="203E7B55"/>
    <w:rsid w:val="20790B8D"/>
    <w:rsid w:val="20816A83"/>
    <w:rsid w:val="208F4B55"/>
    <w:rsid w:val="209033B2"/>
    <w:rsid w:val="20A025BE"/>
    <w:rsid w:val="20A157CB"/>
    <w:rsid w:val="20CC6F0F"/>
    <w:rsid w:val="210E088D"/>
    <w:rsid w:val="216E446A"/>
    <w:rsid w:val="21921D0D"/>
    <w:rsid w:val="21B856E5"/>
    <w:rsid w:val="21C354DC"/>
    <w:rsid w:val="21C81DCC"/>
    <w:rsid w:val="223D0711"/>
    <w:rsid w:val="22522A54"/>
    <w:rsid w:val="22813D29"/>
    <w:rsid w:val="22E5075C"/>
    <w:rsid w:val="234731C4"/>
    <w:rsid w:val="235A2EF8"/>
    <w:rsid w:val="23753F08"/>
    <w:rsid w:val="239D3A89"/>
    <w:rsid w:val="23DF1302"/>
    <w:rsid w:val="240A619A"/>
    <w:rsid w:val="24545B99"/>
    <w:rsid w:val="24600A59"/>
    <w:rsid w:val="24F37160"/>
    <w:rsid w:val="25201F1F"/>
    <w:rsid w:val="25284930"/>
    <w:rsid w:val="253A5E5C"/>
    <w:rsid w:val="25826736"/>
    <w:rsid w:val="25916979"/>
    <w:rsid w:val="25A71CF8"/>
    <w:rsid w:val="25AB17E9"/>
    <w:rsid w:val="25C00F4A"/>
    <w:rsid w:val="25DD0963"/>
    <w:rsid w:val="26084E8D"/>
    <w:rsid w:val="26151358"/>
    <w:rsid w:val="26404C6A"/>
    <w:rsid w:val="266D2F42"/>
    <w:rsid w:val="26796F4A"/>
    <w:rsid w:val="269F6859"/>
    <w:rsid w:val="26C64400"/>
    <w:rsid w:val="26ED1ED0"/>
    <w:rsid w:val="26F176CF"/>
    <w:rsid w:val="274A5031"/>
    <w:rsid w:val="27A02EA3"/>
    <w:rsid w:val="280451E0"/>
    <w:rsid w:val="28074CD0"/>
    <w:rsid w:val="281573ED"/>
    <w:rsid w:val="2835025F"/>
    <w:rsid w:val="2848463E"/>
    <w:rsid w:val="28821881"/>
    <w:rsid w:val="28B44E58"/>
    <w:rsid w:val="28D220AC"/>
    <w:rsid w:val="293D309F"/>
    <w:rsid w:val="2953641F"/>
    <w:rsid w:val="29A24444"/>
    <w:rsid w:val="2A0E67EA"/>
    <w:rsid w:val="2A1E1C68"/>
    <w:rsid w:val="2A297180"/>
    <w:rsid w:val="2A2C44B8"/>
    <w:rsid w:val="2A2C4D44"/>
    <w:rsid w:val="2A351448"/>
    <w:rsid w:val="2A723A7C"/>
    <w:rsid w:val="2A782CAB"/>
    <w:rsid w:val="2AF459E0"/>
    <w:rsid w:val="2B287437"/>
    <w:rsid w:val="2B5074D6"/>
    <w:rsid w:val="2B65243A"/>
    <w:rsid w:val="2C0D4D5A"/>
    <w:rsid w:val="2C163734"/>
    <w:rsid w:val="2C8036EE"/>
    <w:rsid w:val="2CB01DDA"/>
    <w:rsid w:val="2CE47F24"/>
    <w:rsid w:val="2D376058"/>
    <w:rsid w:val="2D772AF0"/>
    <w:rsid w:val="2DE03FF9"/>
    <w:rsid w:val="2DEE7C29"/>
    <w:rsid w:val="2E5C5D76"/>
    <w:rsid w:val="2EAD65D1"/>
    <w:rsid w:val="2F195A15"/>
    <w:rsid w:val="2F750F36"/>
    <w:rsid w:val="2F7679DF"/>
    <w:rsid w:val="2F7F0633"/>
    <w:rsid w:val="303348B4"/>
    <w:rsid w:val="308731A1"/>
    <w:rsid w:val="30A05CC2"/>
    <w:rsid w:val="312B5ED3"/>
    <w:rsid w:val="31464ABB"/>
    <w:rsid w:val="31491162"/>
    <w:rsid w:val="314D7BF8"/>
    <w:rsid w:val="319E0453"/>
    <w:rsid w:val="31B1462B"/>
    <w:rsid w:val="31EF0CAF"/>
    <w:rsid w:val="32002EBC"/>
    <w:rsid w:val="32256095"/>
    <w:rsid w:val="32694FCA"/>
    <w:rsid w:val="32700042"/>
    <w:rsid w:val="32747406"/>
    <w:rsid w:val="32D57EA5"/>
    <w:rsid w:val="33114C55"/>
    <w:rsid w:val="33462B51"/>
    <w:rsid w:val="33522495"/>
    <w:rsid w:val="33753436"/>
    <w:rsid w:val="33AD45E5"/>
    <w:rsid w:val="33C323F3"/>
    <w:rsid w:val="33F055DB"/>
    <w:rsid w:val="34977F25"/>
    <w:rsid w:val="34E57C75"/>
    <w:rsid w:val="350E58F0"/>
    <w:rsid w:val="356B4AF0"/>
    <w:rsid w:val="35B35E83"/>
    <w:rsid w:val="35DD7050"/>
    <w:rsid w:val="36317AE8"/>
    <w:rsid w:val="3652180C"/>
    <w:rsid w:val="36AD2EE7"/>
    <w:rsid w:val="36C80DD6"/>
    <w:rsid w:val="36EE3C2B"/>
    <w:rsid w:val="37534E15"/>
    <w:rsid w:val="375C61D4"/>
    <w:rsid w:val="37FF59C4"/>
    <w:rsid w:val="380F0D47"/>
    <w:rsid w:val="382F0057"/>
    <w:rsid w:val="38392C84"/>
    <w:rsid w:val="387826B4"/>
    <w:rsid w:val="388365F5"/>
    <w:rsid w:val="388E7474"/>
    <w:rsid w:val="38BD567F"/>
    <w:rsid w:val="38FF383F"/>
    <w:rsid w:val="392F4087"/>
    <w:rsid w:val="3A2F07E2"/>
    <w:rsid w:val="3A5448AB"/>
    <w:rsid w:val="3A992100"/>
    <w:rsid w:val="3AA54601"/>
    <w:rsid w:val="3AD46F39"/>
    <w:rsid w:val="3AEC66D3"/>
    <w:rsid w:val="3B0C59F9"/>
    <w:rsid w:val="3B2747CE"/>
    <w:rsid w:val="3B7B1A84"/>
    <w:rsid w:val="3C044F38"/>
    <w:rsid w:val="3C177780"/>
    <w:rsid w:val="3C5C6517"/>
    <w:rsid w:val="3CFB5032"/>
    <w:rsid w:val="3D2263DC"/>
    <w:rsid w:val="3D96083A"/>
    <w:rsid w:val="3DC71EA9"/>
    <w:rsid w:val="3E3E7246"/>
    <w:rsid w:val="3E94330A"/>
    <w:rsid w:val="3E9D01AC"/>
    <w:rsid w:val="3F0044FB"/>
    <w:rsid w:val="3F373C95"/>
    <w:rsid w:val="3F7A2176"/>
    <w:rsid w:val="3F8F7490"/>
    <w:rsid w:val="3FAA26B9"/>
    <w:rsid w:val="3FAE03FB"/>
    <w:rsid w:val="40C15F0C"/>
    <w:rsid w:val="40C52095"/>
    <w:rsid w:val="40C652D1"/>
    <w:rsid w:val="40CA3013"/>
    <w:rsid w:val="40F24E66"/>
    <w:rsid w:val="40F736DC"/>
    <w:rsid w:val="41475C22"/>
    <w:rsid w:val="41D61543"/>
    <w:rsid w:val="41E719A3"/>
    <w:rsid w:val="42BD0DA1"/>
    <w:rsid w:val="42D75573"/>
    <w:rsid w:val="42E31E40"/>
    <w:rsid w:val="42F20C15"/>
    <w:rsid w:val="42FE6FA4"/>
    <w:rsid w:val="431C38CE"/>
    <w:rsid w:val="432B1D63"/>
    <w:rsid w:val="43535D0A"/>
    <w:rsid w:val="4355186C"/>
    <w:rsid w:val="436639E6"/>
    <w:rsid w:val="43667A1A"/>
    <w:rsid w:val="436F39FE"/>
    <w:rsid w:val="43884ABF"/>
    <w:rsid w:val="438C2802"/>
    <w:rsid w:val="43E51A6A"/>
    <w:rsid w:val="44134CD1"/>
    <w:rsid w:val="444366F0"/>
    <w:rsid w:val="44451961"/>
    <w:rsid w:val="444E06A1"/>
    <w:rsid w:val="444E3F5B"/>
    <w:rsid w:val="44AD0A30"/>
    <w:rsid w:val="44B4221A"/>
    <w:rsid w:val="44E64193"/>
    <w:rsid w:val="45244CBC"/>
    <w:rsid w:val="45551EB3"/>
    <w:rsid w:val="455530C7"/>
    <w:rsid w:val="459C6E90"/>
    <w:rsid w:val="45D24718"/>
    <w:rsid w:val="461C428F"/>
    <w:rsid w:val="465D66D7"/>
    <w:rsid w:val="4689127A"/>
    <w:rsid w:val="468F6C89"/>
    <w:rsid w:val="46DA1AD6"/>
    <w:rsid w:val="470C4453"/>
    <w:rsid w:val="4710374A"/>
    <w:rsid w:val="471A0124"/>
    <w:rsid w:val="471A5CCD"/>
    <w:rsid w:val="47EC1AC1"/>
    <w:rsid w:val="488F68F0"/>
    <w:rsid w:val="48E72288"/>
    <w:rsid w:val="490F65FD"/>
    <w:rsid w:val="495C7C35"/>
    <w:rsid w:val="49816239"/>
    <w:rsid w:val="4A2D63C1"/>
    <w:rsid w:val="4C172E84"/>
    <w:rsid w:val="4C2F41A4"/>
    <w:rsid w:val="4C4719BC"/>
    <w:rsid w:val="4C6C1422"/>
    <w:rsid w:val="4C79769B"/>
    <w:rsid w:val="4C9C5C47"/>
    <w:rsid w:val="4CD07C03"/>
    <w:rsid w:val="4CFD207A"/>
    <w:rsid w:val="4D090A1F"/>
    <w:rsid w:val="4D4D5D39"/>
    <w:rsid w:val="4D8367CC"/>
    <w:rsid w:val="4D8603B1"/>
    <w:rsid w:val="4D950505"/>
    <w:rsid w:val="4DD97D0D"/>
    <w:rsid w:val="4E052BE9"/>
    <w:rsid w:val="4E294C65"/>
    <w:rsid w:val="4E8651D3"/>
    <w:rsid w:val="4F460F98"/>
    <w:rsid w:val="4FC64101"/>
    <w:rsid w:val="50355FCF"/>
    <w:rsid w:val="508126D0"/>
    <w:rsid w:val="50D17AA6"/>
    <w:rsid w:val="512A365A"/>
    <w:rsid w:val="51361FFF"/>
    <w:rsid w:val="51BE57EE"/>
    <w:rsid w:val="51F24188"/>
    <w:rsid w:val="52157E66"/>
    <w:rsid w:val="52286D6F"/>
    <w:rsid w:val="52390780"/>
    <w:rsid w:val="524964C7"/>
    <w:rsid w:val="525A079F"/>
    <w:rsid w:val="525F10E1"/>
    <w:rsid w:val="529E60AD"/>
    <w:rsid w:val="52B77FB8"/>
    <w:rsid w:val="52D90E94"/>
    <w:rsid w:val="52F60AA1"/>
    <w:rsid w:val="530A056B"/>
    <w:rsid w:val="53511372"/>
    <w:rsid w:val="53755060"/>
    <w:rsid w:val="539774E2"/>
    <w:rsid w:val="53D81298"/>
    <w:rsid w:val="53E21FCA"/>
    <w:rsid w:val="53FC2850"/>
    <w:rsid w:val="545F186C"/>
    <w:rsid w:val="549C450E"/>
    <w:rsid w:val="54D56656"/>
    <w:rsid w:val="55665D0A"/>
    <w:rsid w:val="556709D9"/>
    <w:rsid w:val="559F4616"/>
    <w:rsid w:val="559F602D"/>
    <w:rsid w:val="55B55F10"/>
    <w:rsid w:val="55EA33B8"/>
    <w:rsid w:val="561072C2"/>
    <w:rsid w:val="562A45DB"/>
    <w:rsid w:val="5632548A"/>
    <w:rsid w:val="563A7F05"/>
    <w:rsid w:val="563C1E65"/>
    <w:rsid w:val="564927D4"/>
    <w:rsid w:val="566D0271"/>
    <w:rsid w:val="5686351B"/>
    <w:rsid w:val="569F5902"/>
    <w:rsid w:val="56F73FDE"/>
    <w:rsid w:val="571A5A81"/>
    <w:rsid w:val="575A46F9"/>
    <w:rsid w:val="575E28A3"/>
    <w:rsid w:val="577B076B"/>
    <w:rsid w:val="57A557E8"/>
    <w:rsid w:val="57C32843"/>
    <w:rsid w:val="57D01660"/>
    <w:rsid w:val="585F1E3B"/>
    <w:rsid w:val="587A09A5"/>
    <w:rsid w:val="58DE5A92"/>
    <w:rsid w:val="591732B3"/>
    <w:rsid w:val="595345F5"/>
    <w:rsid w:val="59AA292D"/>
    <w:rsid w:val="59C77C98"/>
    <w:rsid w:val="59D2663D"/>
    <w:rsid w:val="5A826950"/>
    <w:rsid w:val="5B7D1B1F"/>
    <w:rsid w:val="5B9067AF"/>
    <w:rsid w:val="5B991B08"/>
    <w:rsid w:val="5BC052E6"/>
    <w:rsid w:val="5BE70AC5"/>
    <w:rsid w:val="5C2515ED"/>
    <w:rsid w:val="5C7D6D34"/>
    <w:rsid w:val="5CDA384F"/>
    <w:rsid w:val="5D080CF3"/>
    <w:rsid w:val="5D0D6309"/>
    <w:rsid w:val="5D444B3F"/>
    <w:rsid w:val="5D5279DD"/>
    <w:rsid w:val="5D665A1A"/>
    <w:rsid w:val="5DA33F6C"/>
    <w:rsid w:val="5DB8393B"/>
    <w:rsid w:val="5DF85362"/>
    <w:rsid w:val="5E224037"/>
    <w:rsid w:val="5E341674"/>
    <w:rsid w:val="5E4E15E4"/>
    <w:rsid w:val="5E510478"/>
    <w:rsid w:val="5E742D1C"/>
    <w:rsid w:val="5E7C5C2F"/>
    <w:rsid w:val="5EB1144C"/>
    <w:rsid w:val="5F1C0F1A"/>
    <w:rsid w:val="5F2F459B"/>
    <w:rsid w:val="5F38637A"/>
    <w:rsid w:val="5F6B7317"/>
    <w:rsid w:val="5F750196"/>
    <w:rsid w:val="5F7D704B"/>
    <w:rsid w:val="5FB40AB0"/>
    <w:rsid w:val="601F259E"/>
    <w:rsid w:val="60213E7A"/>
    <w:rsid w:val="60E902AE"/>
    <w:rsid w:val="60FD75AC"/>
    <w:rsid w:val="61123D92"/>
    <w:rsid w:val="61495726"/>
    <w:rsid w:val="614B38A4"/>
    <w:rsid w:val="618A2CF5"/>
    <w:rsid w:val="61BD2999"/>
    <w:rsid w:val="62175534"/>
    <w:rsid w:val="62536BFB"/>
    <w:rsid w:val="627821ED"/>
    <w:rsid w:val="627D310C"/>
    <w:rsid w:val="629E02F8"/>
    <w:rsid w:val="62B965EC"/>
    <w:rsid w:val="62BD4E12"/>
    <w:rsid w:val="632C3261"/>
    <w:rsid w:val="63676048"/>
    <w:rsid w:val="637E5ADD"/>
    <w:rsid w:val="63807109"/>
    <w:rsid w:val="638906B4"/>
    <w:rsid w:val="63FC2C34"/>
    <w:rsid w:val="64124205"/>
    <w:rsid w:val="64245B16"/>
    <w:rsid w:val="64A84855"/>
    <w:rsid w:val="64C061E0"/>
    <w:rsid w:val="64E5191A"/>
    <w:rsid w:val="64F16511"/>
    <w:rsid w:val="651F5701"/>
    <w:rsid w:val="656960A7"/>
    <w:rsid w:val="656B0071"/>
    <w:rsid w:val="65736F26"/>
    <w:rsid w:val="65805465"/>
    <w:rsid w:val="65870C23"/>
    <w:rsid w:val="659037CA"/>
    <w:rsid w:val="65964891"/>
    <w:rsid w:val="65B57F02"/>
    <w:rsid w:val="65DA6FA5"/>
    <w:rsid w:val="65EF0D5E"/>
    <w:rsid w:val="65F34182"/>
    <w:rsid w:val="662704FC"/>
    <w:rsid w:val="662C5D4A"/>
    <w:rsid w:val="662D0DCF"/>
    <w:rsid w:val="668A3587"/>
    <w:rsid w:val="66D3255B"/>
    <w:rsid w:val="6760172C"/>
    <w:rsid w:val="67862220"/>
    <w:rsid w:val="67DB076F"/>
    <w:rsid w:val="68106CAE"/>
    <w:rsid w:val="68182006"/>
    <w:rsid w:val="681A72DB"/>
    <w:rsid w:val="6945507D"/>
    <w:rsid w:val="694A1784"/>
    <w:rsid w:val="69B83FAB"/>
    <w:rsid w:val="69CB37D4"/>
    <w:rsid w:val="6A021292"/>
    <w:rsid w:val="6A4D41E9"/>
    <w:rsid w:val="6A642341"/>
    <w:rsid w:val="6A6E4160"/>
    <w:rsid w:val="6AA45DD3"/>
    <w:rsid w:val="6AF844D3"/>
    <w:rsid w:val="6B0E7CBD"/>
    <w:rsid w:val="6B560E7C"/>
    <w:rsid w:val="6C2A2F12"/>
    <w:rsid w:val="6C354AB5"/>
    <w:rsid w:val="6C4E1385"/>
    <w:rsid w:val="6C6E48EB"/>
    <w:rsid w:val="6C90664D"/>
    <w:rsid w:val="6CBC5656"/>
    <w:rsid w:val="6CBC7404"/>
    <w:rsid w:val="6D435308"/>
    <w:rsid w:val="6DC1095E"/>
    <w:rsid w:val="6DCF3167"/>
    <w:rsid w:val="6DE035C6"/>
    <w:rsid w:val="6DF66946"/>
    <w:rsid w:val="6E2C1F36"/>
    <w:rsid w:val="6E7F4617"/>
    <w:rsid w:val="6EB26D11"/>
    <w:rsid w:val="6EBC447D"/>
    <w:rsid w:val="6ECC76A7"/>
    <w:rsid w:val="6EF91CD9"/>
    <w:rsid w:val="6F573414"/>
    <w:rsid w:val="6F5D3122"/>
    <w:rsid w:val="6F6145AC"/>
    <w:rsid w:val="6F68033A"/>
    <w:rsid w:val="6FCC3E8A"/>
    <w:rsid w:val="6FE23626"/>
    <w:rsid w:val="702D7E69"/>
    <w:rsid w:val="705D27E4"/>
    <w:rsid w:val="70C920F0"/>
    <w:rsid w:val="70E76A1A"/>
    <w:rsid w:val="7147583F"/>
    <w:rsid w:val="71A5106C"/>
    <w:rsid w:val="72077839"/>
    <w:rsid w:val="721815DF"/>
    <w:rsid w:val="72247F25"/>
    <w:rsid w:val="72454A73"/>
    <w:rsid w:val="72605598"/>
    <w:rsid w:val="72842300"/>
    <w:rsid w:val="72A51C08"/>
    <w:rsid w:val="731C29AB"/>
    <w:rsid w:val="738122FA"/>
    <w:rsid w:val="73836ECE"/>
    <w:rsid w:val="74FA31C0"/>
    <w:rsid w:val="75250343"/>
    <w:rsid w:val="759A05E0"/>
    <w:rsid w:val="75BA471B"/>
    <w:rsid w:val="75F83468"/>
    <w:rsid w:val="76004806"/>
    <w:rsid w:val="767C19B2"/>
    <w:rsid w:val="768B55D6"/>
    <w:rsid w:val="76937428"/>
    <w:rsid w:val="76B61368"/>
    <w:rsid w:val="76C9366A"/>
    <w:rsid w:val="76EF40BB"/>
    <w:rsid w:val="77106CCA"/>
    <w:rsid w:val="777D2B0B"/>
    <w:rsid w:val="77A74E57"/>
    <w:rsid w:val="77C05B63"/>
    <w:rsid w:val="77C960E3"/>
    <w:rsid w:val="77D5404E"/>
    <w:rsid w:val="781520BE"/>
    <w:rsid w:val="781A76D5"/>
    <w:rsid w:val="784A620C"/>
    <w:rsid w:val="78555B96"/>
    <w:rsid w:val="785901FD"/>
    <w:rsid w:val="78CF6711"/>
    <w:rsid w:val="78FD502C"/>
    <w:rsid w:val="7927654D"/>
    <w:rsid w:val="79425135"/>
    <w:rsid w:val="794A0CC8"/>
    <w:rsid w:val="795804B5"/>
    <w:rsid w:val="79A436FA"/>
    <w:rsid w:val="7A1573B8"/>
    <w:rsid w:val="7AA21FFC"/>
    <w:rsid w:val="7AD85D51"/>
    <w:rsid w:val="7AE85868"/>
    <w:rsid w:val="7AF67F85"/>
    <w:rsid w:val="7B1730EB"/>
    <w:rsid w:val="7B227DC2"/>
    <w:rsid w:val="7C2556F1"/>
    <w:rsid w:val="7C376ED7"/>
    <w:rsid w:val="7C855A65"/>
    <w:rsid w:val="7D7358BD"/>
    <w:rsid w:val="7D7F4FC5"/>
    <w:rsid w:val="7DA41F1A"/>
    <w:rsid w:val="7DAF6E45"/>
    <w:rsid w:val="7DBB428B"/>
    <w:rsid w:val="7DCE5B9D"/>
    <w:rsid w:val="7DE669F5"/>
    <w:rsid w:val="7E272952"/>
    <w:rsid w:val="7E2E5C88"/>
    <w:rsid w:val="7E505BFE"/>
    <w:rsid w:val="7E631DD5"/>
    <w:rsid w:val="7E646A61"/>
    <w:rsid w:val="7E98034C"/>
    <w:rsid w:val="7EB47670"/>
    <w:rsid w:val="7ED700CE"/>
    <w:rsid w:val="7EE8052D"/>
    <w:rsid w:val="7EFF3357"/>
    <w:rsid w:val="7F0439BF"/>
    <w:rsid w:val="7F1F3F9B"/>
    <w:rsid w:val="7F431AE6"/>
    <w:rsid w:val="7F621CE0"/>
    <w:rsid w:val="7F9F200D"/>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qFormat="1" w:uiPriority="39"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qFormat="1" w:uiPriority="99" w:name="List"/>
    <w:lsdException w:unhideWhenUsed="0" w:uiPriority="0" w:semiHidden="0" w:name="List Bullet"/>
    <w:lsdException w:qFormat="1" w:unhideWhenUsed="0" w:uiPriority="0" w:semiHidden="0" w:name="List Number"/>
    <w:lsdException w:qFormat="1" w:uiPriority="99"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semiHidden/>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kern w:val="0"/>
      <w:sz w:val="18"/>
      <w:szCs w:val="18"/>
    </w:rPr>
  </w:style>
  <w:style w:type="paragraph" w:styleId="7">
    <w:name w:val="table of authorities"/>
    <w:basedOn w:val="1"/>
    <w:next w:val="1"/>
    <w:unhideWhenUsed/>
    <w:qFormat/>
    <w:uiPriority w:val="99"/>
    <w:pPr>
      <w:ind w:left="420" w:leftChars="200"/>
    </w:pPr>
  </w:style>
  <w:style w:type="paragraph" w:styleId="8">
    <w:name w:val="List Number"/>
    <w:basedOn w:val="1"/>
    <w:qFormat/>
    <w:uiPriority w:val="0"/>
    <w:pPr>
      <w:numPr>
        <w:ilvl w:val="0"/>
        <w:numId w:val="1"/>
      </w:numPr>
    </w:pPr>
  </w:style>
  <w:style w:type="paragraph" w:styleId="9">
    <w:name w:val="Normal Indent"/>
    <w:basedOn w:val="1"/>
    <w:semiHidden/>
    <w:unhideWhenUsed/>
    <w:qFormat/>
    <w:uiPriority w:val="99"/>
    <w:pPr>
      <w:ind w:firstLine="420"/>
    </w:pPr>
    <w:rPr>
      <w:szCs w:val="20"/>
    </w:rPr>
  </w:style>
  <w:style w:type="paragraph" w:styleId="10">
    <w:name w:val="index 5"/>
    <w:basedOn w:val="1"/>
    <w:next w:val="1"/>
    <w:qFormat/>
    <w:uiPriority w:val="0"/>
    <w:pPr>
      <w:ind w:left="1680"/>
    </w:pPr>
  </w:style>
  <w:style w:type="paragraph" w:styleId="11">
    <w:name w:val="annotation text"/>
    <w:basedOn w:val="1"/>
    <w:semiHidden/>
    <w:unhideWhenUsed/>
    <w:qFormat/>
    <w:uiPriority w:val="99"/>
    <w:pPr>
      <w:jc w:val="left"/>
    </w:pPr>
  </w:style>
  <w:style w:type="paragraph" w:styleId="12">
    <w:name w:val="Body Text 3"/>
    <w:basedOn w:val="1"/>
    <w:semiHidden/>
    <w:unhideWhenUsed/>
    <w:qFormat/>
    <w:uiPriority w:val="99"/>
    <w:pPr>
      <w:spacing w:after="120"/>
    </w:pPr>
    <w:rPr>
      <w:sz w:val="16"/>
      <w:szCs w:val="16"/>
    </w:rPr>
  </w:style>
  <w:style w:type="paragraph" w:styleId="13">
    <w:name w:val="Body Text"/>
    <w:basedOn w:val="1"/>
    <w:next w:val="14"/>
    <w:semiHidden/>
    <w:unhideWhenUsed/>
    <w:qFormat/>
    <w:uiPriority w:val="99"/>
    <w:pPr>
      <w:spacing w:after="120"/>
    </w:pPr>
  </w:style>
  <w:style w:type="paragraph" w:styleId="14">
    <w:name w:val="toc 5"/>
    <w:basedOn w:val="1"/>
    <w:next w:val="1"/>
    <w:qFormat/>
    <w:uiPriority w:val="0"/>
    <w:pPr>
      <w:ind w:left="1680" w:leftChars="800"/>
    </w:pPr>
  </w:style>
  <w:style w:type="paragraph" w:styleId="15">
    <w:name w:val="Body Text Indent"/>
    <w:basedOn w:val="1"/>
    <w:next w:val="16"/>
    <w:semiHidden/>
    <w:unhideWhenUsed/>
    <w:qFormat/>
    <w:uiPriority w:val="99"/>
    <w:pPr>
      <w:ind w:firstLine="830" w:firstLineChars="352"/>
    </w:pPr>
    <w:rPr>
      <w:rFonts w:ascii="仿宋_GB2312" w:eastAsia="仿宋_GB2312"/>
      <w:kern w:val="0"/>
      <w:sz w:val="32"/>
      <w:szCs w:val="20"/>
    </w:rPr>
  </w:style>
  <w:style w:type="paragraph" w:styleId="16">
    <w:name w:val="Plain Text"/>
    <w:basedOn w:val="1"/>
    <w:next w:val="6"/>
    <w:semiHidden/>
    <w:unhideWhenUsed/>
    <w:qFormat/>
    <w:uiPriority w:val="99"/>
    <w:rPr>
      <w:rFonts w:ascii="宋体" w:hAnsi="Courier New"/>
      <w:kern w:val="0"/>
      <w:sz w:val="20"/>
      <w:szCs w:val="21"/>
    </w:rPr>
  </w:style>
  <w:style w:type="paragraph" w:styleId="17">
    <w:name w:val="List 2"/>
    <w:basedOn w:val="1"/>
    <w:semiHidden/>
    <w:unhideWhenUsed/>
    <w:qFormat/>
    <w:uiPriority w:val="99"/>
    <w:pPr>
      <w:ind w:left="100" w:leftChars="200" w:hanging="200" w:hangingChars="200"/>
      <w:contextualSpacing/>
    </w:pPr>
  </w:style>
  <w:style w:type="paragraph" w:styleId="18">
    <w:name w:val="toc 3"/>
    <w:basedOn w:val="1"/>
    <w:next w:val="1"/>
    <w:semiHidden/>
    <w:unhideWhenUsed/>
    <w:qFormat/>
    <w:uiPriority w:val="39"/>
    <w:pPr>
      <w:ind w:left="840" w:leftChars="400"/>
    </w:p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semiHidden/>
    <w:unhideWhenUsed/>
    <w:qFormat/>
    <w:uiPriority w:val="39"/>
  </w:style>
  <w:style w:type="paragraph" w:styleId="21">
    <w:name w:val="List"/>
    <w:basedOn w:val="1"/>
    <w:semiHidden/>
    <w:unhideWhenUsed/>
    <w:qFormat/>
    <w:uiPriority w:val="99"/>
    <w:pPr>
      <w:ind w:left="200" w:hanging="200" w:hangingChars="200"/>
      <w:contextualSpacing/>
    </w:pPr>
  </w:style>
  <w:style w:type="paragraph" w:styleId="22">
    <w:name w:val="toc 2"/>
    <w:basedOn w:val="1"/>
    <w:next w:val="1"/>
    <w:semiHidden/>
    <w:unhideWhenUsed/>
    <w:qFormat/>
    <w:uiPriority w:val="39"/>
    <w:pPr>
      <w:tabs>
        <w:tab w:val="right" w:leader="dot" w:pos="8296"/>
      </w:tabs>
      <w:ind w:left="420" w:leftChars="200"/>
    </w:pPr>
  </w:style>
  <w:style w:type="table" w:styleId="24">
    <w:name w:val="Table Grid"/>
    <w:basedOn w:val="2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page number"/>
    <w:basedOn w:val="25"/>
    <w:semiHidden/>
    <w:unhideWhenUsed/>
    <w:qFormat/>
    <w:uiPriority w:val="99"/>
  </w:style>
  <w:style w:type="character" w:styleId="27">
    <w:name w:val="Hyperlink"/>
    <w:semiHidden/>
    <w:unhideWhenUsed/>
    <w:qFormat/>
    <w:uiPriority w:val="99"/>
    <w:rPr>
      <w:color w:val="0000FF"/>
      <w:u w:val="single"/>
    </w:rPr>
  </w:style>
  <w:style w:type="character" w:customStyle="1" w:styleId="28">
    <w:name w:val="font11"/>
    <w:basedOn w:val="25"/>
    <w:qFormat/>
    <w:uiPriority w:val="0"/>
    <w:rPr>
      <w:rFonts w:hint="eastAsia" w:ascii="宋体" w:hAnsi="宋体" w:eastAsia="宋体" w:cs="宋体"/>
      <w:color w:val="000000"/>
      <w:sz w:val="24"/>
      <w:szCs w:val="24"/>
      <w:u w:val="none"/>
    </w:rPr>
  </w:style>
  <w:style w:type="character" w:customStyle="1" w:styleId="29">
    <w:name w:val="font51"/>
    <w:basedOn w:val="25"/>
    <w:qFormat/>
    <w:uiPriority w:val="0"/>
    <w:rPr>
      <w:rFonts w:hint="eastAsia" w:ascii="宋体" w:hAnsi="宋体" w:eastAsia="宋体" w:cs="宋体"/>
      <w:color w:val="FF0000"/>
      <w:sz w:val="24"/>
      <w:szCs w:val="24"/>
      <w:u w:val="none"/>
    </w:rPr>
  </w:style>
  <w:style w:type="paragraph" w:customStyle="1" w:styleId="30">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31">
    <w:name w:val="表格文字"/>
    <w:basedOn w:val="15"/>
    <w:next w:val="13"/>
    <w:autoRedefine/>
    <w:qFormat/>
    <w:uiPriority w:val="0"/>
    <w:pPr>
      <w:adjustRightInd w:val="0"/>
      <w:spacing w:line="420" w:lineRule="atLeast"/>
      <w:jc w:val="left"/>
      <w:textAlignment w:val="baseline"/>
    </w:pPr>
  </w:style>
  <w:style w:type="paragraph" w:customStyle="1" w:styleId="32">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33">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7113</Words>
  <Characters>7961</Characters>
  <Lines>0</Lines>
  <Paragraphs>0</Paragraphs>
  <TotalTime>165</TotalTime>
  <ScaleCrop>false</ScaleCrop>
  <LinksUpToDate>false</LinksUpToDate>
  <CharactersWithSpaces>8061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2025-04-17T03:40:00Z</dcterms:created>
  <dc:creator>Administrator</dc:creator>
  <cp:lastModifiedBy>Administrator</cp:lastModifiedBy>
  <cp:lastPrinted>2025-11-18T03:33:00Z</cp:lastPrinted>
  <dcterms:modified xsi:type="dcterms:W3CDTF">2026-08-17T04:41:19Z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BF299F51B4E848BC8DCAC57E01A2F216_11</vt:lpwstr>
  </property>
  <property fmtid="{D5CDD505-2E9C-101B-9397-08002B2CF9AE}" pid="4" name="KSOTemplateDocerSaveRecord">
    <vt:lpwstr>eyJoZGlkIjoiN2I3ZWNmYWI3ZDUyOTVjOGY2YzllMWI4ZTljZjFiODkiLCJ1c2VySWQiOiIzMDA5NjA2MTIifQ==</vt:lpwstr>
  </property>
</Properties>
</file>