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00B260">
      <w:pPr>
        <w:spacing w:before="120" w:beforeLines="50" w:line="360" w:lineRule="auto"/>
        <w:jc w:val="left"/>
        <w:rPr>
          <w:rFonts w:ascii="仿宋_GB2312" w:hAnsi="宋体" w:eastAsia="仿宋_GB2312"/>
          <w:b/>
          <w:bCs/>
          <w:sz w:val="72"/>
          <w:szCs w:val="72"/>
        </w:rPr>
      </w:pPr>
      <w:r>
        <w:rPr>
          <w:rFonts w:hint="eastAsia" w:ascii="宋体" w:hAnsi="宋体" w:cs="宋体"/>
          <w:kern w:val="0"/>
          <w:sz w:val="24"/>
        </w:rPr>
        <w:drawing>
          <wp:inline distT="0" distB="0" distL="114300" distR="114300">
            <wp:extent cx="1600200" cy="533400"/>
            <wp:effectExtent l="0" t="0" r="0" b="0"/>
            <wp:docPr id="1"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6"/>
                    <pic:cNvPicPr>
                      <a:picLocks noChangeAspect="1"/>
                    </pic:cNvPicPr>
                  </pic:nvPicPr>
                  <pic:blipFill>
                    <a:blip r:embed="rId21"/>
                    <a:stretch>
                      <a:fillRect/>
                    </a:stretch>
                  </pic:blipFill>
                  <pic:spPr>
                    <a:xfrm>
                      <a:off x="0" y="0"/>
                      <a:ext cx="1600200" cy="533400"/>
                    </a:xfrm>
                    <a:prstGeom prst="rect">
                      <a:avLst/>
                    </a:prstGeom>
                    <a:noFill/>
                    <a:ln>
                      <a:noFill/>
                    </a:ln>
                  </pic:spPr>
                </pic:pic>
              </a:graphicData>
            </a:graphic>
          </wp:inline>
        </w:drawing>
      </w:r>
      <w:r>
        <w:rPr>
          <w:rFonts w:hint="eastAsia" w:ascii="仿宋_GB2312" w:hAnsi="宋体" w:eastAsia="仿宋_GB2312"/>
          <w:b/>
          <w:bCs/>
          <w:sz w:val="72"/>
          <w:szCs w:val="72"/>
        </w:rPr>
        <w:t xml:space="preserve"> </w:t>
      </w:r>
    </w:p>
    <w:p w14:paraId="431C36D9">
      <w:pPr>
        <w:spacing w:before="120" w:beforeLines="50" w:line="360" w:lineRule="auto"/>
        <w:jc w:val="center"/>
        <w:rPr>
          <w:rFonts w:ascii="宋体" w:hAnsi="宋体" w:cs="宋体"/>
          <w:sz w:val="52"/>
          <w:szCs w:val="52"/>
        </w:rPr>
      </w:pPr>
      <w:r>
        <w:rPr>
          <w:rFonts w:hint="eastAsia" w:ascii="仿宋_GB2312" w:hAnsi="宋体" w:eastAsia="仿宋_GB2312"/>
          <w:b/>
          <w:bCs/>
          <w:sz w:val="72"/>
          <w:szCs w:val="72"/>
        </w:rPr>
        <w:t>中国远东国际招标有限公司</w:t>
      </w:r>
    </w:p>
    <w:p w14:paraId="78BB0C9F">
      <w:pPr>
        <w:snapToGrid w:val="0"/>
        <w:spacing w:before="120" w:beforeLines="50" w:line="360" w:lineRule="auto"/>
        <w:jc w:val="center"/>
        <w:rPr>
          <w:rFonts w:ascii="宋体" w:hAnsi="宋体" w:cs="宋体"/>
          <w:sz w:val="36"/>
          <w:szCs w:val="36"/>
        </w:rPr>
      </w:pPr>
    </w:p>
    <w:p w14:paraId="60AAB753">
      <w:pPr>
        <w:snapToGrid w:val="0"/>
        <w:spacing w:before="120" w:beforeLines="50" w:line="360" w:lineRule="auto"/>
        <w:jc w:val="center"/>
        <w:rPr>
          <w:rFonts w:ascii="宋体" w:hAnsi="宋体" w:cs="宋体"/>
          <w:sz w:val="44"/>
          <w:szCs w:val="44"/>
        </w:rPr>
      </w:pPr>
      <w:r>
        <w:rPr>
          <w:rFonts w:hint="eastAsia" w:ascii="宋体" w:hAnsi="宋体" w:cs="宋体"/>
          <w:sz w:val="72"/>
          <w:szCs w:val="72"/>
        </w:rPr>
        <w:t>竞争性谈判文件</w:t>
      </w:r>
    </w:p>
    <w:p w14:paraId="397C3492">
      <w:pPr>
        <w:spacing w:before="240" w:beforeLines="100" w:after="120" w:afterLines="50" w:line="360" w:lineRule="auto"/>
        <w:jc w:val="center"/>
        <w:rPr>
          <w:rFonts w:ascii="宋体" w:hAnsi="宋体" w:cs="宋体"/>
          <w:szCs w:val="21"/>
        </w:rPr>
      </w:pPr>
      <w:r>
        <w:rPr>
          <w:rFonts w:hint="eastAsia" w:ascii="宋体" w:hAnsi="宋体" w:cs="宋体"/>
          <w:szCs w:val="21"/>
        </w:rPr>
        <w:t>（全流程电子化评标）</w:t>
      </w:r>
    </w:p>
    <w:p w14:paraId="76BB0451">
      <w:pPr>
        <w:spacing w:line="360" w:lineRule="auto"/>
        <w:jc w:val="center"/>
        <w:rPr>
          <w:rFonts w:ascii="宋体" w:hAnsi="宋体" w:cs="宋体"/>
          <w:b/>
          <w:sz w:val="32"/>
          <w:szCs w:val="32"/>
        </w:rPr>
      </w:pPr>
    </w:p>
    <w:p w14:paraId="4F9DD310">
      <w:pPr>
        <w:spacing w:line="360" w:lineRule="auto"/>
        <w:jc w:val="center"/>
        <w:rPr>
          <w:rFonts w:ascii="宋体" w:hAnsi="宋体" w:cs="宋体"/>
          <w:b/>
          <w:sz w:val="32"/>
          <w:szCs w:val="32"/>
        </w:rPr>
      </w:pPr>
    </w:p>
    <w:p w14:paraId="6892F0AA">
      <w:pPr>
        <w:snapToGrid w:val="0"/>
        <w:spacing w:before="50" w:after="120" w:line="360" w:lineRule="auto"/>
        <w:jc w:val="center"/>
        <w:rPr>
          <w:rFonts w:ascii="宋体" w:hAnsi="宋体" w:cs="宋体"/>
          <w:b/>
          <w:bCs/>
          <w:kern w:val="0"/>
          <w:sz w:val="30"/>
          <w:szCs w:val="30"/>
        </w:rPr>
      </w:pPr>
      <w:r>
        <w:rPr>
          <w:rFonts w:hint="eastAsia" w:ascii="宋体" w:hAnsi="宋体" w:cs="宋体"/>
          <w:b/>
          <w:bCs/>
          <w:kern w:val="0"/>
          <w:sz w:val="30"/>
          <w:szCs w:val="30"/>
          <w:lang w:val="zh-CN"/>
        </w:rPr>
        <w:t>项目</w:t>
      </w:r>
      <w:r>
        <w:rPr>
          <w:rFonts w:hint="eastAsia" w:ascii="宋体" w:hAnsi="宋体" w:cs="宋体"/>
          <w:b/>
          <w:bCs/>
          <w:w w:val="95"/>
          <w:kern w:val="0"/>
          <w:sz w:val="30"/>
          <w:szCs w:val="30"/>
          <w:lang w:val="zh-CN"/>
        </w:rPr>
        <w:t>名称</w:t>
      </w:r>
      <w:r>
        <w:rPr>
          <w:rFonts w:hint="eastAsia" w:ascii="宋体" w:hAnsi="宋体" w:cs="宋体"/>
          <w:b/>
          <w:bCs/>
          <w:kern w:val="0"/>
          <w:sz w:val="30"/>
          <w:szCs w:val="30"/>
          <w:lang w:val="zh-CN"/>
        </w:rPr>
        <w:t>：</w:t>
      </w:r>
      <w:r>
        <w:rPr>
          <w:rFonts w:hint="eastAsia" w:ascii="宋体" w:hAnsi="宋体" w:cs="宋体"/>
          <w:b/>
          <w:bCs/>
          <w:kern w:val="0"/>
          <w:sz w:val="30"/>
          <w:szCs w:val="30"/>
        </w:rPr>
        <w:t>北部湾大学全栈智能数据备份设备采购项目</w:t>
      </w:r>
    </w:p>
    <w:p w14:paraId="68D15919">
      <w:pPr>
        <w:snapToGrid w:val="0"/>
        <w:spacing w:before="120" w:beforeLines="50" w:line="360" w:lineRule="auto"/>
        <w:jc w:val="center"/>
        <w:rPr>
          <w:rFonts w:ascii="宋体" w:hAnsi="宋体" w:cs="宋体"/>
          <w:b/>
          <w:bCs/>
          <w:w w:val="95"/>
          <w:sz w:val="30"/>
          <w:szCs w:val="30"/>
        </w:rPr>
      </w:pPr>
      <w:r>
        <w:rPr>
          <w:rFonts w:hint="eastAsia" w:ascii="宋体" w:hAnsi="宋体" w:cs="宋体"/>
          <w:b/>
          <w:bCs/>
          <w:w w:val="95"/>
          <w:sz w:val="30"/>
          <w:szCs w:val="30"/>
        </w:rPr>
        <w:t>项目</w:t>
      </w:r>
      <w:r>
        <w:rPr>
          <w:rFonts w:hint="eastAsia" w:ascii="宋体" w:hAnsi="宋体" w:cs="宋体"/>
          <w:b/>
          <w:bCs/>
          <w:sz w:val="30"/>
          <w:szCs w:val="30"/>
        </w:rPr>
        <w:t>编号</w:t>
      </w:r>
      <w:r>
        <w:rPr>
          <w:rFonts w:hint="eastAsia" w:ascii="宋体" w:hAnsi="宋体" w:cs="宋体"/>
          <w:b/>
          <w:bCs/>
          <w:w w:val="95"/>
          <w:sz w:val="30"/>
          <w:szCs w:val="30"/>
        </w:rPr>
        <w:t>：GXZC2026-J1-002859-ZGYD</w:t>
      </w:r>
    </w:p>
    <w:p w14:paraId="59449A13">
      <w:pPr>
        <w:snapToGrid w:val="0"/>
        <w:spacing w:before="120" w:beforeLines="50" w:line="360" w:lineRule="auto"/>
        <w:jc w:val="center"/>
        <w:rPr>
          <w:rFonts w:ascii="宋体" w:hAnsi="宋体" w:cs="宋体"/>
          <w:b/>
          <w:sz w:val="30"/>
          <w:szCs w:val="48"/>
        </w:rPr>
      </w:pPr>
      <w:r>
        <w:rPr>
          <w:rFonts w:hint="eastAsia" w:ascii="宋体" w:hAnsi="宋体" w:cs="宋体"/>
          <w:b/>
          <w:bCs/>
          <w:w w:val="95"/>
          <w:sz w:val="30"/>
          <w:szCs w:val="30"/>
        </w:rPr>
        <w:t xml:space="preserve"> </w:t>
      </w:r>
    </w:p>
    <w:p w14:paraId="5DBC8518">
      <w:pPr>
        <w:snapToGrid w:val="0"/>
        <w:spacing w:before="50" w:after="120" w:line="360" w:lineRule="auto"/>
        <w:jc w:val="center"/>
        <w:rPr>
          <w:rFonts w:ascii="宋体" w:hAnsi="宋体" w:cs="宋体"/>
          <w:b/>
          <w:bCs/>
          <w:w w:val="95"/>
          <w:kern w:val="0"/>
          <w:sz w:val="30"/>
          <w:szCs w:val="30"/>
          <w:lang w:val="zh-CN"/>
        </w:rPr>
      </w:pPr>
    </w:p>
    <w:p w14:paraId="3099D01A">
      <w:pPr>
        <w:snapToGrid w:val="0"/>
        <w:spacing w:before="50" w:after="120" w:line="360" w:lineRule="auto"/>
        <w:jc w:val="center"/>
        <w:rPr>
          <w:rFonts w:ascii="宋体" w:hAnsi="宋体" w:cs="宋体"/>
          <w:b/>
          <w:bCs/>
          <w:w w:val="95"/>
          <w:kern w:val="0"/>
          <w:sz w:val="30"/>
          <w:szCs w:val="30"/>
          <w:lang w:val="zh-CN"/>
        </w:rPr>
      </w:pPr>
    </w:p>
    <w:p w14:paraId="56B33827">
      <w:pPr>
        <w:snapToGrid w:val="0"/>
        <w:spacing w:before="50" w:after="120" w:line="360" w:lineRule="auto"/>
        <w:jc w:val="center"/>
        <w:rPr>
          <w:rFonts w:ascii="宋体" w:hAnsi="宋体" w:cs="宋体"/>
          <w:b/>
          <w:bCs/>
          <w:w w:val="95"/>
          <w:kern w:val="0"/>
          <w:sz w:val="30"/>
          <w:szCs w:val="30"/>
          <w:lang w:val="zh-CN"/>
        </w:rPr>
      </w:pPr>
    </w:p>
    <w:p w14:paraId="2BD7BD88">
      <w:pPr>
        <w:snapToGrid w:val="0"/>
        <w:spacing w:before="50" w:after="120" w:line="360" w:lineRule="auto"/>
        <w:jc w:val="center"/>
        <w:rPr>
          <w:rFonts w:ascii="宋体" w:hAnsi="宋体" w:cs="宋体"/>
          <w:b/>
          <w:bCs/>
          <w:w w:val="95"/>
          <w:kern w:val="0"/>
          <w:sz w:val="30"/>
          <w:szCs w:val="30"/>
        </w:rPr>
      </w:pPr>
      <w:r>
        <w:rPr>
          <w:rFonts w:hint="eastAsia" w:ascii="宋体" w:hAnsi="宋体" w:cs="宋体"/>
          <w:b/>
          <w:bCs/>
          <w:w w:val="95"/>
          <w:kern w:val="0"/>
          <w:sz w:val="30"/>
          <w:szCs w:val="30"/>
          <w:lang w:val="zh-CN"/>
        </w:rPr>
        <w:t>采购人：</w:t>
      </w:r>
      <w:r>
        <w:rPr>
          <w:rFonts w:hint="eastAsia" w:ascii="宋体" w:hAnsi="宋体" w:cs="宋体"/>
          <w:b/>
          <w:bCs/>
          <w:w w:val="95"/>
          <w:kern w:val="0"/>
          <w:sz w:val="30"/>
          <w:szCs w:val="30"/>
        </w:rPr>
        <w:t>北部湾大学</w:t>
      </w:r>
    </w:p>
    <w:p w14:paraId="02F25418">
      <w:pPr>
        <w:snapToGrid w:val="0"/>
        <w:spacing w:before="50" w:after="120" w:line="360" w:lineRule="auto"/>
        <w:jc w:val="center"/>
        <w:rPr>
          <w:rFonts w:ascii="宋体" w:hAnsi="宋体" w:cs="宋体"/>
          <w:b/>
          <w:bCs/>
          <w:w w:val="95"/>
          <w:kern w:val="0"/>
          <w:sz w:val="30"/>
          <w:szCs w:val="30"/>
        </w:rPr>
      </w:pPr>
      <w:r>
        <w:rPr>
          <w:rFonts w:hint="eastAsia" w:ascii="宋体" w:hAnsi="宋体" w:cs="宋体"/>
          <w:b/>
          <w:bCs/>
          <w:w w:val="95"/>
          <w:kern w:val="0"/>
          <w:sz w:val="30"/>
          <w:szCs w:val="30"/>
          <w:lang w:val="zh-CN"/>
        </w:rPr>
        <w:t>采购代理机构：</w:t>
      </w:r>
      <w:r>
        <w:rPr>
          <w:rFonts w:hint="eastAsia" w:ascii="宋体" w:hAnsi="宋体" w:cs="宋体"/>
          <w:b/>
          <w:bCs/>
          <w:w w:val="95"/>
          <w:kern w:val="0"/>
          <w:sz w:val="30"/>
          <w:szCs w:val="30"/>
        </w:rPr>
        <w:t>中国远东国际招标有限公司</w:t>
      </w:r>
    </w:p>
    <w:p w14:paraId="754FC746">
      <w:pPr>
        <w:spacing w:line="360" w:lineRule="auto"/>
        <w:jc w:val="center"/>
        <w:rPr>
          <w:rFonts w:ascii="宋体" w:hAnsi="宋体" w:cs="宋体"/>
          <w:b/>
          <w:sz w:val="32"/>
          <w:szCs w:val="32"/>
        </w:rPr>
      </w:pPr>
    </w:p>
    <w:p w14:paraId="33C4501A">
      <w:pPr>
        <w:spacing w:line="360" w:lineRule="auto"/>
        <w:jc w:val="center"/>
        <w:rPr>
          <w:rFonts w:ascii="宋体" w:hAnsi="宋体" w:cs="宋体"/>
          <w:b/>
          <w:sz w:val="32"/>
          <w:szCs w:val="32"/>
        </w:rPr>
      </w:pPr>
      <w:r>
        <w:rPr>
          <w:rFonts w:hint="eastAsia" w:ascii="宋体" w:hAnsi="宋体" w:cs="宋体"/>
          <w:b/>
          <w:sz w:val="32"/>
          <w:szCs w:val="32"/>
        </w:rPr>
        <w:t>2026年9月</w:t>
      </w:r>
      <w:r>
        <w:rPr>
          <w:rFonts w:hint="eastAsia" w:ascii="宋体" w:hAnsi="宋体" w:cs="宋体"/>
          <w:b/>
          <w:sz w:val="32"/>
          <w:szCs w:val="32"/>
          <w:lang w:val="en-US" w:eastAsia="zh-CN"/>
        </w:rPr>
        <w:t>16</w:t>
      </w:r>
      <w:r>
        <w:rPr>
          <w:rFonts w:hint="eastAsia" w:ascii="宋体" w:hAnsi="宋体" w:cs="宋体"/>
          <w:b/>
          <w:sz w:val="32"/>
          <w:szCs w:val="32"/>
        </w:rPr>
        <w:t>日</w:t>
      </w:r>
    </w:p>
    <w:p w14:paraId="2559ED2F">
      <w:pPr>
        <w:ind w:firstLine="803"/>
        <w:jc w:val="center"/>
        <w:rPr>
          <w:rFonts w:ascii="宋体" w:hAnsi="宋体" w:cs="宋体"/>
          <w:b/>
          <w:sz w:val="32"/>
          <w:szCs w:val="32"/>
          <w:lang w:val="zh-CN"/>
        </w:rPr>
        <w:sectPr>
          <w:headerReference r:id="rId4" w:type="first"/>
          <w:footerReference r:id="rId6" w:type="first"/>
          <w:headerReference r:id="rId3" w:type="default"/>
          <w:footerReference r:id="rId5" w:type="default"/>
          <w:pgSz w:w="11911" w:h="16838"/>
          <w:pgMar w:top="1134" w:right="1134" w:bottom="1134" w:left="1134" w:header="720" w:footer="720" w:gutter="0"/>
          <w:pgNumType w:start="0"/>
          <w:cols w:space="720" w:num="1"/>
          <w:docGrid w:linePitch="312" w:charSpace="0"/>
        </w:sectPr>
      </w:pPr>
    </w:p>
    <w:p w14:paraId="05F2E801">
      <w:pPr>
        <w:spacing w:line="400" w:lineRule="exact"/>
        <w:jc w:val="left"/>
        <w:rPr>
          <w:rFonts w:ascii="宋体" w:hAnsi="宋体"/>
          <w:b/>
          <w:sz w:val="32"/>
          <w:szCs w:val="32"/>
        </w:rPr>
      </w:pPr>
    </w:p>
    <w:p w14:paraId="3550C925">
      <w:pPr>
        <w:spacing w:line="360" w:lineRule="auto"/>
        <w:jc w:val="center"/>
        <w:rPr>
          <w:rFonts w:ascii="宋体" w:hAnsi="宋体"/>
          <w:b/>
          <w:sz w:val="44"/>
          <w:szCs w:val="44"/>
        </w:rPr>
      </w:pPr>
      <w:r>
        <w:rPr>
          <w:rFonts w:hint="eastAsia" w:ascii="宋体" w:hAnsi="宋体"/>
          <w:b/>
          <w:sz w:val="44"/>
          <w:szCs w:val="44"/>
        </w:rPr>
        <w:t>目   录</w:t>
      </w:r>
    </w:p>
    <w:p w14:paraId="3DC4024E">
      <w:pPr>
        <w:spacing w:line="400" w:lineRule="exact"/>
        <w:jc w:val="center"/>
        <w:rPr>
          <w:rFonts w:ascii="宋体" w:hAnsi="宋体"/>
          <w:b/>
          <w:sz w:val="44"/>
          <w:szCs w:val="44"/>
        </w:rPr>
      </w:pPr>
    </w:p>
    <w:p w14:paraId="485F4CB3">
      <w:pPr>
        <w:pStyle w:val="23"/>
        <w:tabs>
          <w:tab w:val="right" w:leader="dot" w:pos="8879"/>
        </w:tabs>
        <w:rPr>
          <w:rFonts w:ascii="宋体" w:hAnsi="宋体" w:cs="宋体"/>
          <w:b/>
          <w:sz w:val="28"/>
          <w:szCs w:val="28"/>
        </w:rPr>
      </w:pPr>
    </w:p>
    <w:p w14:paraId="7BEF96FF">
      <w:pPr>
        <w:pStyle w:val="23"/>
        <w:tabs>
          <w:tab w:val="right" w:leader="dot" w:pos="8879"/>
        </w:tabs>
        <w:spacing w:line="480" w:lineRule="auto"/>
        <w:rPr>
          <w:rFonts w:ascii="宋体" w:hAnsi="宋体" w:cs="宋体"/>
          <w:b/>
          <w:bCs/>
          <w:sz w:val="28"/>
          <w:szCs w:val="28"/>
        </w:rPr>
      </w:pPr>
      <w:r>
        <w:rPr>
          <w:rFonts w:hint="eastAsia" w:ascii="宋体" w:hAnsi="宋体" w:cs="宋体"/>
          <w:b/>
          <w:bCs/>
          <w:kern w:val="44"/>
          <w:sz w:val="28"/>
          <w:szCs w:val="28"/>
          <w:lang w:val="zh-CN"/>
        </w:rPr>
        <w:t>第一章 竞争性谈判公告</w:t>
      </w:r>
      <w:r>
        <w:rPr>
          <w:rFonts w:hint="eastAsia" w:ascii="宋体" w:hAnsi="宋体" w:cs="宋体"/>
          <w:b/>
          <w:bCs/>
          <w:kern w:val="44"/>
          <w:sz w:val="28"/>
          <w:szCs w:val="28"/>
        </w:rPr>
        <w:tab/>
      </w:r>
      <w:r>
        <w:rPr>
          <w:rFonts w:hint="eastAsia" w:ascii="宋体" w:hAnsi="宋体" w:cs="宋体"/>
          <w:b/>
          <w:bCs/>
          <w:sz w:val="28"/>
          <w:szCs w:val="28"/>
        </w:rPr>
        <w:t>1</w:t>
      </w:r>
    </w:p>
    <w:p w14:paraId="3B9B3A6D">
      <w:pPr>
        <w:pStyle w:val="23"/>
        <w:tabs>
          <w:tab w:val="right" w:leader="dot" w:pos="8879"/>
        </w:tabs>
        <w:spacing w:line="480" w:lineRule="auto"/>
        <w:rPr>
          <w:rFonts w:ascii="宋体" w:hAnsi="宋体" w:cs="宋体"/>
          <w:b/>
          <w:bCs/>
          <w:sz w:val="28"/>
          <w:szCs w:val="28"/>
        </w:rPr>
      </w:pPr>
      <w:r>
        <w:rPr>
          <w:rFonts w:hint="eastAsia" w:ascii="宋体" w:hAnsi="宋体" w:cs="宋体"/>
          <w:b/>
          <w:bCs/>
          <w:kern w:val="44"/>
          <w:sz w:val="28"/>
          <w:szCs w:val="28"/>
          <w:lang w:val="zh-CN"/>
        </w:rPr>
        <w:t>第二章 采购需求</w:t>
      </w:r>
      <w:r>
        <w:rPr>
          <w:rFonts w:hint="eastAsia" w:ascii="宋体" w:hAnsi="宋体" w:cs="宋体"/>
          <w:b/>
          <w:bCs/>
          <w:kern w:val="44"/>
          <w:sz w:val="28"/>
          <w:szCs w:val="28"/>
        </w:rPr>
        <w:tab/>
      </w:r>
      <w:r>
        <w:rPr>
          <w:rFonts w:hint="eastAsia" w:ascii="宋体" w:hAnsi="宋体" w:cs="宋体"/>
          <w:b/>
          <w:bCs/>
          <w:sz w:val="28"/>
          <w:szCs w:val="28"/>
        </w:rPr>
        <w:t>4</w:t>
      </w:r>
    </w:p>
    <w:p w14:paraId="538A07CC">
      <w:pPr>
        <w:pStyle w:val="23"/>
        <w:tabs>
          <w:tab w:val="right" w:leader="dot" w:pos="8879"/>
        </w:tabs>
        <w:spacing w:line="480" w:lineRule="auto"/>
        <w:rPr>
          <w:rFonts w:ascii="宋体" w:hAnsi="宋体" w:cs="宋体"/>
          <w:b/>
          <w:bCs/>
          <w:sz w:val="28"/>
          <w:szCs w:val="28"/>
        </w:rPr>
      </w:pPr>
      <w:r>
        <w:rPr>
          <w:rFonts w:hint="eastAsia" w:ascii="宋体" w:hAnsi="宋体" w:cs="宋体"/>
          <w:b/>
          <w:bCs/>
          <w:kern w:val="44"/>
          <w:sz w:val="28"/>
          <w:szCs w:val="28"/>
          <w:lang w:val="zh-CN"/>
        </w:rPr>
        <w:t>第三章 供应商须知</w:t>
      </w:r>
      <w:r>
        <w:rPr>
          <w:rFonts w:hint="eastAsia" w:ascii="宋体" w:hAnsi="宋体" w:cs="宋体"/>
          <w:b/>
          <w:bCs/>
          <w:kern w:val="44"/>
          <w:sz w:val="28"/>
          <w:szCs w:val="28"/>
        </w:rPr>
        <w:tab/>
      </w:r>
      <w:r>
        <w:rPr>
          <w:rFonts w:hint="eastAsia" w:ascii="宋体" w:hAnsi="宋体" w:cs="宋体"/>
          <w:b/>
          <w:bCs/>
          <w:sz w:val="28"/>
          <w:szCs w:val="28"/>
        </w:rPr>
        <w:t>14</w:t>
      </w:r>
    </w:p>
    <w:p w14:paraId="362CDF32">
      <w:pPr>
        <w:tabs>
          <w:tab w:val="right" w:leader="dot" w:pos="8879"/>
        </w:tabs>
        <w:spacing w:line="480" w:lineRule="auto"/>
        <w:rPr>
          <w:rFonts w:ascii="宋体" w:hAnsi="宋体" w:cs="宋体"/>
          <w:b/>
          <w:bCs/>
          <w:sz w:val="28"/>
          <w:szCs w:val="28"/>
        </w:rPr>
      </w:pPr>
      <w:r>
        <w:rPr>
          <w:rFonts w:hint="eastAsia" w:ascii="宋体" w:hAnsi="宋体" w:cs="宋体"/>
          <w:b/>
          <w:bCs/>
          <w:sz w:val="28"/>
          <w:szCs w:val="28"/>
          <w:lang w:val="zh-CN"/>
        </w:rPr>
        <w:t>第四章 评审程序、评审方法和成交标准</w:t>
      </w:r>
      <w:r>
        <w:rPr>
          <w:rFonts w:hint="eastAsia" w:ascii="宋体" w:hAnsi="宋体" w:cs="宋体"/>
          <w:b/>
          <w:bCs/>
          <w:sz w:val="28"/>
          <w:szCs w:val="28"/>
        </w:rPr>
        <w:tab/>
      </w:r>
      <w:r>
        <w:rPr>
          <w:rFonts w:hint="eastAsia" w:ascii="宋体" w:hAnsi="宋体" w:cs="宋体"/>
          <w:b/>
          <w:bCs/>
          <w:sz w:val="28"/>
          <w:szCs w:val="28"/>
        </w:rPr>
        <w:t>34</w:t>
      </w:r>
    </w:p>
    <w:p w14:paraId="4EF5206A">
      <w:pPr>
        <w:pStyle w:val="23"/>
        <w:tabs>
          <w:tab w:val="right" w:leader="dot" w:pos="8879"/>
        </w:tabs>
        <w:spacing w:line="480" w:lineRule="auto"/>
        <w:rPr>
          <w:rFonts w:hint="eastAsia" w:ascii="宋体" w:hAnsi="宋体" w:eastAsia="宋体" w:cs="宋体"/>
          <w:b/>
          <w:bCs/>
          <w:sz w:val="28"/>
          <w:szCs w:val="28"/>
          <w:lang w:eastAsia="zh-CN"/>
        </w:rPr>
      </w:pPr>
      <w:r>
        <w:rPr>
          <w:rFonts w:hint="eastAsia" w:ascii="宋体" w:hAnsi="宋体" w:cs="宋体"/>
          <w:b/>
          <w:bCs/>
          <w:kern w:val="44"/>
          <w:sz w:val="28"/>
          <w:szCs w:val="28"/>
          <w:lang w:val="zh-CN"/>
        </w:rPr>
        <w:t>第五章 响应文件格式</w:t>
      </w:r>
      <w:r>
        <w:rPr>
          <w:rFonts w:hint="eastAsia" w:ascii="宋体" w:hAnsi="宋体" w:cs="宋体"/>
          <w:b/>
          <w:bCs/>
          <w:kern w:val="44"/>
          <w:sz w:val="28"/>
          <w:szCs w:val="28"/>
        </w:rPr>
        <w:tab/>
      </w:r>
      <w:r>
        <w:rPr>
          <w:rFonts w:hint="eastAsia" w:ascii="宋体" w:hAnsi="宋体" w:cs="宋体"/>
          <w:b/>
          <w:bCs/>
          <w:sz w:val="28"/>
          <w:szCs w:val="28"/>
        </w:rPr>
        <w:t>4</w:t>
      </w:r>
      <w:r>
        <w:rPr>
          <w:rFonts w:hint="eastAsia" w:ascii="宋体" w:hAnsi="宋体" w:cs="宋体"/>
          <w:b/>
          <w:bCs/>
          <w:sz w:val="28"/>
          <w:szCs w:val="28"/>
          <w:lang w:val="en-US" w:eastAsia="zh-CN"/>
        </w:rPr>
        <w:t>1</w:t>
      </w:r>
    </w:p>
    <w:p w14:paraId="7CC27433">
      <w:pPr>
        <w:pStyle w:val="23"/>
        <w:tabs>
          <w:tab w:val="right" w:leader="dot" w:pos="8879"/>
        </w:tabs>
        <w:spacing w:line="480" w:lineRule="auto"/>
        <w:rPr>
          <w:rFonts w:ascii="宋体" w:hAnsi="宋体" w:cs="宋体"/>
          <w:b/>
          <w:bCs/>
          <w:sz w:val="28"/>
          <w:szCs w:val="28"/>
        </w:rPr>
      </w:pPr>
      <w:r>
        <w:rPr>
          <w:rFonts w:hint="eastAsia" w:ascii="宋体" w:hAnsi="宋体" w:cs="宋体"/>
          <w:b/>
          <w:bCs/>
          <w:kern w:val="44"/>
          <w:sz w:val="28"/>
          <w:szCs w:val="28"/>
          <w:lang w:val="zh-CN"/>
        </w:rPr>
        <w:t>第六章 质疑、投诉材料格式</w:t>
      </w:r>
      <w:r>
        <w:rPr>
          <w:rFonts w:hint="eastAsia" w:ascii="宋体" w:hAnsi="宋体" w:cs="宋体"/>
          <w:b/>
          <w:bCs/>
          <w:kern w:val="44"/>
          <w:sz w:val="28"/>
          <w:szCs w:val="28"/>
        </w:rPr>
        <w:tab/>
      </w:r>
      <w:r>
        <w:rPr>
          <w:rFonts w:hint="eastAsia" w:ascii="宋体" w:hAnsi="宋体" w:cs="宋体"/>
          <w:b/>
          <w:bCs/>
          <w:kern w:val="44"/>
          <w:sz w:val="28"/>
          <w:szCs w:val="28"/>
        </w:rPr>
        <w:t>64</w:t>
      </w:r>
    </w:p>
    <w:p w14:paraId="48F142C1">
      <w:pPr>
        <w:pStyle w:val="23"/>
        <w:tabs>
          <w:tab w:val="right" w:leader="dot" w:pos="8879"/>
        </w:tabs>
        <w:spacing w:line="480" w:lineRule="auto"/>
        <w:rPr>
          <w:sz w:val="22"/>
          <w:szCs w:val="24"/>
        </w:rPr>
      </w:pPr>
      <w:r>
        <w:rPr>
          <w:rFonts w:hint="eastAsia" w:ascii="宋体" w:hAnsi="宋体" w:cs="宋体"/>
          <w:b/>
          <w:bCs/>
          <w:kern w:val="44"/>
          <w:sz w:val="28"/>
          <w:szCs w:val="28"/>
          <w:lang w:val="zh-CN"/>
        </w:rPr>
        <w:t xml:space="preserve">第七章 </w:t>
      </w:r>
      <w:r>
        <w:rPr>
          <w:rFonts w:hint="eastAsia" w:ascii="宋体" w:hAnsi="宋体" w:cs="宋体"/>
          <w:b/>
          <w:bCs/>
          <w:kern w:val="44"/>
          <w:sz w:val="28"/>
          <w:szCs w:val="28"/>
        </w:rPr>
        <w:t>采购合同（参考格式）</w:t>
      </w:r>
      <w:r>
        <w:rPr>
          <w:rFonts w:hint="eastAsia" w:ascii="宋体" w:hAnsi="宋体" w:cs="宋体"/>
          <w:b/>
          <w:bCs/>
          <w:kern w:val="44"/>
          <w:sz w:val="28"/>
          <w:szCs w:val="28"/>
        </w:rPr>
        <w:tab/>
      </w:r>
      <w:r>
        <w:rPr>
          <w:rFonts w:hint="eastAsia" w:ascii="宋体" w:hAnsi="宋体" w:cs="宋体"/>
          <w:b/>
          <w:bCs/>
          <w:kern w:val="44"/>
          <w:sz w:val="28"/>
          <w:szCs w:val="28"/>
        </w:rPr>
        <w:t>68</w:t>
      </w:r>
    </w:p>
    <w:p w14:paraId="7988E139">
      <w:pPr>
        <w:tabs>
          <w:tab w:val="right" w:leader="dot" w:pos="8879"/>
        </w:tabs>
        <w:spacing w:line="480" w:lineRule="auto"/>
        <w:rPr>
          <w:rFonts w:ascii="宋体" w:hAnsi="宋体"/>
          <w:b/>
          <w:sz w:val="32"/>
          <w:szCs w:val="32"/>
        </w:rPr>
      </w:pPr>
    </w:p>
    <w:p w14:paraId="30CE9DDD">
      <w:pPr>
        <w:spacing w:line="400" w:lineRule="exact"/>
        <w:jc w:val="center"/>
        <w:rPr>
          <w:rFonts w:ascii="宋体" w:hAnsi="宋体"/>
          <w:b/>
          <w:sz w:val="32"/>
          <w:szCs w:val="32"/>
        </w:rPr>
      </w:pPr>
    </w:p>
    <w:p w14:paraId="72487954">
      <w:pPr>
        <w:spacing w:line="400" w:lineRule="exact"/>
        <w:rPr>
          <w:rFonts w:ascii="宋体" w:hAnsi="宋体"/>
          <w:b/>
          <w:sz w:val="32"/>
          <w:szCs w:val="32"/>
        </w:rPr>
        <w:sectPr>
          <w:footerReference r:id="rId8" w:type="first"/>
          <w:footerReference r:id="rId7" w:type="default"/>
          <w:pgSz w:w="11911" w:h="16838"/>
          <w:pgMar w:top="1134" w:right="1134" w:bottom="1134" w:left="1134" w:header="720" w:footer="720" w:gutter="0"/>
          <w:cols w:space="720" w:num="1"/>
          <w:docGrid w:linePitch="312" w:charSpace="0"/>
        </w:sectPr>
      </w:pPr>
    </w:p>
    <w:p w14:paraId="14B236CE">
      <w:pPr>
        <w:keepNext/>
        <w:keepLines/>
        <w:spacing w:before="340" w:after="330" w:line="400" w:lineRule="exact"/>
        <w:jc w:val="center"/>
        <w:outlineLvl w:val="0"/>
        <w:rPr>
          <w:rFonts w:ascii="Times New Roman" w:hAnsi="Times New Roman"/>
          <w:b/>
          <w:bCs/>
          <w:kern w:val="44"/>
          <w:sz w:val="44"/>
          <w:szCs w:val="44"/>
          <w:lang w:val="zh-CN"/>
        </w:rPr>
      </w:pPr>
      <w:bookmarkStart w:id="0" w:name="_Toc2567"/>
      <w:bookmarkStart w:id="1" w:name="_Toc80205920"/>
      <w:bookmarkStart w:id="2" w:name="_Toc21558"/>
      <w:bookmarkStart w:id="3" w:name="_Toc21011"/>
      <w:bookmarkStart w:id="4" w:name="_Toc7085"/>
      <w:bookmarkStart w:id="5" w:name="_Toc28468"/>
      <w:bookmarkStart w:id="6" w:name="_Toc6626"/>
      <w:bookmarkStart w:id="7" w:name="_Toc15375"/>
      <w:bookmarkStart w:id="8" w:name="_Toc32002"/>
      <w:r>
        <w:rPr>
          <w:rFonts w:hint="eastAsia" w:ascii="Times New Roman" w:hAnsi="Times New Roman"/>
          <w:b/>
          <w:bCs/>
          <w:kern w:val="44"/>
          <w:sz w:val="44"/>
          <w:szCs w:val="44"/>
          <w:lang w:val="zh-CN"/>
        </w:rPr>
        <w:t>第一章 竞争性谈判公告</w:t>
      </w:r>
      <w:bookmarkEnd w:id="0"/>
      <w:bookmarkEnd w:id="1"/>
      <w:bookmarkEnd w:id="2"/>
      <w:bookmarkEnd w:id="3"/>
      <w:bookmarkEnd w:id="4"/>
      <w:bookmarkEnd w:id="5"/>
      <w:bookmarkEnd w:id="6"/>
      <w:bookmarkEnd w:id="7"/>
      <w:bookmarkEnd w:id="8"/>
      <w:bookmarkStart w:id="9" w:name="_Toc35393629"/>
      <w:bookmarkStart w:id="10" w:name="_Toc44229878"/>
      <w:bookmarkStart w:id="11" w:name="_Toc28359012"/>
      <w:bookmarkStart w:id="12" w:name="_Toc35393798"/>
      <w:bookmarkStart w:id="13" w:name="_Toc28359089"/>
      <w:bookmarkStart w:id="14" w:name="_Toc35393792"/>
      <w:bookmarkStart w:id="15" w:name="_Toc35393623"/>
      <w:bookmarkStart w:id="16" w:name="_Toc28359081"/>
      <w:bookmarkStart w:id="17" w:name="_Toc28359004"/>
    </w:p>
    <w:tbl>
      <w:tblPr>
        <w:tblStyle w:val="32"/>
        <w:tblW w:w="98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9"/>
      </w:tblGrid>
      <w:tr w14:paraId="02D8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9" w:type="dxa"/>
          </w:tcPr>
          <w:p w14:paraId="5E760F63">
            <w:pPr>
              <w:spacing w:line="360" w:lineRule="auto"/>
              <w:ind w:firstLine="420" w:firstLineChars="200"/>
              <w:rPr>
                <w:szCs w:val="21"/>
              </w:rPr>
            </w:pPr>
            <w:r>
              <w:rPr>
                <w:rFonts w:hint="eastAsia"/>
                <w:szCs w:val="21"/>
              </w:rPr>
              <w:t>项目概况</w:t>
            </w:r>
          </w:p>
          <w:p w14:paraId="090C2A0B">
            <w:pPr>
              <w:spacing w:line="360" w:lineRule="auto"/>
              <w:ind w:firstLine="420" w:firstLineChars="200"/>
              <w:rPr>
                <w:rFonts w:ascii="黑体" w:hAnsi="黑体" w:eastAsia="黑体" w:cs="宋体"/>
                <w:bCs/>
                <w:sz w:val="24"/>
              </w:rPr>
            </w:pPr>
            <w:r>
              <w:rPr>
                <w:rFonts w:hint="eastAsia" w:ascii="宋体" w:hAnsi="宋体" w:cs="宋体"/>
                <w:szCs w:val="21"/>
                <w:u w:val="single"/>
              </w:rPr>
              <w:t>北部湾大学全栈智能数据备份设备采购项目</w:t>
            </w:r>
            <w:r>
              <w:rPr>
                <w:rFonts w:hint="eastAsia" w:ascii="宋体" w:hAnsi="宋体" w:cs="宋体"/>
                <w:szCs w:val="21"/>
              </w:rPr>
              <w:t>的潜在供应商应在广西政府采购云平台（https://www.gcy.zfcg.gxzf.gov.cn/）获取采购文件，并于</w:t>
            </w:r>
            <w:r>
              <w:rPr>
                <w:rFonts w:hint="eastAsia" w:ascii="宋体" w:hAnsi="宋体" w:cs="宋体"/>
                <w:color w:val="auto"/>
                <w:szCs w:val="21"/>
              </w:rPr>
              <w:t xml:space="preserve">2026年9月 </w:t>
            </w:r>
            <w:r>
              <w:rPr>
                <w:rFonts w:hint="eastAsia" w:ascii="宋体" w:hAnsi="宋体" w:cs="宋体"/>
                <w:color w:val="auto"/>
                <w:szCs w:val="21"/>
                <w:lang w:val="en-US" w:eastAsia="zh-CN"/>
              </w:rPr>
              <w:t>22</w:t>
            </w:r>
            <w:r>
              <w:rPr>
                <w:rFonts w:hint="eastAsia" w:ascii="宋体" w:hAnsi="宋体" w:cs="宋体"/>
                <w:color w:val="auto"/>
                <w:szCs w:val="21"/>
              </w:rPr>
              <w:t xml:space="preserve"> 日 09:30</w:t>
            </w:r>
            <w:r>
              <w:rPr>
                <w:rFonts w:hint="eastAsia" w:ascii="宋体" w:hAnsi="宋体" w:cs="宋体"/>
                <w:szCs w:val="21"/>
              </w:rPr>
              <w:t>（北京时间）前提交响应文件。</w:t>
            </w:r>
          </w:p>
        </w:tc>
      </w:tr>
    </w:tbl>
    <w:p w14:paraId="2A92BCD7">
      <w:pPr>
        <w:rPr>
          <w:rFonts w:ascii="Times New Roman" w:hAnsi="Times New Roman"/>
          <w:szCs w:val="24"/>
        </w:rPr>
      </w:pPr>
    </w:p>
    <w:p w14:paraId="763BABF5">
      <w:pPr>
        <w:spacing w:line="380" w:lineRule="exact"/>
        <w:rPr>
          <w:rFonts w:ascii="Times New Roman" w:hAnsi="Times New Roman"/>
          <w:szCs w:val="24"/>
        </w:rPr>
      </w:pPr>
      <w:r>
        <w:rPr>
          <w:rFonts w:hint="eastAsia" w:ascii="黑体" w:hAnsi="黑体" w:eastAsia="黑体" w:cs="宋体"/>
          <w:bCs/>
          <w:sz w:val="24"/>
          <w:szCs w:val="24"/>
        </w:rPr>
        <w:t>一、项目基本情况</w:t>
      </w:r>
      <w:bookmarkEnd w:id="9"/>
      <w:bookmarkEnd w:id="10"/>
      <w:bookmarkEnd w:id="11"/>
      <w:bookmarkEnd w:id="12"/>
      <w:bookmarkEnd w:id="13"/>
    </w:p>
    <w:p w14:paraId="1E84082D">
      <w:pPr>
        <w:spacing w:line="380" w:lineRule="exact"/>
        <w:ind w:firstLine="420" w:firstLineChars="200"/>
        <w:rPr>
          <w:rFonts w:ascii="宋体" w:hAnsi="宋体"/>
          <w:szCs w:val="21"/>
        </w:rPr>
      </w:pPr>
      <w:r>
        <w:rPr>
          <w:rFonts w:hint="eastAsia" w:ascii="宋体" w:hAnsi="宋体"/>
          <w:szCs w:val="21"/>
        </w:rPr>
        <w:t>项目编号：GXZC2026-J1-002859-ZGYD</w:t>
      </w:r>
    </w:p>
    <w:p w14:paraId="79215862">
      <w:pPr>
        <w:spacing w:line="380" w:lineRule="exact"/>
        <w:ind w:firstLine="420" w:firstLineChars="200"/>
        <w:rPr>
          <w:rFonts w:ascii="宋体" w:hAnsi="宋体"/>
          <w:szCs w:val="21"/>
        </w:rPr>
      </w:pPr>
      <w:r>
        <w:rPr>
          <w:rFonts w:hint="eastAsia" w:ascii="宋体" w:hAnsi="宋体"/>
          <w:szCs w:val="21"/>
        </w:rPr>
        <w:t>项目名称：</w:t>
      </w:r>
      <w:r>
        <w:rPr>
          <w:rFonts w:hint="eastAsia" w:ascii="宋体" w:hAnsi="宋体" w:cs="宋体"/>
          <w:szCs w:val="21"/>
        </w:rPr>
        <w:t>北部湾大学全栈智能数据备份设备采购项目</w:t>
      </w:r>
    </w:p>
    <w:p w14:paraId="5B6951CF">
      <w:pPr>
        <w:spacing w:line="380" w:lineRule="exact"/>
        <w:ind w:firstLine="420" w:firstLineChars="200"/>
        <w:rPr>
          <w:rFonts w:ascii="宋体" w:hAnsi="宋体"/>
          <w:szCs w:val="21"/>
        </w:rPr>
      </w:pPr>
      <w:r>
        <w:rPr>
          <w:rFonts w:hint="eastAsia" w:ascii="宋体" w:hAnsi="宋体"/>
          <w:szCs w:val="21"/>
        </w:rPr>
        <w:t>采购方式：竞争性谈判</w:t>
      </w:r>
    </w:p>
    <w:p w14:paraId="6B679A48">
      <w:pPr>
        <w:spacing w:line="380" w:lineRule="exact"/>
        <w:ind w:firstLine="420" w:firstLineChars="200"/>
        <w:rPr>
          <w:rFonts w:ascii="宋体" w:hAnsi="宋体"/>
          <w:szCs w:val="21"/>
        </w:rPr>
      </w:pPr>
      <w:r>
        <w:rPr>
          <w:rFonts w:hint="eastAsia" w:ascii="宋体" w:hAnsi="宋体"/>
          <w:szCs w:val="21"/>
        </w:rPr>
        <w:t>预算总金额（元）：</w:t>
      </w:r>
      <w:r>
        <w:rPr>
          <w:rFonts w:hint="eastAsia" w:ascii="宋体" w:hAnsi="宋体" w:cs="宋体"/>
          <w:color w:val="000000"/>
          <w:kern w:val="0"/>
          <w:szCs w:val="21"/>
          <w:lang w:bidi="ar"/>
        </w:rPr>
        <w:t>1915200.00</w:t>
      </w:r>
    </w:p>
    <w:p w14:paraId="30A4F724">
      <w:pPr>
        <w:spacing w:line="380" w:lineRule="exact"/>
        <w:ind w:firstLine="420" w:firstLineChars="200"/>
        <w:rPr>
          <w:rFonts w:ascii="宋体" w:hAnsi="宋体"/>
          <w:szCs w:val="21"/>
        </w:rPr>
      </w:pPr>
      <w:r>
        <w:rPr>
          <w:rFonts w:hint="eastAsia" w:ascii="宋体" w:hAnsi="宋体"/>
          <w:szCs w:val="21"/>
        </w:rPr>
        <w:t>采购需求：</w:t>
      </w:r>
      <w:r>
        <w:rPr>
          <w:rFonts w:hint="eastAsia" w:ascii="宋体" w:hAnsi="宋体" w:cs="宋体"/>
          <w:szCs w:val="21"/>
        </w:rPr>
        <w:t>北部湾大学全栈智能数据备份设备采购项目,具体内容详见《</w:t>
      </w:r>
      <w:r>
        <w:rPr>
          <w:rFonts w:hint="eastAsia" w:ascii="宋体" w:hAnsi="宋体" w:cs="宋体"/>
          <w:szCs w:val="21"/>
          <w:lang w:val="zh-CN"/>
        </w:rPr>
        <w:t>竞争性谈判</w:t>
      </w:r>
      <w:r>
        <w:rPr>
          <w:rFonts w:hint="eastAsia" w:ascii="宋体" w:hAnsi="宋体" w:cs="宋体"/>
          <w:szCs w:val="21"/>
        </w:rPr>
        <w:t>文件》。</w:t>
      </w:r>
    </w:p>
    <w:p w14:paraId="7FD6C08D">
      <w:pPr>
        <w:spacing w:line="380" w:lineRule="exact"/>
        <w:ind w:firstLine="420" w:firstLineChars="200"/>
        <w:rPr>
          <w:rFonts w:ascii="宋体" w:hAnsi="宋体"/>
          <w:szCs w:val="21"/>
        </w:rPr>
      </w:pPr>
      <w:r>
        <w:rPr>
          <w:rFonts w:hint="eastAsia" w:ascii="宋体" w:hAnsi="宋体"/>
          <w:szCs w:val="21"/>
        </w:rPr>
        <w:t>标项名称:</w:t>
      </w:r>
      <w:r>
        <w:rPr>
          <w:rFonts w:hint="eastAsia" w:ascii="宋体" w:hAnsi="宋体" w:cs="宋体"/>
          <w:szCs w:val="21"/>
        </w:rPr>
        <w:t>北部湾大学全栈智能数据备份设备采购项目</w:t>
      </w:r>
    </w:p>
    <w:p w14:paraId="0A0E6C72">
      <w:pPr>
        <w:spacing w:line="380" w:lineRule="exact"/>
        <w:ind w:firstLine="420" w:firstLineChars="200"/>
        <w:rPr>
          <w:rFonts w:ascii="宋体" w:hAnsi="宋体"/>
          <w:szCs w:val="21"/>
        </w:rPr>
      </w:pPr>
      <w:r>
        <w:rPr>
          <w:rFonts w:hint="eastAsia" w:ascii="宋体" w:hAnsi="宋体"/>
          <w:szCs w:val="21"/>
        </w:rPr>
        <w:t>数量:1</w:t>
      </w:r>
    </w:p>
    <w:p w14:paraId="1A09A643">
      <w:pPr>
        <w:spacing w:line="380" w:lineRule="exact"/>
        <w:ind w:firstLine="420" w:firstLineChars="200"/>
        <w:rPr>
          <w:rFonts w:ascii="宋体" w:hAnsi="宋体"/>
          <w:szCs w:val="21"/>
        </w:rPr>
      </w:pPr>
      <w:r>
        <w:rPr>
          <w:rFonts w:hint="eastAsia" w:ascii="宋体" w:hAnsi="宋体"/>
          <w:szCs w:val="21"/>
        </w:rPr>
        <w:t>预算金额（元）:</w:t>
      </w:r>
      <w:r>
        <w:rPr>
          <w:rFonts w:hint="eastAsia" w:ascii="宋体" w:hAnsi="宋体" w:cs="宋体"/>
          <w:color w:val="000000"/>
          <w:kern w:val="0"/>
          <w:szCs w:val="21"/>
          <w:lang w:bidi="ar"/>
        </w:rPr>
        <w:t>1915200.00</w:t>
      </w:r>
    </w:p>
    <w:p w14:paraId="3EA9994C">
      <w:pPr>
        <w:spacing w:line="380" w:lineRule="exact"/>
        <w:ind w:firstLine="420" w:firstLineChars="200"/>
        <w:rPr>
          <w:rFonts w:ascii="宋体" w:hAnsi="宋体"/>
          <w:szCs w:val="21"/>
        </w:rPr>
      </w:pPr>
      <w:r>
        <w:rPr>
          <w:rFonts w:hint="eastAsia" w:ascii="宋体" w:hAnsi="宋体"/>
          <w:szCs w:val="21"/>
        </w:rPr>
        <w:t>简要规格描述或项目基本概况介绍、用途：</w:t>
      </w:r>
      <w:r>
        <w:rPr>
          <w:rFonts w:hint="eastAsia" w:ascii="宋体" w:hAnsi="宋体" w:cs="宋体"/>
          <w:szCs w:val="21"/>
        </w:rPr>
        <w:t>北部湾大学全栈智能数据备份设备采购项目</w:t>
      </w:r>
      <w:r>
        <w:rPr>
          <w:rFonts w:hint="eastAsia" w:ascii="宋体" w:hAnsi="宋体"/>
          <w:szCs w:val="21"/>
        </w:rPr>
        <w:t>，详见本项目</w:t>
      </w:r>
      <w:r>
        <w:rPr>
          <w:rFonts w:hint="eastAsia" w:ascii="宋体" w:hAnsi="宋体"/>
          <w:szCs w:val="21"/>
          <w:lang w:val="zh-CN"/>
        </w:rPr>
        <w:t>竞争性谈判公告</w:t>
      </w:r>
      <w:r>
        <w:rPr>
          <w:rFonts w:hint="eastAsia" w:ascii="宋体" w:hAnsi="宋体"/>
          <w:szCs w:val="21"/>
        </w:rPr>
        <w:t>附件。</w:t>
      </w:r>
    </w:p>
    <w:p w14:paraId="58C7C227">
      <w:pPr>
        <w:spacing w:line="380" w:lineRule="exact"/>
        <w:ind w:firstLine="420" w:firstLineChars="200"/>
        <w:rPr>
          <w:rFonts w:ascii="宋体" w:hAnsi="宋体"/>
          <w:szCs w:val="21"/>
        </w:rPr>
      </w:pPr>
      <w:r>
        <w:rPr>
          <w:rFonts w:hint="eastAsia" w:ascii="宋体" w:hAnsi="宋体"/>
          <w:szCs w:val="21"/>
        </w:rPr>
        <w:t>最高限价（如有）：/</w:t>
      </w:r>
    </w:p>
    <w:p w14:paraId="02334AEE">
      <w:pPr>
        <w:spacing w:line="276" w:lineRule="auto"/>
        <w:ind w:firstLine="420" w:firstLineChars="200"/>
        <w:jc w:val="left"/>
        <w:rPr>
          <w:rFonts w:cs="等线"/>
          <w:szCs w:val="21"/>
        </w:rPr>
      </w:pPr>
      <w:r>
        <w:rPr>
          <w:rFonts w:hint="eastAsia" w:ascii="宋体" w:hAnsi="宋体"/>
          <w:szCs w:val="21"/>
        </w:rPr>
        <w:t>合同履约期限：</w:t>
      </w:r>
      <w:r>
        <w:rPr>
          <w:rFonts w:hint="eastAsia" w:cs="等线"/>
          <w:szCs w:val="21"/>
        </w:rPr>
        <w:t>自签订合同之日起45个日历日内安装调试完毕并交付使用。</w:t>
      </w:r>
    </w:p>
    <w:p w14:paraId="7E1588BF">
      <w:pPr>
        <w:spacing w:line="380" w:lineRule="exact"/>
        <w:ind w:firstLine="420" w:firstLineChars="200"/>
        <w:rPr>
          <w:rFonts w:ascii="宋体" w:hAnsi="宋体"/>
          <w:szCs w:val="21"/>
        </w:rPr>
      </w:pPr>
      <w:r>
        <w:rPr>
          <w:rFonts w:hint="eastAsia" w:ascii="宋体" w:hAnsi="宋体"/>
          <w:szCs w:val="21"/>
        </w:rPr>
        <w:t>本标项（否）接受联合体投标：否</w:t>
      </w:r>
    </w:p>
    <w:p w14:paraId="4181C73D">
      <w:pPr>
        <w:spacing w:line="380" w:lineRule="exact"/>
        <w:ind w:firstLine="420" w:firstLineChars="200"/>
        <w:rPr>
          <w:rFonts w:ascii="宋体" w:hAnsi="宋体"/>
          <w:szCs w:val="21"/>
        </w:rPr>
      </w:pPr>
      <w:r>
        <w:rPr>
          <w:rFonts w:hint="eastAsia" w:ascii="宋体" w:hAnsi="宋体"/>
          <w:szCs w:val="21"/>
        </w:rPr>
        <w:t>备注：无</w:t>
      </w:r>
    </w:p>
    <w:p w14:paraId="6E3612FE">
      <w:pPr>
        <w:spacing w:line="380" w:lineRule="exact"/>
        <w:ind w:firstLine="482" w:firstLineChars="200"/>
        <w:rPr>
          <w:rFonts w:ascii="黑体" w:hAnsi="黑体" w:eastAsia="黑体" w:cs="宋体"/>
          <w:bCs/>
          <w:sz w:val="24"/>
          <w:szCs w:val="24"/>
        </w:rPr>
      </w:pPr>
      <w:bookmarkStart w:id="18" w:name="_Toc35393630"/>
      <w:bookmarkStart w:id="19" w:name="_Toc28359090"/>
      <w:bookmarkStart w:id="20" w:name="_Toc44229879"/>
      <w:bookmarkStart w:id="21" w:name="_Toc35393799"/>
      <w:bookmarkStart w:id="22" w:name="_Toc28359013"/>
      <w:r>
        <w:rPr>
          <w:rFonts w:hint="eastAsia" w:ascii="黑体" w:hAnsi="黑体" w:eastAsia="黑体" w:cs="宋体"/>
          <w:b/>
          <w:kern w:val="44"/>
          <w:sz w:val="24"/>
          <w:szCs w:val="24"/>
        </w:rPr>
        <w:t>二、申请人的资格</w:t>
      </w:r>
      <w:bookmarkEnd w:id="18"/>
      <w:bookmarkEnd w:id="19"/>
      <w:bookmarkEnd w:id="20"/>
      <w:bookmarkEnd w:id="21"/>
      <w:bookmarkEnd w:id="22"/>
      <w:r>
        <w:rPr>
          <w:rFonts w:hint="eastAsia" w:ascii="黑体" w:hAnsi="黑体" w:eastAsia="黑体" w:cs="宋体"/>
          <w:b/>
          <w:kern w:val="44"/>
          <w:sz w:val="24"/>
          <w:szCs w:val="24"/>
        </w:rPr>
        <w:t>要求</w:t>
      </w:r>
    </w:p>
    <w:p w14:paraId="72EC2203">
      <w:pPr>
        <w:spacing w:line="360" w:lineRule="auto"/>
        <w:ind w:firstLine="420" w:firstLineChars="200"/>
        <w:rPr>
          <w:rFonts w:ascii="宋体" w:hAnsi="宋体" w:cs="宋体"/>
          <w:szCs w:val="21"/>
        </w:rPr>
      </w:pPr>
      <w:r>
        <w:rPr>
          <w:rFonts w:hint="eastAsia" w:ascii="宋体" w:hAnsi="宋体" w:cs="宋体"/>
          <w:szCs w:val="21"/>
        </w:rPr>
        <w:t>1.满足《中华人民共和国政府采购法》第二十二条规定；</w:t>
      </w:r>
    </w:p>
    <w:p w14:paraId="588D346C">
      <w:pPr>
        <w:spacing w:line="360" w:lineRule="auto"/>
        <w:ind w:firstLine="420" w:firstLineChars="200"/>
        <w:rPr>
          <w:rFonts w:ascii="宋体" w:hAnsi="宋体" w:cs="宋体"/>
          <w:szCs w:val="21"/>
        </w:rPr>
      </w:pPr>
      <w:r>
        <w:rPr>
          <w:rFonts w:hint="eastAsia" w:ascii="宋体" w:hAnsi="宋体" w:cs="宋体"/>
          <w:szCs w:val="21"/>
        </w:rPr>
        <w:t>2.落实政府采购政策需满足的资格要求：</w:t>
      </w:r>
    </w:p>
    <w:p w14:paraId="70F3711F">
      <w:pPr>
        <w:spacing w:line="360" w:lineRule="auto"/>
        <w:ind w:firstLine="420" w:firstLineChars="200"/>
        <w:rPr>
          <w:rFonts w:ascii="宋体" w:hAnsi="宋体" w:cs="宋体"/>
          <w:szCs w:val="21"/>
        </w:rPr>
      </w:pPr>
      <w:r>
        <w:rPr>
          <w:rFonts w:hint="eastAsia" w:ascii="宋体" w:hAnsi="宋体" w:cs="宋体"/>
          <w:szCs w:val="21"/>
        </w:rPr>
        <w:t>□专门面向中小企业采购的项目（供应商应为中小微企业、监狱企业、残疾人福利性单位)</w:t>
      </w:r>
    </w:p>
    <w:p w14:paraId="2B6811E3">
      <w:pPr>
        <w:spacing w:line="360" w:lineRule="auto"/>
        <w:ind w:firstLine="420" w:firstLineChars="200"/>
        <w:rPr>
          <w:rFonts w:ascii="宋体" w:hAnsi="宋体" w:cs="宋体"/>
          <w:szCs w:val="21"/>
        </w:rPr>
      </w:pPr>
      <w:r>
        <w:rPr>
          <w:rFonts w:hint="eastAsia" w:ascii="宋体" w:hAnsi="宋体" w:cs="宋体"/>
          <w:szCs w:val="21"/>
        </w:rPr>
        <w:t>☑非专门面向中小企业采购的项目</w:t>
      </w:r>
    </w:p>
    <w:p w14:paraId="493470D1">
      <w:pPr>
        <w:spacing w:line="360" w:lineRule="auto"/>
        <w:ind w:firstLine="420" w:firstLineChars="200"/>
        <w:rPr>
          <w:rFonts w:ascii="宋体" w:hAnsi="宋体" w:cs="宋体"/>
          <w:szCs w:val="21"/>
        </w:rPr>
      </w:pPr>
      <w:r>
        <w:rPr>
          <w:rFonts w:hint="eastAsia" w:ascii="宋体" w:hAnsi="宋体" w:cs="宋体"/>
          <w:szCs w:val="21"/>
        </w:rPr>
        <w:t>3.本项目的特定资格要求：无。</w:t>
      </w:r>
    </w:p>
    <w:p w14:paraId="2EEEFBB4">
      <w:pPr>
        <w:spacing w:line="380" w:lineRule="exact"/>
        <w:ind w:firstLine="482" w:firstLineChars="200"/>
        <w:rPr>
          <w:rFonts w:ascii="黑体" w:hAnsi="黑体" w:eastAsia="黑体"/>
          <w:b/>
          <w:bCs/>
          <w:sz w:val="24"/>
          <w:szCs w:val="24"/>
        </w:rPr>
      </w:pPr>
      <w:r>
        <w:rPr>
          <w:rFonts w:hint="eastAsia" w:ascii="黑体" w:hAnsi="黑体" w:eastAsia="黑体"/>
          <w:b/>
          <w:bCs/>
          <w:sz w:val="24"/>
          <w:szCs w:val="24"/>
        </w:rPr>
        <w:t>三、获取采购文件</w:t>
      </w:r>
      <w:bookmarkEnd w:id="14"/>
      <w:bookmarkEnd w:id="15"/>
      <w:bookmarkEnd w:id="16"/>
      <w:bookmarkEnd w:id="17"/>
    </w:p>
    <w:p w14:paraId="0C3051FD">
      <w:pPr>
        <w:spacing w:line="380" w:lineRule="exact"/>
        <w:ind w:firstLine="540"/>
        <w:rPr>
          <w:rFonts w:ascii="宋体" w:hAnsi="宋体" w:cs="宋体"/>
          <w:bCs/>
          <w:color w:val="auto"/>
          <w:kern w:val="0"/>
          <w:szCs w:val="21"/>
        </w:rPr>
      </w:pPr>
      <w:bookmarkStart w:id="23" w:name="_Toc35393793"/>
      <w:bookmarkStart w:id="24" w:name="_Toc35393624"/>
      <w:bookmarkStart w:id="25" w:name="_Toc28359082"/>
      <w:bookmarkStart w:id="26" w:name="_Toc28359005"/>
      <w:r>
        <w:rPr>
          <w:rFonts w:hint="eastAsia" w:ascii="宋体" w:hAnsi="宋体" w:cs="宋体"/>
          <w:bCs/>
          <w:kern w:val="0"/>
          <w:szCs w:val="21"/>
        </w:rPr>
        <w:t>时间：</w:t>
      </w:r>
      <w:r>
        <w:rPr>
          <w:rFonts w:hint="eastAsia" w:ascii="宋体" w:hAnsi="宋体" w:cs="宋体"/>
          <w:bCs/>
          <w:color w:val="auto"/>
          <w:kern w:val="0"/>
          <w:szCs w:val="21"/>
        </w:rPr>
        <w:t xml:space="preserve">2026年9月 </w:t>
      </w:r>
      <w:r>
        <w:rPr>
          <w:rFonts w:hint="eastAsia" w:ascii="宋体" w:hAnsi="宋体" w:cs="宋体"/>
          <w:bCs/>
          <w:color w:val="auto"/>
          <w:kern w:val="0"/>
          <w:szCs w:val="21"/>
          <w:lang w:val="en-US" w:eastAsia="zh-CN"/>
        </w:rPr>
        <w:t>16</w:t>
      </w:r>
      <w:r>
        <w:rPr>
          <w:rFonts w:hint="eastAsia" w:ascii="宋体" w:hAnsi="宋体" w:cs="宋体"/>
          <w:bCs/>
          <w:color w:val="auto"/>
          <w:kern w:val="0"/>
          <w:szCs w:val="21"/>
        </w:rPr>
        <w:t xml:space="preserve"> 日至2026年9月 </w:t>
      </w:r>
      <w:r>
        <w:rPr>
          <w:rFonts w:hint="eastAsia" w:ascii="宋体" w:hAnsi="宋体" w:cs="宋体"/>
          <w:bCs/>
          <w:color w:val="auto"/>
          <w:kern w:val="0"/>
          <w:szCs w:val="21"/>
          <w:lang w:val="en-US" w:eastAsia="zh-CN"/>
        </w:rPr>
        <w:t>21</w:t>
      </w:r>
      <w:r>
        <w:rPr>
          <w:rFonts w:hint="eastAsia" w:ascii="宋体" w:hAnsi="宋体" w:cs="宋体"/>
          <w:bCs/>
          <w:color w:val="auto"/>
          <w:kern w:val="0"/>
          <w:szCs w:val="21"/>
        </w:rPr>
        <w:t xml:space="preserve"> 日，每天上午00:00至11:59，下午12:00至23:59（北京时间，法定节假日除外）</w:t>
      </w:r>
    </w:p>
    <w:p w14:paraId="0FE5D728">
      <w:pPr>
        <w:spacing w:line="380" w:lineRule="exact"/>
        <w:ind w:firstLine="540"/>
        <w:rPr>
          <w:rFonts w:ascii="宋体" w:hAnsi="宋体" w:cs="宋体"/>
          <w:bCs/>
          <w:kern w:val="0"/>
          <w:szCs w:val="21"/>
        </w:rPr>
      </w:pPr>
      <w:r>
        <w:rPr>
          <w:rFonts w:hint="eastAsia" w:ascii="宋体" w:hAnsi="宋体" w:cs="宋体"/>
          <w:bCs/>
          <w:kern w:val="0"/>
          <w:szCs w:val="21"/>
        </w:rPr>
        <w:t>地点（网址）：广西政府采购云平台（https://www.gcy.zfcg.gxzf.gov.cn/）</w:t>
      </w:r>
    </w:p>
    <w:p w14:paraId="572D1FED">
      <w:pPr>
        <w:spacing w:line="380" w:lineRule="exact"/>
        <w:ind w:firstLine="420" w:firstLineChars="200"/>
        <w:rPr>
          <w:rFonts w:ascii="宋体" w:hAnsi="宋体" w:cs="宋体"/>
          <w:b/>
          <w:bCs/>
          <w:sz w:val="24"/>
          <w:szCs w:val="24"/>
        </w:rPr>
      </w:pPr>
      <w:r>
        <w:rPr>
          <w:rFonts w:hint="eastAsia" w:ascii="宋体" w:hAnsi="宋体" w:cs="宋体"/>
          <w:bCs/>
          <w:kern w:val="0"/>
          <w:szCs w:val="21"/>
        </w:rPr>
        <w:t>方式：网上下载。本项目不发放纸质采购文件，潜在供应商可自行在广西政府采购云平台（https://www.gcy.zfcg.gxzf.gov.cn/）下载采购文件（操作路径：登录广西政府采购云平台-项目采购-获取采购文件-找到本项目-点击“申请获取采购文件”），电子响应文件制作需要基于广西政府采购云平台获取的采购文件编制</w:t>
      </w:r>
      <w:r>
        <w:rPr>
          <w:rFonts w:hint="eastAsia" w:ascii="宋体" w:hAnsi="宋体" w:cs="宋体"/>
          <w:szCs w:val="21"/>
        </w:rPr>
        <w:t>。</w:t>
      </w:r>
    </w:p>
    <w:p w14:paraId="2F15BD41">
      <w:pPr>
        <w:snapToGrid w:val="0"/>
        <w:spacing w:line="380" w:lineRule="exact"/>
        <w:ind w:firstLine="420" w:firstLineChars="200"/>
        <w:rPr>
          <w:rFonts w:ascii="宋体" w:hAnsi="宋体"/>
          <w:szCs w:val="21"/>
        </w:rPr>
      </w:pPr>
      <w:r>
        <w:rPr>
          <w:rFonts w:hint="eastAsia" w:ascii="宋体" w:hAnsi="宋体"/>
          <w:szCs w:val="21"/>
        </w:rPr>
        <w:t>售价：人民币0元。</w:t>
      </w:r>
    </w:p>
    <w:p w14:paraId="5AA0A593">
      <w:pPr>
        <w:spacing w:line="380" w:lineRule="exact"/>
        <w:ind w:firstLine="482" w:firstLineChars="200"/>
        <w:rPr>
          <w:rFonts w:ascii="黑体" w:hAnsi="黑体" w:eastAsia="黑体"/>
          <w:b/>
          <w:bCs/>
          <w:sz w:val="24"/>
          <w:szCs w:val="24"/>
        </w:rPr>
      </w:pPr>
      <w:r>
        <w:rPr>
          <w:rFonts w:hint="eastAsia" w:ascii="黑体" w:hAnsi="黑体" w:eastAsia="黑体"/>
          <w:b/>
          <w:bCs/>
          <w:sz w:val="24"/>
          <w:szCs w:val="24"/>
        </w:rPr>
        <w:t>四、</w:t>
      </w:r>
      <w:bookmarkEnd w:id="23"/>
      <w:bookmarkEnd w:id="24"/>
      <w:bookmarkEnd w:id="25"/>
      <w:bookmarkEnd w:id="26"/>
      <w:r>
        <w:rPr>
          <w:rFonts w:hint="eastAsia" w:ascii="黑体" w:hAnsi="黑体" w:eastAsia="黑体"/>
          <w:b/>
          <w:bCs/>
          <w:sz w:val="24"/>
          <w:szCs w:val="24"/>
        </w:rPr>
        <w:t>响应文件提交</w:t>
      </w:r>
    </w:p>
    <w:p w14:paraId="75BD7A6C">
      <w:pPr>
        <w:spacing w:line="380" w:lineRule="exact"/>
        <w:ind w:firstLine="420" w:firstLineChars="200"/>
        <w:rPr>
          <w:rFonts w:ascii="宋体" w:hAnsi="宋体" w:cs="宋体"/>
          <w:color w:val="auto"/>
          <w:szCs w:val="21"/>
          <w:u w:val="single"/>
        </w:rPr>
      </w:pPr>
      <w:r>
        <w:rPr>
          <w:rFonts w:hint="eastAsia" w:ascii="宋体" w:hAnsi="宋体" w:cs="宋体"/>
          <w:color w:val="auto"/>
          <w:szCs w:val="21"/>
        </w:rPr>
        <w:t>截止时间：</w:t>
      </w:r>
      <w:r>
        <w:rPr>
          <w:rFonts w:hint="eastAsia" w:ascii="宋体" w:hAnsi="宋体" w:cs="宋体"/>
          <w:bCs/>
          <w:color w:val="auto"/>
          <w:szCs w:val="21"/>
        </w:rPr>
        <w:t xml:space="preserve">2026年9月 </w:t>
      </w:r>
      <w:r>
        <w:rPr>
          <w:rFonts w:hint="eastAsia" w:ascii="宋体" w:hAnsi="宋体" w:cs="宋体"/>
          <w:bCs/>
          <w:color w:val="auto"/>
          <w:szCs w:val="21"/>
          <w:lang w:val="en-US" w:eastAsia="zh-CN"/>
        </w:rPr>
        <w:t>22</w:t>
      </w:r>
      <w:r>
        <w:rPr>
          <w:rFonts w:hint="eastAsia" w:ascii="宋体" w:hAnsi="宋体" w:cs="宋体"/>
          <w:bCs/>
          <w:color w:val="auto"/>
          <w:szCs w:val="21"/>
        </w:rPr>
        <w:t xml:space="preserve"> 日 09:30（北京时间）</w:t>
      </w:r>
    </w:p>
    <w:p w14:paraId="38110EC6">
      <w:pPr>
        <w:spacing w:line="380" w:lineRule="exact"/>
        <w:ind w:firstLine="420" w:firstLineChars="200"/>
        <w:rPr>
          <w:rFonts w:ascii="宋体" w:hAnsi="宋体" w:cs="宋体"/>
          <w:szCs w:val="21"/>
        </w:rPr>
      </w:pPr>
      <w:r>
        <w:rPr>
          <w:rFonts w:hint="eastAsia" w:ascii="宋体" w:hAnsi="宋体" w:cs="宋体"/>
          <w:szCs w:val="21"/>
        </w:rPr>
        <w:t>地点（网址）：广西政府采购云平台（https://www.gcy.zfcg.gxzf.gov.cn/）</w:t>
      </w:r>
    </w:p>
    <w:p w14:paraId="31DC49F2">
      <w:pPr>
        <w:spacing w:line="380" w:lineRule="exact"/>
        <w:ind w:firstLine="482" w:firstLineChars="200"/>
        <w:rPr>
          <w:rFonts w:ascii="黑体" w:hAnsi="黑体" w:eastAsia="黑体"/>
          <w:b/>
          <w:bCs/>
          <w:sz w:val="24"/>
          <w:szCs w:val="24"/>
        </w:rPr>
      </w:pPr>
      <w:r>
        <w:rPr>
          <w:rFonts w:hint="eastAsia" w:ascii="黑体" w:hAnsi="黑体" w:eastAsia="黑体"/>
          <w:b/>
          <w:bCs/>
          <w:sz w:val="24"/>
          <w:szCs w:val="24"/>
        </w:rPr>
        <w:t>五、开启（首次响应文件开启时间）</w:t>
      </w:r>
    </w:p>
    <w:p w14:paraId="3563CC18">
      <w:pPr>
        <w:spacing w:line="380" w:lineRule="exact"/>
        <w:ind w:firstLine="420" w:firstLineChars="200"/>
        <w:rPr>
          <w:rFonts w:ascii="宋体" w:hAnsi="宋体" w:cs="宋体"/>
          <w:color w:val="auto"/>
          <w:szCs w:val="21"/>
        </w:rPr>
      </w:pPr>
      <w:r>
        <w:rPr>
          <w:rFonts w:hint="eastAsia" w:ascii="宋体" w:hAnsi="宋体" w:cs="宋体"/>
          <w:color w:val="auto"/>
          <w:szCs w:val="21"/>
        </w:rPr>
        <w:t xml:space="preserve">时间：2026年9月 </w:t>
      </w:r>
      <w:r>
        <w:rPr>
          <w:rFonts w:hint="eastAsia" w:ascii="宋体" w:hAnsi="宋体" w:cs="宋体"/>
          <w:color w:val="auto"/>
          <w:szCs w:val="21"/>
          <w:lang w:val="en-US" w:eastAsia="zh-CN"/>
        </w:rPr>
        <w:t>22</w:t>
      </w:r>
      <w:r>
        <w:rPr>
          <w:rFonts w:hint="eastAsia" w:ascii="宋体" w:hAnsi="宋体" w:cs="宋体"/>
          <w:color w:val="auto"/>
          <w:szCs w:val="21"/>
        </w:rPr>
        <w:t xml:space="preserve"> 日 09:30（北京时间）</w:t>
      </w:r>
    </w:p>
    <w:p w14:paraId="7DD03518">
      <w:pPr>
        <w:spacing w:line="380" w:lineRule="exact"/>
        <w:ind w:firstLine="420" w:firstLineChars="200"/>
        <w:rPr>
          <w:rFonts w:ascii="宋体" w:hAnsi="宋体" w:cs="宋体"/>
          <w:szCs w:val="21"/>
        </w:rPr>
      </w:pPr>
      <w:r>
        <w:rPr>
          <w:rFonts w:hint="eastAsia" w:ascii="宋体" w:hAnsi="宋体" w:cs="宋体"/>
          <w:szCs w:val="21"/>
        </w:rPr>
        <w:t>地点：本项目在“广西政府采购云平台”电子开标大厅解密、开启</w:t>
      </w:r>
    </w:p>
    <w:p w14:paraId="26BE5D54">
      <w:pPr>
        <w:spacing w:line="380" w:lineRule="exact"/>
        <w:ind w:firstLine="482" w:firstLineChars="200"/>
        <w:rPr>
          <w:rFonts w:ascii="黑体" w:hAnsi="黑体" w:eastAsia="黑体"/>
          <w:b/>
          <w:bCs/>
          <w:sz w:val="24"/>
          <w:szCs w:val="24"/>
        </w:rPr>
      </w:pPr>
      <w:bookmarkStart w:id="27" w:name="_Toc28359084"/>
      <w:bookmarkStart w:id="28" w:name="_Toc28359007"/>
      <w:bookmarkStart w:id="29" w:name="_Toc35393794"/>
      <w:bookmarkStart w:id="30" w:name="_Toc35393625"/>
      <w:r>
        <w:rPr>
          <w:rFonts w:hint="eastAsia" w:ascii="黑体" w:hAnsi="黑体" w:eastAsia="黑体"/>
          <w:b/>
          <w:bCs/>
          <w:sz w:val="24"/>
          <w:szCs w:val="24"/>
        </w:rPr>
        <w:t>六、公告期限</w:t>
      </w:r>
      <w:bookmarkEnd w:id="27"/>
      <w:bookmarkEnd w:id="28"/>
      <w:bookmarkEnd w:id="29"/>
      <w:bookmarkEnd w:id="30"/>
    </w:p>
    <w:p w14:paraId="72493159">
      <w:pPr>
        <w:spacing w:line="380" w:lineRule="exact"/>
        <w:ind w:firstLine="420" w:firstLineChars="200"/>
        <w:rPr>
          <w:rFonts w:ascii="宋体" w:hAnsi="宋体" w:cs="宋体"/>
          <w:kern w:val="0"/>
          <w:szCs w:val="21"/>
        </w:rPr>
      </w:pPr>
      <w:r>
        <w:rPr>
          <w:rFonts w:hint="eastAsia" w:ascii="宋体" w:hAnsi="宋体" w:cs="宋体"/>
          <w:kern w:val="0"/>
          <w:szCs w:val="21"/>
        </w:rPr>
        <w:t>自本公告发布之日起3个工作日。</w:t>
      </w:r>
    </w:p>
    <w:p w14:paraId="06C0C71F">
      <w:pPr>
        <w:spacing w:line="380" w:lineRule="exact"/>
        <w:ind w:firstLine="482" w:firstLineChars="200"/>
        <w:rPr>
          <w:rFonts w:ascii="黑体" w:hAnsi="黑体" w:eastAsia="黑体"/>
          <w:b/>
          <w:bCs/>
          <w:sz w:val="24"/>
          <w:szCs w:val="24"/>
        </w:rPr>
      </w:pPr>
      <w:bookmarkStart w:id="31" w:name="_Toc35393795"/>
      <w:bookmarkStart w:id="32" w:name="_Toc35393626"/>
      <w:r>
        <w:rPr>
          <w:rFonts w:hint="eastAsia" w:ascii="黑体" w:hAnsi="黑体" w:eastAsia="黑体"/>
          <w:b/>
          <w:bCs/>
          <w:sz w:val="24"/>
          <w:szCs w:val="24"/>
        </w:rPr>
        <w:t>七、其他补充事宜</w:t>
      </w:r>
      <w:bookmarkEnd w:id="31"/>
      <w:bookmarkEnd w:id="32"/>
    </w:p>
    <w:p w14:paraId="74AC8298">
      <w:pPr>
        <w:spacing w:line="380" w:lineRule="exact"/>
        <w:ind w:firstLine="420" w:firstLineChars="200"/>
        <w:rPr>
          <w:rFonts w:ascii="宋体" w:hAnsi="宋体" w:cs="宋体"/>
          <w:kern w:val="0"/>
          <w:szCs w:val="21"/>
          <w:u w:val="single"/>
        </w:rPr>
      </w:pPr>
      <w:r>
        <w:rPr>
          <w:rFonts w:hint="eastAsia" w:ascii="宋体" w:hAnsi="宋体" w:cs="宋体"/>
          <w:kern w:val="0"/>
          <w:szCs w:val="21"/>
        </w:rPr>
        <w:t xml:space="preserve">1.响应保证金： </w:t>
      </w:r>
    </w:p>
    <w:p w14:paraId="4E59A01D">
      <w:pPr>
        <w:spacing w:line="380" w:lineRule="exact"/>
        <w:ind w:firstLine="422" w:firstLineChars="200"/>
        <w:rPr>
          <w:rFonts w:ascii="宋体" w:hAnsi="宋体" w:cs="宋体"/>
          <w:b/>
          <w:bCs/>
          <w:szCs w:val="21"/>
        </w:rPr>
      </w:pPr>
      <w:r>
        <w:rPr>
          <w:rFonts w:hint="eastAsia" w:ascii="宋体" w:hAnsi="宋体" w:cs="宋体"/>
          <w:b/>
          <w:bCs/>
          <w:szCs w:val="21"/>
        </w:rPr>
        <w:t>本项目需要缴</w:t>
      </w:r>
      <w:r>
        <w:rPr>
          <w:rFonts w:hint="eastAsia" w:ascii="宋体" w:hAnsi="宋体" w:cs="宋体"/>
          <w:b/>
          <w:bCs/>
          <w:kern w:val="0"/>
          <w:szCs w:val="21"/>
        </w:rPr>
        <w:t>纳</w:t>
      </w:r>
      <w:r>
        <w:rPr>
          <w:rFonts w:hint="eastAsia" w:ascii="宋体" w:hAnsi="宋体" w:cs="宋体"/>
          <w:b/>
          <w:bCs/>
          <w:szCs w:val="21"/>
        </w:rPr>
        <w:t>响应保证金，相关要求：</w:t>
      </w:r>
    </w:p>
    <w:p w14:paraId="25ABD4E7">
      <w:pPr>
        <w:spacing w:line="380" w:lineRule="exact"/>
        <w:ind w:firstLine="420" w:firstLineChars="200"/>
        <w:rPr>
          <w:rFonts w:ascii="宋体" w:hAnsi="宋体" w:cs="宋体"/>
          <w:kern w:val="0"/>
          <w:szCs w:val="21"/>
        </w:rPr>
      </w:pPr>
      <w:r>
        <w:rPr>
          <w:rFonts w:hint="eastAsia" w:ascii="宋体" w:hAnsi="宋体" w:cs="宋体"/>
          <w:kern w:val="0"/>
          <w:szCs w:val="21"/>
        </w:rPr>
        <w:t>响应保证金金额：</w:t>
      </w:r>
      <w:r>
        <w:rPr>
          <w:rFonts w:hint="eastAsia" w:ascii="宋体" w:hAnsi="宋体" w:cs="宋体"/>
          <w:b/>
          <w:bCs/>
          <w:szCs w:val="21"/>
          <w:u w:val="single"/>
        </w:rPr>
        <w:t>（大写）人民币 壹万玖仟壹佰伍拾贰元整（小写）¥19152.00</w:t>
      </w:r>
      <w:r>
        <w:rPr>
          <w:rFonts w:hint="eastAsia" w:ascii="宋体" w:hAnsi="宋体" w:cs="宋体"/>
          <w:b/>
          <w:bCs/>
          <w:kern w:val="0"/>
          <w:szCs w:val="21"/>
        </w:rPr>
        <w:t>。</w:t>
      </w:r>
    </w:p>
    <w:p w14:paraId="053709CA">
      <w:pPr>
        <w:spacing w:line="380" w:lineRule="exact"/>
        <w:ind w:firstLine="420" w:firstLineChars="200"/>
        <w:rPr>
          <w:rFonts w:ascii="宋体" w:hAnsi="宋体" w:cs="宋体"/>
          <w:kern w:val="0"/>
          <w:szCs w:val="21"/>
        </w:rPr>
      </w:pPr>
      <w:r>
        <w:rPr>
          <w:rFonts w:hint="eastAsia" w:ascii="宋体" w:hAnsi="宋体" w:cs="宋体"/>
          <w:kern w:val="0"/>
          <w:szCs w:val="21"/>
        </w:rPr>
        <w:t>响应保证金的</w:t>
      </w:r>
      <w:r>
        <w:rPr>
          <w:rFonts w:hint="eastAsia" w:ascii="宋体" w:hAnsi="宋体" w:cs="宋体"/>
          <w:szCs w:val="21"/>
        </w:rPr>
        <w:t>缴</w:t>
      </w:r>
      <w:r>
        <w:rPr>
          <w:rFonts w:hint="eastAsia" w:ascii="宋体" w:hAnsi="宋体" w:cs="宋体"/>
          <w:kern w:val="0"/>
          <w:szCs w:val="21"/>
        </w:rPr>
        <w:t>纳方式：银行转账、支票、汇票、本票或者金融机构、担保机构出具的保函等非现金形式提交。采用银行转账方式的，在首次响应文件提交截止时间前交至采购代理机构指定账户并且到账；缴纳响应保证金指定账户的信息：</w:t>
      </w:r>
    </w:p>
    <w:p w14:paraId="568D2278">
      <w:pPr>
        <w:spacing w:line="380" w:lineRule="exact"/>
        <w:ind w:firstLine="420" w:firstLineChars="200"/>
        <w:rPr>
          <w:rFonts w:ascii="宋体" w:hAnsi="宋体" w:cs="宋体"/>
          <w:kern w:val="0"/>
          <w:szCs w:val="21"/>
        </w:rPr>
      </w:pPr>
      <w:r>
        <w:rPr>
          <w:rFonts w:hint="eastAsia" w:ascii="宋体" w:hAnsi="宋体" w:cs="宋体"/>
          <w:kern w:val="0"/>
          <w:szCs w:val="21"/>
        </w:rPr>
        <w:t>开户银行：</w:t>
      </w:r>
      <w:r>
        <w:rPr>
          <w:rFonts w:hint="eastAsia" w:ascii="宋体" w:hAnsi="宋体" w:eastAsia="宋体" w:cs="宋体"/>
          <w:b w:val="0"/>
          <w:kern w:val="0"/>
          <w:szCs w:val="21"/>
          <w:lang w:val="en-US" w:eastAsia="zh-CN"/>
        </w:rPr>
        <w:t>招商银行股份有限公司北京分行营业部</w:t>
      </w:r>
    </w:p>
    <w:p w14:paraId="5AF3EBC4">
      <w:pPr>
        <w:spacing w:line="380" w:lineRule="exact"/>
        <w:ind w:firstLine="420" w:firstLineChars="200"/>
        <w:rPr>
          <w:rFonts w:hint="eastAsia" w:ascii="宋体" w:hAnsi="宋体" w:cs="宋体"/>
          <w:kern w:val="0"/>
          <w:szCs w:val="21"/>
        </w:rPr>
      </w:pPr>
      <w:r>
        <w:rPr>
          <w:rFonts w:hint="eastAsia" w:ascii="宋体" w:hAnsi="宋体" w:cs="宋体"/>
          <w:kern w:val="0"/>
          <w:szCs w:val="21"/>
        </w:rPr>
        <w:t>开户名称：中国远东国际招标有限公司</w:t>
      </w:r>
    </w:p>
    <w:p w14:paraId="2D1F5D64">
      <w:pPr>
        <w:spacing w:line="380" w:lineRule="exact"/>
        <w:ind w:firstLine="420" w:firstLineChars="200"/>
        <w:rPr>
          <w:rFonts w:ascii="宋体" w:hAnsi="宋体" w:cs="宋体"/>
          <w:kern w:val="0"/>
          <w:szCs w:val="21"/>
        </w:rPr>
      </w:pPr>
      <w:r>
        <w:rPr>
          <w:rFonts w:hint="eastAsia" w:ascii="宋体" w:hAnsi="宋体" w:cs="宋体"/>
          <w:kern w:val="0"/>
          <w:szCs w:val="21"/>
          <w:lang w:val="en-US" w:eastAsia="zh-CN"/>
        </w:rPr>
        <w:t>联行号: 308100005027</w:t>
      </w:r>
    </w:p>
    <w:p w14:paraId="37075912">
      <w:pPr>
        <w:spacing w:line="380" w:lineRule="exact"/>
        <w:ind w:firstLine="420" w:firstLineChars="200"/>
        <w:rPr>
          <w:rFonts w:ascii="宋体" w:hAnsi="宋体" w:cs="宋体"/>
          <w:kern w:val="0"/>
          <w:szCs w:val="21"/>
        </w:rPr>
      </w:pPr>
      <w:r>
        <w:rPr>
          <w:rFonts w:hint="eastAsia" w:ascii="宋体" w:hAnsi="宋体" w:cs="宋体"/>
          <w:kern w:val="0"/>
          <w:szCs w:val="21"/>
        </w:rPr>
        <w:t>银行</w:t>
      </w:r>
      <w:r>
        <w:rPr>
          <w:rFonts w:hint="eastAsia" w:ascii="宋体" w:hAnsi="宋体" w:cs="宋体"/>
          <w:kern w:val="0"/>
          <w:szCs w:val="21"/>
          <w:lang w:val="en-US" w:eastAsia="zh-CN"/>
        </w:rPr>
        <w:t>子</w:t>
      </w:r>
      <w:r>
        <w:rPr>
          <w:rFonts w:hint="eastAsia" w:ascii="宋体" w:hAnsi="宋体" w:cs="宋体"/>
          <w:kern w:val="0"/>
          <w:szCs w:val="21"/>
        </w:rPr>
        <w:t>账号：1109060237109081768523470</w:t>
      </w:r>
    </w:p>
    <w:p w14:paraId="16EA2D25">
      <w:pPr>
        <w:spacing w:line="380" w:lineRule="exact"/>
        <w:ind w:firstLine="420" w:firstLineChars="200"/>
        <w:rPr>
          <w:rFonts w:ascii="宋体" w:hAnsi="宋体" w:cs="宋体"/>
          <w:kern w:val="0"/>
          <w:szCs w:val="21"/>
        </w:rPr>
      </w:pPr>
      <w:r>
        <w:rPr>
          <w:rFonts w:hint="eastAsia" w:ascii="宋体" w:hAnsi="宋体" w:cs="宋体"/>
          <w:kern w:val="0"/>
          <w:szCs w:val="21"/>
        </w:rPr>
        <w:t>采用支票、汇票、本票或者保函等方式的，在首次响应文件提交截止时间前，供应商必须提交单独密封的支票、汇票、本票或者保函（电子保函除外）等原件给采购代理机构。否则视为无效响应保证金。</w:t>
      </w:r>
    </w:p>
    <w:p w14:paraId="576110DB">
      <w:pPr>
        <w:spacing w:line="380" w:lineRule="exact"/>
        <w:ind w:firstLine="420" w:firstLineChars="200"/>
        <w:rPr>
          <w:rFonts w:ascii="宋体" w:hAnsi="宋体" w:cs="宋体"/>
          <w:kern w:val="0"/>
          <w:szCs w:val="21"/>
        </w:rPr>
      </w:pPr>
      <w:bookmarkStart w:id="33" w:name="_Hlk37429595"/>
      <w:bookmarkStart w:id="34" w:name="_Hlk37429585"/>
      <w:r>
        <w:rPr>
          <w:rFonts w:hint="eastAsia" w:ascii="宋体" w:hAnsi="宋体" w:cs="宋体"/>
          <w:kern w:val="0"/>
          <w:szCs w:val="21"/>
        </w:rPr>
        <w:t>2.网上查询地址</w:t>
      </w:r>
    </w:p>
    <w:bookmarkEnd w:id="33"/>
    <w:bookmarkEnd w:id="34"/>
    <w:p w14:paraId="54611FF7">
      <w:pPr>
        <w:spacing w:line="380" w:lineRule="exact"/>
        <w:ind w:firstLine="420" w:firstLineChars="200"/>
        <w:rPr>
          <w:rFonts w:ascii="宋体" w:hAnsi="宋体" w:cs="宋体"/>
          <w:kern w:val="0"/>
          <w:szCs w:val="21"/>
        </w:rPr>
      </w:pPr>
      <w:bookmarkStart w:id="35" w:name="_Hlk37429674"/>
      <w:r>
        <w:rPr>
          <w:rFonts w:hint="eastAsia" w:ascii="宋体" w:hAnsi="宋体" w:cs="宋体"/>
          <w:kern w:val="0"/>
          <w:szCs w:val="21"/>
        </w:rPr>
        <w:t>http://zfcg.gxzf.gov.cn/(中国政府采购网广西分网)</w:t>
      </w:r>
    </w:p>
    <w:bookmarkEnd w:id="35"/>
    <w:p w14:paraId="0AE3B658">
      <w:pPr>
        <w:spacing w:line="380" w:lineRule="exact"/>
        <w:ind w:firstLine="420" w:firstLineChars="200"/>
        <w:rPr>
          <w:rFonts w:ascii="宋体" w:hAnsi="宋体" w:cs="宋体"/>
          <w:kern w:val="0"/>
          <w:szCs w:val="21"/>
        </w:rPr>
      </w:pPr>
      <w:r>
        <w:rPr>
          <w:rFonts w:hint="eastAsia" w:ascii="宋体" w:hAnsi="宋体" w:cs="宋体"/>
          <w:kern w:val="0"/>
          <w:szCs w:val="21"/>
        </w:rPr>
        <w:t>3.本项目需要落实的政府采购政策</w:t>
      </w:r>
    </w:p>
    <w:p w14:paraId="49ADE389">
      <w:pPr>
        <w:spacing w:line="380" w:lineRule="exact"/>
        <w:ind w:firstLine="315" w:firstLineChars="150"/>
        <w:rPr>
          <w:rFonts w:ascii="宋体" w:hAnsi="宋体" w:cs="宋体"/>
          <w:kern w:val="0"/>
          <w:szCs w:val="21"/>
        </w:rPr>
      </w:pPr>
      <w:r>
        <w:rPr>
          <w:rFonts w:hint="eastAsia" w:ascii="宋体" w:hAnsi="宋体" w:cs="宋体"/>
          <w:kern w:val="0"/>
          <w:szCs w:val="21"/>
        </w:rPr>
        <w:t>（1）政府采购促进中小企业发展。</w:t>
      </w:r>
    </w:p>
    <w:p w14:paraId="448487CF">
      <w:pPr>
        <w:spacing w:line="380" w:lineRule="exact"/>
        <w:ind w:firstLine="315" w:firstLineChars="150"/>
        <w:rPr>
          <w:rFonts w:ascii="宋体" w:hAnsi="宋体" w:cs="宋体"/>
          <w:kern w:val="0"/>
          <w:szCs w:val="21"/>
        </w:rPr>
      </w:pPr>
      <w:r>
        <w:rPr>
          <w:rFonts w:hint="eastAsia" w:ascii="宋体" w:hAnsi="宋体" w:cs="宋体"/>
          <w:kern w:val="0"/>
          <w:szCs w:val="21"/>
        </w:rPr>
        <w:t>（2）政府采购支持采用本国产品的政策。</w:t>
      </w:r>
    </w:p>
    <w:p w14:paraId="5B109608">
      <w:pPr>
        <w:spacing w:line="380" w:lineRule="exact"/>
        <w:ind w:firstLine="315" w:firstLineChars="150"/>
        <w:rPr>
          <w:rFonts w:ascii="宋体" w:hAnsi="宋体" w:cs="宋体"/>
          <w:kern w:val="0"/>
          <w:szCs w:val="21"/>
        </w:rPr>
      </w:pPr>
      <w:r>
        <w:rPr>
          <w:rFonts w:hint="eastAsia" w:ascii="宋体" w:hAnsi="宋体" w:cs="宋体"/>
          <w:kern w:val="0"/>
          <w:szCs w:val="21"/>
        </w:rPr>
        <w:t>（3）强制采购节能产品；优先采购节能产品、环境标志产品。</w:t>
      </w:r>
    </w:p>
    <w:p w14:paraId="6BA5D0E9">
      <w:pPr>
        <w:spacing w:line="380" w:lineRule="exact"/>
        <w:ind w:firstLine="315" w:firstLineChars="150"/>
        <w:rPr>
          <w:rFonts w:ascii="宋体" w:hAnsi="宋体" w:cs="宋体"/>
          <w:kern w:val="0"/>
          <w:szCs w:val="21"/>
        </w:rPr>
      </w:pPr>
      <w:r>
        <w:rPr>
          <w:rFonts w:hint="eastAsia" w:ascii="宋体" w:hAnsi="宋体" w:cs="宋体"/>
          <w:kern w:val="0"/>
          <w:szCs w:val="21"/>
        </w:rPr>
        <w:t>（4）政府采购促进残疾人就业政策。</w:t>
      </w:r>
    </w:p>
    <w:p w14:paraId="29D03BF9">
      <w:pPr>
        <w:spacing w:line="380" w:lineRule="exact"/>
        <w:ind w:firstLine="315" w:firstLineChars="150"/>
        <w:rPr>
          <w:rFonts w:ascii="宋体" w:hAnsi="宋体" w:cs="宋体"/>
          <w:kern w:val="0"/>
          <w:szCs w:val="21"/>
        </w:rPr>
      </w:pPr>
      <w:r>
        <w:rPr>
          <w:rFonts w:hint="eastAsia" w:ascii="宋体" w:hAnsi="宋体" w:cs="宋体"/>
          <w:kern w:val="0"/>
          <w:szCs w:val="21"/>
        </w:rPr>
        <w:t>（5）政府采购支持监狱企业发展。</w:t>
      </w:r>
    </w:p>
    <w:p w14:paraId="66984FC8">
      <w:pPr>
        <w:snapToGrid w:val="0"/>
        <w:spacing w:line="380" w:lineRule="exact"/>
        <w:ind w:firstLine="420" w:firstLineChars="200"/>
        <w:jc w:val="left"/>
        <w:rPr>
          <w:rFonts w:ascii="宋体" w:hAnsi="宋体" w:cs="宋体"/>
          <w:szCs w:val="21"/>
        </w:rPr>
      </w:pPr>
      <w:r>
        <w:rPr>
          <w:rFonts w:hint="eastAsia" w:ascii="宋体" w:hAnsi="宋体" w:cs="宋体"/>
          <w:szCs w:val="21"/>
        </w:rPr>
        <w:t>4.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2C2E207">
      <w:pPr>
        <w:snapToGrid w:val="0"/>
        <w:spacing w:line="380" w:lineRule="exact"/>
        <w:ind w:firstLine="420" w:firstLineChars="200"/>
        <w:jc w:val="left"/>
        <w:rPr>
          <w:rFonts w:ascii="宋体" w:hAnsi="宋体" w:cs="宋体"/>
          <w:kern w:val="0"/>
          <w:szCs w:val="21"/>
        </w:rPr>
      </w:pPr>
      <w:r>
        <w:rPr>
          <w:rFonts w:hint="eastAsia" w:ascii="宋体" w:hAnsi="宋体" w:cs="宋体"/>
          <w:szCs w:val="21"/>
        </w:rPr>
        <w:t>5.对在“信用中国”网站(www.creditchina.gov.cn)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1E658C7E">
      <w:pPr>
        <w:spacing w:line="380" w:lineRule="exact"/>
        <w:ind w:firstLine="422" w:firstLineChars="200"/>
        <w:rPr>
          <w:rFonts w:ascii="宋体" w:hAnsi="宋体" w:cs="宋体"/>
          <w:kern w:val="0"/>
          <w:szCs w:val="21"/>
        </w:rPr>
      </w:pPr>
      <w:r>
        <w:rPr>
          <w:rFonts w:hint="eastAsia" w:ascii="宋体" w:hAnsi="宋体" w:cs="宋体"/>
          <w:b/>
          <w:bCs/>
          <w:kern w:val="0"/>
          <w:szCs w:val="21"/>
        </w:rPr>
        <w:t>6.</w:t>
      </w:r>
      <w:r>
        <w:rPr>
          <w:rFonts w:hint="eastAsia" w:ascii="宋体" w:hAnsi="宋体" w:cs="宋体"/>
          <w:b/>
          <w:bCs/>
          <w:szCs w:val="21"/>
        </w:rPr>
        <w:t>在线竞标的有关说明</w:t>
      </w:r>
      <w:r>
        <w:rPr>
          <w:rFonts w:hint="eastAsia" w:ascii="宋体" w:hAnsi="宋体" w:cs="宋体"/>
          <w:b/>
          <w:bCs/>
          <w:kern w:val="0"/>
          <w:szCs w:val="21"/>
        </w:rPr>
        <w:t>：</w:t>
      </w:r>
    </w:p>
    <w:p w14:paraId="0A43CD4C">
      <w:pPr>
        <w:widowControl/>
        <w:spacing w:line="380" w:lineRule="exact"/>
        <w:ind w:firstLine="420" w:firstLineChars="200"/>
        <w:jc w:val="left"/>
        <w:rPr>
          <w:rFonts w:ascii="宋体" w:hAnsi="宋体" w:cs="宋体"/>
          <w:szCs w:val="21"/>
        </w:rPr>
      </w:pPr>
      <w:r>
        <w:rPr>
          <w:rFonts w:hint="eastAsia" w:ascii="宋体" w:hAnsi="宋体" w:cs="宋体"/>
          <w:szCs w:val="21"/>
        </w:rPr>
        <w:t>（1）响应文件提交方式：本项目为全流程电子化项目，通过广西政府采购云平台（</w:t>
      </w:r>
      <w:r>
        <w:rPr>
          <w:rStyle w:val="35"/>
          <w:rFonts w:hint="eastAsia" w:ascii="宋体" w:hAnsi="宋体" w:cs="宋体"/>
          <w:b w:val="0"/>
          <w:bCs/>
          <w:szCs w:val="21"/>
        </w:rPr>
        <w:t>https://www.gcy.zfcg.gxzf.gov.cn/</w:t>
      </w:r>
      <w:r>
        <w:rPr>
          <w:rFonts w:hint="eastAsia" w:ascii="宋体" w:hAnsi="宋体" w:cs="宋体"/>
          <w:szCs w:val="21"/>
        </w:rPr>
        <w:t>）实行在线电子响应，供应商应先安装广西政府采购云平台新版客户端（新版客户端下载路径：广西政府采购网（访问地址http://zfcg.gxzf.gov.cn/）—办事服务—下载专区），并按照本项目采购文件和广西政府采购云平台的要求编制、加密后在响应文件提交截止时间前通过网络上传至广西政府采购云平台，</w:t>
      </w:r>
      <w:r>
        <w:rPr>
          <w:rFonts w:hint="eastAsia" w:ascii="宋体" w:hAnsi="宋体" w:cs="宋体"/>
          <w:b/>
          <w:szCs w:val="21"/>
        </w:rPr>
        <w:t>供应商在广西政府采购云平台提交电子版响应文件时，请填写参加远程采购活动经办人联系方式</w:t>
      </w:r>
      <w:r>
        <w:rPr>
          <w:rFonts w:hint="eastAsia" w:ascii="宋体" w:hAnsi="宋体" w:cs="宋体"/>
          <w:szCs w:val="21"/>
        </w:rPr>
        <w:t>。</w:t>
      </w:r>
    </w:p>
    <w:p w14:paraId="3973B3DF">
      <w:pPr>
        <w:widowControl/>
        <w:spacing w:line="380" w:lineRule="exact"/>
        <w:ind w:firstLine="420" w:firstLineChars="200"/>
        <w:jc w:val="left"/>
        <w:rPr>
          <w:rFonts w:ascii="宋体" w:hAnsi="宋体" w:cs="宋体"/>
          <w:szCs w:val="21"/>
        </w:rPr>
      </w:pPr>
      <w:r>
        <w:rPr>
          <w:rFonts w:hint="eastAsia" w:ascii="宋体" w:hAnsi="宋体" w:cs="宋体"/>
          <w:szCs w:val="21"/>
        </w:rPr>
        <w:t>（2）未进行网上注册并办理数字证书（CA认证）的供应商将无法参与本项目政府采购活动，潜在供应商应当在首次响应文件提交截止时间前，完成电子交易平台上的CA数字证书办理及响应文件的提交。</w:t>
      </w:r>
      <w:r>
        <w:rPr>
          <w:rFonts w:hint="eastAsia" w:ascii="宋体" w:hAnsi="宋体" w:cs="宋体"/>
          <w:szCs w:val="21"/>
          <w:lang w:val="en-US" w:eastAsia="zh-CN"/>
        </w:rPr>
        <w:t xml:space="preserve">     </w:t>
      </w:r>
      <w:r>
        <w:rPr>
          <w:rFonts w:hint="eastAsia" w:ascii="宋体" w:hAnsi="宋体" w:cs="宋体"/>
          <w:szCs w:val="21"/>
        </w:rPr>
        <w:t>（3）为确保网上操作合法、有效和安全，请供应商确保在电子响应过程中能够对相关数据电文进行加密和使用电子签章，妥善保管CA数字证书并使用有效的CA数字证书参与整个采购活动。</w:t>
      </w:r>
    </w:p>
    <w:p w14:paraId="6681F097">
      <w:pPr>
        <w:spacing w:line="380" w:lineRule="exact"/>
        <w:ind w:firstLine="422" w:firstLineChars="200"/>
        <w:rPr>
          <w:rFonts w:ascii="宋体" w:hAnsi="宋体" w:cs="宋体"/>
          <w:b/>
          <w:szCs w:val="21"/>
          <w:u w:val="single"/>
        </w:rPr>
      </w:pPr>
      <w:r>
        <w:rPr>
          <w:rFonts w:hint="eastAsia" w:ascii="宋体" w:hAnsi="宋体" w:cs="宋体"/>
          <w:b/>
          <w:szCs w:val="21"/>
          <w:u w:val="singl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文件提交截止时间前未完成上传、递交的，视为撤回响应文件。响应文件提交截止时间以后上传递交的响应文件的，广西政府采购云平台将予以拒收。</w:t>
      </w:r>
    </w:p>
    <w:p w14:paraId="0D42CF17">
      <w:pPr>
        <w:snapToGrid w:val="0"/>
        <w:spacing w:line="380" w:lineRule="exact"/>
        <w:ind w:firstLine="420" w:firstLineChars="200"/>
        <w:rPr>
          <w:rFonts w:ascii="宋体" w:hAnsi="宋体" w:cs="宋体"/>
          <w:kern w:val="0"/>
          <w:szCs w:val="21"/>
        </w:rPr>
      </w:pPr>
      <w:r>
        <w:rPr>
          <w:rFonts w:hint="eastAsia" w:ascii="宋体" w:hAnsi="宋体" w:cs="宋体"/>
          <w:kern w:val="0"/>
          <w:szCs w:val="21"/>
        </w:rPr>
        <w:t>（4）CA证书在线解密：首次响应文件开启时，需要供应商登录</w:t>
      </w:r>
      <w:r>
        <w:rPr>
          <w:rFonts w:hint="eastAsia" w:ascii="宋体" w:hAnsi="宋体" w:cs="宋体"/>
          <w:szCs w:val="21"/>
        </w:rPr>
        <w:t>广西政府采购云平台</w:t>
      </w:r>
      <w:r>
        <w:rPr>
          <w:rFonts w:hint="eastAsia" w:ascii="宋体" w:hAnsi="宋体" w:cs="宋体"/>
          <w:kern w:val="0"/>
          <w:szCs w:val="21"/>
        </w:rPr>
        <w:t>电子开标大厅按规定时间对加密的响应文件进行解密。</w:t>
      </w:r>
    </w:p>
    <w:p w14:paraId="6FDFDBE7">
      <w:pPr>
        <w:snapToGrid w:val="0"/>
        <w:spacing w:line="380" w:lineRule="exact"/>
        <w:ind w:firstLine="420" w:firstLineChars="200"/>
        <w:rPr>
          <w:rFonts w:ascii="宋体" w:hAnsi="宋体" w:cs="宋体"/>
          <w:kern w:val="0"/>
          <w:szCs w:val="21"/>
        </w:rPr>
      </w:pPr>
      <w:r>
        <w:rPr>
          <w:rFonts w:hint="eastAsia" w:ascii="宋体" w:hAnsi="宋体" w:cs="宋体"/>
          <w:kern w:val="0"/>
          <w:szCs w:val="21"/>
        </w:rPr>
        <w:t>（5）供应商需要在具备有摄像头及语音功能且互联网网络状况良好的电脑登录</w:t>
      </w:r>
      <w:r>
        <w:rPr>
          <w:rFonts w:hint="eastAsia" w:ascii="宋体" w:hAnsi="宋体" w:cs="宋体"/>
          <w:szCs w:val="21"/>
        </w:rPr>
        <w:t>广西政府采购云平台</w:t>
      </w:r>
      <w:r>
        <w:rPr>
          <w:rFonts w:hint="eastAsia" w:ascii="宋体" w:hAnsi="宋体" w:cs="宋体"/>
          <w:kern w:val="0"/>
          <w:szCs w:val="21"/>
        </w:rPr>
        <w:t>远程开标大厅参与本次谈判，否则后果自负。</w:t>
      </w:r>
    </w:p>
    <w:p w14:paraId="4C67E2B0">
      <w:pPr>
        <w:spacing w:line="380" w:lineRule="exact"/>
        <w:ind w:firstLine="420" w:firstLineChars="200"/>
        <w:rPr>
          <w:rFonts w:ascii="宋体" w:hAnsi="宋体" w:cs="宋体"/>
          <w:kern w:val="0"/>
          <w:szCs w:val="21"/>
        </w:rPr>
      </w:pPr>
      <w:r>
        <w:rPr>
          <w:rFonts w:hint="eastAsia" w:ascii="宋体" w:hAnsi="宋体" w:cs="宋体"/>
          <w:kern w:val="0"/>
          <w:szCs w:val="21"/>
        </w:rPr>
        <w:t>7.若对项目采购电子交易系统操作有疑问，可登录</w:t>
      </w:r>
      <w:r>
        <w:rPr>
          <w:rFonts w:hint="eastAsia" w:ascii="宋体" w:hAnsi="宋体" w:cs="宋体"/>
          <w:szCs w:val="21"/>
        </w:rPr>
        <w:t>广西政府采购云平台（</w:t>
      </w:r>
      <w:r>
        <w:rPr>
          <w:rStyle w:val="35"/>
          <w:rFonts w:hint="eastAsia" w:ascii="宋体" w:hAnsi="宋体" w:cs="宋体"/>
          <w:b w:val="0"/>
          <w:bCs/>
          <w:szCs w:val="21"/>
        </w:rPr>
        <w:t>https://www.gcy.zfcg.gxzf.gov.cn/</w:t>
      </w:r>
      <w:r>
        <w:rPr>
          <w:rFonts w:hint="eastAsia" w:ascii="宋体" w:hAnsi="宋体" w:cs="宋体"/>
          <w:szCs w:val="21"/>
        </w:rPr>
        <w:t>）</w:t>
      </w:r>
      <w:r>
        <w:rPr>
          <w:rFonts w:hint="eastAsia" w:ascii="宋体" w:hAnsi="宋体" w:cs="宋体"/>
          <w:kern w:val="0"/>
          <w:szCs w:val="21"/>
        </w:rPr>
        <w:t>，点击右侧咨询小采，获取采小蜜智能服务管家帮助，或拨打</w:t>
      </w:r>
      <w:r>
        <w:rPr>
          <w:rFonts w:hint="eastAsia" w:ascii="宋体" w:hAnsi="宋体" w:cs="宋体"/>
          <w:szCs w:val="21"/>
        </w:rPr>
        <w:t>广西政府采购云平台</w:t>
      </w:r>
      <w:r>
        <w:rPr>
          <w:rFonts w:hint="eastAsia" w:ascii="宋体" w:hAnsi="宋体" w:cs="宋体"/>
          <w:kern w:val="0"/>
          <w:szCs w:val="21"/>
        </w:rPr>
        <w:t>服务热线95763获取热线服务帮助。</w:t>
      </w:r>
    </w:p>
    <w:p w14:paraId="34D90582">
      <w:pPr>
        <w:spacing w:line="380" w:lineRule="exact"/>
        <w:ind w:firstLine="482" w:firstLineChars="200"/>
        <w:rPr>
          <w:rFonts w:ascii="黑体" w:hAnsi="黑体" w:eastAsia="黑体" w:cs="宋体"/>
          <w:bCs/>
          <w:sz w:val="24"/>
          <w:szCs w:val="24"/>
        </w:rPr>
      </w:pPr>
      <w:r>
        <w:rPr>
          <w:rFonts w:hint="eastAsia" w:ascii="黑体" w:hAnsi="黑体" w:eastAsia="黑体" w:cs="宋体"/>
          <w:b/>
          <w:kern w:val="44"/>
          <w:sz w:val="24"/>
          <w:szCs w:val="24"/>
        </w:rPr>
        <w:t>八、凡对本次采购提出询问，请按</w:t>
      </w:r>
      <w:r>
        <w:rPr>
          <w:rFonts w:ascii="黑体" w:hAnsi="黑体" w:eastAsia="黑体" w:cs="宋体"/>
          <w:b/>
          <w:kern w:val="44"/>
          <w:sz w:val="24"/>
          <w:szCs w:val="24"/>
        </w:rPr>
        <w:t>以下方式</w:t>
      </w:r>
      <w:r>
        <w:rPr>
          <w:rFonts w:hint="eastAsia" w:ascii="黑体" w:hAnsi="黑体" w:eastAsia="黑体" w:cs="宋体"/>
          <w:b/>
          <w:kern w:val="44"/>
          <w:sz w:val="24"/>
          <w:szCs w:val="24"/>
        </w:rPr>
        <w:t>联系。</w:t>
      </w:r>
    </w:p>
    <w:p w14:paraId="06E723F6">
      <w:pPr>
        <w:spacing w:line="360" w:lineRule="auto"/>
        <w:ind w:firstLine="420" w:firstLineChars="200"/>
        <w:rPr>
          <w:rFonts w:ascii="宋体" w:hAnsi="宋体" w:cs="宋体"/>
          <w:kern w:val="0"/>
          <w:szCs w:val="21"/>
        </w:rPr>
      </w:pPr>
      <w:r>
        <w:rPr>
          <w:rFonts w:hint="eastAsia" w:ascii="宋体" w:hAnsi="宋体" w:cs="宋体"/>
          <w:kern w:val="0"/>
          <w:szCs w:val="21"/>
        </w:rPr>
        <w:t>1.采购人信息</w:t>
      </w:r>
    </w:p>
    <w:p w14:paraId="25F7D4DD">
      <w:pPr>
        <w:spacing w:line="360" w:lineRule="auto"/>
        <w:ind w:firstLine="420" w:firstLineChars="200"/>
        <w:rPr>
          <w:rFonts w:ascii="宋体" w:hAnsi="宋体" w:cs="宋体"/>
          <w:kern w:val="0"/>
          <w:szCs w:val="21"/>
        </w:rPr>
      </w:pPr>
      <w:r>
        <w:rPr>
          <w:rFonts w:hint="eastAsia" w:ascii="宋体" w:hAnsi="宋体" w:cs="宋体"/>
          <w:kern w:val="0"/>
          <w:szCs w:val="21"/>
        </w:rPr>
        <w:t>名称：北部湾大学</w:t>
      </w:r>
    </w:p>
    <w:p w14:paraId="11F6D9D5">
      <w:pPr>
        <w:spacing w:line="360" w:lineRule="auto"/>
        <w:ind w:firstLine="420" w:firstLineChars="200"/>
        <w:rPr>
          <w:rFonts w:ascii="宋体" w:hAnsi="宋体" w:cs="宋体"/>
          <w:kern w:val="0"/>
          <w:szCs w:val="21"/>
        </w:rPr>
      </w:pPr>
      <w:r>
        <w:rPr>
          <w:rFonts w:hint="eastAsia" w:ascii="宋体" w:hAnsi="宋体" w:cs="宋体"/>
          <w:kern w:val="0"/>
          <w:szCs w:val="21"/>
        </w:rPr>
        <w:t>地址：钦州市滨海大道12号</w:t>
      </w:r>
    </w:p>
    <w:p w14:paraId="6AC2DC4C">
      <w:pPr>
        <w:spacing w:line="360" w:lineRule="auto"/>
        <w:ind w:firstLine="420" w:firstLineChars="200"/>
        <w:rPr>
          <w:rFonts w:ascii="宋体" w:hAnsi="宋体" w:cs="宋体"/>
          <w:kern w:val="0"/>
          <w:szCs w:val="21"/>
        </w:rPr>
      </w:pPr>
      <w:r>
        <w:rPr>
          <w:rFonts w:hint="eastAsia" w:ascii="宋体" w:hAnsi="宋体" w:cs="宋体"/>
          <w:kern w:val="0"/>
          <w:szCs w:val="21"/>
        </w:rPr>
        <w:t>项目联系人：曹荣强</w:t>
      </w:r>
    </w:p>
    <w:p w14:paraId="7A71E23E">
      <w:pPr>
        <w:spacing w:line="360" w:lineRule="auto"/>
        <w:ind w:firstLine="420" w:firstLineChars="200"/>
        <w:rPr>
          <w:rFonts w:ascii="宋体" w:hAnsi="宋体" w:cs="宋体"/>
          <w:kern w:val="0"/>
          <w:szCs w:val="21"/>
        </w:rPr>
      </w:pPr>
      <w:r>
        <w:rPr>
          <w:rFonts w:hint="eastAsia" w:ascii="宋体" w:hAnsi="宋体" w:cs="宋体"/>
          <w:kern w:val="0"/>
          <w:szCs w:val="21"/>
        </w:rPr>
        <w:t>项目联系方式：0777-2808799</w:t>
      </w:r>
    </w:p>
    <w:p w14:paraId="757A1745">
      <w:pPr>
        <w:spacing w:line="360" w:lineRule="auto"/>
        <w:ind w:firstLine="420" w:firstLineChars="200"/>
        <w:rPr>
          <w:rFonts w:ascii="宋体" w:hAnsi="宋体" w:cs="宋体"/>
          <w:kern w:val="0"/>
          <w:szCs w:val="21"/>
        </w:rPr>
      </w:pPr>
      <w:r>
        <w:rPr>
          <w:rFonts w:hint="eastAsia" w:ascii="宋体" w:hAnsi="宋体" w:cs="宋体"/>
          <w:kern w:val="0"/>
          <w:szCs w:val="21"/>
        </w:rPr>
        <w:t>2.采购代理机构信息</w:t>
      </w:r>
    </w:p>
    <w:p w14:paraId="72D28D13">
      <w:pPr>
        <w:spacing w:line="360" w:lineRule="auto"/>
        <w:ind w:firstLine="420" w:firstLineChars="200"/>
        <w:rPr>
          <w:rFonts w:ascii="宋体" w:hAnsi="宋体" w:cs="宋体"/>
          <w:kern w:val="0"/>
          <w:szCs w:val="21"/>
        </w:rPr>
      </w:pPr>
      <w:r>
        <w:rPr>
          <w:rFonts w:hint="eastAsia" w:ascii="宋体" w:hAnsi="宋体" w:cs="宋体"/>
          <w:kern w:val="0"/>
          <w:szCs w:val="21"/>
        </w:rPr>
        <w:t>名称：中国远东国际招标有限公司</w:t>
      </w:r>
    </w:p>
    <w:p w14:paraId="610D9486">
      <w:pPr>
        <w:spacing w:line="360" w:lineRule="auto"/>
        <w:ind w:firstLine="420" w:firstLineChars="200"/>
        <w:rPr>
          <w:rFonts w:ascii="宋体" w:hAnsi="宋体" w:cs="宋体"/>
          <w:kern w:val="0"/>
          <w:szCs w:val="21"/>
        </w:rPr>
      </w:pPr>
      <w:r>
        <w:rPr>
          <w:rFonts w:hint="eastAsia" w:ascii="宋体" w:hAnsi="宋体" w:cs="宋体"/>
          <w:kern w:val="0"/>
          <w:szCs w:val="21"/>
        </w:rPr>
        <w:t>地址：</w:t>
      </w:r>
      <w:r>
        <w:rPr>
          <w:rFonts w:hint="eastAsia"/>
        </w:rPr>
        <w:t>北京市朝阳区和平街东土城路甲9号</w:t>
      </w:r>
    </w:p>
    <w:p w14:paraId="09436794">
      <w:pPr>
        <w:spacing w:line="360" w:lineRule="auto"/>
        <w:ind w:firstLine="420" w:firstLineChars="200"/>
        <w:rPr>
          <w:rFonts w:ascii="宋体" w:hAnsi="宋体" w:cs="宋体"/>
          <w:kern w:val="0"/>
          <w:szCs w:val="21"/>
        </w:rPr>
      </w:pPr>
      <w:r>
        <w:rPr>
          <w:rFonts w:hint="eastAsia" w:ascii="宋体" w:hAnsi="宋体" w:cs="宋体"/>
          <w:kern w:val="0"/>
          <w:szCs w:val="21"/>
        </w:rPr>
        <w:t>项目联系人：</w:t>
      </w:r>
      <w:r>
        <w:rPr>
          <w:rFonts w:hint="eastAsia"/>
        </w:rPr>
        <w:t>罗雪明、刘晶、高磊、陈珍珍、尹奕</w:t>
      </w:r>
    </w:p>
    <w:p w14:paraId="649BA8DE">
      <w:pPr>
        <w:spacing w:line="360" w:lineRule="auto"/>
        <w:ind w:firstLine="420" w:firstLineChars="200"/>
        <w:rPr>
          <w:rFonts w:ascii="宋体" w:hAnsi="宋体" w:cs="宋体"/>
          <w:kern w:val="0"/>
          <w:szCs w:val="21"/>
        </w:rPr>
      </w:pPr>
      <w:r>
        <w:rPr>
          <w:rFonts w:hint="eastAsia" w:ascii="宋体" w:hAnsi="宋体" w:cs="宋体"/>
          <w:kern w:val="0"/>
          <w:szCs w:val="21"/>
        </w:rPr>
        <w:t>项目联系方式：0771-2861482、13877706444</w:t>
      </w:r>
    </w:p>
    <w:p w14:paraId="481B2998">
      <w:pPr>
        <w:pStyle w:val="14"/>
        <w:rPr>
          <w:rFonts w:ascii="宋体" w:hAnsi="宋体" w:cs="宋体"/>
          <w:szCs w:val="21"/>
        </w:rPr>
      </w:pPr>
    </w:p>
    <w:p w14:paraId="63C1E475">
      <w:pPr>
        <w:pStyle w:val="53"/>
        <w:rPr>
          <w:rFonts w:hAnsi="宋体"/>
          <w:b/>
          <w:color w:val="auto"/>
          <w:sz w:val="32"/>
          <w:szCs w:val="32"/>
        </w:rPr>
      </w:pPr>
      <w:bookmarkStart w:id="36" w:name="_Toc21351"/>
      <w:bookmarkStart w:id="37" w:name="_Toc80205921"/>
      <w:bookmarkStart w:id="38" w:name="_Toc30021"/>
      <w:bookmarkStart w:id="39" w:name="_Toc7676"/>
      <w:bookmarkStart w:id="40" w:name="_Toc16263"/>
      <w:bookmarkStart w:id="41" w:name="_Toc7360"/>
      <w:bookmarkStart w:id="42" w:name="_Toc27517"/>
      <w:bookmarkStart w:id="43" w:name="_Toc30720"/>
      <w:bookmarkStart w:id="44" w:name="_Toc14086"/>
      <w:r>
        <w:rPr>
          <w:rFonts w:hint="eastAsia" w:ascii="Cambria" w:hAnsi="Cambria"/>
          <w:b/>
          <w:color w:val="auto"/>
          <w:kern w:val="44"/>
          <w:sz w:val="32"/>
          <w:szCs w:val="32"/>
          <w:lang w:val="zh-CN"/>
        </w:rPr>
        <w:br w:type="page"/>
      </w:r>
      <w:bookmarkEnd w:id="36"/>
      <w:bookmarkEnd w:id="37"/>
      <w:bookmarkEnd w:id="38"/>
      <w:bookmarkEnd w:id="39"/>
      <w:bookmarkEnd w:id="40"/>
      <w:bookmarkEnd w:id="41"/>
      <w:bookmarkEnd w:id="42"/>
      <w:bookmarkEnd w:id="43"/>
      <w:bookmarkEnd w:id="44"/>
    </w:p>
    <w:p w14:paraId="08C79939">
      <w:pPr>
        <w:pStyle w:val="2"/>
        <w:spacing w:line="240" w:lineRule="auto"/>
        <w:jc w:val="center"/>
        <w:rPr>
          <w:rFonts w:ascii="宋体" w:hAnsi="宋体" w:cs="宋体"/>
          <w:szCs w:val="21"/>
        </w:rPr>
      </w:pPr>
      <w:r>
        <w:rPr>
          <w:rFonts w:hint="eastAsia"/>
        </w:rPr>
        <w:t>第</w:t>
      </w:r>
      <w:r>
        <w:rPr>
          <w:rFonts w:hint="eastAsia"/>
          <w:lang w:val="en-US"/>
        </w:rPr>
        <w:t>二</w:t>
      </w:r>
      <w:r>
        <w:rPr>
          <w:rFonts w:hint="eastAsia"/>
        </w:rPr>
        <w:t>章 采购需求</w:t>
      </w:r>
    </w:p>
    <w:p w14:paraId="1BD30A11">
      <w:pPr>
        <w:spacing w:line="400" w:lineRule="atLeast"/>
        <w:ind w:firstLine="470" w:firstLineChars="195"/>
        <w:rPr>
          <w:rFonts w:ascii="宋体" w:hAnsi="宋体" w:cs="宋体"/>
          <w:b/>
          <w:sz w:val="24"/>
        </w:rPr>
      </w:pPr>
      <w:r>
        <w:rPr>
          <w:rFonts w:hint="eastAsia" w:ascii="宋体" w:hAnsi="宋体" w:cs="宋体"/>
          <w:b/>
          <w:sz w:val="24"/>
        </w:rPr>
        <w:t>说明：</w:t>
      </w:r>
    </w:p>
    <w:p w14:paraId="7236C3D6">
      <w:pPr>
        <w:spacing w:line="400" w:lineRule="atLeast"/>
        <w:rPr>
          <w:rStyle w:val="99"/>
        </w:rPr>
      </w:pPr>
      <w:r>
        <w:rPr>
          <w:rStyle w:val="99"/>
          <w:rFonts w:hint="eastAsia"/>
        </w:rPr>
        <w:t xml:space="preserve">    1.本一览表中技术参数及其性能（配置）不明确或有误的，或竞标人选有其他品牌型号替代的，这些替代的品牌型号要实质上相当于或优于参考品牌型号要求。请以详细正确的品牌型号、技术参数及配置同时填写竞标报价和技术规格响应表。</w:t>
      </w:r>
    </w:p>
    <w:p w14:paraId="410CBC32">
      <w:pPr>
        <w:spacing w:line="400" w:lineRule="atLeast"/>
        <w:ind w:firstLine="420" w:firstLineChars="200"/>
        <w:rPr>
          <w:rStyle w:val="99"/>
        </w:rPr>
      </w:pPr>
      <w:r>
        <w:rPr>
          <w:rStyle w:val="99"/>
          <w:rFonts w:hint="eastAsia"/>
        </w:rPr>
        <w:t>2、本一览表中标注“▲”的参数为实质性响应条款，竞标产品必须满足或优于竞争性谈判文件的要求，否则作为无效</w:t>
      </w:r>
      <w:r>
        <w:rPr>
          <w:rStyle w:val="99"/>
          <w:rFonts w:hint="eastAsia"/>
          <w:lang w:val="en-US" w:eastAsia="zh-CN"/>
        </w:rPr>
        <w:t>响应</w:t>
      </w:r>
      <w:r>
        <w:rPr>
          <w:rStyle w:val="99"/>
          <w:rFonts w:hint="eastAsia"/>
        </w:rPr>
        <w:t>处理。</w:t>
      </w:r>
    </w:p>
    <w:p w14:paraId="0A67527F">
      <w:pPr>
        <w:spacing w:line="400" w:lineRule="atLeast"/>
        <w:ind w:firstLine="420" w:firstLineChars="200"/>
        <w:rPr>
          <w:rStyle w:val="99"/>
        </w:rPr>
      </w:pPr>
      <w:r>
        <w:rPr>
          <w:rStyle w:val="99"/>
          <w:rFonts w:hint="eastAsia"/>
        </w:rPr>
        <w:t>3、本一览表中</w:t>
      </w:r>
      <w:r>
        <w:rPr>
          <w:rStyle w:val="99"/>
          <w:rFonts w:hint="eastAsia"/>
          <w:lang w:val="en-US" w:eastAsia="zh-CN"/>
        </w:rPr>
        <w:t>未标注</w:t>
      </w:r>
      <w:r>
        <w:rPr>
          <w:rStyle w:val="99"/>
          <w:rFonts w:hint="eastAsia"/>
        </w:rPr>
        <w:t>“▲”的参数发生负偏离</w:t>
      </w:r>
      <w:r>
        <w:rPr>
          <w:rStyle w:val="99"/>
          <w:rFonts w:hint="eastAsia"/>
          <w:u w:val="single"/>
          <w:lang w:val="en-US" w:eastAsia="zh-CN"/>
        </w:rPr>
        <w:t>2</w:t>
      </w:r>
      <w:r>
        <w:rPr>
          <w:rStyle w:val="99"/>
          <w:rFonts w:hint="eastAsia"/>
          <w:u w:val="single"/>
        </w:rPr>
        <w:t>项数</w:t>
      </w:r>
      <w:r>
        <w:rPr>
          <w:rStyle w:val="99"/>
          <w:rFonts w:hint="eastAsia"/>
        </w:rPr>
        <w:t>以上的，视为不实质性响应采购文件要求，评审时响应文件将被作为无效</w:t>
      </w:r>
      <w:r>
        <w:rPr>
          <w:rStyle w:val="99"/>
          <w:rFonts w:hint="eastAsia"/>
          <w:lang w:val="en-US" w:eastAsia="zh-CN"/>
        </w:rPr>
        <w:t>响应</w:t>
      </w:r>
      <w:r>
        <w:rPr>
          <w:rStyle w:val="99"/>
          <w:rFonts w:hint="eastAsia"/>
        </w:rPr>
        <w:t>处理。</w:t>
      </w:r>
    </w:p>
    <w:p w14:paraId="6C6C97B2">
      <w:pPr>
        <w:pStyle w:val="7"/>
        <w:spacing w:line="400" w:lineRule="atLeast"/>
        <w:rPr>
          <w:rStyle w:val="99"/>
        </w:rPr>
      </w:pPr>
      <w:r>
        <w:rPr>
          <w:rStyle w:val="99"/>
          <w:rFonts w:hint="eastAsia"/>
          <w:lang w:val="en-US" w:eastAsia="zh-CN"/>
        </w:rPr>
        <w:t>4</w:t>
      </w:r>
      <w:r>
        <w:rPr>
          <w:rStyle w:val="99"/>
          <w:rFonts w:hint="eastAsia"/>
        </w:rPr>
        <w:t>.谈判小组认为竞标人的报价明显低于其他通过符合性审查竞标人的报价，有可能影响产品质量或者不能诚信履约的，应当要求其在评标现场合理的时间内提供书面说明，必要时提交相关证明材料；竞标人不能证明其报价合理性的，谈判小组应当将其作为无效</w:t>
      </w:r>
      <w:r>
        <w:rPr>
          <w:rStyle w:val="99"/>
          <w:rFonts w:hint="eastAsia"/>
          <w:lang w:val="en-US" w:eastAsia="zh-CN"/>
        </w:rPr>
        <w:t>响应</w:t>
      </w:r>
      <w:r>
        <w:rPr>
          <w:rStyle w:val="99"/>
          <w:rFonts w:hint="eastAsia"/>
        </w:rPr>
        <w:t>处理。</w:t>
      </w:r>
    </w:p>
    <w:p w14:paraId="71460FAB">
      <w:pPr>
        <w:pStyle w:val="7"/>
        <w:spacing w:line="400" w:lineRule="atLeast"/>
        <w:rPr>
          <w:rStyle w:val="99"/>
        </w:rPr>
      </w:pPr>
      <w:r>
        <w:rPr>
          <w:rStyle w:val="99"/>
          <w:rFonts w:hint="eastAsia"/>
          <w:lang w:val="en-US" w:eastAsia="zh-CN"/>
        </w:rPr>
        <w:t>5</w:t>
      </w:r>
      <w:r>
        <w:rPr>
          <w:rStyle w:val="99"/>
          <w:rFonts w:hint="eastAsia"/>
        </w:rPr>
        <w:t>.产品行业类别：工业</w:t>
      </w:r>
    </w:p>
    <w:p w14:paraId="65C04EFF">
      <w:pPr>
        <w:pStyle w:val="7"/>
        <w:spacing w:line="400" w:lineRule="atLeast"/>
        <w:rPr>
          <w:rStyle w:val="99"/>
        </w:rPr>
      </w:pPr>
      <w:r>
        <w:rPr>
          <w:rStyle w:val="99"/>
          <w:rFonts w:hint="eastAsia"/>
          <w:lang w:val="en-US" w:eastAsia="zh-CN"/>
        </w:rPr>
        <w:t>6</w:t>
      </w:r>
      <w:r>
        <w:rPr>
          <w:rStyle w:val="99"/>
          <w:rFonts w:hint="eastAsia"/>
        </w:rPr>
        <w:t>.进口产品说明：不允许进口产品竞标</w:t>
      </w:r>
    </w:p>
    <w:p w14:paraId="6BBC7375">
      <w:pPr>
        <w:pStyle w:val="119"/>
        <w:numPr>
          <w:ilvl w:val="0"/>
          <w:numId w:val="0"/>
        </w:numPr>
        <w:spacing w:before="0" w:after="0"/>
        <w:ind w:left="-420" w:leftChars="-200"/>
        <w:jc w:val="center"/>
        <w:rPr>
          <w:rFonts w:ascii="方正小标宋简体" w:hAnsi="方正小标宋简体" w:eastAsia="方正小标宋简体" w:cs="方正小标宋简体"/>
          <w:bCs w:val="0"/>
          <w:color w:val="000000"/>
          <w:szCs w:val="30"/>
          <w:lang w:val="en-US"/>
        </w:rPr>
      </w:pPr>
      <w:r>
        <w:rPr>
          <w:rFonts w:hint="eastAsia" w:ascii="方正小标宋简体" w:hAnsi="方正小标宋简体" w:eastAsia="方正小标宋简体" w:cs="方正小标宋简体"/>
          <w:bCs w:val="0"/>
          <w:color w:val="000000"/>
          <w:szCs w:val="30"/>
        </w:rPr>
        <w:t>北部湾大学全栈智能数据备份设备采购项目采购需求</w:t>
      </w:r>
      <w:r>
        <w:rPr>
          <w:rFonts w:hint="eastAsia" w:ascii="方正小标宋简体" w:hAnsi="方正小标宋简体" w:eastAsia="方正小标宋简体" w:cs="方正小标宋简体"/>
          <w:bCs w:val="0"/>
          <w:color w:val="000000"/>
          <w:szCs w:val="30"/>
          <w:lang w:val="en-US"/>
        </w:rPr>
        <w:t>表</w:t>
      </w:r>
    </w:p>
    <w:tbl>
      <w:tblPr>
        <w:tblStyle w:val="32"/>
        <w:tblW w:w="5412" w:type="pct"/>
        <w:jc w:val="center"/>
        <w:tblLayout w:type="fixed"/>
        <w:tblCellMar>
          <w:top w:w="0" w:type="dxa"/>
          <w:left w:w="108" w:type="dxa"/>
          <w:bottom w:w="0" w:type="dxa"/>
          <w:right w:w="108" w:type="dxa"/>
        </w:tblCellMar>
      </w:tblPr>
      <w:tblGrid>
        <w:gridCol w:w="720"/>
        <w:gridCol w:w="883"/>
        <w:gridCol w:w="4345"/>
        <w:gridCol w:w="641"/>
        <w:gridCol w:w="602"/>
        <w:gridCol w:w="1603"/>
        <w:gridCol w:w="1229"/>
        <w:gridCol w:w="416"/>
      </w:tblGrid>
      <w:tr w14:paraId="015AD40E">
        <w:tblPrEx>
          <w:tblCellMar>
            <w:top w:w="0" w:type="dxa"/>
            <w:left w:w="108" w:type="dxa"/>
            <w:bottom w:w="0" w:type="dxa"/>
            <w:right w:w="108" w:type="dxa"/>
          </w:tblCellMar>
        </w:tblPrEx>
        <w:trPr>
          <w:trHeight w:val="531"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16FB70D4">
            <w:pPr>
              <w:widowControl/>
              <w:spacing w:line="400" w:lineRule="exact"/>
              <w:jc w:val="center"/>
              <w:textAlignment w:val="center"/>
              <w:rPr>
                <w:rFonts w:ascii="宋体" w:hAnsi="宋体" w:cs="宋体"/>
                <w:b/>
                <w:bCs/>
                <w:color w:val="000000"/>
                <w:szCs w:val="21"/>
              </w:rPr>
            </w:pPr>
            <w:r>
              <w:rPr>
                <w:rFonts w:hint="eastAsia" w:ascii="宋体" w:hAnsi="宋体" w:cs="宋体"/>
                <w:b/>
                <w:bCs/>
                <w:color w:val="000000"/>
                <w:kern w:val="0"/>
                <w:szCs w:val="21"/>
                <w:lang w:bidi="ar"/>
              </w:rPr>
              <w:t>序号</w:t>
            </w:r>
          </w:p>
        </w:tc>
        <w:tc>
          <w:tcPr>
            <w:tcW w:w="423" w:type="pct"/>
            <w:tcBorders>
              <w:top w:val="single" w:color="000000" w:sz="4" w:space="0"/>
              <w:left w:val="single" w:color="000000" w:sz="4" w:space="0"/>
              <w:bottom w:val="single" w:color="000000" w:sz="4" w:space="0"/>
              <w:right w:val="single" w:color="000000" w:sz="4" w:space="0"/>
            </w:tcBorders>
            <w:noWrap/>
            <w:vAlign w:val="center"/>
          </w:tcPr>
          <w:p w14:paraId="753BD52D">
            <w:pPr>
              <w:widowControl/>
              <w:spacing w:line="400" w:lineRule="exact"/>
              <w:jc w:val="center"/>
              <w:textAlignment w:val="center"/>
              <w:rPr>
                <w:rFonts w:ascii="宋体" w:hAnsi="宋体" w:cs="宋体"/>
                <w:b/>
                <w:bCs/>
                <w:color w:val="000000"/>
                <w:szCs w:val="21"/>
              </w:rPr>
            </w:pPr>
            <w:r>
              <w:rPr>
                <w:rFonts w:hint="eastAsia" w:ascii="宋体" w:hAnsi="宋体" w:cs="宋体"/>
                <w:b/>
                <w:bCs/>
                <w:color w:val="000000"/>
                <w:kern w:val="0"/>
                <w:szCs w:val="21"/>
                <w:lang w:bidi="ar"/>
              </w:rPr>
              <w:t xml:space="preserve"> 名称</w:t>
            </w:r>
          </w:p>
        </w:tc>
        <w:tc>
          <w:tcPr>
            <w:tcW w:w="2081" w:type="pct"/>
            <w:tcBorders>
              <w:top w:val="single" w:color="000000" w:sz="4" w:space="0"/>
              <w:left w:val="single" w:color="000000" w:sz="4" w:space="0"/>
              <w:bottom w:val="single" w:color="000000" w:sz="4" w:space="0"/>
              <w:right w:val="single" w:color="000000" w:sz="4" w:space="0"/>
            </w:tcBorders>
            <w:noWrap/>
            <w:vAlign w:val="center"/>
          </w:tcPr>
          <w:p w14:paraId="3A4A17E0">
            <w:pPr>
              <w:widowControl/>
              <w:spacing w:line="400" w:lineRule="exact"/>
              <w:jc w:val="center"/>
              <w:textAlignment w:val="center"/>
              <w:rPr>
                <w:rFonts w:ascii="宋体" w:hAnsi="宋体" w:cs="宋体"/>
                <w:b/>
                <w:bCs/>
                <w:color w:val="000000"/>
                <w:szCs w:val="21"/>
              </w:rPr>
            </w:pPr>
            <w:r>
              <w:rPr>
                <w:rFonts w:hint="eastAsia" w:ascii="宋体" w:hAnsi="宋体" w:cs="宋体"/>
                <w:b/>
                <w:bCs/>
                <w:color w:val="000000"/>
                <w:kern w:val="0"/>
                <w:szCs w:val="21"/>
                <w:lang w:bidi="ar"/>
              </w:rPr>
              <w:t>技术规格要求</w:t>
            </w:r>
          </w:p>
        </w:tc>
        <w:tc>
          <w:tcPr>
            <w:tcW w:w="307" w:type="pct"/>
            <w:tcBorders>
              <w:top w:val="single" w:color="000000" w:sz="4" w:space="0"/>
              <w:left w:val="single" w:color="000000" w:sz="4" w:space="0"/>
              <w:bottom w:val="single" w:color="000000" w:sz="4" w:space="0"/>
              <w:right w:val="single" w:color="000000" w:sz="4" w:space="0"/>
            </w:tcBorders>
            <w:noWrap/>
            <w:vAlign w:val="center"/>
          </w:tcPr>
          <w:p w14:paraId="7B08F412">
            <w:pPr>
              <w:widowControl/>
              <w:spacing w:line="400" w:lineRule="exact"/>
              <w:jc w:val="center"/>
              <w:textAlignment w:val="center"/>
              <w:rPr>
                <w:rFonts w:ascii="宋体" w:hAnsi="宋体" w:cs="宋体"/>
                <w:b/>
                <w:bCs/>
                <w:color w:val="000000"/>
                <w:szCs w:val="21"/>
              </w:rPr>
            </w:pPr>
            <w:r>
              <w:rPr>
                <w:rFonts w:hint="eastAsia" w:ascii="宋体" w:hAnsi="宋体" w:cs="宋体"/>
                <w:b/>
                <w:bCs/>
                <w:color w:val="000000"/>
                <w:kern w:val="0"/>
                <w:szCs w:val="21"/>
                <w:lang w:bidi="ar"/>
              </w:rPr>
              <w:t>数量</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86CDEF5">
            <w:pPr>
              <w:widowControl/>
              <w:spacing w:line="400" w:lineRule="exact"/>
              <w:jc w:val="center"/>
              <w:textAlignment w:val="center"/>
              <w:rPr>
                <w:rFonts w:ascii="宋体" w:hAnsi="宋体" w:cs="宋体"/>
                <w:b/>
                <w:bCs/>
                <w:color w:val="000000"/>
                <w:szCs w:val="21"/>
              </w:rPr>
            </w:pPr>
            <w:r>
              <w:rPr>
                <w:rFonts w:hint="eastAsia" w:ascii="宋体" w:hAnsi="宋体" w:cs="宋体"/>
                <w:b/>
                <w:bCs/>
                <w:color w:val="000000"/>
                <w:kern w:val="0"/>
                <w:szCs w:val="21"/>
                <w:lang w:bidi="ar"/>
              </w:rPr>
              <w:t>单位</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7D8E4B8C">
            <w:pPr>
              <w:widowControl/>
              <w:spacing w:line="400" w:lineRule="exact"/>
              <w:jc w:val="center"/>
              <w:textAlignment w:val="center"/>
              <w:rPr>
                <w:rFonts w:ascii="宋体" w:hAnsi="宋体" w:cs="宋体"/>
                <w:b/>
                <w:bCs/>
                <w:color w:val="000000"/>
                <w:kern w:val="0"/>
                <w:szCs w:val="21"/>
                <w:lang w:bidi="ar"/>
              </w:rPr>
            </w:pPr>
            <w:r>
              <w:rPr>
                <w:rFonts w:hint="eastAsia" w:ascii="宋体" w:hAnsi="宋体" w:cs="宋体"/>
                <w:b/>
                <w:bCs/>
                <w:color w:val="000000"/>
                <w:kern w:val="0"/>
                <w:szCs w:val="21"/>
                <w:lang w:bidi="ar"/>
              </w:rPr>
              <w:t>预算单价（元）</w:t>
            </w:r>
          </w:p>
        </w:tc>
        <w:tc>
          <w:tcPr>
            <w:tcW w:w="589" w:type="pct"/>
            <w:tcBorders>
              <w:top w:val="single" w:color="000000" w:sz="4" w:space="0"/>
              <w:left w:val="single" w:color="000000" w:sz="4" w:space="0"/>
              <w:bottom w:val="single" w:color="000000" w:sz="4" w:space="0"/>
              <w:right w:val="single" w:color="000000" w:sz="4" w:space="0"/>
            </w:tcBorders>
            <w:noWrap/>
            <w:vAlign w:val="center"/>
          </w:tcPr>
          <w:p w14:paraId="07C241C5">
            <w:pPr>
              <w:widowControl/>
              <w:spacing w:line="400" w:lineRule="exact"/>
              <w:jc w:val="center"/>
              <w:textAlignment w:val="center"/>
              <w:rPr>
                <w:rFonts w:ascii="宋体" w:hAnsi="宋体" w:cs="宋体"/>
                <w:b/>
                <w:bCs/>
                <w:color w:val="000000"/>
                <w:kern w:val="0"/>
                <w:szCs w:val="21"/>
                <w:lang w:bidi="ar"/>
              </w:rPr>
            </w:pPr>
            <w:r>
              <w:rPr>
                <w:rFonts w:hint="eastAsia" w:ascii="宋体" w:hAnsi="宋体" w:cs="宋体"/>
                <w:b/>
                <w:bCs/>
                <w:color w:val="000000"/>
                <w:kern w:val="0"/>
                <w:szCs w:val="21"/>
                <w:lang w:bidi="ar"/>
              </w:rPr>
              <w:t>小计（元）</w:t>
            </w:r>
          </w:p>
        </w:tc>
        <w:tc>
          <w:tcPr>
            <w:tcW w:w="198" w:type="pct"/>
            <w:tcBorders>
              <w:top w:val="single" w:color="000000" w:sz="4" w:space="0"/>
              <w:left w:val="single" w:color="000000" w:sz="4" w:space="0"/>
              <w:bottom w:val="single" w:color="000000" w:sz="4" w:space="0"/>
              <w:right w:val="single" w:color="000000" w:sz="4" w:space="0"/>
            </w:tcBorders>
            <w:noWrap/>
            <w:vAlign w:val="center"/>
          </w:tcPr>
          <w:p w14:paraId="01525E49">
            <w:pPr>
              <w:widowControl/>
              <w:spacing w:line="400" w:lineRule="exact"/>
              <w:jc w:val="center"/>
              <w:textAlignment w:val="center"/>
              <w:rPr>
                <w:rFonts w:ascii="宋体" w:hAnsi="宋体" w:cs="宋体"/>
                <w:b/>
                <w:bCs/>
                <w:color w:val="000000"/>
                <w:kern w:val="0"/>
                <w:szCs w:val="21"/>
                <w:lang w:bidi="ar"/>
              </w:rPr>
            </w:pPr>
            <w:r>
              <w:rPr>
                <w:rFonts w:hint="eastAsia" w:ascii="宋体" w:hAnsi="宋体" w:cs="宋体"/>
                <w:b/>
                <w:bCs/>
                <w:color w:val="000000"/>
                <w:kern w:val="0"/>
                <w:szCs w:val="21"/>
                <w:lang w:bidi="ar"/>
              </w:rPr>
              <w:t>备注</w:t>
            </w:r>
          </w:p>
        </w:tc>
      </w:tr>
      <w:tr w14:paraId="5DF8F3A9">
        <w:tblPrEx>
          <w:tblCellMar>
            <w:top w:w="0" w:type="dxa"/>
            <w:left w:w="108" w:type="dxa"/>
            <w:bottom w:w="0" w:type="dxa"/>
            <w:right w:w="108" w:type="dxa"/>
          </w:tblCellMar>
        </w:tblPrEx>
        <w:trPr>
          <w:trHeight w:val="793"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4D6325D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w:t>
            </w:r>
          </w:p>
        </w:tc>
        <w:tc>
          <w:tcPr>
            <w:tcW w:w="423" w:type="pct"/>
            <w:tcBorders>
              <w:top w:val="single" w:color="000000" w:sz="4" w:space="0"/>
              <w:left w:val="single" w:color="000000" w:sz="4" w:space="0"/>
              <w:bottom w:val="single" w:color="000000" w:sz="4" w:space="0"/>
              <w:right w:val="single" w:color="000000" w:sz="4" w:space="0"/>
            </w:tcBorders>
            <w:vAlign w:val="center"/>
          </w:tcPr>
          <w:p w14:paraId="2CDCFCC1">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统一运维管理平台</w:t>
            </w:r>
          </w:p>
        </w:tc>
        <w:tc>
          <w:tcPr>
            <w:tcW w:w="2081" w:type="pct"/>
            <w:tcBorders>
              <w:top w:val="single" w:color="000000" w:sz="4" w:space="0"/>
              <w:left w:val="single" w:color="000000" w:sz="4" w:space="0"/>
              <w:bottom w:val="single" w:color="000000" w:sz="4" w:space="0"/>
              <w:right w:val="single" w:color="000000" w:sz="4" w:space="0"/>
            </w:tcBorders>
          </w:tcPr>
          <w:p w14:paraId="1BB4C561">
            <w:pPr>
              <w:widowControl/>
              <w:spacing w:line="360" w:lineRule="exact"/>
              <w:jc w:val="left"/>
              <w:rPr>
                <w:rFonts w:ascii="宋体" w:hAnsi="宋体" w:cs="宋体"/>
                <w:kern w:val="0"/>
                <w:szCs w:val="21"/>
              </w:rPr>
            </w:pPr>
            <w:r>
              <w:rPr>
                <w:rStyle w:val="99"/>
                <w:rFonts w:hint="eastAsia"/>
              </w:rPr>
              <w:t>▲</w:t>
            </w:r>
            <w:r>
              <w:rPr>
                <w:rFonts w:hint="eastAsia" w:ascii="宋体" w:hAnsi="宋体" w:cs="宋体"/>
                <w:kern w:val="0"/>
                <w:szCs w:val="21"/>
              </w:rPr>
              <w:t>1.数据中心全栈资源管理：平台或软件支持对存储、交换机（FC交换机和IP交换机均支持）、服务器、虚拟化资源的统一管理，无需多个软件界面分散管理，管理能力包括设备基本信息查询、配置信息查询、历史性能信息、资源利用率查询、设备告警信息查询等；提供≥36颗物理CPU的授权许可，含3年软件服务</w:t>
            </w:r>
            <w:r>
              <w:rPr>
                <w:rFonts w:hint="eastAsia" w:ascii="宋体" w:hAnsi="宋体" w:cs="宋体"/>
                <w:kern w:val="0"/>
                <w:szCs w:val="21"/>
                <w:lang w:eastAsia="zh-CN"/>
              </w:rPr>
              <w:t>。</w:t>
            </w:r>
          </w:p>
          <w:p w14:paraId="5EED31B9">
            <w:pPr>
              <w:widowControl/>
              <w:spacing w:line="360" w:lineRule="exact"/>
              <w:jc w:val="left"/>
              <w:rPr>
                <w:rFonts w:ascii="宋体" w:hAnsi="宋体" w:cs="宋体"/>
                <w:kern w:val="0"/>
                <w:szCs w:val="21"/>
              </w:rPr>
            </w:pPr>
            <w:r>
              <w:rPr>
                <w:rFonts w:hint="eastAsia" w:ascii="宋体" w:hAnsi="宋体" w:cs="宋体"/>
                <w:kern w:val="0"/>
                <w:szCs w:val="21"/>
              </w:rPr>
              <w:t>2.支持在同一界面配置交换机设置（FC交换机划zone和IP交换机划vlan），块存储、文件存储发放，实现虚拟机端到端的发放。</w:t>
            </w:r>
          </w:p>
          <w:p w14:paraId="412D19D3">
            <w:pPr>
              <w:widowControl/>
              <w:spacing w:line="360" w:lineRule="exact"/>
              <w:jc w:val="left"/>
              <w:rPr>
                <w:rFonts w:ascii="宋体" w:hAnsi="宋体" w:cs="宋体"/>
                <w:kern w:val="0"/>
                <w:szCs w:val="21"/>
              </w:rPr>
            </w:pPr>
            <w:r>
              <w:rPr>
                <w:rFonts w:hint="eastAsia" w:ascii="宋体" w:hAnsi="宋体" w:cs="宋体"/>
                <w:kern w:val="0"/>
                <w:szCs w:val="21"/>
              </w:rPr>
              <w:t>3.提供了虚拟机视角的IO路径全链路故障诊断，支持一个界面展示虚拟盘、虚拟机、主机、交换机、存储设备的IO路径级的拓扑信息。</w:t>
            </w:r>
          </w:p>
          <w:p w14:paraId="36FEA192">
            <w:pPr>
              <w:widowControl/>
              <w:spacing w:line="360" w:lineRule="exact"/>
              <w:jc w:val="left"/>
              <w:rPr>
                <w:rFonts w:ascii="宋体" w:hAnsi="宋体" w:cs="宋体"/>
                <w:kern w:val="0"/>
                <w:szCs w:val="21"/>
              </w:rPr>
            </w:pPr>
            <w:r>
              <w:rPr>
                <w:rFonts w:hint="eastAsia" w:ascii="宋体" w:hAnsi="宋体" w:cs="宋体"/>
                <w:kern w:val="0"/>
                <w:szCs w:val="21"/>
              </w:rPr>
              <w:t>4.基于应用视角，提供了包含虚拟机、主机、LUN、存储等对象实例的多维度的关联对象分析，快速定界定位问题。</w:t>
            </w:r>
          </w:p>
          <w:p w14:paraId="29DBD555">
            <w:pPr>
              <w:widowControl/>
              <w:spacing w:line="360" w:lineRule="exact"/>
              <w:jc w:val="left"/>
              <w:rPr>
                <w:rFonts w:ascii="宋体" w:hAnsi="宋体" w:cs="宋体"/>
                <w:kern w:val="0"/>
                <w:szCs w:val="21"/>
              </w:rPr>
            </w:pPr>
            <w:r>
              <w:rPr>
                <w:rFonts w:hint="eastAsia" w:ascii="宋体" w:hAnsi="宋体" w:cs="宋体"/>
                <w:kern w:val="0"/>
                <w:szCs w:val="21"/>
              </w:rPr>
              <w:t>5.支持通过设置快照策略任务对虚拟机进行定时快照，满足日常运维管理诉求。运维人员可设置不同的虚拟机快照策略，可按天、周、月设置执行计划</w:t>
            </w:r>
            <w:r>
              <w:rPr>
                <w:rFonts w:hint="eastAsia" w:ascii="宋体" w:hAnsi="宋体" w:cs="宋体"/>
                <w:kern w:val="0"/>
                <w:szCs w:val="21"/>
                <w:lang w:eastAsia="zh-CN"/>
              </w:rPr>
              <w:t>。</w:t>
            </w:r>
          </w:p>
          <w:p w14:paraId="61CEA70B">
            <w:pPr>
              <w:widowControl/>
              <w:spacing w:line="360" w:lineRule="exact"/>
              <w:jc w:val="left"/>
              <w:rPr>
                <w:rFonts w:ascii="宋体" w:hAnsi="宋体" w:cs="宋体"/>
                <w:kern w:val="0"/>
                <w:szCs w:val="21"/>
              </w:rPr>
            </w:pPr>
            <w:r>
              <w:rPr>
                <w:rFonts w:hint="eastAsia" w:ascii="宋体" w:hAnsi="宋体" w:cs="宋体"/>
                <w:kern w:val="0"/>
                <w:szCs w:val="21"/>
              </w:rPr>
              <w:t>6.提供预见式运维，支持管理员可自定义检查条件，对存储、计算、网络的配置、容量、性能、可用性、低负载、可回收资源进行检查，在匹配到违规条件时，产生事件，帮助管理员实现风险提前识别与闭环。</w:t>
            </w:r>
          </w:p>
          <w:p w14:paraId="7F50124C">
            <w:pPr>
              <w:widowControl/>
              <w:spacing w:line="360" w:lineRule="exact"/>
              <w:jc w:val="left"/>
              <w:rPr>
                <w:rFonts w:ascii="宋体" w:hAnsi="宋体" w:cs="宋体"/>
                <w:kern w:val="0"/>
                <w:szCs w:val="21"/>
              </w:rPr>
            </w:pPr>
            <w:r>
              <w:rPr>
                <w:rFonts w:hint="eastAsia" w:ascii="宋体" w:hAnsi="宋体" w:cs="宋体"/>
                <w:kern w:val="0"/>
                <w:szCs w:val="21"/>
              </w:rPr>
              <w:t>7.支持用户针对指定的虚拟机配置检查策略，达到策略定义的阈值后自动扩容虚拟机的CPU或者内存，过程中虚拟机正常运行不需要重启。</w:t>
            </w:r>
          </w:p>
          <w:p w14:paraId="67B5F63D">
            <w:pPr>
              <w:widowControl/>
              <w:spacing w:line="360" w:lineRule="exact"/>
              <w:jc w:val="left"/>
              <w:rPr>
                <w:rFonts w:ascii="宋体" w:hAnsi="宋体" w:cs="宋体"/>
                <w:kern w:val="0"/>
                <w:szCs w:val="21"/>
              </w:rPr>
            </w:pPr>
            <w:r>
              <w:rPr>
                <w:rFonts w:hint="eastAsia" w:ascii="宋体" w:hAnsi="宋体" w:cs="宋体"/>
                <w:kern w:val="0"/>
                <w:szCs w:val="21"/>
              </w:rPr>
              <w:t>8.支持批量对多个虚拟机的CPU、内存、磁盘硬件参数做变更配置，提升运维效率。</w:t>
            </w:r>
          </w:p>
          <w:p w14:paraId="26F8085C">
            <w:pPr>
              <w:widowControl/>
              <w:spacing w:line="360" w:lineRule="exact"/>
              <w:jc w:val="left"/>
              <w:rPr>
                <w:rFonts w:ascii="宋体" w:hAnsi="宋体" w:cs="宋体"/>
                <w:kern w:val="0"/>
                <w:szCs w:val="21"/>
              </w:rPr>
            </w:pPr>
            <w:r>
              <w:rPr>
                <w:rFonts w:hint="eastAsia" w:ascii="宋体" w:hAnsi="宋体" w:cs="宋体"/>
                <w:kern w:val="0"/>
                <w:szCs w:val="21"/>
              </w:rPr>
              <w:t>9.报表与大屏：支持大屏展示，预置数据中心概览、容量、性能监控大屏，满足基本日常监控、重点保障等需求，支持用户自定义，超过30种图表控件，用户按需展示监控资源。支持自定义资源统计、性能分析等多种报表设计与生成；支持周期性自动生成报表，预置容量、资源性能，告警等30多种典型业务场景的报表</w:t>
            </w:r>
            <w:r>
              <w:rPr>
                <w:rFonts w:hint="eastAsia" w:ascii="宋体" w:hAnsi="宋体" w:cs="宋体"/>
                <w:kern w:val="0"/>
                <w:szCs w:val="21"/>
                <w:lang w:eastAsia="zh-CN"/>
              </w:rPr>
              <w:t>。</w:t>
            </w:r>
          </w:p>
          <w:p w14:paraId="1EB6E784">
            <w:pPr>
              <w:widowControl/>
              <w:spacing w:line="360" w:lineRule="exact"/>
              <w:jc w:val="left"/>
              <w:rPr>
                <w:rFonts w:ascii="宋体" w:hAnsi="宋体" w:cs="宋体"/>
                <w:kern w:val="0"/>
                <w:szCs w:val="21"/>
              </w:rPr>
            </w:pPr>
            <w:r>
              <w:rPr>
                <w:rStyle w:val="99"/>
                <w:rFonts w:hint="eastAsia"/>
              </w:rPr>
              <w:t>▲</w:t>
            </w:r>
            <w:r>
              <w:rPr>
                <w:rFonts w:hint="eastAsia" w:ascii="宋体" w:hAnsi="宋体" w:cs="宋体"/>
                <w:kern w:val="0"/>
                <w:szCs w:val="21"/>
              </w:rPr>
              <w:t>10.为保障与学校现有设备和软件无缝兼容，稳定运行，所投设备和软件需支持纳管学校现有的服务器、存储、网络设备以及虚拟化FusionCompute软件，实现无缝对接，竞标时提供支持纳管承诺函并盖竞标人公章，</w:t>
            </w:r>
            <w:r>
              <w:rPr>
                <w:rFonts w:hint="eastAsia"/>
              </w:rPr>
              <w:t>签订合同前需开展和现网存储设备对接兼容测试，如无法兼容视为投标人放弃成交资格，扣除其响应保证金，且采购人有权按顺序递补或重新采购</w:t>
            </w:r>
            <w:r>
              <w:rPr>
                <w:rFonts w:hint="eastAsia"/>
                <w:lang w:eastAsia="zh-CN"/>
              </w:rPr>
              <w:t>。</w:t>
            </w:r>
          </w:p>
        </w:tc>
        <w:tc>
          <w:tcPr>
            <w:tcW w:w="307" w:type="pct"/>
            <w:tcBorders>
              <w:top w:val="single" w:color="000000" w:sz="4" w:space="0"/>
              <w:left w:val="single" w:color="000000" w:sz="4" w:space="0"/>
              <w:bottom w:val="single" w:color="000000" w:sz="4" w:space="0"/>
              <w:right w:val="single" w:color="000000" w:sz="4" w:space="0"/>
            </w:tcBorders>
            <w:vAlign w:val="center"/>
          </w:tcPr>
          <w:p w14:paraId="7B2DCD0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66228B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套</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65FE7754">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158,000.00</w:t>
            </w:r>
          </w:p>
        </w:tc>
        <w:tc>
          <w:tcPr>
            <w:tcW w:w="589" w:type="pct"/>
            <w:tcBorders>
              <w:top w:val="single" w:color="000000" w:sz="4" w:space="0"/>
              <w:left w:val="single" w:color="000000" w:sz="4" w:space="0"/>
              <w:bottom w:val="single" w:color="000000" w:sz="4" w:space="0"/>
              <w:right w:val="single" w:color="000000" w:sz="4" w:space="0"/>
            </w:tcBorders>
            <w:noWrap/>
            <w:vAlign w:val="center"/>
          </w:tcPr>
          <w:p w14:paraId="0B2C86F4">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158,000.00</w:t>
            </w:r>
          </w:p>
        </w:tc>
        <w:tc>
          <w:tcPr>
            <w:tcW w:w="198" w:type="pct"/>
            <w:tcBorders>
              <w:top w:val="single" w:color="000000" w:sz="4" w:space="0"/>
              <w:left w:val="single" w:color="000000" w:sz="4" w:space="0"/>
              <w:bottom w:val="single" w:color="000000" w:sz="4" w:space="0"/>
              <w:right w:val="single" w:color="000000" w:sz="4" w:space="0"/>
            </w:tcBorders>
            <w:noWrap/>
            <w:vAlign w:val="center"/>
          </w:tcPr>
          <w:p w14:paraId="26343E03">
            <w:pPr>
              <w:widowControl/>
              <w:spacing w:line="400" w:lineRule="exact"/>
              <w:jc w:val="center"/>
              <w:textAlignment w:val="center"/>
              <w:rPr>
                <w:rFonts w:ascii="宋体" w:hAnsi="宋体" w:cs="宋体"/>
                <w:color w:val="000000"/>
                <w:kern w:val="0"/>
                <w:szCs w:val="21"/>
                <w:lang w:bidi="ar"/>
              </w:rPr>
            </w:pPr>
          </w:p>
        </w:tc>
      </w:tr>
      <w:tr w14:paraId="0D4AFB15">
        <w:tblPrEx>
          <w:tblCellMar>
            <w:top w:w="0" w:type="dxa"/>
            <w:left w:w="108" w:type="dxa"/>
            <w:bottom w:w="0" w:type="dxa"/>
            <w:right w:w="108" w:type="dxa"/>
          </w:tblCellMar>
        </w:tblPrEx>
        <w:trPr>
          <w:trHeight w:val="156"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29992DEC">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2</w:t>
            </w:r>
          </w:p>
        </w:tc>
        <w:tc>
          <w:tcPr>
            <w:tcW w:w="423" w:type="pct"/>
            <w:tcBorders>
              <w:top w:val="single" w:color="000000" w:sz="4" w:space="0"/>
              <w:left w:val="single" w:color="000000" w:sz="4" w:space="0"/>
              <w:bottom w:val="single" w:color="000000" w:sz="4" w:space="0"/>
              <w:right w:val="single" w:color="000000" w:sz="4" w:space="0"/>
            </w:tcBorders>
            <w:vAlign w:val="center"/>
          </w:tcPr>
          <w:p w14:paraId="4FE83D9D">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灾备中心虚拟化软件</w:t>
            </w:r>
          </w:p>
        </w:tc>
        <w:tc>
          <w:tcPr>
            <w:tcW w:w="2081" w:type="pct"/>
            <w:tcBorders>
              <w:top w:val="single" w:color="000000" w:sz="4" w:space="0"/>
              <w:left w:val="single" w:color="000000" w:sz="4" w:space="0"/>
              <w:bottom w:val="single" w:color="000000" w:sz="4" w:space="0"/>
              <w:right w:val="single" w:color="000000" w:sz="4" w:space="0"/>
            </w:tcBorders>
          </w:tcPr>
          <w:p w14:paraId="3FB0746F">
            <w:pPr>
              <w:widowControl/>
              <w:spacing w:line="360" w:lineRule="exact"/>
              <w:jc w:val="left"/>
              <w:rPr>
                <w:rFonts w:ascii="宋体" w:hAnsi="宋体" w:cs="宋体"/>
                <w:kern w:val="0"/>
                <w:szCs w:val="21"/>
              </w:rPr>
            </w:pPr>
            <w:r>
              <w:rPr>
                <w:rFonts w:hint="eastAsia" w:ascii="宋体" w:hAnsi="宋体" w:cs="宋体"/>
                <w:kern w:val="0"/>
                <w:szCs w:val="21"/>
              </w:rPr>
              <w:t>配置1颗CPU的原厂正版软件授权许可（不区分X86/ARM架构），满足以下功能：</w:t>
            </w:r>
          </w:p>
          <w:p w14:paraId="1FDA21F1">
            <w:pPr>
              <w:widowControl/>
              <w:spacing w:line="360" w:lineRule="exact"/>
              <w:jc w:val="left"/>
              <w:rPr>
                <w:rFonts w:ascii="宋体" w:hAnsi="宋体" w:cs="宋体"/>
                <w:kern w:val="0"/>
                <w:szCs w:val="21"/>
              </w:rPr>
            </w:pPr>
            <w:r>
              <w:rPr>
                <w:rFonts w:hint="eastAsia" w:ascii="宋体" w:hAnsi="宋体" w:cs="宋体"/>
                <w:kern w:val="0"/>
                <w:szCs w:val="21"/>
              </w:rPr>
              <w:t>1.计算虚拟化</w:t>
            </w:r>
          </w:p>
          <w:p w14:paraId="16744B50">
            <w:pPr>
              <w:widowControl/>
              <w:spacing w:line="360" w:lineRule="exact"/>
              <w:jc w:val="left"/>
              <w:rPr>
                <w:rFonts w:ascii="宋体" w:hAnsi="宋体" w:cs="宋体"/>
                <w:kern w:val="0"/>
                <w:szCs w:val="21"/>
              </w:rPr>
            </w:pPr>
            <w:r>
              <w:rPr>
                <w:rStyle w:val="99"/>
                <w:rFonts w:hint="eastAsia"/>
              </w:rPr>
              <w:t>▲</w:t>
            </w:r>
            <w:r>
              <w:rPr>
                <w:rFonts w:hint="eastAsia" w:ascii="宋体" w:hAnsi="宋体" w:cs="宋体"/>
                <w:kern w:val="0"/>
                <w:szCs w:val="21"/>
              </w:rPr>
              <w:t>1）虚拟化支持双架构部署，可通过一套平台对x86和ARM架构服务器进行统一管理，竞标时提供产品功能截图</w:t>
            </w:r>
            <w:r>
              <w:rPr>
                <w:rFonts w:hint="eastAsia" w:ascii="宋体" w:hAnsi="宋体" w:cs="宋体"/>
                <w:kern w:val="0"/>
                <w:szCs w:val="21"/>
                <w:lang w:val="en-US" w:eastAsia="zh-CN"/>
              </w:rPr>
              <w:t>或</w:t>
            </w:r>
            <w:r>
              <w:rPr>
                <w:rFonts w:hint="eastAsia" w:ascii="宋体" w:hAnsi="宋体" w:cs="宋体"/>
                <w:kern w:val="0"/>
                <w:szCs w:val="21"/>
              </w:rPr>
              <w:t>技术白皮书</w:t>
            </w:r>
            <w:r>
              <w:rPr>
                <w:rFonts w:hint="eastAsia" w:ascii="宋体" w:hAnsi="宋体" w:cs="宋体"/>
                <w:kern w:val="0"/>
                <w:szCs w:val="21"/>
                <w:lang w:eastAsia="zh-CN"/>
              </w:rPr>
              <w:t>。</w:t>
            </w:r>
          </w:p>
          <w:p w14:paraId="71571D01">
            <w:pPr>
              <w:widowControl/>
              <w:spacing w:line="360" w:lineRule="exact"/>
              <w:jc w:val="left"/>
              <w:rPr>
                <w:rFonts w:ascii="宋体" w:hAnsi="宋体" w:cs="宋体"/>
                <w:kern w:val="0"/>
                <w:szCs w:val="21"/>
              </w:rPr>
            </w:pPr>
            <w:r>
              <w:rPr>
                <w:rFonts w:hint="eastAsia" w:ascii="宋体" w:hAnsi="宋体" w:cs="宋体"/>
                <w:kern w:val="0"/>
                <w:szCs w:val="21"/>
              </w:rPr>
              <w:t>2）支持通过UI界面针对虚拟机规格的在线扩展，包括CPU、内存等资源，不用重启即可生效</w:t>
            </w:r>
            <w:r>
              <w:rPr>
                <w:rFonts w:hint="eastAsia" w:ascii="宋体" w:hAnsi="宋体" w:cs="宋体"/>
                <w:kern w:val="0"/>
                <w:szCs w:val="21"/>
                <w:lang w:eastAsia="zh-CN"/>
              </w:rPr>
              <w:t>。</w:t>
            </w:r>
          </w:p>
          <w:p w14:paraId="4442CBF1">
            <w:pPr>
              <w:widowControl/>
              <w:spacing w:line="360" w:lineRule="exact"/>
              <w:jc w:val="left"/>
              <w:rPr>
                <w:rFonts w:ascii="宋体" w:hAnsi="宋体" w:cs="宋体"/>
                <w:kern w:val="0"/>
                <w:szCs w:val="21"/>
              </w:rPr>
            </w:pPr>
            <w:r>
              <w:rPr>
                <w:rFonts w:hint="eastAsia" w:ascii="宋体" w:hAnsi="宋体" w:cs="宋体"/>
                <w:kern w:val="0"/>
                <w:szCs w:val="21"/>
              </w:rPr>
              <w:t>3）支持系统可根据集群的负载情况，自动优化数据中心的能耗</w:t>
            </w:r>
            <w:r>
              <w:rPr>
                <w:rFonts w:hint="eastAsia" w:ascii="宋体" w:hAnsi="宋体" w:cs="宋体"/>
                <w:kern w:val="0"/>
                <w:szCs w:val="21"/>
                <w:lang w:eastAsia="zh-CN"/>
              </w:rPr>
              <w:t>。</w:t>
            </w:r>
          </w:p>
          <w:p w14:paraId="5A0F9169">
            <w:pPr>
              <w:widowControl/>
              <w:spacing w:line="360" w:lineRule="exact"/>
              <w:jc w:val="left"/>
              <w:rPr>
                <w:rFonts w:ascii="宋体" w:hAnsi="宋体" w:cs="宋体"/>
                <w:kern w:val="0"/>
                <w:szCs w:val="21"/>
              </w:rPr>
            </w:pPr>
            <w:r>
              <w:rPr>
                <w:rFonts w:hint="eastAsia" w:ascii="宋体" w:hAnsi="宋体" w:cs="宋体"/>
                <w:kern w:val="0"/>
                <w:szCs w:val="21"/>
              </w:rPr>
              <w:t>4）支持ARM场景下USB3.0/2.0协议的直通功能，将物理服务器上的USB设备与虚拟机关联，以满足客户在虚拟化场景下使用U盘、USB加密卡等设备的需求</w:t>
            </w:r>
            <w:r>
              <w:rPr>
                <w:rFonts w:hint="eastAsia" w:ascii="宋体" w:hAnsi="宋体" w:cs="宋体"/>
                <w:kern w:val="0"/>
                <w:szCs w:val="21"/>
                <w:lang w:eastAsia="zh-CN"/>
              </w:rPr>
              <w:t>。</w:t>
            </w:r>
          </w:p>
          <w:p w14:paraId="3F2295C5">
            <w:pPr>
              <w:widowControl/>
              <w:spacing w:line="360" w:lineRule="exact"/>
              <w:jc w:val="left"/>
              <w:rPr>
                <w:rFonts w:ascii="宋体" w:hAnsi="宋体" w:cs="宋体"/>
                <w:kern w:val="0"/>
                <w:szCs w:val="21"/>
              </w:rPr>
            </w:pPr>
            <w:r>
              <w:rPr>
                <w:rFonts w:hint="eastAsia" w:ascii="宋体" w:hAnsi="宋体" w:cs="宋体"/>
                <w:kern w:val="0"/>
                <w:szCs w:val="21"/>
              </w:rPr>
              <w:t>5）支持在ARM场景下导出OVF模板，使用块存储场景下，虚拟机支持在线导出OVF格式模板，用于虚拟机本地备份或者导入其他平台</w:t>
            </w:r>
            <w:r>
              <w:rPr>
                <w:rFonts w:hint="eastAsia" w:ascii="宋体" w:hAnsi="宋体" w:cs="宋体"/>
                <w:kern w:val="0"/>
                <w:szCs w:val="21"/>
                <w:lang w:eastAsia="zh-CN"/>
              </w:rPr>
              <w:t>。</w:t>
            </w:r>
          </w:p>
          <w:p w14:paraId="1633F409">
            <w:pPr>
              <w:widowControl/>
              <w:spacing w:line="360" w:lineRule="exact"/>
              <w:jc w:val="left"/>
              <w:rPr>
                <w:rFonts w:ascii="宋体" w:hAnsi="宋体" w:cs="宋体"/>
                <w:kern w:val="0"/>
                <w:szCs w:val="21"/>
              </w:rPr>
            </w:pPr>
            <w:r>
              <w:rPr>
                <w:rFonts w:hint="eastAsia" w:ascii="宋体" w:hAnsi="宋体" w:cs="宋体"/>
                <w:kern w:val="0"/>
                <w:szCs w:val="21"/>
              </w:rPr>
              <w:t>6）支持GPU/NPU直通虚拟机</w:t>
            </w:r>
            <w:r>
              <w:rPr>
                <w:rFonts w:hint="eastAsia" w:ascii="宋体" w:hAnsi="宋体" w:cs="宋体"/>
                <w:kern w:val="0"/>
                <w:szCs w:val="21"/>
                <w:lang w:eastAsia="zh-CN"/>
              </w:rPr>
              <w:t>。</w:t>
            </w:r>
          </w:p>
          <w:p w14:paraId="6A67DA11">
            <w:pPr>
              <w:widowControl/>
              <w:spacing w:line="360" w:lineRule="exact"/>
              <w:jc w:val="left"/>
              <w:rPr>
                <w:rFonts w:ascii="宋体" w:hAnsi="宋体" w:cs="宋体"/>
                <w:kern w:val="0"/>
                <w:szCs w:val="21"/>
              </w:rPr>
            </w:pPr>
            <w:r>
              <w:rPr>
                <w:rFonts w:hint="eastAsia" w:ascii="宋体" w:hAnsi="宋体" w:cs="宋体"/>
                <w:kern w:val="0"/>
                <w:szCs w:val="21"/>
              </w:rPr>
              <w:t>2.存储虚拟化</w:t>
            </w:r>
          </w:p>
          <w:p w14:paraId="4DE694F7">
            <w:pPr>
              <w:widowControl/>
              <w:spacing w:line="360" w:lineRule="exact"/>
              <w:jc w:val="left"/>
              <w:rPr>
                <w:rFonts w:ascii="宋体" w:hAnsi="宋体" w:cs="宋体"/>
                <w:kern w:val="0"/>
                <w:szCs w:val="21"/>
              </w:rPr>
            </w:pPr>
            <w:r>
              <w:rPr>
                <w:rFonts w:hint="eastAsia" w:ascii="宋体" w:hAnsi="宋体" w:cs="宋体"/>
                <w:kern w:val="0"/>
                <w:szCs w:val="21"/>
              </w:rPr>
              <w:t>1）集中式存储场景下，每个虚拟机拥有独立的存储LUN，可以支持将VM的快照，克隆，复制的能力卸载到存储，以节省主机资源开销</w:t>
            </w:r>
            <w:r>
              <w:rPr>
                <w:rFonts w:hint="eastAsia" w:ascii="宋体" w:hAnsi="宋体" w:cs="宋体"/>
                <w:kern w:val="0"/>
                <w:szCs w:val="21"/>
                <w:lang w:eastAsia="zh-CN"/>
              </w:rPr>
              <w:t>。</w:t>
            </w:r>
          </w:p>
          <w:p w14:paraId="4074E2DD">
            <w:pPr>
              <w:widowControl/>
              <w:spacing w:line="360" w:lineRule="exact"/>
              <w:jc w:val="left"/>
              <w:rPr>
                <w:rFonts w:ascii="宋体" w:hAnsi="宋体" w:cs="宋体"/>
                <w:kern w:val="0"/>
                <w:szCs w:val="21"/>
              </w:rPr>
            </w:pPr>
            <w:r>
              <w:rPr>
                <w:rStyle w:val="99"/>
                <w:rFonts w:hint="eastAsia"/>
              </w:rPr>
              <w:t>▲</w:t>
            </w:r>
            <w:r>
              <w:rPr>
                <w:rFonts w:hint="eastAsia" w:ascii="宋体" w:hAnsi="宋体" w:cs="宋体"/>
                <w:kern w:val="0"/>
                <w:szCs w:val="21"/>
              </w:rPr>
              <w:t>2）虚拟化平台使用存储设备时，须支持本地硬盘、IP-SAN、FC-SAN、NAS等不同类型的存储设备；竞标时提供产品功能截图</w:t>
            </w:r>
            <w:r>
              <w:rPr>
                <w:rFonts w:hint="eastAsia" w:ascii="宋体" w:hAnsi="宋体" w:cs="宋体"/>
                <w:kern w:val="0"/>
                <w:szCs w:val="21"/>
                <w:lang w:val="en-US" w:eastAsia="zh-CN"/>
              </w:rPr>
              <w:t>或</w:t>
            </w:r>
            <w:r>
              <w:rPr>
                <w:rFonts w:hint="eastAsia" w:ascii="宋体" w:hAnsi="宋体" w:cs="宋体"/>
                <w:kern w:val="0"/>
                <w:szCs w:val="21"/>
              </w:rPr>
              <w:t>技术白皮书</w:t>
            </w:r>
            <w:r>
              <w:rPr>
                <w:rFonts w:hint="eastAsia" w:ascii="宋体" w:hAnsi="宋体" w:cs="宋体"/>
                <w:kern w:val="0"/>
                <w:szCs w:val="21"/>
                <w:lang w:eastAsia="zh-CN"/>
              </w:rPr>
              <w:t>。</w:t>
            </w:r>
          </w:p>
          <w:p w14:paraId="0D0E8B7B">
            <w:pPr>
              <w:widowControl/>
              <w:spacing w:line="360" w:lineRule="exact"/>
              <w:jc w:val="left"/>
              <w:rPr>
                <w:rFonts w:ascii="宋体" w:hAnsi="宋体" w:cs="宋体"/>
                <w:kern w:val="0"/>
                <w:szCs w:val="21"/>
              </w:rPr>
            </w:pPr>
            <w:r>
              <w:rPr>
                <w:rFonts w:hint="eastAsia" w:ascii="宋体" w:hAnsi="宋体" w:cs="宋体"/>
                <w:kern w:val="0"/>
                <w:szCs w:val="21"/>
              </w:rPr>
              <w:t>3）为提升数据安全性，对接远端存储时，要求指定对接存储时的CHAP信息，支持配置对接存储的存储IP以及端口号；</w:t>
            </w:r>
          </w:p>
          <w:p w14:paraId="725814F1">
            <w:pPr>
              <w:widowControl/>
              <w:spacing w:line="360" w:lineRule="exact"/>
              <w:jc w:val="left"/>
              <w:rPr>
                <w:rFonts w:ascii="宋体" w:hAnsi="宋体" w:cs="宋体"/>
                <w:kern w:val="0"/>
                <w:szCs w:val="21"/>
              </w:rPr>
            </w:pPr>
            <w:r>
              <w:rPr>
                <w:rFonts w:hint="eastAsia" w:ascii="宋体" w:hAnsi="宋体" w:cs="宋体"/>
                <w:kern w:val="0"/>
                <w:szCs w:val="21"/>
              </w:rPr>
              <w:t>4）具备只迁移虚拟机存储，在迁移设置可指定磁盘的目的配置模式并指定迁移速率控制</w:t>
            </w:r>
            <w:r>
              <w:rPr>
                <w:rFonts w:hint="eastAsia" w:ascii="宋体" w:hAnsi="宋体" w:cs="宋体"/>
                <w:kern w:val="0"/>
                <w:szCs w:val="21"/>
                <w:lang w:eastAsia="zh-CN"/>
              </w:rPr>
              <w:t>。</w:t>
            </w:r>
          </w:p>
          <w:p w14:paraId="7056E05F">
            <w:pPr>
              <w:widowControl/>
              <w:spacing w:line="360" w:lineRule="exact"/>
              <w:jc w:val="left"/>
              <w:rPr>
                <w:rFonts w:ascii="宋体" w:hAnsi="宋体" w:cs="宋体"/>
                <w:kern w:val="0"/>
                <w:szCs w:val="21"/>
              </w:rPr>
            </w:pPr>
            <w:r>
              <w:rPr>
                <w:rFonts w:hint="eastAsia" w:ascii="宋体" w:hAnsi="宋体" w:cs="宋体"/>
                <w:kern w:val="0"/>
                <w:szCs w:val="21"/>
              </w:rPr>
              <w:t>3.网络虚拟化</w:t>
            </w:r>
          </w:p>
          <w:p w14:paraId="752B8605">
            <w:pPr>
              <w:widowControl/>
              <w:spacing w:line="360" w:lineRule="exact"/>
              <w:jc w:val="left"/>
              <w:rPr>
                <w:rFonts w:ascii="宋体" w:hAnsi="宋体" w:cs="宋体"/>
                <w:kern w:val="0"/>
                <w:szCs w:val="21"/>
              </w:rPr>
            </w:pPr>
            <w:r>
              <w:rPr>
                <w:rFonts w:hint="eastAsia" w:ascii="宋体" w:hAnsi="宋体" w:cs="宋体"/>
                <w:kern w:val="0"/>
                <w:szCs w:val="21"/>
              </w:rPr>
              <w:t>1）支持对接云化网络服务</w:t>
            </w:r>
            <w:r>
              <w:rPr>
                <w:rFonts w:hint="eastAsia" w:ascii="宋体" w:hAnsi="宋体" w:cs="宋体"/>
                <w:kern w:val="0"/>
                <w:szCs w:val="21"/>
                <w:lang w:eastAsia="zh-CN"/>
              </w:rPr>
              <w:t>。</w:t>
            </w:r>
          </w:p>
          <w:p w14:paraId="6A2E4E0B">
            <w:pPr>
              <w:widowControl/>
              <w:spacing w:line="360" w:lineRule="exact"/>
              <w:jc w:val="left"/>
              <w:rPr>
                <w:rFonts w:ascii="宋体" w:hAnsi="宋体" w:cs="宋体"/>
                <w:kern w:val="0"/>
                <w:szCs w:val="21"/>
              </w:rPr>
            </w:pPr>
            <w:r>
              <w:rPr>
                <w:rFonts w:hint="eastAsia" w:ascii="宋体" w:hAnsi="宋体" w:cs="宋体"/>
                <w:kern w:val="0"/>
                <w:szCs w:val="21"/>
              </w:rPr>
              <w:t>2）支持配置虚拟交换机，可通过设置安全组、DHCP隔离、广播抑制等能力保障虚拟机网络安全</w:t>
            </w:r>
            <w:r>
              <w:rPr>
                <w:rFonts w:hint="eastAsia" w:ascii="宋体" w:hAnsi="宋体" w:cs="宋体"/>
                <w:kern w:val="0"/>
                <w:szCs w:val="21"/>
                <w:lang w:eastAsia="zh-CN"/>
              </w:rPr>
              <w:t>。</w:t>
            </w:r>
          </w:p>
          <w:p w14:paraId="29385B41">
            <w:pPr>
              <w:widowControl/>
              <w:spacing w:line="360" w:lineRule="exact"/>
              <w:jc w:val="left"/>
              <w:rPr>
                <w:rFonts w:ascii="宋体" w:hAnsi="宋体" w:cs="宋体"/>
                <w:kern w:val="0"/>
                <w:szCs w:val="21"/>
              </w:rPr>
            </w:pPr>
            <w:r>
              <w:rPr>
                <w:rFonts w:hint="eastAsia" w:ascii="宋体" w:hAnsi="宋体" w:cs="宋体"/>
                <w:kern w:val="0"/>
                <w:szCs w:val="21"/>
              </w:rPr>
              <w:t>3）虚拟交换机采用主从VLAN实现相同端口组的虚拟机网络设备之间的相互通信或隔离，以满足减少VLAN ID大量消耗和降低网络维护难度的诉求</w:t>
            </w:r>
            <w:r>
              <w:rPr>
                <w:rFonts w:hint="eastAsia" w:ascii="宋体" w:hAnsi="宋体" w:cs="宋体"/>
                <w:kern w:val="0"/>
                <w:szCs w:val="21"/>
                <w:lang w:eastAsia="zh-CN"/>
              </w:rPr>
              <w:t>。</w:t>
            </w:r>
          </w:p>
          <w:p w14:paraId="509CB216">
            <w:pPr>
              <w:widowControl/>
              <w:spacing w:line="360" w:lineRule="exact"/>
              <w:jc w:val="left"/>
              <w:rPr>
                <w:rFonts w:ascii="宋体" w:hAnsi="宋体" w:cs="宋体"/>
                <w:kern w:val="0"/>
                <w:szCs w:val="21"/>
              </w:rPr>
            </w:pPr>
            <w:r>
              <w:rPr>
                <w:rFonts w:hint="eastAsia" w:ascii="宋体" w:hAnsi="宋体" w:cs="宋体"/>
                <w:kern w:val="0"/>
                <w:szCs w:val="21"/>
              </w:rPr>
              <w:t>4）微分段安全策略规则的源/目的类型支持IP、IP段、分组三种类型</w:t>
            </w:r>
            <w:r>
              <w:rPr>
                <w:rFonts w:hint="eastAsia" w:ascii="宋体" w:hAnsi="宋体" w:cs="宋体"/>
                <w:kern w:val="0"/>
                <w:szCs w:val="21"/>
                <w:lang w:eastAsia="zh-CN"/>
              </w:rPr>
              <w:t>。</w:t>
            </w:r>
          </w:p>
          <w:p w14:paraId="11586A3F">
            <w:pPr>
              <w:widowControl/>
              <w:spacing w:line="360" w:lineRule="exact"/>
              <w:jc w:val="left"/>
              <w:rPr>
                <w:rFonts w:ascii="宋体" w:hAnsi="宋体" w:cs="宋体"/>
                <w:kern w:val="0"/>
                <w:szCs w:val="21"/>
              </w:rPr>
            </w:pPr>
            <w:r>
              <w:rPr>
                <w:rFonts w:hint="eastAsia" w:ascii="宋体" w:hAnsi="宋体" w:cs="宋体"/>
                <w:kern w:val="0"/>
                <w:szCs w:val="21"/>
              </w:rPr>
              <w:t>4.运维管理</w:t>
            </w:r>
          </w:p>
          <w:p w14:paraId="5DC55E74">
            <w:pPr>
              <w:widowControl/>
              <w:spacing w:line="360" w:lineRule="exact"/>
              <w:jc w:val="left"/>
              <w:rPr>
                <w:rFonts w:ascii="宋体" w:hAnsi="宋体" w:cs="宋体"/>
                <w:kern w:val="0"/>
                <w:szCs w:val="21"/>
              </w:rPr>
            </w:pPr>
            <w:r>
              <w:rPr>
                <w:rFonts w:hint="eastAsia" w:ascii="宋体" w:hAnsi="宋体" w:cs="宋体"/>
                <w:kern w:val="0"/>
                <w:szCs w:val="21"/>
              </w:rPr>
              <w:t>1）提供图形化的主机和虚拟机指标监控，用户可自定义监控周期，监控指标需包括CPU占用率、内存占用率、磁盘占用率、磁盘I/O写入写出、网络流速等，并且支持导出监控数据</w:t>
            </w:r>
            <w:r>
              <w:rPr>
                <w:rFonts w:hint="eastAsia" w:ascii="宋体" w:hAnsi="宋体" w:cs="宋体"/>
                <w:kern w:val="0"/>
                <w:szCs w:val="21"/>
                <w:lang w:eastAsia="zh-CN"/>
              </w:rPr>
              <w:t>。</w:t>
            </w:r>
          </w:p>
          <w:p w14:paraId="5B2CCD91">
            <w:pPr>
              <w:widowControl/>
              <w:spacing w:line="360" w:lineRule="exact"/>
              <w:jc w:val="left"/>
              <w:rPr>
                <w:rFonts w:ascii="宋体" w:hAnsi="宋体" w:cs="宋体"/>
                <w:kern w:val="0"/>
                <w:szCs w:val="21"/>
              </w:rPr>
            </w:pPr>
            <w:r>
              <w:rPr>
                <w:rFonts w:hint="eastAsia" w:ascii="宋体" w:hAnsi="宋体" w:cs="宋体"/>
                <w:kern w:val="0"/>
                <w:szCs w:val="21"/>
              </w:rPr>
              <w:t>2）支持多种类型指标告警，包括但不限于CPU、内存、磁盘使用率等，用户可自定义告警阈值</w:t>
            </w:r>
            <w:r>
              <w:rPr>
                <w:rFonts w:hint="eastAsia" w:ascii="宋体" w:hAnsi="宋体" w:cs="宋体"/>
                <w:kern w:val="0"/>
                <w:szCs w:val="21"/>
                <w:lang w:eastAsia="zh-CN"/>
              </w:rPr>
              <w:t>。</w:t>
            </w:r>
          </w:p>
          <w:p w14:paraId="2F39AF2B">
            <w:pPr>
              <w:widowControl/>
              <w:spacing w:line="360" w:lineRule="exact"/>
              <w:jc w:val="left"/>
              <w:rPr>
                <w:rFonts w:ascii="宋体" w:hAnsi="宋体" w:cs="宋体"/>
                <w:kern w:val="0"/>
                <w:szCs w:val="21"/>
              </w:rPr>
            </w:pPr>
            <w:r>
              <w:rPr>
                <w:rFonts w:hint="eastAsia" w:ascii="宋体" w:hAnsi="宋体" w:cs="宋体"/>
                <w:kern w:val="0"/>
                <w:szCs w:val="21"/>
              </w:rPr>
              <w:t>3）具有第三方监控系统对接虚拟化平台的系统接口</w:t>
            </w:r>
            <w:r>
              <w:rPr>
                <w:rFonts w:hint="eastAsia" w:ascii="宋体" w:hAnsi="宋体" w:cs="宋体"/>
                <w:kern w:val="0"/>
                <w:szCs w:val="21"/>
                <w:lang w:eastAsia="zh-CN"/>
              </w:rPr>
              <w:t>。</w:t>
            </w:r>
          </w:p>
          <w:p w14:paraId="45126F7F">
            <w:pPr>
              <w:widowControl/>
              <w:spacing w:line="360" w:lineRule="exact"/>
              <w:jc w:val="left"/>
              <w:rPr>
                <w:rFonts w:ascii="宋体" w:hAnsi="宋体" w:cs="宋体"/>
                <w:kern w:val="0"/>
                <w:szCs w:val="21"/>
              </w:rPr>
            </w:pPr>
            <w:r>
              <w:rPr>
                <w:rFonts w:hint="eastAsia" w:ascii="宋体" w:hAnsi="宋体" w:cs="宋体"/>
                <w:kern w:val="0"/>
                <w:szCs w:val="21"/>
              </w:rPr>
              <w:t>4）支持对指定告警进行屏蔽功能，被屏蔽的告警将不会显示在告警信息中</w:t>
            </w:r>
            <w:r>
              <w:rPr>
                <w:rFonts w:hint="eastAsia" w:ascii="宋体" w:hAnsi="宋体" w:cs="宋体"/>
                <w:kern w:val="0"/>
                <w:szCs w:val="21"/>
                <w:lang w:eastAsia="zh-CN"/>
              </w:rPr>
              <w:t>。</w:t>
            </w:r>
          </w:p>
          <w:p w14:paraId="663EE2AB">
            <w:pPr>
              <w:widowControl/>
              <w:spacing w:line="360" w:lineRule="exact"/>
              <w:jc w:val="left"/>
              <w:rPr>
                <w:rFonts w:ascii="宋体" w:hAnsi="宋体" w:cs="宋体"/>
                <w:kern w:val="0"/>
                <w:szCs w:val="21"/>
              </w:rPr>
            </w:pPr>
            <w:r>
              <w:rPr>
                <w:rFonts w:hint="eastAsia" w:ascii="宋体" w:hAnsi="宋体" w:cs="宋体"/>
                <w:kern w:val="0"/>
                <w:szCs w:val="21"/>
              </w:rPr>
              <w:t>5）支持记录操作维护人员通过运维管理系统进行的操作日志。系统操作维护人员可查看日志，不允许删除日志</w:t>
            </w:r>
            <w:r>
              <w:rPr>
                <w:rFonts w:hint="eastAsia" w:ascii="宋体" w:hAnsi="宋体" w:cs="宋体"/>
                <w:kern w:val="0"/>
                <w:szCs w:val="21"/>
                <w:lang w:eastAsia="zh-CN"/>
              </w:rPr>
              <w:t>。</w:t>
            </w:r>
          </w:p>
          <w:p w14:paraId="5890F836">
            <w:pPr>
              <w:widowControl/>
              <w:spacing w:line="360" w:lineRule="exact"/>
              <w:jc w:val="left"/>
              <w:rPr>
                <w:rFonts w:ascii="宋体" w:hAnsi="宋体" w:cs="宋体"/>
                <w:kern w:val="0"/>
                <w:szCs w:val="21"/>
              </w:rPr>
            </w:pPr>
            <w:r>
              <w:rPr>
                <w:rFonts w:hint="eastAsia" w:ascii="宋体" w:hAnsi="宋体" w:cs="宋体"/>
                <w:kern w:val="0"/>
                <w:szCs w:val="21"/>
              </w:rPr>
              <w:t>6）支持直观展示主机和虚拟机的计算、存储、网络资源信息，帮助用户快速了解系统资源的关联关系和运行状态。</w:t>
            </w:r>
          </w:p>
          <w:p w14:paraId="671D738B">
            <w:pPr>
              <w:widowControl/>
              <w:spacing w:line="360" w:lineRule="exact"/>
              <w:jc w:val="left"/>
              <w:rPr>
                <w:rFonts w:ascii="宋体" w:hAnsi="宋体" w:cs="宋体"/>
                <w:kern w:val="0"/>
                <w:szCs w:val="21"/>
              </w:rPr>
            </w:pPr>
            <w:r>
              <w:rPr>
                <w:rStyle w:val="99"/>
                <w:rFonts w:hint="eastAsia"/>
              </w:rPr>
              <w:t>▲</w:t>
            </w:r>
            <w:r>
              <w:rPr>
                <w:rFonts w:hint="eastAsia" w:ascii="宋体" w:hAnsi="宋体" w:cs="宋体"/>
                <w:kern w:val="0"/>
                <w:szCs w:val="21"/>
              </w:rPr>
              <w:t>4.为保障与学校现有设备和软件无缝兼容，稳定运行，所投虚拟化软件需支持无缝对接学校现有的服务器、存储、网络设备以及虚拟化FusionCompute软件，竞标时提供对接兼容承诺函，</w:t>
            </w:r>
            <w:r>
              <w:rPr>
                <w:rFonts w:hint="eastAsia"/>
              </w:rPr>
              <w:t>签订合同前需开展和现网存储设备对接兼容测试，如无法兼容视为投标人放弃成交资格，扣除其响应保证金，且采购人有权按顺序递补或重新采购</w:t>
            </w:r>
            <w:r>
              <w:rPr>
                <w:rFonts w:hint="eastAsia"/>
                <w:lang w:eastAsia="zh-CN"/>
              </w:rPr>
              <w:t>。</w:t>
            </w:r>
          </w:p>
        </w:tc>
        <w:tc>
          <w:tcPr>
            <w:tcW w:w="307" w:type="pct"/>
            <w:tcBorders>
              <w:top w:val="single" w:color="000000" w:sz="4" w:space="0"/>
              <w:left w:val="single" w:color="000000" w:sz="4" w:space="0"/>
              <w:bottom w:val="single" w:color="000000" w:sz="4" w:space="0"/>
              <w:right w:val="single" w:color="000000" w:sz="4" w:space="0"/>
            </w:tcBorders>
            <w:vAlign w:val="center"/>
          </w:tcPr>
          <w:p w14:paraId="70FBEB5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6</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E6420D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颗</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17CDABE9">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39,200.00</w:t>
            </w:r>
          </w:p>
        </w:tc>
        <w:tc>
          <w:tcPr>
            <w:tcW w:w="589" w:type="pct"/>
            <w:tcBorders>
              <w:top w:val="single" w:color="000000" w:sz="4" w:space="0"/>
              <w:left w:val="single" w:color="000000" w:sz="4" w:space="0"/>
              <w:bottom w:val="single" w:color="000000" w:sz="4" w:space="0"/>
              <w:right w:val="single" w:color="000000" w:sz="4" w:space="0"/>
            </w:tcBorders>
            <w:noWrap/>
            <w:vAlign w:val="center"/>
          </w:tcPr>
          <w:p w14:paraId="04F0B9CD">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235,200.00</w:t>
            </w:r>
          </w:p>
        </w:tc>
        <w:tc>
          <w:tcPr>
            <w:tcW w:w="198" w:type="pct"/>
            <w:tcBorders>
              <w:top w:val="single" w:color="000000" w:sz="4" w:space="0"/>
              <w:left w:val="single" w:color="000000" w:sz="4" w:space="0"/>
              <w:bottom w:val="single" w:color="000000" w:sz="4" w:space="0"/>
              <w:right w:val="single" w:color="000000" w:sz="4" w:space="0"/>
            </w:tcBorders>
            <w:noWrap/>
            <w:vAlign w:val="center"/>
          </w:tcPr>
          <w:p w14:paraId="16E0BBDE">
            <w:pPr>
              <w:widowControl/>
              <w:spacing w:line="400" w:lineRule="exact"/>
              <w:jc w:val="center"/>
              <w:textAlignment w:val="center"/>
              <w:rPr>
                <w:rFonts w:ascii="宋体" w:hAnsi="宋体" w:cs="宋体"/>
                <w:color w:val="000000"/>
                <w:kern w:val="0"/>
                <w:szCs w:val="21"/>
                <w:lang w:bidi="ar"/>
              </w:rPr>
            </w:pPr>
          </w:p>
        </w:tc>
      </w:tr>
      <w:tr w14:paraId="3F9E93D6">
        <w:tblPrEx>
          <w:tblCellMar>
            <w:top w:w="0" w:type="dxa"/>
            <w:left w:w="108" w:type="dxa"/>
            <w:bottom w:w="0" w:type="dxa"/>
            <w:right w:w="108" w:type="dxa"/>
          </w:tblCellMar>
        </w:tblPrEx>
        <w:trPr>
          <w:trHeight w:val="156"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5AD5075F">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3</w:t>
            </w:r>
          </w:p>
        </w:tc>
        <w:tc>
          <w:tcPr>
            <w:tcW w:w="423" w:type="pct"/>
            <w:tcBorders>
              <w:top w:val="single" w:color="000000" w:sz="4" w:space="0"/>
              <w:left w:val="single" w:color="000000" w:sz="4" w:space="0"/>
              <w:bottom w:val="single" w:color="000000" w:sz="4" w:space="0"/>
              <w:right w:val="single" w:color="000000" w:sz="4" w:space="0"/>
            </w:tcBorders>
            <w:vAlign w:val="center"/>
          </w:tcPr>
          <w:p w14:paraId="14158E62">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灾备中心集中式存储</w:t>
            </w:r>
          </w:p>
        </w:tc>
        <w:tc>
          <w:tcPr>
            <w:tcW w:w="2081" w:type="pct"/>
            <w:tcBorders>
              <w:top w:val="single" w:color="000000" w:sz="4" w:space="0"/>
              <w:left w:val="single" w:color="000000" w:sz="4" w:space="0"/>
              <w:bottom w:val="single" w:color="000000" w:sz="4" w:space="0"/>
              <w:right w:val="single" w:color="000000" w:sz="4" w:space="0"/>
            </w:tcBorders>
          </w:tcPr>
          <w:p w14:paraId="22BBCCD6">
            <w:pPr>
              <w:widowControl/>
              <w:spacing w:line="360" w:lineRule="exact"/>
              <w:jc w:val="left"/>
              <w:rPr>
                <w:rFonts w:ascii="宋体" w:hAnsi="宋体" w:cs="宋体"/>
                <w:kern w:val="0"/>
                <w:szCs w:val="21"/>
              </w:rPr>
            </w:pPr>
            <w:r>
              <w:rPr>
                <w:rStyle w:val="99"/>
                <w:rFonts w:hint="eastAsia"/>
              </w:rPr>
              <w:t>▲</w:t>
            </w:r>
            <w:r>
              <w:rPr>
                <w:rFonts w:hint="eastAsia" w:ascii="宋体" w:hAnsi="宋体" w:cs="宋体"/>
                <w:kern w:val="0"/>
                <w:szCs w:val="21"/>
              </w:rPr>
              <w:t>1.2U盘控一体化≥25个硬盘槽位，配置≥2个控制器，处理器总物理核心数≥64核、基础频率≥2.6GHz（非睿频，超频等），竞标时提供产品官网</w:t>
            </w:r>
            <w:r>
              <w:rPr>
                <w:rFonts w:hint="eastAsia" w:ascii="宋体" w:hAnsi="宋体" w:cs="宋体"/>
                <w:kern w:val="0"/>
                <w:szCs w:val="21"/>
                <w:lang w:val="en-US" w:eastAsia="zh-CN"/>
              </w:rPr>
              <w:t>或</w:t>
            </w:r>
            <w:r>
              <w:rPr>
                <w:rFonts w:hint="eastAsia" w:ascii="宋体" w:hAnsi="宋体" w:cs="宋体"/>
                <w:kern w:val="0"/>
                <w:szCs w:val="21"/>
              </w:rPr>
              <w:t>功能截图</w:t>
            </w:r>
            <w:r>
              <w:rPr>
                <w:rFonts w:hint="eastAsia" w:ascii="宋体" w:hAnsi="宋体" w:cs="宋体"/>
                <w:kern w:val="0"/>
                <w:szCs w:val="21"/>
                <w:lang w:val="en-US" w:eastAsia="zh-CN"/>
              </w:rPr>
              <w:t>或</w:t>
            </w:r>
            <w:r>
              <w:rPr>
                <w:rFonts w:hint="eastAsia" w:ascii="宋体" w:hAnsi="宋体" w:cs="宋体"/>
                <w:kern w:val="0"/>
                <w:szCs w:val="21"/>
              </w:rPr>
              <w:t>技术白皮书证明材料</w:t>
            </w:r>
            <w:r>
              <w:rPr>
                <w:rFonts w:hint="eastAsia" w:ascii="宋体" w:hAnsi="宋体" w:cs="宋体"/>
                <w:kern w:val="0"/>
                <w:szCs w:val="21"/>
                <w:lang w:eastAsia="zh-CN"/>
              </w:rPr>
              <w:t>。</w:t>
            </w:r>
          </w:p>
          <w:p w14:paraId="53BE5B9C">
            <w:pPr>
              <w:widowControl/>
              <w:spacing w:line="360" w:lineRule="exact"/>
              <w:jc w:val="left"/>
              <w:rPr>
                <w:rFonts w:hint="eastAsia" w:ascii="宋体" w:hAnsi="宋体" w:eastAsia="宋体" w:cs="宋体"/>
                <w:kern w:val="0"/>
                <w:szCs w:val="21"/>
                <w:lang w:eastAsia="zh-CN"/>
              </w:rPr>
            </w:pPr>
            <w:r>
              <w:rPr>
                <w:rStyle w:val="99"/>
                <w:rFonts w:hint="eastAsia"/>
              </w:rPr>
              <w:t>▲</w:t>
            </w:r>
            <w:r>
              <w:rPr>
                <w:rFonts w:hint="eastAsia" w:ascii="宋体" w:hAnsi="宋体" w:cs="宋体"/>
                <w:kern w:val="0"/>
                <w:szCs w:val="21"/>
              </w:rPr>
              <w:t>2.配置一级缓存容量配置≥128GB，且任意控制器一级缓存容量≥64GB</w:t>
            </w:r>
            <w:r>
              <w:rPr>
                <w:rFonts w:hint="eastAsia" w:ascii="宋体" w:hAnsi="宋体" w:cs="宋体"/>
                <w:kern w:val="0"/>
                <w:szCs w:val="21"/>
                <w:lang w:eastAsia="zh-CN"/>
              </w:rPr>
              <w:t>。</w:t>
            </w:r>
          </w:p>
          <w:p w14:paraId="44B9C3B1">
            <w:pPr>
              <w:widowControl/>
              <w:spacing w:line="360" w:lineRule="exact"/>
              <w:jc w:val="left"/>
              <w:rPr>
                <w:rFonts w:ascii="宋体" w:hAnsi="宋体" w:cs="宋体"/>
                <w:kern w:val="0"/>
                <w:szCs w:val="21"/>
              </w:rPr>
            </w:pPr>
            <w:r>
              <w:rPr>
                <w:rFonts w:hint="eastAsia" w:ascii="宋体" w:hAnsi="宋体" w:cs="宋体"/>
                <w:kern w:val="0"/>
                <w:szCs w:val="21"/>
              </w:rPr>
              <w:t>3.SAN协议支持FC，FC-NVMe，iSCSI，NVMe over RoCE，NVMe over TCP协议，NAS协议支持NFS，CIFS，FTP，NFS over RDMA，NDMP协议</w:t>
            </w:r>
            <w:r>
              <w:rPr>
                <w:rFonts w:hint="eastAsia" w:ascii="宋体" w:hAnsi="宋体" w:cs="宋体"/>
                <w:kern w:val="0"/>
                <w:szCs w:val="21"/>
                <w:lang w:eastAsia="zh-CN"/>
              </w:rPr>
              <w:t>。</w:t>
            </w:r>
          </w:p>
          <w:p w14:paraId="48359D05">
            <w:pPr>
              <w:widowControl/>
              <w:spacing w:line="360" w:lineRule="exact"/>
              <w:jc w:val="left"/>
              <w:rPr>
                <w:rFonts w:hint="eastAsia" w:ascii="宋体" w:hAnsi="宋体" w:eastAsia="宋体" w:cs="宋体"/>
                <w:kern w:val="0"/>
                <w:szCs w:val="21"/>
                <w:lang w:eastAsia="zh-CN"/>
              </w:rPr>
            </w:pPr>
            <w:r>
              <w:rPr>
                <w:rFonts w:hint="eastAsia" w:ascii="宋体" w:hAnsi="宋体" w:cs="宋体"/>
                <w:kern w:val="0"/>
                <w:szCs w:val="21"/>
              </w:rPr>
              <w:t>4.配置≥8*1Gb ETH，≥8*10Gb ETH（满配多模光模块）,≥8*25Gb RoCE 接口（满配多模光模块）</w:t>
            </w:r>
            <w:r>
              <w:rPr>
                <w:rFonts w:hint="eastAsia" w:ascii="宋体" w:hAnsi="宋体" w:cs="宋体"/>
                <w:kern w:val="0"/>
                <w:szCs w:val="21"/>
                <w:lang w:eastAsia="zh-CN"/>
              </w:rPr>
              <w:t>。</w:t>
            </w:r>
          </w:p>
          <w:p w14:paraId="66E204E8">
            <w:pPr>
              <w:widowControl/>
              <w:spacing w:line="360" w:lineRule="exact"/>
              <w:jc w:val="left"/>
              <w:rPr>
                <w:rFonts w:ascii="宋体" w:hAnsi="宋体" w:cs="宋体"/>
                <w:kern w:val="0"/>
                <w:szCs w:val="21"/>
              </w:rPr>
            </w:pPr>
            <w:r>
              <w:rPr>
                <w:rStyle w:val="99"/>
                <w:rFonts w:hint="eastAsia"/>
              </w:rPr>
              <w:t>▲</w:t>
            </w:r>
            <w:r>
              <w:rPr>
                <w:rFonts w:hint="eastAsia" w:ascii="宋体" w:hAnsi="宋体" w:cs="宋体"/>
                <w:kern w:val="0"/>
                <w:szCs w:val="21"/>
              </w:rPr>
              <w:t>5.配置≥18块3.84TB SSD NVMe 硬盘（配置Raid6低1盘热备提供物理可用容量≥50TB）</w:t>
            </w:r>
            <w:r>
              <w:rPr>
                <w:rFonts w:hint="eastAsia" w:ascii="宋体" w:hAnsi="宋体" w:cs="宋体"/>
                <w:kern w:val="0"/>
                <w:szCs w:val="21"/>
                <w:lang w:eastAsia="zh-CN"/>
              </w:rPr>
              <w:t>。</w:t>
            </w:r>
          </w:p>
          <w:p w14:paraId="14CC722A">
            <w:pPr>
              <w:widowControl/>
              <w:spacing w:line="360" w:lineRule="exact"/>
              <w:jc w:val="left"/>
              <w:rPr>
                <w:rFonts w:ascii="宋体" w:hAnsi="宋体" w:cs="宋体"/>
                <w:kern w:val="0"/>
                <w:szCs w:val="21"/>
              </w:rPr>
            </w:pPr>
            <w:r>
              <w:rPr>
                <w:rStyle w:val="99"/>
                <w:rFonts w:hint="eastAsia"/>
              </w:rPr>
              <w:t>▲</w:t>
            </w:r>
            <w:r>
              <w:rPr>
                <w:rFonts w:hint="eastAsia" w:ascii="宋体" w:hAnsi="宋体" w:cs="宋体"/>
                <w:kern w:val="0"/>
                <w:szCs w:val="21"/>
              </w:rPr>
              <w:t>6.支持RAID 5、RAID 6、RAID三盘失效；RAID三盘失效在同一个RAID组内任意三块成员盘同时故障，不影响SAN和NAS业务的连续性和数据一致性；竞标时提供产品官网</w:t>
            </w:r>
            <w:r>
              <w:rPr>
                <w:rFonts w:hint="eastAsia" w:ascii="宋体" w:hAnsi="宋体" w:cs="宋体"/>
                <w:kern w:val="0"/>
                <w:szCs w:val="21"/>
                <w:lang w:val="en-US" w:eastAsia="zh-CN"/>
              </w:rPr>
              <w:t>或</w:t>
            </w:r>
            <w:r>
              <w:rPr>
                <w:rFonts w:hint="eastAsia" w:ascii="宋体" w:hAnsi="宋体" w:cs="宋体"/>
                <w:kern w:val="0"/>
                <w:szCs w:val="21"/>
              </w:rPr>
              <w:t>功能截图</w:t>
            </w:r>
            <w:r>
              <w:rPr>
                <w:rFonts w:hint="eastAsia" w:ascii="宋体" w:hAnsi="宋体" w:cs="宋体"/>
                <w:kern w:val="0"/>
                <w:szCs w:val="21"/>
                <w:lang w:val="en-US" w:eastAsia="zh-CN"/>
              </w:rPr>
              <w:t>或</w:t>
            </w:r>
            <w:r>
              <w:rPr>
                <w:rFonts w:hint="eastAsia" w:ascii="宋体" w:hAnsi="宋体" w:cs="宋体"/>
                <w:kern w:val="0"/>
                <w:szCs w:val="21"/>
              </w:rPr>
              <w:t>技术白皮书证明材料</w:t>
            </w:r>
            <w:r>
              <w:rPr>
                <w:rFonts w:hint="eastAsia" w:ascii="宋体" w:hAnsi="宋体" w:cs="宋体"/>
                <w:kern w:val="0"/>
                <w:szCs w:val="21"/>
                <w:lang w:eastAsia="zh-CN"/>
              </w:rPr>
              <w:t>。</w:t>
            </w:r>
          </w:p>
          <w:p w14:paraId="7A0CBB6D">
            <w:pPr>
              <w:widowControl/>
              <w:spacing w:line="360" w:lineRule="exact"/>
              <w:jc w:val="left"/>
              <w:rPr>
                <w:rFonts w:ascii="宋体" w:hAnsi="宋体" w:cs="宋体"/>
                <w:kern w:val="0"/>
                <w:szCs w:val="21"/>
              </w:rPr>
            </w:pPr>
            <w:r>
              <w:rPr>
                <w:rFonts w:hint="eastAsia" w:ascii="宋体" w:hAnsi="宋体" w:cs="宋体"/>
                <w:kern w:val="0"/>
                <w:szCs w:val="21"/>
              </w:rPr>
              <w:t>7.</w:t>
            </w:r>
            <w:r>
              <w:t>储底层操作系统采用国产操作系统，非境外商业操作系统或开源社区操作系统</w:t>
            </w:r>
            <w:r>
              <w:rPr>
                <w:rFonts w:hint="eastAsia"/>
                <w:lang w:eastAsia="zh-CN"/>
              </w:rPr>
              <w:t>。</w:t>
            </w:r>
          </w:p>
          <w:p w14:paraId="3DE91ABC">
            <w:pPr>
              <w:widowControl/>
              <w:spacing w:line="360" w:lineRule="exact"/>
              <w:jc w:val="left"/>
              <w:rPr>
                <w:rFonts w:ascii="宋体" w:hAnsi="宋体" w:cs="宋体"/>
                <w:kern w:val="0"/>
                <w:szCs w:val="21"/>
              </w:rPr>
            </w:pPr>
            <w:r>
              <w:rPr>
                <w:rFonts w:hint="eastAsia" w:ascii="宋体" w:hAnsi="宋体" w:cs="宋体"/>
                <w:kern w:val="0"/>
                <w:szCs w:val="21"/>
              </w:rPr>
              <w:t>8.为保证核心数据安全，存储的</w:t>
            </w:r>
            <w:r>
              <w:t>SSD控制芯片、接口卡处理芯片</w:t>
            </w:r>
            <w:r>
              <w:rPr>
                <w:rFonts w:hint="eastAsia" w:ascii="宋体" w:hAnsi="宋体" w:cs="宋体"/>
                <w:kern w:val="0"/>
                <w:szCs w:val="21"/>
              </w:rPr>
              <w:t>均为国产品牌，保障自主可控、数据安全可靠</w:t>
            </w:r>
            <w:r>
              <w:rPr>
                <w:rFonts w:hint="eastAsia" w:ascii="宋体" w:hAnsi="宋体" w:cs="宋体"/>
                <w:kern w:val="0"/>
                <w:szCs w:val="21"/>
                <w:lang w:eastAsia="zh-CN"/>
              </w:rPr>
              <w:t>。</w:t>
            </w:r>
          </w:p>
          <w:p w14:paraId="58002CA1">
            <w:pPr>
              <w:widowControl/>
              <w:spacing w:line="360" w:lineRule="exact"/>
              <w:jc w:val="left"/>
              <w:rPr>
                <w:rFonts w:ascii="宋体" w:hAnsi="宋体" w:cs="宋体"/>
                <w:kern w:val="0"/>
                <w:szCs w:val="21"/>
              </w:rPr>
            </w:pPr>
            <w:r>
              <w:rPr>
                <w:rStyle w:val="99"/>
                <w:rFonts w:hint="eastAsia"/>
              </w:rPr>
              <w:t>▲</w:t>
            </w:r>
            <w:r>
              <w:rPr>
                <w:rFonts w:hint="eastAsia" w:ascii="宋体" w:hAnsi="宋体" w:cs="宋体"/>
                <w:kern w:val="0"/>
                <w:szCs w:val="21"/>
              </w:rPr>
              <w:t>9.存储采用精简指令集CPU，通过中国信息安全测评中心安全可靠认证，竞标时提供安全可靠测评公告截图证明。</w:t>
            </w:r>
          </w:p>
          <w:p w14:paraId="0104E2CD">
            <w:pPr>
              <w:widowControl/>
              <w:spacing w:line="360" w:lineRule="exact"/>
              <w:jc w:val="left"/>
              <w:rPr>
                <w:rFonts w:ascii="宋体" w:hAnsi="宋体" w:cs="宋体"/>
                <w:kern w:val="0"/>
                <w:szCs w:val="21"/>
              </w:rPr>
            </w:pPr>
            <w:r>
              <w:rPr>
                <w:rFonts w:hint="eastAsia" w:ascii="宋体" w:hAnsi="宋体" w:cs="宋体"/>
                <w:kern w:val="0"/>
                <w:szCs w:val="21"/>
              </w:rPr>
              <w:t>10.存储采用Active-Active架构，LUN不归属于某一个控制器，业务负载均衡到≥2个控制器，业务运行过程中，每个控制器的IOPS和CPU利用率差异不超过10%</w:t>
            </w:r>
            <w:r>
              <w:rPr>
                <w:rFonts w:hint="eastAsia" w:ascii="宋体" w:hAnsi="宋体" w:cs="宋体"/>
                <w:kern w:val="0"/>
                <w:szCs w:val="21"/>
                <w:lang w:eastAsia="zh-CN"/>
              </w:rPr>
              <w:t>。</w:t>
            </w:r>
          </w:p>
          <w:p w14:paraId="3C3D0E74">
            <w:pPr>
              <w:widowControl/>
              <w:spacing w:line="360" w:lineRule="exact"/>
              <w:jc w:val="left"/>
              <w:rPr>
                <w:rFonts w:ascii="宋体" w:hAnsi="宋体" w:cs="宋体"/>
                <w:kern w:val="0"/>
                <w:szCs w:val="21"/>
              </w:rPr>
            </w:pPr>
            <w:r>
              <w:rPr>
                <w:rFonts w:hint="eastAsia" w:ascii="宋体" w:hAnsi="宋体" w:cs="宋体"/>
                <w:kern w:val="0"/>
                <w:szCs w:val="21"/>
              </w:rPr>
              <w:t>11.具有SSD寿命监控技术，并在系统中显示每一块SSD硬盘的磨损度以及预估剩余寿命，竞标时提供产品官网</w:t>
            </w:r>
            <w:r>
              <w:rPr>
                <w:rFonts w:hint="eastAsia" w:ascii="宋体" w:hAnsi="宋体" w:cs="宋体"/>
                <w:kern w:val="0"/>
                <w:szCs w:val="21"/>
                <w:lang w:val="en-US" w:eastAsia="zh-CN"/>
              </w:rPr>
              <w:t>或</w:t>
            </w:r>
            <w:r>
              <w:rPr>
                <w:rFonts w:hint="eastAsia" w:ascii="宋体" w:hAnsi="宋体" w:cs="宋体"/>
                <w:kern w:val="0"/>
                <w:szCs w:val="21"/>
              </w:rPr>
              <w:t>功能截图</w:t>
            </w:r>
            <w:r>
              <w:rPr>
                <w:rFonts w:hint="eastAsia" w:ascii="宋体" w:hAnsi="宋体" w:cs="宋体"/>
                <w:kern w:val="0"/>
                <w:szCs w:val="21"/>
                <w:lang w:val="en-US" w:eastAsia="zh-CN"/>
              </w:rPr>
              <w:t>或</w:t>
            </w:r>
            <w:r>
              <w:rPr>
                <w:rFonts w:hint="eastAsia" w:ascii="宋体" w:hAnsi="宋体" w:cs="宋体"/>
                <w:kern w:val="0"/>
                <w:szCs w:val="21"/>
              </w:rPr>
              <w:t>技术白皮书证明材料</w:t>
            </w:r>
            <w:r>
              <w:rPr>
                <w:rFonts w:hint="eastAsia" w:ascii="宋体" w:hAnsi="宋体" w:cs="宋体"/>
                <w:kern w:val="0"/>
                <w:szCs w:val="21"/>
                <w:lang w:eastAsia="zh-CN"/>
              </w:rPr>
              <w:t>。</w:t>
            </w:r>
          </w:p>
          <w:p w14:paraId="39187C8D">
            <w:pPr>
              <w:widowControl/>
              <w:spacing w:line="360" w:lineRule="exact"/>
              <w:jc w:val="left"/>
              <w:rPr>
                <w:rFonts w:ascii="宋体" w:hAnsi="宋体" w:cs="宋体"/>
                <w:kern w:val="0"/>
                <w:szCs w:val="21"/>
              </w:rPr>
            </w:pPr>
            <w:r>
              <w:rPr>
                <w:rStyle w:val="99"/>
                <w:rFonts w:hint="eastAsia"/>
              </w:rPr>
              <w:t>▲</w:t>
            </w:r>
            <w:r>
              <w:rPr>
                <w:rFonts w:hint="eastAsia" w:ascii="宋体" w:hAnsi="宋体" w:cs="宋体"/>
                <w:kern w:val="0"/>
                <w:szCs w:val="21"/>
              </w:rPr>
              <w:t>12.采用SAN、NAS和S3一体化存储架构，单个控制器可同时提供SAN、NAS和对象协议，无需任何网关设备，本次配置SAN+NAS+对象协议；，竞标时提供产品官网</w:t>
            </w:r>
            <w:r>
              <w:rPr>
                <w:rFonts w:hint="eastAsia" w:ascii="宋体" w:hAnsi="宋体" w:cs="宋体"/>
                <w:kern w:val="0"/>
                <w:szCs w:val="21"/>
                <w:lang w:val="en-US" w:eastAsia="zh-CN"/>
              </w:rPr>
              <w:t>或</w:t>
            </w:r>
            <w:r>
              <w:rPr>
                <w:rFonts w:hint="eastAsia" w:ascii="宋体" w:hAnsi="宋体" w:cs="宋体"/>
                <w:kern w:val="0"/>
                <w:szCs w:val="21"/>
              </w:rPr>
              <w:t>功能截图</w:t>
            </w:r>
            <w:r>
              <w:rPr>
                <w:rFonts w:hint="eastAsia" w:ascii="宋体" w:hAnsi="宋体" w:cs="宋体"/>
                <w:kern w:val="0"/>
                <w:szCs w:val="21"/>
                <w:lang w:val="en-US" w:eastAsia="zh-CN"/>
              </w:rPr>
              <w:t>或</w:t>
            </w:r>
            <w:r>
              <w:rPr>
                <w:rFonts w:hint="eastAsia" w:ascii="宋体" w:hAnsi="宋体" w:cs="宋体"/>
                <w:kern w:val="0"/>
                <w:szCs w:val="21"/>
              </w:rPr>
              <w:t>技术白皮书证明材料</w:t>
            </w:r>
            <w:r>
              <w:rPr>
                <w:rFonts w:hint="eastAsia" w:ascii="宋体" w:hAnsi="宋体" w:cs="宋体"/>
                <w:kern w:val="0"/>
                <w:szCs w:val="21"/>
                <w:lang w:eastAsia="zh-CN"/>
              </w:rPr>
              <w:t>。</w:t>
            </w:r>
          </w:p>
          <w:p w14:paraId="122EED5E">
            <w:pPr>
              <w:widowControl/>
              <w:spacing w:line="360" w:lineRule="exact"/>
              <w:jc w:val="left"/>
              <w:rPr>
                <w:rFonts w:ascii="宋体" w:hAnsi="宋体" w:cs="宋体"/>
                <w:kern w:val="0"/>
                <w:szCs w:val="21"/>
              </w:rPr>
            </w:pPr>
            <w:r>
              <w:rPr>
                <w:rFonts w:hint="eastAsia" w:ascii="宋体" w:hAnsi="宋体" w:cs="宋体"/>
                <w:kern w:val="0"/>
                <w:szCs w:val="21"/>
              </w:rPr>
              <w:t>13.支持连续数据保护功能，单 LUN 支持≥3万个快照；系统提供不大于 10 秒做一次快照</w:t>
            </w:r>
            <w:r>
              <w:rPr>
                <w:rFonts w:hint="eastAsia" w:ascii="宋体" w:hAnsi="宋体" w:cs="宋体"/>
                <w:kern w:val="0"/>
                <w:szCs w:val="21"/>
                <w:lang w:eastAsia="zh-CN"/>
              </w:rPr>
              <w:t>。</w:t>
            </w:r>
          </w:p>
          <w:p w14:paraId="68EA4FF7">
            <w:pPr>
              <w:widowControl/>
              <w:spacing w:line="360" w:lineRule="exact"/>
              <w:jc w:val="left"/>
              <w:rPr>
                <w:rFonts w:ascii="宋体" w:hAnsi="宋体" w:cs="宋体"/>
                <w:kern w:val="0"/>
                <w:szCs w:val="21"/>
              </w:rPr>
            </w:pPr>
            <w:r>
              <w:rPr>
                <w:rFonts w:hint="eastAsia" w:ascii="宋体" w:hAnsi="宋体" w:cs="宋体"/>
                <w:kern w:val="0"/>
                <w:szCs w:val="21"/>
              </w:rPr>
              <w:t>14.</w:t>
            </w:r>
            <w:r>
              <w:t>存储系统任意单个控制器故障场景下，SAN、NAS以及对象业务可实现快速切换到其他控制器</w:t>
            </w:r>
            <w:r>
              <w:rPr>
                <w:rFonts w:hint="eastAsia"/>
                <w:lang w:eastAsia="zh-CN"/>
              </w:rPr>
              <w:t>。</w:t>
            </w:r>
          </w:p>
          <w:p w14:paraId="4323E02C">
            <w:pPr>
              <w:widowControl/>
              <w:spacing w:line="360" w:lineRule="exact"/>
              <w:jc w:val="left"/>
              <w:rPr>
                <w:rFonts w:ascii="宋体" w:hAnsi="宋体" w:cs="宋体"/>
                <w:kern w:val="0"/>
                <w:szCs w:val="21"/>
              </w:rPr>
            </w:pPr>
            <w:r>
              <w:rPr>
                <w:rFonts w:hint="eastAsia" w:ascii="宋体" w:hAnsi="宋体" w:cs="宋体"/>
                <w:kern w:val="0"/>
                <w:szCs w:val="21"/>
              </w:rPr>
              <w:t>15.提供三年原厂维保，为保障产品售后服务，供货时供应商需提供竞标产品原厂售后服务承诺函。</w:t>
            </w:r>
          </w:p>
          <w:p w14:paraId="509ECE9D">
            <w:pPr>
              <w:widowControl/>
              <w:spacing w:line="360" w:lineRule="exact"/>
              <w:jc w:val="left"/>
              <w:rPr>
                <w:rFonts w:ascii="宋体" w:hAnsi="宋体" w:cs="宋体"/>
                <w:kern w:val="0"/>
                <w:szCs w:val="21"/>
              </w:rPr>
            </w:pPr>
            <w:r>
              <w:rPr>
                <w:rStyle w:val="99"/>
                <w:rFonts w:hint="eastAsia"/>
              </w:rPr>
              <w:t>▲</w:t>
            </w:r>
            <w:r>
              <w:rPr>
                <w:rFonts w:hint="eastAsia" w:ascii="宋体" w:hAnsi="宋体" w:cs="宋体"/>
                <w:kern w:val="0"/>
                <w:szCs w:val="21"/>
              </w:rPr>
              <w:t>16.为保障与学校现有设备和软件无缝兼容，稳定运行，所投存储设备需支持无缝对接学校现有的存储、虚拟化FusionCompute软件，竞标时提供对接兼容承诺函，</w:t>
            </w:r>
            <w:r>
              <w:rPr>
                <w:rFonts w:hint="eastAsia"/>
              </w:rPr>
              <w:t>签订合同前需开展和现网存储设备对接兼容测试，如无法兼容视为投标人放弃成交资格，扣除其响应保证金，且采购人有权按顺序递补或重新采购</w:t>
            </w:r>
            <w:r>
              <w:rPr>
                <w:rFonts w:hint="eastAsia"/>
                <w:lang w:eastAsia="zh-CN"/>
              </w:rPr>
              <w:t>。</w:t>
            </w:r>
          </w:p>
        </w:tc>
        <w:tc>
          <w:tcPr>
            <w:tcW w:w="307" w:type="pct"/>
            <w:tcBorders>
              <w:top w:val="single" w:color="000000" w:sz="4" w:space="0"/>
              <w:left w:val="single" w:color="000000" w:sz="4" w:space="0"/>
              <w:bottom w:val="single" w:color="000000" w:sz="4" w:space="0"/>
              <w:right w:val="single" w:color="000000" w:sz="4" w:space="0"/>
            </w:tcBorders>
            <w:vAlign w:val="center"/>
          </w:tcPr>
          <w:p w14:paraId="0410026A">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3E5C4D1">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台</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0C6FF790">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990,000.00</w:t>
            </w:r>
          </w:p>
        </w:tc>
        <w:tc>
          <w:tcPr>
            <w:tcW w:w="589" w:type="pct"/>
            <w:tcBorders>
              <w:top w:val="single" w:color="000000" w:sz="4" w:space="0"/>
              <w:left w:val="single" w:color="000000" w:sz="4" w:space="0"/>
              <w:bottom w:val="single" w:color="000000" w:sz="4" w:space="0"/>
              <w:right w:val="single" w:color="000000" w:sz="4" w:space="0"/>
            </w:tcBorders>
            <w:noWrap/>
            <w:vAlign w:val="center"/>
          </w:tcPr>
          <w:p w14:paraId="6AF6FC38">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990,000.00</w:t>
            </w:r>
          </w:p>
        </w:tc>
        <w:tc>
          <w:tcPr>
            <w:tcW w:w="198" w:type="pct"/>
            <w:tcBorders>
              <w:top w:val="single" w:color="000000" w:sz="4" w:space="0"/>
              <w:left w:val="single" w:color="000000" w:sz="4" w:space="0"/>
              <w:bottom w:val="single" w:color="000000" w:sz="4" w:space="0"/>
              <w:right w:val="single" w:color="000000" w:sz="4" w:space="0"/>
            </w:tcBorders>
            <w:noWrap/>
            <w:vAlign w:val="center"/>
          </w:tcPr>
          <w:p w14:paraId="7B31EF58">
            <w:pPr>
              <w:widowControl/>
              <w:spacing w:line="400" w:lineRule="exact"/>
              <w:jc w:val="center"/>
              <w:textAlignment w:val="center"/>
              <w:rPr>
                <w:rFonts w:ascii="宋体" w:hAnsi="宋体" w:cs="宋体"/>
                <w:color w:val="000000"/>
                <w:kern w:val="0"/>
                <w:szCs w:val="21"/>
                <w:lang w:bidi="ar"/>
              </w:rPr>
            </w:pPr>
          </w:p>
        </w:tc>
      </w:tr>
      <w:tr w14:paraId="4B9D0CEE">
        <w:tblPrEx>
          <w:tblCellMar>
            <w:top w:w="0" w:type="dxa"/>
            <w:left w:w="108" w:type="dxa"/>
            <w:bottom w:w="0" w:type="dxa"/>
            <w:right w:w="108" w:type="dxa"/>
          </w:tblCellMar>
        </w:tblPrEx>
        <w:trPr>
          <w:trHeight w:val="156"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27213918">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4</w:t>
            </w:r>
          </w:p>
        </w:tc>
        <w:tc>
          <w:tcPr>
            <w:tcW w:w="423" w:type="pct"/>
            <w:tcBorders>
              <w:top w:val="single" w:color="000000" w:sz="4" w:space="0"/>
              <w:left w:val="single" w:color="000000" w:sz="4" w:space="0"/>
              <w:bottom w:val="single" w:color="000000" w:sz="4" w:space="0"/>
              <w:right w:val="single" w:color="000000" w:sz="4" w:space="0"/>
            </w:tcBorders>
            <w:vAlign w:val="center"/>
          </w:tcPr>
          <w:p w14:paraId="1F2A66F7">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灾备中心业务交换机</w:t>
            </w:r>
          </w:p>
        </w:tc>
        <w:tc>
          <w:tcPr>
            <w:tcW w:w="2081" w:type="pct"/>
            <w:tcBorders>
              <w:top w:val="single" w:color="000000" w:sz="4" w:space="0"/>
              <w:left w:val="single" w:color="000000" w:sz="4" w:space="0"/>
              <w:bottom w:val="single" w:color="000000" w:sz="4" w:space="0"/>
              <w:right w:val="single" w:color="000000" w:sz="4" w:space="0"/>
            </w:tcBorders>
          </w:tcPr>
          <w:p w14:paraId="2C50EF97">
            <w:pPr>
              <w:rPr>
                <w:rFonts w:ascii="宋体" w:hAnsi="宋体" w:cs="宋体"/>
                <w:szCs w:val="21"/>
              </w:rPr>
            </w:pPr>
            <w:r>
              <w:rPr>
                <w:rFonts w:hint="eastAsia" w:ascii="宋体" w:hAnsi="宋体" w:cs="宋体"/>
                <w:szCs w:val="21"/>
              </w:rPr>
              <w:t>1.设备性能：交换容量≥4.8Tbps, 包转发率≥2700Mpps</w:t>
            </w:r>
            <w:r>
              <w:rPr>
                <w:rFonts w:hint="eastAsia" w:ascii="宋体" w:hAnsi="宋体" w:cs="宋体"/>
                <w:szCs w:val="21"/>
                <w:lang w:eastAsia="zh-CN"/>
              </w:rPr>
              <w:t>。</w:t>
            </w:r>
          </w:p>
          <w:p w14:paraId="6A443A60">
            <w:pPr>
              <w:rPr>
                <w:rFonts w:ascii="宋体" w:hAnsi="宋体" w:cs="宋体"/>
                <w:szCs w:val="21"/>
              </w:rPr>
            </w:pPr>
            <w:r>
              <w:rPr>
                <w:rFonts w:hint="eastAsia" w:ascii="宋体" w:hAnsi="宋体" w:cs="宋体"/>
                <w:szCs w:val="21"/>
              </w:rPr>
              <w:t>2.设备配置：实配48个25G/10G/GE SFP28+6个100GE QSFP28，提供可拔插交流电源模块≥2个，提供25G多模光模块≥12个，提供10G多模光模块≥8个，100G QSFP28高速专用堆叠电缆-2.0M≥1根</w:t>
            </w:r>
            <w:r>
              <w:rPr>
                <w:rFonts w:hint="eastAsia" w:ascii="宋体" w:hAnsi="宋体" w:cs="宋体"/>
                <w:szCs w:val="21"/>
                <w:lang w:eastAsia="zh-CN"/>
              </w:rPr>
              <w:t>。</w:t>
            </w:r>
          </w:p>
          <w:p w14:paraId="2A9542C2">
            <w:pPr>
              <w:rPr>
                <w:rFonts w:ascii="宋体" w:hAnsi="宋体" w:cs="宋体"/>
                <w:szCs w:val="21"/>
              </w:rPr>
            </w:pPr>
            <w:r>
              <w:rPr>
                <w:rFonts w:hint="eastAsia" w:ascii="宋体" w:hAnsi="宋体" w:cs="宋体"/>
                <w:szCs w:val="21"/>
              </w:rPr>
              <w:t>3.设备支持独立指示灯，维护人员可以在后台点亮后去机房直接找到相对于设备，便于快速定位设备位置，提供证明材料</w:t>
            </w:r>
            <w:r>
              <w:rPr>
                <w:rFonts w:hint="eastAsia" w:ascii="宋体" w:hAnsi="宋体" w:cs="宋体"/>
                <w:szCs w:val="21"/>
                <w:lang w:eastAsia="zh-CN"/>
              </w:rPr>
              <w:t>。</w:t>
            </w:r>
          </w:p>
          <w:p w14:paraId="31FC38A2">
            <w:pPr>
              <w:rPr>
                <w:rFonts w:ascii="宋体" w:hAnsi="宋体" w:cs="宋体"/>
                <w:szCs w:val="21"/>
              </w:rPr>
            </w:pPr>
            <w:r>
              <w:rPr>
                <w:rStyle w:val="99"/>
                <w:rFonts w:hint="eastAsia"/>
              </w:rPr>
              <w:t>▲</w:t>
            </w:r>
            <w:r>
              <w:rPr>
                <w:rFonts w:hint="eastAsia" w:ascii="宋体" w:hAnsi="宋体" w:cs="宋体"/>
                <w:szCs w:val="21"/>
              </w:rPr>
              <w:t>4.转发和CPU采用国产芯片，自主可控</w:t>
            </w:r>
            <w:r>
              <w:rPr>
                <w:rFonts w:hint="eastAsia" w:ascii="宋体" w:hAnsi="宋体" w:cs="宋体"/>
                <w:szCs w:val="21"/>
                <w:lang w:eastAsia="zh-CN"/>
              </w:rPr>
              <w:t>。</w:t>
            </w:r>
          </w:p>
          <w:p w14:paraId="1AE42A6B">
            <w:pPr>
              <w:rPr>
                <w:rFonts w:ascii="宋体" w:hAnsi="宋体" w:cs="宋体"/>
                <w:szCs w:val="21"/>
              </w:rPr>
            </w:pPr>
            <w:r>
              <w:rPr>
                <w:rFonts w:hint="eastAsia" w:ascii="宋体" w:hAnsi="宋体" w:cs="宋体"/>
                <w:szCs w:val="21"/>
              </w:rPr>
              <w:t>5.支持VxLAN功能，支持BGP EVPN，支持分布式 Anycast 网关；支持控制器基于WEB界面进行VxLAN Fabric配置并下发给交换机；、支持MAC表项≥384K，支持IPv4路由表项≥256K，支持IPv6路由表项≥80K</w:t>
            </w:r>
            <w:r>
              <w:rPr>
                <w:rFonts w:hint="eastAsia" w:ascii="宋体" w:hAnsi="宋体" w:cs="宋体"/>
                <w:szCs w:val="21"/>
                <w:lang w:eastAsia="zh-CN"/>
              </w:rPr>
              <w:t>。</w:t>
            </w:r>
          </w:p>
          <w:p w14:paraId="1B22FE14">
            <w:pPr>
              <w:rPr>
                <w:rFonts w:hint="eastAsia" w:ascii="宋体" w:hAnsi="宋体" w:eastAsia="宋体" w:cs="宋体"/>
                <w:szCs w:val="21"/>
                <w:lang w:eastAsia="zh-CN"/>
              </w:rPr>
            </w:pPr>
            <w:r>
              <w:rPr>
                <w:rFonts w:ascii="宋体" w:hAnsi="宋体" w:cs="宋体"/>
                <w:szCs w:val="21"/>
              </w:rPr>
              <w:t>6</w:t>
            </w:r>
            <w:r>
              <w:rPr>
                <w:rFonts w:hint="eastAsia" w:ascii="宋体" w:hAnsi="宋体" w:cs="宋体"/>
                <w:szCs w:val="21"/>
              </w:rPr>
              <w:t>.支持 Telemetry 技术，实时采集设备数据并上送至网络分析组件平台，通过智能故障识别算法对网络数据进行分析，精准展现网络实时状态，及时定界故障以及故障发生原因，精准保障用户体验</w:t>
            </w:r>
            <w:r>
              <w:rPr>
                <w:rFonts w:hint="eastAsia" w:ascii="宋体" w:hAnsi="宋体" w:cs="宋体"/>
                <w:szCs w:val="21"/>
                <w:lang w:eastAsia="zh-CN"/>
              </w:rPr>
              <w:t>。</w:t>
            </w:r>
          </w:p>
          <w:p w14:paraId="1C5D28B4">
            <w:pPr>
              <w:rPr>
                <w:rFonts w:ascii="宋体" w:hAnsi="宋体" w:cs="宋体"/>
                <w:szCs w:val="21"/>
              </w:rPr>
            </w:pPr>
            <w:r>
              <w:rPr>
                <w:rFonts w:ascii="宋体" w:hAnsi="宋体" w:cs="宋体"/>
                <w:szCs w:val="21"/>
              </w:rPr>
              <w:t>7</w:t>
            </w:r>
            <w:r>
              <w:rPr>
                <w:rFonts w:hint="eastAsia" w:ascii="宋体" w:hAnsi="宋体" w:cs="宋体"/>
                <w:szCs w:val="21"/>
              </w:rPr>
              <w:t>.支持硬件BFD/OAM，3.3ms稳定均匀发包检测，提高设备的可靠性，支持跨设备链路聚合技术M-LAG，设备可独立部署和升级，升级业务中断时间小于1s</w:t>
            </w:r>
            <w:r>
              <w:rPr>
                <w:rFonts w:hint="eastAsia" w:ascii="宋体" w:hAnsi="宋体" w:cs="宋体"/>
                <w:szCs w:val="21"/>
                <w:lang w:eastAsia="zh-CN"/>
              </w:rPr>
              <w:t>。</w:t>
            </w:r>
          </w:p>
          <w:p w14:paraId="202FFB37">
            <w:pPr>
              <w:rPr>
                <w:rFonts w:ascii="宋体" w:hAnsi="宋体" w:cs="宋体"/>
                <w:szCs w:val="21"/>
              </w:rPr>
            </w:pPr>
            <w:r>
              <w:rPr>
                <w:rStyle w:val="99"/>
                <w:rFonts w:hint="eastAsia"/>
              </w:rPr>
              <w:t>▲</w:t>
            </w:r>
            <w:r>
              <w:rPr>
                <w:rFonts w:ascii="宋体" w:hAnsi="宋体" w:cs="宋体"/>
                <w:szCs w:val="21"/>
              </w:rPr>
              <w:t>8</w:t>
            </w:r>
            <w:r>
              <w:rPr>
                <w:rFonts w:hint="eastAsia" w:ascii="宋体" w:hAnsi="宋体" w:cs="宋体"/>
                <w:szCs w:val="21"/>
              </w:rPr>
              <w:t>.提供三年原厂维保；</w:t>
            </w:r>
            <w:r>
              <w:rPr>
                <w:rFonts w:hint="eastAsia" w:ascii="宋体" w:hAnsi="宋体" w:cs="宋体"/>
                <w:kern w:val="0"/>
                <w:szCs w:val="21"/>
              </w:rPr>
              <w:t>为保障产品售后服务，供货时</w:t>
            </w:r>
            <w:r>
              <w:rPr>
                <w:rFonts w:hint="eastAsia" w:ascii="宋体" w:hAnsi="宋体" w:cs="宋体"/>
                <w:szCs w:val="21"/>
              </w:rPr>
              <w:t>需提供竞标产品原厂售后服务承诺函。</w:t>
            </w:r>
          </w:p>
          <w:p w14:paraId="338DD68B">
            <w:pPr>
              <w:rPr>
                <w:rFonts w:ascii="宋体" w:hAnsi="宋体" w:cs="宋体"/>
                <w:szCs w:val="21"/>
              </w:rPr>
            </w:pPr>
            <w:r>
              <w:rPr>
                <w:rFonts w:ascii="宋体" w:hAnsi="宋体" w:cs="宋体"/>
                <w:szCs w:val="21"/>
              </w:rPr>
              <w:t>9</w:t>
            </w:r>
            <w:r>
              <w:rPr>
                <w:rFonts w:hint="eastAsia" w:ascii="宋体" w:hAnsi="宋体" w:cs="宋体"/>
                <w:szCs w:val="21"/>
                <w:lang w:eastAsia="zh-CN"/>
              </w:rPr>
              <w:t>.</w:t>
            </w:r>
            <w:r>
              <w:rPr>
                <w:rFonts w:hint="eastAsia" w:ascii="宋体" w:hAnsi="宋体" w:cs="宋体"/>
                <w:szCs w:val="21"/>
              </w:rPr>
              <w:t>设备安装上架、确保设备在机柜内的位置布局合理、散热良好且抗震稳固；负责线缆辅材、线缆铺设，设备调试，并完成所有策略配置与连通性测试验证等工作；须在调试完成后提交完整的竣工文档，包括：设备连线图、IP地址分配表、灾备拓扑图、策略配置清单。</w:t>
            </w:r>
          </w:p>
        </w:tc>
        <w:tc>
          <w:tcPr>
            <w:tcW w:w="307" w:type="pct"/>
            <w:tcBorders>
              <w:top w:val="single" w:color="000000" w:sz="4" w:space="0"/>
              <w:left w:val="single" w:color="000000" w:sz="4" w:space="0"/>
              <w:bottom w:val="single" w:color="000000" w:sz="4" w:space="0"/>
              <w:right w:val="single" w:color="000000" w:sz="4" w:space="0"/>
            </w:tcBorders>
            <w:vAlign w:val="center"/>
          </w:tcPr>
          <w:p w14:paraId="1C71B6F3">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2</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AAB5914">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台</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37860F72">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68,000.00</w:t>
            </w:r>
          </w:p>
        </w:tc>
        <w:tc>
          <w:tcPr>
            <w:tcW w:w="589" w:type="pct"/>
            <w:tcBorders>
              <w:top w:val="single" w:color="000000" w:sz="4" w:space="0"/>
              <w:left w:val="single" w:color="000000" w:sz="4" w:space="0"/>
              <w:bottom w:val="single" w:color="000000" w:sz="4" w:space="0"/>
              <w:right w:val="single" w:color="000000" w:sz="4" w:space="0"/>
            </w:tcBorders>
            <w:noWrap/>
            <w:vAlign w:val="center"/>
          </w:tcPr>
          <w:p w14:paraId="6D8F9EF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136,000.00</w:t>
            </w:r>
          </w:p>
        </w:tc>
        <w:tc>
          <w:tcPr>
            <w:tcW w:w="198" w:type="pct"/>
            <w:tcBorders>
              <w:top w:val="single" w:color="000000" w:sz="4" w:space="0"/>
              <w:left w:val="single" w:color="000000" w:sz="4" w:space="0"/>
              <w:bottom w:val="single" w:color="000000" w:sz="4" w:space="0"/>
              <w:right w:val="single" w:color="000000" w:sz="4" w:space="0"/>
            </w:tcBorders>
            <w:noWrap/>
            <w:vAlign w:val="center"/>
          </w:tcPr>
          <w:p w14:paraId="1EE7B042">
            <w:pPr>
              <w:widowControl/>
              <w:spacing w:line="400" w:lineRule="exact"/>
              <w:jc w:val="center"/>
              <w:textAlignment w:val="center"/>
              <w:rPr>
                <w:rFonts w:ascii="宋体" w:hAnsi="宋体" w:cs="宋体"/>
                <w:color w:val="000000"/>
                <w:kern w:val="0"/>
                <w:szCs w:val="21"/>
                <w:lang w:bidi="ar"/>
              </w:rPr>
            </w:pPr>
          </w:p>
        </w:tc>
      </w:tr>
      <w:tr w14:paraId="2276823E">
        <w:tblPrEx>
          <w:tblCellMar>
            <w:top w:w="0" w:type="dxa"/>
            <w:left w:w="108" w:type="dxa"/>
            <w:bottom w:w="0" w:type="dxa"/>
            <w:right w:w="108" w:type="dxa"/>
          </w:tblCellMar>
        </w:tblPrEx>
        <w:trPr>
          <w:trHeight w:val="156"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7FBA2B6A">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5</w:t>
            </w:r>
          </w:p>
        </w:tc>
        <w:tc>
          <w:tcPr>
            <w:tcW w:w="423" w:type="pct"/>
            <w:tcBorders>
              <w:top w:val="single" w:color="000000" w:sz="4" w:space="0"/>
              <w:left w:val="single" w:color="000000" w:sz="4" w:space="0"/>
              <w:bottom w:val="single" w:color="000000" w:sz="4" w:space="0"/>
              <w:right w:val="single" w:color="000000" w:sz="4" w:space="0"/>
            </w:tcBorders>
            <w:vAlign w:val="center"/>
          </w:tcPr>
          <w:p w14:paraId="63A43A43">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灾备中心RDMA无损存储网络交换机</w:t>
            </w:r>
          </w:p>
        </w:tc>
        <w:tc>
          <w:tcPr>
            <w:tcW w:w="2081" w:type="pct"/>
            <w:tcBorders>
              <w:top w:val="single" w:color="000000" w:sz="4" w:space="0"/>
              <w:left w:val="single" w:color="000000" w:sz="4" w:space="0"/>
              <w:bottom w:val="single" w:color="000000" w:sz="4" w:space="0"/>
              <w:right w:val="single" w:color="000000" w:sz="4" w:space="0"/>
            </w:tcBorders>
          </w:tcPr>
          <w:p w14:paraId="0E707ED3">
            <w:pPr>
              <w:widowControl/>
              <w:spacing w:line="360" w:lineRule="exact"/>
              <w:jc w:val="left"/>
              <w:rPr>
                <w:rFonts w:ascii="宋体" w:hAnsi="宋体" w:cs="宋体"/>
                <w:szCs w:val="21"/>
              </w:rPr>
            </w:pPr>
            <w:r>
              <w:rPr>
                <w:rFonts w:hint="eastAsia" w:ascii="宋体" w:hAnsi="宋体" w:cs="宋体"/>
                <w:szCs w:val="21"/>
              </w:rPr>
              <w:t>1.设备性能：交换容量≥8Tbps, 包转发率≥2400Mpps</w:t>
            </w:r>
            <w:r>
              <w:rPr>
                <w:rFonts w:hint="eastAsia" w:ascii="宋体" w:hAnsi="宋体" w:cs="宋体"/>
                <w:szCs w:val="21"/>
                <w:lang w:eastAsia="zh-CN"/>
              </w:rPr>
              <w:t>。</w:t>
            </w:r>
          </w:p>
          <w:p w14:paraId="67F8D8AD">
            <w:pPr>
              <w:widowControl/>
              <w:spacing w:line="360" w:lineRule="exact"/>
              <w:jc w:val="left"/>
              <w:rPr>
                <w:rFonts w:ascii="宋体" w:hAnsi="宋体" w:cs="宋体"/>
                <w:szCs w:val="21"/>
              </w:rPr>
            </w:pPr>
            <w:r>
              <w:rPr>
                <w:rFonts w:hint="eastAsia" w:ascii="宋体" w:hAnsi="宋体" w:cs="宋体"/>
                <w:szCs w:val="21"/>
              </w:rPr>
              <w:t>2.设备配置：提供≥48个25GE端口和≥8个100GE/200GE端口，标准USB接口≥1个，ETH管理接口≥1个，提供可拔插交流电源模块≥2个，提供可拔插风扇模块≥5个，提供25G多模光模块≥12个，提供QSFP28-100G-高速电缆-5m≥1根</w:t>
            </w:r>
            <w:r>
              <w:rPr>
                <w:rFonts w:hint="eastAsia" w:ascii="宋体" w:hAnsi="宋体" w:cs="宋体"/>
                <w:szCs w:val="21"/>
                <w:lang w:eastAsia="zh-CN"/>
              </w:rPr>
              <w:t>。</w:t>
            </w:r>
          </w:p>
          <w:p w14:paraId="456B4660">
            <w:pPr>
              <w:widowControl/>
              <w:spacing w:line="360" w:lineRule="exact"/>
              <w:jc w:val="left"/>
              <w:rPr>
                <w:rFonts w:ascii="宋体" w:hAnsi="宋体" w:cs="宋体"/>
                <w:szCs w:val="21"/>
              </w:rPr>
            </w:pPr>
            <w:r>
              <w:rPr>
                <w:rFonts w:hint="eastAsia" w:ascii="宋体" w:hAnsi="宋体" w:cs="宋体"/>
                <w:szCs w:val="21"/>
              </w:rPr>
              <w:t>3.支持智能无损网络，满足 RoCEv2 应用高性能需求</w:t>
            </w:r>
            <w:r>
              <w:rPr>
                <w:rFonts w:hint="eastAsia" w:ascii="宋体" w:hAnsi="宋体" w:cs="宋体"/>
                <w:szCs w:val="21"/>
                <w:lang w:eastAsia="zh-CN"/>
              </w:rPr>
              <w:t>。</w:t>
            </w:r>
          </w:p>
          <w:p w14:paraId="63631985">
            <w:pPr>
              <w:widowControl/>
              <w:spacing w:line="360" w:lineRule="exact"/>
              <w:jc w:val="left"/>
              <w:rPr>
                <w:rFonts w:ascii="宋体" w:hAnsi="宋体" w:cs="宋体"/>
                <w:szCs w:val="21"/>
              </w:rPr>
            </w:pPr>
            <w:r>
              <w:rPr>
                <w:rFonts w:hint="eastAsia" w:ascii="宋体" w:hAnsi="宋体" w:cs="宋体"/>
                <w:szCs w:val="21"/>
              </w:rPr>
              <w:t>4.CPU、LSW芯片均为国产自研芯片</w:t>
            </w:r>
            <w:r>
              <w:rPr>
                <w:rFonts w:hint="eastAsia" w:ascii="宋体" w:hAnsi="宋体" w:cs="宋体"/>
                <w:szCs w:val="21"/>
                <w:lang w:eastAsia="zh-CN"/>
              </w:rPr>
              <w:t>。</w:t>
            </w:r>
          </w:p>
          <w:p w14:paraId="3257B3E8">
            <w:pPr>
              <w:widowControl/>
              <w:spacing w:line="360" w:lineRule="exact"/>
              <w:jc w:val="left"/>
              <w:rPr>
                <w:rFonts w:ascii="宋体" w:hAnsi="宋体" w:cs="宋体"/>
                <w:szCs w:val="21"/>
              </w:rPr>
            </w:pPr>
            <w:r>
              <w:rPr>
                <w:rFonts w:hint="eastAsia" w:ascii="宋体" w:hAnsi="宋体" w:cs="宋体"/>
                <w:szCs w:val="21"/>
              </w:rPr>
              <w:t>5.支持跨设备端口聚合</w:t>
            </w:r>
            <w:r>
              <w:rPr>
                <w:rFonts w:hint="eastAsia" w:ascii="宋体" w:hAnsi="宋体" w:cs="宋体"/>
                <w:szCs w:val="21"/>
                <w:lang w:eastAsia="zh-CN"/>
              </w:rPr>
              <w:t>。</w:t>
            </w:r>
          </w:p>
          <w:p w14:paraId="573C69ED">
            <w:pPr>
              <w:widowControl/>
              <w:spacing w:line="360" w:lineRule="exact"/>
              <w:jc w:val="left"/>
              <w:rPr>
                <w:rFonts w:ascii="宋体" w:hAnsi="宋体" w:cs="宋体"/>
                <w:szCs w:val="21"/>
              </w:rPr>
            </w:pPr>
            <w:r>
              <w:rPr>
                <w:rFonts w:hint="eastAsia" w:ascii="宋体" w:hAnsi="宋体" w:cs="宋体"/>
                <w:szCs w:val="21"/>
              </w:rPr>
              <w:t>6.支持BFD（Bidirectional Forwarding Detection）3.3ms检测间隔</w:t>
            </w:r>
            <w:r>
              <w:rPr>
                <w:rFonts w:hint="eastAsia" w:ascii="宋体" w:hAnsi="宋体" w:cs="宋体"/>
                <w:szCs w:val="21"/>
                <w:lang w:eastAsia="zh-CN"/>
              </w:rPr>
              <w:t>。</w:t>
            </w:r>
          </w:p>
          <w:p w14:paraId="4FB997CD">
            <w:pPr>
              <w:widowControl/>
              <w:spacing w:line="360" w:lineRule="exact"/>
              <w:jc w:val="left"/>
              <w:rPr>
                <w:rFonts w:ascii="宋体" w:hAnsi="宋体" w:cs="宋体"/>
                <w:szCs w:val="21"/>
              </w:rPr>
            </w:pPr>
            <w:r>
              <w:rPr>
                <w:rFonts w:ascii="宋体" w:hAnsi="宋体" w:cs="宋体"/>
                <w:szCs w:val="21"/>
              </w:rPr>
              <w:t>7</w:t>
            </w:r>
            <w:r>
              <w:rPr>
                <w:rFonts w:hint="eastAsia" w:ascii="宋体" w:hAnsi="宋体" w:cs="宋体"/>
                <w:szCs w:val="21"/>
              </w:rPr>
              <w:t>.支持VxLAN广播泛洪抑制</w:t>
            </w:r>
            <w:r>
              <w:rPr>
                <w:rFonts w:hint="eastAsia" w:ascii="宋体" w:hAnsi="宋体" w:cs="宋体"/>
                <w:szCs w:val="21"/>
                <w:lang w:eastAsia="zh-CN"/>
              </w:rPr>
              <w:t>。</w:t>
            </w:r>
          </w:p>
          <w:p w14:paraId="4C00C394">
            <w:pPr>
              <w:widowControl/>
              <w:spacing w:line="360" w:lineRule="exact"/>
              <w:jc w:val="left"/>
              <w:rPr>
                <w:rFonts w:ascii="宋体" w:hAnsi="宋体" w:cs="宋体"/>
                <w:szCs w:val="21"/>
              </w:rPr>
            </w:pPr>
            <w:r>
              <w:rPr>
                <w:rFonts w:ascii="宋体" w:hAnsi="宋体" w:cs="宋体"/>
                <w:szCs w:val="21"/>
              </w:rPr>
              <w:t>8</w:t>
            </w:r>
            <w:r>
              <w:rPr>
                <w:rFonts w:hint="eastAsia" w:ascii="宋体" w:hAnsi="宋体" w:cs="宋体"/>
                <w:szCs w:val="21"/>
              </w:rPr>
              <w:t>.支持M-LAG或vPC或DRNI等跨机箱链路捆绑技术</w:t>
            </w:r>
            <w:r>
              <w:rPr>
                <w:rFonts w:hint="eastAsia" w:ascii="宋体" w:hAnsi="宋体" w:cs="宋体"/>
                <w:szCs w:val="21"/>
                <w:lang w:eastAsia="zh-CN"/>
              </w:rPr>
              <w:t>。</w:t>
            </w:r>
          </w:p>
          <w:p w14:paraId="3BC7CA7A">
            <w:pPr>
              <w:widowControl/>
              <w:spacing w:line="360" w:lineRule="exact"/>
              <w:jc w:val="left"/>
              <w:rPr>
                <w:rFonts w:ascii="宋体" w:hAnsi="宋体" w:cs="宋体"/>
                <w:szCs w:val="21"/>
              </w:rPr>
            </w:pPr>
            <w:r>
              <w:rPr>
                <w:rFonts w:ascii="宋体" w:hAnsi="宋体" w:cs="宋体"/>
                <w:szCs w:val="21"/>
              </w:rPr>
              <w:t>9</w:t>
            </w:r>
            <w:r>
              <w:rPr>
                <w:rFonts w:hint="eastAsia" w:ascii="宋体" w:hAnsi="宋体" w:cs="宋体"/>
                <w:szCs w:val="21"/>
              </w:rPr>
              <w:t>.支持SNMP V1/V2/V3、Telnet、RMON、SSH，支持Telemetry,支持配置回滚和全网路径探测，支持缓存的微突发状态统计</w:t>
            </w:r>
            <w:r>
              <w:rPr>
                <w:rFonts w:hint="eastAsia" w:ascii="宋体" w:hAnsi="宋体" w:cs="宋体"/>
                <w:szCs w:val="21"/>
                <w:lang w:eastAsia="zh-CN"/>
              </w:rPr>
              <w:t>。</w:t>
            </w:r>
          </w:p>
          <w:p w14:paraId="5EECCDED">
            <w:pPr>
              <w:widowControl/>
              <w:spacing w:line="360" w:lineRule="exact"/>
              <w:jc w:val="left"/>
              <w:rPr>
                <w:rFonts w:ascii="宋体" w:hAnsi="宋体" w:cs="宋体"/>
                <w:szCs w:val="21"/>
              </w:rPr>
            </w:pPr>
            <w:r>
              <w:rPr>
                <w:rFonts w:ascii="宋体" w:hAnsi="宋体" w:cs="宋体"/>
                <w:szCs w:val="21"/>
              </w:rPr>
              <w:t>10</w:t>
            </w:r>
            <w:r>
              <w:rPr>
                <w:rFonts w:hint="eastAsia" w:ascii="宋体" w:hAnsi="宋体" w:cs="宋体"/>
                <w:szCs w:val="21"/>
              </w:rPr>
              <w:t>.支持智能无损算法，iNOF、AI ECN、PFC，PFC 死锁检测等特性</w:t>
            </w:r>
            <w:r>
              <w:rPr>
                <w:rFonts w:hint="eastAsia" w:ascii="宋体" w:hAnsi="宋体" w:cs="宋体"/>
                <w:szCs w:val="21"/>
                <w:lang w:eastAsia="zh-CN"/>
              </w:rPr>
              <w:t>。</w:t>
            </w:r>
          </w:p>
          <w:p w14:paraId="058B88B2">
            <w:pPr>
              <w:widowControl/>
              <w:spacing w:line="360" w:lineRule="exact"/>
              <w:jc w:val="left"/>
              <w:rPr>
                <w:rFonts w:ascii="宋体" w:hAnsi="宋体" w:cs="宋体"/>
                <w:szCs w:val="21"/>
              </w:rPr>
            </w:pPr>
            <w:r>
              <w:rPr>
                <w:rStyle w:val="99"/>
                <w:rFonts w:hint="eastAsia"/>
              </w:rPr>
              <w:t>▲</w:t>
            </w:r>
            <w:r>
              <w:rPr>
                <w:rFonts w:hint="eastAsia" w:ascii="宋体" w:hAnsi="宋体" w:cs="宋体"/>
                <w:szCs w:val="21"/>
              </w:rPr>
              <w:t>1</w:t>
            </w:r>
            <w:r>
              <w:rPr>
                <w:rFonts w:ascii="宋体" w:hAnsi="宋体" w:cs="宋体"/>
                <w:szCs w:val="21"/>
              </w:rPr>
              <w:t>1</w:t>
            </w:r>
            <w:r>
              <w:rPr>
                <w:rFonts w:hint="eastAsia" w:ascii="宋体" w:hAnsi="宋体" w:cs="宋体"/>
                <w:szCs w:val="21"/>
              </w:rPr>
              <w:t>.提供三年原厂维保;</w:t>
            </w:r>
            <w:r>
              <w:rPr>
                <w:rFonts w:hint="eastAsia" w:ascii="宋体" w:hAnsi="宋体" w:cs="宋体"/>
                <w:kern w:val="0"/>
                <w:szCs w:val="21"/>
              </w:rPr>
              <w:t>为保障产品售后服务，供货时</w:t>
            </w:r>
            <w:r>
              <w:rPr>
                <w:rFonts w:hint="eastAsia" w:ascii="宋体" w:hAnsi="宋体" w:cs="宋体"/>
                <w:szCs w:val="21"/>
              </w:rPr>
              <w:t>需提供竞标产品原厂售后服务承诺函。</w:t>
            </w:r>
          </w:p>
          <w:p w14:paraId="007E7210">
            <w:pPr>
              <w:widowControl/>
              <w:spacing w:line="360" w:lineRule="exact"/>
              <w:jc w:val="left"/>
              <w:rPr>
                <w:rFonts w:ascii="宋体" w:hAnsi="宋体" w:cs="宋体"/>
                <w:kern w:val="0"/>
                <w:szCs w:val="21"/>
              </w:rPr>
            </w:pPr>
            <w:r>
              <w:rPr>
                <w:rFonts w:hint="eastAsia" w:ascii="宋体" w:hAnsi="宋体" w:cs="宋体"/>
                <w:szCs w:val="21"/>
              </w:rPr>
              <w:t>1</w:t>
            </w:r>
            <w:r>
              <w:rPr>
                <w:rFonts w:ascii="宋体" w:hAnsi="宋体" w:cs="宋体"/>
                <w:szCs w:val="21"/>
              </w:rPr>
              <w:t>2</w:t>
            </w:r>
            <w:r>
              <w:rPr>
                <w:rFonts w:hint="eastAsia" w:ascii="宋体" w:hAnsi="宋体" w:cs="宋体"/>
                <w:szCs w:val="21"/>
              </w:rPr>
              <w:t>.设备安装上架、确保设备在机柜内的位置布局合理、散热良好且抗震稳固；负责线缆辅材、线缆铺设，设备调试，并完成所有策略配置与连通性测试验证等工作；须在调试完成后提交完整的竣工文档，包括：设备连线图、IP地址分配表、灾备拓扑图、策略配置清单。</w:t>
            </w:r>
          </w:p>
        </w:tc>
        <w:tc>
          <w:tcPr>
            <w:tcW w:w="307" w:type="pct"/>
            <w:tcBorders>
              <w:top w:val="single" w:color="000000" w:sz="4" w:space="0"/>
              <w:left w:val="single" w:color="000000" w:sz="4" w:space="0"/>
              <w:bottom w:val="single" w:color="000000" w:sz="4" w:space="0"/>
              <w:right w:val="single" w:color="000000" w:sz="4" w:space="0"/>
            </w:tcBorders>
            <w:vAlign w:val="center"/>
          </w:tcPr>
          <w:p w14:paraId="326D4CE7">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2</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8FEDB3C">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台</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1B433865">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198,000.00</w:t>
            </w:r>
          </w:p>
        </w:tc>
        <w:tc>
          <w:tcPr>
            <w:tcW w:w="589" w:type="pct"/>
            <w:tcBorders>
              <w:top w:val="single" w:color="000000" w:sz="4" w:space="0"/>
              <w:left w:val="single" w:color="000000" w:sz="4" w:space="0"/>
              <w:bottom w:val="single" w:color="000000" w:sz="4" w:space="0"/>
              <w:right w:val="single" w:color="000000" w:sz="4" w:space="0"/>
            </w:tcBorders>
            <w:noWrap/>
            <w:vAlign w:val="center"/>
          </w:tcPr>
          <w:p w14:paraId="48E3BDCF">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396,000.00</w:t>
            </w:r>
          </w:p>
        </w:tc>
        <w:tc>
          <w:tcPr>
            <w:tcW w:w="198" w:type="pct"/>
            <w:tcBorders>
              <w:top w:val="single" w:color="000000" w:sz="4" w:space="0"/>
              <w:left w:val="single" w:color="000000" w:sz="4" w:space="0"/>
              <w:bottom w:val="single" w:color="000000" w:sz="4" w:space="0"/>
              <w:right w:val="single" w:color="000000" w:sz="4" w:space="0"/>
            </w:tcBorders>
            <w:noWrap/>
            <w:vAlign w:val="center"/>
          </w:tcPr>
          <w:p w14:paraId="0FC87FF9">
            <w:pPr>
              <w:widowControl/>
              <w:spacing w:line="400" w:lineRule="exact"/>
              <w:jc w:val="center"/>
              <w:textAlignment w:val="center"/>
              <w:rPr>
                <w:rFonts w:ascii="宋体" w:hAnsi="宋体" w:cs="宋体"/>
                <w:color w:val="000000"/>
                <w:kern w:val="0"/>
                <w:szCs w:val="21"/>
                <w:lang w:bidi="ar"/>
              </w:rPr>
            </w:pPr>
          </w:p>
        </w:tc>
      </w:tr>
      <w:tr w14:paraId="41507700">
        <w:tblPrEx>
          <w:tblCellMar>
            <w:top w:w="0" w:type="dxa"/>
            <w:left w:w="108" w:type="dxa"/>
            <w:bottom w:w="0" w:type="dxa"/>
            <w:right w:w="108" w:type="dxa"/>
          </w:tblCellMar>
        </w:tblPrEx>
        <w:trPr>
          <w:trHeight w:val="269" w:hRule="atLeast"/>
          <w:jc w:val="center"/>
        </w:trPr>
        <w:tc>
          <w:tcPr>
            <w:tcW w:w="4212" w:type="pct"/>
            <w:gridSpan w:val="6"/>
            <w:tcBorders>
              <w:top w:val="single" w:color="000000" w:sz="4" w:space="0"/>
              <w:left w:val="single" w:color="000000" w:sz="4" w:space="0"/>
              <w:bottom w:val="single" w:color="000000" w:sz="4" w:space="0"/>
              <w:right w:val="single" w:color="000000" w:sz="4" w:space="0"/>
            </w:tcBorders>
            <w:noWrap/>
            <w:vAlign w:val="center"/>
          </w:tcPr>
          <w:p w14:paraId="1CA0E841">
            <w:pPr>
              <w:widowControl/>
              <w:spacing w:line="400" w:lineRule="exac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合计</w:t>
            </w:r>
          </w:p>
        </w:tc>
        <w:tc>
          <w:tcPr>
            <w:tcW w:w="589" w:type="pct"/>
            <w:tcBorders>
              <w:top w:val="single" w:color="000000" w:sz="4" w:space="0"/>
              <w:left w:val="single" w:color="000000" w:sz="4" w:space="0"/>
              <w:bottom w:val="single" w:color="000000" w:sz="4" w:space="0"/>
              <w:right w:val="single" w:color="000000" w:sz="4" w:space="0"/>
            </w:tcBorders>
            <w:vAlign w:val="center"/>
          </w:tcPr>
          <w:p w14:paraId="10E63206">
            <w:pPr>
              <w:widowControl/>
              <w:jc w:val="center"/>
              <w:textAlignment w:val="center"/>
              <w:rPr>
                <w:rFonts w:ascii="宋体" w:hAnsi="宋体" w:cs="宋体"/>
                <w:b/>
                <w:bCs/>
                <w:color w:val="000000"/>
                <w:szCs w:val="21"/>
              </w:rPr>
            </w:pPr>
            <w:r>
              <w:rPr>
                <w:rFonts w:hint="eastAsia" w:ascii="宋体" w:hAnsi="宋体" w:cs="宋体"/>
                <w:color w:val="000000"/>
                <w:kern w:val="0"/>
                <w:szCs w:val="21"/>
                <w:lang w:bidi="ar"/>
              </w:rPr>
              <w:t>1,915,200.00</w:t>
            </w:r>
          </w:p>
        </w:tc>
        <w:tc>
          <w:tcPr>
            <w:tcW w:w="198" w:type="pct"/>
            <w:tcBorders>
              <w:top w:val="single" w:color="000000" w:sz="4" w:space="0"/>
              <w:left w:val="single" w:color="000000" w:sz="4" w:space="0"/>
              <w:bottom w:val="single" w:color="000000" w:sz="4" w:space="0"/>
              <w:right w:val="single" w:color="000000" w:sz="4" w:space="0"/>
            </w:tcBorders>
            <w:vAlign w:val="center"/>
          </w:tcPr>
          <w:p w14:paraId="5EFE7F7A">
            <w:pPr>
              <w:widowControl/>
              <w:spacing w:line="400" w:lineRule="exact"/>
              <w:jc w:val="center"/>
              <w:textAlignment w:val="center"/>
              <w:rPr>
                <w:rFonts w:ascii="宋体" w:hAnsi="宋体" w:cs="宋体"/>
                <w:color w:val="000000"/>
                <w:kern w:val="0"/>
                <w:szCs w:val="21"/>
                <w:lang w:bidi="ar"/>
              </w:rPr>
            </w:pPr>
          </w:p>
        </w:tc>
      </w:tr>
      <w:tr w14:paraId="5192E8C9">
        <w:tblPrEx>
          <w:tblCellMar>
            <w:top w:w="0" w:type="dxa"/>
            <w:left w:w="108" w:type="dxa"/>
            <w:bottom w:w="0" w:type="dxa"/>
            <w:right w:w="108" w:type="dxa"/>
          </w:tblCellMar>
        </w:tblPrEx>
        <w:trPr>
          <w:trHeight w:val="404" w:hRule="atLeast"/>
          <w:jc w:val="center"/>
        </w:trPr>
        <w:tc>
          <w:tcPr>
            <w:tcW w:w="5000" w:type="pct"/>
            <w:gridSpan w:val="8"/>
            <w:tcBorders>
              <w:top w:val="single" w:color="000000" w:sz="4" w:space="0"/>
              <w:left w:val="single" w:color="000000" w:sz="4" w:space="0"/>
              <w:bottom w:val="single" w:color="000000" w:sz="4" w:space="0"/>
              <w:right w:val="single" w:color="000000" w:sz="4" w:space="0"/>
            </w:tcBorders>
            <w:noWrap/>
            <w:vAlign w:val="center"/>
          </w:tcPr>
          <w:p w14:paraId="6867BCEB">
            <w:pPr>
              <w:widowControl/>
              <w:spacing w:line="360" w:lineRule="exact"/>
              <w:ind w:firstLine="411" w:firstLineChars="196"/>
              <w:jc w:val="left"/>
              <w:rPr>
                <w:rFonts w:ascii="宋体" w:hAnsi="宋体" w:cs="宋体"/>
                <w:b/>
                <w:bCs/>
                <w:szCs w:val="21"/>
              </w:rPr>
            </w:pPr>
            <w:r>
              <w:rPr>
                <w:rStyle w:val="99"/>
                <w:rFonts w:hint="eastAsia"/>
              </w:rPr>
              <w:t>▲</w:t>
            </w:r>
            <w:r>
              <w:rPr>
                <w:rFonts w:hint="eastAsia" w:ascii="宋体" w:hAnsi="宋体" w:cs="宋体"/>
                <w:b/>
                <w:bCs/>
                <w:szCs w:val="21"/>
              </w:rPr>
              <w:t>商务要求：</w:t>
            </w:r>
          </w:p>
          <w:p w14:paraId="16B24AC1">
            <w:pPr>
              <w:widowControl/>
              <w:spacing w:line="360" w:lineRule="exact"/>
              <w:ind w:firstLine="413" w:firstLineChars="196"/>
              <w:jc w:val="left"/>
              <w:rPr>
                <w:rFonts w:ascii="宋体" w:hAnsi="宋体" w:cs="宋体"/>
                <w:b/>
                <w:bCs/>
                <w:szCs w:val="21"/>
              </w:rPr>
            </w:pPr>
            <w:r>
              <w:rPr>
                <w:rFonts w:hint="eastAsia" w:ascii="宋体" w:hAnsi="宋体" w:cs="宋体"/>
                <w:b/>
                <w:bCs/>
                <w:szCs w:val="21"/>
              </w:rPr>
              <w:t>一、竞标要求：</w:t>
            </w:r>
          </w:p>
          <w:p w14:paraId="716B8D8F">
            <w:pPr>
              <w:widowControl/>
              <w:spacing w:line="360" w:lineRule="exact"/>
              <w:ind w:firstLine="420"/>
              <w:jc w:val="left"/>
              <w:rPr>
                <w:rFonts w:ascii="宋体" w:hAnsi="宋体" w:cs="宋体"/>
                <w:kern w:val="0"/>
                <w:szCs w:val="21"/>
              </w:rPr>
            </w:pPr>
            <w:r>
              <w:rPr>
                <w:rFonts w:hint="eastAsia" w:ascii="宋体" w:hAnsi="宋体" w:cs="宋体"/>
                <w:kern w:val="0"/>
                <w:szCs w:val="21"/>
                <w:lang w:val="en-US" w:eastAsia="zh-CN"/>
              </w:rPr>
              <w:t>1</w:t>
            </w:r>
            <w:r>
              <w:rPr>
                <w:rFonts w:hint="eastAsia" w:ascii="宋体" w:hAnsi="宋体" w:cs="宋体"/>
                <w:kern w:val="0"/>
                <w:szCs w:val="21"/>
              </w:rPr>
              <w:t>.竞标人必须提供全套厂商原装、全新的、符合国家有关质量标准的产品。</w:t>
            </w:r>
          </w:p>
          <w:p w14:paraId="6A909BC1">
            <w:pPr>
              <w:widowControl/>
              <w:spacing w:line="360" w:lineRule="exact"/>
              <w:ind w:firstLine="420"/>
              <w:jc w:val="left"/>
              <w:rPr>
                <w:rFonts w:ascii="宋体" w:hAnsi="宋体" w:cs="宋体"/>
                <w:kern w:val="0"/>
                <w:szCs w:val="21"/>
              </w:rPr>
            </w:pPr>
            <w:r>
              <w:rPr>
                <w:rFonts w:hint="eastAsia" w:ascii="宋体" w:hAnsi="宋体" w:cs="宋体"/>
                <w:kern w:val="0"/>
                <w:szCs w:val="21"/>
                <w:lang w:val="en-US" w:eastAsia="zh-CN"/>
              </w:rPr>
              <w:t>2</w:t>
            </w:r>
            <w:r>
              <w:rPr>
                <w:rFonts w:hint="eastAsia" w:ascii="宋体" w:hAnsi="宋体" w:cs="宋体"/>
                <w:kern w:val="0"/>
                <w:szCs w:val="21"/>
              </w:rPr>
              <w:t>.</w:t>
            </w:r>
            <w:r>
              <w:rPr>
                <w:rFonts w:hint="eastAsia" w:ascii="宋体" w:hAnsi="宋体" w:cs="宋体"/>
                <w:b/>
                <w:bCs/>
                <w:kern w:val="0"/>
                <w:szCs w:val="21"/>
              </w:rPr>
              <w:t>竞标人需在响应文件中书面承诺</w:t>
            </w:r>
            <w:r>
              <w:rPr>
                <w:rFonts w:hint="eastAsia" w:ascii="宋体" w:hAnsi="宋体" w:cs="宋体"/>
                <w:kern w:val="0"/>
                <w:szCs w:val="21"/>
              </w:rPr>
              <w:t>在设备交货的同时应随设备免费提供以下技术文件（包括但不限于）：</w:t>
            </w:r>
          </w:p>
          <w:p w14:paraId="2646DE24">
            <w:pPr>
              <w:widowControl/>
              <w:spacing w:line="360" w:lineRule="exact"/>
              <w:ind w:firstLine="420"/>
              <w:jc w:val="left"/>
              <w:rPr>
                <w:rFonts w:ascii="宋体" w:hAnsi="宋体" w:cs="宋体"/>
                <w:kern w:val="0"/>
                <w:szCs w:val="21"/>
              </w:rPr>
            </w:pPr>
            <w:r>
              <w:rPr>
                <w:rFonts w:hint="eastAsia" w:ascii="宋体" w:hAnsi="宋体" w:cs="宋体"/>
                <w:kern w:val="0"/>
                <w:szCs w:val="21"/>
              </w:rPr>
              <w:t>（1）使用说明书、设备的维修、保养手册；</w:t>
            </w:r>
          </w:p>
          <w:p w14:paraId="5C85E527">
            <w:pPr>
              <w:widowControl/>
              <w:spacing w:line="360" w:lineRule="exact"/>
              <w:ind w:firstLine="420"/>
              <w:jc w:val="left"/>
              <w:rPr>
                <w:rFonts w:ascii="宋体" w:hAnsi="宋体" w:cs="宋体"/>
                <w:kern w:val="0"/>
                <w:szCs w:val="21"/>
              </w:rPr>
            </w:pPr>
            <w:r>
              <w:rPr>
                <w:rFonts w:hint="eastAsia" w:ascii="宋体" w:hAnsi="宋体" w:cs="宋体"/>
                <w:kern w:val="0"/>
                <w:szCs w:val="21"/>
              </w:rPr>
              <w:t>（2）安装、调试及维修手册；</w:t>
            </w:r>
          </w:p>
          <w:p w14:paraId="00ADC60C">
            <w:pPr>
              <w:widowControl/>
              <w:spacing w:line="360" w:lineRule="exact"/>
              <w:ind w:firstLine="420"/>
              <w:jc w:val="left"/>
              <w:rPr>
                <w:rFonts w:ascii="宋体" w:hAnsi="宋体" w:cs="宋体"/>
                <w:kern w:val="0"/>
                <w:szCs w:val="21"/>
              </w:rPr>
            </w:pPr>
            <w:r>
              <w:rPr>
                <w:rFonts w:hint="eastAsia" w:ascii="宋体" w:hAnsi="宋体" w:cs="宋体"/>
                <w:kern w:val="0"/>
                <w:szCs w:val="21"/>
              </w:rPr>
              <w:t>（3）产品出厂检验合格证书；</w:t>
            </w:r>
          </w:p>
          <w:p w14:paraId="69EB3F44">
            <w:pPr>
              <w:widowControl/>
              <w:spacing w:line="360" w:lineRule="exact"/>
              <w:ind w:firstLine="420"/>
              <w:jc w:val="left"/>
              <w:rPr>
                <w:rFonts w:ascii="宋体" w:hAnsi="宋体" w:cs="宋体"/>
                <w:kern w:val="0"/>
                <w:szCs w:val="21"/>
              </w:rPr>
            </w:pPr>
            <w:r>
              <w:rPr>
                <w:rFonts w:hint="eastAsia" w:ascii="宋体" w:hAnsi="宋体" w:cs="宋体"/>
                <w:kern w:val="0"/>
                <w:szCs w:val="21"/>
              </w:rPr>
              <w:t>（4）原厂生产证书；</w:t>
            </w:r>
          </w:p>
          <w:p w14:paraId="45CBDEFE">
            <w:pPr>
              <w:widowControl/>
              <w:spacing w:line="360" w:lineRule="exact"/>
              <w:ind w:firstLine="420"/>
              <w:jc w:val="left"/>
              <w:rPr>
                <w:rFonts w:ascii="宋体" w:hAnsi="宋体" w:cs="宋体"/>
                <w:kern w:val="0"/>
                <w:szCs w:val="21"/>
              </w:rPr>
            </w:pPr>
            <w:r>
              <w:rPr>
                <w:rFonts w:hint="eastAsia" w:ascii="宋体" w:hAnsi="宋体" w:cs="宋体"/>
                <w:kern w:val="0"/>
                <w:szCs w:val="21"/>
              </w:rPr>
              <w:t>（5）设备到货清单；</w:t>
            </w:r>
          </w:p>
          <w:p w14:paraId="705B3E25">
            <w:pPr>
              <w:widowControl/>
              <w:spacing w:line="360" w:lineRule="exact"/>
              <w:ind w:firstLine="420"/>
              <w:jc w:val="left"/>
              <w:rPr>
                <w:rFonts w:ascii="宋体" w:hAnsi="宋体" w:cs="宋体"/>
                <w:kern w:val="0"/>
                <w:szCs w:val="21"/>
              </w:rPr>
            </w:pPr>
            <w:r>
              <w:rPr>
                <w:rFonts w:hint="eastAsia" w:ascii="宋体" w:hAnsi="宋体" w:cs="宋体"/>
                <w:kern w:val="0"/>
                <w:szCs w:val="21"/>
              </w:rPr>
              <w:t>（6）设备保修证明；</w:t>
            </w:r>
          </w:p>
          <w:p w14:paraId="280F55BB">
            <w:pPr>
              <w:widowControl/>
              <w:spacing w:line="360" w:lineRule="exact"/>
              <w:ind w:firstLine="420"/>
              <w:jc w:val="left"/>
              <w:rPr>
                <w:rFonts w:ascii="宋体" w:hAnsi="宋体" w:cs="宋体"/>
                <w:kern w:val="0"/>
                <w:szCs w:val="21"/>
              </w:rPr>
            </w:pPr>
            <w:r>
              <w:rPr>
                <w:rFonts w:hint="eastAsia" w:ascii="宋体" w:hAnsi="宋体" w:cs="宋体"/>
                <w:kern w:val="0"/>
                <w:szCs w:val="21"/>
              </w:rPr>
              <w:t>（7）采购人所需的其他相关资料。</w:t>
            </w:r>
          </w:p>
          <w:p w14:paraId="7DB33E0D">
            <w:pPr>
              <w:widowControl/>
              <w:spacing w:line="360" w:lineRule="exact"/>
              <w:ind w:firstLine="420"/>
              <w:jc w:val="left"/>
              <w:rPr>
                <w:rFonts w:ascii="宋体" w:hAnsi="宋体" w:cs="宋体"/>
                <w:kern w:val="0"/>
                <w:szCs w:val="21"/>
              </w:rPr>
            </w:pPr>
            <w:r>
              <w:rPr>
                <w:rFonts w:hint="eastAsia" w:ascii="宋体" w:hAnsi="宋体" w:cs="宋体"/>
                <w:kern w:val="0"/>
                <w:szCs w:val="21"/>
                <w:lang w:val="en-US" w:eastAsia="zh-CN"/>
              </w:rPr>
              <w:t>3</w:t>
            </w:r>
            <w:r>
              <w:rPr>
                <w:rFonts w:hint="eastAsia" w:ascii="宋体" w:hAnsi="宋体" w:cs="宋体"/>
                <w:kern w:val="0"/>
                <w:szCs w:val="21"/>
              </w:rPr>
              <w:t>.</w:t>
            </w:r>
            <w:r>
              <w:rPr>
                <w:rFonts w:hint="eastAsia" w:ascii="宋体" w:hAnsi="宋体" w:cs="宋体"/>
                <w:b/>
                <w:bCs/>
                <w:kern w:val="0"/>
                <w:szCs w:val="21"/>
              </w:rPr>
              <w:t>竞标人应在竞标报价文件中给出各个单项的单价，不能仅给出小计和合计。</w:t>
            </w:r>
            <w:r>
              <w:rPr>
                <w:rFonts w:hint="eastAsia" w:ascii="宋体" w:hAnsi="宋体" w:cs="宋体"/>
                <w:kern w:val="0"/>
                <w:szCs w:val="21"/>
              </w:rPr>
              <w:t>竞标报价</w:t>
            </w:r>
            <w:r>
              <w:rPr>
                <w:rFonts w:hint="eastAsia" w:ascii="宋体" w:hAnsi="宋体" w:cs="宋体"/>
                <w:szCs w:val="21"/>
                <w:shd w:val="clear" w:color="auto" w:fill="FFFFFF"/>
              </w:rPr>
              <w:t>包括竞标全部设备及配套设备金额、软件费、安装费、运输费、吊装费、软件开发费、人工费、工具</w:t>
            </w:r>
            <w:r>
              <w:rPr>
                <w:rFonts w:hint="eastAsia" w:ascii="宋体" w:hAnsi="宋体" w:cs="宋体"/>
                <w:szCs w:val="21"/>
                <w:shd w:val="clear" w:color="auto" w:fill="FFFFFF"/>
                <w:lang w:val="en-US" w:eastAsia="zh-CN"/>
              </w:rPr>
              <w:t>费</w:t>
            </w:r>
            <w:r>
              <w:rPr>
                <w:rFonts w:hint="eastAsia" w:ascii="宋体" w:hAnsi="宋体" w:cs="宋体"/>
                <w:szCs w:val="21"/>
                <w:shd w:val="clear" w:color="auto" w:fill="FFFFFF"/>
              </w:rPr>
              <w:t>、调试费、实施费、迁移费、培训费、技术支持、更新升级、检验费、验收费、售后服务、税金、利息、信息系统集成费、合同实施过程中不可预见的费用及其它所有成本费用的总和。</w:t>
            </w:r>
          </w:p>
          <w:p w14:paraId="27D982CC">
            <w:pPr>
              <w:widowControl/>
              <w:spacing w:line="360" w:lineRule="exact"/>
              <w:ind w:firstLine="420"/>
              <w:jc w:val="left"/>
              <w:rPr>
                <w:rFonts w:ascii="宋体" w:hAnsi="宋体" w:cs="宋体"/>
                <w:kern w:val="0"/>
                <w:szCs w:val="21"/>
              </w:rPr>
            </w:pPr>
            <w:r>
              <w:rPr>
                <w:rFonts w:hint="eastAsia" w:ascii="宋体" w:hAnsi="宋体" w:cs="宋体"/>
                <w:kern w:val="0"/>
                <w:szCs w:val="21"/>
                <w:lang w:val="en-US" w:eastAsia="zh-CN"/>
              </w:rPr>
              <w:t>4</w:t>
            </w:r>
            <w:r>
              <w:rPr>
                <w:rFonts w:hint="eastAsia" w:ascii="宋体" w:hAnsi="宋体" w:cs="宋体"/>
                <w:kern w:val="0"/>
                <w:szCs w:val="21"/>
              </w:rPr>
              <w:t>.竞标人需在响应文件中书面承诺采购方免受第三方提出侵犯其著作权、专利权、商标权或设计权的纠纷，竞标人所竞标产品不会发生任何的知识产权或经营权的纠纷。</w:t>
            </w:r>
          </w:p>
          <w:p w14:paraId="7FC9E401">
            <w:pPr>
              <w:widowControl/>
              <w:spacing w:line="360" w:lineRule="exact"/>
              <w:ind w:firstLine="420"/>
              <w:jc w:val="left"/>
              <w:rPr>
                <w:rFonts w:ascii="宋体" w:hAnsi="宋体" w:cs="宋体"/>
                <w:kern w:val="0"/>
                <w:szCs w:val="21"/>
              </w:rPr>
            </w:pPr>
            <w:r>
              <w:rPr>
                <w:rFonts w:hint="eastAsia" w:ascii="宋体" w:hAnsi="宋体" w:cs="宋体"/>
                <w:kern w:val="0"/>
                <w:szCs w:val="21"/>
                <w:lang w:val="en-US" w:eastAsia="zh-CN"/>
              </w:rPr>
              <w:t>5</w:t>
            </w:r>
            <w:r>
              <w:rPr>
                <w:rFonts w:hint="eastAsia" w:ascii="宋体" w:hAnsi="宋体" w:cs="宋体"/>
                <w:kern w:val="0"/>
                <w:szCs w:val="21"/>
              </w:rPr>
              <w:t>.</w:t>
            </w:r>
            <w:r>
              <w:rPr>
                <w:rFonts w:hint="eastAsia" w:ascii="宋体" w:hAnsi="宋体" w:cs="宋体"/>
                <w:szCs w:val="21"/>
              </w:rPr>
              <w:t>竞标人在自2023年1月1日至今参加招标采购和经营活动中有重大违法记录或违约记录的，或有违约、供货产品质量不合格投诉的，或质量纠纷的，谈判小组将按无效</w:t>
            </w:r>
            <w:r>
              <w:rPr>
                <w:rFonts w:hint="eastAsia" w:ascii="宋体" w:hAnsi="宋体" w:cs="宋体"/>
                <w:szCs w:val="21"/>
                <w:lang w:val="en-US" w:eastAsia="zh-CN"/>
              </w:rPr>
              <w:t>响应</w:t>
            </w:r>
            <w:r>
              <w:rPr>
                <w:rFonts w:hint="eastAsia" w:ascii="宋体" w:hAnsi="宋体" w:cs="宋体"/>
                <w:szCs w:val="21"/>
              </w:rPr>
              <w:t>处理。竞标人商在报价活动中提供任何虚假材料，以及报价产品的技术参数不如实说明，其</w:t>
            </w:r>
            <w:r>
              <w:rPr>
                <w:rFonts w:hint="eastAsia" w:ascii="宋体" w:hAnsi="宋体" w:cs="宋体"/>
                <w:szCs w:val="21"/>
                <w:lang w:val="en-US" w:eastAsia="zh-CN"/>
              </w:rPr>
              <w:t>响应</w:t>
            </w:r>
            <w:r>
              <w:rPr>
                <w:rFonts w:hint="eastAsia" w:ascii="宋体" w:hAnsi="宋体" w:cs="宋体"/>
                <w:szCs w:val="21"/>
              </w:rPr>
              <w:t>无效，并报监管部门查处；成交后，若成交供应商所供产品及售后服务不按谈判文件及响应文件要求履约的，将按照《中华人民共和国政府采购法》及其实施条例等有关规定严肃处理</w:t>
            </w:r>
            <w:r>
              <w:rPr>
                <w:rFonts w:hint="eastAsia" w:ascii="宋体" w:hAnsi="宋体" w:cs="宋体"/>
                <w:kern w:val="0"/>
                <w:szCs w:val="21"/>
              </w:rPr>
              <w:t>；</w:t>
            </w:r>
          </w:p>
          <w:p w14:paraId="57D4CF5F">
            <w:pPr>
              <w:widowControl/>
              <w:spacing w:line="360" w:lineRule="exact"/>
              <w:ind w:firstLine="420"/>
              <w:jc w:val="left"/>
              <w:rPr>
                <w:rFonts w:ascii="宋体" w:hAnsi="宋体" w:cs="宋体"/>
                <w:szCs w:val="21"/>
              </w:rPr>
            </w:pPr>
            <w:r>
              <w:rPr>
                <w:rFonts w:hint="eastAsia" w:ascii="宋体" w:hAnsi="宋体" w:cs="宋体"/>
                <w:szCs w:val="21"/>
                <w:lang w:val="en-US" w:eastAsia="zh-CN"/>
              </w:rPr>
              <w:t>6</w:t>
            </w:r>
            <w:r>
              <w:rPr>
                <w:rFonts w:hint="eastAsia" w:ascii="宋体" w:hAnsi="宋体" w:cs="宋体"/>
                <w:szCs w:val="21"/>
              </w:rPr>
              <w:t>.本项目不接受进口产品（即通过中国海关报关验放进入中国境内且产自关境外的产品）参与竞标。</w:t>
            </w:r>
          </w:p>
          <w:p w14:paraId="5F31ADC8">
            <w:pPr>
              <w:widowControl/>
              <w:spacing w:line="360" w:lineRule="exact"/>
              <w:ind w:firstLine="413" w:firstLineChars="196"/>
              <w:jc w:val="left"/>
              <w:rPr>
                <w:rFonts w:ascii="宋体" w:hAnsi="宋体" w:cs="宋体"/>
                <w:b/>
                <w:kern w:val="0"/>
                <w:szCs w:val="21"/>
              </w:rPr>
            </w:pPr>
            <w:r>
              <w:rPr>
                <w:rFonts w:hint="eastAsia" w:ascii="宋体" w:hAnsi="宋体" w:cs="宋体"/>
                <w:b/>
                <w:kern w:val="0"/>
                <w:szCs w:val="21"/>
              </w:rPr>
              <w:t>二、售后服务要求</w:t>
            </w:r>
          </w:p>
          <w:p w14:paraId="367CBF42">
            <w:pPr>
              <w:widowControl/>
              <w:spacing w:line="360" w:lineRule="exact"/>
              <w:ind w:firstLine="420" w:firstLineChars="200"/>
              <w:jc w:val="left"/>
              <w:rPr>
                <w:rFonts w:ascii="宋体" w:hAnsi="宋体" w:cs="宋体"/>
                <w:kern w:val="0"/>
                <w:szCs w:val="21"/>
              </w:rPr>
            </w:pPr>
            <w:r>
              <w:rPr>
                <w:rFonts w:hint="eastAsia" w:ascii="宋体" w:hAnsi="宋体" w:cs="宋体"/>
                <w:szCs w:val="21"/>
              </w:rPr>
              <w:t>1.质保期：所有</w:t>
            </w:r>
            <w:r>
              <w:rPr>
                <w:rFonts w:hint="eastAsia" w:ascii="宋体" w:hAnsi="宋体" w:cs="宋体"/>
                <w:kern w:val="0"/>
                <w:szCs w:val="21"/>
              </w:rPr>
              <w:t>设备及配套设施必须是全新合格产品，按国家有关产品“三包”规定执行“三包”，设备质</w:t>
            </w:r>
            <w:r>
              <w:rPr>
                <w:rFonts w:hint="eastAsia" w:ascii="宋体" w:hAnsi="宋体" w:cs="宋体"/>
                <w:szCs w:val="21"/>
              </w:rPr>
              <w:t>保期不少于</w:t>
            </w:r>
            <w:r>
              <w:rPr>
                <w:rFonts w:hint="eastAsia" w:ascii="宋体" w:hAnsi="宋体" w:cs="宋体"/>
                <w:kern w:val="0"/>
                <w:szCs w:val="21"/>
              </w:rPr>
              <w:t>一年，如生产厂家承诺质保期更长的，以厂家承诺为准。保修期内出现故障，需派出技术工程师到达现场勘察处理故障，并承担一切费用，保修期外发生维修只收材料成本费。</w:t>
            </w:r>
          </w:p>
          <w:p w14:paraId="41D1CCAF">
            <w:pPr>
              <w:widowControl/>
              <w:spacing w:line="360" w:lineRule="exact"/>
              <w:ind w:firstLine="420" w:firstLineChars="200"/>
              <w:jc w:val="left"/>
              <w:rPr>
                <w:rFonts w:ascii="宋体" w:hAnsi="宋体" w:cs="宋体"/>
                <w:kern w:val="0"/>
                <w:szCs w:val="21"/>
              </w:rPr>
            </w:pPr>
            <w:r>
              <w:rPr>
                <w:rFonts w:hint="eastAsia" w:ascii="宋体" w:hAnsi="宋体" w:cs="宋体"/>
                <w:szCs w:val="21"/>
              </w:rPr>
              <w:t>2.所有</w:t>
            </w:r>
            <w:r>
              <w:rPr>
                <w:rFonts w:hint="eastAsia" w:ascii="宋体" w:hAnsi="宋体" w:cs="宋体"/>
                <w:kern w:val="0"/>
                <w:szCs w:val="21"/>
              </w:rPr>
              <w:t>设备及配套设施运抵采购人指定的地方，经采购人查核数量、质量确实符合合同（或谈判文件）要求后，成交供应商方可施工、安装。</w:t>
            </w:r>
          </w:p>
          <w:p w14:paraId="63A73D2B">
            <w:pPr>
              <w:widowControl/>
              <w:spacing w:line="360" w:lineRule="exact"/>
              <w:ind w:firstLine="420"/>
              <w:jc w:val="left"/>
              <w:rPr>
                <w:rFonts w:ascii="宋体" w:hAnsi="宋体" w:cs="宋体"/>
                <w:strike/>
                <w:color w:val="FF0000"/>
                <w:kern w:val="0"/>
                <w:szCs w:val="21"/>
              </w:rPr>
            </w:pPr>
            <w:r>
              <w:rPr>
                <w:rFonts w:hint="eastAsia" w:ascii="宋体" w:hAnsi="宋体" w:cs="宋体"/>
                <w:kern w:val="0"/>
                <w:szCs w:val="21"/>
              </w:rPr>
              <w:t>3.在质保期内，成交供应商须在接到报修电话后2个小时内响应，4小时内上门服务，到达现场后24小时内维修好。若</w:t>
            </w:r>
            <w:r>
              <w:rPr>
                <w:rFonts w:hint="eastAsia" w:ascii="宋体" w:hAnsi="宋体" w:cs="宋体"/>
                <w:szCs w:val="21"/>
              </w:rPr>
              <w:t>24个小时内</w:t>
            </w:r>
            <w:r>
              <w:rPr>
                <w:rFonts w:hint="eastAsia" w:ascii="宋体" w:hAnsi="宋体" w:cs="宋体"/>
                <w:kern w:val="0"/>
                <w:szCs w:val="21"/>
              </w:rPr>
              <w:t>无法维修好的设备，成交供应商必须全免费提供不低于故障设备规格型号档次的备用设备，直到故障设备修复，成交供应商对所有设备实行终身维护。</w:t>
            </w:r>
          </w:p>
          <w:p w14:paraId="16AC00CE">
            <w:pPr>
              <w:widowControl/>
              <w:spacing w:line="360" w:lineRule="exact"/>
              <w:ind w:firstLine="420"/>
              <w:jc w:val="left"/>
              <w:rPr>
                <w:rFonts w:ascii="宋体" w:hAnsi="宋体" w:cs="宋体"/>
                <w:kern w:val="0"/>
                <w:szCs w:val="21"/>
              </w:rPr>
            </w:pPr>
            <w:r>
              <w:rPr>
                <w:rFonts w:hint="eastAsia" w:ascii="宋体" w:hAnsi="宋体" w:cs="宋体"/>
                <w:bCs/>
                <w:kern w:val="0"/>
                <w:szCs w:val="21"/>
              </w:rPr>
              <w:t>4.保修期满后，采购人须需要采购零配件的，成交供应商须在五个日历日内按优惠价提供相关零配件。</w:t>
            </w:r>
          </w:p>
          <w:p w14:paraId="1DA24CA8">
            <w:pPr>
              <w:widowControl/>
              <w:spacing w:line="360" w:lineRule="exact"/>
              <w:ind w:firstLine="420"/>
              <w:jc w:val="left"/>
              <w:rPr>
                <w:rFonts w:ascii="宋体" w:hAnsi="宋体" w:cs="宋体"/>
                <w:kern w:val="0"/>
                <w:szCs w:val="21"/>
              </w:rPr>
            </w:pPr>
            <w:r>
              <w:rPr>
                <w:rFonts w:hint="eastAsia" w:ascii="宋体" w:hAnsi="宋体" w:cs="宋体"/>
                <w:kern w:val="0"/>
                <w:szCs w:val="21"/>
              </w:rPr>
              <w:t>5.成交供应商必须负责本次设备的安装、调试、使用培训。成交供应商免费为采购人培训2名以上使用及维护人员，培训目标应达到基本掌握全套设备的操作，培训地点：广西钦州市滨海大道12号北部湾大学。</w:t>
            </w:r>
          </w:p>
          <w:p w14:paraId="2AFEFB26">
            <w:pPr>
              <w:widowControl/>
              <w:spacing w:line="360" w:lineRule="exact"/>
              <w:ind w:firstLine="420"/>
              <w:jc w:val="left"/>
              <w:rPr>
                <w:rFonts w:ascii="宋体" w:hAnsi="宋体" w:cs="宋体"/>
                <w:szCs w:val="21"/>
              </w:rPr>
            </w:pPr>
            <w:r>
              <w:rPr>
                <w:rFonts w:hint="eastAsia" w:ascii="宋体" w:hAnsi="宋体" w:cs="宋体"/>
                <w:szCs w:val="21"/>
              </w:rPr>
              <w:t>6.提供本地化服务，提供定期回访及巡检服务。质保期内，成交供应商必须每年至少一次定期派原厂工程师上门检查设备运行状况，发现硬件有问题，免费更换。</w:t>
            </w:r>
          </w:p>
          <w:p w14:paraId="5961BF95">
            <w:pPr>
              <w:widowControl/>
              <w:spacing w:line="360" w:lineRule="exact"/>
              <w:ind w:firstLine="413" w:firstLineChars="196"/>
              <w:jc w:val="left"/>
              <w:rPr>
                <w:rFonts w:ascii="宋体" w:hAnsi="宋体" w:cs="宋体"/>
                <w:bCs/>
                <w:szCs w:val="21"/>
              </w:rPr>
            </w:pPr>
            <w:r>
              <w:rPr>
                <w:rFonts w:hint="eastAsia" w:ascii="宋体" w:hAnsi="宋体" w:cs="宋体"/>
                <w:b/>
                <w:bCs/>
                <w:szCs w:val="21"/>
              </w:rPr>
              <w:t>三、交货时间</w:t>
            </w:r>
          </w:p>
          <w:p w14:paraId="70A853AC">
            <w:pPr>
              <w:widowControl/>
              <w:spacing w:line="360" w:lineRule="exact"/>
              <w:ind w:firstLine="420"/>
              <w:jc w:val="left"/>
              <w:rPr>
                <w:rFonts w:ascii="宋体" w:hAnsi="宋体" w:cs="宋体"/>
                <w:kern w:val="0"/>
                <w:szCs w:val="21"/>
              </w:rPr>
            </w:pPr>
            <w:r>
              <w:rPr>
                <w:rFonts w:hint="eastAsia" w:ascii="宋体" w:hAnsi="宋体" w:cs="宋体"/>
                <w:kern w:val="0"/>
                <w:szCs w:val="21"/>
              </w:rPr>
              <w:t>1.交货时间：自签订合同之日起</w:t>
            </w:r>
            <w:r>
              <w:rPr>
                <w:rFonts w:hint="eastAsia" w:ascii="宋体" w:hAnsi="宋体" w:cs="宋体"/>
                <w:b/>
                <w:bCs/>
                <w:kern w:val="0"/>
                <w:szCs w:val="21"/>
              </w:rPr>
              <w:t>45个日历日</w:t>
            </w:r>
            <w:r>
              <w:rPr>
                <w:rFonts w:hint="eastAsia" w:ascii="宋体" w:hAnsi="宋体" w:cs="宋体"/>
                <w:kern w:val="0"/>
                <w:szCs w:val="21"/>
              </w:rPr>
              <w:t>内完成所有设备安装调试并交付使用；</w:t>
            </w:r>
          </w:p>
          <w:p w14:paraId="29400FC7">
            <w:pPr>
              <w:widowControl/>
              <w:spacing w:line="360" w:lineRule="exact"/>
              <w:ind w:firstLine="420"/>
              <w:jc w:val="left"/>
              <w:rPr>
                <w:rFonts w:ascii="宋体" w:hAnsi="宋体" w:cs="宋体"/>
                <w:kern w:val="0"/>
                <w:szCs w:val="21"/>
              </w:rPr>
            </w:pPr>
            <w:r>
              <w:rPr>
                <w:rFonts w:hint="eastAsia" w:ascii="宋体" w:hAnsi="宋体" w:cs="宋体"/>
                <w:kern w:val="0"/>
                <w:szCs w:val="21"/>
              </w:rPr>
              <w:t>2.交货地点：广西钦州市滨海大道12号北部湾大学。</w:t>
            </w:r>
          </w:p>
          <w:p w14:paraId="73765757">
            <w:pPr>
              <w:widowControl/>
              <w:spacing w:line="360" w:lineRule="exact"/>
              <w:ind w:firstLine="413" w:firstLineChars="196"/>
              <w:jc w:val="left"/>
              <w:rPr>
                <w:rFonts w:ascii="宋体" w:hAnsi="宋体" w:cs="宋体"/>
                <w:b/>
                <w:bCs/>
                <w:szCs w:val="21"/>
              </w:rPr>
            </w:pPr>
            <w:r>
              <w:rPr>
                <w:rFonts w:hint="eastAsia" w:ascii="宋体" w:hAnsi="宋体" w:cs="宋体"/>
                <w:b/>
                <w:bCs/>
                <w:szCs w:val="21"/>
              </w:rPr>
              <w:t>四、付款方式</w:t>
            </w:r>
          </w:p>
          <w:p w14:paraId="2BEA9191">
            <w:pPr>
              <w:spacing w:line="360" w:lineRule="exact"/>
              <w:ind w:firstLine="420"/>
              <w:rPr>
                <w:rFonts w:ascii="宋体" w:hAnsi="宋体" w:cs="宋体"/>
                <w:szCs w:val="21"/>
              </w:rPr>
            </w:pPr>
            <w:r>
              <w:rPr>
                <w:rFonts w:hint="eastAsia" w:ascii="宋体" w:hAnsi="宋体" w:cs="宋体"/>
                <w:szCs w:val="21"/>
              </w:rPr>
              <w:t>1.自合同签订十日历日内由成交供应商开具合同总金额30%的增值税专用发票，采购人自收到齐全的付款材料之日起十个工作日内</w:t>
            </w:r>
            <w:r>
              <w:rPr>
                <w:rFonts w:hint="eastAsia"/>
              </w:rPr>
              <w:t>向成交供应商支付合同总金额的30%，即人民币     元整（</w:t>
            </w:r>
            <w:r>
              <w:rPr>
                <w:rFonts w:hint="eastAsia" w:ascii="宋体" w:hAnsi="宋体" w:cs="宋体"/>
                <w:szCs w:val="21"/>
              </w:rPr>
              <w:t xml:space="preserve">¥      </w:t>
            </w:r>
            <w:r>
              <w:rPr>
                <w:rFonts w:hint="eastAsia"/>
              </w:rPr>
              <w:t>）。</w:t>
            </w:r>
          </w:p>
          <w:p w14:paraId="4738553A">
            <w:pPr>
              <w:spacing w:line="360" w:lineRule="exact"/>
              <w:ind w:firstLine="420"/>
              <w:rPr>
                <w:rFonts w:ascii="宋体" w:hAnsi="宋体" w:cs="宋体"/>
                <w:szCs w:val="21"/>
              </w:rPr>
            </w:pPr>
            <w:r>
              <w:rPr>
                <w:rFonts w:hint="eastAsia" w:ascii="宋体" w:hAnsi="宋体" w:cs="宋体"/>
                <w:szCs w:val="21"/>
              </w:rPr>
              <w:t>2</w:t>
            </w:r>
            <w:r>
              <w:rPr>
                <w:rFonts w:ascii="宋体" w:hAnsi="宋体" w:cs="宋体"/>
                <w:szCs w:val="21"/>
              </w:rPr>
              <w:t>.</w:t>
            </w:r>
            <w:r>
              <w:rPr>
                <w:rFonts w:hint="eastAsia" w:ascii="宋体" w:hAnsi="宋体" w:cs="宋体"/>
                <w:szCs w:val="21"/>
              </w:rPr>
              <w:t>成交供应商将所有设备及配套设备安装调试完毕，并正常运转，且为采购人培训结束，采购人无疑问后，经采购人最终验收合格，由成交供应商开出合同总金额70%的增值税专用发票，采购人自收到齐全的付款材料之日起十个工作日内一次性向成交供应商支付合同剩余金额，即人民币          元整（¥     ）。</w:t>
            </w:r>
          </w:p>
          <w:p w14:paraId="35B79C89">
            <w:pPr>
              <w:spacing w:line="360" w:lineRule="exact"/>
              <w:ind w:firstLine="517" w:firstLineChars="245"/>
              <w:rPr>
                <w:rFonts w:ascii="宋体" w:hAnsi="宋体" w:cs="宋体"/>
                <w:b/>
                <w:szCs w:val="21"/>
              </w:rPr>
            </w:pPr>
            <w:r>
              <w:rPr>
                <w:rFonts w:hint="eastAsia" w:ascii="宋体" w:hAnsi="宋体" w:cs="宋体"/>
                <w:b/>
                <w:szCs w:val="21"/>
              </w:rPr>
              <w:t>五、履约保证金</w:t>
            </w:r>
          </w:p>
          <w:p w14:paraId="08ADC684">
            <w:pPr>
              <w:snapToGrid w:val="0"/>
              <w:spacing w:line="360" w:lineRule="exact"/>
              <w:ind w:firstLine="420" w:firstLineChars="200"/>
              <w:rPr>
                <w:rFonts w:hAnsi="宋体" w:cs="宋体"/>
              </w:rPr>
            </w:pPr>
            <w:r>
              <w:rPr>
                <w:rFonts w:ascii="宋体" w:hAnsi="宋体" w:cs="宋体"/>
                <w:bCs/>
                <w:szCs w:val="21"/>
              </w:rPr>
              <w:t>1.成交供应商应在</w:t>
            </w:r>
            <w:r>
              <w:rPr>
                <w:rFonts w:hint="eastAsia" w:ascii="宋体" w:hAnsi="宋体" w:cs="宋体"/>
                <w:szCs w:val="21"/>
              </w:rPr>
              <w:t>成交公告发出之日起7工作日内向采购人交纳履约保证金，履约保证金额为合同总价款的5%（如乙方被认定为享受小微企业政策优惠的则缴纳2%），即    元整（¥    ）。</w:t>
            </w:r>
          </w:p>
          <w:p w14:paraId="22AD1AC1">
            <w:pPr>
              <w:snapToGrid w:val="0"/>
              <w:spacing w:line="360" w:lineRule="exact"/>
              <w:ind w:firstLine="420" w:firstLineChars="200"/>
              <w:rPr>
                <w:rFonts w:hAnsi="宋体" w:cs="宋体"/>
              </w:rPr>
            </w:pPr>
            <w:r>
              <w:rPr>
                <w:rFonts w:hint="eastAsia" w:ascii="宋体" w:hAnsi="宋体" w:cs="宋体"/>
                <w:szCs w:val="21"/>
              </w:rPr>
              <w:t>2.合同签订后，如成交供应商按合同履约的，并按照售后服务要求履行承诺且无质量问题的，自最终验收合格之日起，质保期期满后由成交供应商向采购人发出付款函，采购人自收到齐全的付款材料之日起十个工作日内向成交供应商支付（无息）。如成交供应商不按双方签订的合同履约的，履约保证金不予退还，造成采购人经济损失的，按造成的实际损失予以赔偿。</w:t>
            </w:r>
          </w:p>
          <w:p w14:paraId="0D5E2176">
            <w:pPr>
              <w:snapToGrid w:val="0"/>
              <w:spacing w:line="360" w:lineRule="exact"/>
              <w:ind w:firstLine="420" w:firstLineChars="200"/>
              <w:rPr>
                <w:rFonts w:hAnsi="宋体" w:cs="宋体"/>
              </w:rPr>
            </w:pPr>
            <w:r>
              <w:rPr>
                <w:rFonts w:hint="eastAsia" w:ascii="宋体" w:hAnsi="宋体" w:cs="宋体"/>
                <w:szCs w:val="21"/>
              </w:rPr>
              <w:t>3.在履约保证金到期退还前，若成交供应商的开户名称、开户银行、账号有变动的，请以书面形式通知采购人，否则由此产生的后果由成交供应商自负。</w:t>
            </w:r>
          </w:p>
          <w:p w14:paraId="655BADCA">
            <w:pPr>
              <w:widowControl/>
              <w:spacing w:line="360" w:lineRule="exact"/>
              <w:ind w:firstLine="420"/>
              <w:jc w:val="left"/>
              <w:rPr>
                <w:rFonts w:ascii="宋体" w:hAnsi="宋体" w:cs="宋体"/>
                <w:b/>
                <w:kern w:val="0"/>
                <w:szCs w:val="21"/>
              </w:rPr>
            </w:pPr>
            <w:r>
              <w:rPr>
                <w:rFonts w:hint="eastAsia" w:ascii="宋体" w:hAnsi="宋体" w:cs="宋体"/>
                <w:b/>
                <w:kern w:val="0"/>
                <w:szCs w:val="21"/>
              </w:rPr>
              <w:t>六、验收方法及方案：</w:t>
            </w:r>
          </w:p>
          <w:p w14:paraId="2627D126">
            <w:pPr>
              <w:pStyle w:val="18"/>
              <w:snapToGrid w:val="0"/>
              <w:spacing w:line="360" w:lineRule="exact"/>
              <w:ind w:firstLine="420"/>
              <w:rPr>
                <w:rFonts w:hAnsi="宋体" w:cs="宋体"/>
                <w:bCs/>
                <w:sz w:val="21"/>
              </w:rPr>
            </w:pPr>
            <w:r>
              <w:rPr>
                <w:rFonts w:hint="eastAsia" w:hAnsi="宋体" w:cs="宋体"/>
                <w:bCs/>
                <w:sz w:val="21"/>
              </w:rPr>
              <w:t>1.初步验收</w:t>
            </w:r>
          </w:p>
          <w:p w14:paraId="65063F3E">
            <w:pPr>
              <w:pStyle w:val="18"/>
              <w:snapToGrid w:val="0"/>
              <w:spacing w:line="360" w:lineRule="exact"/>
              <w:ind w:firstLine="420"/>
              <w:rPr>
                <w:rFonts w:hAnsi="宋体" w:cs="宋体"/>
                <w:sz w:val="21"/>
              </w:rPr>
            </w:pPr>
            <w:r>
              <w:rPr>
                <w:rFonts w:hint="eastAsia" w:hAnsi="宋体" w:cs="宋体"/>
                <w:sz w:val="21"/>
              </w:rPr>
              <w:t>1.1成交供应商交货前应对设备及配套设备产品做出全面检查，并对验收文件进行整理列出清单，作为采购人收货验收和使用的技术条件依据，检验的结果应随设备交采购人。</w:t>
            </w:r>
          </w:p>
          <w:p w14:paraId="713A3D99">
            <w:pPr>
              <w:pStyle w:val="18"/>
              <w:snapToGrid w:val="0"/>
              <w:spacing w:line="360" w:lineRule="exact"/>
              <w:ind w:firstLine="420" w:firstLineChars="200"/>
              <w:rPr>
                <w:rFonts w:hAnsi="宋体" w:cs="宋体"/>
                <w:sz w:val="21"/>
              </w:rPr>
            </w:pPr>
            <w:r>
              <w:rPr>
                <w:rFonts w:hint="eastAsia" w:hAnsi="宋体" w:cs="宋体"/>
                <w:sz w:val="21"/>
              </w:rPr>
              <w:t>1.2成交供应商将设备及配套设备运达约定的交货地点后，采购人应在七个工作日内对成交供应商提交的设备及配套设备依据竞争性谈判文件的要求、响应文件的承诺、合同</w:t>
            </w:r>
            <w:r>
              <w:rPr>
                <w:rFonts w:hint="eastAsia" w:hAnsi="宋体" w:cs="宋体"/>
                <w:sz w:val="21"/>
                <w:lang w:val="en-US"/>
              </w:rPr>
              <w:t>约</w:t>
            </w:r>
            <w:r>
              <w:rPr>
                <w:rFonts w:hint="eastAsia" w:hAnsi="宋体" w:cs="宋体"/>
                <w:sz w:val="21"/>
              </w:rPr>
              <w:t>定的技术规格要求和国家标准或行业标准进行现场初步验收，对外观、说明书符合要求，性能达到技术要求的，给予签收。对不符合要求或有质量问题的设备及配套设备不予签收，可立即要求退换，成交供应商不得拒绝和延误。对于要求退换的产品，成交供应商应于</w:t>
            </w:r>
            <w:r>
              <w:rPr>
                <w:rFonts w:hint="eastAsia" w:hAnsi="宋体" w:cs="宋体"/>
                <w:color w:val="FF0000"/>
                <w:sz w:val="21"/>
              </w:rPr>
              <w:t>五个工作日</w:t>
            </w:r>
            <w:r>
              <w:rPr>
                <w:rFonts w:hint="eastAsia" w:hAnsi="宋体" w:cs="宋体"/>
                <w:sz w:val="21"/>
              </w:rPr>
              <w:t>内提供合格的产品。对于重新提供的产品，经现场初步验收，尚不符合要求的，采购人可以单方面立即解除合同，履约保证金不予退还，同时成交供应商应承担违约责任并向采购人一次性支付违约金，违约金为合同规定的合同总金额的15%，造成采购人经济损失的，按造成的实际损失予以赔偿。</w:t>
            </w:r>
          </w:p>
          <w:p w14:paraId="246280D1">
            <w:pPr>
              <w:pStyle w:val="18"/>
              <w:snapToGrid w:val="0"/>
              <w:spacing w:line="360" w:lineRule="exact"/>
              <w:ind w:firstLine="420"/>
              <w:rPr>
                <w:rFonts w:hAnsi="宋体" w:cs="宋体"/>
                <w:bCs/>
                <w:sz w:val="21"/>
              </w:rPr>
            </w:pPr>
            <w:r>
              <w:rPr>
                <w:rFonts w:hint="eastAsia" w:hAnsi="宋体" w:cs="宋体"/>
                <w:bCs/>
                <w:sz w:val="21"/>
              </w:rPr>
              <w:t>2.最终验收</w:t>
            </w:r>
          </w:p>
          <w:p w14:paraId="643EF8C4">
            <w:pPr>
              <w:pStyle w:val="18"/>
              <w:snapToGrid w:val="0"/>
              <w:spacing w:line="360" w:lineRule="exact"/>
              <w:ind w:firstLine="420"/>
              <w:rPr>
                <w:rFonts w:hAnsi="宋体" w:cs="宋体"/>
                <w:sz w:val="21"/>
              </w:rPr>
            </w:pPr>
            <w:r>
              <w:rPr>
                <w:rFonts w:hint="eastAsia" w:hAnsi="宋体" w:cs="宋体"/>
                <w:sz w:val="21"/>
              </w:rPr>
              <w:t>2.1采购人对成交供应商提供的设备及配套设备在使用前进行调试，成交供应商需负责安装并培训采购人的使用操作人员，并协助采购人一起调试，直到符合技术要求。成交供应商在安装调试完成后需向采购人提交设备及配套设备的操作手册、说明书、技术文件、系统测试报告等文件资料,设备及配套设备在安装调试并试运行符合要求后，采购人才做最终验收。对于技术复杂的设备及配套设备，</w:t>
            </w:r>
            <w:r>
              <w:rPr>
                <w:rFonts w:hint="eastAsia" w:hAnsi="宋体" w:cs="宋体"/>
                <w:color w:val="000000" w:themeColor="text1"/>
                <w:sz w:val="21"/>
                <w14:textFill>
                  <w14:solidFill>
                    <w14:schemeClr w14:val="tx1"/>
                  </w14:solidFill>
                </w14:textFill>
              </w:rPr>
              <w:t>如有需要</w:t>
            </w:r>
            <w:r>
              <w:rPr>
                <w:rFonts w:hint="eastAsia" w:hAnsi="宋体" w:cs="宋体"/>
                <w:sz w:val="21"/>
              </w:rPr>
              <w:t>采购人可请国家认可的专业检测机构或国家相关管理部门参与验收，并由其出具质量检测报告，检测合格相关费用由采购人承担，检测不合格则所有费用由成交供应商承担并将产品无条件退换。</w:t>
            </w:r>
          </w:p>
          <w:p w14:paraId="7092D5E8">
            <w:pPr>
              <w:pStyle w:val="18"/>
              <w:snapToGrid w:val="0"/>
              <w:spacing w:line="360" w:lineRule="exact"/>
              <w:ind w:firstLine="420"/>
              <w:rPr>
                <w:rFonts w:hAnsi="宋体" w:cs="宋体"/>
                <w:sz w:val="21"/>
              </w:rPr>
            </w:pPr>
            <w:r>
              <w:rPr>
                <w:rFonts w:hint="eastAsia" w:hAnsi="宋体" w:cs="宋体"/>
                <w:sz w:val="21"/>
              </w:rPr>
              <w:t>2.2采购人对成交供应商提供的设备及配套设备依照</w:t>
            </w:r>
            <w:r>
              <w:rPr>
                <w:rFonts w:hint="eastAsia" w:hAnsi="宋体" w:cs="宋体"/>
                <w:sz w:val="21"/>
                <w:lang w:val="en-US"/>
              </w:rPr>
              <w:t>谈判</w:t>
            </w:r>
            <w:r>
              <w:rPr>
                <w:rFonts w:hint="eastAsia" w:hAnsi="宋体" w:cs="宋体"/>
                <w:sz w:val="21"/>
              </w:rPr>
              <w:t>文件、响应文件及合同约定的技术规格要求和国家有关标准及行业标准进行最终验收，性能达到技术要求的，验收合格并给予签收，验收不合格的不予签收，视为成交供应商逾期交付，后果由成交供应商负责。</w:t>
            </w:r>
          </w:p>
          <w:p w14:paraId="70543819">
            <w:pPr>
              <w:pStyle w:val="12"/>
              <w:snapToGrid w:val="0"/>
              <w:rPr>
                <w:rFonts w:hAnsi="宋体" w:cs="宋体"/>
                <w:sz w:val="21"/>
              </w:rPr>
            </w:pPr>
            <w:r>
              <w:rPr>
                <w:rFonts w:hint="eastAsia" w:hAnsi="宋体" w:cs="宋体"/>
                <w:sz w:val="21"/>
              </w:rPr>
              <w:t>2.3采购人应在全部设备及配套设备到达指定地点并安装调试完毕，成交供应商提交的验收材料经采购人确认无误后，在</w:t>
            </w:r>
            <w:r>
              <w:rPr>
                <w:rFonts w:hint="eastAsia" w:hAnsi="宋体" w:cs="宋体"/>
                <w:b/>
                <w:bCs/>
                <w:sz w:val="21"/>
              </w:rPr>
              <w:t>七个工作日</w:t>
            </w:r>
            <w:r>
              <w:rPr>
                <w:rFonts w:hint="eastAsia" w:hAnsi="宋体" w:cs="宋体"/>
                <w:sz w:val="21"/>
              </w:rPr>
              <w:t>内完成最终验收，并出具验收结果报告。如设备及配套设备不能通过验收，成交供应商应退货。如采购人拒绝或无故拖延最终验收，导致最终验收不能按时完成，则认为合同设备及配套设备已通过最终验收，</w:t>
            </w:r>
            <w:r>
              <w:rPr>
                <w:rFonts w:hint="eastAsia" w:hAnsi="宋体" w:cs="宋体"/>
                <w:sz w:val="21"/>
                <w:lang w:val="en-US"/>
              </w:rPr>
              <w:t>采购人、成交供应商</w:t>
            </w:r>
            <w:r>
              <w:rPr>
                <w:rFonts w:hint="eastAsia" w:hAnsi="宋体" w:cs="宋体"/>
                <w:sz w:val="21"/>
              </w:rPr>
              <w:t>双方各自承担相应责任。</w:t>
            </w:r>
          </w:p>
          <w:p w14:paraId="05061EC1">
            <w:pPr>
              <w:pStyle w:val="18"/>
              <w:snapToGrid w:val="0"/>
              <w:spacing w:line="360" w:lineRule="exact"/>
              <w:ind w:firstLine="420"/>
              <w:rPr>
                <w:rFonts w:hAnsi="宋体" w:cs="宋体"/>
                <w:sz w:val="21"/>
              </w:rPr>
            </w:pPr>
            <w:r>
              <w:rPr>
                <w:rFonts w:hint="eastAsia" w:hAnsi="宋体" w:cs="宋体"/>
                <w:sz w:val="21"/>
              </w:rPr>
              <w:t>验收时成交供应商必须在现场，验收完毕后出具验收结果报告，</w:t>
            </w:r>
            <w:r>
              <w:rPr>
                <w:rFonts w:hint="eastAsia" w:hAnsi="宋体" w:cs="宋体"/>
                <w:sz w:val="21"/>
                <w:lang w:val="en-US"/>
              </w:rPr>
              <w:t>采购人、成交供应商</w:t>
            </w:r>
            <w:r>
              <w:rPr>
                <w:rFonts w:hint="eastAsia" w:hAnsi="宋体" w:cs="宋体"/>
                <w:sz w:val="21"/>
              </w:rPr>
              <w:t>双方签署验收结果报告加盖采购人公章，验收报告一式两份，</w:t>
            </w:r>
            <w:r>
              <w:rPr>
                <w:rFonts w:hint="eastAsia" w:hAnsi="宋体" w:cs="宋体"/>
                <w:sz w:val="21"/>
                <w:lang w:val="en-US"/>
              </w:rPr>
              <w:t>采购人、成交供应商</w:t>
            </w:r>
            <w:r>
              <w:rPr>
                <w:rFonts w:hint="eastAsia" w:hAnsi="宋体" w:cs="宋体"/>
                <w:sz w:val="21"/>
              </w:rPr>
              <w:t>双方各执一份。</w:t>
            </w:r>
          </w:p>
          <w:p w14:paraId="23A68412">
            <w:pPr>
              <w:spacing w:line="360" w:lineRule="exact"/>
              <w:ind w:firstLine="420"/>
              <w:rPr>
                <w:rFonts w:ascii="宋体" w:hAnsi="宋体" w:cs="宋体"/>
                <w:szCs w:val="21"/>
              </w:rPr>
            </w:pPr>
            <w:r>
              <w:rPr>
                <w:rFonts w:hint="eastAsia" w:ascii="宋体" w:hAnsi="宋体" w:cs="宋体"/>
                <w:szCs w:val="21"/>
              </w:rPr>
              <w:t>成交供应商对验收有异议的，在验收后</w:t>
            </w:r>
            <w:r>
              <w:rPr>
                <w:rFonts w:hint="eastAsia" w:ascii="宋体" w:hAnsi="宋体" w:cs="宋体"/>
                <w:b/>
                <w:bCs/>
                <w:szCs w:val="21"/>
              </w:rPr>
              <w:t>五个工作日</w:t>
            </w:r>
            <w:r>
              <w:rPr>
                <w:rFonts w:hint="eastAsia" w:ascii="宋体" w:hAnsi="宋体" w:cs="宋体"/>
                <w:szCs w:val="21"/>
              </w:rPr>
              <w:t>内以书面形式向采购人提出，采购人应自成交供应商书面异议后</w:t>
            </w:r>
            <w:r>
              <w:rPr>
                <w:rFonts w:hint="eastAsia" w:ascii="宋体" w:hAnsi="宋体" w:cs="宋体"/>
                <w:b/>
                <w:bCs/>
                <w:szCs w:val="21"/>
              </w:rPr>
              <w:t>五个工作日</w:t>
            </w:r>
            <w:r>
              <w:rPr>
                <w:rFonts w:hint="eastAsia" w:ascii="宋体" w:hAnsi="宋体" w:cs="宋体"/>
                <w:szCs w:val="21"/>
              </w:rPr>
              <w:t>内及时予以解决。</w:t>
            </w:r>
          </w:p>
          <w:p w14:paraId="3AA73C0D">
            <w:pPr>
              <w:spacing w:line="360" w:lineRule="exact"/>
              <w:ind w:firstLine="422"/>
              <w:rPr>
                <w:rFonts w:ascii="宋体" w:hAnsi="宋体" w:cs="宋体"/>
                <w:b/>
                <w:szCs w:val="21"/>
              </w:rPr>
            </w:pPr>
            <w:r>
              <w:rPr>
                <w:rFonts w:hint="eastAsia" w:ascii="宋体" w:hAnsi="宋体" w:cs="宋体"/>
                <w:b/>
                <w:szCs w:val="21"/>
              </w:rPr>
              <w:t>七、违约责任</w:t>
            </w:r>
          </w:p>
          <w:p w14:paraId="0D942FFB">
            <w:pPr>
              <w:spacing w:line="360" w:lineRule="exact"/>
              <w:ind w:firstLine="420"/>
              <w:jc w:val="left"/>
              <w:rPr>
                <w:rFonts w:ascii="宋体" w:hAnsi="宋体" w:cs="宋体"/>
                <w:szCs w:val="21"/>
              </w:rPr>
            </w:pPr>
            <w:r>
              <w:rPr>
                <w:rFonts w:hint="eastAsia" w:ascii="宋体" w:hAnsi="宋体" w:cs="宋体"/>
                <w:szCs w:val="21"/>
              </w:rPr>
              <w:t>1.成交供应商所提供的产品名称、商标品牌、生产厂家、规格型号、技术参数等质量不合格的，应及时更换，更换不及时的按逾期交货处罚；因质量问题采购人不同意接收的，成交供应商应承担违约责任并向采购人一次性支付违约金，违约金为合同约定的合同总金额的15%，造成采购人经济损失的，按造成的实际损失予以赔偿。如成交供应商不能按合同要求于</w:t>
            </w:r>
            <w:r>
              <w:rPr>
                <w:rFonts w:hint="eastAsia" w:ascii="宋体" w:hAnsi="宋体" w:cs="宋体"/>
                <w:b/>
                <w:bCs/>
                <w:szCs w:val="21"/>
              </w:rPr>
              <w:t>五个工作日</w:t>
            </w:r>
            <w:r>
              <w:rPr>
                <w:rFonts w:hint="eastAsia" w:ascii="宋体" w:hAnsi="宋体" w:cs="宋体"/>
                <w:szCs w:val="21"/>
              </w:rPr>
              <w:t>内重新提供合格的产品或重新提供的产品仍不符合要求的，采购人可以单方面立即解除合同，</w:t>
            </w:r>
            <w:r>
              <w:rPr>
                <w:rFonts w:hint="eastAsia" w:ascii="宋体" w:hAnsi="宋体" w:cs="宋体"/>
                <w:szCs w:val="21"/>
                <w:lang w:val="zh-CN"/>
              </w:rPr>
              <w:t>履约保证金不予退还，</w:t>
            </w:r>
            <w:r>
              <w:rPr>
                <w:rFonts w:hint="eastAsia" w:ascii="宋体" w:hAnsi="宋体" w:cs="宋体"/>
                <w:szCs w:val="21"/>
              </w:rPr>
              <w:t xml:space="preserve">同时成交供应商应承担违约责任并向采购人一次性支付违约金，违约金为合同规定的合同总金额的15%，造成采购人经济损失的，按造成的实际损失予以赔偿。                                      </w:t>
            </w:r>
          </w:p>
          <w:p w14:paraId="29468C10">
            <w:pPr>
              <w:pStyle w:val="12"/>
              <w:snapToGrid w:val="0"/>
              <w:rPr>
                <w:rFonts w:hAnsi="宋体" w:cs="宋体"/>
                <w:sz w:val="21"/>
              </w:rPr>
            </w:pPr>
            <w:r>
              <w:rPr>
                <w:rFonts w:hAnsi="宋体" w:cs="宋体"/>
                <w:sz w:val="21"/>
              </w:rPr>
              <w:t>2.成交供应商提供的设备及配套设施</w:t>
            </w:r>
            <w:r>
              <w:rPr>
                <w:rFonts w:hint="eastAsia" w:hAnsi="宋体" w:cs="宋体"/>
                <w:sz w:val="21"/>
              </w:rPr>
              <w:t>如侵犯了第三方合法权益而引发的任何纠纷或者诉讼，均由成交供应商负责交涉并承担全部责任。</w:t>
            </w:r>
          </w:p>
          <w:p w14:paraId="3B0CBAEB">
            <w:pPr>
              <w:pStyle w:val="18"/>
              <w:snapToGrid w:val="0"/>
              <w:spacing w:line="360" w:lineRule="exact"/>
              <w:ind w:firstLine="420"/>
              <w:rPr>
                <w:rFonts w:hAnsi="宋体" w:cs="宋体"/>
                <w:sz w:val="21"/>
              </w:rPr>
            </w:pPr>
            <w:r>
              <w:rPr>
                <w:rFonts w:hAnsi="宋体" w:cs="宋体"/>
                <w:sz w:val="21"/>
              </w:rPr>
              <w:t>3.因包装、运输引起的</w:t>
            </w:r>
            <w:r>
              <w:rPr>
                <w:rFonts w:ascii="Times New Roman" w:hAnsi="宋体" w:cs="宋体"/>
                <w:sz w:val="21"/>
                <w:szCs w:val="24"/>
              </w:rPr>
              <w:t>设备及配套设施</w:t>
            </w:r>
            <w:r>
              <w:rPr>
                <w:rFonts w:hint="eastAsia" w:hAnsi="宋体" w:cs="宋体"/>
                <w:sz w:val="21"/>
              </w:rPr>
              <w:t>损坏，按质量不符合要求处理。不符合要求的，根据实际情况，经双方协商，可按以下办法处理：</w:t>
            </w:r>
          </w:p>
          <w:p w14:paraId="530CA280">
            <w:pPr>
              <w:pStyle w:val="18"/>
              <w:snapToGrid w:val="0"/>
              <w:spacing w:line="360" w:lineRule="exact"/>
              <w:ind w:firstLine="420"/>
              <w:rPr>
                <w:rFonts w:hAnsi="宋体" w:cs="宋体"/>
                <w:sz w:val="21"/>
              </w:rPr>
            </w:pPr>
            <w:r>
              <w:rPr>
                <w:rFonts w:hint="eastAsia" w:hAnsi="宋体" w:cs="宋体"/>
                <w:sz w:val="21"/>
              </w:rPr>
              <w:t>⑴更换：由成交供应商承担所发生的全部费用。</w:t>
            </w:r>
          </w:p>
          <w:p w14:paraId="7659C3B8">
            <w:pPr>
              <w:pStyle w:val="18"/>
              <w:snapToGrid w:val="0"/>
              <w:spacing w:line="360" w:lineRule="exact"/>
              <w:ind w:firstLine="420"/>
              <w:rPr>
                <w:rFonts w:hAnsi="宋体" w:cs="宋体"/>
                <w:sz w:val="21"/>
              </w:rPr>
            </w:pPr>
            <w:r>
              <w:rPr>
                <w:rFonts w:hint="eastAsia" w:hAnsi="宋体" w:cs="宋体"/>
                <w:sz w:val="21"/>
              </w:rPr>
              <w:t>⑵贬值处理：由</w:t>
            </w:r>
            <w:r>
              <w:rPr>
                <w:rFonts w:hint="eastAsia" w:hAnsi="宋体" w:cs="宋体"/>
                <w:sz w:val="21"/>
                <w:lang w:val="en-US"/>
              </w:rPr>
              <w:t>采购人、成交供应商</w:t>
            </w:r>
            <w:r>
              <w:rPr>
                <w:rFonts w:hint="eastAsia" w:hAnsi="宋体" w:cs="宋体"/>
                <w:sz w:val="21"/>
              </w:rPr>
              <w:t>双方合议定价。</w:t>
            </w:r>
          </w:p>
          <w:p w14:paraId="51D20C7B">
            <w:pPr>
              <w:pStyle w:val="18"/>
              <w:snapToGrid w:val="0"/>
              <w:spacing w:line="360" w:lineRule="exact"/>
              <w:ind w:firstLine="420"/>
              <w:rPr>
                <w:rFonts w:hAnsi="宋体" w:cs="宋体"/>
                <w:sz w:val="21"/>
              </w:rPr>
            </w:pPr>
            <w:r>
              <w:rPr>
                <w:rFonts w:hint="eastAsia" w:hAnsi="宋体" w:cs="宋体"/>
                <w:sz w:val="21"/>
              </w:rPr>
              <w:t>⑶退货处理：成交供应商应退还采购人支付的合同款，同时应承担该</w:t>
            </w:r>
            <w:r>
              <w:rPr>
                <w:rFonts w:ascii="Times New Roman" w:hAnsi="宋体" w:cs="宋体"/>
                <w:sz w:val="21"/>
                <w:szCs w:val="24"/>
              </w:rPr>
              <w:t>设备及配套设施</w:t>
            </w:r>
            <w:r>
              <w:rPr>
                <w:rFonts w:hint="eastAsia" w:hAnsi="宋体" w:cs="宋体"/>
                <w:sz w:val="21"/>
              </w:rPr>
              <w:t>的直接费用（运输、保险、检验、货款利息及银行手续费等）。</w:t>
            </w:r>
          </w:p>
          <w:p w14:paraId="571BC43D">
            <w:pPr>
              <w:pStyle w:val="18"/>
              <w:snapToGrid w:val="0"/>
              <w:spacing w:line="360" w:lineRule="exact"/>
              <w:ind w:firstLine="420"/>
              <w:rPr>
                <w:rFonts w:hAnsi="宋体" w:cs="宋体"/>
                <w:b/>
                <w:bCs/>
                <w:sz w:val="21"/>
              </w:rPr>
            </w:pPr>
            <w:r>
              <w:rPr>
                <w:rFonts w:hAnsi="宋体" w:cs="宋体"/>
                <w:sz w:val="21"/>
              </w:rPr>
              <w:t>4.成交供应商逾期交货的（不可抗力除外），每天向</w:t>
            </w:r>
            <w:r>
              <w:rPr>
                <w:rFonts w:hint="eastAsia" w:hAnsi="宋体" w:cs="宋体"/>
                <w:sz w:val="21"/>
              </w:rPr>
              <w:t>采购人偿付违约设备或货款额</w:t>
            </w:r>
            <w:r>
              <w:rPr>
                <w:rFonts w:hAnsi="宋体" w:cs="宋体"/>
                <w:b/>
                <w:bCs/>
                <w:sz w:val="21"/>
              </w:rPr>
              <w:t>3‰</w:t>
            </w:r>
            <w:r>
              <w:rPr>
                <w:rFonts w:hint="eastAsia" w:hAnsi="宋体" w:cs="宋体"/>
                <w:sz w:val="21"/>
              </w:rPr>
              <w:t>违约金，超过</w:t>
            </w:r>
            <w:r>
              <w:rPr>
                <w:rFonts w:hint="eastAsia" w:hAnsi="宋体" w:cs="宋体"/>
                <w:b/>
                <w:bCs/>
                <w:sz w:val="21"/>
              </w:rPr>
              <w:t>七个工作日</w:t>
            </w:r>
            <w:r>
              <w:rPr>
                <w:rFonts w:hint="eastAsia" w:hAnsi="宋体" w:cs="宋体"/>
                <w:sz w:val="21"/>
              </w:rPr>
              <w:t>采购人有权解除合同，成交供应商承担因此给采购人造成经济损失</w:t>
            </w:r>
            <w:r>
              <w:rPr>
                <w:rFonts w:hint="eastAsia" w:hAnsi="宋体" w:cs="宋体"/>
                <w:b/>
                <w:bCs/>
                <w:sz w:val="21"/>
              </w:rPr>
              <w:t>。</w:t>
            </w:r>
          </w:p>
          <w:p w14:paraId="4E4DFF30">
            <w:pPr>
              <w:pStyle w:val="18"/>
              <w:snapToGrid w:val="0"/>
              <w:spacing w:line="360" w:lineRule="exact"/>
              <w:ind w:firstLine="420"/>
              <w:rPr>
                <w:rFonts w:hAnsi="宋体" w:cs="宋体"/>
                <w:sz w:val="21"/>
              </w:rPr>
            </w:pPr>
            <w:r>
              <w:rPr>
                <w:rFonts w:hint="eastAsia" w:hAnsi="宋体" w:cs="宋体"/>
                <w:sz w:val="21"/>
              </w:rPr>
              <w:t>5.成交供应商未按合同和响应文件中规定的服务承诺提供售后服务的，履约保证金不予退还，同时成交供应商应承担违约责任并向采购人一次性支付违约金，违约金为合同规定的合同总金额的15%，造成采购人经济损失的，按造成的实际损失予以赔偿。                      。</w:t>
            </w:r>
          </w:p>
          <w:p w14:paraId="5FE8BBC2">
            <w:pPr>
              <w:pStyle w:val="18"/>
              <w:snapToGrid w:val="0"/>
              <w:spacing w:line="360" w:lineRule="exact"/>
              <w:ind w:firstLine="420"/>
              <w:rPr>
                <w:rFonts w:hAnsi="宋体" w:cs="宋体"/>
                <w:sz w:val="21"/>
              </w:rPr>
            </w:pPr>
            <w:r>
              <w:rPr>
                <w:rFonts w:hint="eastAsia" w:hAnsi="宋体" w:cs="宋体"/>
                <w:sz w:val="21"/>
              </w:rPr>
              <w:t>6.成交供应商提供的设备或配套设备在质量保证期内，因设计、工艺或者材料的缺陷和其它质量原因造成的问题，由成交供应商负责，费用从余款或者履约保证金中扣除，不足另补。</w:t>
            </w:r>
          </w:p>
          <w:p w14:paraId="42F2B2D6">
            <w:pPr>
              <w:pStyle w:val="18"/>
              <w:snapToGrid w:val="0"/>
              <w:spacing w:line="360" w:lineRule="exact"/>
              <w:ind w:firstLine="420"/>
              <w:rPr>
                <w:rFonts w:hAnsi="宋体" w:cs="宋体"/>
                <w:sz w:val="21"/>
              </w:rPr>
            </w:pPr>
            <w:r>
              <w:rPr>
                <w:rFonts w:hint="eastAsia" w:hAnsi="宋体" w:cs="宋体"/>
                <w:sz w:val="21"/>
              </w:rPr>
              <w:t>7.成交供应商有其它违约行为的，向</w:t>
            </w:r>
            <w:r>
              <w:rPr>
                <w:rFonts w:hint="eastAsia" w:hAnsi="宋体" w:cs="宋体"/>
                <w:sz w:val="21"/>
                <w:lang w:val="en-US"/>
              </w:rPr>
              <w:t>采购人</w:t>
            </w:r>
            <w:r>
              <w:rPr>
                <w:rFonts w:hint="eastAsia" w:hAnsi="宋体" w:cs="宋体"/>
                <w:sz w:val="21"/>
              </w:rPr>
              <w:t>支付违约内容涉及设备或货款额的15%，违约内容涉及设备或货款额的1</w:t>
            </w:r>
            <w:r>
              <w:rPr>
                <w:rFonts w:hint="eastAsia" w:hAnsi="宋体" w:cs="宋体"/>
                <w:b/>
                <w:bCs/>
                <w:sz w:val="21"/>
              </w:rPr>
              <w:t>5%</w:t>
            </w:r>
            <w:r>
              <w:rPr>
                <w:rFonts w:hint="eastAsia" w:hAnsi="宋体" w:cs="宋体"/>
                <w:sz w:val="21"/>
              </w:rPr>
              <w:t>不足以赔偿经济损失的按实际赔偿。</w:t>
            </w:r>
          </w:p>
          <w:p w14:paraId="4B6B0A61">
            <w:pPr>
              <w:pStyle w:val="18"/>
              <w:snapToGrid w:val="0"/>
              <w:spacing w:line="360" w:lineRule="exact"/>
              <w:ind w:firstLine="420"/>
              <w:rPr>
                <w:rFonts w:hAnsi="宋体" w:cs="宋体"/>
                <w:sz w:val="21"/>
              </w:rPr>
            </w:pPr>
            <w:r>
              <w:rPr>
                <w:rFonts w:hint="eastAsia" w:hAnsi="宋体" w:cs="宋体"/>
                <w:sz w:val="21"/>
              </w:rPr>
              <w:t>8.设备及配套设备经采购人检验证实存在缺陷或零部件不符合合同约定的，采购人可以根据情况选择：</w:t>
            </w:r>
          </w:p>
          <w:p w14:paraId="4DCDF0C2">
            <w:pPr>
              <w:pStyle w:val="18"/>
              <w:snapToGrid w:val="0"/>
              <w:spacing w:line="360" w:lineRule="exact"/>
              <w:ind w:firstLine="420"/>
              <w:rPr>
                <w:rFonts w:hAnsi="宋体" w:cs="宋体"/>
                <w:sz w:val="21"/>
              </w:rPr>
            </w:pPr>
            <w:r>
              <w:rPr>
                <w:rFonts w:hint="eastAsia" w:hAnsi="宋体" w:cs="宋体"/>
                <w:sz w:val="21"/>
              </w:rPr>
              <w:t>（1）退货，并要求成交供应商赔偿采购人损失；</w:t>
            </w:r>
          </w:p>
          <w:p w14:paraId="179B4BE8">
            <w:pPr>
              <w:pStyle w:val="18"/>
              <w:snapToGrid w:val="0"/>
              <w:spacing w:line="360" w:lineRule="exact"/>
              <w:ind w:firstLine="420"/>
              <w:rPr>
                <w:rFonts w:hAnsi="宋体" w:cs="宋体"/>
                <w:sz w:val="21"/>
              </w:rPr>
            </w:pPr>
            <w:r>
              <w:rPr>
                <w:rFonts w:hint="eastAsia" w:hAnsi="宋体" w:cs="宋体"/>
                <w:sz w:val="21"/>
              </w:rPr>
              <w:t>（2）要求成交供应商更换有缺陷产品的零、部件和系统，或修理缺陷部分，以使产品达到合同约定的要求。</w:t>
            </w:r>
          </w:p>
          <w:p w14:paraId="19C46C3F">
            <w:pPr>
              <w:pStyle w:val="18"/>
              <w:snapToGrid w:val="0"/>
              <w:spacing w:line="360" w:lineRule="exact"/>
              <w:ind w:firstLine="420"/>
              <w:rPr>
                <w:rFonts w:hAnsi="宋体" w:cs="宋体"/>
                <w:color w:val="FF0000"/>
                <w:sz w:val="21"/>
              </w:rPr>
            </w:pPr>
            <w:r>
              <w:rPr>
                <w:rFonts w:hint="eastAsia" w:hAnsi="宋体" w:cs="宋体"/>
                <w:sz w:val="21"/>
              </w:rPr>
              <w:t>无论采购人选择（1）或者（2），成交供应商均应承担违约责任并向采购人一次性支付违约金，违约金为合同规定的合同总金额的15%，造成采购人经济损失的，按造成的实际损失予以赔偿</w:t>
            </w:r>
            <w:r>
              <w:rPr>
                <w:rFonts w:hint="eastAsia" w:hAnsi="宋体" w:cs="宋体"/>
                <w:color w:val="FF0000"/>
                <w:sz w:val="21"/>
              </w:rPr>
              <w:t>。</w:t>
            </w:r>
          </w:p>
          <w:p w14:paraId="4DD291BE">
            <w:pPr>
              <w:pStyle w:val="18"/>
              <w:numPr>
                <w:ilvl w:val="255"/>
                <w:numId w:val="0"/>
              </w:numPr>
              <w:snapToGrid w:val="0"/>
              <w:spacing w:line="360" w:lineRule="exact"/>
              <w:ind w:firstLine="420" w:firstLineChars="200"/>
              <w:rPr>
                <w:rFonts w:hAnsi="宋体" w:cs="宋体"/>
                <w:sz w:val="21"/>
              </w:rPr>
            </w:pPr>
            <w:r>
              <w:rPr>
                <w:rFonts w:hint="eastAsia" w:hAnsi="宋体" w:cs="宋体"/>
                <w:sz w:val="21"/>
                <w:lang w:val="en-US"/>
              </w:rPr>
              <w:t>9.</w:t>
            </w:r>
            <w:r>
              <w:rPr>
                <w:rFonts w:hint="eastAsia" w:hAnsi="宋体" w:cs="宋体"/>
                <w:sz w:val="21"/>
              </w:rPr>
              <w:t>未经采购人事先书面同意，成交供应商不得将由采购人提供的有关合同或者任何合同条文、规格、计划、图纸、样品或者资料提供给与履行合同无关的任何其他人，造成泄密事件给采购人带来损失的，履约保证金不予退还，同时成交供应商应承担违约责任并向采购人一次性支付违约金，违约金为合同规定的合同总金额的15%，造成采购人经济损失的，按造成的实际损失另行赔偿。</w:t>
            </w:r>
          </w:p>
          <w:p w14:paraId="5270F1F3">
            <w:pPr>
              <w:spacing w:line="360" w:lineRule="exact"/>
              <w:ind w:firstLine="422"/>
              <w:rPr>
                <w:rFonts w:ascii="宋体" w:hAnsi="宋体" w:cs="宋体"/>
                <w:b/>
                <w:szCs w:val="21"/>
              </w:rPr>
            </w:pPr>
            <w:r>
              <w:rPr>
                <w:rFonts w:hint="eastAsia" w:ascii="宋体" w:hAnsi="宋体" w:cs="宋体"/>
                <w:b/>
                <w:szCs w:val="21"/>
              </w:rPr>
              <w:t>八、成交说明</w:t>
            </w:r>
          </w:p>
          <w:p w14:paraId="11BDCB10">
            <w:pPr>
              <w:spacing w:line="360" w:lineRule="exact"/>
              <w:ind w:firstLine="420"/>
              <w:rPr>
                <w:rFonts w:ascii="宋体" w:hAnsi="宋体" w:cs="宋体"/>
                <w:color w:val="000000"/>
                <w:kern w:val="0"/>
                <w:szCs w:val="21"/>
                <w:lang w:bidi="ar"/>
              </w:rPr>
            </w:pPr>
            <w:r>
              <w:rPr>
                <w:rFonts w:hint="eastAsia" w:ascii="宋体" w:hAnsi="宋体" w:cs="宋体"/>
                <w:szCs w:val="21"/>
              </w:rPr>
              <w:t>本次采购是在符合谈判文件要求且通过有效性审查的基础上，以报价价格最低中标为定标原则。</w:t>
            </w:r>
          </w:p>
        </w:tc>
      </w:tr>
    </w:tbl>
    <w:p w14:paraId="0FA47CE8">
      <w:pPr>
        <w:keepNext/>
        <w:keepLines/>
        <w:spacing w:before="340" w:after="330" w:line="360" w:lineRule="auto"/>
        <w:jc w:val="center"/>
        <w:outlineLvl w:val="0"/>
        <w:rPr>
          <w:rFonts w:ascii="Cambria" w:hAnsi="Cambria"/>
          <w:b/>
          <w:kern w:val="44"/>
          <w:sz w:val="32"/>
          <w:szCs w:val="32"/>
          <w:lang w:val="zh-CN"/>
        </w:rPr>
      </w:pPr>
      <w:bookmarkStart w:id="45" w:name="_Toc382"/>
      <w:bookmarkStart w:id="46" w:name="_Toc9409"/>
      <w:bookmarkStart w:id="47" w:name="_Toc20724"/>
      <w:bookmarkStart w:id="48" w:name="_Toc80205922"/>
      <w:bookmarkStart w:id="49" w:name="_Toc25569"/>
      <w:bookmarkStart w:id="50" w:name="_Toc10873"/>
      <w:bookmarkStart w:id="51" w:name="_Toc2044"/>
      <w:bookmarkStart w:id="52" w:name="_Toc16363"/>
      <w:bookmarkStart w:id="53" w:name="_Toc1222"/>
    </w:p>
    <w:p w14:paraId="4FDA9D9C">
      <w:pPr>
        <w:jc w:val="left"/>
        <w:rPr>
          <w:rFonts w:ascii="Cambria" w:hAnsi="Cambria"/>
          <w:b/>
          <w:kern w:val="44"/>
          <w:sz w:val="32"/>
          <w:szCs w:val="32"/>
          <w:lang w:val="zh-CN"/>
        </w:rPr>
      </w:pPr>
      <w:r>
        <w:rPr>
          <w:rFonts w:hint="eastAsia" w:ascii="Cambria" w:hAnsi="Cambria"/>
          <w:b/>
          <w:kern w:val="44"/>
          <w:sz w:val="32"/>
          <w:szCs w:val="32"/>
          <w:lang w:val="zh-CN"/>
        </w:rPr>
        <w:br w:type="page"/>
      </w:r>
    </w:p>
    <w:p w14:paraId="126E4053">
      <w:pPr>
        <w:keepNext/>
        <w:keepLines/>
        <w:spacing w:before="340" w:after="330" w:line="360" w:lineRule="auto"/>
        <w:jc w:val="center"/>
        <w:outlineLvl w:val="0"/>
        <w:rPr>
          <w:rFonts w:ascii="Times New Roman" w:hAnsi="Times New Roman"/>
          <w:b/>
          <w:bCs/>
          <w:kern w:val="44"/>
          <w:sz w:val="44"/>
          <w:szCs w:val="44"/>
          <w:lang w:val="zh-CN"/>
        </w:rPr>
      </w:pPr>
      <w:r>
        <w:rPr>
          <w:rFonts w:hint="eastAsia" w:ascii="Cambria" w:hAnsi="Cambria"/>
          <w:b/>
          <w:kern w:val="44"/>
          <w:sz w:val="32"/>
          <w:szCs w:val="32"/>
          <w:lang w:val="zh-CN"/>
        </w:rPr>
        <w:t>第三章 供应商须知</w:t>
      </w:r>
      <w:bookmarkEnd w:id="45"/>
      <w:bookmarkEnd w:id="46"/>
      <w:bookmarkEnd w:id="47"/>
      <w:bookmarkEnd w:id="48"/>
      <w:bookmarkEnd w:id="49"/>
      <w:bookmarkEnd w:id="50"/>
      <w:bookmarkEnd w:id="51"/>
      <w:bookmarkEnd w:id="52"/>
      <w:bookmarkEnd w:id="53"/>
    </w:p>
    <w:p w14:paraId="5A76F47A">
      <w:pPr>
        <w:keepNext/>
        <w:keepLines/>
        <w:spacing w:before="260" w:after="260" w:line="416" w:lineRule="auto"/>
        <w:jc w:val="center"/>
        <w:outlineLvl w:val="1"/>
        <w:rPr>
          <w:rFonts w:ascii="宋体" w:hAnsi="宋体"/>
          <w:b/>
          <w:sz w:val="32"/>
          <w:szCs w:val="32"/>
        </w:rPr>
      </w:pPr>
      <w:bookmarkStart w:id="54" w:name="_Toc10590"/>
      <w:bookmarkStart w:id="55" w:name="_Toc80205923"/>
      <w:bookmarkStart w:id="56" w:name="_Toc28658"/>
      <w:r>
        <w:rPr>
          <w:rFonts w:hint="eastAsia" w:ascii="宋体" w:hAnsi="宋体"/>
          <w:bCs/>
          <w:sz w:val="32"/>
          <w:szCs w:val="32"/>
          <w:lang w:val="zh-CN"/>
        </w:rPr>
        <w:t>第一节 供应商须知前附表</w:t>
      </w:r>
      <w:bookmarkEnd w:id="54"/>
      <w:bookmarkEnd w:id="55"/>
      <w:bookmarkEnd w:id="56"/>
    </w:p>
    <w:tbl>
      <w:tblPr>
        <w:tblStyle w:val="32"/>
        <w:tblW w:w="99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2382"/>
        <w:gridCol w:w="6586"/>
      </w:tblGrid>
      <w:tr w14:paraId="666C4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992" w:type="dxa"/>
          </w:tcPr>
          <w:p w14:paraId="0A7E346C">
            <w:pPr>
              <w:spacing w:line="360" w:lineRule="auto"/>
              <w:jc w:val="center"/>
              <w:rPr>
                <w:rFonts w:ascii="宋体" w:hAnsi="宋体" w:cs="宋体"/>
                <w:b/>
                <w:szCs w:val="21"/>
              </w:rPr>
            </w:pPr>
            <w:r>
              <w:rPr>
                <w:rFonts w:hint="eastAsia" w:ascii="宋体" w:hAnsi="宋体" w:cs="宋体"/>
                <w:b/>
                <w:szCs w:val="21"/>
              </w:rPr>
              <w:t>条款号</w:t>
            </w:r>
          </w:p>
        </w:tc>
        <w:tc>
          <w:tcPr>
            <w:tcW w:w="2382" w:type="dxa"/>
            <w:vAlign w:val="center"/>
          </w:tcPr>
          <w:p w14:paraId="1E39A878">
            <w:pPr>
              <w:spacing w:line="360" w:lineRule="auto"/>
              <w:jc w:val="center"/>
              <w:rPr>
                <w:rFonts w:ascii="宋体" w:hAnsi="宋体" w:cs="宋体"/>
                <w:b/>
                <w:szCs w:val="21"/>
              </w:rPr>
            </w:pPr>
            <w:r>
              <w:rPr>
                <w:rFonts w:hint="eastAsia" w:ascii="宋体" w:hAnsi="宋体" w:cs="宋体"/>
                <w:b/>
                <w:szCs w:val="21"/>
              </w:rPr>
              <w:t>条款内容</w:t>
            </w:r>
          </w:p>
        </w:tc>
        <w:tc>
          <w:tcPr>
            <w:tcW w:w="6586" w:type="dxa"/>
          </w:tcPr>
          <w:p w14:paraId="2847E4CD">
            <w:pPr>
              <w:spacing w:line="360" w:lineRule="auto"/>
              <w:jc w:val="center"/>
              <w:rPr>
                <w:rFonts w:ascii="宋体" w:hAnsi="宋体" w:cs="宋体"/>
                <w:b/>
                <w:szCs w:val="21"/>
              </w:rPr>
            </w:pPr>
            <w:r>
              <w:rPr>
                <w:rFonts w:hint="eastAsia" w:ascii="宋体" w:hAnsi="宋体" w:cs="宋体"/>
                <w:b/>
                <w:szCs w:val="21"/>
              </w:rPr>
              <w:t>具体要求</w:t>
            </w:r>
          </w:p>
        </w:tc>
      </w:tr>
      <w:tr w14:paraId="1EDE7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992" w:type="dxa"/>
            <w:vAlign w:val="center"/>
          </w:tcPr>
          <w:p w14:paraId="4F3EC8BF">
            <w:pPr>
              <w:spacing w:line="360" w:lineRule="auto"/>
              <w:jc w:val="center"/>
              <w:rPr>
                <w:rFonts w:ascii="宋体" w:hAnsi="宋体" w:cs="宋体"/>
                <w:szCs w:val="21"/>
              </w:rPr>
            </w:pPr>
            <w:r>
              <w:rPr>
                <w:rFonts w:hint="eastAsia" w:ascii="宋体" w:hAnsi="宋体" w:cs="宋体"/>
                <w:szCs w:val="21"/>
              </w:rPr>
              <w:t>3.1</w:t>
            </w:r>
          </w:p>
        </w:tc>
        <w:tc>
          <w:tcPr>
            <w:tcW w:w="2382" w:type="dxa"/>
            <w:vAlign w:val="center"/>
          </w:tcPr>
          <w:p w14:paraId="743D6706">
            <w:pPr>
              <w:spacing w:line="360" w:lineRule="auto"/>
              <w:jc w:val="center"/>
              <w:rPr>
                <w:rFonts w:ascii="宋体" w:hAnsi="宋体" w:cs="宋体"/>
                <w:szCs w:val="21"/>
              </w:rPr>
            </w:pPr>
            <w:r>
              <w:rPr>
                <w:rFonts w:hint="eastAsia" w:ascii="宋体" w:hAnsi="宋体" w:cs="宋体"/>
                <w:szCs w:val="21"/>
              </w:rPr>
              <w:t>供应商资格条件</w:t>
            </w:r>
          </w:p>
        </w:tc>
        <w:tc>
          <w:tcPr>
            <w:tcW w:w="6586" w:type="dxa"/>
          </w:tcPr>
          <w:p w14:paraId="11C2DCC2">
            <w:pPr>
              <w:spacing w:line="400" w:lineRule="exact"/>
              <w:rPr>
                <w:rFonts w:ascii="宋体" w:hAnsi="宋体" w:cs="宋体"/>
                <w:b/>
                <w:szCs w:val="21"/>
              </w:rPr>
            </w:pPr>
            <w:r>
              <w:rPr>
                <w:rFonts w:hint="eastAsia" w:ascii="宋体" w:hAnsi="宋体"/>
                <w:szCs w:val="21"/>
              </w:rPr>
              <w:t xml:space="preserve">供应商资格条件要求详见竞争性谈判公告。 </w:t>
            </w:r>
          </w:p>
        </w:tc>
      </w:tr>
      <w:tr w14:paraId="389BB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6F1DE17">
            <w:pPr>
              <w:spacing w:line="360" w:lineRule="auto"/>
              <w:jc w:val="center"/>
              <w:rPr>
                <w:rFonts w:ascii="宋体" w:hAnsi="宋体" w:cs="宋体"/>
                <w:szCs w:val="21"/>
              </w:rPr>
            </w:pPr>
            <w:r>
              <w:rPr>
                <w:rFonts w:hint="eastAsia" w:ascii="宋体" w:hAnsi="宋体" w:cs="宋体"/>
                <w:szCs w:val="21"/>
              </w:rPr>
              <w:t>5.1</w:t>
            </w:r>
          </w:p>
        </w:tc>
        <w:tc>
          <w:tcPr>
            <w:tcW w:w="2382" w:type="dxa"/>
            <w:vAlign w:val="center"/>
          </w:tcPr>
          <w:p w14:paraId="4D32F26D">
            <w:pPr>
              <w:spacing w:line="360" w:lineRule="auto"/>
              <w:jc w:val="center"/>
              <w:rPr>
                <w:rFonts w:ascii="宋体" w:hAnsi="宋体" w:cs="宋体"/>
                <w:szCs w:val="21"/>
              </w:rPr>
            </w:pPr>
            <w:r>
              <w:rPr>
                <w:rFonts w:hint="eastAsia" w:ascii="宋体" w:hAnsi="宋体" w:cs="宋体"/>
                <w:szCs w:val="21"/>
              </w:rPr>
              <w:t>是否接受联合体竞标</w:t>
            </w:r>
          </w:p>
        </w:tc>
        <w:tc>
          <w:tcPr>
            <w:tcW w:w="6586" w:type="dxa"/>
            <w:vAlign w:val="center"/>
          </w:tcPr>
          <w:p w14:paraId="4F4E81A9">
            <w:pPr>
              <w:spacing w:line="360" w:lineRule="auto"/>
              <w:rPr>
                <w:rFonts w:ascii="宋体" w:hAnsi="宋体" w:cs="宋体"/>
                <w:szCs w:val="21"/>
              </w:rPr>
            </w:pPr>
            <w:bookmarkStart w:id="57" w:name="PO_3000001871_PM007_1"/>
            <w:r>
              <w:rPr>
                <w:rFonts w:hint="eastAsia" w:ascii="宋体" w:hAnsi="宋体"/>
                <w:szCs w:val="21"/>
              </w:rPr>
              <w:t>详见竞争性谈判公告</w:t>
            </w:r>
            <w:bookmarkEnd w:id="57"/>
            <w:r>
              <w:rPr>
                <w:rFonts w:hint="eastAsia" w:ascii="宋体" w:hAnsi="宋体"/>
                <w:szCs w:val="21"/>
              </w:rPr>
              <w:t>。</w:t>
            </w:r>
          </w:p>
        </w:tc>
      </w:tr>
      <w:tr w14:paraId="6A1A5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098D415">
            <w:pPr>
              <w:spacing w:line="360" w:lineRule="auto"/>
              <w:jc w:val="center"/>
              <w:rPr>
                <w:rFonts w:ascii="宋体" w:hAnsi="宋体" w:cs="宋体"/>
                <w:szCs w:val="21"/>
              </w:rPr>
            </w:pPr>
            <w:r>
              <w:rPr>
                <w:rFonts w:hint="eastAsia" w:ascii="宋体" w:hAnsi="宋体" w:cs="宋体"/>
                <w:szCs w:val="21"/>
              </w:rPr>
              <w:t>5</w:t>
            </w:r>
            <w:r>
              <w:rPr>
                <w:rFonts w:ascii="宋体" w:hAnsi="宋体" w:cs="宋体"/>
                <w:szCs w:val="21"/>
              </w:rPr>
              <w:t>.2</w:t>
            </w:r>
          </w:p>
        </w:tc>
        <w:tc>
          <w:tcPr>
            <w:tcW w:w="2382" w:type="dxa"/>
            <w:vAlign w:val="center"/>
          </w:tcPr>
          <w:p w14:paraId="5B6DBF2E">
            <w:pPr>
              <w:spacing w:line="360" w:lineRule="auto"/>
              <w:jc w:val="center"/>
              <w:rPr>
                <w:rFonts w:ascii="宋体" w:hAnsi="宋体" w:cs="宋体"/>
                <w:szCs w:val="21"/>
              </w:rPr>
            </w:pPr>
            <w:r>
              <w:rPr>
                <w:rFonts w:hint="eastAsia" w:ascii="宋体" w:hAnsi="宋体"/>
                <w:szCs w:val="21"/>
              </w:rPr>
              <w:t>联合体竞标要求</w:t>
            </w:r>
          </w:p>
        </w:tc>
        <w:tc>
          <w:tcPr>
            <w:tcW w:w="6586" w:type="dxa"/>
            <w:vAlign w:val="center"/>
          </w:tcPr>
          <w:p w14:paraId="0AD08149">
            <w:pPr>
              <w:spacing w:line="360" w:lineRule="auto"/>
              <w:rPr>
                <w:rFonts w:ascii="宋体" w:hAnsi="宋体" w:cs="宋体"/>
                <w:szCs w:val="21"/>
              </w:rPr>
            </w:pPr>
            <w:r>
              <w:rPr>
                <w:rFonts w:hint="eastAsia" w:ascii="宋体" w:hAnsi="宋体"/>
                <w:szCs w:val="21"/>
              </w:rPr>
              <w:t>无。</w:t>
            </w:r>
          </w:p>
        </w:tc>
      </w:tr>
      <w:tr w14:paraId="4E3FF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C18048D">
            <w:pPr>
              <w:spacing w:line="360" w:lineRule="auto"/>
              <w:jc w:val="center"/>
              <w:rPr>
                <w:rFonts w:ascii="宋体" w:hAnsi="宋体" w:cs="宋体"/>
                <w:szCs w:val="21"/>
              </w:rPr>
            </w:pPr>
            <w:r>
              <w:rPr>
                <w:rFonts w:hint="eastAsia" w:ascii="宋体" w:hAnsi="宋体" w:cs="宋体"/>
                <w:szCs w:val="21"/>
              </w:rPr>
              <w:t>6.1</w:t>
            </w:r>
          </w:p>
        </w:tc>
        <w:tc>
          <w:tcPr>
            <w:tcW w:w="2382" w:type="dxa"/>
            <w:vAlign w:val="center"/>
          </w:tcPr>
          <w:p w14:paraId="6053CC83">
            <w:pPr>
              <w:spacing w:line="360" w:lineRule="auto"/>
              <w:jc w:val="center"/>
              <w:rPr>
                <w:rFonts w:ascii="宋体" w:hAnsi="宋体" w:cs="宋体"/>
                <w:szCs w:val="21"/>
              </w:rPr>
            </w:pPr>
            <w:r>
              <w:rPr>
                <w:rFonts w:hint="eastAsia" w:ascii="宋体" w:hAnsi="宋体" w:cs="宋体"/>
                <w:szCs w:val="21"/>
              </w:rPr>
              <w:t>是否允许分包</w:t>
            </w:r>
          </w:p>
        </w:tc>
        <w:tc>
          <w:tcPr>
            <w:tcW w:w="6586" w:type="dxa"/>
            <w:vAlign w:val="center"/>
          </w:tcPr>
          <w:p w14:paraId="229611B3">
            <w:pPr>
              <w:spacing w:line="360" w:lineRule="auto"/>
              <w:jc w:val="left"/>
              <w:rPr>
                <w:rFonts w:ascii="宋体" w:hAnsi="宋体"/>
                <w:szCs w:val="21"/>
              </w:rPr>
            </w:pPr>
            <w:bookmarkStart w:id="58" w:name="PO_3000001871_PM044"/>
            <w:r>
              <w:rPr>
                <w:rFonts w:hint="eastAsia"/>
              </w:rPr>
              <w:t xml:space="preserve">☑ </w:t>
            </w:r>
            <w:r>
              <w:rPr>
                <w:rFonts w:hint="eastAsia" w:ascii="宋体" w:hAnsi="宋体"/>
                <w:szCs w:val="21"/>
              </w:rPr>
              <w:t>不允许分包</w:t>
            </w:r>
            <w:bookmarkEnd w:id="58"/>
          </w:p>
          <w:p w14:paraId="6EFBD20B">
            <w:pPr>
              <w:pStyle w:val="12"/>
              <w:spacing w:line="360" w:lineRule="auto"/>
              <w:rPr>
                <w:kern w:val="2"/>
                <w:sz w:val="21"/>
                <w:lang w:val="en-US"/>
              </w:rPr>
            </w:pPr>
            <w:r>
              <w:rPr>
                <w:rFonts w:hint="eastAsia"/>
                <w:kern w:val="2"/>
                <w:sz w:val="21"/>
                <w:lang w:val="en-US"/>
              </w:rPr>
              <w:t>□允许分包</w:t>
            </w:r>
          </w:p>
          <w:p w14:paraId="57BE9077">
            <w:pPr>
              <w:spacing w:line="360" w:lineRule="auto"/>
              <w:jc w:val="left"/>
              <w:rPr>
                <w:rFonts w:ascii="宋体" w:hAnsi="宋体"/>
                <w:szCs w:val="21"/>
                <w:u w:val="single"/>
              </w:rPr>
            </w:pPr>
            <w:r>
              <w:rPr>
                <w:rFonts w:hint="eastAsia" w:ascii="宋体" w:hAnsi="宋体"/>
                <w:szCs w:val="21"/>
              </w:rPr>
              <w:t>分包内容：</w:t>
            </w:r>
            <w:r>
              <w:rPr>
                <w:rFonts w:hint="eastAsia" w:ascii="宋体" w:hAnsi="宋体"/>
                <w:szCs w:val="21"/>
                <w:u w:val="single"/>
              </w:rPr>
              <w:t xml:space="preserve">                   。</w:t>
            </w:r>
          </w:p>
          <w:p w14:paraId="0F31C0C0">
            <w:pPr>
              <w:spacing w:line="360" w:lineRule="auto"/>
              <w:jc w:val="left"/>
              <w:rPr>
                <w:rFonts w:ascii="宋体" w:hAnsi="宋体" w:cs="宋体"/>
                <w:szCs w:val="21"/>
              </w:rPr>
            </w:pPr>
            <w:r>
              <w:rPr>
                <w:rFonts w:hint="eastAsia" w:ascii="宋体" w:hAnsi="宋体"/>
                <w:szCs w:val="21"/>
              </w:rPr>
              <w:t>分包金额或者比例：</w:t>
            </w:r>
            <w:r>
              <w:rPr>
                <w:rFonts w:hint="eastAsia" w:ascii="宋体" w:hAnsi="宋体"/>
                <w:szCs w:val="21"/>
                <w:u w:val="single"/>
              </w:rPr>
              <w:t xml:space="preserve">           。</w:t>
            </w:r>
          </w:p>
        </w:tc>
      </w:tr>
      <w:tr w14:paraId="5E774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5F14268">
            <w:pPr>
              <w:spacing w:line="360" w:lineRule="auto"/>
              <w:jc w:val="center"/>
              <w:rPr>
                <w:rFonts w:ascii="宋体" w:hAnsi="宋体" w:cs="宋体"/>
                <w:szCs w:val="21"/>
              </w:rPr>
            </w:pPr>
            <w:r>
              <w:rPr>
                <w:rFonts w:hint="eastAsia" w:ascii="宋体" w:hAnsi="宋体" w:cs="宋体"/>
                <w:szCs w:val="21"/>
              </w:rPr>
              <w:t>12.1.</w:t>
            </w:r>
            <w:r>
              <w:rPr>
                <w:rFonts w:ascii="宋体" w:hAnsi="宋体" w:cs="宋体"/>
                <w:szCs w:val="21"/>
              </w:rPr>
              <w:t>1</w:t>
            </w:r>
          </w:p>
        </w:tc>
        <w:tc>
          <w:tcPr>
            <w:tcW w:w="2382" w:type="dxa"/>
            <w:vAlign w:val="center"/>
          </w:tcPr>
          <w:p w14:paraId="0FC25CD0">
            <w:pPr>
              <w:snapToGrid w:val="0"/>
              <w:spacing w:line="360" w:lineRule="auto"/>
              <w:jc w:val="center"/>
              <w:rPr>
                <w:rFonts w:ascii="宋体" w:hAnsi="宋体" w:cs="宋体"/>
                <w:b/>
                <w:szCs w:val="21"/>
              </w:rPr>
            </w:pPr>
            <w:r>
              <w:rPr>
                <w:rFonts w:hint="eastAsia" w:ascii="宋体" w:hAnsi="宋体" w:cs="宋体"/>
                <w:b/>
                <w:szCs w:val="21"/>
              </w:rPr>
              <w:t>资格证明文件组成</w:t>
            </w:r>
          </w:p>
          <w:p w14:paraId="294DFC6F">
            <w:pPr>
              <w:spacing w:line="360" w:lineRule="auto"/>
              <w:jc w:val="center"/>
              <w:rPr>
                <w:rFonts w:ascii="宋体" w:hAnsi="宋体" w:cs="宋体"/>
                <w:szCs w:val="21"/>
              </w:rPr>
            </w:pPr>
          </w:p>
        </w:tc>
        <w:tc>
          <w:tcPr>
            <w:tcW w:w="6586" w:type="dxa"/>
            <w:vAlign w:val="center"/>
          </w:tcPr>
          <w:p w14:paraId="3F5659FB">
            <w:pPr>
              <w:numPr>
                <w:ilvl w:val="255"/>
                <w:numId w:val="0"/>
              </w:numPr>
              <w:snapToGrid w:val="0"/>
              <w:spacing w:line="360" w:lineRule="auto"/>
              <w:jc w:val="left"/>
              <w:rPr>
                <w:rFonts w:ascii="宋体" w:hAnsi="宋体" w:cs="宋体"/>
                <w:szCs w:val="21"/>
              </w:rPr>
            </w:pPr>
            <w:r>
              <w:rPr>
                <w:rFonts w:hint="eastAsia" w:ascii="宋体" w:hAnsi="宋体" w:cs="宋体"/>
                <w:szCs w:val="21"/>
              </w:rPr>
              <w:t>1.供应商为法人或者其他组织的提供其营业执照等证明文件复印件（如营业执照或者事业单位法人证书或者执业许可证等），供应商为自然人的提供其有效身份证正反面复印件；（</w:t>
            </w:r>
            <w:r>
              <w:rPr>
                <w:rFonts w:hint="eastAsia" w:ascii="宋体" w:hAnsi="宋体" w:cs="宋体"/>
                <w:b/>
                <w:bCs/>
                <w:szCs w:val="21"/>
              </w:rPr>
              <w:t>必须提供，否则响应文件作无效响应处理）</w:t>
            </w:r>
          </w:p>
          <w:p w14:paraId="72FD7985">
            <w:pPr>
              <w:numPr>
                <w:ilvl w:val="255"/>
                <w:numId w:val="0"/>
              </w:numPr>
              <w:snapToGrid w:val="0"/>
              <w:spacing w:line="360" w:lineRule="auto"/>
              <w:jc w:val="left"/>
              <w:rPr>
                <w:rFonts w:ascii="宋体" w:hAnsi="宋体" w:cs="宋体"/>
                <w:b/>
                <w:bCs/>
                <w:szCs w:val="21"/>
              </w:rPr>
            </w:pPr>
            <w:r>
              <w:rPr>
                <w:rFonts w:hint="eastAsia" w:ascii="宋体" w:hAnsi="宋体" w:cs="宋体"/>
                <w:szCs w:val="21"/>
              </w:rPr>
              <w:t>2.供应商依法缴纳税收的相关材料（响应文件提交截止时间前半年内任意 1个月的依法缴纳税收的凭据复印件；依法免税的供应商，必须提供相应文件证明其依法免税。从取得营业执照时间起到首次响应文件提交截止时间为止不足要求月数的，只需提供从取得营业执照起的依法缴纳税收相应证明文件）；</w:t>
            </w:r>
            <w:r>
              <w:rPr>
                <w:rFonts w:hint="eastAsia" w:ascii="宋体" w:hAnsi="宋体" w:cs="宋体"/>
                <w:b/>
                <w:bCs/>
                <w:szCs w:val="21"/>
              </w:rPr>
              <w:t>（必须提供，否则响应文件作无效响应处理）</w:t>
            </w:r>
          </w:p>
          <w:p w14:paraId="7F2DB982">
            <w:pPr>
              <w:numPr>
                <w:ilvl w:val="255"/>
                <w:numId w:val="0"/>
              </w:numPr>
              <w:snapToGrid w:val="0"/>
              <w:spacing w:line="360" w:lineRule="auto"/>
              <w:jc w:val="left"/>
              <w:rPr>
                <w:rFonts w:ascii="宋体" w:hAnsi="宋体" w:cs="宋体"/>
                <w:b/>
                <w:bCs/>
                <w:szCs w:val="21"/>
              </w:rPr>
            </w:pPr>
            <w:r>
              <w:rPr>
                <w:rFonts w:hint="eastAsia" w:ascii="宋体" w:hAnsi="宋体" w:cs="宋体"/>
                <w:szCs w:val="21"/>
              </w:rPr>
              <w:t>3.供应商依法缴纳社会保障资金的相关材料（响应文件提交截止时间前半年内任意 1个月的依法缴纳社会保障资金的缴费凭证复印件；依法不需要缴纳社会保障资金的供应商，必须提供相应文件证明不需要缴纳社会保障资金。从取得营业执照时间起到首次响应文件提交截止时间为止不足要求月数的只需提供从取得营业执照起的依法缴纳社会保障资金的相应证明文件）；</w:t>
            </w:r>
            <w:r>
              <w:rPr>
                <w:rFonts w:hint="eastAsia" w:ascii="宋体" w:hAnsi="宋体" w:cs="宋体"/>
                <w:b/>
                <w:bCs/>
                <w:szCs w:val="21"/>
              </w:rPr>
              <w:t>（必须提供，否则响应文件作无效响应处理）</w:t>
            </w:r>
          </w:p>
          <w:p w14:paraId="01A0C8F1">
            <w:pPr>
              <w:numPr>
                <w:ilvl w:val="255"/>
                <w:numId w:val="0"/>
              </w:numPr>
              <w:snapToGrid w:val="0"/>
              <w:spacing w:line="360" w:lineRule="auto"/>
              <w:jc w:val="left"/>
              <w:rPr>
                <w:bCs/>
              </w:rPr>
            </w:pPr>
            <w:r>
              <w:rPr>
                <w:rFonts w:hint="eastAsia" w:ascii="宋体" w:hAnsi="宋体" w:cs="宋体"/>
                <w:szCs w:val="21"/>
              </w:rPr>
              <w:t>4.</w:t>
            </w:r>
            <w:r>
              <w:rPr>
                <w:rFonts w:hint="eastAsia"/>
                <w:szCs w:val="21"/>
              </w:rPr>
              <w:t>供应商财务状况报告（2025年财务状况报告复印件，供应商是法人的，应提供2025年度经审计的财务报告复印件或者2026年任意一个月其基本开户银行出具的资信证明；供应商是其他组织或者自然人的，应提供财务报告（资产负债表、利润表、现金流量表)或者银行出具的资信证明）；资信证明应在有效期内，未注明有效期的，银行出具时间至响应文件提交截止时间不超过一年。如供应商成立不满一年的应按提供截标之日上一个月的财务状况报告或提供财务状况的承诺函（格式自拟）</w:t>
            </w:r>
            <w:r>
              <w:rPr>
                <w:rFonts w:hint="eastAsia" w:ascii="宋体" w:hAnsi="宋体" w:cs="宋体"/>
                <w:szCs w:val="21"/>
              </w:rPr>
              <w:t>（</w:t>
            </w:r>
            <w:r>
              <w:rPr>
                <w:rFonts w:hint="eastAsia" w:ascii="宋体" w:hAnsi="宋体" w:cs="宋体"/>
                <w:b/>
                <w:szCs w:val="21"/>
              </w:rPr>
              <w:t>必须提供，否则响应文件按无效响应处理</w:t>
            </w:r>
            <w:r>
              <w:rPr>
                <w:rFonts w:hint="eastAsia" w:ascii="宋体" w:hAnsi="宋体" w:cs="宋体"/>
                <w:szCs w:val="21"/>
              </w:rPr>
              <w:t>）</w:t>
            </w:r>
          </w:p>
          <w:p w14:paraId="52A85C11">
            <w:pPr>
              <w:numPr>
                <w:ilvl w:val="255"/>
                <w:numId w:val="0"/>
              </w:numPr>
              <w:snapToGrid w:val="0"/>
              <w:spacing w:line="360" w:lineRule="auto"/>
              <w:jc w:val="left"/>
              <w:rPr>
                <w:rFonts w:ascii="宋体" w:hAnsi="宋体" w:cs="宋体"/>
                <w:bCs/>
                <w:szCs w:val="21"/>
              </w:rPr>
            </w:pPr>
            <w:r>
              <w:rPr>
                <w:rFonts w:hint="eastAsia" w:ascii="宋体" w:hAnsi="宋体" w:cs="宋体"/>
                <w:szCs w:val="21"/>
              </w:rPr>
              <w:t>5.供应商直接控股、管理关系信息表（格式后附）；（</w:t>
            </w:r>
            <w:r>
              <w:rPr>
                <w:rFonts w:hint="eastAsia" w:ascii="宋体" w:hAnsi="宋体" w:cs="宋体"/>
                <w:b/>
                <w:szCs w:val="21"/>
              </w:rPr>
              <w:t>必须提供，否则响应文件按无效响应处理</w:t>
            </w:r>
            <w:r>
              <w:rPr>
                <w:rFonts w:hint="eastAsia" w:ascii="宋体" w:hAnsi="宋体" w:cs="宋体"/>
                <w:szCs w:val="21"/>
              </w:rPr>
              <w:t>）</w:t>
            </w:r>
          </w:p>
          <w:p w14:paraId="4666ACFD">
            <w:pPr>
              <w:snapToGrid w:val="0"/>
              <w:rPr>
                <w:rFonts w:ascii="宋体" w:hAnsi="宋体" w:cs="宋体"/>
                <w:szCs w:val="21"/>
              </w:rPr>
            </w:pPr>
            <w:r>
              <w:rPr>
                <w:rFonts w:hint="eastAsia" w:ascii="宋体" w:hAnsi="宋体" w:cs="宋体"/>
                <w:szCs w:val="21"/>
              </w:rPr>
              <w:t>6.本项目的特定资格要求：无；（如有要求，则</w:t>
            </w:r>
            <w:r>
              <w:rPr>
                <w:rFonts w:hint="eastAsia" w:ascii="宋体" w:hAnsi="宋体" w:cs="宋体"/>
                <w:b/>
                <w:szCs w:val="21"/>
              </w:rPr>
              <w:t>必须提供，否则响应文件作无效响应处理</w:t>
            </w:r>
            <w:r>
              <w:rPr>
                <w:rFonts w:hint="eastAsia" w:ascii="宋体" w:hAnsi="宋体" w:cs="宋体"/>
                <w:szCs w:val="21"/>
              </w:rPr>
              <w:t>）</w:t>
            </w:r>
          </w:p>
          <w:p w14:paraId="66D1F3B9">
            <w:pPr>
              <w:snapToGrid w:val="0"/>
              <w:spacing w:line="360" w:lineRule="auto"/>
              <w:jc w:val="left"/>
              <w:rPr>
                <w:rFonts w:ascii="宋体" w:hAnsi="宋体" w:cs="宋体"/>
                <w:szCs w:val="21"/>
              </w:rPr>
            </w:pPr>
            <w:r>
              <w:rPr>
                <w:rFonts w:hint="eastAsia" w:ascii="宋体" w:hAnsi="宋体" w:cs="宋体"/>
                <w:szCs w:val="21"/>
              </w:rPr>
              <w:t>7.声明函（格式后附）；（</w:t>
            </w:r>
            <w:r>
              <w:rPr>
                <w:rFonts w:hint="eastAsia" w:ascii="宋体" w:hAnsi="宋体" w:cs="宋体"/>
                <w:b/>
                <w:szCs w:val="21"/>
              </w:rPr>
              <w:t>必须提供，否则响应文件作无效响应处理</w:t>
            </w:r>
            <w:r>
              <w:rPr>
                <w:rFonts w:hint="eastAsia" w:ascii="宋体" w:hAnsi="宋体" w:cs="宋体"/>
                <w:szCs w:val="21"/>
              </w:rPr>
              <w:t>）</w:t>
            </w:r>
          </w:p>
          <w:p w14:paraId="374C960C">
            <w:pPr>
              <w:snapToGrid w:val="0"/>
              <w:spacing w:line="360" w:lineRule="auto"/>
              <w:jc w:val="left"/>
              <w:rPr>
                <w:rFonts w:ascii="宋体" w:hAnsi="宋体" w:cs="宋体"/>
                <w:szCs w:val="21"/>
              </w:rPr>
            </w:pPr>
            <w:r>
              <w:rPr>
                <w:rFonts w:hint="eastAsia" w:ascii="宋体" w:hAnsi="宋体" w:cs="宋体"/>
                <w:szCs w:val="21"/>
              </w:rPr>
              <w:t>8.除谈判文件规定必须提供以外，供应商认为需要提供的其他证明材料（格式自拟）。</w:t>
            </w:r>
          </w:p>
          <w:p w14:paraId="31C7C42E">
            <w:pPr>
              <w:snapToGrid w:val="0"/>
              <w:spacing w:line="360" w:lineRule="auto"/>
              <w:ind w:firstLine="413" w:firstLineChars="196"/>
              <w:jc w:val="left"/>
              <w:rPr>
                <w:rFonts w:ascii="宋体" w:hAnsi="宋体" w:cs="宋体"/>
                <w:b/>
                <w:szCs w:val="21"/>
              </w:rPr>
            </w:pPr>
            <w:r>
              <w:rPr>
                <w:rFonts w:hint="eastAsia" w:ascii="宋体" w:hAnsi="宋体" w:cs="宋体"/>
                <w:b/>
                <w:szCs w:val="21"/>
              </w:rPr>
              <w:t>注：</w:t>
            </w:r>
          </w:p>
          <w:p w14:paraId="0437A074">
            <w:pPr>
              <w:snapToGrid w:val="0"/>
              <w:spacing w:line="360" w:lineRule="auto"/>
              <w:ind w:firstLine="413" w:firstLineChars="196"/>
              <w:jc w:val="left"/>
              <w:rPr>
                <w:rFonts w:ascii="宋体" w:hAnsi="宋体" w:cs="宋体"/>
                <w:b/>
                <w:szCs w:val="21"/>
              </w:rPr>
            </w:pPr>
            <w:r>
              <w:rPr>
                <w:rFonts w:hint="eastAsia" w:ascii="宋体" w:hAnsi="宋体" w:cs="宋体"/>
                <w:b/>
                <w:szCs w:val="21"/>
              </w:rPr>
              <w:t>1.以上标明“必须提供”的材料属于复印件的扫描件的，必须加盖供应商公章，否则响应文件作无效响应处理。</w:t>
            </w:r>
          </w:p>
        </w:tc>
      </w:tr>
      <w:tr w14:paraId="0B551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Merge w:val="restart"/>
            <w:vAlign w:val="center"/>
          </w:tcPr>
          <w:p w14:paraId="2EB7FABD">
            <w:pPr>
              <w:spacing w:line="360" w:lineRule="auto"/>
              <w:jc w:val="center"/>
              <w:rPr>
                <w:rFonts w:ascii="宋体" w:hAnsi="宋体" w:cs="宋体"/>
                <w:szCs w:val="21"/>
              </w:rPr>
            </w:pPr>
            <w:r>
              <w:rPr>
                <w:rFonts w:hint="eastAsia" w:ascii="宋体" w:hAnsi="宋体" w:cs="宋体"/>
                <w:szCs w:val="21"/>
              </w:rPr>
              <w:t>12.</w:t>
            </w:r>
            <w:r>
              <w:rPr>
                <w:rFonts w:ascii="宋体" w:hAnsi="宋体" w:cs="宋体"/>
                <w:szCs w:val="21"/>
              </w:rPr>
              <w:t>1</w:t>
            </w:r>
            <w:r>
              <w:rPr>
                <w:rFonts w:hint="eastAsia" w:ascii="宋体" w:hAnsi="宋体" w:cs="宋体"/>
                <w:szCs w:val="21"/>
              </w:rPr>
              <w:t>.2</w:t>
            </w:r>
          </w:p>
        </w:tc>
        <w:tc>
          <w:tcPr>
            <w:tcW w:w="2382" w:type="dxa"/>
            <w:vAlign w:val="center"/>
          </w:tcPr>
          <w:p w14:paraId="7172E256">
            <w:pPr>
              <w:spacing w:line="360" w:lineRule="auto"/>
              <w:jc w:val="center"/>
              <w:rPr>
                <w:rFonts w:ascii="宋体" w:hAnsi="宋体" w:cs="宋体"/>
                <w:b/>
                <w:bCs/>
                <w:szCs w:val="21"/>
              </w:rPr>
            </w:pPr>
            <w:r>
              <w:rPr>
                <w:rFonts w:hint="eastAsia" w:ascii="宋体" w:hAnsi="宋体" w:cs="宋体"/>
                <w:b/>
                <w:bCs/>
                <w:szCs w:val="21"/>
              </w:rPr>
              <w:t>商务文件组成</w:t>
            </w:r>
          </w:p>
        </w:tc>
        <w:tc>
          <w:tcPr>
            <w:tcW w:w="6586" w:type="dxa"/>
            <w:vAlign w:val="center"/>
          </w:tcPr>
          <w:p w14:paraId="2CEBEE62">
            <w:pPr>
              <w:spacing w:line="360" w:lineRule="auto"/>
              <w:rPr>
                <w:rFonts w:ascii="宋体" w:hAnsi="宋体" w:cs="宋体"/>
                <w:szCs w:val="21"/>
              </w:rPr>
            </w:pPr>
            <w:r>
              <w:rPr>
                <w:rFonts w:hint="eastAsia" w:ascii="宋体" w:hAnsi="宋体" w:cs="宋体"/>
                <w:szCs w:val="21"/>
              </w:rPr>
              <w:t>1.无串通竞标行为的承诺函（格式后附）；（</w:t>
            </w:r>
            <w:r>
              <w:rPr>
                <w:rFonts w:hint="eastAsia" w:ascii="宋体" w:hAnsi="宋体" w:cs="宋体"/>
                <w:b/>
                <w:szCs w:val="21"/>
              </w:rPr>
              <w:t>必须提供，否则响应文件作无效响应处理</w:t>
            </w:r>
            <w:r>
              <w:rPr>
                <w:rFonts w:hint="eastAsia" w:ascii="宋体" w:hAnsi="宋体" w:cs="宋体"/>
                <w:szCs w:val="21"/>
              </w:rPr>
              <w:t>）</w:t>
            </w:r>
          </w:p>
          <w:p w14:paraId="039C2E2E">
            <w:pPr>
              <w:snapToGrid w:val="0"/>
              <w:spacing w:line="360" w:lineRule="auto"/>
              <w:jc w:val="left"/>
              <w:rPr>
                <w:rFonts w:ascii="宋体" w:hAnsi="宋体" w:cs="宋体"/>
                <w:szCs w:val="21"/>
              </w:rPr>
            </w:pPr>
            <w:r>
              <w:rPr>
                <w:rFonts w:hint="eastAsia" w:ascii="宋体" w:hAnsi="宋体" w:cs="宋体"/>
                <w:szCs w:val="21"/>
              </w:rPr>
              <w:t>2.法定代表人身份证明及法定代表人有效身份证正反面复印件（格式后附）；（</w:t>
            </w:r>
            <w:r>
              <w:rPr>
                <w:rFonts w:hint="eastAsia" w:ascii="宋体" w:hAnsi="宋体" w:cs="宋体"/>
                <w:b/>
                <w:bCs/>
                <w:szCs w:val="21"/>
              </w:rPr>
              <w:t>除自然人竞标外</w:t>
            </w:r>
            <w:r>
              <w:rPr>
                <w:rFonts w:hint="eastAsia" w:ascii="宋体" w:hAnsi="宋体" w:cs="宋体"/>
                <w:b/>
                <w:szCs w:val="21"/>
              </w:rPr>
              <w:t>必须提供，否则响应文件作无效响应处理</w:t>
            </w:r>
            <w:r>
              <w:rPr>
                <w:rFonts w:hint="eastAsia" w:ascii="宋体" w:hAnsi="宋体" w:cs="宋体"/>
                <w:szCs w:val="21"/>
              </w:rPr>
              <w:t>）</w:t>
            </w:r>
          </w:p>
          <w:p w14:paraId="2382A12C">
            <w:pPr>
              <w:spacing w:line="360" w:lineRule="auto"/>
              <w:rPr>
                <w:rFonts w:ascii="宋体" w:hAnsi="宋体" w:cs="宋体"/>
                <w:szCs w:val="21"/>
              </w:rPr>
            </w:pPr>
            <w:r>
              <w:rPr>
                <w:rFonts w:hint="eastAsia" w:ascii="宋体" w:hAnsi="宋体" w:cs="宋体"/>
                <w:szCs w:val="21"/>
              </w:rPr>
              <w:t>3.法定代表人授权委托书及委托代理人有效身份证正反面复印件（格式后附）；（</w:t>
            </w:r>
            <w:r>
              <w:rPr>
                <w:rFonts w:hint="eastAsia" w:ascii="宋体" w:hAnsi="宋体" w:cs="宋体"/>
                <w:b/>
                <w:szCs w:val="21"/>
              </w:rPr>
              <w:t>委托时必须提供，否则响应文件作无效响应处理</w:t>
            </w:r>
            <w:r>
              <w:rPr>
                <w:rFonts w:hint="eastAsia" w:ascii="宋体" w:hAnsi="宋体" w:cs="宋体"/>
                <w:szCs w:val="21"/>
              </w:rPr>
              <w:t>）</w:t>
            </w:r>
          </w:p>
          <w:p w14:paraId="30116DE3">
            <w:pPr>
              <w:spacing w:line="360" w:lineRule="auto"/>
            </w:pPr>
            <w:r>
              <w:rPr>
                <w:rFonts w:hint="eastAsia" w:ascii="宋体" w:hAnsi="宋体" w:cs="宋体"/>
                <w:szCs w:val="21"/>
              </w:rPr>
              <w:t>4.响应保证金提交凭证；（如有要求，则</w:t>
            </w:r>
            <w:r>
              <w:rPr>
                <w:rFonts w:hint="eastAsia" w:ascii="宋体" w:hAnsi="宋体" w:cs="宋体"/>
                <w:b/>
                <w:szCs w:val="21"/>
              </w:rPr>
              <w:t>必须提供，否则响应文件作无效响应处理</w:t>
            </w:r>
            <w:r>
              <w:rPr>
                <w:rFonts w:hint="eastAsia" w:ascii="宋体" w:hAnsi="宋体" w:cs="宋体"/>
                <w:szCs w:val="21"/>
              </w:rPr>
              <w:t>）</w:t>
            </w:r>
          </w:p>
          <w:p w14:paraId="328C7E04">
            <w:pPr>
              <w:spacing w:line="360" w:lineRule="auto"/>
              <w:rPr>
                <w:rFonts w:ascii="宋体" w:hAnsi="宋体" w:cs="宋体"/>
                <w:szCs w:val="21"/>
              </w:rPr>
            </w:pPr>
            <w:r>
              <w:rPr>
                <w:rFonts w:hint="eastAsia" w:ascii="宋体" w:hAnsi="宋体" w:cs="宋体"/>
                <w:szCs w:val="21"/>
              </w:rPr>
              <w:t>5.商务条款偏离表（格式后附）；（</w:t>
            </w:r>
            <w:r>
              <w:rPr>
                <w:rFonts w:hint="eastAsia" w:ascii="宋体" w:hAnsi="宋体" w:cs="宋体"/>
                <w:b/>
                <w:szCs w:val="21"/>
              </w:rPr>
              <w:t>必须提供，否则响应文件作无效响应处理</w:t>
            </w:r>
            <w:r>
              <w:rPr>
                <w:rFonts w:hint="eastAsia" w:ascii="宋体" w:hAnsi="宋体" w:cs="宋体"/>
                <w:szCs w:val="21"/>
              </w:rPr>
              <w:t>）</w:t>
            </w:r>
          </w:p>
          <w:p w14:paraId="5B19BFA9">
            <w:pPr>
              <w:spacing w:line="360" w:lineRule="auto"/>
              <w:rPr>
                <w:rFonts w:ascii="宋体" w:hAnsi="宋体" w:cs="宋体"/>
                <w:szCs w:val="21"/>
              </w:rPr>
            </w:pPr>
            <w:r>
              <w:rPr>
                <w:rFonts w:hint="eastAsia" w:ascii="宋体" w:hAnsi="宋体" w:cs="宋体"/>
                <w:szCs w:val="21"/>
              </w:rPr>
              <w:t>6.供应商情况介绍（格式自拟）；</w:t>
            </w:r>
          </w:p>
          <w:p w14:paraId="0ABEE114">
            <w:pPr>
              <w:widowControl/>
              <w:spacing w:line="360" w:lineRule="exact"/>
              <w:jc w:val="left"/>
              <w:rPr>
                <w:rFonts w:ascii="宋体" w:hAnsi="宋体" w:cs="宋体"/>
                <w:kern w:val="0"/>
                <w:szCs w:val="21"/>
              </w:rPr>
            </w:pPr>
            <w:r>
              <w:rPr>
                <w:rFonts w:hint="eastAsia" w:ascii="宋体" w:hAnsi="宋体" w:cs="宋体"/>
                <w:szCs w:val="21"/>
              </w:rPr>
              <w:t>7.对应采购需求中的商务要求承诺</w:t>
            </w:r>
            <w:r>
              <w:rPr>
                <w:rFonts w:hint="eastAsia" w:ascii="宋体" w:hAnsi="宋体" w:cs="宋体"/>
                <w:kern w:val="0"/>
                <w:szCs w:val="21"/>
              </w:rPr>
              <w:t>在设备货物交货的同时应随设备货物免费提供以下技术文件（包括但不限于）：</w:t>
            </w:r>
          </w:p>
          <w:p w14:paraId="6E5EAA07">
            <w:pPr>
              <w:widowControl/>
              <w:spacing w:line="360" w:lineRule="exact"/>
              <w:ind w:firstLine="420"/>
              <w:jc w:val="left"/>
              <w:rPr>
                <w:rFonts w:ascii="宋体" w:hAnsi="宋体" w:cs="宋体"/>
                <w:kern w:val="0"/>
                <w:szCs w:val="21"/>
              </w:rPr>
            </w:pPr>
            <w:r>
              <w:rPr>
                <w:rFonts w:hint="eastAsia" w:ascii="宋体" w:hAnsi="宋体" w:cs="宋体"/>
                <w:kern w:val="0"/>
                <w:szCs w:val="21"/>
              </w:rPr>
              <w:t>（1）使用说明书、设备货物的维修、保养手册；</w:t>
            </w:r>
          </w:p>
          <w:p w14:paraId="7CC3FD1D">
            <w:pPr>
              <w:widowControl/>
              <w:spacing w:line="360" w:lineRule="exact"/>
              <w:ind w:firstLine="420"/>
              <w:jc w:val="left"/>
              <w:rPr>
                <w:rFonts w:ascii="宋体" w:hAnsi="宋体" w:cs="宋体"/>
                <w:kern w:val="0"/>
                <w:szCs w:val="21"/>
              </w:rPr>
            </w:pPr>
            <w:r>
              <w:rPr>
                <w:rFonts w:hint="eastAsia" w:ascii="宋体" w:hAnsi="宋体" w:cs="宋体"/>
                <w:kern w:val="0"/>
                <w:szCs w:val="21"/>
              </w:rPr>
              <w:t>（2）安装、调试及维修手册；</w:t>
            </w:r>
          </w:p>
          <w:p w14:paraId="74F8A8B7">
            <w:pPr>
              <w:widowControl/>
              <w:spacing w:line="360" w:lineRule="exact"/>
              <w:ind w:firstLine="420"/>
              <w:jc w:val="left"/>
              <w:rPr>
                <w:rFonts w:ascii="宋体" w:hAnsi="宋体" w:cs="宋体"/>
                <w:kern w:val="0"/>
                <w:szCs w:val="21"/>
              </w:rPr>
            </w:pPr>
            <w:r>
              <w:rPr>
                <w:rFonts w:hint="eastAsia" w:ascii="宋体" w:hAnsi="宋体" w:cs="宋体"/>
                <w:kern w:val="0"/>
                <w:szCs w:val="21"/>
              </w:rPr>
              <w:t>（3）产品出厂检验合格证书；</w:t>
            </w:r>
          </w:p>
          <w:p w14:paraId="76CFC143">
            <w:pPr>
              <w:widowControl/>
              <w:spacing w:line="360" w:lineRule="exact"/>
              <w:ind w:firstLine="420"/>
              <w:jc w:val="left"/>
              <w:rPr>
                <w:rFonts w:ascii="宋体" w:hAnsi="宋体" w:cs="宋体"/>
                <w:kern w:val="0"/>
                <w:szCs w:val="21"/>
              </w:rPr>
            </w:pPr>
            <w:r>
              <w:rPr>
                <w:rFonts w:hint="eastAsia" w:ascii="宋体" w:hAnsi="宋体" w:cs="宋体"/>
                <w:kern w:val="0"/>
                <w:szCs w:val="21"/>
              </w:rPr>
              <w:t>（4）原厂签发的生产证书；</w:t>
            </w:r>
          </w:p>
          <w:p w14:paraId="6ED66FAD">
            <w:pPr>
              <w:widowControl/>
              <w:spacing w:line="360" w:lineRule="exact"/>
              <w:ind w:firstLine="420"/>
              <w:jc w:val="left"/>
              <w:rPr>
                <w:rFonts w:ascii="宋体" w:hAnsi="宋体" w:cs="宋体"/>
                <w:kern w:val="0"/>
                <w:szCs w:val="21"/>
              </w:rPr>
            </w:pPr>
            <w:r>
              <w:rPr>
                <w:rFonts w:hint="eastAsia" w:ascii="宋体" w:hAnsi="宋体" w:cs="宋体"/>
                <w:kern w:val="0"/>
                <w:szCs w:val="21"/>
              </w:rPr>
              <w:t>（5）设备货物到货清单；</w:t>
            </w:r>
          </w:p>
          <w:p w14:paraId="0A3FF6F7">
            <w:pPr>
              <w:widowControl/>
              <w:spacing w:line="360" w:lineRule="exact"/>
              <w:ind w:firstLine="420"/>
              <w:jc w:val="left"/>
              <w:rPr>
                <w:rFonts w:ascii="宋体" w:hAnsi="宋体" w:cs="宋体"/>
                <w:kern w:val="0"/>
                <w:szCs w:val="21"/>
              </w:rPr>
            </w:pPr>
            <w:r>
              <w:rPr>
                <w:rFonts w:hint="eastAsia" w:ascii="宋体" w:hAnsi="宋体" w:cs="宋体"/>
                <w:kern w:val="0"/>
                <w:szCs w:val="21"/>
              </w:rPr>
              <w:t>（6）设备货物保修证明；</w:t>
            </w:r>
          </w:p>
          <w:p w14:paraId="3F55A838">
            <w:pPr>
              <w:widowControl/>
              <w:spacing w:line="360" w:lineRule="exact"/>
              <w:ind w:firstLine="420"/>
              <w:jc w:val="left"/>
              <w:rPr>
                <w:rFonts w:ascii="宋体" w:hAnsi="宋体" w:cs="宋体"/>
                <w:kern w:val="0"/>
                <w:szCs w:val="21"/>
              </w:rPr>
            </w:pPr>
            <w:r>
              <w:rPr>
                <w:rFonts w:hint="eastAsia" w:ascii="宋体" w:hAnsi="宋体" w:cs="宋体"/>
                <w:kern w:val="0"/>
                <w:szCs w:val="21"/>
              </w:rPr>
              <w:t>（7）采购人所需的其他相关资料。</w:t>
            </w:r>
          </w:p>
          <w:p w14:paraId="2035D39C">
            <w:pPr>
              <w:spacing w:line="360" w:lineRule="auto"/>
              <w:rPr>
                <w:rFonts w:eastAsia="华文楷体"/>
              </w:rPr>
            </w:pPr>
            <w:r>
              <w:rPr>
                <w:rFonts w:hint="eastAsia" w:ascii="宋体" w:hAnsi="宋体" w:cs="宋体"/>
                <w:szCs w:val="21"/>
              </w:rPr>
              <w:t>（承诺书格式自拟）</w:t>
            </w:r>
            <w:r>
              <w:rPr>
                <w:rFonts w:hint="eastAsia" w:ascii="宋体" w:hAnsi="宋体"/>
                <w:b/>
                <w:szCs w:val="21"/>
              </w:rPr>
              <w:t>（必须提供，否则</w:t>
            </w:r>
            <w:r>
              <w:rPr>
                <w:rFonts w:hint="eastAsia" w:ascii="宋体" w:hAnsi="宋体" w:cs="宋体"/>
                <w:b/>
                <w:szCs w:val="21"/>
              </w:rPr>
              <w:t>响应文件作无效</w:t>
            </w:r>
            <w:r>
              <w:rPr>
                <w:rFonts w:hint="eastAsia" w:ascii="宋体" w:hAnsi="宋体"/>
                <w:b/>
                <w:szCs w:val="21"/>
              </w:rPr>
              <w:t>响应处理）；</w:t>
            </w:r>
          </w:p>
          <w:p w14:paraId="79FCEF53">
            <w:pPr>
              <w:spacing w:line="360" w:lineRule="auto"/>
              <w:rPr>
                <w:rFonts w:ascii="宋体" w:hAnsi="宋体" w:cs="宋体"/>
                <w:szCs w:val="21"/>
              </w:rPr>
            </w:pPr>
            <w:r>
              <w:rPr>
                <w:rFonts w:hint="eastAsia" w:ascii="宋体" w:hAnsi="宋体" w:cs="宋体"/>
                <w:szCs w:val="21"/>
              </w:rPr>
              <w:t>8.对应采购需求的商务条款要求提供的其他文件资料（格式自拟）；</w:t>
            </w:r>
          </w:p>
          <w:p w14:paraId="51A4CF9A">
            <w:pPr>
              <w:spacing w:line="360" w:lineRule="auto"/>
              <w:rPr>
                <w:rFonts w:ascii="宋体" w:hAnsi="宋体" w:cs="宋体"/>
                <w:szCs w:val="21"/>
              </w:rPr>
            </w:pPr>
            <w:r>
              <w:rPr>
                <w:rFonts w:hint="eastAsia" w:ascii="宋体" w:hAnsi="宋体" w:cs="宋体"/>
                <w:szCs w:val="21"/>
              </w:rPr>
              <w:t>9.供应商认为需要提供的其他有关资料（格式自拟）。</w:t>
            </w:r>
          </w:p>
          <w:p w14:paraId="678648E3">
            <w:pPr>
              <w:snapToGrid w:val="0"/>
              <w:spacing w:line="360" w:lineRule="auto"/>
              <w:jc w:val="left"/>
              <w:rPr>
                <w:rFonts w:ascii="宋体" w:hAnsi="宋体" w:cs="宋体"/>
                <w:b/>
                <w:szCs w:val="21"/>
              </w:rPr>
            </w:pPr>
            <w:r>
              <w:rPr>
                <w:rFonts w:hint="eastAsia" w:ascii="宋体" w:hAnsi="宋体" w:cs="宋体"/>
                <w:b/>
                <w:szCs w:val="21"/>
              </w:rPr>
              <w:t xml:space="preserve">注： </w:t>
            </w:r>
          </w:p>
          <w:p w14:paraId="6AC36FD3">
            <w:pPr>
              <w:snapToGrid w:val="0"/>
              <w:spacing w:line="360" w:lineRule="auto"/>
              <w:ind w:firstLine="413" w:firstLineChars="196"/>
              <w:jc w:val="left"/>
              <w:rPr>
                <w:rFonts w:ascii="宋体" w:hAnsi="宋体" w:cs="宋体"/>
                <w:b/>
                <w:szCs w:val="21"/>
              </w:rPr>
            </w:pPr>
            <w:r>
              <w:rPr>
                <w:rFonts w:hint="eastAsia" w:ascii="宋体" w:hAnsi="宋体" w:cs="宋体"/>
                <w:b/>
                <w:szCs w:val="21"/>
              </w:rPr>
              <w:t>1.法定代表人授权委托书必须由法定代表人及委托代理人签字，并加盖供应商公章，否则响应文件作无效响应处理。</w:t>
            </w:r>
          </w:p>
          <w:p w14:paraId="236FDC4F">
            <w:pPr>
              <w:spacing w:line="360" w:lineRule="auto"/>
              <w:ind w:firstLine="413" w:firstLineChars="196"/>
              <w:rPr>
                <w:rFonts w:ascii="宋体" w:hAnsi="宋体" w:cs="宋体"/>
                <w:b/>
                <w:szCs w:val="21"/>
              </w:rPr>
            </w:pPr>
            <w:r>
              <w:rPr>
                <w:rFonts w:ascii="宋体" w:hAnsi="宋体" w:cs="宋体"/>
                <w:b/>
                <w:szCs w:val="21"/>
              </w:rPr>
              <w:t>2</w:t>
            </w:r>
            <w:r>
              <w:rPr>
                <w:rFonts w:hint="eastAsia" w:ascii="宋体" w:hAnsi="宋体" w:cs="宋体"/>
                <w:b/>
                <w:szCs w:val="21"/>
              </w:rPr>
              <w:t>.以上标明“必须提供”的材料属于复印件的扫描件的，必须加盖供应商公章，否则响应文件作无效响应处理。</w:t>
            </w:r>
          </w:p>
        </w:tc>
      </w:tr>
      <w:tr w14:paraId="4A761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Merge w:val="continue"/>
            <w:vAlign w:val="center"/>
          </w:tcPr>
          <w:p w14:paraId="274DB3BA">
            <w:pPr>
              <w:spacing w:line="360" w:lineRule="auto"/>
              <w:jc w:val="center"/>
              <w:rPr>
                <w:rFonts w:ascii="宋体" w:hAnsi="宋体" w:cs="宋体"/>
                <w:szCs w:val="21"/>
              </w:rPr>
            </w:pPr>
          </w:p>
        </w:tc>
        <w:tc>
          <w:tcPr>
            <w:tcW w:w="2382" w:type="dxa"/>
            <w:vAlign w:val="center"/>
          </w:tcPr>
          <w:p w14:paraId="4FAFAA43">
            <w:pPr>
              <w:spacing w:line="360" w:lineRule="auto"/>
              <w:jc w:val="center"/>
              <w:rPr>
                <w:rFonts w:ascii="宋体" w:hAnsi="宋体" w:cs="宋体"/>
                <w:b/>
                <w:bCs/>
                <w:szCs w:val="21"/>
              </w:rPr>
            </w:pPr>
            <w:r>
              <w:rPr>
                <w:rFonts w:hint="eastAsia" w:ascii="宋体" w:hAnsi="宋体" w:cs="宋体"/>
                <w:b/>
                <w:bCs/>
                <w:szCs w:val="21"/>
              </w:rPr>
              <w:t>技术文件组成</w:t>
            </w:r>
          </w:p>
        </w:tc>
        <w:tc>
          <w:tcPr>
            <w:tcW w:w="6586" w:type="dxa"/>
            <w:vAlign w:val="center"/>
          </w:tcPr>
          <w:p w14:paraId="73AD2746">
            <w:pPr>
              <w:spacing w:line="360" w:lineRule="auto"/>
              <w:rPr>
                <w:rFonts w:ascii="宋体" w:hAnsi="宋体" w:cs="宋体"/>
                <w:szCs w:val="21"/>
              </w:rPr>
            </w:pPr>
            <w:r>
              <w:rPr>
                <w:rFonts w:hint="eastAsia" w:ascii="宋体" w:hAnsi="宋体" w:cs="宋体"/>
                <w:szCs w:val="21"/>
              </w:rPr>
              <w:t>1.技术需求偏离表（格式后附）；（</w:t>
            </w:r>
            <w:r>
              <w:rPr>
                <w:rFonts w:hint="eastAsia" w:ascii="宋体" w:hAnsi="宋体" w:cs="宋体"/>
                <w:b/>
                <w:szCs w:val="21"/>
              </w:rPr>
              <w:t>必须提供，否则响应文件作无效响应处理</w:t>
            </w:r>
            <w:r>
              <w:rPr>
                <w:rFonts w:hint="eastAsia" w:ascii="宋体" w:hAnsi="宋体" w:cs="宋体"/>
                <w:szCs w:val="21"/>
              </w:rPr>
              <w:t>）</w:t>
            </w:r>
          </w:p>
          <w:p w14:paraId="71CF7836">
            <w:pPr>
              <w:spacing w:line="360" w:lineRule="auto"/>
              <w:rPr>
                <w:rFonts w:ascii="宋体" w:hAnsi="宋体" w:cs="宋体"/>
                <w:szCs w:val="21"/>
              </w:rPr>
            </w:pPr>
            <w:r>
              <w:rPr>
                <w:rFonts w:hint="eastAsia" w:ascii="宋体" w:hAnsi="宋体" w:cs="宋体"/>
                <w:szCs w:val="21"/>
              </w:rPr>
              <w:t>2.售后服务方案（部分格式后附）；（</w:t>
            </w:r>
            <w:r>
              <w:rPr>
                <w:rFonts w:hint="eastAsia" w:ascii="宋体" w:hAnsi="宋体" w:cs="宋体"/>
                <w:b/>
                <w:szCs w:val="21"/>
              </w:rPr>
              <w:t>必须提供，否则响应文件作无效响应处理</w:t>
            </w:r>
            <w:r>
              <w:rPr>
                <w:rFonts w:hint="eastAsia" w:ascii="宋体" w:hAnsi="宋体" w:cs="宋体"/>
                <w:szCs w:val="21"/>
              </w:rPr>
              <w:t>）</w:t>
            </w:r>
          </w:p>
          <w:p w14:paraId="4B495667">
            <w:pPr>
              <w:spacing w:line="360" w:lineRule="auto"/>
              <w:rPr>
                <w:rFonts w:ascii="宋体" w:hAnsi="宋体" w:cs="宋体"/>
                <w:szCs w:val="21"/>
              </w:rPr>
            </w:pPr>
            <w:r>
              <w:rPr>
                <w:rFonts w:hint="eastAsia" w:ascii="宋体" w:hAnsi="宋体" w:cs="宋体"/>
                <w:szCs w:val="21"/>
              </w:rPr>
              <w:t>3.项目实施人员一览表（格式后附）（</w:t>
            </w:r>
            <w:r>
              <w:rPr>
                <w:rFonts w:hint="eastAsia" w:ascii="宋体" w:hAnsi="宋体" w:cs="宋体"/>
                <w:b/>
                <w:szCs w:val="21"/>
              </w:rPr>
              <w:t>如</w:t>
            </w:r>
            <w:r>
              <w:rPr>
                <w:rFonts w:ascii="宋体" w:hAnsi="宋体" w:cs="宋体"/>
                <w:b/>
                <w:szCs w:val="21"/>
              </w:rPr>
              <w:t>有请提供</w:t>
            </w:r>
            <w:r>
              <w:rPr>
                <w:rFonts w:hint="eastAsia" w:ascii="宋体" w:hAnsi="宋体" w:cs="宋体"/>
                <w:szCs w:val="21"/>
              </w:rPr>
              <w:t xml:space="preserve">）； </w:t>
            </w:r>
          </w:p>
          <w:p w14:paraId="01F11CF8">
            <w:pPr>
              <w:spacing w:line="360" w:lineRule="auto"/>
              <w:rPr>
                <w:rFonts w:ascii="宋体" w:hAnsi="宋体" w:cs="宋体"/>
                <w:szCs w:val="21"/>
              </w:rPr>
            </w:pPr>
            <w:r>
              <w:rPr>
                <w:rFonts w:hint="eastAsia" w:ascii="宋体" w:hAnsi="宋体" w:cs="宋体"/>
                <w:szCs w:val="21"/>
              </w:rPr>
              <w:t>4.对应采购需求的技术需求提供的其他文件资料（格式自拟）；</w:t>
            </w:r>
          </w:p>
          <w:p w14:paraId="3B477CCE">
            <w:pPr>
              <w:spacing w:line="360" w:lineRule="auto"/>
              <w:rPr>
                <w:rFonts w:ascii="宋体" w:hAnsi="宋体" w:cs="宋体"/>
                <w:szCs w:val="21"/>
              </w:rPr>
            </w:pPr>
            <w:r>
              <w:rPr>
                <w:rFonts w:hint="eastAsia" w:ascii="宋体" w:hAnsi="宋体" w:cs="宋体"/>
                <w:szCs w:val="21"/>
              </w:rPr>
              <w:t>5.供应商认为需要提供的其他有关资料（格式自拟）。</w:t>
            </w:r>
          </w:p>
          <w:p w14:paraId="37A5F5A9">
            <w:pPr>
              <w:spacing w:line="360" w:lineRule="auto"/>
              <w:rPr>
                <w:rFonts w:ascii="宋体" w:hAnsi="宋体" w:cs="宋体"/>
                <w:szCs w:val="21"/>
              </w:rPr>
            </w:pPr>
            <w:r>
              <w:rPr>
                <w:rFonts w:hint="eastAsia" w:ascii="宋体" w:hAnsi="宋体" w:cs="宋体"/>
                <w:b/>
                <w:szCs w:val="21"/>
              </w:rPr>
              <w:t>注：1.以上标明“必须提供”的材料属于复印件的扫描件的，必须加盖供应商公章，否则响应文件作无效响应处理。</w:t>
            </w:r>
          </w:p>
        </w:tc>
      </w:tr>
      <w:tr w14:paraId="113F5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FFBF7A8">
            <w:pPr>
              <w:spacing w:line="360" w:lineRule="auto"/>
              <w:jc w:val="center"/>
              <w:rPr>
                <w:rFonts w:ascii="宋体" w:hAnsi="宋体" w:cs="宋体"/>
                <w:szCs w:val="21"/>
              </w:rPr>
            </w:pPr>
            <w:r>
              <w:rPr>
                <w:rFonts w:hint="eastAsia" w:ascii="宋体" w:hAnsi="宋体" w:cs="宋体"/>
                <w:szCs w:val="21"/>
              </w:rPr>
              <w:t>12.</w:t>
            </w:r>
            <w:r>
              <w:rPr>
                <w:rFonts w:ascii="宋体" w:hAnsi="宋体" w:cs="宋体"/>
                <w:szCs w:val="21"/>
              </w:rPr>
              <w:t>1</w:t>
            </w:r>
            <w:r>
              <w:rPr>
                <w:rFonts w:hint="eastAsia" w:ascii="宋体" w:hAnsi="宋体" w:cs="宋体"/>
                <w:szCs w:val="21"/>
              </w:rPr>
              <w:t>.3</w:t>
            </w:r>
          </w:p>
        </w:tc>
        <w:tc>
          <w:tcPr>
            <w:tcW w:w="2382" w:type="dxa"/>
            <w:vAlign w:val="center"/>
          </w:tcPr>
          <w:p w14:paraId="5053547F">
            <w:pPr>
              <w:spacing w:line="360" w:lineRule="auto"/>
              <w:jc w:val="center"/>
              <w:rPr>
                <w:rFonts w:ascii="宋体" w:hAnsi="宋体" w:cs="宋体"/>
                <w:szCs w:val="21"/>
              </w:rPr>
            </w:pPr>
            <w:r>
              <w:rPr>
                <w:rFonts w:hint="eastAsia" w:ascii="宋体" w:hAnsi="宋体" w:cs="宋体"/>
                <w:b/>
                <w:bCs/>
                <w:szCs w:val="21"/>
              </w:rPr>
              <w:t>报价文件组成</w:t>
            </w:r>
          </w:p>
        </w:tc>
        <w:tc>
          <w:tcPr>
            <w:tcW w:w="6586" w:type="dxa"/>
            <w:vAlign w:val="center"/>
          </w:tcPr>
          <w:p w14:paraId="400A5185">
            <w:pPr>
              <w:spacing w:line="360" w:lineRule="auto"/>
              <w:jc w:val="left"/>
              <w:rPr>
                <w:rFonts w:ascii="宋体" w:hAnsi="宋体"/>
                <w:szCs w:val="21"/>
              </w:rPr>
            </w:pPr>
            <w:r>
              <w:rPr>
                <w:rFonts w:hint="eastAsia" w:ascii="宋体" w:hAnsi="宋体"/>
                <w:szCs w:val="21"/>
              </w:rPr>
              <w:t>1.响应函</w:t>
            </w:r>
            <w:r>
              <w:rPr>
                <w:rFonts w:hint="eastAsia" w:ascii="宋体" w:hAnsi="宋体" w:cs="宋体"/>
                <w:szCs w:val="21"/>
              </w:rPr>
              <w:t>（格式后附）</w:t>
            </w:r>
            <w:r>
              <w:rPr>
                <w:rFonts w:hint="eastAsia" w:ascii="宋体" w:hAnsi="宋体"/>
                <w:szCs w:val="21"/>
              </w:rPr>
              <w:t>；</w:t>
            </w:r>
            <w:r>
              <w:rPr>
                <w:rFonts w:hint="eastAsia" w:ascii="宋体" w:hAnsi="宋体"/>
                <w:b/>
                <w:szCs w:val="21"/>
              </w:rPr>
              <w:t>（必须提供，否则</w:t>
            </w:r>
            <w:r>
              <w:rPr>
                <w:rFonts w:hint="eastAsia" w:ascii="宋体" w:hAnsi="宋体" w:cs="宋体"/>
                <w:b/>
                <w:szCs w:val="21"/>
              </w:rPr>
              <w:t>响应文件作无效</w:t>
            </w:r>
            <w:r>
              <w:rPr>
                <w:rFonts w:hint="eastAsia" w:ascii="宋体" w:hAnsi="宋体"/>
                <w:b/>
                <w:szCs w:val="21"/>
              </w:rPr>
              <w:t>响应处理）</w:t>
            </w:r>
          </w:p>
          <w:p w14:paraId="092B0316">
            <w:pPr>
              <w:spacing w:line="360" w:lineRule="auto"/>
              <w:jc w:val="left"/>
              <w:rPr>
                <w:rFonts w:ascii="宋体" w:hAnsi="宋体" w:cs="宋体"/>
                <w:szCs w:val="21"/>
              </w:rPr>
            </w:pPr>
            <w:r>
              <w:rPr>
                <w:rFonts w:hint="eastAsia" w:ascii="宋体" w:hAnsi="宋体" w:cs="宋体"/>
                <w:sz w:val="24"/>
                <w:szCs w:val="24"/>
              </w:rPr>
              <w:t>2.</w:t>
            </w:r>
            <w:r>
              <w:rPr>
                <w:rFonts w:hint="eastAsia" w:ascii="宋体" w:hAnsi="宋体" w:cs="宋体"/>
                <w:szCs w:val="21"/>
              </w:rPr>
              <w:t>响应报价表（格式后附）；（</w:t>
            </w:r>
            <w:r>
              <w:rPr>
                <w:rFonts w:hint="eastAsia" w:ascii="宋体" w:hAnsi="宋体" w:cs="宋体"/>
                <w:b/>
                <w:szCs w:val="21"/>
              </w:rPr>
              <w:t>必须提供，否则响应文件作无效响应处理</w:t>
            </w:r>
            <w:r>
              <w:rPr>
                <w:rFonts w:hint="eastAsia" w:ascii="宋体" w:hAnsi="宋体" w:cs="宋体"/>
                <w:szCs w:val="21"/>
              </w:rPr>
              <w:t>）</w:t>
            </w:r>
          </w:p>
          <w:p w14:paraId="4742E3B5">
            <w:pPr>
              <w:pStyle w:val="21"/>
              <w:spacing w:line="360" w:lineRule="auto"/>
              <w:rPr>
                <w:rFonts w:ascii="宋体" w:hAnsi="宋体" w:cs="宋体"/>
                <w:sz w:val="21"/>
                <w:szCs w:val="21"/>
                <w:lang w:val="en-US"/>
              </w:rPr>
            </w:pPr>
            <w:r>
              <w:rPr>
                <w:rFonts w:hint="eastAsia" w:ascii="宋体" w:hAnsi="宋体"/>
                <w:szCs w:val="21"/>
              </w:rPr>
              <w:t>3.</w:t>
            </w:r>
            <w:r>
              <w:rPr>
                <w:rFonts w:hint="eastAsia" w:ascii="宋体" w:hAnsi="宋体" w:cs="宋体"/>
                <w:sz w:val="21"/>
                <w:szCs w:val="21"/>
              </w:rPr>
              <w:t>中小企业声明函或者残疾人福利性单位声明函（格式后附）或者供应商属于监狱企业的，提供由省级以上监狱管理局、戒毒管理局（含新疆生产建设兵团）出具的属于监狱企业的证明文件；</w:t>
            </w:r>
            <w:r>
              <w:rPr>
                <w:rFonts w:hint="eastAsia" w:ascii="宋体" w:hAnsi="宋体" w:cs="宋体"/>
                <w:b/>
                <w:bCs/>
                <w:sz w:val="21"/>
                <w:szCs w:val="21"/>
              </w:rPr>
              <w:t>（如有请提供）</w:t>
            </w:r>
          </w:p>
          <w:p w14:paraId="7FE01C70">
            <w:pPr>
              <w:spacing w:line="360" w:lineRule="auto"/>
              <w:jc w:val="left"/>
              <w:rPr>
                <w:rFonts w:ascii="宋体" w:hAnsi="宋体"/>
                <w:szCs w:val="21"/>
              </w:rPr>
            </w:pPr>
            <w:r>
              <w:rPr>
                <w:rFonts w:hint="eastAsia" w:ascii="宋体" w:hAnsi="宋体" w:cs="宋体"/>
                <w:szCs w:val="21"/>
              </w:rPr>
              <w:t>4.供应商针对报价需要说明的其他文件和说明（格式自拟）。</w:t>
            </w:r>
          </w:p>
        </w:tc>
      </w:tr>
      <w:tr w14:paraId="19F0F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5323466">
            <w:pPr>
              <w:spacing w:line="360" w:lineRule="auto"/>
              <w:jc w:val="center"/>
              <w:rPr>
                <w:rFonts w:ascii="宋体" w:hAnsi="宋体" w:cs="宋体"/>
                <w:szCs w:val="21"/>
              </w:rPr>
            </w:pPr>
            <w:r>
              <w:rPr>
                <w:rFonts w:hint="eastAsia" w:ascii="宋体" w:hAnsi="宋体" w:cs="宋体"/>
                <w:szCs w:val="21"/>
              </w:rPr>
              <w:t>12.</w:t>
            </w:r>
            <w:r>
              <w:rPr>
                <w:rFonts w:ascii="宋体" w:hAnsi="宋体" w:cs="宋体"/>
                <w:szCs w:val="21"/>
              </w:rPr>
              <w:t>2</w:t>
            </w:r>
          </w:p>
        </w:tc>
        <w:tc>
          <w:tcPr>
            <w:tcW w:w="2382" w:type="dxa"/>
            <w:vAlign w:val="center"/>
          </w:tcPr>
          <w:p w14:paraId="72DAA90D">
            <w:pPr>
              <w:spacing w:line="360" w:lineRule="auto"/>
              <w:jc w:val="center"/>
              <w:rPr>
                <w:rFonts w:ascii="宋体" w:hAnsi="宋体" w:cs="宋体"/>
                <w:szCs w:val="21"/>
              </w:rPr>
            </w:pPr>
            <w:r>
              <w:rPr>
                <w:rFonts w:hint="eastAsia" w:ascii="宋体" w:hAnsi="宋体" w:cs="宋体"/>
                <w:szCs w:val="21"/>
              </w:rPr>
              <w:t>响应文件电子版要求</w:t>
            </w:r>
          </w:p>
        </w:tc>
        <w:tc>
          <w:tcPr>
            <w:tcW w:w="6586" w:type="dxa"/>
            <w:vAlign w:val="center"/>
          </w:tcPr>
          <w:p w14:paraId="5CE853C7">
            <w:pPr>
              <w:pStyle w:val="12"/>
              <w:rPr>
                <w:rFonts w:ascii="宋体" w:hAnsi="宋体" w:cs="宋体"/>
                <w:kern w:val="2"/>
                <w:sz w:val="21"/>
                <w:szCs w:val="21"/>
              </w:rPr>
            </w:pPr>
            <w:r>
              <w:rPr>
                <w:rFonts w:hint="eastAsia" w:ascii="宋体" w:hAnsi="宋体" w:cs="宋体"/>
                <w:kern w:val="2"/>
                <w:sz w:val="21"/>
                <w:szCs w:val="21"/>
              </w:rPr>
              <w:t>1.响应文件电子版要求：按照本</w:t>
            </w:r>
            <w:r>
              <w:rPr>
                <w:rFonts w:hint="eastAsia" w:ascii="宋体" w:hAnsi="宋体" w:cs="宋体"/>
                <w:kern w:val="2"/>
                <w:sz w:val="21"/>
                <w:szCs w:val="21"/>
                <w:lang w:val="en-US"/>
              </w:rPr>
              <w:t>竞争性谈判</w:t>
            </w:r>
            <w:r>
              <w:rPr>
                <w:rFonts w:hint="eastAsia" w:ascii="宋体" w:hAnsi="宋体" w:cs="宋体"/>
                <w:kern w:val="2"/>
                <w:sz w:val="21"/>
                <w:szCs w:val="21"/>
              </w:rPr>
              <w:t>文件“</w:t>
            </w:r>
            <w:r>
              <w:rPr>
                <w:rFonts w:hint="eastAsia" w:ascii="宋体" w:hAnsi="宋体"/>
                <w:kern w:val="2"/>
                <w:sz w:val="21"/>
                <w:szCs w:val="21"/>
              </w:rPr>
              <w:t>第五章 响应文件格式</w:t>
            </w:r>
            <w:r>
              <w:rPr>
                <w:rFonts w:hint="eastAsia" w:ascii="宋体" w:hAnsi="宋体" w:cs="宋体"/>
                <w:kern w:val="2"/>
                <w:sz w:val="21"/>
                <w:szCs w:val="21"/>
              </w:rPr>
              <w:t>”编写，第五章未附格式的，由供应商自行拟定。</w:t>
            </w:r>
          </w:p>
          <w:p w14:paraId="5F8BA5F7">
            <w:pPr>
              <w:pStyle w:val="12"/>
              <w:rPr>
                <w:rFonts w:ascii="宋体" w:hAnsi="宋体" w:cs="宋体"/>
                <w:szCs w:val="21"/>
              </w:rPr>
            </w:pPr>
            <w:r>
              <w:rPr>
                <w:rFonts w:hint="eastAsia" w:ascii="宋体" w:hAnsi="宋体" w:cs="宋体"/>
                <w:kern w:val="2"/>
                <w:sz w:val="21"/>
                <w:szCs w:val="21"/>
              </w:rPr>
              <w:t>2.响应文件电子版密封方式：电子响应文件通过平台有效CA加密后</w:t>
            </w:r>
            <w:r>
              <w:rPr>
                <w:rFonts w:hint="eastAsia" w:ascii="宋体" w:hAnsi="宋体" w:cs="宋体"/>
                <w:kern w:val="2"/>
                <w:sz w:val="21"/>
                <w:szCs w:val="21"/>
                <w:lang w:val="zh-CN"/>
              </w:rPr>
              <w:t>在广西政府采购云平台投送。</w:t>
            </w:r>
          </w:p>
        </w:tc>
      </w:tr>
      <w:tr w14:paraId="06B91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7F7CD66">
            <w:pPr>
              <w:spacing w:line="360" w:lineRule="auto"/>
              <w:jc w:val="center"/>
              <w:rPr>
                <w:rFonts w:ascii="宋体" w:hAnsi="宋体" w:cs="宋体"/>
                <w:szCs w:val="21"/>
              </w:rPr>
            </w:pPr>
            <w:r>
              <w:rPr>
                <w:rFonts w:hint="eastAsia" w:ascii="宋体" w:hAnsi="宋体" w:cs="宋体"/>
                <w:szCs w:val="21"/>
              </w:rPr>
              <w:t>15.2</w:t>
            </w:r>
          </w:p>
        </w:tc>
        <w:tc>
          <w:tcPr>
            <w:tcW w:w="2382" w:type="dxa"/>
            <w:vAlign w:val="center"/>
          </w:tcPr>
          <w:p w14:paraId="63ED1EB5">
            <w:pPr>
              <w:spacing w:line="360" w:lineRule="auto"/>
              <w:jc w:val="center"/>
              <w:rPr>
                <w:rFonts w:ascii="宋体" w:hAnsi="宋体" w:cs="宋体"/>
                <w:szCs w:val="21"/>
              </w:rPr>
            </w:pPr>
            <w:r>
              <w:rPr>
                <w:rFonts w:hint="eastAsia" w:ascii="宋体" w:hAnsi="宋体" w:cs="宋体"/>
                <w:szCs w:val="21"/>
              </w:rPr>
              <w:t>响应报价要求</w:t>
            </w:r>
          </w:p>
        </w:tc>
        <w:tc>
          <w:tcPr>
            <w:tcW w:w="6586" w:type="dxa"/>
            <w:vAlign w:val="center"/>
          </w:tcPr>
          <w:p w14:paraId="184D801A">
            <w:pPr>
              <w:pStyle w:val="14"/>
            </w:pPr>
            <w:r>
              <w:rPr>
                <w:rFonts w:hint="eastAsia"/>
                <w:lang w:val="en-US"/>
              </w:rPr>
              <w:t>1.</w:t>
            </w:r>
            <w:r>
              <w:rPr>
                <w:rFonts w:hint="eastAsia" w:ascii="宋体" w:hAnsi="宋体" w:cs="宋体"/>
                <w:sz w:val="21"/>
                <w:szCs w:val="21"/>
                <w:shd w:val="clear" w:color="auto" w:fill="FFFFFF"/>
              </w:rPr>
              <w:t>响应报价必须包括竞标全部设备货物及配套设备金额、软件费、安装费、运输费、吊装费、软件开发费、人工费、</w:t>
            </w:r>
            <w:r>
              <w:rPr>
                <w:rFonts w:hint="eastAsia" w:ascii="宋体" w:hAnsi="宋体" w:cs="宋体"/>
                <w:sz w:val="21"/>
                <w:szCs w:val="21"/>
                <w:shd w:val="clear" w:color="auto" w:fill="FFFFFF"/>
                <w:lang w:val="en-US"/>
              </w:rPr>
              <w:t>工具费</w:t>
            </w:r>
            <w:r>
              <w:rPr>
                <w:rFonts w:hint="eastAsia" w:ascii="宋体" w:hAnsi="宋体" w:cs="宋体"/>
                <w:sz w:val="21"/>
                <w:szCs w:val="21"/>
                <w:shd w:val="clear" w:color="auto" w:fill="FFFFFF"/>
              </w:rPr>
              <w:t>、调试费、实施费、迁移费、培训费、技术支持、更新升级、检验费、验收费、售后服务、税金、利息、信息系统集成费、合同实施过程中不可预见的费用及其它所有成本费用的总和。</w:t>
            </w:r>
          </w:p>
          <w:p w14:paraId="3DE05856">
            <w:pPr>
              <w:pStyle w:val="14"/>
              <w:rPr>
                <w:lang w:val="en-US"/>
              </w:rPr>
            </w:pPr>
            <w:r>
              <w:rPr>
                <w:rFonts w:hint="eastAsia"/>
                <w:lang w:val="en-US"/>
              </w:rPr>
              <w:t>2.</w:t>
            </w:r>
            <w:r>
              <w:rPr>
                <w:rFonts w:hint="eastAsia" w:ascii="宋体" w:hAnsi="宋体" w:cs="宋体"/>
                <w:sz w:val="21"/>
                <w:szCs w:val="21"/>
                <w:shd w:val="clear" w:color="auto" w:fill="FFFFFF"/>
              </w:rPr>
              <w:t>响应报价包含验收费用。</w:t>
            </w:r>
          </w:p>
        </w:tc>
      </w:tr>
      <w:tr w14:paraId="5CAF4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345C8EF">
            <w:pPr>
              <w:spacing w:line="360" w:lineRule="auto"/>
              <w:jc w:val="center"/>
              <w:rPr>
                <w:rFonts w:ascii="宋体" w:hAnsi="宋体" w:cs="宋体"/>
                <w:szCs w:val="21"/>
              </w:rPr>
            </w:pPr>
            <w:r>
              <w:rPr>
                <w:rFonts w:hint="eastAsia" w:ascii="宋体" w:hAnsi="宋体" w:cs="宋体"/>
                <w:szCs w:val="21"/>
              </w:rPr>
              <w:t>15.3.3</w:t>
            </w:r>
          </w:p>
        </w:tc>
        <w:tc>
          <w:tcPr>
            <w:tcW w:w="2382" w:type="dxa"/>
            <w:vAlign w:val="center"/>
          </w:tcPr>
          <w:p w14:paraId="46C79E42">
            <w:pPr>
              <w:spacing w:line="360" w:lineRule="auto"/>
              <w:jc w:val="center"/>
              <w:rPr>
                <w:rFonts w:ascii="宋体" w:hAnsi="宋体" w:cs="宋体"/>
                <w:szCs w:val="21"/>
              </w:rPr>
            </w:pPr>
            <w:r>
              <w:rPr>
                <w:rFonts w:hint="eastAsia" w:ascii="宋体" w:hAnsi="宋体" w:cs="宋体"/>
                <w:szCs w:val="21"/>
              </w:rPr>
              <w:t>响应报价无效情况</w:t>
            </w:r>
          </w:p>
        </w:tc>
        <w:tc>
          <w:tcPr>
            <w:tcW w:w="6586" w:type="dxa"/>
            <w:vAlign w:val="center"/>
          </w:tcPr>
          <w:p w14:paraId="10D5EC86">
            <w:pPr>
              <w:rPr>
                <w:b/>
                <w:bCs/>
              </w:rPr>
            </w:pPr>
            <w:r>
              <w:rPr>
                <w:rFonts w:hint="eastAsia" w:ascii="宋体" w:hAnsi="宋体" w:cs="宋体"/>
                <w:szCs w:val="21"/>
              </w:rPr>
              <w:t>响应报价（包含首次报价、最后报价）超过所竞标项目/分标规定的采购预算金额或者最高限价的或响应报价（包含首次报价、最后报价）超过谈判文件分项采购预算金额或者最高限价的，其响应文件将作无效处理。</w:t>
            </w:r>
          </w:p>
        </w:tc>
      </w:tr>
      <w:tr w14:paraId="4C433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FA18348">
            <w:pPr>
              <w:spacing w:line="360" w:lineRule="auto"/>
              <w:jc w:val="center"/>
              <w:rPr>
                <w:rFonts w:ascii="宋体" w:hAnsi="宋体" w:cs="宋体"/>
                <w:szCs w:val="21"/>
              </w:rPr>
            </w:pPr>
            <w:r>
              <w:rPr>
                <w:rFonts w:hint="eastAsia" w:ascii="宋体" w:hAnsi="宋体" w:cs="宋体"/>
                <w:szCs w:val="21"/>
              </w:rPr>
              <w:t>16.</w:t>
            </w:r>
            <w:r>
              <w:rPr>
                <w:rFonts w:ascii="宋体" w:hAnsi="宋体" w:cs="宋体"/>
                <w:szCs w:val="21"/>
              </w:rPr>
              <w:t>2</w:t>
            </w:r>
          </w:p>
        </w:tc>
        <w:tc>
          <w:tcPr>
            <w:tcW w:w="2382" w:type="dxa"/>
            <w:vAlign w:val="center"/>
          </w:tcPr>
          <w:p w14:paraId="0DAE111A">
            <w:pPr>
              <w:spacing w:line="360" w:lineRule="auto"/>
              <w:jc w:val="center"/>
              <w:rPr>
                <w:rFonts w:ascii="宋体" w:hAnsi="宋体" w:cs="宋体"/>
                <w:szCs w:val="21"/>
              </w:rPr>
            </w:pPr>
            <w:r>
              <w:rPr>
                <w:rFonts w:hint="eastAsia" w:ascii="宋体" w:hAnsi="宋体" w:cs="宋体"/>
                <w:szCs w:val="21"/>
              </w:rPr>
              <w:t>竞标有效期</w:t>
            </w:r>
          </w:p>
        </w:tc>
        <w:tc>
          <w:tcPr>
            <w:tcW w:w="6586" w:type="dxa"/>
            <w:vAlign w:val="center"/>
          </w:tcPr>
          <w:p w14:paraId="2FB0759A">
            <w:pPr>
              <w:tabs>
                <w:tab w:val="left" w:pos="720"/>
                <w:tab w:val="left" w:pos="840"/>
              </w:tabs>
              <w:snapToGrid w:val="0"/>
              <w:spacing w:after="50" w:line="360" w:lineRule="auto"/>
              <w:ind w:left="283" w:hanging="283" w:hangingChars="135"/>
              <w:jc w:val="left"/>
              <w:rPr>
                <w:rFonts w:ascii="宋体" w:hAnsi="宋体" w:cs="宋体"/>
                <w:szCs w:val="21"/>
              </w:rPr>
            </w:pPr>
            <w:r>
              <w:rPr>
                <w:rFonts w:hint="eastAsia" w:ascii="宋体" w:hAnsi="宋体" w:cs="宋体"/>
                <w:szCs w:val="21"/>
              </w:rPr>
              <w:t>自首次响应文件提交截止之日起</w:t>
            </w:r>
            <w:r>
              <w:rPr>
                <w:rFonts w:hint="eastAsia" w:ascii="宋体" w:hAnsi="宋体" w:cs="宋体"/>
                <w:szCs w:val="21"/>
                <w:u w:val="single"/>
              </w:rPr>
              <w:t>90</w:t>
            </w:r>
            <w:r>
              <w:rPr>
                <w:rFonts w:hint="eastAsia" w:ascii="宋体" w:hAnsi="宋体" w:cs="宋体"/>
                <w:szCs w:val="21"/>
              </w:rPr>
              <w:t>日。</w:t>
            </w:r>
          </w:p>
        </w:tc>
      </w:tr>
      <w:tr w14:paraId="32FC9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F1167C9">
            <w:pPr>
              <w:spacing w:line="360" w:lineRule="auto"/>
              <w:jc w:val="center"/>
              <w:rPr>
                <w:rFonts w:ascii="宋体" w:hAnsi="宋体" w:cs="宋体"/>
                <w:szCs w:val="21"/>
              </w:rPr>
            </w:pPr>
            <w:r>
              <w:rPr>
                <w:rFonts w:hint="eastAsia" w:ascii="宋体" w:hAnsi="宋体" w:cs="宋体"/>
                <w:szCs w:val="21"/>
              </w:rPr>
              <w:t>17.1</w:t>
            </w:r>
          </w:p>
        </w:tc>
        <w:tc>
          <w:tcPr>
            <w:tcW w:w="2382" w:type="dxa"/>
            <w:vAlign w:val="center"/>
          </w:tcPr>
          <w:p w14:paraId="384C5F9D">
            <w:pPr>
              <w:spacing w:line="360" w:lineRule="auto"/>
              <w:jc w:val="center"/>
              <w:rPr>
                <w:rFonts w:ascii="宋体" w:hAnsi="宋体" w:cs="宋体"/>
                <w:szCs w:val="21"/>
              </w:rPr>
            </w:pPr>
            <w:r>
              <w:rPr>
                <w:rFonts w:hint="eastAsia" w:ascii="宋体" w:hAnsi="宋体" w:cs="宋体"/>
                <w:szCs w:val="21"/>
              </w:rPr>
              <w:t>响应保证金</w:t>
            </w:r>
          </w:p>
        </w:tc>
        <w:tc>
          <w:tcPr>
            <w:tcW w:w="6586" w:type="dxa"/>
            <w:vAlign w:val="center"/>
          </w:tcPr>
          <w:p w14:paraId="6975A4D0">
            <w:pPr>
              <w:snapToGrid w:val="0"/>
              <w:spacing w:line="360" w:lineRule="auto"/>
              <w:rPr>
                <w:rFonts w:ascii="宋体" w:hAnsi="宋体" w:cs="宋体"/>
                <w:b/>
                <w:bCs/>
                <w:szCs w:val="21"/>
              </w:rPr>
            </w:pPr>
            <w:r>
              <w:rPr>
                <w:rFonts w:hint="eastAsia" w:ascii="宋体" w:hAnsi="宋体"/>
                <w:b/>
                <w:bCs/>
                <w:szCs w:val="21"/>
              </w:rPr>
              <w:t>本项目需要</w:t>
            </w:r>
            <w:r>
              <w:rPr>
                <w:rFonts w:hint="eastAsia" w:ascii="宋体" w:hAnsi="宋体" w:cs="宋体"/>
                <w:b/>
                <w:bCs/>
                <w:szCs w:val="21"/>
              </w:rPr>
              <w:t>缴</w:t>
            </w:r>
            <w:r>
              <w:rPr>
                <w:rFonts w:hint="eastAsia" w:ascii="宋体" w:hAnsi="宋体" w:cs="宋体"/>
                <w:b/>
                <w:bCs/>
                <w:kern w:val="0"/>
                <w:szCs w:val="21"/>
              </w:rPr>
              <w:t>纳响应保证金</w:t>
            </w:r>
            <w:r>
              <w:rPr>
                <w:rFonts w:hint="eastAsia" w:ascii="宋体" w:hAnsi="宋体"/>
                <w:b/>
                <w:bCs/>
                <w:szCs w:val="21"/>
              </w:rPr>
              <w:t>，</w:t>
            </w:r>
            <w:r>
              <w:rPr>
                <w:rFonts w:hint="eastAsia" w:ascii="宋体" w:hAnsi="宋体" w:cs="宋体"/>
                <w:b/>
                <w:bCs/>
                <w:szCs w:val="21"/>
              </w:rPr>
              <w:t>相关要求如下：</w:t>
            </w:r>
          </w:p>
          <w:p w14:paraId="019BE404">
            <w:pPr>
              <w:snapToGrid w:val="0"/>
              <w:spacing w:line="360" w:lineRule="auto"/>
              <w:rPr>
                <w:rFonts w:ascii="宋体" w:hAnsi="宋体" w:cs="宋体"/>
                <w:szCs w:val="21"/>
              </w:rPr>
            </w:pPr>
            <w:r>
              <w:rPr>
                <w:rFonts w:hint="eastAsia" w:ascii="宋体" w:hAnsi="宋体" w:cs="宋体"/>
                <w:szCs w:val="21"/>
              </w:rPr>
              <w:t>1.响应保证金的缴纳方式：详见竞争性谈判公告。</w:t>
            </w:r>
          </w:p>
          <w:p w14:paraId="482B1F50">
            <w:pPr>
              <w:snapToGrid w:val="0"/>
              <w:spacing w:line="360" w:lineRule="auto"/>
              <w:rPr>
                <w:rFonts w:ascii="宋体" w:hAnsi="宋体" w:cs="宋体"/>
                <w:szCs w:val="21"/>
              </w:rPr>
            </w:pPr>
            <w:r>
              <w:rPr>
                <w:rFonts w:hint="eastAsia" w:ascii="宋体" w:hAnsi="宋体" w:cs="宋体"/>
                <w:szCs w:val="21"/>
              </w:rPr>
              <w:t>2.响应保证金的金额：详见竞争性谈判公告。</w:t>
            </w:r>
          </w:p>
          <w:p w14:paraId="5BCF2E9E">
            <w:pPr>
              <w:snapToGrid w:val="0"/>
              <w:spacing w:line="360" w:lineRule="auto"/>
              <w:rPr>
                <w:rFonts w:ascii="宋体" w:hAnsi="宋体" w:cs="宋体"/>
                <w:szCs w:val="21"/>
              </w:rPr>
            </w:pPr>
            <w:r>
              <w:rPr>
                <w:rFonts w:hint="eastAsia" w:ascii="宋体" w:hAnsi="宋体" w:cs="宋体"/>
                <w:szCs w:val="21"/>
              </w:rPr>
              <w:t>3.响应保证金采用银行转账缴纳方式的，在首次响应文件提交截止时间前交至采购代理机构指定账户并且到账，供应商应将银行转账底单的复印件作为响应保证金提交凭证，放置于商务文件中，</w:t>
            </w:r>
            <w:r>
              <w:rPr>
                <w:rFonts w:hint="eastAsia" w:ascii="宋体" w:hAnsi="宋体" w:cs="宋体"/>
                <w:b/>
                <w:szCs w:val="21"/>
              </w:rPr>
              <w:t>否则响应文件作无效响应处理</w:t>
            </w:r>
            <w:r>
              <w:rPr>
                <w:rFonts w:hint="eastAsia" w:ascii="宋体" w:hAnsi="宋体" w:cs="宋体"/>
                <w:szCs w:val="21"/>
              </w:rPr>
              <w:t>。</w:t>
            </w:r>
          </w:p>
          <w:p w14:paraId="1D2AC0E6">
            <w:pPr>
              <w:snapToGrid w:val="0"/>
              <w:spacing w:line="360" w:lineRule="auto"/>
              <w:rPr>
                <w:rFonts w:ascii="宋体" w:hAnsi="宋体"/>
                <w:szCs w:val="21"/>
              </w:rPr>
            </w:pPr>
            <w:r>
              <w:rPr>
                <w:rFonts w:hint="eastAsia" w:ascii="宋体" w:hAnsi="宋体"/>
                <w:szCs w:val="21"/>
              </w:rPr>
              <w:t>4.响应保证金采用支票、汇票、本票或者金融机构、担保机构出具的保函等缴纳方式的，供应商应将支票、汇票、本票或者金融机构、担保机构出具的保函等的复印件作为响应保证金提交凭证，放置于</w:t>
            </w:r>
            <w:r>
              <w:rPr>
                <w:rFonts w:hint="eastAsia" w:ascii="宋体" w:hAnsi="宋体" w:cs="宋体"/>
                <w:szCs w:val="21"/>
              </w:rPr>
              <w:t>商务文件</w:t>
            </w:r>
            <w:r>
              <w:rPr>
                <w:rFonts w:hint="eastAsia" w:ascii="宋体" w:hAnsi="宋体"/>
                <w:szCs w:val="21"/>
              </w:rPr>
              <w:t>中，</w:t>
            </w:r>
            <w:r>
              <w:rPr>
                <w:rFonts w:hint="eastAsia" w:ascii="宋体" w:hAnsi="宋体" w:cs="宋体"/>
                <w:b/>
                <w:szCs w:val="21"/>
              </w:rPr>
              <w:t>否则响应文件作无效响应处理</w:t>
            </w:r>
            <w:r>
              <w:rPr>
                <w:rFonts w:hint="eastAsia" w:ascii="宋体" w:hAnsi="宋体"/>
                <w:szCs w:val="21"/>
              </w:rPr>
              <w:t>。供应商必须在首次响应文件提交截止时间前将支票、汇票、本票或者金融机构、担保机构出具的保函等原件提交给采购代理机构，由采购代理机构向供应商出具回执，并妥善保管。</w:t>
            </w:r>
          </w:p>
          <w:p w14:paraId="4C17E51B">
            <w:pPr>
              <w:snapToGrid w:val="0"/>
              <w:spacing w:line="360" w:lineRule="auto"/>
              <w:rPr>
                <w:rFonts w:ascii="宋体" w:hAnsi="宋体" w:cs="宋体"/>
                <w:szCs w:val="21"/>
              </w:rPr>
            </w:pPr>
            <w:r>
              <w:rPr>
                <w:rFonts w:hint="eastAsia" w:ascii="宋体" w:hAnsi="宋体" w:cs="宋体"/>
                <w:szCs w:val="21"/>
              </w:rPr>
              <w:t>5.响应保证金指定账户：详见竞争性谈判公告。</w:t>
            </w:r>
          </w:p>
          <w:p w14:paraId="677E2F03">
            <w:pPr>
              <w:pStyle w:val="12"/>
              <w:rPr>
                <w:rFonts w:ascii="宋体" w:hAnsi="宋体" w:cs="宋体"/>
                <w:b/>
                <w:kern w:val="2"/>
                <w:sz w:val="21"/>
                <w:szCs w:val="21"/>
              </w:rPr>
            </w:pPr>
            <w:r>
              <w:rPr>
                <w:rFonts w:hint="eastAsia" w:ascii="宋体" w:hAnsi="宋体" w:cs="宋体"/>
                <w:kern w:val="2"/>
                <w:sz w:val="21"/>
                <w:szCs w:val="21"/>
                <w:lang w:val="en-US"/>
              </w:rPr>
              <w:t>6</w:t>
            </w:r>
            <w:r>
              <w:rPr>
                <w:rFonts w:hint="eastAsia" w:ascii="宋体" w:hAnsi="宋体" w:cs="宋体"/>
                <w:kern w:val="2"/>
                <w:sz w:val="21"/>
                <w:szCs w:val="21"/>
              </w:rPr>
              <w:t>.供应商为联合体的，可以由联合体中的一方或者多方共同缴纳</w:t>
            </w:r>
            <w:r>
              <w:rPr>
                <w:rFonts w:hint="eastAsia"/>
                <w:kern w:val="2"/>
                <w:sz w:val="21"/>
              </w:rPr>
              <w:t>响应保证金</w:t>
            </w:r>
            <w:r>
              <w:rPr>
                <w:rFonts w:hint="eastAsia" w:ascii="宋体" w:hAnsi="宋体" w:cs="宋体"/>
                <w:kern w:val="2"/>
                <w:sz w:val="21"/>
                <w:szCs w:val="21"/>
              </w:rPr>
              <w:t>，其缴纳的响应保证金对联合体各方均具有约束力。</w:t>
            </w:r>
          </w:p>
          <w:p w14:paraId="2A4FAC94">
            <w:pPr>
              <w:snapToGrid w:val="0"/>
              <w:spacing w:line="360" w:lineRule="auto"/>
              <w:rPr>
                <w:rFonts w:ascii="宋体" w:hAnsi="宋体" w:cs="宋体"/>
                <w:b/>
                <w:szCs w:val="21"/>
              </w:rPr>
            </w:pPr>
            <w:r>
              <w:rPr>
                <w:rFonts w:hint="eastAsia" w:ascii="宋体" w:hAnsi="宋体" w:cs="宋体"/>
                <w:b/>
                <w:szCs w:val="21"/>
              </w:rPr>
              <w:t xml:space="preserve">备注： </w:t>
            </w:r>
          </w:p>
          <w:p w14:paraId="2DA3730D">
            <w:pPr>
              <w:snapToGrid w:val="0"/>
              <w:spacing w:line="360" w:lineRule="auto"/>
              <w:rPr>
                <w:rFonts w:ascii="宋体" w:hAnsi="宋体" w:cs="宋体"/>
                <w:b/>
                <w:szCs w:val="21"/>
              </w:rPr>
            </w:pPr>
            <w:r>
              <w:rPr>
                <w:rFonts w:hint="eastAsia" w:ascii="宋体" w:hAnsi="宋体" w:cs="宋体"/>
                <w:b/>
                <w:szCs w:val="21"/>
              </w:rPr>
              <w:t>1. 首次响应文件提交截止时间后提交的，或者未足额缴纳的，或者保函额度不足的，视为无效响应保证金。</w:t>
            </w:r>
          </w:p>
          <w:p w14:paraId="6058C2E0">
            <w:pPr>
              <w:snapToGrid w:val="0"/>
              <w:spacing w:line="360" w:lineRule="auto"/>
              <w:rPr>
                <w:rFonts w:ascii="宋体" w:hAnsi="宋体" w:cs="宋体"/>
                <w:b/>
                <w:szCs w:val="21"/>
              </w:rPr>
            </w:pPr>
            <w:r>
              <w:rPr>
                <w:rFonts w:hint="eastAsia" w:ascii="宋体" w:hAnsi="宋体" w:cs="宋体"/>
                <w:b/>
                <w:szCs w:val="21"/>
              </w:rPr>
              <w:t>2.供应商采用现金方式或者从个人账户（自然人竞标除外）转出的响应保证金，视为无效响应保证金。</w:t>
            </w:r>
          </w:p>
          <w:p w14:paraId="4207DDDA">
            <w:pPr>
              <w:snapToGrid w:val="0"/>
              <w:spacing w:line="360" w:lineRule="auto"/>
              <w:rPr>
                <w:rFonts w:ascii="宋体" w:hAnsi="宋体" w:cs="宋体"/>
                <w:b/>
                <w:szCs w:val="21"/>
              </w:rPr>
            </w:pPr>
            <w:r>
              <w:rPr>
                <w:rFonts w:hint="eastAsia" w:ascii="宋体" w:hAnsi="宋体" w:cs="宋体"/>
                <w:b/>
                <w:szCs w:val="21"/>
              </w:rPr>
              <w:t>3.支票、汇票或者本票出现无效或者背书情形的，视为无效响应保证金。</w:t>
            </w:r>
          </w:p>
          <w:p w14:paraId="01495163">
            <w:pPr>
              <w:snapToGrid w:val="0"/>
              <w:spacing w:line="360" w:lineRule="auto"/>
              <w:rPr>
                <w:rFonts w:ascii="宋体" w:hAnsi="宋体" w:cs="宋体"/>
                <w:b/>
                <w:szCs w:val="21"/>
              </w:rPr>
            </w:pPr>
            <w:r>
              <w:rPr>
                <w:rFonts w:hint="eastAsia" w:ascii="宋体" w:hAnsi="宋体" w:cs="宋体"/>
                <w:b/>
                <w:szCs w:val="21"/>
              </w:rPr>
              <w:t>4.保函有效期低于竞标有效期的，视为无效响应保证金。</w:t>
            </w:r>
          </w:p>
          <w:p w14:paraId="20C55123">
            <w:pPr>
              <w:autoSpaceDE w:val="0"/>
              <w:autoSpaceDN w:val="0"/>
              <w:snapToGrid w:val="0"/>
              <w:spacing w:line="360" w:lineRule="auto"/>
              <w:textAlignment w:val="bottom"/>
              <w:rPr>
                <w:rFonts w:ascii="宋体" w:hAnsi="宋体"/>
                <w:szCs w:val="21"/>
              </w:rPr>
            </w:pPr>
            <w:r>
              <w:rPr>
                <w:rFonts w:hint="eastAsia" w:ascii="宋体" w:hAnsi="宋体" w:cs="宋体"/>
                <w:b/>
                <w:szCs w:val="21"/>
              </w:rPr>
              <w:t>5.响应保证金采用金融、担保机构出具的保函为有条件保函的，视为无效响应保证金</w:t>
            </w:r>
            <w:r>
              <w:rPr>
                <w:rFonts w:hint="eastAsia" w:ascii="宋体" w:hAnsi="宋体"/>
                <w:szCs w:val="21"/>
              </w:rPr>
              <w:t>。</w:t>
            </w:r>
          </w:p>
        </w:tc>
      </w:tr>
      <w:tr w14:paraId="415D2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992" w:type="dxa"/>
            <w:vMerge w:val="restart"/>
            <w:vAlign w:val="center"/>
          </w:tcPr>
          <w:p w14:paraId="38460604">
            <w:pPr>
              <w:spacing w:line="360" w:lineRule="auto"/>
              <w:jc w:val="center"/>
              <w:rPr>
                <w:rFonts w:ascii="宋体" w:hAnsi="宋体" w:cs="宋体"/>
                <w:szCs w:val="21"/>
              </w:rPr>
            </w:pPr>
            <w:r>
              <w:rPr>
                <w:rFonts w:hint="eastAsia" w:ascii="宋体" w:hAnsi="宋体" w:cs="宋体"/>
                <w:szCs w:val="21"/>
              </w:rPr>
              <w:t>20.1</w:t>
            </w:r>
          </w:p>
        </w:tc>
        <w:tc>
          <w:tcPr>
            <w:tcW w:w="2382" w:type="dxa"/>
            <w:vAlign w:val="center"/>
          </w:tcPr>
          <w:p w14:paraId="6A86BAFA">
            <w:pPr>
              <w:spacing w:line="360" w:lineRule="auto"/>
              <w:jc w:val="center"/>
              <w:rPr>
                <w:rFonts w:ascii="宋体" w:hAnsi="宋体" w:cs="宋体"/>
                <w:szCs w:val="21"/>
              </w:rPr>
            </w:pPr>
            <w:r>
              <w:rPr>
                <w:rFonts w:hint="eastAsia" w:ascii="宋体" w:hAnsi="宋体" w:cs="宋体"/>
                <w:szCs w:val="21"/>
              </w:rPr>
              <w:t>首次响应文件提交截止时间</w:t>
            </w:r>
          </w:p>
        </w:tc>
        <w:tc>
          <w:tcPr>
            <w:tcW w:w="6586" w:type="dxa"/>
            <w:vAlign w:val="center"/>
          </w:tcPr>
          <w:p w14:paraId="7E1D215B">
            <w:pPr>
              <w:snapToGrid w:val="0"/>
              <w:spacing w:line="360" w:lineRule="auto"/>
              <w:jc w:val="left"/>
              <w:rPr>
                <w:rFonts w:ascii="宋体" w:hAnsi="宋体" w:cs="宋体"/>
                <w:szCs w:val="21"/>
                <w:u w:val="single"/>
              </w:rPr>
            </w:pPr>
            <w:r>
              <w:rPr>
                <w:rFonts w:hint="eastAsia" w:ascii="宋体" w:hAnsi="宋体" w:cs="宋体"/>
                <w:szCs w:val="21"/>
              </w:rPr>
              <w:t>详见竞争性谈判公告。</w:t>
            </w:r>
          </w:p>
        </w:tc>
      </w:tr>
      <w:tr w14:paraId="35F9B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992" w:type="dxa"/>
            <w:vMerge w:val="continue"/>
            <w:vAlign w:val="center"/>
          </w:tcPr>
          <w:p w14:paraId="440F8A75">
            <w:pPr>
              <w:spacing w:line="360" w:lineRule="auto"/>
              <w:jc w:val="center"/>
              <w:rPr>
                <w:rFonts w:ascii="宋体" w:hAnsi="宋体" w:cs="宋体"/>
                <w:szCs w:val="21"/>
              </w:rPr>
            </w:pPr>
          </w:p>
        </w:tc>
        <w:tc>
          <w:tcPr>
            <w:tcW w:w="2382" w:type="dxa"/>
            <w:vAlign w:val="center"/>
          </w:tcPr>
          <w:p w14:paraId="6EF791A6">
            <w:pPr>
              <w:spacing w:line="360" w:lineRule="auto"/>
              <w:jc w:val="center"/>
              <w:rPr>
                <w:rFonts w:ascii="宋体" w:hAnsi="宋体" w:cs="宋体"/>
                <w:szCs w:val="21"/>
              </w:rPr>
            </w:pPr>
            <w:r>
              <w:rPr>
                <w:rFonts w:hint="eastAsia" w:ascii="宋体" w:hAnsi="宋体" w:cs="宋体"/>
                <w:szCs w:val="21"/>
              </w:rPr>
              <w:t>首次响应文件开启时间</w:t>
            </w:r>
          </w:p>
        </w:tc>
        <w:tc>
          <w:tcPr>
            <w:tcW w:w="6586" w:type="dxa"/>
            <w:vAlign w:val="center"/>
          </w:tcPr>
          <w:p w14:paraId="1C77AC14">
            <w:pPr>
              <w:snapToGrid w:val="0"/>
              <w:spacing w:line="360" w:lineRule="auto"/>
              <w:jc w:val="left"/>
              <w:rPr>
                <w:rFonts w:ascii="宋体" w:hAnsi="宋体" w:cs="宋体"/>
                <w:szCs w:val="21"/>
              </w:rPr>
            </w:pPr>
            <w:r>
              <w:rPr>
                <w:rFonts w:hint="eastAsia" w:ascii="宋体" w:hAnsi="宋体" w:cs="宋体"/>
                <w:szCs w:val="21"/>
              </w:rPr>
              <w:t>详见竞争性谈判公告。</w:t>
            </w:r>
          </w:p>
        </w:tc>
      </w:tr>
      <w:tr w14:paraId="6386D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92" w:type="dxa"/>
            <w:vMerge w:val="continue"/>
            <w:vAlign w:val="center"/>
          </w:tcPr>
          <w:p w14:paraId="1AD06BE3">
            <w:pPr>
              <w:spacing w:line="360" w:lineRule="auto"/>
              <w:jc w:val="center"/>
              <w:rPr>
                <w:rFonts w:ascii="宋体" w:hAnsi="宋体" w:cs="宋体"/>
                <w:szCs w:val="21"/>
              </w:rPr>
            </w:pPr>
          </w:p>
        </w:tc>
        <w:tc>
          <w:tcPr>
            <w:tcW w:w="2382" w:type="dxa"/>
            <w:vAlign w:val="center"/>
          </w:tcPr>
          <w:p w14:paraId="44DFFF55">
            <w:pPr>
              <w:spacing w:line="360" w:lineRule="auto"/>
              <w:jc w:val="center"/>
              <w:rPr>
                <w:rFonts w:ascii="宋体" w:hAnsi="宋体" w:cs="宋体"/>
                <w:szCs w:val="21"/>
              </w:rPr>
            </w:pPr>
            <w:r>
              <w:rPr>
                <w:rFonts w:hint="eastAsia" w:ascii="宋体" w:hAnsi="宋体" w:cs="宋体"/>
                <w:szCs w:val="21"/>
              </w:rPr>
              <w:t>首次响应文件提交地点</w:t>
            </w:r>
          </w:p>
        </w:tc>
        <w:tc>
          <w:tcPr>
            <w:tcW w:w="6586" w:type="dxa"/>
            <w:vAlign w:val="center"/>
          </w:tcPr>
          <w:p w14:paraId="4A224C04">
            <w:pPr>
              <w:snapToGrid w:val="0"/>
              <w:spacing w:line="360" w:lineRule="auto"/>
              <w:jc w:val="left"/>
              <w:rPr>
                <w:rFonts w:ascii="宋体" w:hAnsi="宋体" w:cs="宋体"/>
                <w:szCs w:val="21"/>
                <w:u w:val="single"/>
              </w:rPr>
            </w:pPr>
            <w:r>
              <w:rPr>
                <w:rFonts w:hint="eastAsia" w:ascii="宋体" w:hAnsi="宋体" w:cs="宋体"/>
                <w:szCs w:val="21"/>
              </w:rPr>
              <w:t>详见竞争性谈判公告。</w:t>
            </w:r>
          </w:p>
        </w:tc>
      </w:tr>
      <w:tr w14:paraId="5A704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92" w:type="dxa"/>
            <w:vAlign w:val="center"/>
          </w:tcPr>
          <w:p w14:paraId="71F90A21">
            <w:pPr>
              <w:spacing w:line="360" w:lineRule="auto"/>
              <w:jc w:val="center"/>
              <w:rPr>
                <w:rFonts w:ascii="宋体" w:hAnsi="宋体" w:cs="宋体"/>
                <w:szCs w:val="21"/>
              </w:rPr>
            </w:pPr>
            <w:r>
              <w:rPr>
                <w:rFonts w:hint="eastAsia" w:ascii="宋体" w:hAnsi="宋体" w:cs="宋体"/>
                <w:szCs w:val="21"/>
              </w:rPr>
              <w:t>20.6</w:t>
            </w:r>
          </w:p>
        </w:tc>
        <w:tc>
          <w:tcPr>
            <w:tcW w:w="2382" w:type="dxa"/>
            <w:vAlign w:val="center"/>
          </w:tcPr>
          <w:p w14:paraId="40707922">
            <w:pPr>
              <w:spacing w:line="360" w:lineRule="auto"/>
              <w:jc w:val="center"/>
              <w:rPr>
                <w:rFonts w:ascii="宋体" w:hAnsi="宋体" w:cs="宋体"/>
                <w:szCs w:val="21"/>
              </w:rPr>
            </w:pPr>
            <w:r>
              <w:rPr>
                <w:rFonts w:hint="eastAsia" w:ascii="宋体" w:hAnsi="宋体" w:cs="宋体"/>
                <w:szCs w:val="21"/>
              </w:rPr>
              <w:t>备份响应文件</w:t>
            </w:r>
          </w:p>
        </w:tc>
        <w:tc>
          <w:tcPr>
            <w:tcW w:w="6586" w:type="dxa"/>
            <w:vAlign w:val="center"/>
          </w:tcPr>
          <w:p w14:paraId="52E6D061">
            <w:pPr>
              <w:snapToGrid w:val="0"/>
              <w:spacing w:line="360" w:lineRule="auto"/>
              <w:jc w:val="left"/>
              <w:rPr>
                <w:rFonts w:ascii="宋体" w:hAnsi="宋体" w:cs="宋体"/>
                <w:szCs w:val="21"/>
              </w:rPr>
            </w:pPr>
            <w:r>
              <w:rPr>
                <w:rFonts w:hint="eastAsia" w:ascii="宋体" w:hAnsi="宋体"/>
                <w:szCs w:val="21"/>
              </w:rPr>
              <w:t>本项目不接受备份响应文件。</w:t>
            </w:r>
          </w:p>
        </w:tc>
      </w:tr>
      <w:tr w14:paraId="4E530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92" w:type="dxa"/>
            <w:vAlign w:val="center"/>
          </w:tcPr>
          <w:p w14:paraId="3024FDE6">
            <w:pPr>
              <w:spacing w:line="360" w:lineRule="auto"/>
              <w:jc w:val="center"/>
              <w:rPr>
                <w:rFonts w:ascii="宋体" w:hAnsi="宋体" w:cs="宋体"/>
                <w:szCs w:val="21"/>
              </w:rPr>
            </w:pPr>
            <w:r>
              <w:rPr>
                <w:rFonts w:hint="eastAsia" w:ascii="宋体" w:hAnsi="宋体" w:cs="宋体"/>
                <w:szCs w:val="21"/>
              </w:rPr>
              <w:t>21</w:t>
            </w:r>
          </w:p>
        </w:tc>
        <w:tc>
          <w:tcPr>
            <w:tcW w:w="2382" w:type="dxa"/>
            <w:vAlign w:val="center"/>
          </w:tcPr>
          <w:p w14:paraId="17F287D8">
            <w:pPr>
              <w:spacing w:line="360" w:lineRule="auto"/>
              <w:jc w:val="center"/>
              <w:rPr>
                <w:rFonts w:ascii="宋体" w:hAnsi="宋体" w:cs="宋体"/>
                <w:szCs w:val="21"/>
              </w:rPr>
            </w:pPr>
            <w:r>
              <w:rPr>
                <w:rFonts w:hint="eastAsia" w:ascii="宋体" w:hAnsi="宋体" w:cs="宋体"/>
                <w:szCs w:val="21"/>
              </w:rPr>
              <w:t>首次响应文件的退回</w:t>
            </w:r>
          </w:p>
        </w:tc>
        <w:tc>
          <w:tcPr>
            <w:tcW w:w="6586" w:type="dxa"/>
            <w:vAlign w:val="center"/>
          </w:tcPr>
          <w:p w14:paraId="55433715">
            <w:pPr>
              <w:snapToGrid w:val="0"/>
              <w:spacing w:line="360" w:lineRule="auto"/>
              <w:jc w:val="left"/>
              <w:rPr>
                <w:rFonts w:ascii="宋体" w:hAnsi="宋体" w:cs="宋体"/>
                <w:szCs w:val="21"/>
              </w:rPr>
            </w:pPr>
            <w:r>
              <w:rPr>
                <w:rFonts w:hint="eastAsia" w:ascii="宋体" w:hAnsi="宋体" w:cs="宋体"/>
                <w:szCs w:val="21"/>
              </w:rPr>
              <w:t>详见竞争性谈判公告。</w:t>
            </w:r>
          </w:p>
        </w:tc>
      </w:tr>
      <w:tr w14:paraId="30C3A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92" w:type="dxa"/>
            <w:vMerge w:val="restart"/>
            <w:vAlign w:val="center"/>
          </w:tcPr>
          <w:p w14:paraId="444899D2">
            <w:pPr>
              <w:spacing w:line="360" w:lineRule="auto"/>
              <w:jc w:val="center"/>
              <w:rPr>
                <w:rFonts w:ascii="宋体" w:hAnsi="宋体" w:cs="宋体"/>
                <w:szCs w:val="21"/>
              </w:rPr>
            </w:pPr>
            <w:r>
              <w:rPr>
                <w:rFonts w:hint="eastAsia" w:ascii="宋体" w:hAnsi="宋体" w:cs="宋体"/>
                <w:szCs w:val="21"/>
              </w:rPr>
              <w:t>25</w:t>
            </w:r>
          </w:p>
        </w:tc>
        <w:tc>
          <w:tcPr>
            <w:tcW w:w="2382" w:type="dxa"/>
            <w:vAlign w:val="center"/>
          </w:tcPr>
          <w:p w14:paraId="6EE6DE7B">
            <w:pPr>
              <w:spacing w:line="360" w:lineRule="auto"/>
              <w:jc w:val="center"/>
              <w:rPr>
                <w:rFonts w:ascii="宋体" w:hAnsi="宋体" w:cs="宋体"/>
                <w:szCs w:val="21"/>
              </w:rPr>
            </w:pPr>
            <w:r>
              <w:rPr>
                <w:rFonts w:hint="eastAsia" w:ascii="宋体" w:hAnsi="宋体" w:cs="宋体"/>
                <w:szCs w:val="21"/>
              </w:rPr>
              <w:t>负偏离要求</w:t>
            </w:r>
          </w:p>
        </w:tc>
        <w:tc>
          <w:tcPr>
            <w:tcW w:w="6586" w:type="dxa"/>
            <w:vAlign w:val="center"/>
          </w:tcPr>
          <w:p w14:paraId="594BB7D8">
            <w:pPr>
              <w:snapToGrid w:val="0"/>
              <w:spacing w:line="360" w:lineRule="auto"/>
              <w:rPr>
                <w:rFonts w:ascii="宋体" w:hAnsi="宋体" w:cs="宋体"/>
                <w:szCs w:val="21"/>
              </w:rPr>
            </w:pPr>
            <w:r>
              <w:rPr>
                <w:rFonts w:hint="eastAsia" w:ascii="宋体" w:hAnsi="宋体" w:cs="宋体"/>
                <w:szCs w:val="21"/>
              </w:rPr>
              <w:t>第二章“采购需求</w:t>
            </w:r>
            <w:r>
              <w:rPr>
                <w:rFonts w:ascii="宋体" w:hAnsi="宋体" w:cs="宋体"/>
                <w:szCs w:val="21"/>
              </w:rPr>
              <w:t>”</w:t>
            </w:r>
            <w:r>
              <w:rPr>
                <w:rFonts w:hint="eastAsia" w:ascii="宋体" w:hAnsi="宋体" w:cs="宋体"/>
                <w:szCs w:val="21"/>
              </w:rPr>
              <w:t>中</w:t>
            </w:r>
            <w:r>
              <w:rPr>
                <w:rStyle w:val="99"/>
                <w:rFonts w:hint="eastAsia"/>
              </w:rPr>
              <w:t>标注“▲”的参数为实质性响应条款，</w:t>
            </w:r>
            <w:r>
              <w:rPr>
                <w:rFonts w:hint="eastAsia" w:ascii="宋体" w:hAnsi="宋体" w:cs="宋体"/>
                <w:szCs w:val="21"/>
              </w:rPr>
              <w:t>允许负偏离的条款数为</w:t>
            </w:r>
            <w:r>
              <w:rPr>
                <w:rFonts w:hint="eastAsia" w:ascii="宋体" w:hAnsi="宋体" w:cs="宋体"/>
                <w:szCs w:val="21"/>
                <w:u w:val="single"/>
              </w:rPr>
              <w:t xml:space="preserve"> 0</w:t>
            </w:r>
            <w:r>
              <w:rPr>
                <w:rFonts w:hint="eastAsia" w:ascii="宋体" w:hAnsi="宋体" w:cs="宋体"/>
                <w:szCs w:val="21"/>
              </w:rPr>
              <w:t>项。</w:t>
            </w:r>
          </w:p>
          <w:p w14:paraId="34609A08">
            <w:pPr>
              <w:snapToGrid w:val="0"/>
              <w:spacing w:line="360" w:lineRule="auto"/>
              <w:rPr>
                <w:rFonts w:ascii="宋体" w:hAnsi="宋体" w:cs="宋体"/>
                <w:szCs w:val="21"/>
              </w:rPr>
            </w:pPr>
            <w:r>
              <w:rPr>
                <w:rFonts w:hint="eastAsia" w:ascii="宋体" w:hAnsi="宋体" w:cs="宋体"/>
                <w:szCs w:val="21"/>
              </w:rPr>
              <w:t>第二章“采购需求</w:t>
            </w:r>
            <w:r>
              <w:rPr>
                <w:rFonts w:ascii="宋体" w:hAnsi="宋体" w:cs="宋体"/>
                <w:szCs w:val="21"/>
              </w:rPr>
              <w:t>”</w:t>
            </w:r>
            <w:r>
              <w:rPr>
                <w:rFonts w:hint="eastAsia" w:ascii="宋体" w:hAnsi="宋体" w:cs="宋体"/>
                <w:szCs w:val="21"/>
              </w:rPr>
              <w:t>中</w:t>
            </w:r>
            <w:r>
              <w:rPr>
                <w:rFonts w:hint="eastAsia" w:ascii="宋体" w:hAnsi="宋体" w:cs="宋体"/>
                <w:szCs w:val="21"/>
                <w:lang w:val="en-US" w:eastAsia="zh-CN"/>
              </w:rPr>
              <w:t>未标注</w:t>
            </w:r>
            <w:r>
              <w:rPr>
                <w:rStyle w:val="99"/>
                <w:rFonts w:hint="eastAsia"/>
              </w:rPr>
              <w:t>“▲”的参数</w:t>
            </w:r>
            <w:r>
              <w:rPr>
                <w:rFonts w:hint="eastAsia" w:ascii="宋体" w:hAnsi="宋体" w:cs="宋体"/>
                <w:szCs w:val="21"/>
              </w:rPr>
              <w:t>允许负偏离的条款数为</w:t>
            </w:r>
            <w:r>
              <w:rPr>
                <w:rFonts w:hint="eastAsia" w:ascii="宋体" w:hAnsi="宋体" w:cs="宋体"/>
                <w:szCs w:val="21"/>
                <w:u w:val="single"/>
              </w:rPr>
              <w:t xml:space="preserve"> </w:t>
            </w:r>
            <w:r>
              <w:rPr>
                <w:rFonts w:ascii="宋体" w:hAnsi="宋体" w:cs="宋体"/>
                <w:szCs w:val="21"/>
                <w:u w:val="single"/>
              </w:rPr>
              <w:t>2</w:t>
            </w:r>
            <w:r>
              <w:rPr>
                <w:rFonts w:hint="eastAsia" w:ascii="宋体" w:hAnsi="宋体" w:cs="宋体"/>
                <w:szCs w:val="21"/>
                <w:u w:val="single"/>
              </w:rPr>
              <w:t xml:space="preserve"> </w:t>
            </w:r>
            <w:r>
              <w:rPr>
                <w:rFonts w:hint="eastAsia" w:ascii="宋体" w:hAnsi="宋体" w:cs="宋体"/>
                <w:szCs w:val="21"/>
              </w:rPr>
              <w:t>项。</w:t>
            </w:r>
          </w:p>
        </w:tc>
      </w:tr>
      <w:tr w14:paraId="50FBD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Merge w:val="continue"/>
            <w:vAlign w:val="center"/>
          </w:tcPr>
          <w:p w14:paraId="37B26CE9">
            <w:pPr>
              <w:spacing w:line="360" w:lineRule="auto"/>
              <w:jc w:val="center"/>
              <w:rPr>
                <w:rFonts w:ascii="宋体" w:hAnsi="宋体" w:cs="宋体"/>
                <w:szCs w:val="21"/>
              </w:rPr>
            </w:pPr>
          </w:p>
        </w:tc>
        <w:tc>
          <w:tcPr>
            <w:tcW w:w="2382" w:type="dxa"/>
            <w:vAlign w:val="center"/>
          </w:tcPr>
          <w:p w14:paraId="4FB455B9">
            <w:pPr>
              <w:snapToGrid w:val="0"/>
              <w:spacing w:line="360" w:lineRule="auto"/>
              <w:jc w:val="center"/>
              <w:rPr>
                <w:rFonts w:ascii="宋体" w:hAnsi="宋体" w:cs="宋体"/>
                <w:szCs w:val="21"/>
              </w:rPr>
            </w:pPr>
            <w:r>
              <w:rPr>
                <w:rFonts w:hint="eastAsia" w:ascii="宋体" w:hAnsi="宋体" w:cs="宋体"/>
                <w:szCs w:val="21"/>
              </w:rPr>
              <w:t>谈判的顺序</w:t>
            </w:r>
          </w:p>
        </w:tc>
        <w:tc>
          <w:tcPr>
            <w:tcW w:w="6586" w:type="dxa"/>
            <w:vAlign w:val="center"/>
          </w:tcPr>
          <w:p w14:paraId="3B91CF17">
            <w:pPr>
              <w:snapToGrid w:val="0"/>
              <w:spacing w:line="360" w:lineRule="auto"/>
              <w:rPr>
                <w:rFonts w:ascii="宋体" w:hAnsi="宋体" w:cs="宋体"/>
                <w:szCs w:val="21"/>
              </w:rPr>
            </w:pPr>
            <w:r>
              <w:rPr>
                <w:rFonts w:hint="eastAsia" w:ascii="宋体" w:hAnsi="宋体" w:cs="宋体"/>
                <w:szCs w:val="21"/>
              </w:rPr>
              <w:t>系统自动提取的顺序</w:t>
            </w:r>
          </w:p>
          <w:p w14:paraId="09794ED8">
            <w:pPr>
              <w:spacing w:line="360" w:lineRule="auto"/>
              <w:jc w:val="left"/>
              <w:rPr>
                <w:rFonts w:ascii="宋体" w:hAnsi="宋体" w:cs="宋体"/>
                <w:b/>
                <w:szCs w:val="21"/>
              </w:rPr>
            </w:pPr>
            <w:r>
              <w:rPr>
                <w:rFonts w:hint="eastAsia" w:ascii="宋体" w:hAnsi="宋体" w:cs="宋体"/>
                <w:b/>
                <w:szCs w:val="21"/>
              </w:rPr>
              <w:t>参与谈判前，谈判小组如有要求，供应商法定代表人或者委托代理人必须通过电脑摄像头向谈判小组出示本人有效证件原件</w:t>
            </w:r>
            <w:r>
              <w:rPr>
                <w:rFonts w:ascii="宋体" w:hAnsi="宋体" w:cs="宋体"/>
                <w:b/>
                <w:szCs w:val="21"/>
              </w:rPr>
              <w:t>[</w:t>
            </w:r>
            <w:r>
              <w:rPr>
                <w:rFonts w:hint="eastAsia" w:ascii="宋体" w:hAnsi="宋体" w:cs="宋体"/>
                <w:b/>
                <w:szCs w:val="21"/>
              </w:rPr>
              <w:t>有效证件可以是身份证（含临时身份证明）、机动车驾驶证、社会保障卡或者护照的其中一项]，若参与谈判的委托代理人不是响应文件中授权的委托代理人时，必须同时出示有效的法定代表人授权委托书原件。如无法核实谈判对象有效身份证明的，谈判小组将拒绝其谈判。</w:t>
            </w:r>
          </w:p>
        </w:tc>
      </w:tr>
      <w:tr w14:paraId="6F255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Merge w:val="continue"/>
            <w:vAlign w:val="center"/>
          </w:tcPr>
          <w:p w14:paraId="383F2C28">
            <w:pPr>
              <w:spacing w:line="360" w:lineRule="auto"/>
              <w:jc w:val="center"/>
              <w:rPr>
                <w:rFonts w:ascii="宋体" w:hAnsi="宋体" w:cs="宋体"/>
                <w:szCs w:val="21"/>
              </w:rPr>
            </w:pPr>
          </w:p>
        </w:tc>
        <w:tc>
          <w:tcPr>
            <w:tcW w:w="2382" w:type="dxa"/>
            <w:vAlign w:val="center"/>
          </w:tcPr>
          <w:p w14:paraId="7ABF840F">
            <w:pPr>
              <w:spacing w:line="360" w:lineRule="auto"/>
              <w:jc w:val="center"/>
              <w:rPr>
                <w:rFonts w:ascii="宋体" w:hAnsi="宋体" w:cs="宋体"/>
                <w:szCs w:val="21"/>
              </w:rPr>
            </w:pPr>
            <w:r>
              <w:rPr>
                <w:rFonts w:hint="eastAsia" w:ascii="宋体" w:hAnsi="宋体" w:cs="宋体"/>
                <w:szCs w:val="21"/>
              </w:rPr>
              <w:t>评审方法</w:t>
            </w:r>
          </w:p>
        </w:tc>
        <w:tc>
          <w:tcPr>
            <w:tcW w:w="6586" w:type="dxa"/>
            <w:vAlign w:val="center"/>
          </w:tcPr>
          <w:p w14:paraId="0BD515C5">
            <w:pPr>
              <w:snapToGrid w:val="0"/>
              <w:spacing w:line="360" w:lineRule="auto"/>
              <w:rPr>
                <w:rFonts w:ascii="宋体" w:hAnsi="宋体" w:cs="宋体"/>
                <w:b/>
                <w:szCs w:val="21"/>
              </w:rPr>
            </w:pPr>
            <w:r>
              <w:rPr>
                <w:rFonts w:hint="eastAsia"/>
              </w:rPr>
              <w:t>本项目采用最低评标价法。最低评标价法是指响应文件满足竞争性谈判文件全部实质性要求且评</w:t>
            </w:r>
            <w:r>
              <w:rPr>
                <w:rFonts w:hint="eastAsia" w:ascii="宋体" w:hAnsi="宋体" w:cs="宋体"/>
                <w:szCs w:val="21"/>
              </w:rPr>
              <w:t>审价</w:t>
            </w:r>
            <w:r>
              <w:rPr>
                <w:rFonts w:hint="eastAsia"/>
              </w:rPr>
              <w:t>最低的供应商为成交候选人的评审方法。</w:t>
            </w:r>
          </w:p>
        </w:tc>
      </w:tr>
      <w:tr w14:paraId="33E40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Merge w:val="continue"/>
            <w:vAlign w:val="center"/>
          </w:tcPr>
          <w:p w14:paraId="06711DD1">
            <w:pPr>
              <w:spacing w:line="360" w:lineRule="auto"/>
              <w:jc w:val="center"/>
              <w:rPr>
                <w:rFonts w:ascii="宋体" w:hAnsi="宋体" w:cs="宋体"/>
                <w:szCs w:val="21"/>
              </w:rPr>
            </w:pPr>
          </w:p>
        </w:tc>
        <w:tc>
          <w:tcPr>
            <w:tcW w:w="2382" w:type="dxa"/>
            <w:vAlign w:val="center"/>
          </w:tcPr>
          <w:p w14:paraId="072176A1">
            <w:pPr>
              <w:spacing w:line="360" w:lineRule="auto"/>
              <w:jc w:val="center"/>
              <w:rPr>
                <w:rFonts w:ascii="宋体" w:hAnsi="宋体" w:cs="宋体"/>
                <w:szCs w:val="21"/>
              </w:rPr>
            </w:pPr>
            <w:r>
              <w:rPr>
                <w:rFonts w:hint="eastAsia" w:ascii="宋体" w:hAnsi="宋体" w:cs="宋体"/>
                <w:szCs w:val="21"/>
              </w:rPr>
              <w:t>评审价相同时成交原则</w:t>
            </w:r>
          </w:p>
        </w:tc>
        <w:tc>
          <w:tcPr>
            <w:tcW w:w="6586" w:type="dxa"/>
            <w:vAlign w:val="center"/>
          </w:tcPr>
          <w:p w14:paraId="5E5B782D">
            <w:pPr>
              <w:snapToGrid w:val="0"/>
              <w:spacing w:line="360" w:lineRule="auto"/>
              <w:rPr>
                <w:rFonts w:ascii="宋体" w:hAnsi="宋体" w:cs="宋体"/>
                <w:szCs w:val="21"/>
              </w:rPr>
            </w:pPr>
            <w:r>
              <w:rPr>
                <w:rFonts w:hint="eastAsia" w:ascii="宋体" w:hAnsi="宋体" w:cs="宋体"/>
                <w:szCs w:val="21"/>
              </w:rPr>
              <w:t>评审价相同时，按照最后报价由低到高顺序依次推荐；最后报价相同时，按以下原则确定成交候选人的顺序：</w:t>
            </w:r>
          </w:p>
          <w:p w14:paraId="241B1C5B">
            <w:pPr>
              <w:snapToGrid w:val="0"/>
              <w:spacing w:line="360" w:lineRule="auto"/>
              <w:rPr>
                <w:rFonts w:ascii="宋体" w:hAnsi="宋体" w:cs="宋体"/>
                <w:szCs w:val="21"/>
              </w:rPr>
            </w:pPr>
            <w:r>
              <w:rPr>
                <w:rFonts w:hint="eastAsia" w:ascii="宋体" w:hAnsi="宋体" w:cs="宋体"/>
                <w:szCs w:val="21"/>
              </w:rPr>
              <w:t>带“▲”的实质性要求正偏离项数多的优先、均无正偏离或者正偏离项数一致时负偏离项数少的优先、质量保证期长优先、交付使用时间短优先、故障响应时间短优先、每年派原厂工程师定期检查次数多优先的顺序排列。</w:t>
            </w:r>
          </w:p>
        </w:tc>
      </w:tr>
      <w:tr w14:paraId="5F1AF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F338B1E">
            <w:pPr>
              <w:spacing w:line="360" w:lineRule="auto"/>
              <w:jc w:val="center"/>
              <w:rPr>
                <w:rFonts w:ascii="宋体" w:hAnsi="宋体" w:cs="宋体"/>
                <w:szCs w:val="21"/>
              </w:rPr>
            </w:pPr>
            <w:r>
              <w:rPr>
                <w:rFonts w:hint="eastAsia" w:ascii="宋体" w:hAnsi="宋体" w:cs="宋体"/>
                <w:szCs w:val="21"/>
              </w:rPr>
              <w:t>27</w:t>
            </w:r>
          </w:p>
        </w:tc>
        <w:tc>
          <w:tcPr>
            <w:tcW w:w="2382" w:type="dxa"/>
            <w:vAlign w:val="center"/>
          </w:tcPr>
          <w:p w14:paraId="1A18699B">
            <w:pPr>
              <w:spacing w:line="360" w:lineRule="auto"/>
              <w:jc w:val="center"/>
              <w:rPr>
                <w:rFonts w:ascii="宋体" w:hAnsi="宋体" w:cs="宋体"/>
                <w:szCs w:val="21"/>
              </w:rPr>
            </w:pPr>
            <w:r>
              <w:rPr>
                <w:rFonts w:hint="eastAsia" w:ascii="宋体" w:hAnsi="宋体" w:cs="宋体"/>
                <w:szCs w:val="21"/>
              </w:rPr>
              <w:t>履约保证金</w:t>
            </w:r>
          </w:p>
        </w:tc>
        <w:tc>
          <w:tcPr>
            <w:tcW w:w="6586" w:type="dxa"/>
            <w:vAlign w:val="center"/>
          </w:tcPr>
          <w:p w14:paraId="4EB03442">
            <w:pPr>
              <w:spacing w:line="360" w:lineRule="auto"/>
              <w:rPr>
                <w:rFonts w:ascii="宋体" w:hAnsi="宋体" w:cs="宋体"/>
                <w:b/>
                <w:bCs/>
                <w:szCs w:val="21"/>
              </w:rPr>
            </w:pPr>
            <w:r>
              <w:rPr>
                <w:rFonts w:hint="eastAsia" w:ascii="宋体" w:hAnsi="宋体"/>
                <w:b/>
                <w:bCs/>
                <w:szCs w:val="21"/>
              </w:rPr>
              <w:t>本项目需要</w:t>
            </w:r>
            <w:r>
              <w:rPr>
                <w:rFonts w:hint="eastAsia" w:ascii="宋体" w:hAnsi="宋体" w:cs="宋体"/>
                <w:b/>
                <w:bCs/>
                <w:szCs w:val="21"/>
              </w:rPr>
              <w:t>缴</w:t>
            </w:r>
            <w:r>
              <w:rPr>
                <w:rFonts w:hint="eastAsia" w:ascii="宋体" w:hAnsi="宋体" w:cs="宋体"/>
                <w:b/>
                <w:bCs/>
                <w:kern w:val="0"/>
                <w:szCs w:val="21"/>
              </w:rPr>
              <w:t>纳</w:t>
            </w:r>
            <w:r>
              <w:rPr>
                <w:rFonts w:hint="eastAsia" w:cs="宋体"/>
                <w:b/>
                <w:bCs/>
                <w:szCs w:val="21"/>
              </w:rPr>
              <w:t>履约</w:t>
            </w:r>
            <w:r>
              <w:rPr>
                <w:rFonts w:hint="eastAsia" w:ascii="宋体" w:hAnsi="宋体"/>
                <w:b/>
                <w:bCs/>
                <w:szCs w:val="21"/>
              </w:rPr>
              <w:t>保证金，</w:t>
            </w:r>
            <w:r>
              <w:rPr>
                <w:rFonts w:hint="eastAsia" w:ascii="宋体" w:hAnsi="宋体" w:cs="宋体"/>
                <w:b/>
                <w:bCs/>
                <w:szCs w:val="21"/>
              </w:rPr>
              <w:t>相关要求如下：</w:t>
            </w:r>
          </w:p>
          <w:p w14:paraId="4A942CBA">
            <w:pPr>
              <w:snapToGrid w:val="0"/>
              <w:spacing w:line="360" w:lineRule="auto"/>
              <w:rPr>
                <w:rFonts w:ascii="宋体" w:hAnsi="宋体" w:cs="宋体"/>
                <w:szCs w:val="21"/>
              </w:rPr>
            </w:pPr>
            <w:r>
              <w:rPr>
                <w:rFonts w:hint="eastAsia" w:ascii="宋体" w:hAnsi="宋体" w:cs="宋体"/>
                <w:szCs w:val="21"/>
              </w:rPr>
              <w:t>1.履约保证金金额：</w:t>
            </w:r>
            <w:r>
              <w:rPr>
                <w:rFonts w:hint="eastAsia" w:cs="等线"/>
                <w:szCs w:val="21"/>
              </w:rPr>
              <w:t>如成交供应商被评委确认为享受小微企业优惠政策的履约保证金金额为合同金额的2%，否则为合同金额的5%。</w:t>
            </w:r>
          </w:p>
          <w:p w14:paraId="14EE451C">
            <w:pPr>
              <w:snapToGrid w:val="0"/>
              <w:spacing w:line="360" w:lineRule="auto"/>
              <w:rPr>
                <w:rFonts w:ascii="宋体" w:hAnsi="宋体" w:cs="宋体"/>
                <w:szCs w:val="21"/>
              </w:rPr>
            </w:pPr>
            <w:r>
              <w:rPr>
                <w:rFonts w:hint="eastAsia" w:ascii="宋体" w:hAnsi="宋体" w:cs="宋体"/>
                <w:szCs w:val="21"/>
              </w:rPr>
              <w:t>2.履约保证金提交方式：成交供应商在</w:t>
            </w:r>
            <w:r>
              <w:rPr>
                <w:rFonts w:hint="eastAsia" w:cs="宋体"/>
                <w:kern w:val="0"/>
                <w:szCs w:val="21"/>
              </w:rPr>
              <w:t>合同签定之日起</w:t>
            </w:r>
            <w:r>
              <w:rPr>
                <w:rFonts w:cs="宋体"/>
                <w:kern w:val="0"/>
                <w:szCs w:val="21"/>
              </w:rPr>
              <w:t>7</w:t>
            </w:r>
            <w:r>
              <w:rPr>
                <w:rFonts w:hint="eastAsia" w:cs="宋体"/>
                <w:kern w:val="0"/>
                <w:szCs w:val="21"/>
              </w:rPr>
              <w:t>个工作日内</w:t>
            </w:r>
            <w:r>
              <w:rPr>
                <w:rFonts w:hint="eastAsia" w:ascii="宋体" w:hAnsi="宋体" w:cs="宋体"/>
                <w:szCs w:val="21"/>
              </w:rPr>
              <w:t>以银行转账、支票、汇票、本票或者金融机构、担保机构出具的保函等非现金方式向采购人提交。</w:t>
            </w:r>
          </w:p>
          <w:p w14:paraId="4FF99703">
            <w:pPr>
              <w:autoSpaceDE w:val="0"/>
              <w:autoSpaceDN w:val="0"/>
              <w:snapToGrid w:val="0"/>
              <w:spacing w:line="360" w:lineRule="auto"/>
              <w:textAlignment w:val="bottom"/>
              <w:rPr>
                <w:rFonts w:ascii="宋体" w:hAnsi="宋体" w:cs="宋体"/>
                <w:szCs w:val="21"/>
              </w:rPr>
            </w:pPr>
            <w:r>
              <w:rPr>
                <w:rFonts w:hint="eastAsia" w:ascii="宋体" w:hAnsi="宋体" w:cs="宋体"/>
                <w:szCs w:val="21"/>
              </w:rPr>
              <w:t>3.履约保证金退付方式、时间及条件：履约完成后，由成交供应商提供《广西壮族自治区政府采购项目合同验收书》（详见桂财采〔2015〕22号），采购人在收到有效的项目合同验收书后5个工作日内办理履约保证金退还手续（无息）。</w:t>
            </w:r>
          </w:p>
          <w:p w14:paraId="1E95109C">
            <w:pPr>
              <w:snapToGrid w:val="0"/>
              <w:spacing w:line="360" w:lineRule="auto"/>
              <w:rPr>
                <w:rFonts w:ascii="宋体" w:hAnsi="宋体" w:cs="宋体"/>
                <w:szCs w:val="21"/>
              </w:rPr>
            </w:pPr>
            <w:r>
              <w:rPr>
                <w:rFonts w:hint="eastAsia" w:ascii="宋体" w:hAnsi="宋体" w:cs="宋体"/>
                <w:szCs w:val="21"/>
              </w:rPr>
              <w:t>4.缴纳履约保证金指定账户的信息：</w:t>
            </w:r>
          </w:p>
          <w:p w14:paraId="486D0ED0">
            <w:pPr>
              <w:autoSpaceDE w:val="0"/>
              <w:autoSpaceDN w:val="0"/>
              <w:snapToGrid w:val="0"/>
              <w:spacing w:line="360" w:lineRule="auto"/>
              <w:textAlignment w:val="bottom"/>
              <w:rPr>
                <w:rFonts w:ascii="宋体" w:hAnsi="宋体" w:cs="宋体"/>
                <w:szCs w:val="21"/>
              </w:rPr>
            </w:pPr>
            <w:r>
              <w:rPr>
                <w:rFonts w:hint="eastAsia" w:ascii="宋体" w:hAnsi="宋体" w:cs="宋体"/>
                <w:szCs w:val="21"/>
              </w:rPr>
              <w:t>开户名称：北部湾大学</w:t>
            </w:r>
          </w:p>
          <w:p w14:paraId="0E05BCE9">
            <w:pPr>
              <w:autoSpaceDE w:val="0"/>
              <w:autoSpaceDN w:val="0"/>
              <w:snapToGrid w:val="0"/>
              <w:spacing w:line="360" w:lineRule="auto"/>
              <w:textAlignment w:val="bottom"/>
              <w:rPr>
                <w:rFonts w:ascii="宋体" w:hAnsi="宋体" w:cs="宋体"/>
                <w:szCs w:val="21"/>
              </w:rPr>
            </w:pPr>
            <w:r>
              <w:rPr>
                <w:rFonts w:hint="eastAsia" w:ascii="宋体" w:hAnsi="宋体" w:cs="宋体"/>
                <w:szCs w:val="21"/>
              </w:rPr>
              <w:t>开户银行：建行广西钦州分行营业部</w:t>
            </w:r>
          </w:p>
          <w:p w14:paraId="63134BE4">
            <w:pPr>
              <w:snapToGrid w:val="0"/>
              <w:spacing w:line="360" w:lineRule="auto"/>
              <w:rPr>
                <w:rFonts w:ascii="宋体" w:hAnsi="宋体" w:cs="宋体"/>
                <w:szCs w:val="21"/>
              </w:rPr>
            </w:pPr>
            <w:r>
              <w:rPr>
                <w:rFonts w:hint="eastAsia" w:ascii="宋体" w:hAnsi="宋体" w:cs="宋体"/>
                <w:szCs w:val="21"/>
              </w:rPr>
              <w:t>银行账号：45001659860059668899</w:t>
            </w:r>
          </w:p>
          <w:p w14:paraId="1D8307C1">
            <w:pPr>
              <w:spacing w:line="420" w:lineRule="exact"/>
              <w:rPr>
                <w:rFonts w:ascii="宋体" w:hAnsi="宋体" w:cs="宋体"/>
                <w:szCs w:val="21"/>
              </w:rPr>
            </w:pPr>
            <w:r>
              <w:rPr>
                <w:rFonts w:hint="eastAsia" w:ascii="宋体" w:hAnsi="宋体" w:cs="宋体"/>
                <w:szCs w:val="21"/>
              </w:rPr>
              <w:t>备注：</w:t>
            </w:r>
          </w:p>
          <w:p w14:paraId="64429940">
            <w:pPr>
              <w:spacing w:line="420" w:lineRule="exact"/>
              <w:rPr>
                <w:rFonts w:ascii="宋体" w:hAnsi="宋体"/>
                <w:b/>
                <w:szCs w:val="21"/>
              </w:rPr>
            </w:pPr>
            <w:r>
              <w:rPr>
                <w:rFonts w:hint="eastAsia" w:ascii="宋体" w:hAnsi="宋体" w:cs="宋体"/>
                <w:b/>
                <w:szCs w:val="21"/>
              </w:rPr>
              <w:t>1</w:t>
            </w:r>
            <w:r>
              <w:rPr>
                <w:rFonts w:ascii="宋体" w:hAnsi="宋体" w:cs="宋体"/>
                <w:b/>
                <w:szCs w:val="21"/>
              </w:rPr>
              <w:t>.</w:t>
            </w:r>
            <w:r>
              <w:rPr>
                <w:rFonts w:hint="eastAsia" w:ascii="宋体" w:hAnsi="宋体"/>
                <w:b/>
                <w:szCs w:val="21"/>
              </w:rPr>
              <w:t xml:space="preserve"> </w:t>
            </w:r>
            <w:bookmarkStart w:id="59" w:name="_Hlk54170335"/>
            <w:r>
              <w:rPr>
                <w:rFonts w:hint="eastAsia" w:ascii="宋体" w:hAnsi="宋体"/>
                <w:b/>
                <w:szCs w:val="21"/>
              </w:rPr>
              <w:t>根据《广西壮族自治区财政厅关于贯彻落实政府采购优化营商环境百日攻坚行动方案的通知》（桂财采〔2020〕49号）和</w:t>
            </w:r>
            <w:r>
              <w:rPr>
                <w:rFonts w:hint="eastAsia" w:ascii="宋体" w:hAnsi="宋体" w:cs="宋体"/>
                <w:b/>
                <w:szCs w:val="21"/>
              </w:rPr>
              <w:t>《广西壮族自治区财政厅关于规范政府采购设备和服务项目保证金管理的通知》（桂财规〔2022〕8号）规定，鼓励采购人在与中小微企业签订政府采购合同时，减少或免于收取履约保证金</w:t>
            </w:r>
            <w:r>
              <w:rPr>
                <w:rFonts w:hint="eastAsia" w:ascii="宋体" w:hAnsi="宋体"/>
                <w:b/>
                <w:szCs w:val="21"/>
              </w:rPr>
              <w:t>，有必要收取履约保证金的，收取的履约保证金不得超过政府采购合同金额的5%，对中小企业收取的履约保证金数额不得超过政府采购合同金额的2%。</w:t>
            </w:r>
            <w:bookmarkEnd w:id="59"/>
          </w:p>
          <w:p w14:paraId="19FD4300">
            <w:pPr>
              <w:spacing w:line="420" w:lineRule="exact"/>
              <w:rPr>
                <w:rFonts w:ascii="宋体" w:hAnsi="宋体" w:cs="宋体"/>
                <w:b/>
                <w:szCs w:val="21"/>
              </w:rPr>
            </w:pPr>
            <w:r>
              <w:rPr>
                <w:rFonts w:hint="eastAsia" w:ascii="宋体" w:hAnsi="宋体" w:cs="宋体"/>
                <w:b/>
                <w:szCs w:val="21"/>
              </w:rPr>
              <w:t>2.履约保证金不足额缴纳的（包含保函额度不足的），或者不按规定提交方式提交的，或者保函有效期低于合同履行期限的（即合同中规定的当事人履行自己的义务，如交付标的物、价款或者报酬，履行劳务、完成工作的时间界限）的，视为未按规定提交履约保证金。</w:t>
            </w:r>
            <w:r>
              <w:rPr>
                <w:rFonts w:hint="eastAsia" w:ascii="宋体" w:hAnsi="宋体" w:cs="宋体"/>
                <w:b/>
                <w:szCs w:val="21"/>
              </w:rPr>
              <w:br w:type="textWrapping"/>
            </w:r>
            <w:r>
              <w:rPr>
                <w:rFonts w:hint="eastAsia" w:ascii="宋体" w:hAnsi="宋体" w:cs="宋体"/>
                <w:b/>
                <w:szCs w:val="21"/>
              </w:rPr>
              <w:t>3.采用金融、担保机构出具保函的，必须为无条件保函，否则视为未按规定提交履约保证金。</w:t>
            </w:r>
          </w:p>
          <w:p w14:paraId="57113742">
            <w:pPr>
              <w:spacing w:line="420" w:lineRule="exact"/>
              <w:rPr>
                <w:rFonts w:ascii="宋体" w:hAnsi="宋体" w:cs="宋体"/>
                <w:szCs w:val="21"/>
              </w:rPr>
            </w:pPr>
            <w:r>
              <w:rPr>
                <w:rFonts w:hint="eastAsia" w:ascii="宋体" w:hAnsi="宋体" w:cs="宋体"/>
                <w:b/>
                <w:szCs w:val="21"/>
              </w:rPr>
              <w:t>4.供应商为联合体的，可由联合体任意一方或者联合体各方共同提交的履约保证金，视为有效履约保证金。</w:t>
            </w:r>
          </w:p>
        </w:tc>
      </w:tr>
      <w:tr w14:paraId="5D9AF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90D6BCB">
            <w:pPr>
              <w:spacing w:line="360" w:lineRule="auto"/>
              <w:jc w:val="center"/>
              <w:rPr>
                <w:rFonts w:ascii="宋体" w:hAnsi="宋体" w:cs="宋体"/>
                <w:szCs w:val="21"/>
              </w:rPr>
            </w:pPr>
            <w:r>
              <w:rPr>
                <w:rFonts w:ascii="宋体" w:hAnsi="宋体" w:cs="宋体"/>
                <w:szCs w:val="21"/>
              </w:rPr>
              <w:t>2</w:t>
            </w:r>
            <w:r>
              <w:rPr>
                <w:rFonts w:hint="eastAsia" w:ascii="宋体" w:hAnsi="宋体" w:cs="宋体"/>
                <w:szCs w:val="21"/>
              </w:rPr>
              <w:t>8</w:t>
            </w:r>
            <w:r>
              <w:rPr>
                <w:rFonts w:ascii="宋体" w:hAnsi="宋体" w:cs="宋体"/>
                <w:szCs w:val="21"/>
              </w:rPr>
              <w:t>.</w:t>
            </w:r>
            <w:r>
              <w:rPr>
                <w:rFonts w:hint="eastAsia" w:ascii="宋体" w:hAnsi="宋体" w:cs="宋体"/>
                <w:szCs w:val="21"/>
              </w:rPr>
              <w:t>5</w:t>
            </w:r>
          </w:p>
        </w:tc>
        <w:tc>
          <w:tcPr>
            <w:tcW w:w="2382" w:type="dxa"/>
            <w:vAlign w:val="center"/>
          </w:tcPr>
          <w:p w14:paraId="44694B4E">
            <w:pPr>
              <w:spacing w:line="360" w:lineRule="auto"/>
              <w:jc w:val="center"/>
              <w:rPr>
                <w:rFonts w:ascii="宋体" w:hAnsi="宋体" w:cs="宋体"/>
                <w:szCs w:val="21"/>
              </w:rPr>
            </w:pPr>
            <w:r>
              <w:rPr>
                <w:rFonts w:hint="eastAsia" w:ascii="宋体" w:hAnsi="宋体"/>
                <w:szCs w:val="21"/>
              </w:rPr>
              <w:t>签订合同携带的材料</w:t>
            </w:r>
          </w:p>
        </w:tc>
        <w:tc>
          <w:tcPr>
            <w:tcW w:w="6586" w:type="dxa"/>
            <w:vAlign w:val="center"/>
          </w:tcPr>
          <w:p w14:paraId="6FA350D9">
            <w:pPr>
              <w:autoSpaceDE w:val="0"/>
              <w:autoSpaceDN w:val="0"/>
              <w:snapToGrid w:val="0"/>
              <w:spacing w:line="360" w:lineRule="auto"/>
              <w:textAlignment w:val="bottom"/>
              <w:rPr>
                <w:rFonts w:ascii="宋体" w:hAnsi="宋体" w:cs="宋体"/>
                <w:szCs w:val="21"/>
              </w:rPr>
            </w:pPr>
            <w:r>
              <w:rPr>
                <w:rFonts w:hint="eastAsia" w:ascii="宋体" w:hAnsi="宋体" w:cs="宋体"/>
                <w:szCs w:val="21"/>
              </w:rPr>
              <w:t>委托代理人负责签订合同的，须携带有效的法定代表人授权委托书及其委托代理人身份证原件等其他资格证件。</w:t>
            </w:r>
          </w:p>
          <w:p w14:paraId="09DF719E">
            <w:pPr>
              <w:pStyle w:val="14"/>
              <w:rPr>
                <w:kern w:val="2"/>
                <w:sz w:val="21"/>
              </w:rPr>
            </w:pPr>
            <w:r>
              <w:rPr>
                <w:rFonts w:hint="eastAsia" w:ascii="宋体" w:hAnsi="宋体" w:cs="宋体"/>
                <w:kern w:val="2"/>
                <w:sz w:val="21"/>
                <w:szCs w:val="21"/>
              </w:rPr>
              <w:t>法定代表人负责签订合同的，须携带法定代表人身份证明原件及身份证原件等其他证明材料。</w:t>
            </w:r>
          </w:p>
        </w:tc>
      </w:tr>
      <w:tr w14:paraId="6D209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Merge w:val="restart"/>
            <w:vAlign w:val="center"/>
          </w:tcPr>
          <w:p w14:paraId="69C5F8FD">
            <w:pPr>
              <w:spacing w:line="360" w:lineRule="auto"/>
              <w:jc w:val="center"/>
              <w:rPr>
                <w:rFonts w:ascii="宋体" w:hAnsi="宋体" w:cs="宋体"/>
                <w:szCs w:val="21"/>
              </w:rPr>
            </w:pPr>
            <w:r>
              <w:rPr>
                <w:rFonts w:hint="eastAsia" w:ascii="宋体" w:hAnsi="宋体" w:cs="宋体"/>
                <w:szCs w:val="21"/>
              </w:rPr>
              <w:t>30</w:t>
            </w:r>
            <w:r>
              <w:rPr>
                <w:rFonts w:ascii="宋体" w:hAnsi="宋体" w:cs="宋体"/>
                <w:szCs w:val="21"/>
              </w:rPr>
              <w:t>.2</w:t>
            </w:r>
          </w:p>
        </w:tc>
        <w:tc>
          <w:tcPr>
            <w:tcW w:w="2382" w:type="dxa"/>
            <w:vAlign w:val="center"/>
          </w:tcPr>
          <w:p w14:paraId="6C978FFC">
            <w:pPr>
              <w:spacing w:line="380" w:lineRule="exact"/>
              <w:jc w:val="center"/>
              <w:rPr>
                <w:rFonts w:ascii="宋体" w:hAnsi="宋体"/>
                <w:szCs w:val="21"/>
              </w:rPr>
            </w:pPr>
            <w:r>
              <w:rPr>
                <w:rFonts w:hint="eastAsia" w:ascii="宋体" w:hAnsi="宋体"/>
                <w:szCs w:val="21"/>
              </w:rPr>
              <w:t>接收质疑函方式</w:t>
            </w:r>
          </w:p>
        </w:tc>
        <w:tc>
          <w:tcPr>
            <w:tcW w:w="6586" w:type="dxa"/>
            <w:vAlign w:val="center"/>
          </w:tcPr>
          <w:p w14:paraId="67F5A984">
            <w:pPr>
              <w:snapToGrid w:val="0"/>
              <w:spacing w:line="380" w:lineRule="exact"/>
              <w:rPr>
                <w:rFonts w:ascii="宋体" w:hAnsi="宋体"/>
                <w:szCs w:val="21"/>
              </w:rPr>
            </w:pPr>
            <w:r>
              <w:rPr>
                <w:rFonts w:hint="eastAsia" w:ascii="宋体" w:hAnsi="宋体"/>
                <w:szCs w:val="21"/>
              </w:rPr>
              <w:t>以书面形式</w:t>
            </w:r>
          </w:p>
        </w:tc>
      </w:tr>
      <w:tr w14:paraId="53347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Merge w:val="continue"/>
            <w:vAlign w:val="center"/>
          </w:tcPr>
          <w:p w14:paraId="6CFEEC2A">
            <w:pPr>
              <w:spacing w:line="360" w:lineRule="auto"/>
              <w:jc w:val="center"/>
              <w:rPr>
                <w:rFonts w:ascii="宋体" w:hAnsi="宋体" w:cs="宋体"/>
                <w:szCs w:val="21"/>
              </w:rPr>
            </w:pPr>
          </w:p>
        </w:tc>
        <w:tc>
          <w:tcPr>
            <w:tcW w:w="2382" w:type="dxa"/>
            <w:vAlign w:val="center"/>
          </w:tcPr>
          <w:p w14:paraId="7B7A1B50">
            <w:pPr>
              <w:spacing w:line="380" w:lineRule="exact"/>
              <w:jc w:val="center"/>
              <w:rPr>
                <w:rFonts w:ascii="宋体" w:hAnsi="宋体"/>
                <w:szCs w:val="21"/>
              </w:rPr>
            </w:pPr>
            <w:r>
              <w:rPr>
                <w:rFonts w:hint="eastAsia" w:ascii="宋体" w:hAnsi="宋体"/>
                <w:szCs w:val="21"/>
              </w:rPr>
              <w:t>质疑联系部门及联系方式</w:t>
            </w:r>
          </w:p>
        </w:tc>
        <w:tc>
          <w:tcPr>
            <w:tcW w:w="6586" w:type="dxa"/>
            <w:vAlign w:val="center"/>
          </w:tcPr>
          <w:p w14:paraId="438B7977">
            <w:pPr>
              <w:snapToGrid w:val="0"/>
              <w:spacing w:line="380" w:lineRule="exact"/>
              <w:rPr>
                <w:rFonts w:ascii="宋体" w:hAnsi="宋体"/>
                <w:szCs w:val="21"/>
              </w:rPr>
            </w:pPr>
            <w:r>
              <w:rPr>
                <w:rFonts w:hint="eastAsia" w:ascii="宋体" w:hAnsi="宋体"/>
                <w:szCs w:val="21"/>
              </w:rPr>
              <w:t>（1）名称：中国远东国际招标有限公司</w:t>
            </w:r>
          </w:p>
          <w:p w14:paraId="7469F24A">
            <w:pPr>
              <w:snapToGrid w:val="0"/>
              <w:spacing w:line="380" w:lineRule="exact"/>
              <w:rPr>
                <w:rFonts w:ascii="宋体" w:hAnsi="宋体"/>
                <w:szCs w:val="21"/>
              </w:rPr>
            </w:pPr>
            <w:r>
              <w:rPr>
                <w:rFonts w:hint="eastAsia" w:ascii="宋体" w:hAnsi="宋体"/>
                <w:szCs w:val="21"/>
              </w:rPr>
              <w:t>联系电话：0771-2861482、15778177584</w:t>
            </w:r>
          </w:p>
          <w:p w14:paraId="173FFE49">
            <w:pPr>
              <w:snapToGrid w:val="0"/>
              <w:spacing w:line="380" w:lineRule="exact"/>
              <w:rPr>
                <w:rFonts w:ascii="宋体" w:hAnsi="宋体"/>
                <w:szCs w:val="21"/>
              </w:rPr>
            </w:pPr>
            <w:r>
              <w:rPr>
                <w:rFonts w:hint="eastAsia" w:ascii="宋体" w:hAnsi="宋体"/>
                <w:szCs w:val="21"/>
              </w:rPr>
              <w:t>通讯地址：北京市朝阳区和平街东土城路甲9号</w:t>
            </w:r>
          </w:p>
          <w:p w14:paraId="46A3AA70">
            <w:pPr>
              <w:snapToGrid w:val="0"/>
              <w:spacing w:line="380" w:lineRule="exact"/>
              <w:rPr>
                <w:rFonts w:ascii="宋体" w:hAnsi="宋体"/>
                <w:szCs w:val="21"/>
              </w:rPr>
            </w:pPr>
            <w:r>
              <w:rPr>
                <w:rFonts w:hint="eastAsia" w:ascii="宋体" w:hAnsi="宋体"/>
                <w:szCs w:val="21"/>
              </w:rPr>
              <w:t>（2）名称：北部湾大学</w:t>
            </w:r>
          </w:p>
          <w:p w14:paraId="5481F0B1">
            <w:pPr>
              <w:snapToGrid w:val="0"/>
              <w:spacing w:line="380" w:lineRule="exact"/>
              <w:rPr>
                <w:rFonts w:ascii="宋体" w:hAnsi="宋体"/>
                <w:szCs w:val="21"/>
              </w:rPr>
            </w:pPr>
            <w:r>
              <w:rPr>
                <w:rFonts w:hint="eastAsia" w:ascii="宋体" w:hAnsi="宋体"/>
                <w:szCs w:val="21"/>
              </w:rPr>
              <w:t>联系电话：0777-28087999</w:t>
            </w:r>
          </w:p>
          <w:p w14:paraId="20C7CB55">
            <w:pPr>
              <w:snapToGrid w:val="0"/>
              <w:spacing w:line="380" w:lineRule="exact"/>
              <w:rPr>
                <w:rFonts w:ascii="宋体" w:hAnsi="宋体"/>
                <w:szCs w:val="21"/>
              </w:rPr>
            </w:pPr>
            <w:r>
              <w:rPr>
                <w:rFonts w:hint="eastAsia" w:ascii="宋体" w:hAnsi="宋体"/>
                <w:szCs w:val="21"/>
              </w:rPr>
              <w:t>通讯地址：钦州市滨海大道12号</w:t>
            </w:r>
          </w:p>
        </w:tc>
      </w:tr>
      <w:tr w14:paraId="5BF65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Merge w:val="continue"/>
            <w:vAlign w:val="center"/>
          </w:tcPr>
          <w:p w14:paraId="2582B3C3">
            <w:pPr>
              <w:spacing w:line="360" w:lineRule="auto"/>
              <w:jc w:val="center"/>
              <w:rPr>
                <w:rFonts w:ascii="宋体" w:hAnsi="宋体" w:cs="宋体"/>
                <w:szCs w:val="21"/>
              </w:rPr>
            </w:pPr>
          </w:p>
        </w:tc>
        <w:tc>
          <w:tcPr>
            <w:tcW w:w="2382" w:type="dxa"/>
            <w:vAlign w:val="center"/>
          </w:tcPr>
          <w:p w14:paraId="712E2134">
            <w:pPr>
              <w:spacing w:line="380" w:lineRule="exact"/>
              <w:jc w:val="center"/>
              <w:rPr>
                <w:rFonts w:ascii="宋体" w:hAnsi="宋体"/>
                <w:szCs w:val="21"/>
              </w:rPr>
            </w:pPr>
            <w:r>
              <w:rPr>
                <w:rFonts w:hint="eastAsia" w:ascii="Times New Roman" w:hAnsi="宋体"/>
                <w:szCs w:val="24"/>
              </w:rPr>
              <w:t>现场提交质疑办理业务时间</w:t>
            </w:r>
          </w:p>
        </w:tc>
        <w:tc>
          <w:tcPr>
            <w:tcW w:w="6586" w:type="dxa"/>
            <w:vAlign w:val="center"/>
          </w:tcPr>
          <w:p w14:paraId="0CE0706E">
            <w:pPr>
              <w:snapToGrid w:val="0"/>
              <w:spacing w:line="380" w:lineRule="exact"/>
              <w:rPr>
                <w:rFonts w:ascii="宋体" w:hAnsi="宋体"/>
                <w:szCs w:val="21"/>
              </w:rPr>
            </w:pPr>
            <w:r>
              <w:rPr>
                <w:rFonts w:hint="eastAsia" w:ascii="Times New Roman" w:hAnsi="宋体"/>
                <w:szCs w:val="24"/>
              </w:rPr>
              <w:t>质疑期内每个工作日</w:t>
            </w:r>
            <w:r>
              <w:rPr>
                <w:rFonts w:hint="eastAsia" w:ascii="宋体" w:hAnsi="宋体" w:cs="宋体"/>
              </w:rPr>
              <w:t>（北京时间）上午8时00分到12时00分，下午15时00分到18时00分</w:t>
            </w:r>
            <w:r>
              <w:rPr>
                <w:rFonts w:hint="eastAsia"/>
              </w:rPr>
              <w:t>。</w:t>
            </w:r>
          </w:p>
        </w:tc>
      </w:tr>
      <w:tr w14:paraId="77C56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6E748D7">
            <w:pPr>
              <w:spacing w:line="360" w:lineRule="auto"/>
              <w:jc w:val="center"/>
              <w:rPr>
                <w:rFonts w:ascii="宋体" w:hAnsi="宋体" w:cs="宋体"/>
                <w:szCs w:val="21"/>
              </w:rPr>
            </w:pPr>
            <w:r>
              <w:rPr>
                <w:rFonts w:hint="eastAsia" w:ascii="宋体" w:hAnsi="宋体" w:cs="宋体"/>
                <w:szCs w:val="21"/>
              </w:rPr>
              <w:t>30.6</w:t>
            </w:r>
          </w:p>
        </w:tc>
        <w:tc>
          <w:tcPr>
            <w:tcW w:w="2382" w:type="dxa"/>
            <w:vAlign w:val="center"/>
          </w:tcPr>
          <w:p w14:paraId="2743A391">
            <w:pPr>
              <w:spacing w:line="360" w:lineRule="auto"/>
              <w:jc w:val="center"/>
              <w:rPr>
                <w:rFonts w:ascii="宋体" w:hAnsi="宋体" w:cs="宋体"/>
                <w:szCs w:val="21"/>
              </w:rPr>
            </w:pPr>
            <w:r>
              <w:rPr>
                <w:rFonts w:hint="eastAsia" w:ascii="宋体" w:hAnsi="宋体" w:cs="宋体"/>
                <w:szCs w:val="21"/>
              </w:rPr>
              <w:t>受理投诉方式</w:t>
            </w:r>
          </w:p>
        </w:tc>
        <w:tc>
          <w:tcPr>
            <w:tcW w:w="6586" w:type="dxa"/>
            <w:vAlign w:val="center"/>
          </w:tcPr>
          <w:p w14:paraId="7715BA6E">
            <w:pPr>
              <w:snapToGrid w:val="0"/>
              <w:spacing w:line="360" w:lineRule="auto"/>
              <w:rPr>
                <w:rFonts w:ascii="宋体" w:hAnsi="宋体"/>
                <w:szCs w:val="21"/>
              </w:rPr>
            </w:pPr>
            <w:r>
              <w:rPr>
                <w:rFonts w:hint="eastAsia" w:ascii="宋体" w:hAnsi="宋体"/>
                <w:szCs w:val="21"/>
              </w:rPr>
              <w:t>1.受理方式：纸质方式受理，投诉书正、副本（经过质疑的事项才可投诉）。</w:t>
            </w:r>
          </w:p>
          <w:p w14:paraId="24A93771">
            <w:pPr>
              <w:snapToGrid w:val="0"/>
              <w:spacing w:line="360" w:lineRule="auto"/>
              <w:rPr>
                <w:rFonts w:ascii="宋体" w:hAnsi="宋体"/>
                <w:szCs w:val="21"/>
              </w:rPr>
            </w:pPr>
            <w:r>
              <w:rPr>
                <w:rFonts w:hint="eastAsia" w:ascii="宋体" w:hAnsi="宋体"/>
                <w:szCs w:val="21"/>
              </w:rPr>
              <w:t>2.通讯方式</w:t>
            </w:r>
          </w:p>
          <w:p w14:paraId="01D4AB09">
            <w:pPr>
              <w:snapToGrid w:val="0"/>
              <w:spacing w:line="360" w:lineRule="auto"/>
              <w:rPr>
                <w:rFonts w:ascii="宋体" w:hAnsi="宋体"/>
                <w:szCs w:val="21"/>
              </w:rPr>
            </w:pPr>
            <w:r>
              <w:rPr>
                <w:rFonts w:hint="eastAsia" w:ascii="宋体" w:hAnsi="宋体"/>
                <w:szCs w:val="21"/>
              </w:rPr>
              <w:t>名称：</w:t>
            </w:r>
            <w:bookmarkStart w:id="60" w:name="PO_3000001867_PM036"/>
            <w:r>
              <w:rPr>
                <w:rFonts w:hint="eastAsia" w:ascii="宋体" w:hAnsi="宋体"/>
                <w:szCs w:val="21"/>
              </w:rPr>
              <w:t xml:space="preserve">广西壮族自治区财政厅政府采购监督管理处 </w:t>
            </w:r>
            <w:bookmarkEnd w:id="60"/>
          </w:p>
          <w:p w14:paraId="52B861DD">
            <w:pPr>
              <w:snapToGrid w:val="0"/>
              <w:spacing w:line="360" w:lineRule="auto"/>
              <w:rPr>
                <w:rFonts w:ascii="宋体" w:hAnsi="宋体"/>
                <w:szCs w:val="21"/>
              </w:rPr>
            </w:pPr>
            <w:r>
              <w:rPr>
                <w:rFonts w:hint="eastAsia" w:ascii="宋体" w:hAnsi="宋体"/>
                <w:szCs w:val="21"/>
              </w:rPr>
              <w:t>地址：</w:t>
            </w:r>
            <w:bookmarkStart w:id="61" w:name="PO_3000001867_PM039"/>
            <w:r>
              <w:rPr>
                <w:rFonts w:hint="eastAsia" w:ascii="宋体" w:hAnsi="宋体"/>
                <w:szCs w:val="21"/>
              </w:rPr>
              <w:t xml:space="preserve">南宁市桃源路69号广西财政大厦7楼 </w:t>
            </w:r>
            <w:bookmarkEnd w:id="61"/>
          </w:p>
          <w:p w14:paraId="30599E5F">
            <w:pPr>
              <w:snapToGrid w:val="0"/>
              <w:spacing w:line="360" w:lineRule="auto"/>
              <w:rPr>
                <w:rFonts w:ascii="宋体" w:hAnsi="宋体" w:cs="宋体"/>
                <w:kern w:val="0"/>
                <w:szCs w:val="21"/>
              </w:rPr>
            </w:pPr>
            <w:r>
              <w:rPr>
                <w:rFonts w:hint="eastAsia" w:ascii="宋体" w:hAnsi="宋体"/>
                <w:szCs w:val="21"/>
              </w:rPr>
              <w:t>联系电话：0771-2189091</w:t>
            </w:r>
            <w:r>
              <w:rPr>
                <w:rFonts w:hint="eastAsia" w:ascii="宋体" w:hAnsi="宋体"/>
                <w:kern w:val="0"/>
                <w:szCs w:val="21"/>
              </w:rPr>
              <w:t xml:space="preserve"> </w:t>
            </w:r>
          </w:p>
        </w:tc>
      </w:tr>
      <w:tr w14:paraId="5CEFC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29F8B81">
            <w:pPr>
              <w:spacing w:line="360" w:lineRule="auto"/>
              <w:jc w:val="center"/>
              <w:rPr>
                <w:rFonts w:ascii="宋体" w:hAnsi="宋体" w:cs="宋体"/>
                <w:szCs w:val="21"/>
              </w:rPr>
            </w:pPr>
            <w:r>
              <w:rPr>
                <w:rFonts w:hint="eastAsia" w:ascii="宋体" w:hAnsi="宋体" w:cs="宋体"/>
                <w:szCs w:val="21"/>
              </w:rPr>
              <w:t>32</w:t>
            </w:r>
          </w:p>
        </w:tc>
        <w:tc>
          <w:tcPr>
            <w:tcW w:w="2382" w:type="dxa"/>
            <w:vAlign w:val="center"/>
          </w:tcPr>
          <w:p w14:paraId="6781B0CB">
            <w:pPr>
              <w:spacing w:line="360" w:lineRule="auto"/>
              <w:jc w:val="center"/>
              <w:rPr>
                <w:rFonts w:ascii="宋体" w:hAnsi="宋体" w:cs="宋体"/>
                <w:szCs w:val="21"/>
              </w:rPr>
            </w:pPr>
            <w:r>
              <w:rPr>
                <w:rFonts w:hint="eastAsia" w:ascii="宋体" w:hAnsi="宋体" w:cs="宋体"/>
                <w:szCs w:val="21"/>
              </w:rPr>
              <w:t>采购代理服务费</w:t>
            </w:r>
          </w:p>
        </w:tc>
        <w:tc>
          <w:tcPr>
            <w:tcW w:w="6586" w:type="dxa"/>
            <w:vAlign w:val="center"/>
          </w:tcPr>
          <w:p w14:paraId="6C87EC51">
            <w:pPr>
              <w:snapToGrid w:val="0"/>
              <w:spacing w:line="360" w:lineRule="auto"/>
              <w:rPr>
                <w:rFonts w:ascii="宋体" w:hAnsi="宋体" w:cs="宋体"/>
                <w:kern w:val="0"/>
                <w:szCs w:val="21"/>
              </w:rPr>
            </w:pPr>
            <w:r>
              <w:rPr>
                <w:rFonts w:hint="eastAsia" w:ascii="宋体" w:hAnsi="宋体" w:cs="宋体"/>
                <w:kern w:val="0"/>
                <w:szCs w:val="21"/>
              </w:rPr>
              <w:t>1. 是否收取采购代理服务费：是</w:t>
            </w:r>
          </w:p>
          <w:p w14:paraId="226011D5">
            <w:pPr>
              <w:snapToGrid w:val="0"/>
              <w:spacing w:line="360" w:lineRule="auto"/>
              <w:rPr>
                <w:rFonts w:ascii="宋体" w:hAnsi="宋体" w:cs="宋体"/>
                <w:kern w:val="0"/>
                <w:szCs w:val="21"/>
              </w:rPr>
            </w:pPr>
            <w:r>
              <w:rPr>
                <w:rFonts w:hint="eastAsia" w:ascii="宋体" w:hAnsi="宋体" w:cs="宋体"/>
                <w:kern w:val="0"/>
                <w:szCs w:val="21"/>
              </w:rPr>
              <w:t>2.采购代理服务费支付方式：本项目采购代理服务费由</w:t>
            </w:r>
            <w:r>
              <w:rPr>
                <w:rFonts w:hint="eastAsia" w:ascii="宋体" w:hAnsi="宋体" w:cs="宋体"/>
                <w:kern w:val="0"/>
                <w:szCs w:val="21"/>
                <w:u w:val="single"/>
              </w:rPr>
              <w:t>成交供应商</w:t>
            </w:r>
            <w:r>
              <w:rPr>
                <w:rFonts w:hint="eastAsia" w:ascii="宋体" w:hAnsi="宋体" w:cs="宋体"/>
                <w:kern w:val="0"/>
                <w:szCs w:val="21"/>
              </w:rPr>
              <w:t>在签订合同前，</w:t>
            </w:r>
            <w:r>
              <w:rPr>
                <w:rFonts w:hint="eastAsia" w:ascii="宋体" w:hAnsi="宋体" w:cs="宋体"/>
              </w:rPr>
              <w:t>以银行转账、电汇等方式</w:t>
            </w:r>
            <w:r>
              <w:rPr>
                <w:rFonts w:hint="eastAsia" w:ascii="宋体" w:hAnsi="宋体" w:cs="宋体"/>
                <w:kern w:val="0"/>
                <w:szCs w:val="21"/>
              </w:rPr>
              <w:t>一次性向采购代理机构支付。</w:t>
            </w:r>
          </w:p>
          <w:p w14:paraId="20C0391E">
            <w:pPr>
              <w:snapToGrid w:val="0"/>
              <w:spacing w:line="360" w:lineRule="auto"/>
              <w:rPr>
                <w:rFonts w:ascii="宋体" w:hAnsi="宋体" w:cs="宋体"/>
                <w:kern w:val="0"/>
                <w:szCs w:val="21"/>
              </w:rPr>
            </w:pPr>
            <w:r>
              <w:rPr>
                <w:rFonts w:hint="eastAsia" w:ascii="宋体" w:hAnsi="宋体" w:cs="宋体"/>
                <w:kern w:val="0"/>
                <w:szCs w:val="21"/>
              </w:rPr>
              <w:t>3.采购代理费收取标准：</w:t>
            </w:r>
          </w:p>
          <w:p w14:paraId="0A8A411C">
            <w:pPr>
              <w:snapToGrid w:val="0"/>
              <w:spacing w:line="360" w:lineRule="auto"/>
              <w:rPr>
                <w:rFonts w:ascii="宋体" w:hAnsi="宋体" w:cs="宋体"/>
                <w:kern w:val="0"/>
                <w:szCs w:val="21"/>
              </w:rPr>
            </w:pPr>
            <w:bookmarkStart w:id="62" w:name="PO_3000001871_PM025"/>
            <w:r>
              <w:rPr>
                <w:rFonts w:hint="eastAsia" w:ascii="宋体" w:hAnsi="宋体" w:cs="宋体"/>
                <w:kern w:val="0"/>
                <w:szCs w:val="21"/>
              </w:rPr>
              <w:t>☑ 以项目（☑ 成交总金额/□采购预算/□暂定成交金额/□其他</w:t>
            </w:r>
            <w:r>
              <w:rPr>
                <w:rFonts w:hint="eastAsia" w:ascii="宋体" w:hAnsi="宋体" w:cs="宋体"/>
                <w:kern w:val="0"/>
                <w:szCs w:val="21"/>
                <w:u w:val="single"/>
              </w:rPr>
              <w:t xml:space="preserve">   </w:t>
            </w:r>
            <w:r>
              <w:rPr>
                <w:rFonts w:hint="eastAsia" w:ascii="宋体" w:hAnsi="宋体" w:cs="宋体"/>
                <w:kern w:val="0"/>
                <w:szCs w:val="21"/>
              </w:rPr>
              <w:t>）为计费额，按</w:t>
            </w:r>
            <w:r>
              <w:rPr>
                <w:rFonts w:hint="eastAsia" w:ascii="宋体" w:hAnsi="宋体" w:cs="宋体"/>
              </w:rPr>
              <w:t>本须知正文第32.2条规定的收费计算标准（</w:t>
            </w:r>
            <w:r>
              <w:rPr>
                <w:rFonts w:hint="eastAsia" w:ascii="宋体" w:hAnsi="宋体" w:cs="宋体"/>
                <w:b/>
                <w:bCs/>
                <w:kern w:val="0"/>
                <w:szCs w:val="21"/>
                <w:u w:val="single"/>
              </w:rPr>
              <w:t>设备类</w:t>
            </w:r>
            <w:r>
              <w:rPr>
                <w:rFonts w:hint="eastAsia" w:ascii="宋体" w:hAnsi="宋体" w:cs="宋体"/>
              </w:rPr>
              <w:t>）</w:t>
            </w:r>
            <w:r>
              <w:rPr>
                <w:rFonts w:hint="eastAsia" w:ascii="宋体" w:hAnsi="宋体" w:cs="宋体"/>
                <w:kern w:val="0"/>
                <w:szCs w:val="21"/>
              </w:rPr>
              <w:t>采用差额定率累进法计算出收费基准价格，采购代理机构收费以（☑ 收费基准价格/□收费基准价格下浮</w:t>
            </w:r>
            <w:r>
              <w:rPr>
                <w:rFonts w:hint="eastAsia" w:ascii="宋体" w:hAnsi="宋体" w:cs="宋体"/>
                <w:kern w:val="0"/>
                <w:szCs w:val="21"/>
                <w:u w:val="single"/>
              </w:rPr>
              <w:t xml:space="preserve">  %</w:t>
            </w:r>
            <w:r>
              <w:rPr>
                <w:rFonts w:hint="eastAsia" w:ascii="宋体" w:hAnsi="宋体" w:cs="宋体"/>
                <w:kern w:val="0"/>
                <w:szCs w:val="21"/>
              </w:rPr>
              <w:t>/□收费基准价格上浮</w:t>
            </w:r>
            <w:r>
              <w:rPr>
                <w:rFonts w:hint="eastAsia" w:ascii="宋体" w:hAnsi="宋体" w:cs="宋体"/>
                <w:kern w:val="0"/>
                <w:szCs w:val="21"/>
                <w:u w:val="single"/>
              </w:rPr>
              <w:t xml:space="preserve">   %</w:t>
            </w:r>
            <w:r>
              <w:rPr>
                <w:rFonts w:hint="eastAsia" w:ascii="宋体" w:hAnsi="宋体" w:cs="宋体"/>
                <w:kern w:val="0"/>
                <w:szCs w:val="21"/>
              </w:rPr>
              <w:t>）收取。</w:t>
            </w:r>
            <w:bookmarkEnd w:id="62"/>
          </w:p>
          <w:p w14:paraId="079772D1">
            <w:pPr>
              <w:snapToGrid w:val="0"/>
              <w:spacing w:line="360" w:lineRule="auto"/>
              <w:rPr>
                <w:rFonts w:ascii="宋体" w:hAnsi="宋体" w:cs="宋体"/>
              </w:rPr>
            </w:pPr>
            <w:r>
              <w:rPr>
                <w:rFonts w:hint="eastAsia" w:ascii="宋体" w:hAnsi="宋体" w:cs="宋体"/>
                <w:kern w:val="0"/>
                <w:szCs w:val="21"/>
              </w:rPr>
              <w:t>□固定采购代理收费：</w:t>
            </w:r>
            <w:r>
              <w:rPr>
                <w:rFonts w:hint="eastAsia" w:ascii="宋体" w:hAnsi="宋体" w:cs="宋体"/>
                <w:kern w:val="0"/>
                <w:szCs w:val="21"/>
                <w:u w:val="single"/>
              </w:rPr>
              <w:t xml:space="preserve">           </w:t>
            </w:r>
            <w:r>
              <w:rPr>
                <w:rFonts w:hint="eastAsia" w:ascii="宋体" w:hAnsi="宋体" w:cs="宋体"/>
                <w:kern w:val="0"/>
                <w:szCs w:val="21"/>
              </w:rPr>
              <w:t>。</w:t>
            </w:r>
          </w:p>
          <w:p w14:paraId="041BBACD">
            <w:pPr>
              <w:snapToGrid w:val="0"/>
              <w:spacing w:line="360" w:lineRule="auto"/>
              <w:rPr>
                <w:rFonts w:ascii="宋体" w:hAnsi="宋体" w:cs="宋体"/>
                <w:kern w:val="0"/>
                <w:szCs w:val="21"/>
              </w:rPr>
            </w:pPr>
            <w:r>
              <w:rPr>
                <w:rFonts w:hint="eastAsia" w:ascii="宋体" w:hAnsi="宋体" w:cs="宋体"/>
                <w:kern w:val="0"/>
                <w:szCs w:val="21"/>
              </w:rPr>
              <w:t>4. 采购代理服务费收取银行账户的信息</w:t>
            </w:r>
          </w:p>
          <w:p w14:paraId="279EA017">
            <w:pPr>
              <w:snapToGrid w:val="0"/>
              <w:spacing w:line="360" w:lineRule="auto"/>
              <w:rPr>
                <w:rFonts w:ascii="宋体" w:hAnsi="宋体" w:cs="宋体"/>
                <w:kern w:val="0"/>
                <w:szCs w:val="21"/>
              </w:rPr>
            </w:pPr>
            <w:r>
              <w:rPr>
                <w:rFonts w:hint="eastAsia" w:ascii="宋体" w:hAnsi="宋体" w:cs="宋体"/>
                <w:kern w:val="0"/>
                <w:szCs w:val="21"/>
              </w:rPr>
              <w:t>开户名称：</w:t>
            </w:r>
            <w:r>
              <w:rPr>
                <w:rFonts w:hint="eastAsia"/>
              </w:rPr>
              <w:t>中国远东国际招标有限公司</w:t>
            </w:r>
          </w:p>
          <w:p w14:paraId="1D966FCB">
            <w:pPr>
              <w:snapToGrid w:val="0"/>
              <w:spacing w:line="360" w:lineRule="auto"/>
              <w:rPr>
                <w:rFonts w:hint="eastAsia" w:ascii="宋体" w:hAnsi="宋体" w:cs="宋体"/>
                <w:kern w:val="0"/>
                <w:szCs w:val="21"/>
                <w:lang w:val="en-US" w:eastAsia="zh-CN"/>
              </w:rPr>
            </w:pPr>
            <w:r>
              <w:rPr>
                <w:rFonts w:hint="eastAsia" w:ascii="宋体" w:hAnsi="宋体" w:cs="宋体"/>
                <w:kern w:val="0"/>
                <w:szCs w:val="21"/>
              </w:rPr>
              <w:t>开户银行：</w:t>
            </w:r>
            <w:r>
              <w:rPr>
                <w:rFonts w:hint="eastAsia" w:ascii="宋体" w:hAnsi="宋体" w:cs="宋体"/>
                <w:kern w:val="0"/>
                <w:szCs w:val="21"/>
                <w:lang w:val="en-US" w:eastAsia="zh-CN"/>
              </w:rPr>
              <w:t>招商银行股份有限公司北京分行营业部</w:t>
            </w:r>
          </w:p>
          <w:p w14:paraId="4D0E358E">
            <w:pPr>
              <w:snapToGrid w:val="0"/>
              <w:spacing w:line="360" w:lineRule="auto"/>
              <w:rPr>
                <w:rFonts w:hint="eastAsia" w:ascii="宋体" w:hAnsi="宋体" w:cs="宋体"/>
                <w:kern w:val="0"/>
                <w:szCs w:val="21"/>
                <w:lang w:val="en-US" w:eastAsia="zh-CN"/>
              </w:rPr>
            </w:pPr>
            <w:r>
              <w:rPr>
                <w:rFonts w:hint="eastAsia" w:ascii="宋体" w:hAnsi="宋体" w:cs="宋体"/>
                <w:kern w:val="0"/>
                <w:szCs w:val="21"/>
                <w:lang w:val="en-US" w:eastAsia="zh-CN"/>
              </w:rPr>
              <w:t>联行号: 308100005027</w:t>
            </w:r>
          </w:p>
          <w:p w14:paraId="04C31ECF">
            <w:pPr>
              <w:snapToGrid w:val="0"/>
              <w:spacing w:line="360" w:lineRule="auto"/>
              <w:rPr>
                <w:rFonts w:ascii="宋体" w:hAnsi="宋体" w:cs="宋体"/>
                <w:kern w:val="0"/>
                <w:szCs w:val="21"/>
              </w:rPr>
            </w:pPr>
            <w:r>
              <w:rPr>
                <w:rFonts w:hint="eastAsia" w:ascii="宋体" w:hAnsi="宋体" w:cs="宋体"/>
                <w:kern w:val="0"/>
                <w:szCs w:val="21"/>
              </w:rPr>
              <w:t>银行</w:t>
            </w:r>
            <w:r>
              <w:rPr>
                <w:rFonts w:hint="eastAsia" w:ascii="宋体" w:hAnsi="宋体" w:cs="宋体"/>
                <w:kern w:val="0"/>
                <w:szCs w:val="21"/>
                <w:lang w:val="en-US" w:eastAsia="zh-CN"/>
              </w:rPr>
              <w:t>子</w:t>
            </w:r>
            <w:bookmarkStart w:id="156" w:name="_GoBack"/>
            <w:bookmarkEnd w:id="156"/>
            <w:r>
              <w:rPr>
                <w:rFonts w:hint="eastAsia" w:ascii="宋体" w:hAnsi="宋体" w:cs="宋体"/>
                <w:kern w:val="0"/>
                <w:szCs w:val="21"/>
              </w:rPr>
              <w:t>账号：1109060237109081768523470</w:t>
            </w:r>
          </w:p>
        </w:tc>
      </w:tr>
      <w:tr w14:paraId="753FD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3775B3E">
            <w:pPr>
              <w:spacing w:line="360" w:lineRule="auto"/>
              <w:jc w:val="center"/>
              <w:rPr>
                <w:rFonts w:ascii="宋体" w:hAnsi="宋体" w:cs="宋体"/>
                <w:szCs w:val="21"/>
              </w:rPr>
            </w:pPr>
            <w:r>
              <w:rPr>
                <w:rFonts w:hint="eastAsia" w:ascii="宋体" w:hAnsi="宋体" w:cs="宋体"/>
                <w:szCs w:val="21"/>
              </w:rPr>
              <w:t>33</w:t>
            </w:r>
            <w:r>
              <w:rPr>
                <w:rFonts w:ascii="宋体" w:hAnsi="宋体" w:cs="宋体"/>
                <w:szCs w:val="21"/>
              </w:rPr>
              <w:t>.1</w:t>
            </w:r>
          </w:p>
        </w:tc>
        <w:tc>
          <w:tcPr>
            <w:tcW w:w="2382" w:type="dxa"/>
            <w:vAlign w:val="center"/>
          </w:tcPr>
          <w:p w14:paraId="4CBA94BC">
            <w:pPr>
              <w:spacing w:line="360" w:lineRule="auto"/>
              <w:jc w:val="center"/>
              <w:rPr>
                <w:rFonts w:ascii="宋体" w:hAnsi="宋体" w:cs="宋体"/>
                <w:szCs w:val="21"/>
              </w:rPr>
            </w:pPr>
            <w:r>
              <w:rPr>
                <w:rFonts w:hint="eastAsia" w:ascii="Times New Roman" w:hAnsi="宋体"/>
                <w:szCs w:val="24"/>
              </w:rPr>
              <w:t>解释</w:t>
            </w:r>
          </w:p>
        </w:tc>
        <w:tc>
          <w:tcPr>
            <w:tcW w:w="6586" w:type="dxa"/>
            <w:vAlign w:val="center"/>
          </w:tcPr>
          <w:p w14:paraId="283A4E79">
            <w:pPr>
              <w:tabs>
                <w:tab w:val="left" w:pos="1080"/>
              </w:tabs>
              <w:spacing w:line="360" w:lineRule="auto"/>
              <w:rPr>
                <w:rFonts w:ascii="宋体" w:hAnsi="宋体"/>
                <w:b/>
                <w:kern w:val="0"/>
                <w:szCs w:val="21"/>
              </w:rPr>
            </w:pPr>
            <w:r>
              <w:rPr>
                <w:rFonts w:hint="eastAsia" w:ascii="宋体" w:hAnsi="宋体"/>
                <w:b/>
                <w:kern w:val="0"/>
                <w:szCs w:val="21"/>
              </w:rPr>
              <w:t>解释：</w:t>
            </w:r>
            <w:r>
              <w:rPr>
                <w:rFonts w:ascii="宋体" w:hAnsi="宋体"/>
                <w:kern w:val="0"/>
                <w:szCs w:val="21"/>
              </w:rPr>
              <w:t>构成本</w:t>
            </w:r>
            <w:r>
              <w:rPr>
                <w:rFonts w:hint="eastAsia" w:ascii="宋体" w:hAnsi="宋体"/>
                <w:kern w:val="0"/>
                <w:szCs w:val="21"/>
              </w:rPr>
              <w:t>谈判文件</w:t>
            </w:r>
            <w:r>
              <w:rPr>
                <w:rFonts w:ascii="宋体" w:hAnsi="宋体"/>
                <w:kern w:val="0"/>
                <w:szCs w:val="21"/>
              </w:rPr>
              <w:t>的各个组成文件应互为解释，互为说明；除</w:t>
            </w:r>
            <w:r>
              <w:rPr>
                <w:rFonts w:hint="eastAsia" w:ascii="宋体" w:hAnsi="宋体"/>
                <w:kern w:val="0"/>
                <w:szCs w:val="21"/>
              </w:rPr>
              <w:t>谈判文件</w:t>
            </w:r>
            <w:r>
              <w:rPr>
                <w:rFonts w:ascii="宋体" w:hAnsi="宋体"/>
                <w:kern w:val="0"/>
                <w:szCs w:val="21"/>
              </w:rPr>
              <w:t>中有特别规定外，仅适用于</w:t>
            </w:r>
            <w:r>
              <w:rPr>
                <w:rFonts w:hint="eastAsia" w:ascii="宋体" w:hAnsi="宋体"/>
                <w:kern w:val="0"/>
                <w:szCs w:val="21"/>
              </w:rPr>
              <w:t>竞标</w:t>
            </w:r>
            <w:r>
              <w:rPr>
                <w:rFonts w:ascii="宋体" w:hAnsi="宋体"/>
                <w:kern w:val="0"/>
                <w:szCs w:val="21"/>
              </w:rPr>
              <w:t>阶段的规定，按</w:t>
            </w:r>
            <w:r>
              <w:rPr>
                <w:rFonts w:hint="eastAsia" w:ascii="宋体" w:hAnsi="宋体"/>
                <w:kern w:val="0"/>
                <w:szCs w:val="21"/>
              </w:rPr>
              <w:t>更正公告（澄清公告）</w:t>
            </w:r>
            <w:r>
              <w:rPr>
                <w:rFonts w:ascii="宋体" w:hAnsi="宋体"/>
                <w:kern w:val="0"/>
                <w:szCs w:val="21"/>
              </w:rPr>
              <w:t>、</w:t>
            </w:r>
            <w:r>
              <w:rPr>
                <w:rFonts w:hint="eastAsia" w:ascii="宋体" w:hAnsi="宋体"/>
                <w:kern w:val="0"/>
                <w:szCs w:val="21"/>
              </w:rPr>
              <w:t>竞争性谈判</w:t>
            </w:r>
            <w:r>
              <w:rPr>
                <w:rFonts w:ascii="宋体" w:hAnsi="宋体"/>
                <w:kern w:val="0"/>
                <w:szCs w:val="21"/>
              </w:rPr>
              <w:t>公告、</w:t>
            </w:r>
            <w:r>
              <w:rPr>
                <w:rFonts w:hint="eastAsia" w:ascii="宋体" w:hAnsi="宋体"/>
                <w:kern w:val="0"/>
                <w:szCs w:val="21"/>
              </w:rPr>
              <w:t>采购需求</w:t>
            </w:r>
            <w:r>
              <w:rPr>
                <w:rFonts w:ascii="宋体" w:hAnsi="宋体"/>
                <w:kern w:val="0"/>
                <w:szCs w:val="21"/>
              </w:rPr>
              <w:t>、</w:t>
            </w:r>
            <w:r>
              <w:rPr>
                <w:rFonts w:hint="eastAsia" w:ascii="宋体" w:hAnsi="宋体"/>
                <w:kern w:val="0"/>
                <w:szCs w:val="21"/>
              </w:rPr>
              <w:t>供应商</w:t>
            </w:r>
            <w:r>
              <w:rPr>
                <w:rFonts w:ascii="宋体" w:hAnsi="宋体"/>
                <w:kern w:val="0"/>
                <w:szCs w:val="21"/>
              </w:rPr>
              <w:t>须知</w:t>
            </w:r>
            <w:r>
              <w:rPr>
                <w:rFonts w:hint="eastAsia" w:ascii="宋体" w:hAnsi="宋体"/>
                <w:kern w:val="0"/>
                <w:szCs w:val="21"/>
              </w:rPr>
              <w:t>、</w:t>
            </w:r>
            <w:r>
              <w:rPr>
                <w:rFonts w:hint="eastAsia" w:ascii="Times New Roman" w:hAnsi="Times New Roman"/>
                <w:bCs/>
                <w:kern w:val="44"/>
                <w:szCs w:val="44"/>
                <w:lang w:val="zh-CN"/>
              </w:rPr>
              <w:t>评审程序、评审方法和成交标准</w:t>
            </w:r>
            <w:r>
              <w:rPr>
                <w:rFonts w:ascii="宋体" w:hAnsi="宋体"/>
                <w:kern w:val="0"/>
                <w:szCs w:val="21"/>
              </w:rPr>
              <w:t>、</w:t>
            </w:r>
            <w:r>
              <w:rPr>
                <w:rFonts w:hint="eastAsia" w:ascii="宋体" w:hAnsi="宋体"/>
                <w:kern w:val="0"/>
                <w:szCs w:val="21"/>
              </w:rPr>
              <w:t>响应</w:t>
            </w:r>
            <w:r>
              <w:rPr>
                <w:rFonts w:ascii="宋体" w:hAnsi="宋体"/>
                <w:kern w:val="0"/>
                <w:szCs w:val="21"/>
              </w:rPr>
              <w:t>文件格式</w:t>
            </w:r>
            <w:r>
              <w:rPr>
                <w:rFonts w:hint="eastAsia" w:ascii="宋体" w:hAnsi="宋体"/>
                <w:kern w:val="0"/>
                <w:szCs w:val="21"/>
              </w:rPr>
              <w:t>、合同文本</w:t>
            </w:r>
            <w:r>
              <w:rPr>
                <w:rFonts w:ascii="宋体" w:hAnsi="宋体"/>
                <w:kern w:val="0"/>
                <w:szCs w:val="21"/>
              </w:rPr>
              <w:t>的先后顺序解释；同一组成文件中就同一事项的规定或者约定不一致的，以编排顺序在后者为准；同一组成文件不同版本之间有不一致的，以形成时间在后者为准；</w:t>
            </w:r>
            <w:r>
              <w:rPr>
                <w:rFonts w:hint="eastAsia" w:ascii="宋体" w:hAnsi="宋体"/>
                <w:kern w:val="0"/>
                <w:szCs w:val="21"/>
              </w:rPr>
              <w:t>更正公告（澄清公告）</w:t>
            </w:r>
            <w:r>
              <w:rPr>
                <w:rFonts w:ascii="宋体" w:hAnsi="宋体"/>
                <w:kern w:val="0"/>
                <w:szCs w:val="21"/>
              </w:rPr>
              <w:t>与同步更新的</w:t>
            </w:r>
            <w:r>
              <w:rPr>
                <w:rFonts w:hint="eastAsia" w:ascii="宋体" w:hAnsi="宋体"/>
                <w:kern w:val="0"/>
                <w:szCs w:val="21"/>
              </w:rPr>
              <w:t>谈判文件</w:t>
            </w:r>
            <w:r>
              <w:rPr>
                <w:rFonts w:ascii="宋体" w:hAnsi="宋体"/>
                <w:kern w:val="0"/>
                <w:szCs w:val="21"/>
              </w:rPr>
              <w:t>不一致时以</w:t>
            </w:r>
            <w:r>
              <w:rPr>
                <w:rFonts w:hint="eastAsia" w:ascii="宋体" w:hAnsi="宋体"/>
                <w:kern w:val="0"/>
                <w:szCs w:val="21"/>
              </w:rPr>
              <w:t>更正公告（澄清公告）</w:t>
            </w:r>
            <w:r>
              <w:rPr>
                <w:rFonts w:ascii="宋体" w:hAnsi="宋体"/>
                <w:kern w:val="0"/>
                <w:szCs w:val="21"/>
              </w:rPr>
              <w:t>为准。按本款前述规定仍不能形成结论的，</w:t>
            </w:r>
            <w:r>
              <w:rPr>
                <w:rFonts w:ascii="宋体" w:hAnsi="宋体"/>
                <w:b/>
                <w:kern w:val="0"/>
                <w:szCs w:val="21"/>
              </w:rPr>
              <w:t>由</w:t>
            </w:r>
            <w:r>
              <w:rPr>
                <w:rFonts w:hint="eastAsia" w:ascii="宋体" w:hAnsi="宋体"/>
                <w:b/>
                <w:kern w:val="0"/>
                <w:szCs w:val="21"/>
              </w:rPr>
              <w:t>采购</w:t>
            </w:r>
            <w:r>
              <w:rPr>
                <w:rFonts w:ascii="宋体" w:hAnsi="宋体"/>
                <w:b/>
                <w:kern w:val="0"/>
                <w:szCs w:val="21"/>
              </w:rPr>
              <w:t>人</w:t>
            </w:r>
            <w:r>
              <w:rPr>
                <w:rFonts w:hint="eastAsia" w:ascii="宋体" w:hAnsi="宋体"/>
                <w:b/>
                <w:kern w:val="0"/>
                <w:szCs w:val="21"/>
              </w:rPr>
              <w:t>或者采购代理机构</w:t>
            </w:r>
            <w:r>
              <w:rPr>
                <w:rFonts w:ascii="宋体" w:hAnsi="宋体"/>
                <w:b/>
                <w:kern w:val="0"/>
                <w:szCs w:val="21"/>
              </w:rPr>
              <w:t>负责解释。</w:t>
            </w:r>
          </w:p>
          <w:p w14:paraId="7423BF40">
            <w:pPr>
              <w:tabs>
                <w:tab w:val="left" w:pos="1080"/>
              </w:tabs>
              <w:spacing w:line="360" w:lineRule="auto"/>
              <w:rPr>
                <w:rFonts w:ascii="宋体" w:hAnsi="宋体"/>
                <w:kern w:val="0"/>
                <w:szCs w:val="21"/>
              </w:rPr>
            </w:pPr>
            <w:r>
              <w:rPr>
                <w:rFonts w:hint="eastAsia" w:ascii="宋体" w:hAnsi="宋体"/>
                <w:b/>
                <w:kern w:val="0"/>
                <w:szCs w:val="21"/>
              </w:rPr>
              <w:t>法律责任：</w:t>
            </w:r>
          </w:p>
          <w:p w14:paraId="62D5B37B">
            <w:pPr>
              <w:tabs>
                <w:tab w:val="left" w:pos="1080"/>
              </w:tabs>
              <w:spacing w:line="360" w:lineRule="auto"/>
              <w:rPr>
                <w:rFonts w:ascii="宋体" w:hAnsi="宋体" w:cs="宋体"/>
                <w:szCs w:val="24"/>
              </w:rPr>
            </w:pPr>
            <w:r>
              <w:rPr>
                <w:rFonts w:hint="eastAsia" w:ascii="宋体" w:hAnsi="宋体"/>
                <w:kern w:val="0"/>
                <w:szCs w:val="21"/>
              </w:rPr>
              <w:t>本采购文件根据《中华人民共和国政府采购法》《中华人民共和国民法典》《中华人民共和国政府采购法实施条例》《政府采购非招标采购方式管理办法》等有关法律、法规编制，参与本项目的各政府采购当事人依法享有上述法律法规所赋予的权利与义务。</w:t>
            </w:r>
          </w:p>
        </w:tc>
      </w:tr>
      <w:tr w14:paraId="7FB20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3166F24">
            <w:pPr>
              <w:spacing w:line="360" w:lineRule="auto"/>
              <w:jc w:val="center"/>
              <w:rPr>
                <w:rFonts w:ascii="宋体" w:hAnsi="宋体" w:cs="宋体"/>
                <w:szCs w:val="21"/>
              </w:rPr>
            </w:pPr>
            <w:r>
              <w:rPr>
                <w:rFonts w:hint="eastAsia" w:ascii="宋体" w:hAnsi="宋体" w:cs="宋体"/>
                <w:szCs w:val="21"/>
              </w:rPr>
              <w:t>33</w:t>
            </w:r>
            <w:r>
              <w:rPr>
                <w:rFonts w:ascii="宋体" w:hAnsi="宋体" w:cs="宋体"/>
                <w:szCs w:val="21"/>
              </w:rPr>
              <w:t>.2</w:t>
            </w:r>
          </w:p>
        </w:tc>
        <w:tc>
          <w:tcPr>
            <w:tcW w:w="2382" w:type="dxa"/>
            <w:vAlign w:val="center"/>
          </w:tcPr>
          <w:p w14:paraId="03586056">
            <w:pPr>
              <w:spacing w:line="360" w:lineRule="auto"/>
              <w:jc w:val="center"/>
              <w:rPr>
                <w:rFonts w:ascii="宋体" w:hAnsi="宋体" w:cs="宋体"/>
                <w:szCs w:val="21"/>
              </w:rPr>
            </w:pPr>
            <w:r>
              <w:rPr>
                <w:rFonts w:hint="eastAsia" w:ascii="宋体" w:hAnsi="宋体" w:cs="宋体"/>
                <w:szCs w:val="21"/>
              </w:rPr>
              <w:t>其他</w:t>
            </w:r>
          </w:p>
        </w:tc>
        <w:tc>
          <w:tcPr>
            <w:tcW w:w="6586" w:type="dxa"/>
            <w:vAlign w:val="center"/>
          </w:tcPr>
          <w:p w14:paraId="63FFB986">
            <w:pPr>
              <w:spacing w:line="360" w:lineRule="auto"/>
              <w:ind w:firstLine="420" w:firstLineChars="200"/>
              <w:jc w:val="left"/>
              <w:rPr>
                <w:rFonts w:ascii="宋体" w:hAnsi="宋体" w:cs="宋体"/>
                <w:szCs w:val="21"/>
                <w:lang w:val="zh-CN"/>
              </w:rPr>
            </w:pPr>
            <w:r>
              <w:rPr>
                <w:rFonts w:hint="eastAsia" w:ascii="宋体" w:hAnsi="宋体" w:cs="宋体"/>
                <w:szCs w:val="21"/>
                <w:lang w:val="zh-CN"/>
              </w:rPr>
              <w:t>1.本竞争性谈判文件中描述供应商的“公章”是指根据我国对公章的管理规定，用供应商法定主体行为名称制作的实物印章或供应商通过指定电子化政府采购平台办理数字证书（CA认证）获得的以法定主体行为名称制作的电子印章。除本竞争性谈判文件有特殊规定外，供应商的财务章、部门章、分公司章、工会章、合同章、投标专用章、业务专用章及银行的转账章、现金收讫章、现金付讫章等其他形式印章均不能代替公章。</w:t>
            </w:r>
          </w:p>
          <w:p w14:paraId="634F0F22">
            <w:pPr>
              <w:spacing w:line="360" w:lineRule="auto"/>
              <w:ind w:firstLine="420" w:firstLineChars="200"/>
              <w:jc w:val="left"/>
              <w:rPr>
                <w:rFonts w:ascii="宋体" w:hAnsi="宋体" w:cs="宋体"/>
                <w:szCs w:val="21"/>
                <w:lang w:val="zh-CN"/>
              </w:rPr>
            </w:pPr>
            <w:r>
              <w:rPr>
                <w:rFonts w:hint="eastAsia" w:ascii="宋体" w:hAnsi="宋体" w:cs="宋体"/>
                <w:szCs w:val="21"/>
                <w:lang w:val="zh-CN"/>
              </w:rPr>
              <w:t>2.本竞争性谈判文件中描述供应商的“签字”是指供应商通过指定电子化政府采购平台办理数字证书（CA认证）获得的以供应商法定代表人或者委托代理人姓名制作的电子印章或手写签字。</w:t>
            </w:r>
          </w:p>
          <w:p w14:paraId="43733D09">
            <w:pPr>
              <w:tabs>
                <w:tab w:val="center" w:pos="4153"/>
                <w:tab w:val="right" w:pos="8306"/>
              </w:tabs>
              <w:spacing w:line="360" w:lineRule="auto"/>
              <w:ind w:firstLine="420" w:firstLineChars="200"/>
              <w:jc w:val="left"/>
              <w:rPr>
                <w:rFonts w:ascii="宋体" w:hAnsi="宋体" w:cs="宋体"/>
                <w:szCs w:val="21"/>
              </w:rPr>
            </w:pPr>
            <w:r>
              <w:rPr>
                <w:rFonts w:hint="eastAsia" w:ascii="宋体" w:hAnsi="宋体" w:cs="宋体"/>
                <w:szCs w:val="21"/>
              </w:rPr>
              <w:t>3.本竞争性谈判文件所称的“电子签章”“电子签名”，是指经广西政府采购云平台认可的CA认证的电子签名数据为表现形式的印章，可用于签署电子响应文件，电子印章与实物印章具有同等法律效力，不因其采用电子化表现形式而否定其法律效力。</w:t>
            </w:r>
          </w:p>
          <w:p w14:paraId="279224CA">
            <w:pPr>
              <w:spacing w:line="360" w:lineRule="auto"/>
              <w:ind w:firstLine="420" w:firstLineChars="200"/>
              <w:jc w:val="left"/>
              <w:rPr>
                <w:rFonts w:ascii="宋体" w:hAnsi="宋体" w:cs="宋体"/>
                <w:szCs w:val="21"/>
                <w:lang w:val="zh-CN"/>
              </w:rPr>
            </w:pPr>
            <w:r>
              <w:rPr>
                <w:rFonts w:hint="eastAsia" w:ascii="宋体" w:hAnsi="宋体" w:cs="宋体"/>
                <w:szCs w:val="21"/>
              </w:rPr>
              <w:t>4</w:t>
            </w:r>
            <w:r>
              <w:rPr>
                <w:rFonts w:hint="eastAsia" w:ascii="宋体" w:hAnsi="宋体" w:cs="宋体"/>
                <w:szCs w:val="21"/>
                <w:lang w:val="zh-CN"/>
              </w:rPr>
              <w:t>.供应商为其他组织或者自然人时，本竞争性谈判文件规定的法定代表人指负责人或者自然人。本竞争性谈判文件所称负责人是指参加竞标的其他组织营业执照上的负责人，本竞争性谈判文件所称自然人指参与竞标的自然人本人。</w:t>
            </w:r>
          </w:p>
          <w:p w14:paraId="44C79632">
            <w:pPr>
              <w:spacing w:line="360" w:lineRule="auto"/>
              <w:ind w:firstLine="420" w:firstLineChars="200"/>
              <w:jc w:val="left"/>
              <w:rPr>
                <w:rFonts w:ascii="宋体" w:hAnsi="宋体" w:cs="宋体"/>
                <w:szCs w:val="21"/>
                <w:lang w:val="zh-CN"/>
              </w:rPr>
            </w:pPr>
            <w:r>
              <w:rPr>
                <w:rFonts w:hint="eastAsia" w:ascii="宋体" w:hAnsi="宋体" w:cs="宋体"/>
                <w:szCs w:val="21"/>
              </w:rPr>
              <w:t>5</w:t>
            </w:r>
            <w:r>
              <w:rPr>
                <w:rFonts w:hint="eastAsia" w:ascii="宋体" w:hAnsi="宋体" w:cs="宋体"/>
                <w:szCs w:val="21"/>
                <w:lang w:val="zh-CN"/>
              </w:rPr>
              <w:t>.自然人竞标的，竞争性谈判文件规定盖公章处由自然人摁手指指印。</w:t>
            </w:r>
          </w:p>
          <w:p w14:paraId="3EBF35C5">
            <w:pPr>
              <w:snapToGrid w:val="0"/>
              <w:spacing w:line="360" w:lineRule="auto"/>
              <w:rPr>
                <w:rFonts w:ascii="宋体" w:hAnsi="宋体" w:cs="宋体"/>
                <w:kern w:val="0"/>
                <w:szCs w:val="21"/>
              </w:rPr>
            </w:pPr>
            <w:r>
              <w:rPr>
                <w:rFonts w:hint="eastAsia" w:ascii="宋体" w:hAnsi="宋体" w:cs="宋体"/>
                <w:szCs w:val="21"/>
              </w:rPr>
              <w:t xml:space="preserve">    6.本竞争性谈判文件所称的“以上”“以下”“以内”“届满”，包括本数；所称的“不满”“超过”“以外”，不包括本数。</w:t>
            </w:r>
          </w:p>
        </w:tc>
      </w:tr>
    </w:tbl>
    <w:p w14:paraId="7DBCF8D0">
      <w:pPr>
        <w:keepNext/>
        <w:keepLines/>
        <w:spacing w:before="260" w:after="260" w:line="420" w:lineRule="exact"/>
        <w:jc w:val="center"/>
        <w:outlineLvl w:val="1"/>
        <w:rPr>
          <w:rFonts w:ascii="宋体" w:hAnsi="宋体"/>
          <w:bCs/>
          <w:sz w:val="32"/>
          <w:szCs w:val="32"/>
          <w:lang w:val="zh-CN"/>
        </w:rPr>
      </w:pPr>
      <w:r>
        <w:rPr>
          <w:rFonts w:ascii="宋体" w:hAnsi="宋体"/>
          <w:bCs/>
          <w:sz w:val="32"/>
          <w:szCs w:val="32"/>
          <w:lang w:val="zh-CN"/>
        </w:rPr>
        <w:br w:type="page"/>
      </w:r>
      <w:bookmarkStart w:id="63" w:name="_Toc20165"/>
      <w:bookmarkStart w:id="64" w:name="_Toc29286"/>
      <w:bookmarkStart w:id="65" w:name="_Toc80205924"/>
      <w:r>
        <w:rPr>
          <w:rFonts w:hint="eastAsia" w:ascii="宋体" w:hAnsi="宋体"/>
          <w:bCs/>
          <w:sz w:val="32"/>
          <w:szCs w:val="32"/>
          <w:lang w:val="zh-CN"/>
        </w:rPr>
        <w:t>第二节 供应商须知正文</w:t>
      </w:r>
      <w:bookmarkEnd w:id="63"/>
      <w:bookmarkEnd w:id="64"/>
      <w:bookmarkEnd w:id="65"/>
    </w:p>
    <w:p w14:paraId="5458033B">
      <w:pPr>
        <w:keepNext/>
        <w:keepLines/>
        <w:spacing w:line="360" w:lineRule="auto"/>
        <w:outlineLvl w:val="2"/>
        <w:rPr>
          <w:rFonts w:ascii="宋体" w:hAnsi="宋体"/>
          <w:bCs/>
          <w:sz w:val="32"/>
          <w:szCs w:val="32"/>
          <w:lang w:val="zh-CN"/>
        </w:rPr>
      </w:pPr>
      <w:bookmarkStart w:id="66" w:name="_Toc80205925"/>
      <w:bookmarkStart w:id="67" w:name="_Toc27704"/>
      <w:bookmarkStart w:id="68" w:name="_Toc18711"/>
      <w:r>
        <w:rPr>
          <w:rFonts w:hint="eastAsia" w:ascii="宋体" w:hAnsi="宋体"/>
          <w:bCs/>
          <w:sz w:val="32"/>
          <w:szCs w:val="32"/>
          <w:lang w:val="zh-CN"/>
        </w:rPr>
        <w:t>一、总则</w:t>
      </w:r>
      <w:bookmarkEnd w:id="66"/>
      <w:bookmarkEnd w:id="67"/>
      <w:bookmarkEnd w:id="68"/>
    </w:p>
    <w:p w14:paraId="53B0D431">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1.适用范围</w:t>
      </w:r>
    </w:p>
    <w:p w14:paraId="4DCCA7A5">
      <w:pPr>
        <w:spacing w:line="360" w:lineRule="auto"/>
        <w:ind w:firstLine="420" w:firstLineChars="200"/>
        <w:rPr>
          <w:rFonts w:ascii="宋体" w:hAnsi="宋体" w:cs="宋体"/>
          <w:szCs w:val="21"/>
        </w:rPr>
      </w:pPr>
      <w:r>
        <w:rPr>
          <w:rFonts w:hint="eastAsia" w:ascii="宋体" w:hAnsi="宋体" w:cs="宋体"/>
          <w:szCs w:val="21"/>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0B061E68">
      <w:pPr>
        <w:spacing w:line="360" w:lineRule="auto"/>
        <w:ind w:firstLine="420" w:firstLineChars="200"/>
        <w:rPr>
          <w:rFonts w:ascii="宋体" w:hAnsi="宋体" w:cs="宋体"/>
          <w:szCs w:val="21"/>
        </w:rPr>
      </w:pPr>
      <w:r>
        <w:rPr>
          <w:rFonts w:hint="eastAsia" w:ascii="宋体" w:hAnsi="宋体" w:cs="宋体"/>
          <w:szCs w:val="21"/>
        </w:rPr>
        <w:t>1.2</w:t>
      </w:r>
      <w:r>
        <w:rPr>
          <w:rFonts w:hint="eastAsia" w:ascii="宋体" w:hAnsi="宋体" w:cs="宋体"/>
          <w:spacing w:val="-6"/>
          <w:szCs w:val="21"/>
        </w:rPr>
        <w:t>本竞争性谈判文件（以下简称谈判文件）适用于本项目的所有采购程序和环节（法律、法规另有规定的，从其规定）。</w:t>
      </w:r>
    </w:p>
    <w:p w14:paraId="43EB0F83">
      <w:pPr>
        <w:spacing w:line="360" w:lineRule="auto"/>
        <w:ind w:firstLine="482" w:firstLineChars="200"/>
        <w:rPr>
          <w:rFonts w:ascii="宋体" w:hAnsi="宋体" w:cs="宋体"/>
          <w:szCs w:val="21"/>
        </w:rPr>
      </w:pPr>
      <w:r>
        <w:rPr>
          <w:rFonts w:hint="eastAsia" w:ascii="黑体" w:hAnsi="黑体" w:eastAsia="黑体" w:cs="宋体"/>
          <w:b/>
          <w:bCs/>
          <w:sz w:val="24"/>
          <w:szCs w:val="24"/>
        </w:rPr>
        <w:t>2.定义</w:t>
      </w:r>
    </w:p>
    <w:p w14:paraId="7C4A6D63">
      <w:pPr>
        <w:spacing w:line="360" w:lineRule="auto"/>
        <w:ind w:firstLine="420" w:firstLineChars="200"/>
        <w:rPr>
          <w:rFonts w:ascii="宋体" w:hAnsi="宋体" w:cs="宋体"/>
          <w:szCs w:val="21"/>
        </w:rPr>
      </w:pPr>
      <w:r>
        <w:rPr>
          <w:rFonts w:hint="eastAsia" w:ascii="宋体" w:hAnsi="宋体" w:cs="宋体"/>
          <w:szCs w:val="21"/>
        </w:rPr>
        <w:t>2.1“采购人”是指依法进行采购的国家机关、事业单位、团体组织。</w:t>
      </w:r>
    </w:p>
    <w:p w14:paraId="20DED8C5">
      <w:pPr>
        <w:spacing w:line="360" w:lineRule="auto"/>
        <w:ind w:firstLine="420" w:firstLineChars="200"/>
        <w:rPr>
          <w:rFonts w:ascii="宋体" w:hAnsi="宋体" w:cs="宋体"/>
          <w:b/>
          <w:szCs w:val="21"/>
        </w:rPr>
      </w:pPr>
      <w:r>
        <w:rPr>
          <w:rFonts w:hint="eastAsia" w:ascii="宋体" w:hAnsi="宋体" w:cs="宋体"/>
          <w:szCs w:val="21"/>
        </w:rPr>
        <w:t>2.2“采购代理机构”是指政府采购集中采购机构和集中采购机构以外的采购代理机构。</w:t>
      </w:r>
    </w:p>
    <w:p w14:paraId="0A0129A6">
      <w:pPr>
        <w:spacing w:line="360" w:lineRule="auto"/>
        <w:ind w:firstLine="420" w:firstLineChars="200"/>
        <w:rPr>
          <w:rFonts w:ascii="宋体" w:hAnsi="宋体" w:cs="宋体"/>
          <w:szCs w:val="21"/>
        </w:rPr>
      </w:pPr>
      <w:r>
        <w:rPr>
          <w:rFonts w:hint="eastAsia" w:ascii="宋体" w:hAnsi="宋体" w:cs="宋体"/>
          <w:szCs w:val="21"/>
        </w:rPr>
        <w:t>2.3“供应商”是指向采购人提供设备、工程或者服务的法人、其他组织或者自然人。</w:t>
      </w:r>
    </w:p>
    <w:p w14:paraId="76B477F5">
      <w:pPr>
        <w:spacing w:line="360" w:lineRule="auto"/>
        <w:ind w:firstLine="420" w:firstLineChars="200"/>
        <w:rPr>
          <w:rFonts w:ascii="宋体" w:hAnsi="宋体" w:cs="宋体"/>
          <w:szCs w:val="21"/>
        </w:rPr>
      </w:pPr>
      <w:r>
        <w:rPr>
          <w:rFonts w:hint="eastAsia" w:ascii="宋体" w:hAnsi="宋体" w:cs="宋体"/>
          <w:szCs w:val="21"/>
        </w:rPr>
        <w:t>2.4“设备”是指各种形态和种类的物品，包括原材料、燃料、设备、产品等。</w:t>
      </w:r>
    </w:p>
    <w:p w14:paraId="675950EC">
      <w:pPr>
        <w:spacing w:line="360" w:lineRule="auto"/>
        <w:ind w:firstLine="420" w:firstLineChars="200"/>
        <w:rPr>
          <w:rFonts w:ascii="宋体" w:hAnsi="宋体" w:cs="宋体"/>
          <w:szCs w:val="21"/>
        </w:rPr>
      </w:pPr>
      <w:r>
        <w:rPr>
          <w:rFonts w:hint="eastAsia" w:ascii="宋体" w:hAnsi="宋体" w:cs="宋体"/>
          <w:szCs w:val="21"/>
        </w:rPr>
        <w:t>2.5“竞标”是指按照本项目竞争性谈判公告规定的方式供应商获取谈判文件、提交响应文件并希望获得标的的行为。</w:t>
      </w:r>
    </w:p>
    <w:p w14:paraId="42C65B4F">
      <w:pPr>
        <w:spacing w:line="360" w:lineRule="auto"/>
        <w:ind w:firstLine="420" w:firstLineChars="200"/>
        <w:rPr>
          <w:rFonts w:ascii="宋体" w:hAnsi="宋体" w:cs="宋体"/>
          <w:szCs w:val="21"/>
        </w:rPr>
      </w:pPr>
      <w:r>
        <w:rPr>
          <w:rFonts w:hint="eastAsia" w:ascii="宋体" w:hAnsi="宋体" w:cs="宋体"/>
          <w:szCs w:val="21"/>
        </w:rPr>
        <w:t>2.6“售后服务” 是指包含但不限于供应商须承担的备品备件、包装、运输、装卸、保险、货到就位以及安装、调试、培训、保修和其他类似的义务。</w:t>
      </w:r>
    </w:p>
    <w:p w14:paraId="7817F141">
      <w:pPr>
        <w:spacing w:line="360" w:lineRule="auto"/>
        <w:ind w:firstLine="420" w:firstLineChars="200"/>
        <w:rPr>
          <w:rFonts w:ascii="宋体" w:hAnsi="宋体" w:cs="宋体"/>
          <w:szCs w:val="21"/>
        </w:rPr>
      </w:pPr>
      <w:r>
        <w:rPr>
          <w:rFonts w:hint="eastAsia" w:ascii="宋体" w:hAnsi="宋体" w:cs="宋体"/>
          <w:szCs w:val="21"/>
        </w:rPr>
        <w:t>2.7“书面形式”是指合同书、信件和数据电文（包括电报、电传、传真、电子数据交换和电子邮件）等可以有形地表现所载内容的形式。</w:t>
      </w:r>
    </w:p>
    <w:p w14:paraId="063EDB2F">
      <w:pPr>
        <w:spacing w:line="360" w:lineRule="auto"/>
        <w:ind w:firstLine="420" w:firstLineChars="200"/>
        <w:rPr>
          <w:rFonts w:ascii="宋体" w:hAnsi="宋体" w:cs="宋体"/>
          <w:szCs w:val="21"/>
        </w:rPr>
      </w:pPr>
      <w:r>
        <w:rPr>
          <w:rFonts w:hint="eastAsia" w:ascii="宋体" w:hAnsi="宋体" w:cs="宋体"/>
          <w:szCs w:val="21"/>
        </w:rPr>
        <w:t>2.8“响应文件”</w:t>
      </w:r>
      <w:r>
        <w:rPr>
          <w:rFonts w:hint="eastAsia" w:ascii="宋体" w:hAnsi="宋体" w:cs="宋体"/>
          <w:spacing w:val="-6"/>
          <w:szCs w:val="21"/>
        </w:rPr>
        <w:t>是指：供应商根据本文件要求，编制包含报价、技术和设备等所有内容的文件。</w:t>
      </w:r>
    </w:p>
    <w:p w14:paraId="6E6624DC">
      <w:pPr>
        <w:spacing w:line="360" w:lineRule="auto"/>
        <w:ind w:firstLine="420" w:firstLineChars="200"/>
        <w:rPr>
          <w:rFonts w:ascii="宋体" w:hAnsi="宋体" w:cs="宋体"/>
          <w:szCs w:val="21"/>
        </w:rPr>
      </w:pPr>
      <w:r>
        <w:rPr>
          <w:rFonts w:hint="eastAsia" w:ascii="宋体" w:hAnsi="宋体" w:cs="宋体"/>
          <w:szCs w:val="21"/>
        </w:rPr>
        <w:t>2.9 “实质性要求”是指竞争性谈判文件中已经指明不满足则响应文件作无效响应处理的条款，或者不能负偏离的条款，或者采购需求中带“▲”的条款。</w:t>
      </w:r>
    </w:p>
    <w:p w14:paraId="1DEFB85F">
      <w:pPr>
        <w:spacing w:line="360" w:lineRule="auto"/>
        <w:ind w:firstLine="420" w:firstLineChars="200"/>
        <w:rPr>
          <w:rFonts w:ascii="宋体" w:hAnsi="宋体" w:cs="宋体"/>
          <w:szCs w:val="21"/>
        </w:rPr>
      </w:pPr>
      <w:r>
        <w:rPr>
          <w:rFonts w:hint="eastAsia" w:ascii="宋体" w:hAnsi="宋体" w:cs="宋体"/>
          <w:szCs w:val="21"/>
        </w:rPr>
        <w:t>2.10“正偏离”，是指响应文件对谈判文件“采购需求”中有关条款作出优于条款要求并有利于采购人的响应情形；</w:t>
      </w:r>
    </w:p>
    <w:p w14:paraId="27E6613D">
      <w:pPr>
        <w:spacing w:line="360" w:lineRule="auto"/>
        <w:ind w:firstLine="420" w:firstLineChars="200"/>
        <w:rPr>
          <w:rFonts w:ascii="宋体" w:hAnsi="宋体" w:cs="宋体"/>
          <w:szCs w:val="21"/>
        </w:rPr>
      </w:pPr>
      <w:r>
        <w:rPr>
          <w:rFonts w:hint="eastAsia" w:ascii="宋体" w:hAnsi="宋体" w:cs="宋体"/>
          <w:szCs w:val="21"/>
        </w:rPr>
        <w:t>2.11“负偏离”，是指响应文件对谈判文件“采购需求”中有关条款作出的响应不满足条款要求，导致采购人要求不能得到满足的情形。</w:t>
      </w:r>
    </w:p>
    <w:p w14:paraId="346F511F">
      <w:pPr>
        <w:spacing w:line="360" w:lineRule="auto"/>
        <w:ind w:firstLine="420" w:firstLineChars="200"/>
        <w:rPr>
          <w:rFonts w:ascii="宋体" w:hAnsi="宋体" w:cs="宋体"/>
          <w:szCs w:val="21"/>
        </w:rPr>
      </w:pPr>
      <w:r>
        <w:rPr>
          <w:rFonts w:hint="eastAsia" w:ascii="宋体" w:hAnsi="宋体" w:cs="宋体"/>
          <w:szCs w:val="21"/>
        </w:rPr>
        <w:t>2.12“允许负偏离的条款”是指采购需求中的不属于“实质性要求”的条款。</w:t>
      </w:r>
    </w:p>
    <w:p w14:paraId="587FDFD5">
      <w:pPr>
        <w:spacing w:line="360" w:lineRule="auto"/>
        <w:ind w:firstLine="420" w:firstLineChars="200"/>
        <w:rPr>
          <w:rFonts w:ascii="宋体" w:hAnsi="宋体" w:cs="宋体"/>
          <w:szCs w:val="21"/>
        </w:rPr>
      </w:pPr>
      <w:r>
        <w:rPr>
          <w:rFonts w:hint="eastAsia" w:ascii="宋体" w:hAnsi="宋体" w:cs="宋体"/>
          <w:szCs w:val="21"/>
        </w:rPr>
        <w:t>2.13“首次报价”是指供应商提交的首次响应文件中的竞标报价。</w:t>
      </w:r>
    </w:p>
    <w:p w14:paraId="217BB72C">
      <w:pPr>
        <w:spacing w:line="360" w:lineRule="auto"/>
        <w:ind w:firstLine="420" w:firstLineChars="200"/>
        <w:rPr>
          <w:rFonts w:ascii="宋体" w:hAnsi="宋体" w:cs="宋体"/>
        </w:rPr>
      </w:pPr>
      <w:r>
        <w:rPr>
          <w:rFonts w:hint="eastAsia" w:ascii="宋体" w:hAnsi="宋体" w:cs="宋体"/>
          <w:szCs w:val="21"/>
        </w:rPr>
        <w:t>2.14“评审价”是指供应商提交的最后报价并经修正和政策功能价格扣除后的价格。</w:t>
      </w:r>
    </w:p>
    <w:p w14:paraId="66B126D8">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3.供应商的资格条件</w:t>
      </w:r>
    </w:p>
    <w:p w14:paraId="5F49DAFC">
      <w:pPr>
        <w:spacing w:line="360" w:lineRule="auto"/>
        <w:ind w:firstLine="420" w:firstLineChars="200"/>
        <w:rPr>
          <w:rFonts w:ascii="宋体" w:hAnsi="宋体" w:cs="宋体"/>
          <w:szCs w:val="21"/>
        </w:rPr>
      </w:pPr>
      <w:r>
        <w:rPr>
          <w:rFonts w:hint="eastAsia" w:ascii="宋体" w:hAnsi="宋体" w:cs="宋体"/>
          <w:szCs w:val="21"/>
        </w:rPr>
        <w:t>供应商的资格条件详见“供应商须知前附表”。</w:t>
      </w:r>
    </w:p>
    <w:p w14:paraId="2380C76F">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4.谈判费用</w:t>
      </w:r>
    </w:p>
    <w:p w14:paraId="2F7AFF92">
      <w:pPr>
        <w:spacing w:line="360" w:lineRule="auto"/>
        <w:ind w:firstLine="420" w:firstLineChars="200"/>
        <w:rPr>
          <w:rFonts w:ascii="宋体" w:hAnsi="宋体" w:cs="宋体"/>
          <w:szCs w:val="21"/>
        </w:rPr>
      </w:pPr>
      <w:r>
        <w:rPr>
          <w:rFonts w:hint="eastAsia" w:ascii="宋体" w:hAnsi="宋体" w:cs="宋体"/>
          <w:szCs w:val="21"/>
        </w:rPr>
        <w:t>供应商应承担参与本次采购活动有关的所有费用，包括但不限于、勘查现场、编制和提交响应文件、参加谈判与应答、签订合同等，不论竞标结果如何，均应自行承担。</w:t>
      </w:r>
    </w:p>
    <w:p w14:paraId="40B38454">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5.联合体竞标</w:t>
      </w:r>
    </w:p>
    <w:p w14:paraId="17A64032">
      <w:pPr>
        <w:spacing w:line="360" w:lineRule="auto"/>
        <w:ind w:firstLine="420" w:firstLineChars="200"/>
        <w:rPr>
          <w:rFonts w:ascii="宋体" w:hAnsi="宋体" w:cs="宋体"/>
          <w:szCs w:val="21"/>
        </w:rPr>
      </w:pPr>
      <w:r>
        <w:rPr>
          <w:rFonts w:hint="eastAsia" w:ascii="宋体" w:hAnsi="宋体" w:cs="宋体"/>
          <w:szCs w:val="21"/>
        </w:rPr>
        <w:t>5.1本项目是否接受联合体竞标，详见“供应商须知前附表”。</w:t>
      </w:r>
    </w:p>
    <w:p w14:paraId="72206EC5">
      <w:pPr>
        <w:spacing w:line="360" w:lineRule="auto"/>
        <w:ind w:firstLine="420" w:firstLineChars="200"/>
        <w:rPr>
          <w:rFonts w:ascii="宋体" w:hAnsi="宋体" w:cs="宋体"/>
          <w:szCs w:val="21"/>
        </w:rPr>
      </w:pPr>
      <w:r>
        <w:rPr>
          <w:rFonts w:hint="eastAsia" w:ascii="宋体" w:hAnsi="宋体" w:cs="宋体"/>
          <w:szCs w:val="21"/>
        </w:rPr>
        <w:t>5.2</w:t>
      </w:r>
      <w:r>
        <w:rPr>
          <w:rFonts w:hint="eastAsia" w:ascii="宋体" w:hAnsi="宋体"/>
          <w:szCs w:val="24"/>
        </w:rPr>
        <w:t>如接受联合体竞标，</w:t>
      </w:r>
      <w:r>
        <w:rPr>
          <w:rFonts w:hint="eastAsia" w:ascii="宋体" w:hAnsi="宋体" w:cs="宋体"/>
          <w:szCs w:val="21"/>
        </w:rPr>
        <w:t>联合体竞标要求详见“供应商须知前附表”。</w:t>
      </w:r>
    </w:p>
    <w:p w14:paraId="6750988B">
      <w:pPr>
        <w:spacing w:line="360" w:lineRule="auto"/>
        <w:ind w:firstLine="420" w:firstLineChars="200"/>
        <w:rPr>
          <w:rFonts w:ascii="宋体" w:hAnsi="宋体"/>
          <w:bCs/>
          <w:szCs w:val="21"/>
        </w:rPr>
      </w:pPr>
      <w:r>
        <w:rPr>
          <w:rFonts w:hint="eastAsia" w:ascii="宋体" w:hAnsi="宋体" w:cs="宋体"/>
          <w:szCs w:val="21"/>
        </w:rPr>
        <w:t>5.3根据《政府采购促进中小企业发展管理办法》（财库[2020]46号）第九条及 《广西壮族自治区财政厅关于贯彻落实政府采购支持中小企业发展政策的通知》（桂财采〔2022〕31号）规定，接受大中型企业与小微企业组成联合体的采购项目，对于联合协议约定小微企业的合同份额占到合同总金额 30%以上的，采购人、采购代理机构应当对联合体的报价给予 4%-6%的扣除，用扣除后的价格参加评审。组成联合体的小微企业与联合体内其他企业、分包企业之间存在直接控股、管理关系的，不享受价格扣除优惠政策</w:t>
      </w:r>
      <w:r>
        <w:rPr>
          <w:rFonts w:ascii="宋体" w:hAnsi="宋体"/>
          <w:bCs/>
          <w:szCs w:val="21"/>
        </w:rPr>
        <w:t>。</w:t>
      </w:r>
    </w:p>
    <w:p w14:paraId="4107CCA3">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 xml:space="preserve">6.转包与分包             </w:t>
      </w:r>
    </w:p>
    <w:p w14:paraId="7B93BBB8">
      <w:pPr>
        <w:spacing w:line="360" w:lineRule="auto"/>
        <w:ind w:firstLine="420" w:firstLineChars="200"/>
        <w:rPr>
          <w:rFonts w:ascii="宋体" w:hAnsi="宋体" w:cs="宋体"/>
          <w:szCs w:val="21"/>
        </w:rPr>
      </w:pPr>
      <w:r>
        <w:rPr>
          <w:rFonts w:hint="eastAsia" w:ascii="宋体" w:hAnsi="宋体" w:cs="宋体"/>
          <w:szCs w:val="21"/>
        </w:rPr>
        <w:t>6.1本项目不允许转包。</w:t>
      </w:r>
    </w:p>
    <w:p w14:paraId="36382ACE">
      <w:pPr>
        <w:spacing w:line="360" w:lineRule="auto"/>
        <w:ind w:firstLine="420" w:firstLineChars="200"/>
        <w:rPr>
          <w:rFonts w:ascii="宋体" w:hAnsi="宋体" w:cs="宋体"/>
          <w:szCs w:val="21"/>
        </w:rPr>
      </w:pPr>
      <w:r>
        <w:rPr>
          <w:rFonts w:hint="eastAsia" w:ascii="宋体" w:hAnsi="宋体" w:cs="宋体"/>
          <w:szCs w:val="21"/>
        </w:rPr>
        <w:t>6.2本项目是否允许分包详见“供应商须知前附表”，本项目不允许违法分包。</w:t>
      </w:r>
    </w:p>
    <w:p w14:paraId="3F2C7034">
      <w:pPr>
        <w:spacing w:line="360" w:lineRule="auto"/>
        <w:ind w:firstLine="420" w:firstLineChars="200"/>
        <w:rPr>
          <w:rFonts w:ascii="宋体" w:hAnsi="宋体" w:cs="宋体"/>
          <w:szCs w:val="21"/>
        </w:rPr>
      </w:pPr>
      <w:r>
        <w:rPr>
          <w:rFonts w:hint="eastAsia" w:ascii="宋体" w:hAnsi="宋体" w:cs="宋体"/>
          <w:szCs w:val="21"/>
        </w:rPr>
        <w:t>6.3根据《政府采购促进中小企业发展管理办法》（财库[2020]46号）第九条及 《广西壮族自治区财政厅关于贯彻落实政府采购支持中小企业发展政策的通知》（桂财采〔2022〕31号）规定，允许大中型企业向一家或者多家小微企业分包的采购项目，对于分包意向协议约定小微企业的合同份额占到合同总金额 30%以上的，采购人、采购代理机构应当对大中型企业的报价给予4%-6%的扣除，用扣除后的价格参加评审。接受分包的小微企业与分包企业之间存在直接控股、管理关系的，不享受价格扣除优惠政策</w:t>
      </w:r>
      <w:r>
        <w:rPr>
          <w:rFonts w:ascii="宋体" w:hAnsi="宋体"/>
          <w:bCs/>
          <w:szCs w:val="21"/>
        </w:rPr>
        <w:t>。</w:t>
      </w:r>
    </w:p>
    <w:p w14:paraId="320A3011">
      <w:pPr>
        <w:spacing w:line="360" w:lineRule="auto"/>
        <w:ind w:firstLine="482" w:firstLineChars="200"/>
        <w:rPr>
          <w:rFonts w:ascii="黑体" w:hAnsi="黑体" w:eastAsia="黑体" w:cs="宋体"/>
          <w:b/>
          <w:bCs/>
          <w:sz w:val="24"/>
          <w:szCs w:val="24"/>
        </w:rPr>
      </w:pPr>
      <w:bookmarkStart w:id="69" w:name="_Toc254970532"/>
      <w:bookmarkStart w:id="70" w:name="_Toc254970673"/>
      <w:r>
        <w:rPr>
          <w:rFonts w:hint="eastAsia" w:ascii="黑体" w:hAnsi="黑体" w:eastAsia="黑体" w:cs="宋体"/>
          <w:b/>
          <w:bCs/>
          <w:sz w:val="24"/>
          <w:szCs w:val="24"/>
        </w:rPr>
        <w:t>7.特别说明</w:t>
      </w:r>
      <w:bookmarkEnd w:id="69"/>
      <w:bookmarkEnd w:id="70"/>
    </w:p>
    <w:p w14:paraId="32D900AA">
      <w:pPr>
        <w:spacing w:line="360" w:lineRule="auto"/>
        <w:ind w:firstLine="420" w:firstLineChars="200"/>
        <w:rPr>
          <w:rFonts w:ascii="宋体" w:hAnsi="宋体" w:cs="宋体"/>
          <w:szCs w:val="21"/>
        </w:rPr>
      </w:pPr>
      <w:bookmarkStart w:id="71" w:name="_8.1提供相同品牌产品且通过资格审查、符合性审查的不同投标人参加同一合"/>
      <w:bookmarkEnd w:id="71"/>
      <w:r>
        <w:rPr>
          <w:rFonts w:hint="eastAsia" w:ascii="宋体" w:hAnsi="宋体" w:cs="宋体"/>
          <w:szCs w:val="21"/>
        </w:rPr>
        <w:t>7.1如果本谈判文件要求提供供应商或制造商的资格、信誉、荣誉、业绩与企业认证等材料的，资格、信誉、荣誉、业绩与企业认证等必须为供应商或者制造商所拥有或自身获得 。</w:t>
      </w:r>
    </w:p>
    <w:p w14:paraId="06577B6A">
      <w:pPr>
        <w:spacing w:line="360" w:lineRule="auto"/>
        <w:ind w:firstLine="420" w:firstLineChars="200"/>
        <w:rPr>
          <w:rFonts w:ascii="宋体" w:hAnsi="宋体" w:cs="宋体"/>
          <w:szCs w:val="21"/>
        </w:rPr>
      </w:pPr>
      <w:r>
        <w:rPr>
          <w:rFonts w:hint="eastAsia" w:ascii="宋体" w:hAnsi="宋体" w:cs="宋体"/>
          <w:szCs w:val="21"/>
        </w:rPr>
        <w:t>7.2供应商应仔细阅读谈判文件的所有内容，按照谈判文件的要求提交响应文件，并对所提供的全部资料的真实性承担法律责任。</w:t>
      </w:r>
    </w:p>
    <w:p w14:paraId="2B13F969">
      <w:pPr>
        <w:spacing w:line="360" w:lineRule="auto"/>
        <w:ind w:firstLine="420" w:firstLineChars="200"/>
        <w:rPr>
          <w:rFonts w:ascii="宋体" w:hAnsi="宋体" w:cs="宋体"/>
          <w:szCs w:val="21"/>
        </w:rPr>
      </w:pPr>
      <w:r>
        <w:rPr>
          <w:rFonts w:hint="eastAsia" w:ascii="宋体" w:hAnsi="宋体" w:cs="宋体"/>
          <w:szCs w:val="21"/>
        </w:rPr>
        <w:t>7.3供应商在竞标活动中提供任何虚假材料,其响应文件作无效处理，并报监管部门查处；签订合同后发现的,成交供应商须依照《中华人民共和国消费者权益保护法》规定赔偿采购人，且民事赔偿并不免除违法供应商的行政与刑事责任。</w:t>
      </w:r>
    </w:p>
    <w:p w14:paraId="5F0B1B08">
      <w:pPr>
        <w:spacing w:line="360" w:lineRule="auto"/>
        <w:ind w:firstLine="422" w:firstLineChars="200"/>
        <w:rPr>
          <w:rFonts w:ascii="宋体" w:hAnsi="宋体" w:cs="宋体"/>
          <w:b/>
          <w:bCs/>
          <w:szCs w:val="21"/>
        </w:rPr>
      </w:pPr>
      <w:r>
        <w:rPr>
          <w:rFonts w:hint="eastAsia" w:ascii="宋体" w:hAnsi="宋体" w:cs="宋体"/>
          <w:b/>
          <w:bCs/>
          <w:szCs w:val="21"/>
        </w:rPr>
        <w:t>7.4在政府采购活动中，采购人员及相关人员与供应商有下列利害关系之一的，应当回避：</w:t>
      </w:r>
    </w:p>
    <w:p w14:paraId="7173EEC0">
      <w:pPr>
        <w:spacing w:line="360" w:lineRule="auto"/>
        <w:ind w:firstLine="422" w:firstLineChars="200"/>
        <w:rPr>
          <w:rFonts w:ascii="宋体" w:hAnsi="宋体" w:cs="宋体"/>
          <w:b/>
          <w:bCs/>
          <w:szCs w:val="21"/>
        </w:rPr>
      </w:pPr>
      <w:r>
        <w:rPr>
          <w:rFonts w:hint="eastAsia" w:ascii="宋体" w:hAnsi="宋体" w:cs="宋体"/>
          <w:b/>
          <w:bCs/>
          <w:szCs w:val="21"/>
        </w:rPr>
        <w:t>（1）参加采购活动前3年内与供应商存在劳动关系；</w:t>
      </w:r>
    </w:p>
    <w:p w14:paraId="37865351">
      <w:pPr>
        <w:spacing w:line="360" w:lineRule="auto"/>
        <w:ind w:firstLine="422" w:firstLineChars="200"/>
        <w:rPr>
          <w:rFonts w:ascii="宋体" w:hAnsi="宋体" w:cs="宋体"/>
          <w:b/>
          <w:bCs/>
          <w:szCs w:val="21"/>
        </w:rPr>
      </w:pPr>
      <w:r>
        <w:rPr>
          <w:rFonts w:hint="eastAsia" w:ascii="宋体" w:hAnsi="宋体" w:cs="宋体"/>
          <w:b/>
          <w:bCs/>
          <w:szCs w:val="21"/>
        </w:rPr>
        <w:t>（2）参加采购活动前3年内担任供应商的董事、监事；</w:t>
      </w:r>
    </w:p>
    <w:p w14:paraId="1A2CC4FD">
      <w:pPr>
        <w:spacing w:line="360" w:lineRule="auto"/>
        <w:ind w:firstLine="422" w:firstLineChars="200"/>
        <w:rPr>
          <w:rFonts w:ascii="宋体" w:hAnsi="宋体" w:cs="宋体"/>
          <w:b/>
          <w:bCs/>
          <w:szCs w:val="21"/>
        </w:rPr>
      </w:pPr>
      <w:r>
        <w:rPr>
          <w:rFonts w:hint="eastAsia" w:ascii="宋体" w:hAnsi="宋体" w:cs="宋体"/>
          <w:b/>
          <w:bCs/>
          <w:szCs w:val="21"/>
        </w:rPr>
        <w:t>（3）参加采购活动前3年内是供应商的控股股东或者实际控制人；</w:t>
      </w:r>
    </w:p>
    <w:p w14:paraId="33902C09">
      <w:pPr>
        <w:spacing w:line="360" w:lineRule="auto"/>
        <w:ind w:firstLine="422" w:firstLineChars="200"/>
        <w:rPr>
          <w:rFonts w:ascii="宋体" w:hAnsi="宋体" w:cs="宋体"/>
          <w:b/>
          <w:bCs/>
          <w:szCs w:val="21"/>
        </w:rPr>
      </w:pPr>
      <w:r>
        <w:rPr>
          <w:rFonts w:hint="eastAsia" w:ascii="宋体" w:hAnsi="宋体" w:cs="宋体"/>
          <w:b/>
          <w:bCs/>
          <w:szCs w:val="21"/>
        </w:rPr>
        <w:t>（4）与供应商的法定代表人或者负责人有夫妻、直系血亲、三代以内旁系血亲或者近姻亲关系；</w:t>
      </w:r>
    </w:p>
    <w:p w14:paraId="6272620F">
      <w:pPr>
        <w:spacing w:line="360" w:lineRule="auto"/>
        <w:ind w:firstLine="422" w:firstLineChars="200"/>
        <w:rPr>
          <w:rFonts w:ascii="宋体" w:hAnsi="宋体" w:cs="宋体"/>
          <w:b/>
          <w:bCs/>
          <w:szCs w:val="21"/>
        </w:rPr>
      </w:pPr>
      <w:r>
        <w:rPr>
          <w:rFonts w:hint="eastAsia" w:ascii="宋体" w:hAnsi="宋体" w:cs="宋体"/>
          <w:b/>
          <w:bCs/>
          <w:szCs w:val="21"/>
        </w:rPr>
        <w:t>（5）与供应商有其他可能影响政府采购活动公平、公正进行的关系。</w:t>
      </w:r>
    </w:p>
    <w:p w14:paraId="124278DD">
      <w:pPr>
        <w:spacing w:line="360" w:lineRule="auto"/>
        <w:ind w:firstLine="422" w:firstLineChars="200"/>
        <w:rPr>
          <w:rFonts w:ascii="宋体" w:hAnsi="宋体" w:cs="宋体"/>
          <w:b/>
          <w:bCs/>
          <w:szCs w:val="21"/>
        </w:rPr>
      </w:pPr>
      <w:r>
        <w:rPr>
          <w:rFonts w:hint="eastAsia" w:ascii="宋体" w:hAnsi="宋体" w:cs="宋体"/>
          <w:b/>
          <w:bCs/>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538C945D">
      <w:pPr>
        <w:spacing w:line="360" w:lineRule="auto"/>
        <w:ind w:firstLine="422" w:firstLineChars="200"/>
        <w:rPr>
          <w:rFonts w:ascii="宋体" w:hAnsi="宋体" w:cs="宋体"/>
          <w:b/>
          <w:bCs/>
          <w:szCs w:val="21"/>
        </w:rPr>
      </w:pPr>
      <w:r>
        <w:rPr>
          <w:rFonts w:hint="eastAsia" w:ascii="宋体" w:hAnsi="宋体" w:cs="宋体"/>
          <w:b/>
          <w:bCs/>
          <w:szCs w:val="21"/>
        </w:rPr>
        <w:t>7.5有下列情形之一的视为供应商相互串通竞标，响应文件将被视为无效：</w:t>
      </w:r>
    </w:p>
    <w:p w14:paraId="102EF9A6">
      <w:pPr>
        <w:spacing w:line="360" w:lineRule="auto"/>
        <w:ind w:firstLine="422" w:firstLineChars="200"/>
        <w:rPr>
          <w:rFonts w:ascii="宋体" w:hAnsi="宋体" w:cs="宋体"/>
          <w:b/>
          <w:bCs/>
          <w:szCs w:val="21"/>
        </w:rPr>
      </w:pPr>
      <w:r>
        <w:rPr>
          <w:rFonts w:hint="eastAsia" w:ascii="宋体" w:hAnsi="宋体" w:cs="宋体"/>
          <w:b/>
          <w:bCs/>
          <w:szCs w:val="21"/>
        </w:rPr>
        <w:t>（1）不同供应商的响应文件由同一单位或者个人编制，或不同供应商报名的IP地址一致的；</w:t>
      </w:r>
    </w:p>
    <w:p w14:paraId="5044E766">
      <w:pPr>
        <w:spacing w:line="360" w:lineRule="auto"/>
        <w:ind w:firstLine="422" w:firstLineChars="200"/>
        <w:rPr>
          <w:rFonts w:ascii="宋体" w:hAnsi="宋体" w:cs="宋体"/>
          <w:b/>
          <w:bCs/>
          <w:szCs w:val="21"/>
        </w:rPr>
      </w:pPr>
      <w:r>
        <w:rPr>
          <w:rFonts w:hint="eastAsia" w:ascii="宋体" w:hAnsi="宋体" w:cs="宋体"/>
          <w:b/>
          <w:bCs/>
          <w:szCs w:val="21"/>
        </w:rPr>
        <w:t>（2）不同供应商委托同一单位或者个人办理竞标事宜；</w:t>
      </w:r>
    </w:p>
    <w:p w14:paraId="65201F5B">
      <w:pPr>
        <w:spacing w:line="360" w:lineRule="auto"/>
        <w:ind w:firstLine="422" w:firstLineChars="200"/>
        <w:rPr>
          <w:rFonts w:ascii="宋体" w:hAnsi="宋体" w:cs="宋体"/>
          <w:b/>
          <w:bCs/>
          <w:szCs w:val="21"/>
        </w:rPr>
      </w:pPr>
      <w:r>
        <w:rPr>
          <w:rFonts w:hint="eastAsia" w:ascii="宋体" w:hAnsi="宋体" w:cs="宋体"/>
          <w:b/>
          <w:bCs/>
          <w:szCs w:val="21"/>
        </w:rPr>
        <w:t>（3）不同的供应商的响应文件载明的项目管理员为同一个人；</w:t>
      </w:r>
    </w:p>
    <w:p w14:paraId="732BC08D">
      <w:pPr>
        <w:spacing w:line="360" w:lineRule="auto"/>
        <w:ind w:firstLine="422" w:firstLineChars="200"/>
        <w:rPr>
          <w:rFonts w:ascii="宋体" w:hAnsi="宋体" w:cs="宋体"/>
          <w:b/>
          <w:bCs/>
          <w:szCs w:val="21"/>
        </w:rPr>
      </w:pPr>
      <w:r>
        <w:rPr>
          <w:rFonts w:hint="eastAsia" w:ascii="宋体" w:hAnsi="宋体" w:cs="宋体"/>
          <w:b/>
          <w:bCs/>
          <w:szCs w:val="21"/>
        </w:rPr>
        <w:t>（4）不同供应商的响应文件异常一致或者报价呈规律性差异；</w:t>
      </w:r>
    </w:p>
    <w:p w14:paraId="210FB28B">
      <w:pPr>
        <w:spacing w:line="360" w:lineRule="auto"/>
        <w:ind w:firstLine="422" w:firstLineChars="200"/>
        <w:rPr>
          <w:rFonts w:ascii="宋体" w:hAnsi="宋体" w:cs="宋体"/>
          <w:b/>
          <w:bCs/>
          <w:szCs w:val="21"/>
        </w:rPr>
      </w:pPr>
      <w:r>
        <w:rPr>
          <w:rFonts w:hint="eastAsia" w:ascii="宋体" w:hAnsi="宋体" w:cs="宋体"/>
          <w:b/>
          <w:bCs/>
          <w:szCs w:val="21"/>
        </w:rPr>
        <w:t>（5）不同供应商的响应文件相互混装；</w:t>
      </w:r>
    </w:p>
    <w:p w14:paraId="45E11FBF">
      <w:pPr>
        <w:spacing w:line="360" w:lineRule="auto"/>
        <w:ind w:firstLine="422" w:firstLineChars="200"/>
        <w:rPr>
          <w:rFonts w:ascii="宋体" w:hAnsi="宋体" w:cs="宋体"/>
          <w:b/>
          <w:bCs/>
          <w:szCs w:val="21"/>
        </w:rPr>
      </w:pPr>
      <w:r>
        <w:rPr>
          <w:rFonts w:hint="eastAsia" w:ascii="宋体" w:hAnsi="宋体" w:cs="宋体"/>
          <w:b/>
          <w:bCs/>
          <w:szCs w:val="21"/>
        </w:rPr>
        <w:t>（6）不同供应商的响应保证金从同一单位或者个人账户转出。</w:t>
      </w:r>
    </w:p>
    <w:p w14:paraId="72F59A12">
      <w:pPr>
        <w:spacing w:line="360" w:lineRule="auto"/>
        <w:ind w:firstLine="422" w:firstLineChars="200"/>
        <w:rPr>
          <w:rFonts w:ascii="宋体" w:hAnsi="宋体" w:cs="宋体"/>
          <w:b/>
          <w:bCs/>
          <w:szCs w:val="21"/>
        </w:rPr>
      </w:pPr>
      <w:r>
        <w:rPr>
          <w:rFonts w:hint="eastAsia" w:ascii="宋体" w:hAnsi="宋体" w:cs="宋体"/>
          <w:b/>
          <w:bCs/>
          <w:szCs w:val="21"/>
        </w:rPr>
        <w:t>7.6供应商有下列情形之一的，属于恶意串通行为</w:t>
      </w:r>
      <w:bookmarkStart w:id="72" w:name="_Hlk54682620"/>
      <w:r>
        <w:rPr>
          <w:rFonts w:hint="eastAsia" w:ascii="宋体" w:hAnsi="宋体" w:cs="宋体"/>
          <w:b/>
          <w:bCs/>
          <w:szCs w:val="21"/>
        </w:rPr>
        <w:t>，将报同级监督管理部门</w:t>
      </w:r>
      <w:bookmarkEnd w:id="72"/>
      <w:r>
        <w:rPr>
          <w:rFonts w:hint="eastAsia" w:ascii="宋体" w:hAnsi="宋体" w:cs="宋体"/>
          <w:b/>
          <w:bCs/>
          <w:szCs w:val="21"/>
        </w:rPr>
        <w:t>：</w:t>
      </w:r>
    </w:p>
    <w:p w14:paraId="53FF1290">
      <w:pPr>
        <w:spacing w:line="360" w:lineRule="auto"/>
        <w:ind w:firstLine="422" w:firstLineChars="200"/>
        <w:rPr>
          <w:rFonts w:ascii="宋体" w:hAnsi="宋体" w:cs="宋体"/>
          <w:b/>
          <w:bCs/>
          <w:szCs w:val="21"/>
        </w:rPr>
      </w:pPr>
      <w:r>
        <w:rPr>
          <w:rFonts w:hint="eastAsia" w:ascii="宋体" w:hAnsi="宋体" w:cs="宋体"/>
          <w:b/>
          <w:bCs/>
          <w:szCs w:val="21"/>
        </w:rPr>
        <w:t>（1）供应商直接或者间接从采购人或者采购代理机构处获得其他供应商的相关信息并修改其响应文件；</w:t>
      </w:r>
    </w:p>
    <w:p w14:paraId="6928F358">
      <w:pPr>
        <w:spacing w:line="360" w:lineRule="auto"/>
        <w:ind w:firstLine="422" w:firstLineChars="200"/>
        <w:rPr>
          <w:rFonts w:ascii="宋体" w:hAnsi="宋体" w:cs="宋体"/>
          <w:b/>
          <w:bCs/>
          <w:szCs w:val="21"/>
        </w:rPr>
      </w:pPr>
      <w:r>
        <w:rPr>
          <w:rFonts w:hint="eastAsia" w:ascii="宋体" w:hAnsi="宋体" w:cs="宋体"/>
          <w:b/>
          <w:bCs/>
          <w:szCs w:val="21"/>
        </w:rPr>
        <w:t>（2）供应商按照采购人或者采购代理机构的授意撤换、修改响应文件；</w:t>
      </w:r>
    </w:p>
    <w:p w14:paraId="02F46DF7">
      <w:pPr>
        <w:spacing w:line="360" w:lineRule="auto"/>
        <w:ind w:firstLine="422" w:firstLineChars="200"/>
        <w:rPr>
          <w:rFonts w:ascii="宋体" w:hAnsi="宋体" w:cs="宋体"/>
          <w:b/>
          <w:bCs/>
          <w:szCs w:val="21"/>
        </w:rPr>
      </w:pPr>
      <w:r>
        <w:rPr>
          <w:rFonts w:hint="eastAsia" w:ascii="宋体" w:hAnsi="宋体" w:cs="宋体"/>
          <w:b/>
          <w:bCs/>
          <w:szCs w:val="21"/>
        </w:rPr>
        <w:t>（3）供应商之间协商报价、技术方案等响应文件的实质性内容；</w:t>
      </w:r>
    </w:p>
    <w:p w14:paraId="7E1AFB4B">
      <w:pPr>
        <w:spacing w:line="360" w:lineRule="auto"/>
        <w:ind w:firstLine="422" w:firstLineChars="200"/>
        <w:rPr>
          <w:rFonts w:ascii="宋体" w:hAnsi="宋体" w:cs="宋体"/>
          <w:b/>
          <w:bCs/>
          <w:szCs w:val="21"/>
        </w:rPr>
      </w:pPr>
      <w:r>
        <w:rPr>
          <w:rFonts w:hint="eastAsia" w:ascii="宋体" w:hAnsi="宋体" w:cs="宋体"/>
          <w:b/>
          <w:bCs/>
          <w:szCs w:val="21"/>
        </w:rPr>
        <w:t>（4）属于同一集团、协会、商会等组织成员的供应商按照该组织要求协同参加政府采购活动；</w:t>
      </w:r>
    </w:p>
    <w:p w14:paraId="427104E9">
      <w:pPr>
        <w:spacing w:line="360" w:lineRule="auto"/>
        <w:ind w:firstLine="422" w:firstLineChars="200"/>
        <w:rPr>
          <w:rFonts w:ascii="宋体" w:hAnsi="宋体" w:cs="宋体"/>
          <w:b/>
          <w:bCs/>
          <w:szCs w:val="21"/>
        </w:rPr>
      </w:pPr>
      <w:r>
        <w:rPr>
          <w:rFonts w:hint="eastAsia" w:ascii="宋体" w:hAnsi="宋体" w:cs="宋体"/>
          <w:b/>
          <w:bCs/>
          <w:szCs w:val="21"/>
        </w:rPr>
        <w:t>（5）供应商之间事先约定一致抬高或者压低报价,或者在政府采购活动中事先约定轮流以高价位或者低价位成交,或者事先约定由某一特定供应商成交,然后再参加竞标；</w:t>
      </w:r>
    </w:p>
    <w:p w14:paraId="4A8FB662">
      <w:pPr>
        <w:spacing w:line="360" w:lineRule="auto"/>
        <w:ind w:firstLine="422" w:firstLineChars="200"/>
        <w:rPr>
          <w:rFonts w:ascii="宋体" w:hAnsi="宋体" w:cs="宋体"/>
          <w:b/>
          <w:bCs/>
          <w:szCs w:val="21"/>
        </w:rPr>
      </w:pPr>
      <w:r>
        <w:rPr>
          <w:rFonts w:hint="eastAsia" w:ascii="宋体" w:hAnsi="宋体" w:cs="宋体"/>
          <w:b/>
          <w:bCs/>
          <w:szCs w:val="21"/>
        </w:rPr>
        <w:t>（6）供应商之间商定部分供应商放弃参加政府采购活动或者放弃成交；</w:t>
      </w:r>
    </w:p>
    <w:p w14:paraId="31138F41">
      <w:pPr>
        <w:spacing w:line="360" w:lineRule="auto"/>
        <w:ind w:firstLine="422" w:firstLineChars="200"/>
        <w:rPr>
          <w:rFonts w:ascii="宋体" w:hAnsi="宋体" w:cs="宋体"/>
          <w:b/>
          <w:bCs/>
          <w:szCs w:val="24"/>
        </w:rPr>
      </w:pPr>
      <w:r>
        <w:rPr>
          <w:rFonts w:hint="eastAsia" w:ascii="宋体" w:hAnsi="宋体" w:cs="宋体"/>
          <w:b/>
          <w:bCs/>
          <w:szCs w:val="24"/>
        </w:rPr>
        <w:t>（7）供应商与采购人或者采购代理机构之间、供应商相互之间，为谋求特定供应商成交或者排斥其他供应商的其他串通行为。</w:t>
      </w:r>
      <w:bookmarkStart w:id="73" w:name="_Toc254970534"/>
      <w:bookmarkStart w:id="74" w:name="_Toc254970675"/>
    </w:p>
    <w:p w14:paraId="78BB0383">
      <w:pPr>
        <w:spacing w:line="360" w:lineRule="auto"/>
        <w:ind w:firstLine="422" w:firstLineChars="200"/>
        <w:rPr>
          <w:rFonts w:ascii="宋体" w:hAnsi="宋体" w:cs="宋体"/>
          <w:b/>
          <w:bCs/>
          <w:szCs w:val="21"/>
        </w:rPr>
      </w:pPr>
      <w:r>
        <w:rPr>
          <w:rFonts w:hint="eastAsia" w:ascii="宋体" w:hAnsi="宋体" w:cs="宋体"/>
          <w:b/>
          <w:bCs/>
          <w:szCs w:val="24"/>
        </w:rPr>
        <w:t>7.7</w:t>
      </w:r>
      <w:r>
        <w:rPr>
          <w:rFonts w:hint="eastAsia" w:ascii="宋体" w:hAnsi="宋体" w:cs="宋体"/>
          <w:b/>
          <w:bCs/>
          <w:szCs w:val="21"/>
        </w:rPr>
        <w:t>单一产品采购项目，提供相同品牌产品的不同供应商参加同一合同项下竞标的，以其中通过资格审查、符合性审查、谈判且最后报价最低的参加评审；最后报价相同的，由采购人或者采购人委托谈判小组按照竞争性谈判文件规定的方式确定一个参加评审的供应商，竞争性谈判文件未规定的采取随机抽取方式确定，</w:t>
      </w:r>
      <w:r>
        <w:rPr>
          <w:rFonts w:hint="eastAsia" w:ascii="宋体" w:hAnsi="宋体" w:cs="宋体"/>
          <w:b/>
          <w:bCs/>
          <w:kern w:val="0"/>
          <w:szCs w:val="21"/>
        </w:rPr>
        <w:t>其他</w:t>
      </w:r>
      <w:r>
        <w:rPr>
          <w:rFonts w:hint="eastAsia" w:ascii="宋体" w:hAnsi="宋体" w:cs="宋体"/>
          <w:b/>
          <w:bCs/>
          <w:kern w:val="0"/>
          <w:szCs w:val="21"/>
          <w:lang w:val="en-US" w:eastAsia="zh-CN"/>
        </w:rPr>
        <w:t>响应</w:t>
      </w:r>
      <w:r>
        <w:rPr>
          <w:rFonts w:hint="eastAsia" w:ascii="宋体" w:hAnsi="宋体" w:cs="宋体"/>
          <w:b/>
          <w:bCs/>
          <w:kern w:val="0"/>
          <w:szCs w:val="21"/>
        </w:rPr>
        <w:t>无效</w:t>
      </w:r>
      <w:r>
        <w:rPr>
          <w:rFonts w:hint="eastAsia" w:ascii="宋体" w:hAnsi="宋体" w:cs="宋体"/>
          <w:b/>
          <w:bCs/>
          <w:szCs w:val="21"/>
        </w:rPr>
        <w:t>。</w:t>
      </w:r>
    </w:p>
    <w:p w14:paraId="3AA015AB">
      <w:pPr>
        <w:spacing w:line="360" w:lineRule="auto"/>
        <w:ind w:firstLine="422" w:firstLineChars="200"/>
        <w:rPr>
          <w:rFonts w:ascii="宋体" w:hAnsi="宋体" w:cs="宋体"/>
          <w:b/>
          <w:bCs/>
        </w:rPr>
      </w:pPr>
      <w:r>
        <w:rPr>
          <w:rFonts w:hint="eastAsia" w:ascii="宋体" w:hAnsi="宋体" w:cs="宋体"/>
          <w:b/>
          <w:bCs/>
          <w:szCs w:val="21"/>
        </w:rPr>
        <w:t>非单一产品采购项目，多家供应商提供的核心产品品牌相同的，按前款规定处理。</w:t>
      </w:r>
    </w:p>
    <w:p w14:paraId="2656400F">
      <w:pPr>
        <w:keepNext/>
        <w:keepLines/>
        <w:spacing w:line="360" w:lineRule="auto"/>
        <w:outlineLvl w:val="2"/>
        <w:rPr>
          <w:rFonts w:ascii="宋体" w:hAnsi="宋体"/>
          <w:sz w:val="32"/>
          <w:szCs w:val="32"/>
          <w:lang w:val="zh-CN"/>
        </w:rPr>
      </w:pPr>
      <w:bookmarkStart w:id="75" w:name="_Toc80205926"/>
      <w:bookmarkStart w:id="76" w:name="_Toc10931"/>
      <w:bookmarkStart w:id="77" w:name="_Toc30516"/>
      <w:r>
        <w:rPr>
          <w:rFonts w:hint="eastAsia" w:ascii="宋体" w:hAnsi="宋体"/>
          <w:sz w:val="32"/>
          <w:szCs w:val="32"/>
          <w:lang w:val="zh-CN"/>
        </w:rPr>
        <w:t>二、谈判文件</w:t>
      </w:r>
      <w:bookmarkEnd w:id="73"/>
      <w:bookmarkEnd w:id="74"/>
      <w:bookmarkEnd w:id="75"/>
      <w:bookmarkEnd w:id="76"/>
      <w:bookmarkEnd w:id="77"/>
    </w:p>
    <w:p w14:paraId="51A40F14">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8.谈判文件的构成</w:t>
      </w:r>
    </w:p>
    <w:p w14:paraId="11056BDC">
      <w:pPr>
        <w:spacing w:line="360" w:lineRule="auto"/>
        <w:ind w:firstLine="420" w:firstLineChars="200"/>
        <w:jc w:val="left"/>
        <w:rPr>
          <w:rFonts w:ascii="宋体" w:hAnsi="宋体"/>
          <w:szCs w:val="21"/>
        </w:rPr>
      </w:pPr>
      <w:r>
        <w:rPr>
          <w:rFonts w:hint="eastAsia" w:ascii="宋体" w:hAnsi="宋体"/>
          <w:szCs w:val="21"/>
        </w:rPr>
        <w:t>第一章 竞争性谈判公告；</w:t>
      </w:r>
    </w:p>
    <w:p w14:paraId="06DD748F">
      <w:pPr>
        <w:spacing w:line="360" w:lineRule="auto"/>
        <w:ind w:firstLine="420" w:firstLineChars="200"/>
        <w:jc w:val="left"/>
        <w:rPr>
          <w:rFonts w:ascii="宋体" w:hAnsi="宋体"/>
          <w:szCs w:val="21"/>
        </w:rPr>
      </w:pPr>
      <w:r>
        <w:rPr>
          <w:rFonts w:hint="eastAsia" w:ascii="宋体" w:hAnsi="宋体"/>
          <w:szCs w:val="21"/>
        </w:rPr>
        <w:t>第二章 采购需求；</w:t>
      </w:r>
    </w:p>
    <w:p w14:paraId="6B9E1118">
      <w:pPr>
        <w:spacing w:line="360" w:lineRule="auto"/>
        <w:ind w:firstLine="420" w:firstLineChars="200"/>
        <w:jc w:val="left"/>
        <w:rPr>
          <w:rFonts w:ascii="宋体" w:hAnsi="宋体"/>
          <w:szCs w:val="21"/>
        </w:rPr>
      </w:pPr>
      <w:r>
        <w:rPr>
          <w:rFonts w:hint="eastAsia" w:ascii="宋体" w:hAnsi="宋体"/>
          <w:szCs w:val="21"/>
        </w:rPr>
        <w:t xml:space="preserve">第三章 供应商须知； </w:t>
      </w:r>
    </w:p>
    <w:p w14:paraId="71EC6600">
      <w:pPr>
        <w:spacing w:line="360" w:lineRule="auto"/>
        <w:ind w:firstLine="420" w:firstLineChars="200"/>
        <w:jc w:val="left"/>
        <w:rPr>
          <w:rFonts w:ascii="宋体" w:hAnsi="宋体"/>
          <w:szCs w:val="21"/>
        </w:rPr>
      </w:pPr>
      <w:r>
        <w:rPr>
          <w:rFonts w:hint="eastAsia" w:ascii="宋体" w:hAnsi="宋体"/>
          <w:szCs w:val="21"/>
        </w:rPr>
        <w:t>第四章 评审程序、评审方法和成交标准；</w:t>
      </w:r>
    </w:p>
    <w:p w14:paraId="460C4C92">
      <w:pPr>
        <w:spacing w:line="360" w:lineRule="auto"/>
        <w:ind w:firstLine="420" w:firstLineChars="200"/>
        <w:jc w:val="left"/>
        <w:rPr>
          <w:rFonts w:ascii="宋体" w:hAnsi="宋体"/>
          <w:szCs w:val="21"/>
        </w:rPr>
      </w:pPr>
      <w:r>
        <w:rPr>
          <w:rFonts w:hint="eastAsia" w:ascii="宋体" w:hAnsi="宋体"/>
          <w:szCs w:val="21"/>
        </w:rPr>
        <w:t>第五章 响应文件格式；</w:t>
      </w:r>
    </w:p>
    <w:p w14:paraId="4AF7CAD6">
      <w:pPr>
        <w:spacing w:line="360" w:lineRule="auto"/>
        <w:ind w:firstLine="420" w:firstLineChars="200"/>
        <w:jc w:val="left"/>
        <w:rPr>
          <w:rFonts w:ascii="宋体" w:hAnsi="宋体"/>
          <w:szCs w:val="21"/>
        </w:rPr>
      </w:pPr>
      <w:r>
        <w:rPr>
          <w:rFonts w:hint="eastAsia" w:ascii="宋体" w:hAnsi="宋体"/>
          <w:szCs w:val="21"/>
        </w:rPr>
        <w:t>第六章 质疑、投诉材料格式；</w:t>
      </w:r>
    </w:p>
    <w:p w14:paraId="31EB1C13">
      <w:pPr>
        <w:spacing w:line="360" w:lineRule="auto"/>
        <w:ind w:firstLine="420" w:firstLineChars="200"/>
        <w:jc w:val="left"/>
        <w:rPr>
          <w:rFonts w:ascii="宋体" w:hAnsi="宋体"/>
          <w:szCs w:val="21"/>
        </w:rPr>
      </w:pPr>
      <w:r>
        <w:rPr>
          <w:rFonts w:hint="eastAsia" w:ascii="宋体" w:hAnsi="宋体"/>
          <w:szCs w:val="21"/>
        </w:rPr>
        <w:t>第七章 采购合同（参考格式）。</w:t>
      </w:r>
    </w:p>
    <w:p w14:paraId="6FD87294">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9.供应商的询问</w:t>
      </w:r>
    </w:p>
    <w:p w14:paraId="0CBCB609">
      <w:pPr>
        <w:spacing w:line="360" w:lineRule="auto"/>
        <w:ind w:firstLine="420" w:firstLineChars="200"/>
        <w:rPr>
          <w:rFonts w:ascii="宋体" w:hAnsi="宋体"/>
          <w:szCs w:val="21"/>
        </w:rPr>
      </w:pPr>
      <w:r>
        <w:rPr>
          <w:rFonts w:hint="eastAsia" w:ascii="宋体" w:hAnsi="宋体"/>
          <w:szCs w:val="21"/>
        </w:rPr>
        <w:t>供应商应认真阅读谈判文件的采购需求，如供应商对谈判文件有疑问的，如要求采购人作出澄清或者修改的，供应商尽应在</w:t>
      </w:r>
      <w:r>
        <w:rPr>
          <w:rFonts w:ascii="宋体" w:hAnsi="宋体"/>
          <w:szCs w:val="21"/>
        </w:rPr>
        <w:t>提交首次响应文件截止之日前</w:t>
      </w:r>
      <w:r>
        <w:rPr>
          <w:rFonts w:hint="eastAsia" w:ascii="宋体" w:hAnsi="宋体"/>
          <w:szCs w:val="21"/>
        </w:rPr>
        <w:t>，以书面形式向</w:t>
      </w:r>
      <w:r>
        <w:rPr>
          <w:rFonts w:ascii="宋体" w:hAnsi="宋体"/>
          <w:szCs w:val="21"/>
        </w:rPr>
        <w:t>采购人、采购代理机构</w:t>
      </w:r>
      <w:r>
        <w:rPr>
          <w:rFonts w:hint="eastAsia" w:ascii="宋体" w:hAnsi="宋体"/>
          <w:szCs w:val="21"/>
        </w:rPr>
        <w:t>提出。</w:t>
      </w:r>
    </w:p>
    <w:p w14:paraId="09CDFF11">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10.谈判文件的澄清和修改</w:t>
      </w:r>
    </w:p>
    <w:p w14:paraId="0F2272EB">
      <w:pPr>
        <w:spacing w:line="360" w:lineRule="auto"/>
        <w:ind w:firstLine="420" w:firstLineChars="200"/>
        <w:rPr>
          <w:rFonts w:ascii="宋体" w:hAnsi="宋体" w:cs="宋体"/>
          <w:szCs w:val="21"/>
        </w:rPr>
      </w:pPr>
      <w:r>
        <w:rPr>
          <w:rFonts w:hint="eastAsia" w:ascii="宋体" w:hAnsi="宋体" w:cs="宋体"/>
          <w:szCs w:val="21"/>
        </w:rPr>
        <w:t>10.1已获取谈判文件的潜在供应商，若有问题需要澄清，应于应标截止时间前，以书面形式向采购代理机构提出，采购代理机构与采购人研究后，对认为有必要回答的问题，按照本章10.3的内容处理。</w:t>
      </w:r>
    </w:p>
    <w:p w14:paraId="52BF1ED4">
      <w:pPr>
        <w:spacing w:line="360" w:lineRule="auto"/>
        <w:ind w:firstLine="422" w:firstLineChars="200"/>
        <w:rPr>
          <w:rFonts w:ascii="宋体" w:hAnsi="宋体" w:cs="宋体"/>
          <w:b/>
          <w:szCs w:val="21"/>
        </w:rPr>
      </w:pPr>
      <w:r>
        <w:rPr>
          <w:rFonts w:hint="eastAsia" w:ascii="宋体" w:hAnsi="宋体" w:cs="宋体"/>
          <w:b/>
          <w:szCs w:val="21"/>
        </w:rPr>
        <w:t>10.2采购人或者采购代理机构可以对已发出的谈判文件进行必要的澄清或者修改，但不得改变采购标的和资格条件。澄清或者修改应当在原公告发布媒体上发布澄清公告。澄清或者修改的内容为谈判文件的组成部分。</w:t>
      </w:r>
    </w:p>
    <w:p w14:paraId="66628ECB">
      <w:pPr>
        <w:spacing w:line="360" w:lineRule="auto"/>
        <w:ind w:firstLine="420" w:firstLineChars="200"/>
        <w:rPr>
          <w:rFonts w:ascii="宋体" w:hAnsi="宋体" w:cs="宋体"/>
          <w:szCs w:val="21"/>
        </w:rPr>
      </w:pPr>
      <w:r>
        <w:rPr>
          <w:rFonts w:hint="eastAsia" w:ascii="宋体" w:hAnsi="宋体" w:cs="宋体"/>
          <w:szCs w:val="21"/>
        </w:rPr>
        <w:t>10.3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在提交首次响应文件截止之日3个工作日前，以书面形式（目前为网上公告和系统短信等形式）通知所有接收谈判文件的供应商，不足3个工作日的，应当顺延提交首次响应文件截止之日。澄清或者更正公告在竞争性谈判公告发布媒体上发布，一经发布，视作已以书面形式通知所有接收谈判文件的潜在供应商，不再另行通知，所有潜在供应商应密切关注竞争性谈判公告发布媒体，因未能及时获知，由此产生的后果均应自行承担。</w:t>
      </w:r>
    </w:p>
    <w:p w14:paraId="2D9211A5">
      <w:pPr>
        <w:spacing w:line="360" w:lineRule="auto"/>
        <w:ind w:firstLine="420" w:firstLineChars="200"/>
        <w:rPr>
          <w:rFonts w:ascii="宋体" w:hAnsi="宋体" w:cs="宋体"/>
          <w:szCs w:val="21"/>
        </w:rPr>
      </w:pPr>
      <w:r>
        <w:rPr>
          <w:rFonts w:hint="eastAsia" w:ascii="宋体" w:hAnsi="宋体" w:cs="宋体"/>
          <w:szCs w:val="21"/>
        </w:rPr>
        <w:t>10.4</w:t>
      </w:r>
      <w:r>
        <w:rPr>
          <w:rFonts w:hint="eastAsia" w:ascii="宋体" w:hAnsi="宋体" w:cs="宋体"/>
          <w:szCs w:val="24"/>
          <w:shd w:val="clear" w:color="auto" w:fill="FFFFFF"/>
        </w:rPr>
        <w:t>采购信息更正公告的内容应当包括采购人和采购代理机构名称、地址、联系方式，原公告的采购项目名称及首次公告日期，更正事项、内容及日期，采购项目联系人和电话。</w:t>
      </w:r>
    </w:p>
    <w:p w14:paraId="69533588">
      <w:pPr>
        <w:spacing w:line="360" w:lineRule="auto"/>
        <w:ind w:firstLine="420" w:firstLineChars="200"/>
        <w:rPr>
          <w:rFonts w:ascii="宋体" w:hAnsi="宋体" w:cs="宋体"/>
          <w:szCs w:val="24"/>
        </w:rPr>
      </w:pPr>
      <w:r>
        <w:rPr>
          <w:rFonts w:hint="eastAsia" w:ascii="宋体" w:hAnsi="宋体" w:cs="宋体"/>
          <w:szCs w:val="24"/>
        </w:rPr>
        <w:t>10.5  采购人和采购代理机构可以视采购具体情况，变更提交首次响应文件截止时间和竞谈时间，将变更时间将在“竞争性谈判公告”中“七、其他补充事宜</w:t>
      </w:r>
      <w:r>
        <w:rPr>
          <w:rFonts w:hint="eastAsia" w:ascii="宋体" w:hAnsi="宋体" w:cs="宋体"/>
          <w:kern w:val="0"/>
          <w:szCs w:val="21"/>
        </w:rPr>
        <w:t>（二）</w:t>
      </w:r>
      <w:r>
        <w:rPr>
          <w:rFonts w:hint="eastAsia" w:ascii="宋体" w:hAnsi="宋体" w:cs="宋体"/>
          <w:szCs w:val="24"/>
        </w:rPr>
        <w:t>网上查询地址”规定的政府采购信息发布媒体上发布更正公告。</w:t>
      </w:r>
    </w:p>
    <w:p w14:paraId="6BF25D75">
      <w:pPr>
        <w:spacing w:line="360" w:lineRule="auto"/>
        <w:ind w:firstLine="420" w:firstLineChars="200"/>
        <w:rPr>
          <w:rFonts w:ascii="宋体" w:hAnsi="宋体" w:cs="宋体"/>
          <w:kern w:val="0"/>
          <w:szCs w:val="21"/>
        </w:rPr>
      </w:pPr>
      <w:r>
        <w:rPr>
          <w:rFonts w:hint="eastAsia" w:ascii="宋体" w:hAnsi="宋体" w:cs="宋体"/>
          <w:kern w:val="0"/>
          <w:szCs w:val="21"/>
        </w:rPr>
        <w:t>▲</w:t>
      </w:r>
      <w:r>
        <w:rPr>
          <w:rFonts w:hint="eastAsia" w:ascii="宋体" w:hAnsi="宋体" w:cs="宋体"/>
          <w:b/>
          <w:kern w:val="0"/>
          <w:szCs w:val="21"/>
        </w:rPr>
        <w:t>响应文件未按谈判文件的澄清、修改的内容编制，又不符合实质性要求的，其响应文件作无效处理。</w:t>
      </w:r>
    </w:p>
    <w:p w14:paraId="29003515">
      <w:pPr>
        <w:keepNext/>
        <w:keepLines/>
        <w:spacing w:line="360" w:lineRule="auto"/>
        <w:outlineLvl w:val="2"/>
        <w:rPr>
          <w:rFonts w:ascii="宋体" w:hAnsi="宋体"/>
          <w:sz w:val="32"/>
          <w:szCs w:val="32"/>
          <w:lang w:val="zh-CN"/>
        </w:rPr>
      </w:pPr>
      <w:bookmarkStart w:id="78" w:name="_Toc12627"/>
      <w:bookmarkStart w:id="79" w:name="_Toc80205927"/>
      <w:bookmarkStart w:id="80" w:name="_Toc11107"/>
      <w:r>
        <w:rPr>
          <w:rFonts w:hint="eastAsia" w:ascii="宋体" w:hAnsi="宋体"/>
          <w:sz w:val="32"/>
          <w:szCs w:val="32"/>
          <w:lang w:val="zh-CN"/>
        </w:rPr>
        <w:t>三、响应文件的编制</w:t>
      </w:r>
      <w:bookmarkEnd w:id="78"/>
      <w:bookmarkEnd w:id="79"/>
      <w:bookmarkEnd w:id="80"/>
    </w:p>
    <w:p w14:paraId="07172DE5">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11.响应文件的编制原则</w:t>
      </w:r>
    </w:p>
    <w:p w14:paraId="4D587C55">
      <w:pPr>
        <w:spacing w:line="360" w:lineRule="auto"/>
        <w:ind w:firstLine="420" w:firstLineChars="200"/>
        <w:rPr>
          <w:rFonts w:ascii="宋体" w:hAnsi="宋体" w:cs="宋体"/>
          <w:szCs w:val="21"/>
        </w:rPr>
      </w:pPr>
      <w:r>
        <w:rPr>
          <w:rFonts w:hint="eastAsia" w:ascii="宋体" w:hAnsi="宋体" w:cs="宋体"/>
          <w:szCs w:val="21"/>
        </w:rPr>
        <w:t>供应商必须按照谈判文件的要求编制响应文件，并对其提交的响应文件的真实性、合法性承担法律责任。响应文件必须对谈判文件作出实质性响应。</w:t>
      </w:r>
    </w:p>
    <w:p w14:paraId="3E6BB251">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12.响应文件的组成</w:t>
      </w:r>
    </w:p>
    <w:p w14:paraId="5F48B04D">
      <w:pPr>
        <w:spacing w:line="360" w:lineRule="auto"/>
        <w:ind w:firstLine="420" w:firstLineChars="200"/>
        <w:rPr>
          <w:rFonts w:ascii="宋体" w:hAnsi="宋体" w:cs="宋体"/>
          <w:szCs w:val="21"/>
        </w:rPr>
      </w:pPr>
      <w:r>
        <w:rPr>
          <w:rFonts w:hint="eastAsia" w:ascii="宋体" w:hAnsi="宋体" w:cs="宋体"/>
          <w:szCs w:val="21"/>
        </w:rPr>
        <w:t>12.1响应文件由资格证明文件、报价文件、商务和技术文件三部分组成。</w:t>
      </w:r>
    </w:p>
    <w:p w14:paraId="46157CFF">
      <w:pPr>
        <w:spacing w:line="360" w:lineRule="auto"/>
        <w:ind w:firstLine="420" w:firstLineChars="200"/>
        <w:rPr>
          <w:rFonts w:ascii="宋体" w:hAnsi="宋体" w:cs="宋体"/>
          <w:szCs w:val="21"/>
        </w:rPr>
      </w:pPr>
      <w:r>
        <w:rPr>
          <w:rFonts w:hint="eastAsia" w:ascii="宋体" w:hAnsi="宋体" w:cs="宋体"/>
          <w:szCs w:val="21"/>
        </w:rPr>
        <w:t>1</w:t>
      </w:r>
      <w:r>
        <w:rPr>
          <w:rFonts w:ascii="宋体" w:hAnsi="宋体" w:cs="宋体"/>
          <w:szCs w:val="21"/>
        </w:rPr>
        <w:t>2.1.1</w:t>
      </w:r>
      <w:r>
        <w:rPr>
          <w:rFonts w:hint="eastAsia" w:ascii="宋体" w:hAnsi="宋体" w:cs="宋体"/>
          <w:szCs w:val="21"/>
        </w:rPr>
        <w:t>资格证明文件：详见供应商须知前附表</w:t>
      </w:r>
    </w:p>
    <w:p w14:paraId="4CD5E44C">
      <w:pPr>
        <w:spacing w:line="360" w:lineRule="auto"/>
        <w:ind w:firstLine="420" w:firstLineChars="200"/>
        <w:rPr>
          <w:rFonts w:ascii="宋体" w:hAnsi="宋体" w:cs="宋体"/>
          <w:szCs w:val="21"/>
        </w:rPr>
      </w:pPr>
      <w:r>
        <w:rPr>
          <w:rFonts w:hint="eastAsia" w:ascii="宋体" w:hAnsi="宋体" w:cs="宋体"/>
          <w:szCs w:val="21"/>
        </w:rPr>
        <w:t>12.1.2商务技术文件：详见供应商须知前附表</w:t>
      </w:r>
    </w:p>
    <w:p w14:paraId="52EE248E">
      <w:pPr>
        <w:spacing w:line="360" w:lineRule="auto"/>
        <w:ind w:firstLine="420" w:firstLineChars="200"/>
        <w:rPr>
          <w:rFonts w:ascii="宋体" w:hAnsi="宋体" w:cs="宋体"/>
          <w:szCs w:val="21"/>
        </w:rPr>
      </w:pPr>
      <w:r>
        <w:rPr>
          <w:rFonts w:hint="eastAsia" w:ascii="宋体" w:hAnsi="宋体" w:cs="宋体"/>
          <w:szCs w:val="21"/>
        </w:rPr>
        <w:t>1</w:t>
      </w:r>
      <w:r>
        <w:rPr>
          <w:rFonts w:ascii="宋体" w:hAnsi="宋体" w:cs="宋体"/>
          <w:szCs w:val="21"/>
        </w:rPr>
        <w:t>2.1.</w:t>
      </w:r>
      <w:r>
        <w:rPr>
          <w:rFonts w:hint="eastAsia" w:ascii="宋体" w:hAnsi="宋体" w:cs="宋体"/>
          <w:szCs w:val="21"/>
        </w:rPr>
        <w:t>3报价文件：详见供应商须知前附表</w:t>
      </w:r>
    </w:p>
    <w:p w14:paraId="0446A393">
      <w:pPr>
        <w:spacing w:line="360" w:lineRule="auto"/>
        <w:ind w:firstLine="420" w:firstLineChars="200"/>
        <w:rPr>
          <w:rFonts w:ascii="宋体" w:hAnsi="宋体" w:cs="宋体"/>
          <w:szCs w:val="21"/>
        </w:rPr>
      </w:pPr>
      <w:r>
        <w:rPr>
          <w:rFonts w:hint="eastAsia" w:ascii="宋体" w:hAnsi="宋体" w:cs="宋体"/>
          <w:szCs w:val="21"/>
        </w:rPr>
        <w:t>12.</w:t>
      </w:r>
      <w:r>
        <w:rPr>
          <w:rFonts w:ascii="宋体" w:hAnsi="宋体" w:cs="宋体"/>
          <w:szCs w:val="21"/>
        </w:rPr>
        <w:t>2</w:t>
      </w:r>
      <w:r>
        <w:rPr>
          <w:rFonts w:hint="eastAsia" w:ascii="宋体" w:hAnsi="宋体" w:cs="宋体"/>
          <w:szCs w:val="21"/>
        </w:rPr>
        <w:t>响应文件电子版：详见供应商须知前附表</w:t>
      </w:r>
    </w:p>
    <w:p w14:paraId="49797A1F">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13.计量单位</w:t>
      </w:r>
    </w:p>
    <w:p w14:paraId="7826B3CF">
      <w:pPr>
        <w:spacing w:line="360" w:lineRule="auto"/>
        <w:ind w:firstLine="420" w:firstLineChars="200"/>
        <w:rPr>
          <w:rFonts w:ascii="宋体" w:hAnsi="宋体" w:cs="宋体"/>
          <w:szCs w:val="21"/>
        </w:rPr>
      </w:pPr>
      <w:r>
        <w:rPr>
          <w:rFonts w:hint="eastAsia" w:ascii="宋体" w:hAnsi="宋体" w:cs="宋体"/>
          <w:szCs w:val="21"/>
        </w:rPr>
        <w:t>谈判文件已有明确规定的，使用谈判文件规定的计量单位；谈判文件没有规定的，应采用中华人民共和国法定计量单位，货币种类为人民币，否则视同未响应。</w:t>
      </w:r>
    </w:p>
    <w:p w14:paraId="6BE96036">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14.竞标的风险</w:t>
      </w:r>
    </w:p>
    <w:p w14:paraId="1CD11145">
      <w:pPr>
        <w:spacing w:line="360" w:lineRule="auto"/>
        <w:ind w:firstLine="420" w:firstLineChars="200"/>
        <w:rPr>
          <w:rFonts w:ascii="宋体" w:hAnsi="宋体" w:cs="宋体"/>
          <w:szCs w:val="21"/>
        </w:rPr>
      </w:pPr>
      <w:r>
        <w:rPr>
          <w:rFonts w:hint="eastAsia" w:ascii="宋体" w:hAnsi="宋体" w:cs="宋体"/>
          <w:szCs w:val="21"/>
        </w:rPr>
        <w:t>供应商没有按照谈判文件要求提供全部资料，或者供应商没有对谈判文件在各方面作出实质性响应可能导致其响应无效，是供应商应当考虑的风险。</w:t>
      </w:r>
    </w:p>
    <w:p w14:paraId="0A38298D">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15.响应报价要求和构成</w:t>
      </w:r>
    </w:p>
    <w:p w14:paraId="2DE653C5">
      <w:pPr>
        <w:tabs>
          <w:tab w:val="left" w:pos="2492"/>
        </w:tabs>
        <w:spacing w:line="360" w:lineRule="auto"/>
        <w:ind w:firstLine="420" w:firstLineChars="200"/>
        <w:rPr>
          <w:rFonts w:ascii="宋体" w:hAnsi="宋体" w:cs="宋体"/>
          <w:szCs w:val="21"/>
        </w:rPr>
      </w:pPr>
      <w:r>
        <w:rPr>
          <w:rFonts w:hint="eastAsia" w:ascii="宋体" w:hAnsi="宋体" w:cs="宋体"/>
          <w:szCs w:val="21"/>
        </w:rPr>
        <w:t>15.1响应报价应按“第五章 响应文件格式”中“响应报价表”格式填写。</w:t>
      </w:r>
    </w:p>
    <w:p w14:paraId="27FCE3A9">
      <w:pPr>
        <w:tabs>
          <w:tab w:val="left" w:pos="2492"/>
        </w:tabs>
        <w:spacing w:line="360" w:lineRule="auto"/>
        <w:ind w:firstLine="420" w:firstLineChars="200"/>
        <w:rPr>
          <w:rFonts w:ascii="宋体" w:hAnsi="宋体" w:cs="宋体"/>
          <w:szCs w:val="21"/>
        </w:rPr>
      </w:pPr>
      <w:r>
        <w:rPr>
          <w:rFonts w:hint="eastAsia" w:ascii="宋体" w:hAnsi="宋体" w:cs="宋体"/>
          <w:szCs w:val="21"/>
        </w:rPr>
        <w:t>15.2响应报价的价格构成见“供应商须知前附表”。</w:t>
      </w:r>
    </w:p>
    <w:p w14:paraId="7893D849">
      <w:pPr>
        <w:spacing w:line="360" w:lineRule="auto"/>
        <w:ind w:firstLine="420" w:firstLineChars="200"/>
        <w:rPr>
          <w:rFonts w:ascii="宋体" w:hAnsi="宋体" w:cs="宋体"/>
          <w:szCs w:val="21"/>
        </w:rPr>
      </w:pPr>
      <w:r>
        <w:rPr>
          <w:rFonts w:hint="eastAsia" w:ascii="宋体" w:hAnsi="宋体" w:cs="宋体"/>
          <w:szCs w:val="21"/>
        </w:rPr>
        <w:t>15.3响应报价要求</w:t>
      </w:r>
    </w:p>
    <w:p w14:paraId="0876621F">
      <w:pPr>
        <w:spacing w:line="360" w:lineRule="auto"/>
        <w:ind w:firstLine="420" w:firstLineChars="200"/>
        <w:rPr>
          <w:rFonts w:ascii="宋体" w:hAnsi="宋体" w:cs="宋体"/>
          <w:szCs w:val="21"/>
        </w:rPr>
      </w:pPr>
      <w:r>
        <w:rPr>
          <w:rFonts w:hint="eastAsia" w:ascii="宋体" w:hAnsi="宋体" w:cs="宋体"/>
          <w:szCs w:val="21"/>
        </w:rPr>
        <w:t>15.3.1供应商的响应报价应符合以下要求，否则响应文件作无效响应处理：</w:t>
      </w:r>
    </w:p>
    <w:p w14:paraId="42867A0F">
      <w:pPr>
        <w:spacing w:line="360" w:lineRule="auto"/>
        <w:ind w:left="420" w:leftChars="200"/>
        <w:rPr>
          <w:rFonts w:ascii="宋体" w:hAnsi="宋体" w:cs="宋体"/>
          <w:szCs w:val="21"/>
        </w:rPr>
      </w:pPr>
      <w:r>
        <w:rPr>
          <w:rFonts w:hint="eastAsia" w:ascii="宋体" w:hAnsi="宋体" w:cs="宋体"/>
          <w:szCs w:val="21"/>
        </w:rPr>
        <w:t>（1）供应商必须就“采购需求”中所竞标的项目/每个分标的全部内容分别作完整唯一总价报价，不得存在漏项报价；</w:t>
      </w:r>
    </w:p>
    <w:p w14:paraId="2153B5EE">
      <w:pPr>
        <w:spacing w:line="360" w:lineRule="auto"/>
        <w:ind w:firstLine="420" w:firstLineChars="200"/>
        <w:rPr>
          <w:rFonts w:ascii="宋体" w:hAnsi="宋体" w:cs="宋体"/>
          <w:szCs w:val="21"/>
        </w:rPr>
      </w:pPr>
      <w:r>
        <w:rPr>
          <w:rFonts w:hint="eastAsia" w:ascii="宋体" w:hAnsi="宋体" w:cs="宋体"/>
          <w:szCs w:val="21"/>
        </w:rPr>
        <w:t>（2）供应商必须就所竞标的项目/分标的单项内容作唯一报价。</w:t>
      </w:r>
    </w:p>
    <w:p w14:paraId="27C6C9E6">
      <w:pPr>
        <w:spacing w:line="360" w:lineRule="auto"/>
        <w:ind w:firstLine="420" w:firstLineChars="200"/>
        <w:rPr>
          <w:rFonts w:ascii="宋体" w:hAnsi="宋体" w:cs="宋体"/>
          <w:szCs w:val="21"/>
        </w:rPr>
      </w:pPr>
      <w:r>
        <w:rPr>
          <w:rFonts w:hint="eastAsia" w:ascii="宋体" w:hAnsi="宋体" w:cs="宋体"/>
          <w:szCs w:val="21"/>
        </w:rPr>
        <w:t>15.3.2响应报价（包含首次报价、最后报价）超过所竞标项目/分标规定的分项采购预算金额或者最高限价的（如本项目公布了最高限价），其响应文件将作无效处理。</w:t>
      </w:r>
    </w:p>
    <w:p w14:paraId="0D410254">
      <w:pPr>
        <w:spacing w:line="360" w:lineRule="auto"/>
        <w:ind w:firstLine="420" w:firstLineChars="200"/>
        <w:rPr>
          <w:rFonts w:ascii="宋体" w:hAnsi="宋体" w:cs="宋体"/>
          <w:szCs w:val="21"/>
        </w:rPr>
      </w:pPr>
      <w:r>
        <w:rPr>
          <w:rFonts w:hint="eastAsia" w:ascii="宋体" w:hAnsi="宋体" w:cs="宋体"/>
          <w:szCs w:val="21"/>
        </w:rPr>
        <w:t>15.3.3</w:t>
      </w:r>
      <w:bookmarkStart w:id="81" w:name="_Hlk42592874"/>
      <w:r>
        <w:rPr>
          <w:rFonts w:hint="eastAsia" w:ascii="宋体" w:hAnsi="宋体" w:cs="宋体"/>
          <w:szCs w:val="21"/>
        </w:rPr>
        <w:t>响应报价（包含首次报价、最后报价）超过分项采购预算金额或者最高限价的（如本项目公布了最高限价），其响应文件将作无效处理。</w:t>
      </w:r>
    </w:p>
    <w:bookmarkEnd w:id="81"/>
    <w:p w14:paraId="7AEE083C">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16.竞标有效期</w:t>
      </w:r>
    </w:p>
    <w:p w14:paraId="18BF902B">
      <w:pPr>
        <w:spacing w:line="360" w:lineRule="auto"/>
        <w:ind w:firstLine="420" w:firstLineChars="200"/>
        <w:rPr>
          <w:rFonts w:ascii="宋体" w:hAnsi="宋体" w:cs="宋体"/>
          <w:szCs w:val="21"/>
        </w:rPr>
      </w:pPr>
      <w:r>
        <w:rPr>
          <w:rFonts w:hint="eastAsia" w:ascii="宋体" w:hAnsi="宋体" w:cs="宋体"/>
          <w:szCs w:val="21"/>
        </w:rPr>
        <w:t>16.1竞标有效期是指为保证采购人有足够的时间在提交响应文件后完成评审、确定成交供应商、合同签订等工作而要求供应商提交的响应文件在一定时间内保持有效的期限。</w:t>
      </w:r>
    </w:p>
    <w:p w14:paraId="1B85F2EC">
      <w:pPr>
        <w:spacing w:line="360" w:lineRule="auto"/>
        <w:ind w:firstLine="420" w:firstLineChars="200"/>
        <w:rPr>
          <w:rFonts w:ascii="宋体" w:hAnsi="宋体" w:cs="宋体"/>
          <w:szCs w:val="21"/>
        </w:rPr>
      </w:pPr>
      <w:r>
        <w:rPr>
          <w:rFonts w:hint="eastAsia" w:ascii="宋体" w:hAnsi="宋体" w:cs="宋体"/>
          <w:szCs w:val="21"/>
        </w:rPr>
        <w:t>16.2 竞标有效期应由供应商按“供应商须知前附表”规定的期限作出响应。</w:t>
      </w:r>
    </w:p>
    <w:p w14:paraId="4DC5D2F9">
      <w:pPr>
        <w:spacing w:line="360" w:lineRule="auto"/>
        <w:ind w:firstLine="420" w:firstLineChars="200"/>
        <w:rPr>
          <w:rFonts w:ascii="宋体" w:hAnsi="宋体" w:cs="宋体"/>
          <w:szCs w:val="21"/>
        </w:rPr>
      </w:pPr>
      <w:r>
        <w:rPr>
          <w:rFonts w:hint="eastAsia" w:ascii="宋体" w:hAnsi="宋体" w:cs="宋体"/>
          <w:szCs w:val="21"/>
        </w:rPr>
        <w:t>16.3供应商的响应文件在竞标有效期内均保持有效。</w:t>
      </w:r>
    </w:p>
    <w:p w14:paraId="0D4F68E6">
      <w:pPr>
        <w:spacing w:line="360" w:lineRule="auto"/>
        <w:rPr>
          <w:rFonts w:ascii="黑体" w:hAnsi="黑体" w:eastAsia="黑体" w:cs="宋体"/>
          <w:b/>
          <w:bCs/>
          <w:sz w:val="24"/>
          <w:szCs w:val="24"/>
        </w:rPr>
      </w:pPr>
      <w:r>
        <w:rPr>
          <w:rFonts w:hint="eastAsia" w:ascii="黑体" w:hAnsi="黑体" w:eastAsia="黑体" w:cs="宋体"/>
          <w:b/>
          <w:bCs/>
          <w:sz w:val="24"/>
          <w:szCs w:val="24"/>
        </w:rPr>
        <w:t>17.响应保证金</w:t>
      </w:r>
    </w:p>
    <w:p w14:paraId="3A1B761E">
      <w:pPr>
        <w:spacing w:line="360" w:lineRule="auto"/>
        <w:ind w:left="420" w:leftChars="200"/>
        <w:rPr>
          <w:rFonts w:ascii="宋体" w:hAnsi="宋体" w:cs="宋体"/>
          <w:szCs w:val="21"/>
        </w:rPr>
      </w:pPr>
      <w:r>
        <w:rPr>
          <w:rFonts w:hint="eastAsia" w:ascii="宋体" w:hAnsi="宋体" w:cs="宋体"/>
          <w:szCs w:val="21"/>
        </w:rPr>
        <w:t>17.1供应商须按“供应商须知前附表”的规定提交响应保证金。</w:t>
      </w:r>
    </w:p>
    <w:p w14:paraId="595C0BE4">
      <w:pPr>
        <w:spacing w:line="360" w:lineRule="auto"/>
        <w:ind w:left="420" w:leftChars="200"/>
        <w:rPr>
          <w:rFonts w:ascii="宋体" w:hAnsi="宋体" w:cs="宋体"/>
          <w:szCs w:val="21"/>
        </w:rPr>
      </w:pPr>
      <w:r>
        <w:rPr>
          <w:rFonts w:hint="eastAsia" w:ascii="宋体" w:hAnsi="宋体" w:cs="宋体"/>
          <w:szCs w:val="21"/>
        </w:rPr>
        <w:t>17.2响应保证金的退还</w:t>
      </w:r>
    </w:p>
    <w:p w14:paraId="2CEFD57C">
      <w:pPr>
        <w:spacing w:line="360" w:lineRule="auto"/>
        <w:ind w:firstLine="420" w:firstLineChars="200"/>
        <w:rPr>
          <w:rFonts w:ascii="宋体" w:hAnsi="宋体" w:cs="宋体"/>
          <w:szCs w:val="21"/>
        </w:rPr>
      </w:pPr>
      <w:r>
        <w:rPr>
          <w:rFonts w:hint="eastAsia" w:ascii="宋体" w:hAnsi="宋体" w:cs="宋体"/>
          <w:szCs w:val="21"/>
        </w:rPr>
        <w:t>17.2.1未</w:t>
      </w:r>
      <w:r>
        <w:rPr>
          <w:rFonts w:hint="eastAsia" w:ascii="宋体" w:hAnsi="宋体" w:cs="宋体"/>
          <w:spacing w:val="-6"/>
          <w:szCs w:val="21"/>
        </w:rPr>
        <w:t>成交供应商的响应保证金自成交通知书发出之日起5个工作日内退还，退还方式如下：</w:t>
      </w:r>
    </w:p>
    <w:p w14:paraId="7B241772">
      <w:pPr>
        <w:spacing w:line="360" w:lineRule="auto"/>
        <w:ind w:firstLine="420" w:firstLineChars="200"/>
        <w:rPr>
          <w:rFonts w:ascii="宋体" w:hAnsi="宋体" w:cs="宋体"/>
          <w:szCs w:val="21"/>
        </w:rPr>
      </w:pPr>
      <w:r>
        <w:rPr>
          <w:rFonts w:hint="eastAsia" w:ascii="宋体" w:hAnsi="宋体" w:cs="宋体"/>
          <w:szCs w:val="21"/>
        </w:rPr>
        <w:t>（1）采用银行转账方式的，以转账方式退回到供应商银行账户。</w:t>
      </w:r>
    </w:p>
    <w:p w14:paraId="6003797F">
      <w:pPr>
        <w:spacing w:line="360" w:lineRule="auto"/>
        <w:ind w:firstLine="420" w:firstLineChars="200"/>
        <w:rPr>
          <w:rFonts w:ascii="宋体" w:hAnsi="宋体" w:cs="宋体"/>
          <w:szCs w:val="21"/>
        </w:rPr>
      </w:pPr>
      <w:r>
        <w:rPr>
          <w:rFonts w:hint="eastAsia" w:ascii="宋体" w:hAnsi="宋体" w:cs="宋体"/>
          <w:szCs w:val="21"/>
        </w:rPr>
        <w:t>（2）采用支票、汇票、本票或者金融机构、担保机构出具的保函等方式的，由供应商代表持相关授权证明材料至采购代理机构办理支票、汇票、本票或者金融机构、担保机构出具的保函等原件退还手续。</w:t>
      </w:r>
    </w:p>
    <w:p w14:paraId="5F5DF461">
      <w:pPr>
        <w:spacing w:line="360" w:lineRule="auto"/>
        <w:ind w:firstLine="420" w:firstLineChars="200"/>
        <w:rPr>
          <w:rFonts w:ascii="宋体" w:hAnsi="宋体" w:cs="宋体"/>
          <w:szCs w:val="21"/>
        </w:rPr>
      </w:pPr>
      <w:r>
        <w:rPr>
          <w:rFonts w:hint="eastAsia" w:ascii="宋体" w:hAnsi="宋体" w:cs="宋体"/>
          <w:szCs w:val="21"/>
        </w:rPr>
        <w:t xml:space="preserve">17.2.2成交供应商的响应保证金自签订合同之日起5个工作日内退还，退还方式同未成交供应商的响应保证金的退还方式；或者转为成交供应商的履约保证金。 </w:t>
      </w:r>
    </w:p>
    <w:p w14:paraId="402F4DE5">
      <w:pPr>
        <w:spacing w:line="360" w:lineRule="auto"/>
        <w:ind w:left="420" w:leftChars="200"/>
        <w:rPr>
          <w:rFonts w:ascii="宋体" w:hAnsi="宋体" w:cs="宋体"/>
          <w:szCs w:val="21"/>
        </w:rPr>
      </w:pPr>
      <w:r>
        <w:rPr>
          <w:rFonts w:hint="eastAsia" w:ascii="宋体" w:hAnsi="宋体" w:cs="宋体"/>
          <w:szCs w:val="21"/>
        </w:rPr>
        <w:t>17.3响应保证金不计息。</w:t>
      </w:r>
    </w:p>
    <w:p w14:paraId="040FA972">
      <w:pPr>
        <w:spacing w:line="360" w:lineRule="auto"/>
        <w:ind w:left="420" w:leftChars="200"/>
        <w:rPr>
          <w:rFonts w:ascii="宋体" w:hAnsi="宋体" w:cs="宋体"/>
          <w:szCs w:val="21"/>
        </w:rPr>
      </w:pPr>
      <w:r>
        <w:rPr>
          <w:rFonts w:hint="eastAsia" w:ascii="宋体" w:hAnsi="宋体" w:cs="宋体"/>
          <w:szCs w:val="21"/>
        </w:rPr>
        <w:t xml:space="preserve">17.4供应商有下列情形之一的，响应保证金将不予退还： </w:t>
      </w:r>
    </w:p>
    <w:p w14:paraId="798E40E6">
      <w:pPr>
        <w:spacing w:line="360" w:lineRule="auto"/>
        <w:ind w:left="420" w:leftChars="200"/>
        <w:rPr>
          <w:rFonts w:ascii="宋体" w:hAnsi="宋体" w:cs="宋体"/>
          <w:szCs w:val="21"/>
        </w:rPr>
      </w:pPr>
      <w:r>
        <w:rPr>
          <w:rFonts w:hint="eastAsia" w:ascii="宋体" w:hAnsi="宋体" w:cs="宋体"/>
          <w:szCs w:val="21"/>
        </w:rPr>
        <w:t>（1）供应商在提交响应文件截止时间后撤回响应文件的；</w:t>
      </w:r>
    </w:p>
    <w:p w14:paraId="651EB33F">
      <w:pPr>
        <w:spacing w:line="360" w:lineRule="auto"/>
        <w:ind w:left="420" w:leftChars="200"/>
        <w:rPr>
          <w:rFonts w:ascii="宋体" w:hAnsi="宋体" w:cs="宋体"/>
          <w:szCs w:val="21"/>
        </w:rPr>
      </w:pPr>
      <w:r>
        <w:rPr>
          <w:rFonts w:hint="eastAsia" w:ascii="宋体" w:hAnsi="宋体" w:cs="宋体"/>
          <w:szCs w:val="21"/>
        </w:rPr>
        <w:t>（2）供应商在响应文件中提供虚假材料的；</w:t>
      </w:r>
    </w:p>
    <w:p w14:paraId="6539D4FE">
      <w:pPr>
        <w:spacing w:line="360" w:lineRule="auto"/>
        <w:ind w:firstLine="420" w:firstLineChars="200"/>
        <w:rPr>
          <w:rFonts w:ascii="宋体" w:hAnsi="宋体" w:cs="宋体"/>
          <w:szCs w:val="21"/>
        </w:rPr>
      </w:pPr>
      <w:r>
        <w:rPr>
          <w:rFonts w:hint="eastAsia" w:ascii="宋体" w:hAnsi="宋体" w:cs="宋体"/>
          <w:szCs w:val="21"/>
        </w:rPr>
        <w:t>（3）除因不可抗力或者竞争性谈判文件认可的情形以外，成交供应商不与采购人签订合同的；</w:t>
      </w:r>
    </w:p>
    <w:p w14:paraId="06E9F852">
      <w:pPr>
        <w:spacing w:line="360" w:lineRule="auto"/>
        <w:ind w:left="420" w:leftChars="200"/>
        <w:rPr>
          <w:rFonts w:ascii="宋体" w:hAnsi="宋体" w:cs="宋体"/>
          <w:szCs w:val="21"/>
        </w:rPr>
      </w:pPr>
      <w:r>
        <w:rPr>
          <w:rFonts w:hint="eastAsia" w:ascii="宋体" w:hAnsi="宋体" w:cs="宋体"/>
          <w:szCs w:val="21"/>
        </w:rPr>
        <w:t>（4）供应商与采购人、其他供应商或者采购代理机构恶意串通的；</w:t>
      </w:r>
    </w:p>
    <w:p w14:paraId="78DD75D9">
      <w:pPr>
        <w:spacing w:line="360" w:lineRule="auto"/>
        <w:ind w:left="420" w:leftChars="200"/>
        <w:rPr>
          <w:rFonts w:ascii="宋体" w:hAnsi="宋体" w:cs="宋体"/>
          <w:szCs w:val="21"/>
        </w:rPr>
      </w:pPr>
      <w:r>
        <w:rPr>
          <w:rFonts w:hint="eastAsia" w:ascii="宋体" w:hAnsi="宋体" w:cs="宋体"/>
          <w:szCs w:val="21"/>
        </w:rPr>
        <w:t>（5）竞争性谈判文件规定的其他情形。</w:t>
      </w:r>
    </w:p>
    <w:p w14:paraId="3E13EFD2">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18.响应文件编制的要求</w:t>
      </w:r>
    </w:p>
    <w:p w14:paraId="52370A1C">
      <w:pPr>
        <w:spacing w:line="360" w:lineRule="auto"/>
        <w:ind w:firstLine="420" w:firstLineChars="200"/>
        <w:rPr>
          <w:rFonts w:ascii="宋体" w:hAnsi="宋体" w:cs="宋体"/>
          <w:szCs w:val="21"/>
        </w:rPr>
      </w:pPr>
      <w:r>
        <w:rPr>
          <w:rFonts w:hint="eastAsia" w:ascii="宋体" w:hAnsi="宋体" w:cs="宋体"/>
          <w:szCs w:val="21"/>
        </w:rPr>
        <w:t>18.1各供应商在编制响应文件时请按照谈判文件“第五章 响应文件格式”规定的格式进行，混乱的编排导致响应文件被误读或谈判小组查找不到有效文件是供应商的风险。不完整、编排混乱导致响应文件被误读、漏读或者查找不到相关内容的，</w:t>
      </w:r>
      <w:r>
        <w:rPr>
          <w:rFonts w:hint="eastAsia" w:ascii="宋体" w:hAnsi="宋体" w:cs="宋体"/>
          <w:szCs w:val="24"/>
        </w:rPr>
        <w:t>由此引发的</w:t>
      </w:r>
      <w:r>
        <w:rPr>
          <w:rFonts w:hint="eastAsia" w:ascii="宋体" w:hAnsi="宋体" w:cs="宋体"/>
          <w:szCs w:val="21"/>
        </w:rPr>
        <w:t>后果由供应商承担。</w:t>
      </w:r>
    </w:p>
    <w:p w14:paraId="63BBE521">
      <w:pPr>
        <w:spacing w:line="360" w:lineRule="auto"/>
        <w:ind w:firstLine="420" w:firstLineChars="200"/>
        <w:rPr>
          <w:rFonts w:ascii="宋体" w:hAnsi="宋体" w:cs="宋体"/>
          <w:szCs w:val="21"/>
        </w:rPr>
      </w:pPr>
      <w:r>
        <w:rPr>
          <w:rFonts w:hint="eastAsia" w:ascii="宋体" w:hAnsi="宋体" w:cs="宋体"/>
          <w:szCs w:val="21"/>
        </w:rPr>
        <w:t>18.2响应文件应按资格证明、报价分别编制，商务技术文件合并编制，本谈判只接收电子版响应文件，要求见本章“12.2响应文件电子版要求”。</w:t>
      </w:r>
    </w:p>
    <w:p w14:paraId="3BE9911B">
      <w:pPr>
        <w:spacing w:line="360" w:lineRule="auto"/>
        <w:ind w:firstLine="420" w:firstLineChars="200"/>
        <w:rPr>
          <w:rFonts w:ascii="宋体" w:hAnsi="宋体" w:cs="宋体"/>
          <w:szCs w:val="21"/>
        </w:rPr>
      </w:pPr>
      <w:r>
        <w:rPr>
          <w:rFonts w:hint="eastAsia" w:ascii="宋体" w:hAnsi="宋体" w:cs="宋体"/>
          <w:szCs w:val="21"/>
        </w:rPr>
        <w:t>18.</w:t>
      </w:r>
      <w:bookmarkStart w:id="82" w:name="_Hlk65832699"/>
      <w:r>
        <w:rPr>
          <w:rFonts w:hint="eastAsia" w:ascii="宋体" w:hAnsi="宋体" w:cs="宋体"/>
          <w:szCs w:val="21"/>
        </w:rPr>
        <w:t>3</w:t>
      </w:r>
      <w:r>
        <w:rPr>
          <w:rFonts w:hint="eastAsia" w:ascii="宋体" w:hAnsi="宋体"/>
          <w:szCs w:val="21"/>
        </w:rPr>
        <w:t>响应文件须由供应商按</w:t>
      </w:r>
      <w:r>
        <w:rPr>
          <w:rFonts w:hint="eastAsia" w:ascii="宋体" w:hAnsi="宋体" w:cs="仿宋_GB2312"/>
          <w:kern w:val="0"/>
          <w:szCs w:val="21"/>
          <w:lang w:val="zh-CN"/>
        </w:rPr>
        <w:t>“</w:t>
      </w:r>
      <w:r>
        <w:rPr>
          <w:rFonts w:hint="eastAsia" w:ascii="宋体" w:hAnsi="宋体"/>
          <w:szCs w:val="21"/>
        </w:rPr>
        <w:t>第五章 响应文件格式</w:t>
      </w:r>
      <w:r>
        <w:rPr>
          <w:rFonts w:hint="eastAsia" w:ascii="宋体" w:hAnsi="宋体" w:cs="仿宋_GB2312"/>
          <w:kern w:val="0"/>
          <w:szCs w:val="21"/>
          <w:lang w:val="zh-CN"/>
        </w:rPr>
        <w:t>”</w:t>
      </w:r>
      <w:r>
        <w:rPr>
          <w:rFonts w:hint="eastAsia" w:ascii="宋体" w:hAnsi="宋体"/>
          <w:szCs w:val="21"/>
        </w:rPr>
        <w:t>要求</w:t>
      </w:r>
      <w:r>
        <w:rPr>
          <w:rFonts w:hint="eastAsia" w:ascii="宋体" w:hAnsi="宋体" w:cs="仿宋_GB2312"/>
          <w:szCs w:val="21"/>
        </w:rPr>
        <w:t>进行签署、盖章</w:t>
      </w:r>
      <w:bookmarkEnd w:id="82"/>
      <w:r>
        <w:rPr>
          <w:rFonts w:hint="eastAsia" w:ascii="宋体" w:hAnsi="宋体" w:cs="宋体"/>
          <w:szCs w:val="21"/>
        </w:rPr>
        <w:t>，</w:t>
      </w:r>
      <w:r>
        <w:rPr>
          <w:rFonts w:hint="eastAsia" w:ascii="宋体" w:hAnsi="宋体" w:cs="宋体"/>
          <w:b/>
          <w:bCs/>
          <w:szCs w:val="21"/>
        </w:rPr>
        <w:t>否则其响应文件作无效响应处理。</w:t>
      </w:r>
    </w:p>
    <w:p w14:paraId="40E6D1B9">
      <w:pPr>
        <w:spacing w:line="360" w:lineRule="auto"/>
        <w:ind w:firstLine="420" w:firstLineChars="200"/>
        <w:rPr>
          <w:rFonts w:ascii="宋体" w:hAnsi="宋体" w:cs="宋体"/>
          <w:szCs w:val="21"/>
        </w:rPr>
      </w:pPr>
      <w:r>
        <w:rPr>
          <w:rFonts w:hint="eastAsia" w:ascii="宋体" w:hAnsi="宋体" w:cs="宋体"/>
          <w:szCs w:val="21"/>
        </w:rPr>
        <w:t>18.4响应文件中标注的供应商名称应与营业执照（事业单位法人证书、执业许可证、自然人身份证）及公章一致，</w:t>
      </w:r>
      <w:r>
        <w:rPr>
          <w:rFonts w:hint="eastAsia" w:ascii="宋体" w:hAnsi="宋体" w:cs="宋体"/>
          <w:b/>
          <w:bCs/>
          <w:szCs w:val="21"/>
        </w:rPr>
        <w:t>否则其响应文件作无效响应处理</w:t>
      </w:r>
      <w:r>
        <w:rPr>
          <w:rFonts w:hint="eastAsia" w:ascii="宋体" w:hAnsi="宋体" w:cs="宋体"/>
          <w:szCs w:val="21"/>
        </w:rPr>
        <w:t>。</w:t>
      </w:r>
    </w:p>
    <w:p w14:paraId="0DDE2CE0">
      <w:pPr>
        <w:spacing w:line="360" w:lineRule="auto"/>
        <w:ind w:firstLine="420" w:firstLineChars="200"/>
        <w:rPr>
          <w:rFonts w:ascii="宋体" w:hAnsi="宋体" w:cs="宋体"/>
          <w:szCs w:val="21"/>
        </w:rPr>
      </w:pPr>
      <w:r>
        <w:rPr>
          <w:rFonts w:hint="eastAsia" w:ascii="宋体" w:hAnsi="宋体" w:cs="宋体"/>
          <w:szCs w:val="21"/>
        </w:rPr>
        <w:t>18.5响应文件应避免涂改、行间插字或者删除。</w:t>
      </w:r>
    </w:p>
    <w:p w14:paraId="1F87AF82">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19.响应文件的密封和标记</w:t>
      </w:r>
    </w:p>
    <w:p w14:paraId="23434B92">
      <w:pPr>
        <w:spacing w:line="360" w:lineRule="auto"/>
        <w:ind w:firstLine="420" w:firstLineChars="200"/>
        <w:rPr>
          <w:rFonts w:ascii="宋体" w:hAnsi="宋体" w:cs="仿宋_GB2312"/>
          <w:kern w:val="0"/>
          <w:szCs w:val="21"/>
          <w:lang w:val="zh-CN"/>
        </w:rPr>
      </w:pPr>
      <w:r>
        <w:rPr>
          <w:rFonts w:hint="eastAsia" w:ascii="宋体" w:hAnsi="宋体" w:cs="仿宋_GB2312"/>
          <w:kern w:val="0"/>
          <w:szCs w:val="21"/>
          <w:lang w:val="zh-CN"/>
        </w:rPr>
        <w:t>19.1供应商进行电子交易应安装客户端软件—“广西政府采购云平台电子交易客户端”，并按照谈判文件和电子交易平台的要求编制并加密响应文件。供应商未按规定加密的响应文件，电子交易平台将拒收并提示。</w:t>
      </w:r>
    </w:p>
    <w:p w14:paraId="02E5199C">
      <w:pPr>
        <w:spacing w:line="360" w:lineRule="auto"/>
        <w:ind w:firstLine="420" w:firstLineChars="200"/>
        <w:rPr>
          <w:rFonts w:ascii="宋体" w:hAnsi="宋体" w:cs="仿宋_GB2312"/>
          <w:kern w:val="0"/>
          <w:szCs w:val="21"/>
          <w:lang w:val="zh-CN"/>
        </w:rPr>
      </w:pPr>
      <w:r>
        <w:rPr>
          <w:rFonts w:hint="eastAsia" w:ascii="宋体" w:hAnsi="宋体" w:cs="仿宋_GB2312"/>
          <w:kern w:val="0"/>
          <w:szCs w:val="21"/>
          <w:lang w:val="zh-CN"/>
        </w:rPr>
        <w:t>19.2使用“广西政府采购云平台电子交易客户端”需要提前申领CA数字证书。</w:t>
      </w:r>
    </w:p>
    <w:p w14:paraId="23435E16">
      <w:pPr>
        <w:spacing w:line="360" w:lineRule="auto"/>
        <w:ind w:firstLine="420" w:firstLineChars="200"/>
        <w:rPr>
          <w:rFonts w:ascii="宋体" w:hAnsi="宋体" w:cs="仿宋_GB2312"/>
          <w:kern w:val="0"/>
          <w:szCs w:val="21"/>
          <w:lang w:val="zh-CN"/>
        </w:rPr>
      </w:pPr>
      <w:r>
        <w:rPr>
          <w:rFonts w:hint="eastAsia" w:ascii="宋体" w:hAnsi="宋体" w:cs="仿宋_GB2312"/>
          <w:kern w:val="0"/>
          <w:szCs w:val="21"/>
          <w:lang w:val="zh-CN"/>
        </w:rPr>
        <w:t>19.3为确保网上操作合法、有效和安全，供应商应当在响应文件提交截止时间前完成在“广西政府采购云平台”的身份认证，确保在电子交易过程中能够对相关数据电文进行加密和使用电子签名。</w:t>
      </w:r>
    </w:p>
    <w:p w14:paraId="4106E6E8">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20.响应文件的提交</w:t>
      </w:r>
    </w:p>
    <w:p w14:paraId="2DB69AA4">
      <w:pPr>
        <w:spacing w:line="360" w:lineRule="auto"/>
        <w:ind w:firstLine="420" w:firstLineChars="200"/>
        <w:rPr>
          <w:rFonts w:ascii="宋体" w:hAnsi="宋体" w:cs="宋体"/>
          <w:szCs w:val="21"/>
        </w:rPr>
      </w:pPr>
      <w:r>
        <w:rPr>
          <w:rFonts w:hint="eastAsia" w:ascii="宋体" w:hAnsi="宋体" w:cs="宋体"/>
          <w:szCs w:val="21"/>
        </w:rPr>
        <w:t>20.1供应商必须在“供应商须知前附表”规定的时间和地点提交响应文件。</w:t>
      </w:r>
    </w:p>
    <w:p w14:paraId="3FC415A4">
      <w:pPr>
        <w:spacing w:line="360" w:lineRule="auto"/>
        <w:ind w:firstLine="420" w:firstLineChars="200"/>
        <w:rPr>
          <w:rFonts w:ascii="宋体" w:hAnsi="宋体"/>
          <w:szCs w:val="21"/>
        </w:rPr>
      </w:pPr>
      <w:r>
        <w:rPr>
          <w:rFonts w:hint="eastAsia" w:ascii="宋体" w:hAnsi="宋体" w:cs="宋体"/>
          <w:szCs w:val="21"/>
        </w:rPr>
        <w:t>20</w:t>
      </w:r>
      <w:r>
        <w:rPr>
          <w:rFonts w:hint="eastAsia" w:ascii="宋体" w:hAnsi="宋体"/>
          <w:szCs w:val="21"/>
        </w:rPr>
        <w:t>.2 在响应文件提交截止时间以后，不能补充、修改响应文件。</w:t>
      </w:r>
    </w:p>
    <w:p w14:paraId="7182832B">
      <w:pPr>
        <w:spacing w:line="360" w:lineRule="auto"/>
        <w:ind w:firstLine="420" w:firstLineChars="200"/>
        <w:rPr>
          <w:rFonts w:ascii="宋体" w:hAnsi="宋体"/>
          <w:szCs w:val="21"/>
        </w:rPr>
      </w:pPr>
      <w:r>
        <w:rPr>
          <w:rFonts w:hint="eastAsia" w:ascii="宋体" w:hAnsi="宋体"/>
          <w:szCs w:val="21"/>
        </w:rPr>
        <w:t>20.3 在提交“最后报价”后，供应商不能退出谈判。</w:t>
      </w:r>
    </w:p>
    <w:p w14:paraId="3D9F1279">
      <w:pPr>
        <w:spacing w:line="360" w:lineRule="auto"/>
        <w:ind w:firstLine="420" w:firstLineChars="200"/>
        <w:rPr>
          <w:rFonts w:ascii="宋体" w:hAnsi="宋体"/>
          <w:szCs w:val="21"/>
        </w:rPr>
      </w:pPr>
      <w:r>
        <w:rPr>
          <w:rFonts w:hint="eastAsia" w:ascii="宋体" w:hAnsi="宋体"/>
          <w:szCs w:val="21"/>
        </w:rPr>
        <w:t>20.4 电子交易平台收到响应文件，将妥善保存并即时向供应商发出确认回执通知。在响应文件提交截止时间前，除供应商补充、修改或者撤回响应文件外，任何单位和个人不得解密或提取响应文件。</w:t>
      </w:r>
    </w:p>
    <w:p w14:paraId="41882E19">
      <w:pPr>
        <w:spacing w:line="360" w:lineRule="auto"/>
        <w:ind w:firstLine="420" w:firstLineChars="200"/>
        <w:rPr>
          <w:rFonts w:ascii="宋体" w:hAnsi="宋体"/>
          <w:szCs w:val="21"/>
        </w:rPr>
      </w:pPr>
      <w:r>
        <w:rPr>
          <w:rFonts w:hint="eastAsia" w:ascii="宋体" w:hAnsi="宋体"/>
          <w:szCs w:val="21"/>
        </w:rPr>
        <w:t>20.5 采购机构不可视情况延长提交响应文件的截止时间。</w:t>
      </w:r>
    </w:p>
    <w:p w14:paraId="41988AE9">
      <w:pPr>
        <w:spacing w:line="360" w:lineRule="auto"/>
        <w:ind w:firstLine="420" w:firstLineChars="200"/>
        <w:rPr>
          <w:rFonts w:ascii="黑体" w:hAnsi="黑体" w:eastAsia="黑体"/>
          <w:sz w:val="24"/>
          <w:szCs w:val="24"/>
        </w:rPr>
      </w:pPr>
      <w:r>
        <w:rPr>
          <w:rFonts w:hint="eastAsia" w:ascii="宋体" w:hAnsi="宋体"/>
          <w:szCs w:val="21"/>
        </w:rPr>
        <w:t>20.6备份响应文件。</w:t>
      </w:r>
      <w:r>
        <w:rPr>
          <w:rFonts w:hint="eastAsia" w:ascii="Times New Roman" w:hAnsi="宋体"/>
          <w:bCs/>
          <w:szCs w:val="21"/>
        </w:rPr>
        <w:t>详见“供应商须知前附表”。</w:t>
      </w:r>
    </w:p>
    <w:p w14:paraId="51966007">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21.首次响应文件的补充、修改与撤回</w:t>
      </w:r>
    </w:p>
    <w:p w14:paraId="66E35B2B">
      <w:pPr>
        <w:adjustRightInd w:val="0"/>
        <w:spacing w:line="360" w:lineRule="auto"/>
        <w:ind w:firstLine="420" w:firstLineChars="200"/>
        <w:rPr>
          <w:rFonts w:ascii="宋体" w:hAnsi="宋体" w:cs="仿宋_GB2312"/>
          <w:kern w:val="0"/>
          <w:szCs w:val="21"/>
        </w:rPr>
      </w:pPr>
      <w:r>
        <w:rPr>
          <w:rFonts w:hint="eastAsia" w:ascii="宋体" w:hAnsi="宋体" w:cs="仿宋_GB2312"/>
          <w:kern w:val="0"/>
          <w:szCs w:val="21"/>
        </w:rPr>
        <w:t>供应商应当在提交响应文件截止时间前完成响应文件的传输提交，并可以补充、修改或者撤回响应文件。补充或者修改响应文件的，应当先行撤回原文件，补充、修改后重新传输提交。提交响应文件截止时间前未完成传输的，视为撤回响应文件。响应文件提交截止时间后提交的响应文件，电子交易平台将拒收。</w:t>
      </w:r>
    </w:p>
    <w:p w14:paraId="7C8FDA88">
      <w:pPr>
        <w:spacing w:line="360" w:lineRule="auto"/>
        <w:ind w:firstLine="482" w:firstLineChars="200"/>
        <w:rPr>
          <w:rFonts w:ascii="黑体" w:hAnsi="黑体" w:eastAsia="黑体" w:cs="宋体"/>
          <w:b/>
          <w:bCs/>
          <w:sz w:val="24"/>
          <w:szCs w:val="24"/>
        </w:rPr>
      </w:pPr>
      <w:bookmarkStart w:id="83" w:name="_Hlk45702405"/>
      <w:r>
        <w:rPr>
          <w:rFonts w:hint="eastAsia" w:ascii="黑体" w:hAnsi="黑体" w:eastAsia="黑体" w:cs="宋体"/>
          <w:b/>
          <w:bCs/>
          <w:sz w:val="24"/>
          <w:szCs w:val="24"/>
        </w:rPr>
        <w:t>22. 截止时间后的撤回</w:t>
      </w:r>
    </w:p>
    <w:bookmarkEnd w:id="83"/>
    <w:p w14:paraId="1A1332DE">
      <w:pPr>
        <w:spacing w:after="120" w:line="360" w:lineRule="auto"/>
        <w:ind w:firstLine="420" w:firstLineChars="200"/>
        <w:rPr>
          <w:rFonts w:ascii="宋体" w:hAnsi="宋体"/>
          <w:szCs w:val="21"/>
          <w:lang w:val="zh-CN"/>
        </w:rPr>
      </w:pPr>
      <w:r>
        <w:rPr>
          <w:rFonts w:hint="eastAsia" w:ascii="宋体" w:hAnsi="宋体" w:cs="宋体"/>
          <w:szCs w:val="21"/>
          <w:lang w:val="zh-CN"/>
        </w:rPr>
        <w:t>供应商在首次响应文件提交截止时间后向采购人、采购代理机构书面申请撤回响应文件的，将根据本须知正文第17.4条的规定不予退还其响应保证金（</w:t>
      </w:r>
      <w:r>
        <w:rPr>
          <w:rFonts w:hint="eastAsia" w:ascii="宋体" w:hAnsi="宋体" w:cs="宋体"/>
          <w:szCs w:val="21"/>
        </w:rPr>
        <w:t>如有</w:t>
      </w:r>
      <w:r>
        <w:rPr>
          <w:rFonts w:hint="eastAsia" w:ascii="宋体" w:hAnsi="宋体" w:cs="宋体"/>
          <w:szCs w:val="21"/>
          <w:lang w:val="zh-CN"/>
        </w:rPr>
        <w:t>）。</w:t>
      </w:r>
    </w:p>
    <w:p w14:paraId="2B57719C">
      <w:pPr>
        <w:keepNext/>
        <w:keepLines/>
        <w:spacing w:line="360" w:lineRule="auto"/>
        <w:outlineLvl w:val="2"/>
        <w:rPr>
          <w:rFonts w:ascii="宋体" w:hAnsi="宋体"/>
          <w:sz w:val="32"/>
          <w:szCs w:val="32"/>
          <w:lang w:val="zh-CN"/>
        </w:rPr>
      </w:pPr>
      <w:bookmarkStart w:id="84" w:name="_Toc80205928"/>
      <w:bookmarkStart w:id="85" w:name="_Toc8836"/>
      <w:bookmarkStart w:id="86" w:name="_Toc29978"/>
      <w:r>
        <w:rPr>
          <w:rFonts w:hint="eastAsia" w:ascii="宋体" w:hAnsi="宋体"/>
          <w:sz w:val="32"/>
          <w:szCs w:val="32"/>
          <w:lang w:val="zh-CN"/>
        </w:rPr>
        <w:t>四、评审及谈判</w:t>
      </w:r>
      <w:bookmarkEnd w:id="84"/>
      <w:bookmarkEnd w:id="85"/>
      <w:bookmarkEnd w:id="86"/>
    </w:p>
    <w:p w14:paraId="151DF957">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23.谈判小组成立</w:t>
      </w:r>
    </w:p>
    <w:p w14:paraId="491C2011">
      <w:pPr>
        <w:spacing w:line="360" w:lineRule="auto"/>
        <w:ind w:firstLine="420" w:firstLineChars="200"/>
        <w:rPr>
          <w:rFonts w:ascii="宋体" w:hAnsi="宋体" w:cs="宋体"/>
          <w:szCs w:val="21"/>
        </w:rPr>
      </w:pPr>
      <w:r>
        <w:rPr>
          <w:rFonts w:hint="eastAsia" w:ascii="宋体" w:hAnsi="宋体" w:cs="宋体"/>
          <w:szCs w:val="21"/>
        </w:rPr>
        <w:t>23.1谈判小组由采购人代表和评审专家共3人以上单数组成，其中评审专家人数不得少于谈判小组成员总数的2/3。采购人代表不得以评审专家身份参加本部门或者本单位采购项目的评审。采购代理机构人员不得参加本机构代理的采购项目的评审。达到公开招标数额标准的设备或者设备采购项目，或者达到公开招标规模标准的政府采购工程，经批准采用竞争性谈判方式采购的，谈判小组由5人以上单数组成。</w:t>
      </w:r>
    </w:p>
    <w:p w14:paraId="39AB13E9">
      <w:pPr>
        <w:spacing w:line="360" w:lineRule="auto"/>
        <w:ind w:firstLine="420" w:firstLineChars="200"/>
        <w:rPr>
          <w:rFonts w:ascii="宋体" w:hAnsi="宋体" w:cs="宋体"/>
          <w:szCs w:val="21"/>
        </w:rPr>
      </w:pPr>
      <w:r>
        <w:rPr>
          <w:rFonts w:hint="eastAsia" w:ascii="宋体" w:hAnsi="宋体" w:cs="宋体"/>
          <w:szCs w:val="21"/>
        </w:rPr>
        <w:t>23.2评审专家应当从政府采购评审专家库内相关专业的专家名单中随机抽取。</w:t>
      </w:r>
    </w:p>
    <w:p w14:paraId="537F3FD4">
      <w:pPr>
        <w:spacing w:line="360" w:lineRule="auto"/>
        <w:ind w:firstLine="482" w:firstLineChars="200"/>
        <w:rPr>
          <w:rFonts w:ascii="黑体" w:hAnsi="黑体" w:eastAsia="黑体" w:cs="宋体"/>
          <w:b/>
          <w:bCs/>
          <w:sz w:val="24"/>
          <w:szCs w:val="24"/>
        </w:rPr>
      </w:pPr>
      <w:r>
        <w:rPr>
          <w:rFonts w:ascii="黑体" w:hAnsi="黑体" w:eastAsia="黑体" w:cs="宋体"/>
          <w:b/>
          <w:bCs/>
          <w:sz w:val="24"/>
          <w:szCs w:val="24"/>
        </w:rPr>
        <w:t>2</w:t>
      </w:r>
      <w:r>
        <w:rPr>
          <w:rFonts w:hint="eastAsia" w:ascii="黑体" w:hAnsi="黑体" w:eastAsia="黑体" w:cs="宋体"/>
          <w:b/>
          <w:bCs/>
          <w:sz w:val="24"/>
          <w:szCs w:val="24"/>
        </w:rPr>
        <w:t>4</w:t>
      </w:r>
      <w:r>
        <w:rPr>
          <w:rFonts w:ascii="黑体" w:hAnsi="黑体" w:eastAsia="黑体" w:cs="宋体"/>
          <w:b/>
          <w:bCs/>
          <w:sz w:val="24"/>
          <w:szCs w:val="24"/>
        </w:rPr>
        <w:t>.</w:t>
      </w:r>
      <w:r>
        <w:rPr>
          <w:rFonts w:hint="eastAsia" w:ascii="黑体" w:hAnsi="黑体" w:eastAsia="黑体" w:cs="宋体"/>
          <w:b/>
          <w:bCs/>
          <w:sz w:val="24"/>
          <w:szCs w:val="24"/>
        </w:rPr>
        <w:t>首次响应文件的开启</w:t>
      </w:r>
    </w:p>
    <w:p w14:paraId="18BB96D2">
      <w:pPr>
        <w:spacing w:line="360" w:lineRule="auto"/>
        <w:ind w:firstLine="420" w:firstLineChars="200"/>
        <w:rPr>
          <w:rFonts w:ascii="宋体" w:hAnsi="宋体" w:cs="宋体"/>
          <w:szCs w:val="21"/>
        </w:rPr>
      </w:pPr>
      <w:r>
        <w:rPr>
          <w:rFonts w:hint="eastAsia" w:ascii="宋体" w:hAnsi="宋体" w:cs="宋体"/>
          <w:szCs w:val="21"/>
        </w:rPr>
        <w:t>24.1首次响应文件由谈判小组或者采购代理机构在“供应商须知前附表”规定的时间开启。</w:t>
      </w:r>
    </w:p>
    <w:p w14:paraId="1A97E657">
      <w:pPr>
        <w:spacing w:line="360" w:lineRule="auto"/>
        <w:ind w:firstLine="420" w:firstLineChars="200"/>
        <w:rPr>
          <w:rFonts w:ascii="宋体" w:hAnsi="宋体" w:cs="宋体"/>
          <w:szCs w:val="21"/>
          <w:lang w:val="zh-CN"/>
        </w:rPr>
      </w:pPr>
      <w:r>
        <w:rPr>
          <w:rFonts w:hint="eastAsia" w:ascii="宋体" w:hAnsi="宋体" w:cs="宋体"/>
          <w:szCs w:val="21"/>
          <w:lang w:val="zh-CN"/>
        </w:rPr>
        <w:t>2</w:t>
      </w:r>
      <w:r>
        <w:rPr>
          <w:rFonts w:hint="eastAsia" w:ascii="宋体" w:hAnsi="宋体" w:cs="宋体"/>
          <w:szCs w:val="21"/>
        </w:rPr>
        <w:t>4</w:t>
      </w:r>
      <w:r>
        <w:rPr>
          <w:rFonts w:hint="eastAsia" w:ascii="宋体" w:hAnsi="宋体" w:cs="宋体"/>
          <w:szCs w:val="21"/>
          <w:lang w:val="zh-CN"/>
        </w:rPr>
        <w:t>.2 响应文件解密</w:t>
      </w:r>
    </w:p>
    <w:p w14:paraId="75B84495">
      <w:pPr>
        <w:snapToGrid w:val="0"/>
        <w:spacing w:line="360" w:lineRule="auto"/>
        <w:ind w:firstLine="420" w:firstLineChars="200"/>
        <w:rPr>
          <w:rFonts w:ascii="宋体" w:hAnsi="宋体" w:cs="宋体"/>
          <w:kern w:val="0"/>
          <w:szCs w:val="21"/>
          <w:lang w:val="zh-CN"/>
        </w:rPr>
      </w:pPr>
      <w:r>
        <w:rPr>
          <w:rFonts w:hint="eastAsia" w:ascii="宋体" w:hAnsi="宋体" w:cs="宋体"/>
          <w:bCs/>
          <w:kern w:val="0"/>
          <w:szCs w:val="21"/>
          <w:lang w:val="zh-CN"/>
        </w:rPr>
        <w:t>采购代理机构将在“供应商须知前附表”规定的时</w:t>
      </w:r>
      <w:r>
        <w:rPr>
          <w:rFonts w:hint="eastAsia" w:ascii="宋体" w:hAnsi="宋体" w:cs="宋体"/>
          <w:kern w:val="0"/>
          <w:szCs w:val="21"/>
          <w:lang w:val="zh-CN"/>
        </w:rPr>
        <w:t>间通过电子交易平台组织响应文件开启，采购机构依托电子交易平台发起开始解密指令，供应商的法定代表人或其委托代理人</w:t>
      </w:r>
      <w:r>
        <w:rPr>
          <w:rFonts w:hint="eastAsia" w:ascii="宋体" w:hAnsi="宋体" w:cs="宋体"/>
          <w:b/>
          <w:kern w:val="0"/>
          <w:szCs w:val="21"/>
          <w:lang w:val="zh-CN"/>
        </w:rPr>
        <w:t>须携带加密时所用的CA锁按平台提示和采购文件的规定登录到广西政府采购云平台电子开标大厅签到并在发起解密指令之时起在</w:t>
      </w:r>
      <w:r>
        <w:rPr>
          <w:rFonts w:hint="eastAsia" w:ascii="宋体" w:hAnsi="宋体" w:cs="宋体"/>
          <w:b/>
          <w:kern w:val="0"/>
          <w:szCs w:val="21"/>
        </w:rPr>
        <w:t>规定的时间内</w:t>
      </w:r>
      <w:r>
        <w:rPr>
          <w:rFonts w:hint="eastAsia" w:ascii="宋体" w:hAnsi="宋体" w:cs="宋体"/>
          <w:b/>
          <w:kern w:val="0"/>
          <w:szCs w:val="21"/>
          <w:lang w:val="zh-CN"/>
        </w:rPr>
        <w:t>完成对电子响应文件在线解密</w:t>
      </w:r>
      <w:r>
        <w:rPr>
          <w:rFonts w:hint="eastAsia" w:ascii="宋体" w:hAnsi="宋体" w:cs="宋体"/>
          <w:kern w:val="0"/>
          <w:szCs w:val="21"/>
          <w:lang w:val="zh-CN"/>
        </w:rPr>
        <w:t>。</w:t>
      </w:r>
      <w:r>
        <w:rPr>
          <w:rFonts w:hint="eastAsia" w:ascii="宋体" w:hAnsi="宋体" w:cs="宋体"/>
          <w:kern w:val="1"/>
          <w:szCs w:val="21"/>
        </w:rPr>
        <w:t>响应文件未按时</w:t>
      </w:r>
      <w:r>
        <w:rPr>
          <w:rFonts w:hint="eastAsia" w:ascii="宋体" w:hAnsi="宋体" w:cs="宋体"/>
          <w:kern w:val="0"/>
          <w:szCs w:val="21"/>
          <w:lang w:val="zh-CN"/>
        </w:rPr>
        <w:t>解密的，</w:t>
      </w:r>
      <w:r>
        <w:rPr>
          <w:rFonts w:hint="eastAsia" w:ascii="宋体" w:hAnsi="宋体" w:cs="宋体"/>
          <w:b/>
          <w:kern w:val="0"/>
          <w:szCs w:val="21"/>
          <w:lang w:val="zh-CN"/>
        </w:rPr>
        <w:t>视为响应文件无效。</w:t>
      </w:r>
      <w:r>
        <w:rPr>
          <w:rFonts w:hint="eastAsia" w:ascii="宋体" w:hAnsi="宋体" w:cs="宋体"/>
          <w:kern w:val="0"/>
          <w:szCs w:val="21"/>
          <w:lang w:val="zh-CN"/>
        </w:rPr>
        <w:t>（解密</w:t>
      </w:r>
      <w:r>
        <w:rPr>
          <w:rFonts w:hint="eastAsia" w:ascii="宋体" w:hAnsi="宋体" w:cs="宋体"/>
          <w:bCs/>
          <w:kern w:val="0"/>
          <w:szCs w:val="21"/>
          <w:lang w:val="zh-CN"/>
        </w:rPr>
        <w:t>异常情况处理：详见本章</w:t>
      </w:r>
      <w:r>
        <w:rPr>
          <w:rFonts w:hint="eastAsia" w:ascii="宋体" w:hAnsi="宋体" w:cs="宋体"/>
          <w:kern w:val="0"/>
          <w:szCs w:val="21"/>
          <w:lang w:val="zh-CN"/>
        </w:rPr>
        <w:t>2</w:t>
      </w:r>
      <w:r>
        <w:rPr>
          <w:rFonts w:hint="eastAsia" w:ascii="宋体" w:hAnsi="宋体" w:cs="宋体"/>
          <w:kern w:val="0"/>
          <w:szCs w:val="21"/>
        </w:rPr>
        <w:t>5</w:t>
      </w:r>
      <w:r>
        <w:rPr>
          <w:rFonts w:hint="eastAsia" w:ascii="宋体" w:hAnsi="宋体" w:cs="宋体"/>
          <w:kern w:val="0"/>
          <w:szCs w:val="21"/>
          <w:lang w:val="zh-CN"/>
        </w:rPr>
        <w:t>.3 电子交易活动的中止。）</w:t>
      </w:r>
    </w:p>
    <w:p w14:paraId="4399EB14">
      <w:pPr>
        <w:spacing w:line="360" w:lineRule="auto"/>
        <w:ind w:firstLine="420" w:firstLineChars="200"/>
        <w:rPr>
          <w:rFonts w:ascii="宋体" w:hAnsi="宋体" w:cs="宋体"/>
          <w:kern w:val="0"/>
          <w:szCs w:val="21"/>
          <w:lang w:val="zh-CN"/>
        </w:rPr>
      </w:pPr>
      <w:r>
        <w:rPr>
          <w:rFonts w:hint="eastAsia" w:ascii="宋体" w:hAnsi="宋体" w:cs="宋体"/>
          <w:kern w:val="0"/>
          <w:szCs w:val="21"/>
          <w:lang w:val="zh-CN"/>
        </w:rPr>
        <w:t>如</w:t>
      </w:r>
      <w:r>
        <w:rPr>
          <w:rFonts w:hint="eastAsia" w:ascii="宋体" w:hAnsi="宋体" w:cs="宋体"/>
          <w:bCs/>
          <w:kern w:val="0"/>
          <w:szCs w:val="21"/>
          <w:lang w:val="zh-CN"/>
        </w:rPr>
        <w:t>供应商成功解密响应文件，但未在“</w:t>
      </w:r>
      <w:r>
        <w:rPr>
          <w:rFonts w:hint="eastAsia" w:ascii="宋体" w:hAnsi="宋体" w:cs="宋体"/>
          <w:szCs w:val="21"/>
        </w:rPr>
        <w:t>广西政府采购云平台</w:t>
      </w:r>
      <w:r>
        <w:rPr>
          <w:rFonts w:hint="eastAsia" w:ascii="宋体" w:hAnsi="宋体" w:cs="宋体"/>
          <w:bCs/>
          <w:kern w:val="0"/>
          <w:szCs w:val="21"/>
          <w:lang w:val="zh-CN"/>
        </w:rPr>
        <w:t>”电子开标大厅参加谈判的，视同认可谈判过程和结果，</w:t>
      </w:r>
      <w:r>
        <w:rPr>
          <w:rFonts w:hint="eastAsia" w:ascii="宋体" w:hAnsi="宋体" w:cs="宋体"/>
          <w:kern w:val="0"/>
          <w:szCs w:val="21"/>
          <w:lang w:val="zh-CN"/>
        </w:rPr>
        <w:t>由此产生的后果由供应商自行负责。 参与谈判的供应商不足3家的，不得谈判。</w:t>
      </w:r>
    </w:p>
    <w:p w14:paraId="513677FE">
      <w:pPr>
        <w:spacing w:line="360" w:lineRule="auto"/>
        <w:ind w:firstLine="422" w:firstLineChars="200"/>
        <w:rPr>
          <w:rFonts w:ascii="宋体" w:hAnsi="宋体" w:cs="宋体"/>
          <w:b/>
          <w:bCs/>
          <w:szCs w:val="21"/>
        </w:rPr>
      </w:pPr>
      <w:r>
        <w:rPr>
          <w:rFonts w:ascii="宋体" w:hAnsi="宋体" w:cs="宋体"/>
          <w:b/>
          <w:bCs/>
          <w:szCs w:val="21"/>
        </w:rPr>
        <w:t>2</w:t>
      </w:r>
      <w:r>
        <w:rPr>
          <w:rFonts w:hint="eastAsia" w:ascii="宋体" w:hAnsi="宋体" w:cs="宋体"/>
          <w:b/>
          <w:bCs/>
          <w:szCs w:val="21"/>
        </w:rPr>
        <w:t>5.评审程序、评审方法和成交标准</w:t>
      </w:r>
    </w:p>
    <w:p w14:paraId="3A73BCEE">
      <w:pPr>
        <w:spacing w:line="360" w:lineRule="auto"/>
        <w:ind w:firstLine="420" w:firstLineChars="200"/>
        <w:rPr>
          <w:rFonts w:ascii="宋体" w:hAnsi="宋体" w:cs="宋体"/>
          <w:szCs w:val="21"/>
        </w:rPr>
      </w:pPr>
      <w:r>
        <w:rPr>
          <w:rFonts w:hint="eastAsia" w:ascii="宋体" w:hAnsi="宋体" w:cs="宋体"/>
          <w:szCs w:val="21"/>
        </w:rPr>
        <w:t>25.1</w:t>
      </w:r>
      <w:r>
        <w:rPr>
          <w:rFonts w:hint="eastAsia" w:ascii="宋体" w:hAnsi="宋体" w:cs="宋体"/>
        </w:rPr>
        <w:t>本项目的评审方法详见“供应商须知前附表”。</w:t>
      </w:r>
      <w:r>
        <w:rPr>
          <w:rFonts w:hint="eastAsia" w:ascii="宋体" w:hAnsi="宋体" w:cs="宋体"/>
          <w:szCs w:val="21"/>
        </w:rPr>
        <w:t>谈判小组按照“第四章 评审程序、评审方法和成交标准”规定的方法、评审因素、标准和程序对响应文件进行评审。</w:t>
      </w:r>
    </w:p>
    <w:p w14:paraId="3975A85A">
      <w:pPr>
        <w:spacing w:line="360" w:lineRule="auto"/>
        <w:ind w:firstLine="420" w:firstLineChars="200"/>
        <w:rPr>
          <w:rFonts w:ascii="宋体" w:hAnsi="宋体" w:cs="宋体"/>
          <w:szCs w:val="21"/>
        </w:rPr>
      </w:pPr>
      <w:r>
        <w:rPr>
          <w:rFonts w:hint="eastAsia" w:ascii="宋体" w:hAnsi="宋体" w:cs="宋体"/>
          <w:szCs w:val="21"/>
        </w:rPr>
        <w:t>25.2 采购需求负偏离要求及谈判顺序详见 “供应商须知前附表”。</w:t>
      </w:r>
    </w:p>
    <w:p w14:paraId="629662B2">
      <w:pPr>
        <w:spacing w:line="360" w:lineRule="auto"/>
        <w:ind w:firstLine="420" w:firstLineChars="200"/>
        <w:rPr>
          <w:rFonts w:ascii="宋体" w:hAnsi="宋体" w:cs="宋体"/>
          <w:szCs w:val="24"/>
        </w:rPr>
      </w:pPr>
      <w:r>
        <w:rPr>
          <w:rFonts w:hint="eastAsia" w:ascii="宋体" w:hAnsi="宋体" w:cs="宋体"/>
          <w:szCs w:val="24"/>
        </w:rPr>
        <w:t>25.3电子交易活动的中止。采购过程中出现以下情形，导致电子交易平台无法正常运行，或者无法保证电子交易的公平、公正和安全时，采购机构可中止电子交易活动：</w:t>
      </w:r>
    </w:p>
    <w:p w14:paraId="6FE400BA">
      <w:pPr>
        <w:spacing w:line="360" w:lineRule="auto"/>
        <w:ind w:firstLine="420" w:firstLineChars="200"/>
        <w:rPr>
          <w:rFonts w:ascii="宋体" w:hAnsi="宋体" w:cs="宋体"/>
          <w:szCs w:val="24"/>
        </w:rPr>
      </w:pPr>
      <w:r>
        <w:rPr>
          <w:rFonts w:hint="eastAsia" w:ascii="宋体" w:hAnsi="宋体" w:cs="宋体"/>
          <w:szCs w:val="24"/>
        </w:rPr>
        <w:t xml:space="preserve">（1）电子交易平台发生故障而无法登录访问的； </w:t>
      </w:r>
    </w:p>
    <w:p w14:paraId="1C825CF6">
      <w:pPr>
        <w:spacing w:line="360" w:lineRule="auto"/>
        <w:ind w:firstLine="420" w:firstLineChars="200"/>
        <w:rPr>
          <w:rFonts w:ascii="宋体" w:hAnsi="宋体" w:cs="宋体"/>
          <w:szCs w:val="24"/>
        </w:rPr>
      </w:pPr>
      <w:r>
        <w:rPr>
          <w:rFonts w:hint="eastAsia" w:ascii="宋体" w:hAnsi="宋体" w:cs="宋体"/>
          <w:szCs w:val="24"/>
        </w:rPr>
        <w:t>（2）电子交易平台应用或数据库出现错误，不能进行正常操作的；</w:t>
      </w:r>
    </w:p>
    <w:p w14:paraId="0875D078">
      <w:pPr>
        <w:spacing w:line="360" w:lineRule="auto"/>
        <w:ind w:firstLine="420" w:firstLineChars="200"/>
        <w:rPr>
          <w:rFonts w:ascii="宋体" w:hAnsi="宋体" w:cs="宋体"/>
          <w:szCs w:val="24"/>
        </w:rPr>
      </w:pPr>
      <w:r>
        <w:rPr>
          <w:rFonts w:hint="eastAsia" w:ascii="宋体" w:hAnsi="宋体" w:cs="宋体"/>
          <w:szCs w:val="24"/>
        </w:rPr>
        <w:t>（3）电子交易平台发现严重安全漏洞，有潜在泄密危险的；</w:t>
      </w:r>
    </w:p>
    <w:p w14:paraId="58BBFCDD">
      <w:pPr>
        <w:spacing w:line="360" w:lineRule="auto"/>
        <w:ind w:firstLine="420" w:firstLineChars="200"/>
        <w:rPr>
          <w:rFonts w:ascii="宋体" w:hAnsi="宋体" w:cs="宋体"/>
          <w:szCs w:val="24"/>
        </w:rPr>
      </w:pPr>
      <w:r>
        <w:rPr>
          <w:rFonts w:hint="eastAsia" w:ascii="宋体" w:hAnsi="宋体" w:cs="宋体"/>
          <w:szCs w:val="24"/>
        </w:rPr>
        <w:t xml:space="preserve">（4）病毒发作导致不能进行正常操作的； </w:t>
      </w:r>
    </w:p>
    <w:p w14:paraId="058E92CE">
      <w:pPr>
        <w:spacing w:line="360" w:lineRule="auto"/>
        <w:ind w:firstLine="420" w:firstLineChars="200"/>
        <w:rPr>
          <w:rFonts w:ascii="宋体" w:hAnsi="宋体" w:cs="宋体"/>
          <w:szCs w:val="24"/>
        </w:rPr>
      </w:pPr>
      <w:r>
        <w:rPr>
          <w:rFonts w:hint="eastAsia" w:ascii="宋体" w:hAnsi="宋体" w:cs="宋体"/>
          <w:szCs w:val="24"/>
        </w:rPr>
        <w:t>（5）其他无法保证电子交易的公平、公正和安全的情况。</w:t>
      </w:r>
    </w:p>
    <w:p w14:paraId="50079B02">
      <w:pPr>
        <w:spacing w:line="360" w:lineRule="auto"/>
        <w:ind w:firstLine="420" w:firstLineChars="200"/>
        <w:rPr>
          <w:rFonts w:ascii="宋体" w:hAnsi="宋体" w:cs="宋体"/>
          <w:szCs w:val="24"/>
        </w:rPr>
      </w:pPr>
      <w:r>
        <w:rPr>
          <w:rFonts w:hint="eastAsia" w:ascii="宋体" w:hAnsi="宋体" w:cs="宋体"/>
          <w:szCs w:val="24"/>
        </w:rPr>
        <w:t>25.4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27BAFFAC">
      <w:pPr>
        <w:keepNext/>
        <w:keepLines/>
        <w:spacing w:line="360" w:lineRule="auto"/>
        <w:outlineLvl w:val="2"/>
        <w:rPr>
          <w:rFonts w:ascii="宋体" w:hAnsi="宋体"/>
          <w:sz w:val="32"/>
          <w:szCs w:val="32"/>
          <w:lang w:val="zh-CN"/>
        </w:rPr>
      </w:pPr>
      <w:bookmarkStart w:id="87" w:name="_Toc27003"/>
      <w:bookmarkStart w:id="88" w:name="_Toc80205929"/>
      <w:bookmarkStart w:id="89" w:name="_Toc29707"/>
      <w:r>
        <w:rPr>
          <w:rFonts w:hint="eastAsia" w:ascii="宋体" w:hAnsi="宋体"/>
          <w:sz w:val="32"/>
          <w:szCs w:val="32"/>
          <w:lang w:val="zh-CN"/>
        </w:rPr>
        <w:t>五、成交及合同</w:t>
      </w:r>
      <w:bookmarkEnd w:id="87"/>
      <w:bookmarkEnd w:id="88"/>
      <w:bookmarkEnd w:id="89"/>
    </w:p>
    <w:p w14:paraId="7B1EA4B1">
      <w:pPr>
        <w:spacing w:line="360" w:lineRule="auto"/>
        <w:ind w:firstLine="482" w:firstLineChars="200"/>
        <w:rPr>
          <w:rFonts w:ascii="黑体" w:hAnsi="黑体" w:eastAsia="黑体" w:cs="宋体"/>
          <w:b/>
          <w:bCs/>
          <w:sz w:val="24"/>
          <w:szCs w:val="24"/>
        </w:rPr>
      </w:pPr>
      <w:r>
        <w:rPr>
          <w:rFonts w:ascii="黑体" w:hAnsi="黑体" w:eastAsia="黑体" w:cs="宋体"/>
          <w:b/>
          <w:bCs/>
          <w:sz w:val="24"/>
          <w:szCs w:val="24"/>
        </w:rPr>
        <w:t>2</w:t>
      </w:r>
      <w:r>
        <w:rPr>
          <w:rFonts w:hint="eastAsia" w:ascii="黑体" w:hAnsi="黑体" w:eastAsia="黑体" w:cs="宋体"/>
          <w:b/>
          <w:bCs/>
          <w:sz w:val="24"/>
          <w:szCs w:val="24"/>
        </w:rPr>
        <w:t>6.确定成交供应商及结果公告</w:t>
      </w:r>
    </w:p>
    <w:p w14:paraId="4914C986">
      <w:pPr>
        <w:spacing w:line="360" w:lineRule="auto"/>
        <w:ind w:firstLine="420" w:firstLineChars="200"/>
        <w:rPr>
          <w:rFonts w:ascii="宋体" w:hAnsi="宋体" w:cs="宋体"/>
          <w:szCs w:val="21"/>
        </w:rPr>
      </w:pPr>
      <w:r>
        <w:rPr>
          <w:rFonts w:hint="eastAsia" w:ascii="宋体" w:hAnsi="宋体" w:cs="宋体"/>
          <w:szCs w:val="21"/>
        </w:rPr>
        <w:t>26.1确定成交供应商。采购代理机构应当在评审结束后2个工作日内将评审报告送采购人确认。采购人应当在收到评审报告后5个工作日内，将评审报告提出的排名第一的成交候选人确定为成交供应商，也可以书面授权谈判小组直接确定成交供应商。采购人逾期未确定成交供应商且不提出异议的，视为确定评审报告提出的排名第一的成交候选人为成交供应商。</w:t>
      </w:r>
    </w:p>
    <w:p w14:paraId="36BE2480">
      <w:pPr>
        <w:spacing w:line="360" w:lineRule="auto"/>
        <w:ind w:firstLine="420" w:firstLineChars="200"/>
        <w:rPr>
          <w:rFonts w:ascii="宋体" w:hAnsi="宋体" w:cs="宋体"/>
          <w:szCs w:val="21"/>
        </w:rPr>
      </w:pPr>
      <w:r>
        <w:rPr>
          <w:rFonts w:hint="eastAsia" w:ascii="宋体" w:hAnsi="宋体" w:cs="宋体"/>
          <w:szCs w:val="21"/>
        </w:rPr>
        <w:t>26.2成交通知及成交结果公告。采购代理机构应当在</w:t>
      </w:r>
      <w:r>
        <w:rPr>
          <w:rFonts w:hint="eastAsia" w:ascii="宋体" w:hAnsi="宋体" w:cs="宋体"/>
          <w:kern w:val="0"/>
          <w:szCs w:val="21"/>
        </w:rPr>
        <w:t>成交</w:t>
      </w:r>
      <w:r>
        <w:rPr>
          <w:rFonts w:hint="eastAsia" w:ascii="宋体" w:hAnsi="宋体" w:cs="宋体"/>
          <w:szCs w:val="21"/>
        </w:rPr>
        <w:t>供应商确定后2个工作日内，在省级以上财政部门指定的媒体上公告成交结果，同时向成交供应商发出成交通知书。</w:t>
      </w:r>
    </w:p>
    <w:p w14:paraId="1BF37547">
      <w:pPr>
        <w:spacing w:line="360" w:lineRule="auto"/>
        <w:ind w:firstLine="420" w:firstLineChars="200"/>
        <w:rPr>
          <w:rFonts w:ascii="宋体" w:hAnsi="宋体" w:cs="宋体"/>
          <w:szCs w:val="21"/>
        </w:rPr>
      </w:pPr>
      <w:r>
        <w:rPr>
          <w:rFonts w:hint="eastAsia" w:ascii="宋体" w:hAnsi="宋体" w:cs="宋体"/>
          <w:szCs w:val="21"/>
        </w:rPr>
        <w:t>26.3采购人或者采购代理机构发出成交通知书前，应当对成交供应商信用进行查询核实，对列入失信被执行人、重大税收违法失信主体、政府采购严重违法失信行为记录名单及其他不符合《中华人民共和国政府采购法》第二十二条规定条件的供应商，取消其成交资格，并依法确定排名第二的成交候选人为成交供应商。排名第二的成交候选人因上述规定的同样原因被取消成交资格的，采购人可以依法确定排名第三的成交候选人为成交供应商，以此类推。以上信息查询记录及相关证据与谈判文件一并保存。</w:t>
      </w:r>
      <w:bookmarkStart w:id="90" w:name="_Hlk66782294"/>
      <w:r>
        <w:rPr>
          <w:rFonts w:hint="eastAsia" w:ascii="宋体" w:hAnsi="宋体" w:cs="宋体"/>
          <w:szCs w:val="21"/>
        </w:rPr>
        <w:t>成交供应商享受《政府采购促进中小企业发展管理办法》（财库〔2020〕46号）规定的中小企业扶持政策的，采购人、采购代理机构应当随成交结果公开成交供应商的《中小企业声明函》。</w:t>
      </w:r>
      <w:bookmarkEnd w:id="90"/>
    </w:p>
    <w:p w14:paraId="139B5404">
      <w:pPr>
        <w:spacing w:line="360" w:lineRule="auto"/>
        <w:ind w:firstLine="420" w:firstLineChars="200"/>
        <w:rPr>
          <w:rFonts w:ascii="宋体" w:hAnsi="宋体" w:cs="宋体"/>
          <w:szCs w:val="21"/>
        </w:rPr>
      </w:pPr>
      <w:r>
        <w:rPr>
          <w:rFonts w:hint="eastAsia" w:ascii="宋体" w:hAnsi="宋体" w:cs="宋体"/>
          <w:szCs w:val="21"/>
        </w:rPr>
        <w:t>26.4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552C7487">
      <w:pPr>
        <w:spacing w:line="360" w:lineRule="auto"/>
        <w:ind w:firstLine="420" w:firstLineChars="200"/>
        <w:rPr>
          <w:rFonts w:ascii="宋体" w:hAnsi="宋体" w:cs="宋体"/>
          <w:szCs w:val="21"/>
        </w:rPr>
      </w:pPr>
      <w:r>
        <w:rPr>
          <w:rFonts w:hint="eastAsia" w:ascii="宋体" w:hAnsi="宋体" w:cs="宋体"/>
          <w:bCs/>
          <w:szCs w:val="21"/>
        </w:rPr>
        <w:t>26.5排名第一的成交候选人放弃成交，采购人可以按照评审报告推荐的成交候选人名单排序，依法确定下一候选人为成交</w:t>
      </w:r>
      <w:r>
        <w:rPr>
          <w:rFonts w:hint="eastAsia" w:ascii="宋体" w:hAnsi="宋体" w:cs="宋体"/>
          <w:szCs w:val="21"/>
        </w:rPr>
        <w:t>供应商</w:t>
      </w:r>
      <w:r>
        <w:rPr>
          <w:rFonts w:hint="eastAsia" w:ascii="宋体" w:hAnsi="宋体" w:cs="宋体"/>
          <w:bCs/>
          <w:szCs w:val="21"/>
        </w:rPr>
        <w:t>，也可以重新开展政府采购活动。</w:t>
      </w:r>
    </w:p>
    <w:p w14:paraId="3DC9A013">
      <w:pPr>
        <w:spacing w:line="360" w:lineRule="auto"/>
        <w:ind w:firstLine="482" w:firstLineChars="200"/>
        <w:rPr>
          <w:rFonts w:ascii="黑体" w:hAnsi="黑体" w:eastAsia="黑体" w:cs="宋体"/>
          <w:b/>
          <w:bCs/>
          <w:sz w:val="24"/>
          <w:szCs w:val="24"/>
        </w:rPr>
      </w:pPr>
      <w:r>
        <w:rPr>
          <w:rFonts w:ascii="黑体" w:hAnsi="黑体" w:eastAsia="黑体" w:cs="宋体"/>
          <w:b/>
          <w:bCs/>
          <w:sz w:val="24"/>
          <w:szCs w:val="24"/>
        </w:rPr>
        <w:t>2</w:t>
      </w:r>
      <w:r>
        <w:rPr>
          <w:rFonts w:hint="eastAsia" w:ascii="黑体" w:hAnsi="黑体" w:eastAsia="黑体" w:cs="宋体"/>
          <w:b/>
          <w:bCs/>
          <w:sz w:val="24"/>
          <w:szCs w:val="24"/>
        </w:rPr>
        <w:t>7.履约保证金</w:t>
      </w:r>
    </w:p>
    <w:p w14:paraId="4BAFDC99">
      <w:pPr>
        <w:spacing w:line="360" w:lineRule="auto"/>
        <w:ind w:firstLine="420" w:firstLineChars="200"/>
        <w:jc w:val="left"/>
        <w:rPr>
          <w:rFonts w:ascii="宋体" w:hAnsi="宋体" w:cs="宋体"/>
          <w:szCs w:val="24"/>
          <w:lang w:val="zh-CN"/>
        </w:rPr>
      </w:pPr>
      <w:r>
        <w:rPr>
          <w:rFonts w:hint="eastAsia" w:ascii="宋体" w:hAnsi="宋体" w:cs="宋体"/>
          <w:szCs w:val="21"/>
          <w:lang w:val="zh-CN"/>
        </w:rPr>
        <w:t>2</w:t>
      </w:r>
      <w:r>
        <w:rPr>
          <w:rFonts w:hint="eastAsia" w:ascii="宋体" w:hAnsi="宋体" w:cs="宋体"/>
          <w:szCs w:val="21"/>
        </w:rPr>
        <w:t>7</w:t>
      </w:r>
      <w:r>
        <w:rPr>
          <w:rFonts w:hint="eastAsia" w:ascii="宋体" w:hAnsi="宋体" w:cs="宋体"/>
          <w:szCs w:val="21"/>
          <w:lang w:val="zh-CN"/>
        </w:rPr>
        <w:t>.1履约保证金的金额、提交方式、退付的时间和条件详见 “供应商须知前附表”。成交供应商未按规定提交履约保证金的，视为拒绝</w:t>
      </w:r>
      <w:r>
        <w:rPr>
          <w:rFonts w:hint="eastAsia" w:ascii="宋体" w:hAnsi="宋体" w:cs="宋体"/>
          <w:szCs w:val="24"/>
          <w:lang w:val="zh-CN"/>
        </w:rPr>
        <w:t>与采购人</w:t>
      </w:r>
      <w:r>
        <w:rPr>
          <w:rFonts w:hint="eastAsia" w:ascii="宋体" w:hAnsi="宋体" w:cs="宋体"/>
          <w:szCs w:val="21"/>
          <w:lang w:val="zh-CN"/>
        </w:rPr>
        <w:t>签订合同，采购人可以按照评审报告推荐的成交候选人名单排序，</w:t>
      </w:r>
      <w:r>
        <w:rPr>
          <w:rFonts w:hint="eastAsia" w:ascii="宋体" w:hAnsi="宋体" w:cs="宋体"/>
          <w:szCs w:val="21"/>
        </w:rPr>
        <w:t>依法</w:t>
      </w:r>
      <w:r>
        <w:rPr>
          <w:rFonts w:hint="eastAsia" w:ascii="宋体" w:hAnsi="宋体" w:cs="宋体"/>
          <w:szCs w:val="21"/>
          <w:lang w:val="zh-CN"/>
        </w:rPr>
        <w:t>确定下一候选人为成交供应商，也可以重新开展政府采购活动。</w:t>
      </w:r>
    </w:p>
    <w:p w14:paraId="37010876">
      <w:pPr>
        <w:spacing w:line="360" w:lineRule="auto"/>
        <w:ind w:firstLine="424" w:firstLineChars="202"/>
        <w:rPr>
          <w:rFonts w:ascii="宋体" w:hAnsi="宋体" w:cs="宋体"/>
          <w:szCs w:val="21"/>
        </w:rPr>
      </w:pPr>
      <w:r>
        <w:rPr>
          <w:rFonts w:hint="eastAsia" w:ascii="宋体" w:hAnsi="宋体" w:cs="宋体"/>
          <w:szCs w:val="21"/>
        </w:rPr>
        <w:t>27.2签订合同后，如成交供应商不按双方签订的合同规定履约，则没收其全部履约保证金，履约保证金不足以赔偿损失的，按实际损失赔偿。</w:t>
      </w:r>
    </w:p>
    <w:p w14:paraId="3044EF8E">
      <w:pPr>
        <w:spacing w:line="360" w:lineRule="auto"/>
        <w:ind w:firstLine="424" w:firstLineChars="202"/>
        <w:rPr>
          <w:rFonts w:ascii="宋体" w:hAnsi="宋体" w:cs="宋体"/>
          <w:szCs w:val="21"/>
        </w:rPr>
      </w:pPr>
      <w:r>
        <w:rPr>
          <w:rFonts w:hint="eastAsia" w:ascii="宋体" w:hAnsi="宋体" w:cs="宋体"/>
          <w:szCs w:val="21"/>
        </w:rPr>
        <w:t>27.3在履约保证金退还日期前，若成交供应商的开户名称、开户银行、账号有变动的，请以书面形式通知履约保证金收取单位，否则由此产生的后果由成交供应商自负。</w:t>
      </w:r>
    </w:p>
    <w:p w14:paraId="3C709260">
      <w:pPr>
        <w:spacing w:line="360" w:lineRule="auto"/>
        <w:ind w:firstLine="482" w:firstLineChars="200"/>
        <w:rPr>
          <w:rFonts w:ascii="黑体" w:hAnsi="黑体" w:eastAsia="黑体" w:cs="宋体"/>
          <w:b/>
          <w:bCs/>
          <w:sz w:val="24"/>
          <w:szCs w:val="24"/>
        </w:rPr>
      </w:pPr>
      <w:r>
        <w:rPr>
          <w:rFonts w:ascii="黑体" w:hAnsi="黑体" w:eastAsia="黑体" w:cs="宋体"/>
          <w:b/>
          <w:bCs/>
          <w:sz w:val="24"/>
          <w:szCs w:val="24"/>
        </w:rPr>
        <w:t>2</w:t>
      </w:r>
      <w:r>
        <w:rPr>
          <w:rFonts w:hint="eastAsia" w:ascii="黑体" w:hAnsi="黑体" w:eastAsia="黑体" w:cs="宋体"/>
          <w:b/>
          <w:bCs/>
          <w:sz w:val="24"/>
          <w:szCs w:val="24"/>
        </w:rPr>
        <w:t>8.签订合同</w:t>
      </w:r>
    </w:p>
    <w:p w14:paraId="719E1EC4">
      <w:pPr>
        <w:adjustRightInd w:val="0"/>
        <w:snapToGrid w:val="0"/>
        <w:spacing w:line="360" w:lineRule="auto"/>
        <w:ind w:firstLine="420" w:firstLineChars="200"/>
        <w:rPr>
          <w:rFonts w:ascii="宋体" w:hAnsi="宋体" w:cs="宋体"/>
          <w:kern w:val="0"/>
          <w:szCs w:val="21"/>
          <w:lang w:val="zh-CN"/>
        </w:rPr>
      </w:pPr>
      <w:r>
        <w:rPr>
          <w:rFonts w:hint="eastAsia" w:ascii="宋体" w:hAnsi="宋体" w:cs="宋体"/>
          <w:kern w:val="0"/>
          <w:szCs w:val="21"/>
        </w:rPr>
        <w:t>28.1采购人与成交供应商应当在成交通知书规定的时间内，按照谈判文件确定的合同文本以及采购标的、设备技术、采购金额、采购数量、技术和设备要求等事项签订政府采购合同。</w:t>
      </w:r>
      <w:r>
        <w:rPr>
          <w:rFonts w:hint="eastAsia" w:ascii="宋体" w:hAnsi="宋体" w:cs="宋体"/>
          <w:kern w:val="0"/>
          <w:szCs w:val="21"/>
          <w:lang w:val="zh-CN"/>
        </w:rPr>
        <w:t>如成交供应商为联合体的，由联合体成员各方法定代表人或其授权代表与采购人代表签订合同。</w:t>
      </w:r>
    </w:p>
    <w:p w14:paraId="5A1726E2">
      <w:pPr>
        <w:spacing w:line="360" w:lineRule="auto"/>
        <w:ind w:firstLine="420" w:firstLineChars="200"/>
        <w:rPr>
          <w:rFonts w:ascii="宋体" w:hAnsi="宋体" w:cs="宋体"/>
          <w:szCs w:val="21"/>
        </w:rPr>
      </w:pPr>
      <w:r>
        <w:rPr>
          <w:rFonts w:hint="eastAsia" w:ascii="宋体" w:hAnsi="宋体" w:cs="宋体"/>
          <w:szCs w:val="21"/>
        </w:rPr>
        <w:t>28.2采购人不得向成交供应商提出超出谈判文件以外的任何要求作为签订合同的条件，不得与成交供应商订立背离谈判文件确定的合同文本以及采购标的、设备技术、采购金额、采购数量、技术和设备要求等实质性内容的协议。</w:t>
      </w:r>
    </w:p>
    <w:p w14:paraId="35FE61E3">
      <w:pPr>
        <w:spacing w:line="360" w:lineRule="auto"/>
        <w:ind w:firstLine="420" w:firstLineChars="200"/>
        <w:rPr>
          <w:rFonts w:ascii="宋体" w:hAnsi="宋体" w:cs="宋体"/>
          <w:szCs w:val="21"/>
        </w:rPr>
      </w:pPr>
      <w:r>
        <w:rPr>
          <w:rFonts w:hint="eastAsia" w:ascii="宋体" w:hAnsi="宋体" w:cs="宋体"/>
          <w:szCs w:val="21"/>
        </w:rPr>
        <w:t>28.3成交供应商拒绝签订政府采购合同的，采购人可以按照评审报告推荐的成交候选人名单排序，依法确定下一候选人为成交供应商，也可以重新开展采购活动。拒绝签订政府采购合同的成交供应商不得参加对该项目重新开展的采购活动。</w:t>
      </w:r>
    </w:p>
    <w:p w14:paraId="39398EF0">
      <w:pPr>
        <w:spacing w:line="360" w:lineRule="auto"/>
        <w:ind w:firstLine="420" w:firstLineChars="200"/>
        <w:rPr>
          <w:rFonts w:ascii="宋体" w:hAnsi="宋体" w:cs="宋体"/>
          <w:szCs w:val="21"/>
        </w:rPr>
      </w:pPr>
      <w:r>
        <w:rPr>
          <w:rFonts w:hint="eastAsia" w:ascii="宋体" w:hAnsi="宋体" w:cs="宋体"/>
          <w:szCs w:val="21"/>
        </w:rPr>
        <w:t>28.4如签订合同并生效后，供应商无故拒绝或延期，除按照合同条款处理外，列入不良行为记录，并给予通报。</w:t>
      </w:r>
    </w:p>
    <w:p w14:paraId="263A1FD3">
      <w:pPr>
        <w:spacing w:line="360" w:lineRule="auto"/>
        <w:ind w:firstLine="420" w:firstLineChars="200"/>
        <w:rPr>
          <w:rFonts w:ascii="宋体" w:hAnsi="宋体" w:cs="宋体"/>
          <w:kern w:val="0"/>
          <w:sz w:val="24"/>
          <w:szCs w:val="21"/>
        </w:rPr>
      </w:pPr>
      <w:r>
        <w:rPr>
          <w:rFonts w:hint="eastAsia" w:ascii="宋体" w:hAnsi="宋体" w:cs="宋体"/>
          <w:kern w:val="0"/>
          <w:szCs w:val="21"/>
        </w:rPr>
        <w:t>28.5采购合同由采购人与成交供应商根据谈判文件、响应文件等内容签订，</w:t>
      </w:r>
      <w:r>
        <w:rPr>
          <w:rFonts w:hint="eastAsia" w:ascii="宋体" w:hAnsi="宋体" w:cs="宋体"/>
          <w:szCs w:val="21"/>
        </w:rPr>
        <w:t>成交供应商应当在签订合同时按供应商须知前附表规定向采购人出示相关证明材料，经采购人核验合格后方可签订合同。</w:t>
      </w:r>
    </w:p>
    <w:p w14:paraId="0955620F">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29.政府采购合同公告</w:t>
      </w:r>
    </w:p>
    <w:p w14:paraId="44157869">
      <w:pPr>
        <w:spacing w:line="360" w:lineRule="auto"/>
        <w:ind w:firstLine="420" w:firstLineChars="200"/>
        <w:rPr>
          <w:rFonts w:ascii="宋体" w:hAnsi="宋体" w:cs="宋体"/>
          <w:szCs w:val="21"/>
        </w:rPr>
      </w:pPr>
      <w:r>
        <w:rPr>
          <w:rFonts w:hint="eastAsia" w:ascii="宋体" w:hAnsi="宋体" w:cs="宋体"/>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5F5BC790">
      <w:pPr>
        <w:spacing w:line="360" w:lineRule="auto"/>
        <w:ind w:firstLine="482" w:firstLineChars="200"/>
        <w:rPr>
          <w:rFonts w:ascii="黑体" w:hAnsi="黑体" w:eastAsia="黑体" w:cs="宋体"/>
          <w:b/>
          <w:bCs/>
          <w:sz w:val="24"/>
          <w:szCs w:val="24"/>
        </w:rPr>
      </w:pPr>
      <w:r>
        <w:rPr>
          <w:rFonts w:ascii="黑体" w:hAnsi="黑体" w:eastAsia="黑体" w:cs="宋体"/>
          <w:b/>
          <w:bCs/>
          <w:sz w:val="24"/>
          <w:szCs w:val="24"/>
        </w:rPr>
        <w:t>3</w:t>
      </w:r>
      <w:r>
        <w:rPr>
          <w:rFonts w:hint="eastAsia" w:ascii="黑体" w:hAnsi="黑体" w:eastAsia="黑体" w:cs="宋体"/>
          <w:b/>
          <w:bCs/>
          <w:sz w:val="24"/>
          <w:szCs w:val="24"/>
        </w:rPr>
        <w:t>0. 询问、质疑和投诉</w:t>
      </w:r>
    </w:p>
    <w:p w14:paraId="24CEE155">
      <w:pPr>
        <w:spacing w:line="360" w:lineRule="auto"/>
        <w:ind w:firstLine="420" w:firstLineChars="200"/>
        <w:rPr>
          <w:rFonts w:ascii="宋体" w:hAnsi="宋体" w:cs="宋体"/>
          <w:szCs w:val="24"/>
        </w:rPr>
      </w:pPr>
      <w:r>
        <w:rPr>
          <w:rFonts w:hint="eastAsia" w:ascii="宋体" w:hAnsi="宋体" w:cs="宋体"/>
          <w:szCs w:val="24"/>
        </w:rPr>
        <w:t>30.1供应商对政府采购活动事项有疑问的，可以向采购人或者采购代理机构提出询问，采购人或者采购代理机构应当在3个工作日内对供应商依法提出的询问作出答复。</w:t>
      </w:r>
    </w:p>
    <w:p w14:paraId="5CB66743">
      <w:pPr>
        <w:spacing w:line="360" w:lineRule="auto"/>
        <w:ind w:firstLine="420" w:firstLineChars="200"/>
        <w:rPr>
          <w:rFonts w:ascii="宋体" w:hAnsi="宋体" w:cs="宋体"/>
          <w:b/>
          <w:szCs w:val="21"/>
        </w:rPr>
      </w:pPr>
      <w:r>
        <w:rPr>
          <w:rFonts w:hint="eastAsia" w:ascii="宋体" w:hAnsi="宋体" w:cs="宋体"/>
          <w:szCs w:val="24"/>
        </w:rPr>
        <w:t>30.2供应商认为谈判文件、采购过程或者成交结果使自己的合法权益受到损害的，应当在知道或者应知其权益受到损害之日起7个工作日内，以书面形式向采购人或者采购代理机构提出质疑，</w:t>
      </w:r>
      <w:r>
        <w:rPr>
          <w:rFonts w:hint="eastAsia" w:ascii="宋体" w:hAnsi="宋体" w:cs="宋体"/>
          <w:szCs w:val="24"/>
          <w:shd w:val="clear" w:color="auto" w:fill="FFFFFF"/>
        </w:rPr>
        <w:t>接收质疑函的方式、联系部门、联系电话和通讯地址等信息详见</w:t>
      </w:r>
      <w:r>
        <w:rPr>
          <w:rFonts w:hint="eastAsia" w:ascii="宋体" w:hAnsi="宋体" w:cs="宋体"/>
          <w:szCs w:val="21"/>
        </w:rPr>
        <w:t>“供应商须知前附表”</w:t>
      </w:r>
      <w:r>
        <w:rPr>
          <w:rFonts w:hint="eastAsia" w:ascii="宋体" w:hAnsi="宋体" w:cs="宋体"/>
          <w:szCs w:val="24"/>
        </w:rPr>
        <w:t>。</w:t>
      </w:r>
      <w:r>
        <w:rPr>
          <w:rFonts w:hint="eastAsia" w:ascii="宋体" w:hAnsi="宋体" w:cs="宋体"/>
          <w:b/>
          <w:szCs w:val="21"/>
        </w:rPr>
        <w:t xml:space="preserve">具体质疑起算时间及处理方式如下： </w:t>
      </w:r>
    </w:p>
    <w:p w14:paraId="60C74BA0">
      <w:pPr>
        <w:spacing w:line="360" w:lineRule="auto"/>
        <w:ind w:firstLine="420" w:firstLineChars="200"/>
        <w:rPr>
          <w:rFonts w:ascii="宋体" w:hAnsi="宋体" w:cs="宋体"/>
          <w:bCs/>
          <w:szCs w:val="24"/>
        </w:rPr>
      </w:pPr>
      <w:r>
        <w:rPr>
          <w:rFonts w:hint="eastAsia" w:ascii="宋体" w:hAnsi="宋体" w:cs="宋体"/>
          <w:bCs/>
          <w:szCs w:val="24"/>
        </w:rPr>
        <w:t>（1）潜在供应商依法获取采购文件后，认为采购文件使自己的权益受到损害的，应当在竞争性谈判文件公告期限届满之日起7个工作日内提出质疑。</w:t>
      </w:r>
      <w:r>
        <w:rPr>
          <w:rFonts w:hint="eastAsia" w:ascii="宋体" w:hAnsi="宋体" w:cs="宋体"/>
          <w:szCs w:val="24"/>
        </w:rPr>
        <w:t>委托代理协议无特殊约定的，</w:t>
      </w:r>
      <w:r>
        <w:rPr>
          <w:rFonts w:hint="eastAsia" w:ascii="宋体" w:hAnsi="宋体" w:cs="宋体"/>
          <w:bCs/>
          <w:szCs w:val="24"/>
        </w:rPr>
        <w:t>对竞争性谈判文件中采购需求（含资格要求、采购预算、</w:t>
      </w:r>
      <w:r>
        <w:rPr>
          <w:rFonts w:hint="eastAsia"/>
          <w:lang w:val="zh-CN"/>
        </w:rPr>
        <w:t>评审方法和成交标准</w:t>
      </w:r>
      <w:r>
        <w:rPr>
          <w:rFonts w:hint="eastAsia" w:ascii="宋体" w:hAnsi="宋体" w:cs="宋体"/>
          <w:bCs/>
          <w:szCs w:val="24"/>
        </w:rPr>
        <w:t>）的质疑由采购人受理并负责答复；对竞争性谈判文件中的采购执行程序的质疑由采购代理机构受理并负责答复。</w:t>
      </w:r>
    </w:p>
    <w:p w14:paraId="52BB9899">
      <w:pPr>
        <w:spacing w:line="360" w:lineRule="auto"/>
        <w:ind w:firstLine="420" w:firstLineChars="200"/>
        <w:rPr>
          <w:rFonts w:ascii="宋体" w:hAnsi="宋体" w:cs="宋体"/>
          <w:bCs/>
          <w:szCs w:val="24"/>
        </w:rPr>
      </w:pPr>
      <w:r>
        <w:rPr>
          <w:rFonts w:hint="eastAsia" w:ascii="宋体" w:hAnsi="宋体" w:cs="宋体"/>
          <w:bCs/>
          <w:szCs w:val="24"/>
        </w:rPr>
        <w:t>（2）供应商认为采购过程使自己的权益受到损害的，应当在各采购程序环节结束之日起7个工作日内提出质疑。对采购过程中资格审查、符合性审查等具体评审情况的质疑应向采购人或者采购代理机构提出，由采购人或者采购代理机构受理并负责答复；对采购过程中采购执行程序的质疑由采购代理机构受理并负责答复。</w:t>
      </w:r>
    </w:p>
    <w:p w14:paraId="58BA101E">
      <w:pPr>
        <w:spacing w:line="360" w:lineRule="auto"/>
        <w:ind w:firstLine="420" w:firstLineChars="200"/>
        <w:rPr>
          <w:rFonts w:ascii="宋体" w:hAnsi="宋体" w:cs="宋体"/>
          <w:bCs/>
          <w:szCs w:val="24"/>
        </w:rPr>
      </w:pPr>
      <w:r>
        <w:rPr>
          <w:rFonts w:hint="eastAsia" w:ascii="宋体" w:hAnsi="宋体" w:cs="宋体"/>
          <w:bCs/>
          <w:szCs w:val="24"/>
        </w:rPr>
        <w:t>（3）供应商认为成交结果使自己的权益受到损害的，应当在成交结果公告期限届满之日起7个工作日内提出质疑，由采购人受理并负责答复。</w:t>
      </w:r>
    </w:p>
    <w:p w14:paraId="767150FF">
      <w:pPr>
        <w:spacing w:line="360" w:lineRule="auto"/>
        <w:ind w:firstLine="420" w:firstLineChars="200"/>
        <w:rPr>
          <w:rFonts w:ascii="宋体" w:hAnsi="宋体" w:cs="宋体"/>
          <w:szCs w:val="24"/>
        </w:rPr>
      </w:pPr>
      <w:r>
        <w:rPr>
          <w:rFonts w:hint="eastAsia" w:ascii="宋体" w:hAnsi="宋体" w:cs="宋体"/>
          <w:szCs w:val="24"/>
        </w:rPr>
        <w:t>30.3供应商提出的询问或者质疑超出采购人对采购代理机构委托授权范围的，采购代理机构应当告知供应商向采购人提出。政府采购评审专家应当配合采购人或者采购代理机构答复供应商的询问和质疑。</w:t>
      </w:r>
    </w:p>
    <w:p w14:paraId="74F1FC81">
      <w:pPr>
        <w:spacing w:line="360" w:lineRule="auto"/>
        <w:ind w:firstLine="422" w:firstLineChars="200"/>
        <w:rPr>
          <w:rFonts w:ascii="宋体" w:hAnsi="宋体" w:cs="宋体"/>
          <w:szCs w:val="24"/>
        </w:rPr>
      </w:pPr>
      <w:r>
        <w:rPr>
          <w:rFonts w:hint="eastAsia" w:ascii="宋体" w:hAnsi="宋体" w:cs="宋体"/>
          <w:b/>
          <w:bCs/>
          <w:szCs w:val="24"/>
        </w:rPr>
        <w:t>30.4 供应商提出质疑应当提交质疑函和必要的证明材料，针对同一采购程序环节的质疑必须在法定质疑期内一次性提出。质疑函应当包括下列内容（质疑函格式后附）：</w:t>
      </w:r>
    </w:p>
    <w:p w14:paraId="01B22EC7">
      <w:pPr>
        <w:spacing w:line="360" w:lineRule="auto"/>
        <w:ind w:firstLine="420" w:firstLineChars="200"/>
        <w:rPr>
          <w:rFonts w:ascii="宋体" w:hAnsi="宋体" w:cs="宋体"/>
          <w:szCs w:val="24"/>
        </w:rPr>
      </w:pPr>
      <w:r>
        <w:rPr>
          <w:rFonts w:hint="eastAsia" w:ascii="宋体" w:hAnsi="宋体" w:cs="宋体"/>
          <w:szCs w:val="24"/>
        </w:rPr>
        <w:t>（1）供应商的姓名或者名称、地址、邮编、联系人及联系电话；</w:t>
      </w:r>
    </w:p>
    <w:p w14:paraId="59DC073D">
      <w:pPr>
        <w:spacing w:line="360" w:lineRule="auto"/>
        <w:ind w:firstLine="420" w:firstLineChars="200"/>
        <w:rPr>
          <w:rFonts w:ascii="宋体" w:hAnsi="宋体" w:cs="宋体"/>
          <w:szCs w:val="24"/>
        </w:rPr>
      </w:pPr>
      <w:r>
        <w:rPr>
          <w:rFonts w:hint="eastAsia" w:ascii="宋体" w:hAnsi="宋体" w:cs="宋体"/>
          <w:szCs w:val="24"/>
        </w:rPr>
        <w:t>（2）质疑项目的名称、编号；</w:t>
      </w:r>
    </w:p>
    <w:p w14:paraId="4CDC54F2">
      <w:pPr>
        <w:spacing w:line="360" w:lineRule="auto"/>
        <w:ind w:firstLine="420" w:firstLineChars="200"/>
        <w:rPr>
          <w:rFonts w:ascii="宋体" w:hAnsi="宋体" w:cs="宋体"/>
          <w:szCs w:val="24"/>
        </w:rPr>
      </w:pPr>
      <w:r>
        <w:rPr>
          <w:rFonts w:hint="eastAsia" w:ascii="宋体" w:hAnsi="宋体" w:cs="宋体"/>
          <w:szCs w:val="24"/>
        </w:rPr>
        <w:t>（3）具体、明确的质疑事项和与质疑事项相关的请求；</w:t>
      </w:r>
    </w:p>
    <w:p w14:paraId="163AD7F6">
      <w:pPr>
        <w:spacing w:line="360" w:lineRule="auto"/>
        <w:ind w:firstLine="420" w:firstLineChars="200"/>
        <w:rPr>
          <w:rFonts w:ascii="宋体" w:hAnsi="宋体" w:cs="宋体"/>
          <w:szCs w:val="24"/>
        </w:rPr>
      </w:pPr>
      <w:r>
        <w:rPr>
          <w:rFonts w:hint="eastAsia" w:ascii="宋体" w:hAnsi="宋体" w:cs="宋体"/>
          <w:szCs w:val="24"/>
        </w:rPr>
        <w:t>（4）事实依据；</w:t>
      </w:r>
    </w:p>
    <w:p w14:paraId="5568C512">
      <w:pPr>
        <w:spacing w:line="360" w:lineRule="auto"/>
        <w:ind w:firstLine="420" w:firstLineChars="200"/>
        <w:rPr>
          <w:rFonts w:ascii="宋体" w:hAnsi="宋体" w:cs="宋体"/>
          <w:szCs w:val="24"/>
        </w:rPr>
      </w:pPr>
      <w:r>
        <w:rPr>
          <w:rFonts w:hint="eastAsia" w:ascii="宋体" w:hAnsi="宋体" w:cs="宋体"/>
          <w:szCs w:val="24"/>
        </w:rPr>
        <w:t>（5）必要的法律依据；</w:t>
      </w:r>
    </w:p>
    <w:p w14:paraId="09B2D75A">
      <w:pPr>
        <w:spacing w:line="360" w:lineRule="auto"/>
        <w:ind w:firstLine="420" w:firstLineChars="200"/>
        <w:rPr>
          <w:rFonts w:ascii="宋体" w:hAnsi="宋体" w:cs="宋体"/>
          <w:szCs w:val="24"/>
        </w:rPr>
      </w:pPr>
      <w:r>
        <w:rPr>
          <w:rFonts w:hint="eastAsia" w:ascii="宋体" w:hAnsi="宋体" w:cs="宋体"/>
          <w:szCs w:val="24"/>
        </w:rPr>
        <w:t>（6）提出质疑的日期。</w:t>
      </w:r>
    </w:p>
    <w:p w14:paraId="2598B9FB">
      <w:pPr>
        <w:spacing w:line="360" w:lineRule="auto"/>
        <w:ind w:firstLine="420" w:firstLineChars="200"/>
        <w:rPr>
          <w:rFonts w:ascii="宋体" w:hAnsi="宋体" w:cs="宋体"/>
          <w:szCs w:val="24"/>
        </w:rPr>
      </w:pPr>
      <w:r>
        <w:rPr>
          <w:rFonts w:hint="eastAsia" w:ascii="宋体" w:hAnsi="宋体" w:cs="宋体"/>
          <w:szCs w:val="24"/>
        </w:rPr>
        <w:t>供应商为自然人的，应当由本人签字；供应商为法人或者其他组织的，应当由法定代表人、主要负责人，或者其委托代理人签字或者盖章，并加盖公章。</w:t>
      </w:r>
    </w:p>
    <w:p w14:paraId="49858893">
      <w:pPr>
        <w:spacing w:line="360" w:lineRule="auto"/>
        <w:ind w:firstLine="420" w:firstLineChars="200"/>
        <w:rPr>
          <w:rFonts w:ascii="宋体" w:hAnsi="宋体" w:cs="宋体"/>
          <w:szCs w:val="24"/>
        </w:rPr>
      </w:pPr>
      <w:r>
        <w:rPr>
          <w:rFonts w:hint="eastAsia" w:ascii="宋体" w:hAnsi="宋体" w:cs="宋体"/>
          <w:szCs w:val="24"/>
        </w:rPr>
        <w:t>30.5采购人、采购代理机构认为供应商质疑不成立，或者成立但未对成交结果构成影响的，继续开展采购活动；认为供应商质疑成立且影响或者可能影响成交结果的，按照下列情况处理：</w:t>
      </w:r>
    </w:p>
    <w:p w14:paraId="76C049D8">
      <w:pPr>
        <w:spacing w:line="360" w:lineRule="auto"/>
        <w:ind w:firstLine="420" w:firstLineChars="200"/>
        <w:rPr>
          <w:rFonts w:ascii="宋体" w:hAnsi="宋体" w:cs="宋体"/>
          <w:szCs w:val="24"/>
        </w:rPr>
      </w:pPr>
      <w:r>
        <w:rPr>
          <w:rFonts w:hint="eastAsia" w:ascii="宋体" w:hAnsi="宋体" w:cs="宋体"/>
          <w:szCs w:val="24"/>
        </w:rPr>
        <w:t>（一）对采购文件提出的质疑，依法通过澄清或者修改可以继续开展采购活动的，澄清或者修改采购文件后继续开展采购活动；否则应当修改采购文件后重新开展采购活动。</w:t>
      </w:r>
    </w:p>
    <w:p w14:paraId="3A359FC0">
      <w:pPr>
        <w:spacing w:line="360" w:lineRule="auto"/>
        <w:ind w:firstLine="420" w:firstLineChars="200"/>
        <w:rPr>
          <w:rFonts w:ascii="宋体" w:hAnsi="宋体" w:cs="宋体"/>
          <w:szCs w:val="24"/>
        </w:rPr>
      </w:pPr>
      <w:r>
        <w:rPr>
          <w:rFonts w:hint="eastAsia" w:ascii="宋体" w:hAnsi="宋体" w:cs="宋体"/>
          <w:szCs w:val="24"/>
        </w:rPr>
        <w:t>（二）对采购过程或者成交结果提出的质疑，合格供应商符合法定数量时，可以从合格的成交候选人中另行确定成交供应商的，应当依法另行确定成交供应商；否则应当重新开展采购活动。</w:t>
      </w:r>
    </w:p>
    <w:p w14:paraId="626F8777">
      <w:pPr>
        <w:spacing w:line="360" w:lineRule="auto"/>
        <w:ind w:firstLine="420" w:firstLineChars="200"/>
        <w:rPr>
          <w:rFonts w:ascii="宋体" w:hAnsi="宋体" w:cs="宋体"/>
          <w:szCs w:val="24"/>
        </w:rPr>
      </w:pPr>
      <w:r>
        <w:rPr>
          <w:rFonts w:hint="eastAsia" w:ascii="宋体" w:hAnsi="宋体" w:cs="宋体"/>
          <w:szCs w:val="24"/>
        </w:rPr>
        <w:t>质疑答复导致成交结果改变的，采购人或者采购代理机构应当将有关情况书面报告本级财政部门。</w:t>
      </w:r>
    </w:p>
    <w:p w14:paraId="278F5F96">
      <w:pPr>
        <w:spacing w:line="360" w:lineRule="auto"/>
        <w:ind w:firstLine="422" w:firstLineChars="200"/>
        <w:rPr>
          <w:rFonts w:ascii="宋体" w:hAnsi="宋体" w:cs="宋体"/>
          <w:b/>
          <w:bCs/>
          <w:szCs w:val="24"/>
        </w:rPr>
      </w:pPr>
      <w:r>
        <w:rPr>
          <w:rFonts w:hint="eastAsia" w:ascii="宋体" w:hAnsi="宋体" w:cs="宋体"/>
          <w:b/>
          <w:bCs/>
          <w:szCs w:val="24"/>
        </w:rPr>
        <w:t>30.6投诉的权利。质疑供应商对采购人或采购代理机构的答复不满意，或者采购人或采购代理机构未在规定时间内作出答复的，可以在答复期满后15个工作日内向《政府采购质疑和投诉办法》（财政部令第94号）第六条规定的财政部门提起投诉（投诉书格式后附），受理投诉方式见“供应商须知前附表”。</w:t>
      </w:r>
    </w:p>
    <w:p w14:paraId="4269A2B8">
      <w:pPr>
        <w:keepNext/>
        <w:keepLines/>
        <w:spacing w:line="360" w:lineRule="auto"/>
        <w:outlineLvl w:val="2"/>
        <w:rPr>
          <w:rFonts w:ascii="宋体" w:hAnsi="宋体"/>
          <w:bCs/>
          <w:sz w:val="32"/>
          <w:szCs w:val="32"/>
          <w:lang w:val="zh-CN"/>
        </w:rPr>
      </w:pPr>
      <w:bookmarkStart w:id="91" w:name="_Toc6502"/>
      <w:bookmarkStart w:id="92" w:name="_Toc25772"/>
      <w:bookmarkStart w:id="93" w:name="_Toc80205930"/>
      <w:r>
        <w:rPr>
          <w:rFonts w:hint="eastAsia" w:ascii="宋体" w:hAnsi="宋体"/>
          <w:sz w:val="32"/>
          <w:szCs w:val="32"/>
          <w:lang w:val="zh-CN"/>
        </w:rPr>
        <w:t>六、</w:t>
      </w:r>
      <w:r>
        <w:rPr>
          <w:rFonts w:hint="eastAsia" w:ascii="宋体" w:hAnsi="宋体"/>
          <w:bCs/>
          <w:sz w:val="32"/>
          <w:szCs w:val="32"/>
          <w:lang w:val="zh-CN"/>
        </w:rPr>
        <w:t>验收</w:t>
      </w:r>
      <w:bookmarkEnd w:id="91"/>
      <w:bookmarkEnd w:id="92"/>
      <w:bookmarkEnd w:id="93"/>
    </w:p>
    <w:p w14:paraId="6C392ABB">
      <w:pPr>
        <w:tabs>
          <w:tab w:val="left" w:pos="0"/>
        </w:tabs>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31.验收</w:t>
      </w:r>
    </w:p>
    <w:p w14:paraId="38808341">
      <w:pPr>
        <w:tabs>
          <w:tab w:val="left" w:pos="0"/>
        </w:tabs>
        <w:spacing w:line="360" w:lineRule="auto"/>
        <w:ind w:firstLine="420" w:firstLineChars="200"/>
        <w:rPr>
          <w:rFonts w:ascii="宋体" w:hAnsi="宋体" w:cs="Helvetica"/>
          <w:kern w:val="0"/>
          <w:szCs w:val="21"/>
        </w:rPr>
      </w:pPr>
      <w:r>
        <w:rPr>
          <w:rFonts w:hint="eastAsia" w:ascii="宋体" w:hAnsi="宋体" w:cs="Helvetica"/>
          <w:kern w:val="0"/>
          <w:szCs w:val="21"/>
        </w:rPr>
        <w:t>31.1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33DC2858">
      <w:pPr>
        <w:tabs>
          <w:tab w:val="left" w:pos="0"/>
        </w:tabs>
        <w:spacing w:line="360" w:lineRule="auto"/>
        <w:ind w:firstLine="420" w:firstLineChars="200"/>
        <w:rPr>
          <w:rFonts w:ascii="宋体" w:hAnsi="宋体" w:cs="Helvetica"/>
          <w:kern w:val="0"/>
          <w:szCs w:val="21"/>
        </w:rPr>
      </w:pPr>
      <w:r>
        <w:rPr>
          <w:rFonts w:hint="eastAsia" w:ascii="宋体" w:hAnsi="宋体" w:cs="Helvetica"/>
          <w:kern w:val="0"/>
          <w:szCs w:val="21"/>
        </w:rPr>
        <w:t>31.2采购人可以邀请参加本项目的其他供应商或者第三方机构参与验收。参与验收的供应商或者第三方机构的意见作为验收书的参考资料一并存档。</w:t>
      </w:r>
    </w:p>
    <w:p w14:paraId="0BC235F7">
      <w:pPr>
        <w:tabs>
          <w:tab w:val="left" w:pos="0"/>
        </w:tabs>
        <w:spacing w:line="360" w:lineRule="auto"/>
        <w:ind w:firstLine="420" w:firstLineChars="200"/>
        <w:rPr>
          <w:rFonts w:ascii="宋体" w:hAnsi="宋体" w:cs="Helvetica"/>
          <w:kern w:val="0"/>
          <w:szCs w:val="21"/>
        </w:rPr>
      </w:pPr>
      <w:r>
        <w:rPr>
          <w:rFonts w:hint="eastAsia" w:ascii="宋体" w:hAnsi="宋体" w:cs="Helvetica"/>
          <w:kern w:val="0"/>
          <w:szCs w:val="21"/>
        </w:rPr>
        <w:t>31.3严格按照采购合同开展履约验收。采购人成立验收小组，按照采购合同的约定对供应商履约情况进行验收。验收时，按照采购合同的约定对每一项技术、设备、安全标准的履约情况进行确认。验收结束后，应当出具验收书，列明各项标准的验收情况及项目总体评价，由验收双方共同签署。验收结果与采购合同约定的资金支付及履约保证金</w:t>
      </w:r>
      <w:r>
        <w:rPr>
          <w:rFonts w:hint="eastAsia" w:ascii="宋体" w:hAnsi="宋体" w:cs="宋体"/>
          <w:kern w:val="0"/>
          <w:szCs w:val="21"/>
        </w:rPr>
        <w:t>（如有）</w:t>
      </w:r>
      <w:r>
        <w:rPr>
          <w:rFonts w:hint="eastAsia" w:ascii="宋体" w:hAnsi="宋体" w:cs="Helvetica"/>
          <w:kern w:val="0"/>
          <w:szCs w:val="21"/>
        </w:rPr>
        <w:t>返还条件挂钩。履约验收的各项资料应当存档备查。</w:t>
      </w:r>
    </w:p>
    <w:p w14:paraId="3470D5B5">
      <w:pPr>
        <w:tabs>
          <w:tab w:val="left" w:pos="0"/>
        </w:tabs>
        <w:spacing w:line="360" w:lineRule="auto"/>
        <w:ind w:firstLine="420" w:firstLineChars="200"/>
        <w:rPr>
          <w:rFonts w:ascii="宋体" w:hAnsi="宋体" w:cs="宋体"/>
          <w:szCs w:val="21"/>
        </w:rPr>
      </w:pPr>
      <w:r>
        <w:rPr>
          <w:rFonts w:hint="eastAsia" w:ascii="宋体" w:hAnsi="宋体" w:cs="Helvetica"/>
          <w:kern w:val="0"/>
          <w:szCs w:val="21"/>
        </w:rPr>
        <w:t>31.4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03B03A88">
      <w:pPr>
        <w:keepNext/>
        <w:keepLines/>
        <w:spacing w:line="360" w:lineRule="auto"/>
        <w:outlineLvl w:val="2"/>
        <w:rPr>
          <w:rFonts w:ascii="宋体" w:hAnsi="宋体"/>
          <w:sz w:val="32"/>
          <w:szCs w:val="32"/>
          <w:lang w:val="zh-CN"/>
        </w:rPr>
      </w:pPr>
      <w:bookmarkStart w:id="94" w:name="_Toc1379"/>
      <w:bookmarkStart w:id="95" w:name="_Toc15842"/>
      <w:bookmarkStart w:id="96" w:name="_Toc80205931"/>
      <w:r>
        <w:rPr>
          <w:rFonts w:hint="eastAsia" w:ascii="宋体" w:hAnsi="宋体"/>
          <w:sz w:val="32"/>
          <w:szCs w:val="32"/>
          <w:lang w:val="zh-CN"/>
        </w:rPr>
        <w:t>七、其他事项</w:t>
      </w:r>
      <w:bookmarkEnd w:id="94"/>
      <w:bookmarkEnd w:id="95"/>
      <w:bookmarkEnd w:id="96"/>
    </w:p>
    <w:p w14:paraId="6AA3A8E0">
      <w:pPr>
        <w:spacing w:line="360" w:lineRule="auto"/>
        <w:ind w:firstLine="482" w:firstLineChars="200"/>
        <w:rPr>
          <w:rFonts w:ascii="黑体" w:hAnsi="黑体" w:eastAsia="黑体" w:cs="宋体"/>
          <w:b/>
          <w:bCs/>
          <w:sz w:val="24"/>
          <w:szCs w:val="24"/>
        </w:rPr>
      </w:pPr>
      <w:r>
        <w:rPr>
          <w:rFonts w:ascii="黑体" w:hAnsi="黑体" w:eastAsia="黑体" w:cs="宋体"/>
          <w:b/>
          <w:bCs/>
          <w:sz w:val="24"/>
          <w:szCs w:val="24"/>
        </w:rPr>
        <w:t>3</w:t>
      </w:r>
      <w:r>
        <w:rPr>
          <w:rFonts w:hint="eastAsia" w:ascii="黑体" w:hAnsi="黑体" w:eastAsia="黑体" w:cs="宋体"/>
          <w:b/>
          <w:bCs/>
          <w:sz w:val="24"/>
          <w:szCs w:val="24"/>
        </w:rPr>
        <w:t>2.采购代理服务费</w:t>
      </w:r>
    </w:p>
    <w:p w14:paraId="0950DAE2">
      <w:pPr>
        <w:tabs>
          <w:tab w:val="left" w:pos="2835"/>
        </w:tabs>
        <w:spacing w:line="360" w:lineRule="auto"/>
        <w:ind w:firstLine="420" w:firstLineChars="200"/>
        <w:rPr>
          <w:rFonts w:ascii="宋体" w:hAnsi="宋体" w:cs="宋体"/>
          <w:szCs w:val="21"/>
        </w:rPr>
      </w:pPr>
      <w:r>
        <w:rPr>
          <w:rFonts w:hint="eastAsia" w:ascii="宋体" w:hAnsi="宋体" w:cs="宋体"/>
          <w:szCs w:val="21"/>
        </w:rPr>
        <w:t>32.1采购代理服务费收费标准及缴费账户详见“供应商须知前附表”，供应商为联合体的，可以由联合体中的一方或者多方共同缴纳采购代理服务费。</w:t>
      </w:r>
    </w:p>
    <w:p w14:paraId="782A6DF3">
      <w:pPr>
        <w:spacing w:after="120"/>
        <w:ind w:firstLine="420" w:firstLineChars="200"/>
        <w:rPr>
          <w:rFonts w:ascii="宋体" w:hAnsi="宋体" w:cs="宋体"/>
          <w:szCs w:val="24"/>
        </w:rPr>
      </w:pPr>
      <w:r>
        <w:rPr>
          <w:rFonts w:hint="eastAsia" w:ascii="宋体" w:hAnsi="宋体" w:cs="宋体"/>
          <w:szCs w:val="24"/>
        </w:rPr>
        <w:t>32.2采购代理服务费收费计算标准：</w:t>
      </w:r>
    </w:p>
    <w:tbl>
      <w:tblPr>
        <w:tblStyle w:val="32"/>
        <w:tblW w:w="820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14:paraId="0D3C7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l2br w:val="single" w:color="auto" w:sz="4" w:space="0"/>
            </w:tcBorders>
          </w:tcPr>
          <w:p w14:paraId="276F28BA">
            <w:pPr>
              <w:spacing w:line="360" w:lineRule="auto"/>
              <w:rPr>
                <w:rFonts w:ascii="宋体" w:hAnsi="宋体" w:cs="宋体"/>
                <w:szCs w:val="21"/>
              </w:rPr>
            </w:pPr>
            <w:r>
              <w:rPr>
                <w:rFonts w:hint="eastAsia" w:ascii="宋体" w:hAnsi="宋体" w:cs="宋体"/>
                <w:szCs w:val="21"/>
              </w:rPr>
              <w:t xml:space="preserve">               费率</w:t>
            </w:r>
          </w:p>
          <w:p w14:paraId="51E7C14A">
            <w:pPr>
              <w:spacing w:line="360" w:lineRule="auto"/>
              <w:rPr>
                <w:rFonts w:ascii="宋体" w:hAnsi="宋体" w:cs="宋体"/>
                <w:szCs w:val="21"/>
              </w:rPr>
            </w:pPr>
            <w:r>
              <w:rPr>
                <w:rFonts w:hint="eastAsia" w:ascii="宋体" w:hAnsi="宋体" w:cs="宋体"/>
                <w:szCs w:val="21"/>
              </w:rPr>
              <w:t>金额</w:t>
            </w:r>
          </w:p>
        </w:tc>
        <w:tc>
          <w:tcPr>
            <w:tcW w:w="1659" w:type="dxa"/>
            <w:vAlign w:val="center"/>
          </w:tcPr>
          <w:p w14:paraId="220BF3CB">
            <w:pPr>
              <w:spacing w:line="360" w:lineRule="auto"/>
              <w:ind w:firstLine="105" w:firstLineChars="50"/>
              <w:jc w:val="center"/>
              <w:rPr>
                <w:rFonts w:ascii="宋体" w:hAnsi="宋体" w:cs="宋体"/>
                <w:szCs w:val="21"/>
              </w:rPr>
            </w:pPr>
            <w:r>
              <w:rPr>
                <w:rFonts w:hint="eastAsia" w:ascii="宋体" w:hAnsi="宋体" w:cs="宋体"/>
                <w:szCs w:val="21"/>
              </w:rPr>
              <w:t>设备类</w:t>
            </w:r>
          </w:p>
        </w:tc>
        <w:tc>
          <w:tcPr>
            <w:tcW w:w="1532" w:type="dxa"/>
            <w:vAlign w:val="center"/>
          </w:tcPr>
          <w:p w14:paraId="0D6C26E5">
            <w:pPr>
              <w:spacing w:line="360" w:lineRule="auto"/>
              <w:jc w:val="center"/>
              <w:rPr>
                <w:rFonts w:ascii="宋体" w:hAnsi="宋体" w:cs="宋体"/>
                <w:szCs w:val="21"/>
              </w:rPr>
            </w:pPr>
            <w:r>
              <w:rPr>
                <w:rFonts w:hint="eastAsia" w:ascii="宋体" w:hAnsi="宋体" w:cs="宋体"/>
                <w:szCs w:val="21"/>
              </w:rPr>
              <w:t>服务类</w:t>
            </w:r>
          </w:p>
        </w:tc>
        <w:tc>
          <w:tcPr>
            <w:tcW w:w="1546" w:type="dxa"/>
            <w:vAlign w:val="center"/>
          </w:tcPr>
          <w:p w14:paraId="5F088579">
            <w:pPr>
              <w:spacing w:line="360" w:lineRule="auto"/>
              <w:jc w:val="center"/>
              <w:rPr>
                <w:rFonts w:ascii="宋体" w:hAnsi="宋体" w:cs="宋体"/>
                <w:szCs w:val="21"/>
              </w:rPr>
            </w:pPr>
            <w:r>
              <w:rPr>
                <w:rFonts w:hint="eastAsia" w:ascii="宋体" w:hAnsi="宋体" w:cs="宋体"/>
                <w:szCs w:val="21"/>
              </w:rPr>
              <w:t>工程类</w:t>
            </w:r>
          </w:p>
        </w:tc>
      </w:tr>
      <w:tr w14:paraId="770DA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41261D02">
            <w:pPr>
              <w:spacing w:line="360" w:lineRule="auto"/>
              <w:rPr>
                <w:rFonts w:ascii="宋体" w:hAnsi="宋体" w:cs="宋体"/>
                <w:szCs w:val="21"/>
              </w:rPr>
            </w:pPr>
            <w:r>
              <w:rPr>
                <w:rFonts w:hint="eastAsia" w:ascii="宋体" w:hAnsi="宋体" w:cs="宋体"/>
                <w:szCs w:val="21"/>
              </w:rPr>
              <w:t>100万元以下</w:t>
            </w:r>
          </w:p>
        </w:tc>
        <w:tc>
          <w:tcPr>
            <w:tcW w:w="1659" w:type="dxa"/>
          </w:tcPr>
          <w:p w14:paraId="24100812">
            <w:pPr>
              <w:spacing w:line="360" w:lineRule="auto"/>
              <w:rPr>
                <w:rFonts w:ascii="宋体" w:hAnsi="宋体" w:cs="宋体"/>
                <w:szCs w:val="21"/>
              </w:rPr>
            </w:pPr>
            <w:r>
              <w:rPr>
                <w:rFonts w:hint="eastAsia" w:ascii="宋体" w:hAnsi="宋体" w:cs="宋体"/>
                <w:kern w:val="0"/>
                <w:szCs w:val="21"/>
              </w:rPr>
              <w:t xml:space="preserve">  1.5%                </w:t>
            </w:r>
          </w:p>
        </w:tc>
        <w:tc>
          <w:tcPr>
            <w:tcW w:w="1532" w:type="dxa"/>
          </w:tcPr>
          <w:p w14:paraId="7C701B50">
            <w:pPr>
              <w:spacing w:line="360" w:lineRule="auto"/>
              <w:ind w:firstLine="210" w:firstLineChars="100"/>
              <w:rPr>
                <w:rFonts w:ascii="宋体" w:hAnsi="宋体" w:cs="宋体"/>
                <w:szCs w:val="21"/>
              </w:rPr>
            </w:pPr>
            <w:r>
              <w:rPr>
                <w:rFonts w:hint="eastAsia" w:ascii="宋体" w:hAnsi="宋体" w:cs="宋体"/>
                <w:kern w:val="0"/>
                <w:szCs w:val="21"/>
              </w:rPr>
              <w:t>1.5%</w:t>
            </w:r>
          </w:p>
        </w:tc>
        <w:tc>
          <w:tcPr>
            <w:tcW w:w="1546" w:type="dxa"/>
          </w:tcPr>
          <w:p w14:paraId="37A5CCC8">
            <w:pPr>
              <w:spacing w:line="360" w:lineRule="auto"/>
              <w:ind w:firstLine="210" w:firstLineChars="100"/>
              <w:rPr>
                <w:rFonts w:ascii="宋体" w:hAnsi="宋体" w:cs="宋体"/>
                <w:szCs w:val="21"/>
              </w:rPr>
            </w:pPr>
            <w:r>
              <w:rPr>
                <w:rFonts w:hint="eastAsia" w:ascii="宋体" w:hAnsi="宋体" w:cs="宋体"/>
                <w:kern w:val="0"/>
                <w:szCs w:val="21"/>
              </w:rPr>
              <w:t xml:space="preserve">1.0% </w:t>
            </w:r>
          </w:p>
        </w:tc>
      </w:tr>
      <w:tr w14:paraId="6725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3EDBE7F0">
            <w:pPr>
              <w:spacing w:line="360" w:lineRule="auto"/>
              <w:rPr>
                <w:rFonts w:ascii="宋体" w:hAnsi="宋体" w:cs="宋体"/>
                <w:szCs w:val="21"/>
              </w:rPr>
            </w:pPr>
            <w:r>
              <w:rPr>
                <w:rFonts w:hint="eastAsia" w:ascii="宋体" w:hAnsi="宋体" w:cs="宋体"/>
                <w:szCs w:val="21"/>
              </w:rPr>
              <w:t>100～500万元</w:t>
            </w:r>
          </w:p>
        </w:tc>
        <w:tc>
          <w:tcPr>
            <w:tcW w:w="1659" w:type="dxa"/>
          </w:tcPr>
          <w:p w14:paraId="22E768C3">
            <w:pPr>
              <w:spacing w:line="360" w:lineRule="auto"/>
              <w:ind w:firstLine="210" w:firstLineChars="100"/>
              <w:rPr>
                <w:rFonts w:ascii="宋体" w:hAnsi="宋体" w:cs="宋体"/>
                <w:szCs w:val="21"/>
              </w:rPr>
            </w:pPr>
            <w:r>
              <w:rPr>
                <w:rFonts w:hint="eastAsia" w:ascii="宋体" w:hAnsi="宋体" w:cs="宋体"/>
                <w:kern w:val="0"/>
                <w:szCs w:val="21"/>
              </w:rPr>
              <w:t xml:space="preserve">1.1%                 </w:t>
            </w:r>
          </w:p>
        </w:tc>
        <w:tc>
          <w:tcPr>
            <w:tcW w:w="1532" w:type="dxa"/>
          </w:tcPr>
          <w:p w14:paraId="448D58C1">
            <w:pPr>
              <w:spacing w:line="360" w:lineRule="auto"/>
              <w:ind w:firstLine="210" w:firstLineChars="100"/>
              <w:rPr>
                <w:rFonts w:ascii="宋体" w:hAnsi="宋体" w:cs="宋体"/>
                <w:szCs w:val="21"/>
              </w:rPr>
            </w:pPr>
            <w:r>
              <w:rPr>
                <w:rFonts w:hint="eastAsia" w:ascii="宋体" w:hAnsi="宋体" w:cs="宋体"/>
                <w:kern w:val="0"/>
                <w:szCs w:val="21"/>
              </w:rPr>
              <w:t>0.8%</w:t>
            </w:r>
          </w:p>
        </w:tc>
        <w:tc>
          <w:tcPr>
            <w:tcW w:w="1546" w:type="dxa"/>
          </w:tcPr>
          <w:p w14:paraId="66E7AC19">
            <w:pPr>
              <w:spacing w:line="360" w:lineRule="auto"/>
              <w:ind w:firstLine="210" w:firstLineChars="100"/>
              <w:rPr>
                <w:rFonts w:ascii="宋体" w:hAnsi="宋体" w:cs="宋体"/>
                <w:szCs w:val="21"/>
              </w:rPr>
            </w:pPr>
            <w:r>
              <w:rPr>
                <w:rFonts w:hint="eastAsia" w:ascii="宋体" w:hAnsi="宋体" w:cs="宋体"/>
                <w:kern w:val="0"/>
                <w:szCs w:val="21"/>
              </w:rPr>
              <w:t xml:space="preserve">0.7% </w:t>
            </w:r>
          </w:p>
        </w:tc>
      </w:tr>
      <w:tr w14:paraId="7DB96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6B41514A">
            <w:pPr>
              <w:spacing w:line="360" w:lineRule="auto"/>
              <w:rPr>
                <w:rFonts w:ascii="宋体" w:hAnsi="宋体" w:cs="宋体"/>
                <w:szCs w:val="21"/>
              </w:rPr>
            </w:pPr>
            <w:r>
              <w:rPr>
                <w:rFonts w:hint="eastAsia" w:ascii="宋体" w:hAnsi="宋体" w:cs="宋体"/>
                <w:szCs w:val="21"/>
              </w:rPr>
              <w:t>500～1000万元</w:t>
            </w:r>
          </w:p>
        </w:tc>
        <w:tc>
          <w:tcPr>
            <w:tcW w:w="1659" w:type="dxa"/>
          </w:tcPr>
          <w:p w14:paraId="6BF165DB">
            <w:pPr>
              <w:spacing w:line="360" w:lineRule="auto"/>
              <w:rPr>
                <w:rFonts w:ascii="宋体" w:hAnsi="宋体" w:cs="宋体"/>
                <w:szCs w:val="21"/>
              </w:rPr>
            </w:pPr>
            <w:r>
              <w:rPr>
                <w:rFonts w:hint="eastAsia" w:ascii="宋体" w:hAnsi="宋体" w:cs="宋体"/>
                <w:kern w:val="0"/>
                <w:szCs w:val="21"/>
              </w:rPr>
              <w:t xml:space="preserve">  0.8%                </w:t>
            </w:r>
          </w:p>
        </w:tc>
        <w:tc>
          <w:tcPr>
            <w:tcW w:w="1532" w:type="dxa"/>
          </w:tcPr>
          <w:p w14:paraId="0FBE970C">
            <w:pPr>
              <w:spacing w:line="360" w:lineRule="auto"/>
              <w:ind w:firstLine="210" w:firstLineChars="100"/>
              <w:rPr>
                <w:rFonts w:ascii="宋体" w:hAnsi="宋体" w:cs="宋体"/>
                <w:szCs w:val="21"/>
              </w:rPr>
            </w:pPr>
            <w:r>
              <w:rPr>
                <w:rFonts w:hint="eastAsia" w:ascii="宋体" w:hAnsi="宋体" w:cs="宋体"/>
                <w:kern w:val="0"/>
                <w:szCs w:val="21"/>
              </w:rPr>
              <w:t>0.45%</w:t>
            </w:r>
          </w:p>
        </w:tc>
        <w:tc>
          <w:tcPr>
            <w:tcW w:w="1546" w:type="dxa"/>
          </w:tcPr>
          <w:p w14:paraId="58D0B22F">
            <w:pPr>
              <w:spacing w:line="360" w:lineRule="auto"/>
              <w:ind w:firstLine="210" w:firstLineChars="100"/>
              <w:rPr>
                <w:rFonts w:ascii="宋体" w:hAnsi="宋体" w:cs="宋体"/>
                <w:szCs w:val="21"/>
              </w:rPr>
            </w:pPr>
            <w:r>
              <w:rPr>
                <w:rFonts w:hint="eastAsia" w:ascii="宋体" w:hAnsi="宋体" w:cs="宋体"/>
                <w:kern w:val="0"/>
                <w:szCs w:val="21"/>
              </w:rPr>
              <w:t>0.55%</w:t>
            </w:r>
          </w:p>
        </w:tc>
      </w:tr>
      <w:tr w14:paraId="53F9C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400D8ABE">
            <w:pPr>
              <w:spacing w:line="360" w:lineRule="auto"/>
              <w:rPr>
                <w:rFonts w:ascii="宋体" w:hAnsi="宋体" w:cs="宋体"/>
                <w:szCs w:val="21"/>
              </w:rPr>
            </w:pPr>
            <w:r>
              <w:rPr>
                <w:rFonts w:hint="eastAsia" w:ascii="宋体" w:hAnsi="宋体" w:cs="宋体"/>
                <w:szCs w:val="21"/>
              </w:rPr>
              <w:t>1000～5000万元</w:t>
            </w:r>
          </w:p>
        </w:tc>
        <w:tc>
          <w:tcPr>
            <w:tcW w:w="1659" w:type="dxa"/>
          </w:tcPr>
          <w:p w14:paraId="28DF3117">
            <w:pPr>
              <w:spacing w:line="360" w:lineRule="auto"/>
              <w:ind w:firstLine="210" w:firstLineChars="100"/>
              <w:rPr>
                <w:rFonts w:ascii="宋体" w:hAnsi="宋体" w:cs="宋体"/>
                <w:szCs w:val="21"/>
              </w:rPr>
            </w:pPr>
            <w:r>
              <w:rPr>
                <w:rFonts w:hint="eastAsia" w:ascii="宋体" w:hAnsi="宋体" w:cs="宋体"/>
                <w:kern w:val="0"/>
                <w:szCs w:val="21"/>
              </w:rPr>
              <w:t xml:space="preserve">0.5%                </w:t>
            </w:r>
          </w:p>
        </w:tc>
        <w:tc>
          <w:tcPr>
            <w:tcW w:w="1532" w:type="dxa"/>
          </w:tcPr>
          <w:p w14:paraId="26B40748">
            <w:pPr>
              <w:spacing w:line="360" w:lineRule="auto"/>
              <w:ind w:firstLine="210" w:firstLineChars="100"/>
              <w:rPr>
                <w:rFonts w:ascii="宋体" w:hAnsi="宋体" w:cs="宋体"/>
                <w:szCs w:val="21"/>
              </w:rPr>
            </w:pPr>
            <w:r>
              <w:rPr>
                <w:rFonts w:hint="eastAsia" w:ascii="宋体" w:hAnsi="宋体" w:cs="宋体"/>
                <w:kern w:val="0"/>
                <w:szCs w:val="21"/>
              </w:rPr>
              <w:t>0.25%</w:t>
            </w:r>
          </w:p>
        </w:tc>
        <w:tc>
          <w:tcPr>
            <w:tcW w:w="1546" w:type="dxa"/>
          </w:tcPr>
          <w:p w14:paraId="5B812A31">
            <w:pPr>
              <w:spacing w:line="360" w:lineRule="auto"/>
              <w:ind w:firstLine="210" w:firstLineChars="100"/>
              <w:rPr>
                <w:rFonts w:ascii="宋体" w:hAnsi="宋体" w:cs="宋体"/>
                <w:szCs w:val="21"/>
              </w:rPr>
            </w:pPr>
            <w:r>
              <w:rPr>
                <w:rFonts w:hint="eastAsia" w:ascii="宋体" w:hAnsi="宋体" w:cs="宋体"/>
                <w:kern w:val="0"/>
                <w:szCs w:val="21"/>
              </w:rPr>
              <w:t xml:space="preserve">0.35% </w:t>
            </w:r>
          </w:p>
        </w:tc>
      </w:tr>
      <w:tr w14:paraId="277D4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123D5575">
            <w:pPr>
              <w:spacing w:line="360" w:lineRule="auto"/>
              <w:rPr>
                <w:rFonts w:ascii="宋体" w:hAnsi="宋体" w:cs="宋体"/>
                <w:szCs w:val="21"/>
              </w:rPr>
            </w:pPr>
            <w:r>
              <w:rPr>
                <w:rFonts w:hint="eastAsia" w:ascii="宋体" w:hAnsi="宋体" w:cs="宋体"/>
                <w:szCs w:val="21"/>
              </w:rPr>
              <w:t>5000万元～1亿元</w:t>
            </w:r>
          </w:p>
        </w:tc>
        <w:tc>
          <w:tcPr>
            <w:tcW w:w="1659" w:type="dxa"/>
          </w:tcPr>
          <w:p w14:paraId="2D32EF17">
            <w:pPr>
              <w:spacing w:line="360" w:lineRule="auto"/>
              <w:ind w:firstLine="210" w:firstLineChars="100"/>
              <w:rPr>
                <w:rFonts w:ascii="宋体" w:hAnsi="宋体" w:cs="宋体"/>
                <w:szCs w:val="21"/>
              </w:rPr>
            </w:pPr>
            <w:r>
              <w:rPr>
                <w:rFonts w:hint="eastAsia" w:ascii="宋体" w:hAnsi="宋体" w:cs="宋体"/>
                <w:kern w:val="0"/>
                <w:szCs w:val="21"/>
              </w:rPr>
              <w:t xml:space="preserve">0.25%                 </w:t>
            </w:r>
          </w:p>
        </w:tc>
        <w:tc>
          <w:tcPr>
            <w:tcW w:w="1532" w:type="dxa"/>
          </w:tcPr>
          <w:p w14:paraId="542AEA6E">
            <w:pPr>
              <w:spacing w:line="360" w:lineRule="auto"/>
              <w:ind w:firstLine="210" w:firstLineChars="100"/>
              <w:rPr>
                <w:rFonts w:ascii="宋体" w:hAnsi="宋体" w:cs="宋体"/>
                <w:szCs w:val="21"/>
              </w:rPr>
            </w:pPr>
            <w:r>
              <w:rPr>
                <w:rFonts w:hint="eastAsia" w:ascii="宋体" w:hAnsi="宋体" w:cs="宋体"/>
                <w:kern w:val="0"/>
                <w:szCs w:val="21"/>
              </w:rPr>
              <w:t>0.1%</w:t>
            </w:r>
          </w:p>
        </w:tc>
        <w:tc>
          <w:tcPr>
            <w:tcW w:w="1546" w:type="dxa"/>
          </w:tcPr>
          <w:p w14:paraId="4EEC2558">
            <w:pPr>
              <w:spacing w:line="360" w:lineRule="auto"/>
              <w:ind w:firstLine="210" w:firstLineChars="100"/>
              <w:rPr>
                <w:rFonts w:ascii="宋体" w:hAnsi="宋体" w:cs="宋体"/>
                <w:szCs w:val="21"/>
              </w:rPr>
            </w:pPr>
            <w:r>
              <w:rPr>
                <w:rFonts w:hint="eastAsia" w:ascii="宋体" w:hAnsi="宋体" w:cs="宋体"/>
                <w:kern w:val="0"/>
                <w:szCs w:val="21"/>
              </w:rPr>
              <w:t>0.2%</w:t>
            </w:r>
          </w:p>
        </w:tc>
      </w:tr>
      <w:tr w14:paraId="70DEA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6F963D1F">
            <w:pPr>
              <w:spacing w:line="360" w:lineRule="auto"/>
              <w:rPr>
                <w:rFonts w:ascii="宋体" w:hAnsi="宋体" w:cs="宋体"/>
                <w:szCs w:val="21"/>
              </w:rPr>
            </w:pPr>
            <w:r>
              <w:rPr>
                <w:rFonts w:hint="eastAsia" w:ascii="宋体" w:hAnsi="宋体" w:cs="宋体"/>
                <w:szCs w:val="21"/>
              </w:rPr>
              <w:t>1～5亿元</w:t>
            </w:r>
          </w:p>
        </w:tc>
        <w:tc>
          <w:tcPr>
            <w:tcW w:w="1659" w:type="dxa"/>
          </w:tcPr>
          <w:p w14:paraId="0FA7F1E1">
            <w:pPr>
              <w:spacing w:line="360" w:lineRule="auto"/>
              <w:ind w:firstLine="210" w:firstLineChars="100"/>
              <w:rPr>
                <w:rFonts w:ascii="宋体" w:hAnsi="宋体" w:cs="宋体"/>
                <w:szCs w:val="21"/>
              </w:rPr>
            </w:pPr>
            <w:r>
              <w:rPr>
                <w:rFonts w:hint="eastAsia" w:ascii="宋体" w:hAnsi="宋体" w:cs="宋体"/>
                <w:szCs w:val="21"/>
              </w:rPr>
              <w:t>0.05%</w:t>
            </w:r>
          </w:p>
        </w:tc>
        <w:tc>
          <w:tcPr>
            <w:tcW w:w="1532" w:type="dxa"/>
          </w:tcPr>
          <w:p w14:paraId="3A9B00D6">
            <w:pPr>
              <w:spacing w:line="360" w:lineRule="auto"/>
              <w:rPr>
                <w:rFonts w:ascii="宋体" w:hAnsi="宋体" w:cs="宋体"/>
                <w:szCs w:val="21"/>
              </w:rPr>
            </w:pPr>
            <w:r>
              <w:rPr>
                <w:rFonts w:hint="eastAsia" w:ascii="宋体" w:hAnsi="宋体" w:cs="宋体"/>
                <w:szCs w:val="21"/>
              </w:rPr>
              <w:t xml:space="preserve">  0.05%</w:t>
            </w:r>
          </w:p>
        </w:tc>
        <w:tc>
          <w:tcPr>
            <w:tcW w:w="1546" w:type="dxa"/>
          </w:tcPr>
          <w:p w14:paraId="1F86347E">
            <w:pPr>
              <w:spacing w:line="360" w:lineRule="auto"/>
              <w:rPr>
                <w:rFonts w:ascii="宋体" w:hAnsi="宋体" w:cs="宋体"/>
                <w:szCs w:val="21"/>
              </w:rPr>
            </w:pPr>
            <w:r>
              <w:rPr>
                <w:rFonts w:hint="eastAsia" w:ascii="宋体" w:hAnsi="宋体" w:cs="宋体"/>
                <w:szCs w:val="21"/>
              </w:rPr>
              <w:t xml:space="preserve">  0.05%</w:t>
            </w:r>
          </w:p>
        </w:tc>
      </w:tr>
      <w:tr w14:paraId="3C519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678AD985">
            <w:pPr>
              <w:spacing w:line="360" w:lineRule="auto"/>
              <w:rPr>
                <w:rFonts w:ascii="宋体" w:hAnsi="宋体" w:cs="宋体"/>
                <w:szCs w:val="21"/>
              </w:rPr>
            </w:pPr>
            <w:r>
              <w:rPr>
                <w:rFonts w:hint="eastAsia" w:ascii="宋体" w:hAnsi="宋体" w:cs="宋体"/>
                <w:szCs w:val="21"/>
              </w:rPr>
              <w:t>5～10亿元</w:t>
            </w:r>
          </w:p>
        </w:tc>
        <w:tc>
          <w:tcPr>
            <w:tcW w:w="1659" w:type="dxa"/>
          </w:tcPr>
          <w:p w14:paraId="6F87945D">
            <w:pPr>
              <w:spacing w:line="360" w:lineRule="auto"/>
              <w:ind w:firstLine="105" w:firstLineChars="50"/>
              <w:rPr>
                <w:rFonts w:ascii="宋体" w:hAnsi="宋体" w:cs="宋体"/>
                <w:szCs w:val="21"/>
              </w:rPr>
            </w:pPr>
            <w:r>
              <w:rPr>
                <w:rFonts w:hint="eastAsia" w:ascii="宋体" w:hAnsi="宋体" w:cs="宋体"/>
                <w:szCs w:val="21"/>
              </w:rPr>
              <w:t>0.035%</w:t>
            </w:r>
          </w:p>
        </w:tc>
        <w:tc>
          <w:tcPr>
            <w:tcW w:w="1532" w:type="dxa"/>
          </w:tcPr>
          <w:p w14:paraId="2A8F711F">
            <w:pPr>
              <w:spacing w:line="360" w:lineRule="auto"/>
              <w:rPr>
                <w:rFonts w:ascii="宋体" w:hAnsi="宋体" w:cs="宋体"/>
                <w:szCs w:val="21"/>
              </w:rPr>
            </w:pPr>
            <w:r>
              <w:rPr>
                <w:rFonts w:hint="eastAsia" w:ascii="宋体" w:hAnsi="宋体" w:cs="宋体"/>
                <w:szCs w:val="21"/>
              </w:rPr>
              <w:t xml:space="preserve">  0.035%</w:t>
            </w:r>
          </w:p>
        </w:tc>
        <w:tc>
          <w:tcPr>
            <w:tcW w:w="1546" w:type="dxa"/>
          </w:tcPr>
          <w:p w14:paraId="7018ED9C">
            <w:pPr>
              <w:spacing w:line="360" w:lineRule="auto"/>
              <w:ind w:firstLine="105" w:firstLineChars="50"/>
              <w:rPr>
                <w:rFonts w:ascii="宋体" w:hAnsi="宋体" w:cs="宋体"/>
                <w:szCs w:val="21"/>
              </w:rPr>
            </w:pPr>
            <w:r>
              <w:rPr>
                <w:rFonts w:hint="eastAsia" w:ascii="宋体" w:hAnsi="宋体" w:cs="宋体"/>
                <w:szCs w:val="21"/>
              </w:rPr>
              <w:t>0.035%</w:t>
            </w:r>
          </w:p>
        </w:tc>
      </w:tr>
      <w:tr w14:paraId="39F00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54D57EE6">
            <w:pPr>
              <w:spacing w:line="360" w:lineRule="auto"/>
              <w:rPr>
                <w:rFonts w:ascii="宋体" w:hAnsi="宋体" w:cs="宋体"/>
                <w:szCs w:val="21"/>
              </w:rPr>
            </w:pPr>
            <w:r>
              <w:rPr>
                <w:rFonts w:hint="eastAsia" w:ascii="宋体" w:hAnsi="宋体" w:cs="宋体"/>
                <w:szCs w:val="21"/>
              </w:rPr>
              <w:t>10～50亿元</w:t>
            </w:r>
          </w:p>
        </w:tc>
        <w:tc>
          <w:tcPr>
            <w:tcW w:w="1659" w:type="dxa"/>
          </w:tcPr>
          <w:p w14:paraId="1D0F9447">
            <w:pPr>
              <w:spacing w:line="360" w:lineRule="auto"/>
              <w:ind w:firstLine="105" w:firstLineChars="50"/>
              <w:rPr>
                <w:rFonts w:ascii="宋体" w:hAnsi="宋体" w:cs="宋体"/>
                <w:szCs w:val="21"/>
              </w:rPr>
            </w:pPr>
            <w:r>
              <w:rPr>
                <w:rFonts w:hint="eastAsia" w:ascii="宋体" w:hAnsi="宋体" w:cs="宋体"/>
                <w:szCs w:val="21"/>
              </w:rPr>
              <w:t>0.008%</w:t>
            </w:r>
          </w:p>
        </w:tc>
        <w:tc>
          <w:tcPr>
            <w:tcW w:w="1532" w:type="dxa"/>
          </w:tcPr>
          <w:p w14:paraId="45988631">
            <w:pPr>
              <w:spacing w:line="360" w:lineRule="auto"/>
              <w:ind w:firstLine="210" w:firstLineChars="100"/>
              <w:rPr>
                <w:rFonts w:ascii="宋体" w:hAnsi="宋体" w:cs="宋体"/>
                <w:szCs w:val="21"/>
              </w:rPr>
            </w:pPr>
            <w:r>
              <w:rPr>
                <w:rFonts w:hint="eastAsia" w:ascii="宋体" w:hAnsi="宋体" w:cs="宋体"/>
                <w:szCs w:val="21"/>
              </w:rPr>
              <w:t>0.008%</w:t>
            </w:r>
          </w:p>
        </w:tc>
        <w:tc>
          <w:tcPr>
            <w:tcW w:w="1546" w:type="dxa"/>
          </w:tcPr>
          <w:p w14:paraId="64EF71E5">
            <w:pPr>
              <w:spacing w:line="360" w:lineRule="auto"/>
              <w:ind w:firstLine="105" w:firstLineChars="50"/>
              <w:rPr>
                <w:rFonts w:ascii="宋体" w:hAnsi="宋体" w:cs="宋体"/>
                <w:szCs w:val="21"/>
              </w:rPr>
            </w:pPr>
            <w:r>
              <w:rPr>
                <w:rFonts w:hint="eastAsia" w:ascii="宋体" w:hAnsi="宋体" w:cs="宋体"/>
                <w:szCs w:val="21"/>
              </w:rPr>
              <w:t>0.008%</w:t>
            </w:r>
          </w:p>
        </w:tc>
      </w:tr>
      <w:tr w14:paraId="7757D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34927DF4">
            <w:pPr>
              <w:spacing w:line="360" w:lineRule="auto"/>
              <w:rPr>
                <w:rFonts w:ascii="宋体" w:hAnsi="宋体" w:cs="宋体"/>
                <w:szCs w:val="21"/>
              </w:rPr>
            </w:pPr>
            <w:r>
              <w:rPr>
                <w:rFonts w:hint="eastAsia" w:ascii="宋体" w:hAnsi="宋体" w:cs="宋体"/>
                <w:szCs w:val="21"/>
              </w:rPr>
              <w:t>50～100亿元</w:t>
            </w:r>
          </w:p>
        </w:tc>
        <w:tc>
          <w:tcPr>
            <w:tcW w:w="1659" w:type="dxa"/>
          </w:tcPr>
          <w:p w14:paraId="39B13136">
            <w:pPr>
              <w:spacing w:line="360" w:lineRule="auto"/>
              <w:rPr>
                <w:rFonts w:ascii="宋体" w:hAnsi="宋体" w:cs="宋体"/>
                <w:szCs w:val="21"/>
              </w:rPr>
            </w:pPr>
            <w:r>
              <w:rPr>
                <w:rFonts w:hint="eastAsia" w:ascii="宋体" w:hAnsi="宋体" w:cs="宋体"/>
                <w:szCs w:val="21"/>
              </w:rPr>
              <w:t xml:space="preserve"> 0.006%</w:t>
            </w:r>
          </w:p>
        </w:tc>
        <w:tc>
          <w:tcPr>
            <w:tcW w:w="1532" w:type="dxa"/>
          </w:tcPr>
          <w:p w14:paraId="7A3F00F2">
            <w:pPr>
              <w:spacing w:line="360" w:lineRule="auto"/>
              <w:ind w:firstLine="210" w:firstLineChars="100"/>
              <w:rPr>
                <w:rFonts w:ascii="宋体" w:hAnsi="宋体" w:cs="宋体"/>
                <w:szCs w:val="21"/>
              </w:rPr>
            </w:pPr>
            <w:r>
              <w:rPr>
                <w:rFonts w:hint="eastAsia" w:ascii="宋体" w:hAnsi="宋体" w:cs="宋体"/>
                <w:szCs w:val="21"/>
              </w:rPr>
              <w:t>0.006%</w:t>
            </w:r>
          </w:p>
        </w:tc>
        <w:tc>
          <w:tcPr>
            <w:tcW w:w="1546" w:type="dxa"/>
          </w:tcPr>
          <w:p w14:paraId="0FCAE880">
            <w:pPr>
              <w:spacing w:line="360" w:lineRule="auto"/>
              <w:ind w:firstLine="105" w:firstLineChars="50"/>
              <w:rPr>
                <w:rFonts w:ascii="宋体" w:hAnsi="宋体" w:cs="宋体"/>
                <w:szCs w:val="21"/>
              </w:rPr>
            </w:pPr>
            <w:r>
              <w:rPr>
                <w:rFonts w:hint="eastAsia" w:ascii="宋体" w:hAnsi="宋体" w:cs="宋体"/>
                <w:szCs w:val="21"/>
              </w:rPr>
              <w:t>0.006%</w:t>
            </w:r>
          </w:p>
        </w:tc>
      </w:tr>
      <w:tr w14:paraId="170E1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63098E23">
            <w:pPr>
              <w:spacing w:line="360" w:lineRule="auto"/>
              <w:rPr>
                <w:rFonts w:ascii="宋体" w:hAnsi="宋体" w:cs="宋体"/>
                <w:szCs w:val="21"/>
              </w:rPr>
            </w:pPr>
            <w:r>
              <w:rPr>
                <w:rFonts w:hint="eastAsia" w:ascii="宋体" w:hAnsi="宋体" w:cs="宋体"/>
                <w:szCs w:val="21"/>
              </w:rPr>
              <w:t>100亿元以上</w:t>
            </w:r>
          </w:p>
        </w:tc>
        <w:tc>
          <w:tcPr>
            <w:tcW w:w="1659" w:type="dxa"/>
          </w:tcPr>
          <w:p w14:paraId="60897F77">
            <w:pPr>
              <w:spacing w:line="360" w:lineRule="auto"/>
              <w:rPr>
                <w:rFonts w:ascii="宋体" w:hAnsi="宋体" w:cs="宋体"/>
                <w:szCs w:val="21"/>
              </w:rPr>
            </w:pPr>
            <w:r>
              <w:rPr>
                <w:rFonts w:hint="eastAsia" w:ascii="宋体" w:hAnsi="宋体" w:cs="宋体"/>
                <w:szCs w:val="21"/>
              </w:rPr>
              <w:t xml:space="preserve"> 0.004%</w:t>
            </w:r>
          </w:p>
        </w:tc>
        <w:tc>
          <w:tcPr>
            <w:tcW w:w="1532" w:type="dxa"/>
          </w:tcPr>
          <w:p w14:paraId="24122988">
            <w:pPr>
              <w:spacing w:line="360" w:lineRule="auto"/>
              <w:ind w:firstLine="210" w:firstLineChars="100"/>
              <w:rPr>
                <w:rFonts w:ascii="宋体" w:hAnsi="宋体" w:cs="宋体"/>
                <w:szCs w:val="21"/>
              </w:rPr>
            </w:pPr>
            <w:r>
              <w:rPr>
                <w:rFonts w:hint="eastAsia" w:ascii="宋体" w:hAnsi="宋体" w:cs="宋体"/>
                <w:szCs w:val="21"/>
              </w:rPr>
              <w:t>0.004%</w:t>
            </w:r>
          </w:p>
        </w:tc>
        <w:tc>
          <w:tcPr>
            <w:tcW w:w="1546" w:type="dxa"/>
          </w:tcPr>
          <w:p w14:paraId="6CCF52D4">
            <w:pPr>
              <w:spacing w:line="360" w:lineRule="auto"/>
              <w:ind w:firstLine="105" w:firstLineChars="50"/>
              <w:rPr>
                <w:rFonts w:ascii="宋体" w:hAnsi="宋体" w:cs="宋体"/>
                <w:szCs w:val="21"/>
              </w:rPr>
            </w:pPr>
            <w:r>
              <w:rPr>
                <w:rFonts w:hint="eastAsia" w:ascii="宋体" w:hAnsi="宋体" w:cs="宋体"/>
                <w:szCs w:val="21"/>
              </w:rPr>
              <w:t>0.004%</w:t>
            </w:r>
          </w:p>
        </w:tc>
      </w:tr>
    </w:tbl>
    <w:p w14:paraId="27A07DB8">
      <w:pPr>
        <w:spacing w:line="360" w:lineRule="auto"/>
        <w:ind w:firstLine="420" w:firstLineChars="200"/>
        <w:rPr>
          <w:rFonts w:ascii="宋体" w:hAnsi="宋体" w:cs="宋体"/>
        </w:rPr>
      </w:pPr>
      <w:r>
        <w:rPr>
          <w:rFonts w:hint="eastAsia" w:ascii="宋体" w:hAnsi="宋体" w:cs="宋体"/>
        </w:rPr>
        <w:t xml:space="preserve">注： </w:t>
      </w:r>
    </w:p>
    <w:p w14:paraId="200B1C79">
      <w:pPr>
        <w:spacing w:line="360" w:lineRule="auto"/>
        <w:ind w:firstLine="420" w:firstLineChars="200"/>
        <w:rPr>
          <w:rFonts w:ascii="宋体" w:hAnsi="宋体" w:cs="宋体"/>
        </w:rPr>
      </w:pPr>
      <w:r>
        <w:rPr>
          <w:rFonts w:hint="eastAsia" w:ascii="宋体" w:hAnsi="宋体" w:cs="宋体"/>
        </w:rPr>
        <w:t>（1）按本表费率计算的收费为采购代理的收费基准价格；</w:t>
      </w:r>
    </w:p>
    <w:p w14:paraId="459F2966">
      <w:pPr>
        <w:spacing w:line="360" w:lineRule="auto"/>
        <w:ind w:firstLine="420" w:firstLineChars="200"/>
        <w:rPr>
          <w:rFonts w:ascii="宋体" w:hAnsi="宋体" w:cs="宋体"/>
        </w:rPr>
      </w:pPr>
      <w:r>
        <w:rPr>
          <w:rFonts w:hint="eastAsia" w:ascii="宋体" w:hAnsi="宋体" w:cs="宋体"/>
        </w:rPr>
        <w:t>（2）采购代理收费按差额定率累进法计算。</w:t>
      </w:r>
    </w:p>
    <w:p w14:paraId="4EB9DB8C">
      <w:pPr>
        <w:spacing w:line="360" w:lineRule="auto"/>
        <w:ind w:firstLine="420" w:firstLineChars="200"/>
        <w:rPr>
          <w:rFonts w:ascii="宋体" w:hAnsi="宋体" w:cs="宋体"/>
        </w:rPr>
      </w:pPr>
      <w:r>
        <w:rPr>
          <w:rFonts w:hint="eastAsia" w:ascii="宋体" w:hAnsi="宋体" w:cs="宋体"/>
        </w:rPr>
        <w:t>例如：某设备采购代理业务成交金额或者暂定价为150万元，计算采购代理收费额如下：</w:t>
      </w:r>
    </w:p>
    <w:p w14:paraId="31F4D7AD">
      <w:pPr>
        <w:spacing w:line="360" w:lineRule="auto"/>
        <w:ind w:firstLine="420" w:firstLineChars="200"/>
        <w:rPr>
          <w:rFonts w:ascii="宋体" w:hAnsi="宋体" w:cs="宋体"/>
        </w:rPr>
      </w:pPr>
      <w:r>
        <w:rPr>
          <w:rFonts w:hint="eastAsia" w:ascii="宋体" w:hAnsi="宋体" w:cs="宋体"/>
        </w:rPr>
        <w:t>100 万元 ×l.5 ％＝ 1.5 万元</w:t>
      </w:r>
    </w:p>
    <w:p w14:paraId="1D1E4BD8">
      <w:pPr>
        <w:spacing w:line="360" w:lineRule="auto"/>
        <w:ind w:firstLine="420" w:firstLineChars="200"/>
        <w:rPr>
          <w:rFonts w:ascii="宋体" w:hAnsi="宋体" w:cs="宋体"/>
        </w:rPr>
      </w:pPr>
      <w:r>
        <w:rPr>
          <w:rFonts w:hint="eastAsia" w:ascii="宋体" w:hAnsi="宋体" w:cs="宋体"/>
        </w:rPr>
        <w:t>（ 150 － 100 ）万元 ×1.1％＝ 0.55 万元</w:t>
      </w:r>
    </w:p>
    <w:p w14:paraId="0878765B">
      <w:pPr>
        <w:spacing w:line="360" w:lineRule="auto"/>
        <w:ind w:firstLine="420" w:firstLineChars="200"/>
        <w:rPr>
          <w:rFonts w:ascii="宋体" w:hAnsi="宋体" w:cs="宋体"/>
        </w:rPr>
      </w:pPr>
      <w:r>
        <w:rPr>
          <w:rFonts w:hint="eastAsia" w:ascii="宋体" w:hAnsi="宋体" w:cs="宋体"/>
        </w:rPr>
        <w:t>合计收费＝ 1.5 ＋ 0.55＝ 2.05 （万元）</w:t>
      </w:r>
    </w:p>
    <w:p w14:paraId="42A64572">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33</w:t>
      </w:r>
      <w:r>
        <w:rPr>
          <w:rFonts w:ascii="黑体" w:hAnsi="黑体" w:eastAsia="黑体" w:cs="宋体"/>
          <w:b/>
          <w:bCs/>
          <w:sz w:val="24"/>
          <w:szCs w:val="24"/>
        </w:rPr>
        <w:t>.需要补充的其他内容</w:t>
      </w:r>
    </w:p>
    <w:p w14:paraId="12A21828">
      <w:pPr>
        <w:spacing w:line="360" w:lineRule="auto"/>
        <w:ind w:firstLine="420" w:firstLineChars="200"/>
        <w:contextualSpacing/>
        <w:rPr>
          <w:rFonts w:ascii="宋体" w:hAnsi="宋体"/>
          <w:kern w:val="0"/>
          <w:szCs w:val="21"/>
          <w:lang w:val="zh-CN"/>
        </w:rPr>
      </w:pPr>
      <w:r>
        <w:rPr>
          <w:rFonts w:ascii="宋体" w:hAnsi="宋体"/>
          <w:kern w:val="0"/>
          <w:szCs w:val="21"/>
          <w:lang w:val="zh-CN"/>
        </w:rPr>
        <w:t>3</w:t>
      </w:r>
      <w:r>
        <w:rPr>
          <w:rFonts w:hint="eastAsia" w:ascii="宋体" w:hAnsi="宋体"/>
          <w:kern w:val="0"/>
          <w:szCs w:val="21"/>
        </w:rPr>
        <w:t>3</w:t>
      </w:r>
      <w:r>
        <w:rPr>
          <w:rFonts w:ascii="宋体" w:hAnsi="宋体"/>
          <w:kern w:val="0"/>
          <w:szCs w:val="21"/>
          <w:lang w:val="zh-CN"/>
        </w:rPr>
        <w:t>.1</w:t>
      </w:r>
      <w:r>
        <w:rPr>
          <w:rFonts w:hint="eastAsia" w:ascii="宋体" w:hAnsi="宋体" w:cs="宋体"/>
          <w:kern w:val="0"/>
          <w:szCs w:val="21"/>
          <w:lang w:val="zh-CN"/>
        </w:rPr>
        <w:t>本谈判文件解释规则详见</w:t>
      </w:r>
      <w:r>
        <w:rPr>
          <w:rFonts w:hint="eastAsia" w:ascii="宋体" w:hAnsi="宋体"/>
          <w:kern w:val="0"/>
          <w:szCs w:val="21"/>
          <w:lang w:val="zh-CN"/>
        </w:rPr>
        <w:t>“供应商须知前附表”。</w:t>
      </w:r>
    </w:p>
    <w:p w14:paraId="69887C34">
      <w:pPr>
        <w:spacing w:line="360" w:lineRule="auto"/>
        <w:ind w:firstLine="420" w:firstLineChars="200"/>
        <w:contextualSpacing/>
        <w:rPr>
          <w:rFonts w:ascii="Times New Roman" w:hAnsi="宋体"/>
          <w:szCs w:val="24"/>
        </w:rPr>
      </w:pPr>
      <w:r>
        <w:rPr>
          <w:rFonts w:ascii="宋体" w:hAnsi="宋体" w:cs="宋体"/>
          <w:kern w:val="0"/>
          <w:szCs w:val="21"/>
        </w:rPr>
        <w:t>3</w:t>
      </w:r>
      <w:r>
        <w:rPr>
          <w:rFonts w:hint="eastAsia" w:ascii="宋体" w:hAnsi="宋体" w:cs="宋体"/>
          <w:kern w:val="0"/>
          <w:szCs w:val="21"/>
        </w:rPr>
        <w:t>3</w:t>
      </w:r>
      <w:r>
        <w:rPr>
          <w:rFonts w:ascii="宋体" w:hAnsi="宋体" w:cs="宋体"/>
          <w:kern w:val="0"/>
          <w:szCs w:val="21"/>
        </w:rPr>
        <w:t>.2</w:t>
      </w:r>
      <w:r>
        <w:rPr>
          <w:rFonts w:hint="eastAsia" w:ascii="宋体" w:hAnsi="宋体" w:cs="宋体"/>
          <w:kern w:val="0"/>
          <w:szCs w:val="21"/>
        </w:rPr>
        <w:t xml:space="preserve"> 其他事</w:t>
      </w:r>
      <w:r>
        <w:rPr>
          <w:rFonts w:hint="eastAsia" w:ascii="Times New Roman" w:hAnsi="宋体"/>
          <w:szCs w:val="24"/>
        </w:rPr>
        <w:t>项详见“供应商须知前附表”。</w:t>
      </w:r>
    </w:p>
    <w:p w14:paraId="1F588D7F">
      <w:pPr>
        <w:spacing w:line="360" w:lineRule="auto"/>
        <w:ind w:firstLine="420" w:firstLineChars="200"/>
        <w:contextualSpacing/>
        <w:rPr>
          <w:rFonts w:hAnsi="宋体" w:cs="宋体"/>
        </w:rPr>
      </w:pPr>
      <w:r>
        <w:rPr>
          <w:rFonts w:hint="eastAsia" w:ascii="宋体" w:hAnsi="宋体"/>
          <w:kern w:val="0"/>
          <w:szCs w:val="21"/>
          <w:lang w:val="zh-CN"/>
        </w:rPr>
        <w:t>3</w:t>
      </w:r>
      <w:r>
        <w:rPr>
          <w:rFonts w:hint="eastAsia" w:ascii="宋体" w:hAnsi="宋体"/>
          <w:kern w:val="0"/>
          <w:szCs w:val="21"/>
        </w:rPr>
        <w:t>3</w:t>
      </w:r>
      <w:r>
        <w:rPr>
          <w:rFonts w:ascii="宋体" w:hAnsi="宋体"/>
          <w:kern w:val="0"/>
          <w:szCs w:val="21"/>
          <w:lang w:val="zh-CN"/>
        </w:rPr>
        <w:t>.3</w:t>
      </w:r>
      <w:bookmarkStart w:id="97" w:name="_Hlk65857140"/>
      <w:r>
        <w:rPr>
          <w:rFonts w:hint="eastAsia" w:ascii="宋体" w:hAnsi="宋体"/>
          <w:kern w:val="0"/>
          <w:szCs w:val="21"/>
          <w:lang w:val="zh-CN"/>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r>
        <w:rPr>
          <w:rFonts w:hint="eastAsia" w:hAnsi="宋体" w:cs="宋体"/>
        </w:rPr>
        <w:t>在政府采购活动中，供应商提供的设备由中小企业制造，即设备由中小企业生产且使用该中小企业商号或者注册商标，不对其中涉及的工程承建商和服务的承接商作出要求的，享受本文件规定的中小企业扶持政策。</w:t>
      </w:r>
    </w:p>
    <w:p w14:paraId="457CACF9">
      <w:pPr>
        <w:spacing w:line="360" w:lineRule="auto"/>
        <w:ind w:firstLine="420" w:firstLineChars="200"/>
        <w:rPr>
          <w:rFonts w:ascii="宋体" w:hAnsi="宋体"/>
          <w:kern w:val="0"/>
          <w:szCs w:val="21"/>
          <w:lang w:val="zh-CN"/>
        </w:rPr>
      </w:pPr>
      <w:r>
        <w:rPr>
          <w:rFonts w:hint="eastAsia" w:ascii="宋体" w:hAnsi="宋体" w:cs="宋体"/>
          <w:kern w:val="0"/>
          <w:szCs w:val="21"/>
          <w:lang w:val="zh-CN"/>
        </w:rPr>
        <w:t>在设备采购项目中，供应商提供的设备既有中小企业制造设备，也有大型企业制造设备的，不享受本文件规定的中小企业扶持政策。以联合体形式参加政府采购活动，联合体各方均为中小企业的，联合体视同中小企业。其中，联合体各方均为小微企业的，联合体视同小微企业。</w:t>
      </w:r>
    </w:p>
    <w:p w14:paraId="508CD2EA">
      <w:pPr>
        <w:spacing w:line="360" w:lineRule="auto"/>
        <w:ind w:firstLine="420" w:firstLineChars="200"/>
        <w:textAlignment w:val="center"/>
        <w:rPr>
          <w:rFonts w:ascii="宋体" w:hAnsi="宋体"/>
          <w:kern w:val="0"/>
          <w:szCs w:val="21"/>
          <w:lang w:val="zh-CN"/>
        </w:rPr>
      </w:pPr>
      <w:r>
        <w:rPr>
          <w:rFonts w:hint="eastAsia" w:ascii="宋体" w:hAnsi="宋体"/>
          <w:kern w:val="0"/>
          <w:szCs w:val="21"/>
          <w:lang w:val="zh-CN"/>
        </w:rPr>
        <w:t>依据本文件规定享受扶持政策获得政府采购合同的，小微企业不得将合同分包给大中型企业，中型企业不得将合同分包给大型企业。</w:t>
      </w:r>
      <w:bookmarkEnd w:id="97"/>
    </w:p>
    <w:p w14:paraId="4AD7B296">
      <w:pPr>
        <w:spacing w:line="360" w:lineRule="auto"/>
        <w:ind w:firstLine="420" w:firstLineChars="200"/>
        <w:contextualSpacing/>
        <w:rPr>
          <w:rFonts w:ascii="宋体" w:hAnsi="宋体" w:cs="宋体"/>
          <w:kern w:val="0"/>
          <w:szCs w:val="21"/>
        </w:rPr>
      </w:pPr>
      <w:r>
        <w:rPr>
          <w:rFonts w:hint="eastAsia" w:ascii="宋体" w:hAnsi="宋体" w:cs="宋体"/>
          <w:kern w:val="0"/>
          <w:szCs w:val="21"/>
        </w:rPr>
        <w:t>34. 广西线上“政采贷”政策告知函</w:t>
      </w:r>
    </w:p>
    <w:p w14:paraId="7CC72DF0">
      <w:pPr>
        <w:spacing w:line="580" w:lineRule="exact"/>
        <w:jc w:val="center"/>
        <w:rPr>
          <w:rFonts w:ascii="宋体" w:hAnsi="宋体" w:cs="宋体"/>
          <w:sz w:val="32"/>
          <w:szCs w:val="32"/>
        </w:rPr>
      </w:pPr>
    </w:p>
    <w:p w14:paraId="29ACE17A">
      <w:pPr>
        <w:spacing w:line="580" w:lineRule="exact"/>
        <w:jc w:val="center"/>
        <w:rPr>
          <w:rFonts w:ascii="宋体" w:hAnsi="宋体" w:cs="宋体"/>
          <w:sz w:val="32"/>
          <w:szCs w:val="32"/>
        </w:rPr>
      </w:pPr>
    </w:p>
    <w:p w14:paraId="495D94BC">
      <w:pPr>
        <w:spacing w:line="580" w:lineRule="exact"/>
        <w:jc w:val="center"/>
        <w:rPr>
          <w:rFonts w:ascii="宋体" w:hAnsi="宋体" w:cs="宋体"/>
          <w:sz w:val="32"/>
          <w:szCs w:val="32"/>
        </w:rPr>
      </w:pPr>
    </w:p>
    <w:p w14:paraId="295759B9">
      <w:pPr>
        <w:spacing w:line="580" w:lineRule="exact"/>
        <w:jc w:val="center"/>
        <w:rPr>
          <w:rFonts w:ascii="宋体" w:hAnsi="宋体" w:cs="宋体"/>
          <w:sz w:val="32"/>
          <w:szCs w:val="32"/>
        </w:rPr>
      </w:pPr>
    </w:p>
    <w:p w14:paraId="51069466">
      <w:pPr>
        <w:spacing w:line="580" w:lineRule="exact"/>
        <w:jc w:val="center"/>
        <w:rPr>
          <w:rFonts w:ascii="宋体" w:hAnsi="宋体" w:cs="宋体"/>
          <w:sz w:val="32"/>
          <w:szCs w:val="32"/>
        </w:rPr>
      </w:pPr>
    </w:p>
    <w:p w14:paraId="7EE7A072">
      <w:pPr>
        <w:spacing w:line="580" w:lineRule="exact"/>
        <w:jc w:val="center"/>
        <w:rPr>
          <w:rFonts w:ascii="宋体" w:hAnsi="宋体" w:cs="宋体"/>
          <w:sz w:val="32"/>
          <w:szCs w:val="32"/>
        </w:rPr>
      </w:pPr>
    </w:p>
    <w:p w14:paraId="6A8AD83C">
      <w:pPr>
        <w:spacing w:line="580" w:lineRule="exact"/>
        <w:jc w:val="center"/>
        <w:rPr>
          <w:rFonts w:ascii="宋体" w:hAnsi="宋体" w:cs="宋体"/>
          <w:sz w:val="32"/>
          <w:szCs w:val="32"/>
        </w:rPr>
      </w:pPr>
      <w:r>
        <w:rPr>
          <w:rFonts w:hint="eastAsia" w:ascii="宋体" w:hAnsi="宋体" w:cs="宋体"/>
          <w:sz w:val="32"/>
          <w:szCs w:val="32"/>
        </w:rPr>
        <w:t>广西线上“政采贷”政策告知函</w:t>
      </w:r>
    </w:p>
    <w:p w14:paraId="1EB6ADF4">
      <w:pPr>
        <w:spacing w:line="580" w:lineRule="exact"/>
        <w:ind w:firstLine="420" w:firstLineChars="200"/>
        <w:rPr>
          <w:rFonts w:ascii="宋体" w:hAnsi="宋体" w:cs="宋体"/>
          <w:szCs w:val="32"/>
        </w:rPr>
      </w:pPr>
    </w:p>
    <w:p w14:paraId="7B795414">
      <w:pPr>
        <w:spacing w:line="580" w:lineRule="exact"/>
        <w:rPr>
          <w:rFonts w:ascii="宋体" w:hAnsi="宋体" w:cs="宋体"/>
          <w:szCs w:val="21"/>
        </w:rPr>
      </w:pPr>
      <w:r>
        <w:rPr>
          <w:rFonts w:hint="eastAsia" w:ascii="宋体" w:hAnsi="宋体" w:cs="宋体"/>
          <w:szCs w:val="21"/>
        </w:rPr>
        <w:t>各供应商：</w:t>
      </w:r>
    </w:p>
    <w:p w14:paraId="563AFF69">
      <w:pPr>
        <w:spacing w:line="580" w:lineRule="exact"/>
        <w:ind w:firstLine="420" w:firstLineChars="200"/>
        <w:rPr>
          <w:rFonts w:ascii="宋体" w:hAnsi="宋体" w:cs="宋体"/>
          <w:szCs w:val="21"/>
        </w:rPr>
      </w:pPr>
      <w:r>
        <w:rPr>
          <w:rFonts w:hint="eastAsia" w:ascii="宋体" w:hAnsi="宋体" w:cs="宋体"/>
          <w:szCs w:val="21"/>
        </w:rPr>
        <w:t>欢迎贵公司参与广西政府采购活动！</w:t>
      </w:r>
    </w:p>
    <w:p w14:paraId="10A9D424">
      <w:pPr>
        <w:spacing w:line="580" w:lineRule="exact"/>
        <w:ind w:firstLine="420" w:firstLineChars="200"/>
        <w:rPr>
          <w:rFonts w:ascii="宋体" w:hAnsi="宋体" w:cs="宋体"/>
          <w:szCs w:val="21"/>
        </w:rPr>
      </w:pPr>
      <w:r>
        <w:rPr>
          <w:rFonts w:hint="eastAsia" w:ascii="宋体" w:hAnsi="宋体" w:cs="宋体"/>
          <w:szCs w:val="21"/>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 广西壮族自治区财政厅关于推广线上“政采贷”融资模式的通知》（南宁银发〔2021〕258号），按照双方自愿的原则提供便捷、优惠的贷款服务。</w:t>
      </w:r>
    </w:p>
    <w:p w14:paraId="13806615">
      <w:pPr>
        <w:spacing w:line="580" w:lineRule="exact"/>
        <w:ind w:firstLine="420" w:firstLineChars="200"/>
        <w:rPr>
          <w:rFonts w:ascii="宋体" w:hAnsi="宋体" w:cs="宋体"/>
          <w:szCs w:val="21"/>
        </w:rPr>
      </w:pPr>
      <w:r>
        <w:rPr>
          <w:rFonts w:hint="eastAsia" w:ascii="宋体" w:hAnsi="宋体" w:cs="宋体"/>
          <w:szCs w:val="21"/>
        </w:rPr>
        <w:t>相关金融产品和银行业金融机构联系方式，可在中征应收账款融资服务平台查询（网址：</w:t>
      </w:r>
      <w:r>
        <w:fldChar w:fldCharType="begin"/>
      </w:r>
      <w:r>
        <w:instrText xml:space="preserve"> HYPERLINK "https://www.crcrfsp.com/" </w:instrText>
      </w:r>
      <w:r>
        <w:fldChar w:fldCharType="separate"/>
      </w:r>
      <w:r>
        <w:rPr>
          <w:rStyle w:val="38"/>
          <w:rFonts w:hint="eastAsia" w:ascii="宋体" w:hAnsi="宋体" w:cs="宋体"/>
          <w:color w:val="auto"/>
          <w:szCs w:val="21"/>
        </w:rPr>
        <w:t>https://www.crcrfsp.com/</w:t>
      </w:r>
      <w:r>
        <w:rPr>
          <w:rStyle w:val="38"/>
          <w:rFonts w:hint="eastAsia" w:ascii="宋体" w:hAnsi="宋体" w:cs="宋体"/>
          <w:color w:val="auto"/>
          <w:szCs w:val="21"/>
        </w:rPr>
        <w:fldChar w:fldCharType="end"/>
      </w:r>
      <w:r>
        <w:rPr>
          <w:rFonts w:hint="eastAsia" w:ascii="宋体" w:hAnsi="宋体" w:cs="宋体"/>
          <w:szCs w:val="21"/>
        </w:rPr>
        <w:t>，客服电话：400-009-0001）。</w:t>
      </w:r>
    </w:p>
    <w:p w14:paraId="2AC20A86">
      <w:pPr>
        <w:spacing w:line="360" w:lineRule="auto"/>
        <w:ind w:firstLine="402" w:firstLineChars="200"/>
        <w:contextualSpacing/>
        <w:rPr>
          <w:rFonts w:ascii="宋体" w:hAnsi="宋体"/>
          <w:b/>
          <w:kern w:val="0"/>
          <w:sz w:val="20"/>
          <w:szCs w:val="21"/>
        </w:rPr>
      </w:pPr>
    </w:p>
    <w:p w14:paraId="4D750F4F">
      <w:pPr>
        <w:rPr>
          <w:rFonts w:ascii="宋体" w:hAnsi="宋体"/>
          <w:b/>
          <w:kern w:val="0"/>
          <w:sz w:val="20"/>
          <w:szCs w:val="21"/>
        </w:rPr>
      </w:pPr>
      <w:r>
        <w:rPr>
          <w:rFonts w:ascii="宋体" w:hAnsi="宋体"/>
          <w:b/>
          <w:kern w:val="0"/>
          <w:sz w:val="20"/>
          <w:szCs w:val="21"/>
        </w:rPr>
        <w:br w:type="page"/>
      </w:r>
    </w:p>
    <w:p w14:paraId="55D49BC4">
      <w:pPr>
        <w:pStyle w:val="2"/>
        <w:spacing w:line="360" w:lineRule="auto"/>
        <w:ind w:firstLine="1325" w:firstLineChars="300"/>
      </w:pPr>
      <w:bookmarkStart w:id="98" w:name="_Toc80205932"/>
      <w:bookmarkStart w:id="99" w:name="_Toc23199"/>
      <w:bookmarkStart w:id="100" w:name="_Toc11174"/>
      <w:bookmarkStart w:id="101" w:name="_Toc17139"/>
      <w:r>
        <w:rPr>
          <w:rFonts w:hint="eastAsia"/>
        </w:rPr>
        <w:t>第四章 评审程序、评审方法和成交标准</w:t>
      </w:r>
      <w:bookmarkEnd w:id="98"/>
      <w:bookmarkEnd w:id="99"/>
      <w:bookmarkEnd w:id="100"/>
      <w:bookmarkEnd w:id="101"/>
    </w:p>
    <w:p w14:paraId="18F18DE1">
      <w:pPr>
        <w:keepNext/>
        <w:keepLines/>
        <w:spacing w:line="360" w:lineRule="auto"/>
        <w:ind w:firstLine="640" w:firstLineChars="200"/>
        <w:jc w:val="center"/>
        <w:outlineLvl w:val="1"/>
        <w:rPr>
          <w:rFonts w:ascii="宋体" w:hAnsi="宋体"/>
          <w:bCs/>
          <w:sz w:val="32"/>
          <w:szCs w:val="32"/>
          <w:lang w:val="zh-CN"/>
        </w:rPr>
      </w:pPr>
      <w:bookmarkStart w:id="102" w:name="_Toc80205933"/>
      <w:bookmarkStart w:id="103" w:name="_Toc18230"/>
      <w:bookmarkStart w:id="104" w:name="_Toc10464"/>
      <w:r>
        <w:rPr>
          <w:rFonts w:hint="eastAsia" w:ascii="宋体" w:hAnsi="宋体"/>
          <w:bCs/>
          <w:sz w:val="32"/>
          <w:szCs w:val="32"/>
          <w:lang w:val="zh-CN"/>
        </w:rPr>
        <w:t>第一节 评审程序和评审方法</w:t>
      </w:r>
      <w:bookmarkEnd w:id="102"/>
      <w:bookmarkEnd w:id="103"/>
      <w:bookmarkEnd w:id="104"/>
    </w:p>
    <w:p w14:paraId="6DBBC448">
      <w:pPr>
        <w:spacing w:line="360" w:lineRule="auto"/>
        <w:ind w:firstLine="482" w:firstLineChars="200"/>
        <w:rPr>
          <w:rFonts w:ascii="黑体" w:hAnsi="黑体" w:eastAsia="黑体" w:cs="宋体"/>
          <w:b/>
          <w:bCs/>
          <w:sz w:val="24"/>
          <w:szCs w:val="24"/>
        </w:rPr>
      </w:pPr>
      <w:r>
        <w:rPr>
          <w:rFonts w:ascii="黑体" w:hAnsi="黑体" w:eastAsia="黑体" w:cs="宋体"/>
          <w:b/>
          <w:bCs/>
          <w:sz w:val="24"/>
          <w:szCs w:val="24"/>
        </w:rPr>
        <w:t>1</w:t>
      </w:r>
      <w:r>
        <w:rPr>
          <w:rFonts w:hint="eastAsia" w:ascii="黑体" w:hAnsi="黑体" w:eastAsia="黑体" w:cs="宋体"/>
          <w:b/>
          <w:bCs/>
          <w:sz w:val="24"/>
          <w:szCs w:val="24"/>
        </w:rPr>
        <w:t>.确认谈判文件</w:t>
      </w:r>
    </w:p>
    <w:p w14:paraId="1A9DCE1F">
      <w:pPr>
        <w:spacing w:line="360" w:lineRule="auto"/>
        <w:ind w:firstLine="420" w:firstLineChars="200"/>
        <w:rPr>
          <w:rFonts w:ascii="宋体" w:hAnsi="宋体" w:cs="宋体"/>
          <w:szCs w:val="21"/>
        </w:rPr>
      </w:pPr>
      <w:r>
        <w:rPr>
          <w:rFonts w:hint="eastAsia" w:ascii="宋体" w:hAnsi="宋体" w:cs="宋体"/>
          <w:szCs w:val="21"/>
        </w:rPr>
        <w:t>由谈判小组确认谈判文件。</w:t>
      </w:r>
    </w:p>
    <w:p w14:paraId="7FA13D85">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2.资格审查</w:t>
      </w:r>
    </w:p>
    <w:p w14:paraId="535163FD">
      <w:pPr>
        <w:snapToGrid w:val="0"/>
        <w:spacing w:line="360" w:lineRule="auto"/>
        <w:ind w:firstLine="420" w:firstLineChars="200"/>
        <w:rPr>
          <w:rFonts w:ascii="宋体" w:hAnsi="宋体" w:cs="宋体"/>
          <w:szCs w:val="21"/>
        </w:rPr>
      </w:pPr>
      <w:r>
        <w:rPr>
          <w:rFonts w:hint="eastAsia" w:ascii="宋体" w:hAnsi="宋体" w:cs="宋体"/>
          <w:szCs w:val="21"/>
        </w:rPr>
        <w:t>2.1响应文件开启后，谈判小组依法对供应商的资格证明文件进行审查。</w:t>
      </w:r>
    </w:p>
    <w:p w14:paraId="29B07C6C">
      <w:pPr>
        <w:snapToGrid w:val="0"/>
        <w:spacing w:line="360" w:lineRule="auto"/>
        <w:ind w:firstLine="420" w:firstLineChars="200"/>
        <w:rPr>
          <w:rFonts w:ascii="宋体" w:hAnsi="宋体" w:cs="宋体"/>
          <w:szCs w:val="21"/>
        </w:rPr>
      </w:pPr>
      <w:r>
        <w:rPr>
          <w:rFonts w:hint="eastAsia" w:ascii="宋体" w:hAnsi="宋体" w:cs="宋体"/>
          <w:szCs w:val="21"/>
        </w:rPr>
        <w:t>注：采购人代表或者采购代理机构在资格审查结束前，对供应商进行信用查询。</w:t>
      </w:r>
    </w:p>
    <w:p w14:paraId="0A524E5F">
      <w:pPr>
        <w:snapToGrid w:val="0"/>
        <w:spacing w:line="360" w:lineRule="auto"/>
        <w:ind w:firstLine="420" w:firstLineChars="200"/>
        <w:jc w:val="left"/>
        <w:rPr>
          <w:rFonts w:ascii="宋体" w:hAnsi="宋体" w:cs="宋体"/>
          <w:szCs w:val="21"/>
        </w:rPr>
      </w:pPr>
      <w:r>
        <w:rPr>
          <w:rFonts w:hint="eastAsia" w:ascii="宋体" w:hAnsi="宋体" w:cs="宋体"/>
          <w:szCs w:val="21"/>
        </w:rPr>
        <w:t>（1）查询渠道：广西政府采购云平台“信用中国”网站(</w:t>
      </w:r>
      <w:r>
        <w:fldChar w:fldCharType="begin"/>
      </w:r>
      <w:r>
        <w:instrText xml:space="preserve"> HYPERLINK "http://www.creditchina.gov.cn" </w:instrText>
      </w:r>
      <w:r>
        <w:fldChar w:fldCharType="separate"/>
      </w:r>
      <w:r>
        <w:rPr>
          <w:rFonts w:hint="eastAsia" w:ascii="宋体" w:hAnsi="宋体" w:cs="宋体"/>
          <w:szCs w:val="21"/>
          <w:u w:val="single"/>
        </w:rPr>
        <w:t>www.creditchina.gov.cn</w:t>
      </w:r>
      <w:r>
        <w:rPr>
          <w:rFonts w:hint="eastAsia" w:ascii="宋体" w:hAnsi="宋体" w:cs="宋体"/>
          <w:szCs w:val="21"/>
          <w:u w:val="single"/>
        </w:rPr>
        <w:fldChar w:fldCharType="end"/>
      </w:r>
      <w:r>
        <w:rPr>
          <w:rFonts w:hint="eastAsia" w:ascii="宋体" w:hAnsi="宋体" w:cs="宋体"/>
          <w:szCs w:val="21"/>
        </w:rPr>
        <w:t>)、中国政府采购网(</w:t>
      </w:r>
      <w:r>
        <w:fldChar w:fldCharType="begin"/>
      </w:r>
      <w:r>
        <w:instrText xml:space="preserve"> HYPERLINK "http://www.ccgp.gov.cn" </w:instrText>
      </w:r>
      <w:r>
        <w:fldChar w:fldCharType="separate"/>
      </w:r>
      <w:r>
        <w:rPr>
          <w:rFonts w:hint="eastAsia" w:ascii="宋体" w:hAnsi="宋体" w:cs="宋体"/>
          <w:szCs w:val="21"/>
          <w:u w:val="single"/>
        </w:rPr>
        <w:t>www.ccgp.gov.cn</w:t>
      </w:r>
      <w:r>
        <w:rPr>
          <w:rFonts w:hint="eastAsia" w:ascii="宋体" w:hAnsi="宋体" w:cs="宋体"/>
          <w:szCs w:val="21"/>
          <w:u w:val="single"/>
        </w:rPr>
        <w:fldChar w:fldCharType="end"/>
      </w:r>
      <w:r>
        <w:rPr>
          <w:rFonts w:hint="eastAsia" w:ascii="宋体" w:hAnsi="宋体" w:cs="宋体"/>
          <w:szCs w:val="21"/>
        </w:rPr>
        <w:t>)链接入口。</w:t>
      </w:r>
    </w:p>
    <w:p w14:paraId="3D607211">
      <w:pPr>
        <w:snapToGrid w:val="0"/>
        <w:spacing w:line="360" w:lineRule="auto"/>
        <w:ind w:firstLine="420" w:firstLineChars="200"/>
        <w:rPr>
          <w:rFonts w:ascii="宋体" w:hAnsi="宋体" w:cs="宋体"/>
          <w:szCs w:val="21"/>
        </w:rPr>
      </w:pPr>
      <w:r>
        <w:rPr>
          <w:rFonts w:hint="eastAsia" w:ascii="宋体" w:hAnsi="宋体" w:cs="宋体"/>
          <w:szCs w:val="21"/>
        </w:rPr>
        <w:t>（2）信用查询截止时点：资格审查结束前。</w:t>
      </w:r>
    </w:p>
    <w:p w14:paraId="65E9CD89">
      <w:pPr>
        <w:snapToGrid w:val="0"/>
        <w:spacing w:line="360" w:lineRule="auto"/>
        <w:ind w:firstLine="420" w:firstLineChars="200"/>
        <w:rPr>
          <w:rFonts w:ascii="宋体" w:hAnsi="宋体" w:cs="宋体"/>
          <w:szCs w:val="21"/>
        </w:rPr>
      </w:pPr>
      <w:r>
        <w:rPr>
          <w:rFonts w:hint="eastAsia" w:ascii="宋体" w:hAnsi="宋体" w:cs="宋体"/>
          <w:szCs w:val="21"/>
        </w:rPr>
        <w:t>查询记录和证据留存方式：在查询网站中直接打印查询记录，截图另存为电子文档作为评审资料保存。</w:t>
      </w:r>
    </w:p>
    <w:p w14:paraId="3AD3B907">
      <w:pPr>
        <w:spacing w:line="360" w:lineRule="auto"/>
        <w:ind w:firstLine="420" w:firstLineChars="200"/>
        <w:rPr>
          <w:rFonts w:ascii="宋体" w:hAnsi="宋体" w:cs="宋体"/>
          <w:szCs w:val="21"/>
        </w:rPr>
      </w:pPr>
      <w:r>
        <w:rPr>
          <w:rFonts w:hint="eastAsia" w:ascii="宋体" w:hAnsi="宋体" w:cs="宋体"/>
          <w:szCs w:val="21"/>
        </w:rPr>
        <w:t>（3）信用信息使用规则：对在“信用中国”网站(www.creditchina.gov.cn)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55427EB8">
      <w:pPr>
        <w:spacing w:line="360" w:lineRule="auto"/>
        <w:ind w:firstLine="420" w:firstLineChars="200"/>
        <w:rPr>
          <w:rFonts w:ascii="宋体" w:hAnsi="宋体" w:cs="宋体"/>
          <w:szCs w:val="21"/>
        </w:rPr>
      </w:pPr>
      <w:r>
        <w:rPr>
          <w:rFonts w:hint="eastAsia" w:ascii="宋体" w:hAnsi="宋体" w:cs="宋体"/>
          <w:szCs w:val="21"/>
        </w:rPr>
        <w:t>2.2资格审查标准为本谈判文件中载明对供应商资格要求的条件。资格审查采用合格制，凡符合谈判文件规定的供应商资格要求的响应文件均通过资格审查。</w:t>
      </w:r>
    </w:p>
    <w:p w14:paraId="38F0EC7A">
      <w:pPr>
        <w:spacing w:line="360" w:lineRule="auto"/>
        <w:ind w:firstLine="422" w:firstLineChars="200"/>
        <w:rPr>
          <w:rFonts w:ascii="宋体" w:hAnsi="宋体" w:cs="宋体"/>
          <w:b/>
          <w:bCs/>
          <w:szCs w:val="21"/>
        </w:rPr>
      </w:pPr>
      <w:r>
        <w:rPr>
          <w:rFonts w:hint="eastAsia" w:ascii="宋体" w:hAnsi="宋体" w:cs="宋体"/>
          <w:b/>
          <w:bCs/>
          <w:szCs w:val="21"/>
        </w:rPr>
        <w:t>2.3供应商有下列情形之一的，资格审查不通过，其响应文件作无效响应处理：</w:t>
      </w:r>
    </w:p>
    <w:p w14:paraId="5E7B04AA">
      <w:pPr>
        <w:snapToGrid w:val="0"/>
        <w:spacing w:line="360" w:lineRule="auto"/>
        <w:ind w:firstLine="420" w:firstLineChars="200"/>
        <w:rPr>
          <w:rFonts w:ascii="宋体" w:hAnsi="宋体" w:cs="宋体"/>
          <w:szCs w:val="21"/>
        </w:rPr>
      </w:pPr>
      <w:r>
        <w:rPr>
          <w:rFonts w:hint="eastAsia" w:ascii="宋体" w:hAnsi="宋体" w:cs="宋体"/>
          <w:szCs w:val="21"/>
        </w:rPr>
        <w:t>（1）不具备谈判文件中规定的资格要求的；</w:t>
      </w:r>
    </w:p>
    <w:p w14:paraId="114FA9C8">
      <w:pPr>
        <w:spacing w:line="360" w:lineRule="auto"/>
        <w:ind w:firstLine="420" w:firstLineChars="200"/>
        <w:rPr>
          <w:rFonts w:ascii="宋体" w:hAnsi="宋体" w:cs="宋体"/>
          <w:szCs w:val="21"/>
        </w:rPr>
      </w:pPr>
      <w:r>
        <w:rPr>
          <w:rFonts w:hint="eastAsia" w:ascii="宋体" w:hAnsi="宋体" w:cs="宋体"/>
          <w:szCs w:val="21"/>
        </w:rPr>
        <w:t>（2）响应文件未提供任一项“供应商须知前附表”资格证明文件规定的“必须提供”的文件资料的；</w:t>
      </w:r>
    </w:p>
    <w:p w14:paraId="0EED2F51">
      <w:pPr>
        <w:spacing w:line="360" w:lineRule="auto"/>
        <w:ind w:firstLine="420" w:firstLineChars="200"/>
        <w:rPr>
          <w:rFonts w:ascii="宋体" w:hAnsi="宋体" w:cs="宋体"/>
          <w:szCs w:val="21"/>
        </w:rPr>
      </w:pPr>
      <w:r>
        <w:rPr>
          <w:rFonts w:hint="eastAsia" w:ascii="宋体" w:hAnsi="宋体" w:cs="宋体"/>
          <w:szCs w:val="21"/>
        </w:rPr>
        <w:t>（3）响应文件提供的资格证明文件出现任一项不符合“供应商须知前附表”资格证明文件规定的“必须提供”的文件资料要求或者无效的。</w:t>
      </w:r>
    </w:p>
    <w:p w14:paraId="2421C726">
      <w:pPr>
        <w:spacing w:line="360" w:lineRule="auto"/>
        <w:ind w:firstLine="420" w:firstLineChars="200"/>
        <w:rPr>
          <w:rFonts w:ascii="宋体" w:hAnsi="宋体" w:cs="宋体"/>
          <w:szCs w:val="21"/>
        </w:rPr>
      </w:pPr>
      <w:bookmarkStart w:id="105" w:name="_Hlk68601553"/>
      <w:r>
        <w:rPr>
          <w:rFonts w:hint="eastAsia" w:ascii="宋体" w:hAnsi="宋体" w:cs="宋体"/>
          <w:szCs w:val="21"/>
        </w:rPr>
        <w:t>（4）同一合同项下的不同供应商，单位负责人为同一人或者存在直接控股、管理关系的；为本项目提供过整体设计、规范编制或者项目管理、监理、检测等服务的。</w:t>
      </w:r>
      <w:bookmarkEnd w:id="105"/>
    </w:p>
    <w:p w14:paraId="12B20C0A">
      <w:pPr>
        <w:spacing w:line="360" w:lineRule="auto"/>
        <w:ind w:firstLine="420" w:firstLineChars="200"/>
        <w:rPr>
          <w:rFonts w:ascii="宋体" w:hAnsi="宋体" w:cs="宋体"/>
          <w:szCs w:val="21"/>
        </w:rPr>
      </w:pPr>
      <w:r>
        <w:rPr>
          <w:rFonts w:hint="eastAsia" w:ascii="宋体" w:hAnsi="宋体" w:cs="宋体"/>
          <w:szCs w:val="21"/>
        </w:rPr>
        <w:t>2.4通过资格审查的合格供应商不足3家的，不得进入符合性审查环节，采购人或者采购代理机构应当重新开展采购活动。</w:t>
      </w:r>
    </w:p>
    <w:p w14:paraId="3E6BBAF0">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3.符合性审查</w:t>
      </w:r>
    </w:p>
    <w:p w14:paraId="4CC8EEAC">
      <w:pPr>
        <w:spacing w:line="360" w:lineRule="auto"/>
        <w:ind w:firstLine="420" w:firstLineChars="200"/>
        <w:rPr>
          <w:rFonts w:ascii="宋体" w:hAnsi="宋体" w:cs="宋体"/>
          <w:szCs w:val="21"/>
        </w:rPr>
      </w:pPr>
      <w:bookmarkStart w:id="106" w:name="_Hlk42528882"/>
      <w:r>
        <w:rPr>
          <w:rFonts w:hint="eastAsia" w:ascii="宋体" w:hAnsi="宋体" w:cs="宋体"/>
          <w:szCs w:val="21"/>
        </w:rPr>
        <w:t>3.1由谈判小组对通过资格审查的合格供应商的响应文件的响应报价、商务、技术等实质性要求进行符合性审查，以确定其是否满足谈判文件的实质性要求。</w:t>
      </w:r>
    </w:p>
    <w:bookmarkEnd w:id="106"/>
    <w:p w14:paraId="5FBBAC1B">
      <w:pPr>
        <w:spacing w:line="360" w:lineRule="auto"/>
        <w:ind w:firstLine="420" w:firstLineChars="200"/>
        <w:rPr>
          <w:rFonts w:ascii="宋体" w:hAnsi="宋体" w:cs="宋体"/>
          <w:szCs w:val="21"/>
        </w:rPr>
      </w:pPr>
      <w:r>
        <w:rPr>
          <w:rFonts w:hint="eastAsia" w:ascii="宋体" w:hAnsi="宋体" w:cs="宋体"/>
          <w:szCs w:val="21"/>
        </w:rPr>
        <w:t>3.2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CEADCF1">
      <w:pPr>
        <w:spacing w:line="360" w:lineRule="auto"/>
        <w:ind w:firstLine="420" w:firstLineChars="200"/>
        <w:rPr>
          <w:rFonts w:ascii="宋体" w:hAnsi="宋体" w:cs="宋体"/>
          <w:spacing w:val="-6"/>
          <w:szCs w:val="21"/>
        </w:rPr>
      </w:pPr>
      <w:r>
        <w:rPr>
          <w:rFonts w:hint="eastAsia" w:ascii="宋体" w:hAnsi="宋体" w:cs="宋体"/>
          <w:szCs w:val="21"/>
        </w:rPr>
        <w:t>3.3谈判小组要求供应商澄清、说明或者更正响应文件应当以电子澄清函形式作出。供应商的澄清、说明或者更正应当以电子回函形式按照谈判小组的要求作出明确的澄清、说明或者更正，未按谈判小组的要求作出明确澄清、说明或者更正的供应商的响应文件将按照有利于采购人的原则由谈判小组进行判定。供应商的澄清、说明或者更正必须加盖公章</w:t>
      </w:r>
      <w:r>
        <w:rPr>
          <w:rFonts w:hint="eastAsia" w:ascii="宋体" w:hAnsi="宋体" w:cs="宋体"/>
          <w:spacing w:val="-6"/>
          <w:szCs w:val="21"/>
        </w:rPr>
        <w:t>。供应商为自然人的，必须由本人签字并附身份证明。</w:t>
      </w:r>
    </w:p>
    <w:p w14:paraId="20563FA8">
      <w:pPr>
        <w:spacing w:line="360" w:lineRule="auto"/>
        <w:ind w:firstLine="396" w:firstLineChars="200"/>
        <w:rPr>
          <w:rFonts w:ascii="宋体" w:hAnsi="宋体" w:cs="宋体"/>
          <w:szCs w:val="21"/>
        </w:rPr>
      </w:pPr>
      <w:r>
        <w:rPr>
          <w:rFonts w:hint="eastAsia" w:ascii="宋体" w:hAnsi="宋体" w:cs="宋体"/>
          <w:spacing w:val="-6"/>
          <w:szCs w:val="21"/>
        </w:rPr>
        <w:t>3.4</w:t>
      </w:r>
      <w:r>
        <w:rPr>
          <w:rFonts w:hint="eastAsia" w:ascii="宋体" w:hAnsi="宋体" w:cs="宋体"/>
          <w:szCs w:val="21"/>
        </w:rPr>
        <w:t xml:space="preserve">首次响应文件报价出现前后不一致的，按照下列规定修正： </w:t>
      </w:r>
    </w:p>
    <w:p w14:paraId="70BE8109">
      <w:pPr>
        <w:spacing w:line="360" w:lineRule="auto"/>
        <w:ind w:firstLine="420" w:firstLineChars="200"/>
        <w:rPr>
          <w:rFonts w:ascii="宋体" w:hAnsi="宋体" w:cs="宋体"/>
          <w:szCs w:val="21"/>
        </w:rPr>
      </w:pPr>
      <w:r>
        <w:rPr>
          <w:rFonts w:hint="eastAsia" w:ascii="宋体" w:hAnsi="宋体" w:cs="宋体"/>
          <w:szCs w:val="21"/>
        </w:rPr>
        <w:t>（1）响应文件中响应报价表内容与响应文件中相应内容不一致的，以响应报价表为准；</w:t>
      </w:r>
    </w:p>
    <w:p w14:paraId="060C360F">
      <w:pPr>
        <w:spacing w:line="360" w:lineRule="auto"/>
        <w:ind w:firstLine="420" w:firstLineChars="200"/>
        <w:rPr>
          <w:rFonts w:ascii="宋体" w:hAnsi="宋体" w:cs="宋体"/>
          <w:szCs w:val="21"/>
        </w:rPr>
      </w:pPr>
      <w:r>
        <w:rPr>
          <w:rFonts w:hint="eastAsia" w:ascii="宋体" w:hAnsi="宋体" w:cs="宋体"/>
          <w:szCs w:val="21"/>
        </w:rPr>
        <w:t>（2）大写金额和小写金额不一致的，以大写金额为准；</w:t>
      </w:r>
    </w:p>
    <w:p w14:paraId="2A9BCE33">
      <w:pPr>
        <w:spacing w:line="360" w:lineRule="auto"/>
        <w:ind w:firstLine="420" w:firstLineChars="200"/>
        <w:rPr>
          <w:rFonts w:ascii="宋体" w:hAnsi="宋体" w:cs="宋体"/>
          <w:szCs w:val="21"/>
        </w:rPr>
      </w:pPr>
      <w:r>
        <w:rPr>
          <w:rFonts w:hint="eastAsia" w:ascii="宋体" w:hAnsi="宋体" w:cs="宋体"/>
          <w:szCs w:val="21"/>
        </w:rPr>
        <w:t>（3）单价金额小数点或者百分比有明显错位的，以响应报价表的总价为准，并修改单价；</w:t>
      </w:r>
    </w:p>
    <w:p w14:paraId="6E65D2D3">
      <w:pPr>
        <w:spacing w:line="360" w:lineRule="auto"/>
        <w:ind w:firstLine="420" w:firstLineChars="200"/>
        <w:rPr>
          <w:rFonts w:ascii="宋体" w:hAnsi="宋体" w:cs="宋体"/>
          <w:szCs w:val="21"/>
        </w:rPr>
      </w:pPr>
      <w:r>
        <w:rPr>
          <w:rFonts w:hint="eastAsia" w:ascii="宋体" w:hAnsi="宋体" w:cs="宋体"/>
          <w:szCs w:val="21"/>
        </w:rPr>
        <w:t>（4）总价金额与按单价汇总金额不一致的，以单价金额计算结果为准。</w:t>
      </w:r>
    </w:p>
    <w:p w14:paraId="46BF43F6">
      <w:pPr>
        <w:spacing w:line="360" w:lineRule="auto"/>
        <w:ind w:firstLine="420" w:firstLineChars="200"/>
        <w:rPr>
          <w:rFonts w:ascii="宋体" w:hAnsi="宋体" w:cs="宋体"/>
          <w:szCs w:val="21"/>
        </w:rPr>
      </w:pPr>
      <w:r>
        <w:rPr>
          <w:rFonts w:hint="eastAsia" w:ascii="宋体" w:hAnsi="宋体" w:cs="宋体"/>
          <w:szCs w:val="21"/>
        </w:rPr>
        <w:t>同时出现两种以上不一致的，按照以上（1）-（4）规定的顺序逐条进行修正。修正后的报价经供应商确认后产生约束力，供应商不确认的，其响应文件作无效响应处理。</w:t>
      </w:r>
    </w:p>
    <w:p w14:paraId="20EAE775">
      <w:pPr>
        <w:spacing w:line="360" w:lineRule="auto"/>
        <w:ind w:firstLine="420" w:firstLineChars="200"/>
        <w:rPr>
          <w:rFonts w:ascii="宋体" w:hAnsi="宋体" w:cs="宋体"/>
          <w:szCs w:val="21"/>
        </w:rPr>
      </w:pPr>
      <w:r>
        <w:rPr>
          <w:rFonts w:hint="eastAsia" w:ascii="宋体" w:hAnsi="宋体" w:cs="宋体"/>
          <w:szCs w:val="21"/>
        </w:rPr>
        <w:t>3.5商务技术、报价评审</w:t>
      </w:r>
    </w:p>
    <w:p w14:paraId="1E78730F">
      <w:pPr>
        <w:spacing w:line="360" w:lineRule="auto"/>
        <w:ind w:firstLine="422" w:firstLineChars="200"/>
        <w:rPr>
          <w:rFonts w:ascii="宋体" w:hAnsi="宋体" w:cs="宋体"/>
          <w:b/>
          <w:bCs/>
          <w:szCs w:val="21"/>
        </w:rPr>
      </w:pPr>
      <w:r>
        <w:rPr>
          <w:rFonts w:hint="eastAsia" w:ascii="宋体" w:hAnsi="宋体" w:cs="宋体"/>
          <w:b/>
          <w:bCs/>
          <w:szCs w:val="21"/>
        </w:rPr>
        <w:t>在评审时，如发现下列情形之一的，将被视为响应文件无效处理：</w:t>
      </w:r>
    </w:p>
    <w:p w14:paraId="721C58BA">
      <w:pPr>
        <w:spacing w:line="360" w:lineRule="auto"/>
        <w:ind w:firstLine="420" w:firstLineChars="200"/>
        <w:rPr>
          <w:rFonts w:ascii="宋体" w:hAnsi="宋体" w:cs="宋体"/>
          <w:szCs w:val="21"/>
        </w:rPr>
      </w:pPr>
      <w:r>
        <w:rPr>
          <w:rFonts w:hint="eastAsia" w:ascii="宋体" w:hAnsi="宋体" w:cs="宋体"/>
          <w:szCs w:val="21"/>
        </w:rPr>
        <w:t>（1）商务技术评审</w:t>
      </w:r>
    </w:p>
    <w:p w14:paraId="1F56C65B">
      <w:pPr>
        <w:spacing w:line="360" w:lineRule="auto"/>
        <w:ind w:firstLine="420" w:firstLineChars="200"/>
        <w:rPr>
          <w:rFonts w:ascii="宋体" w:hAnsi="宋体" w:cs="宋体"/>
          <w:szCs w:val="21"/>
        </w:rPr>
      </w:pPr>
      <w:r>
        <w:rPr>
          <w:rFonts w:hint="eastAsia" w:ascii="宋体" w:hAnsi="宋体" w:cs="宋体"/>
          <w:szCs w:val="21"/>
        </w:rPr>
        <w:t>1）响应文件未按谈判文件要求签署、盖章；</w:t>
      </w:r>
    </w:p>
    <w:p w14:paraId="6EF9AF74">
      <w:pPr>
        <w:spacing w:line="360" w:lineRule="auto"/>
        <w:ind w:firstLine="420" w:firstLineChars="200"/>
        <w:rPr>
          <w:rFonts w:ascii="宋体" w:hAnsi="宋体" w:cs="宋体"/>
          <w:szCs w:val="21"/>
        </w:rPr>
      </w:pPr>
      <w:r>
        <w:rPr>
          <w:rFonts w:hint="eastAsia" w:ascii="宋体" w:hAnsi="宋体" w:cs="宋体"/>
          <w:szCs w:val="21"/>
        </w:rPr>
        <w:t xml:space="preserve">2）委托代理人未能出具有效身份证明或者出具的身份证明与授权委托书中的信息不符； </w:t>
      </w:r>
    </w:p>
    <w:p w14:paraId="72B3BBA2">
      <w:pPr>
        <w:spacing w:line="360" w:lineRule="auto"/>
        <w:ind w:firstLine="420" w:firstLineChars="200"/>
        <w:rPr>
          <w:rFonts w:ascii="宋体" w:hAnsi="宋体" w:cs="宋体"/>
          <w:szCs w:val="21"/>
        </w:rPr>
      </w:pPr>
      <w:r>
        <w:rPr>
          <w:rFonts w:hint="eastAsia" w:ascii="宋体" w:hAnsi="宋体" w:cs="宋体"/>
          <w:szCs w:val="21"/>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5B8FA76B">
      <w:pPr>
        <w:spacing w:line="360" w:lineRule="auto"/>
        <w:ind w:firstLine="420" w:firstLineChars="200"/>
        <w:rPr>
          <w:rFonts w:ascii="宋体" w:hAnsi="宋体" w:cs="宋体"/>
          <w:szCs w:val="21"/>
        </w:rPr>
      </w:pPr>
      <w:r>
        <w:rPr>
          <w:rFonts w:hint="eastAsia" w:ascii="宋体" w:hAnsi="宋体" w:cs="宋体"/>
          <w:szCs w:val="21"/>
        </w:rPr>
        <w:t>4）商务条款中标“▲”的条款发生负偏离的或者允许负偏离的条款数超过“供应商须知前附表”规定项数的或者标明实质性的要求发生负偏离；</w:t>
      </w:r>
    </w:p>
    <w:p w14:paraId="5BA6C979">
      <w:pPr>
        <w:spacing w:line="360" w:lineRule="auto"/>
        <w:ind w:firstLine="420" w:firstLineChars="200"/>
        <w:rPr>
          <w:rFonts w:ascii="宋体" w:hAnsi="宋体" w:cs="宋体"/>
          <w:szCs w:val="21"/>
        </w:rPr>
      </w:pPr>
      <w:r>
        <w:rPr>
          <w:rFonts w:hint="eastAsia" w:ascii="宋体" w:hAnsi="宋体" w:cs="宋体"/>
          <w:szCs w:val="21"/>
        </w:rPr>
        <w:t>5）未对竞标有效期作出响应或者响应文件承诺的竞标有效期不满足谈判文件要求；</w:t>
      </w:r>
    </w:p>
    <w:p w14:paraId="1A0C3799">
      <w:pPr>
        <w:spacing w:line="360" w:lineRule="auto"/>
        <w:ind w:firstLine="420" w:firstLineChars="200"/>
        <w:rPr>
          <w:rFonts w:ascii="宋体" w:hAnsi="宋体" w:cs="宋体"/>
          <w:szCs w:val="21"/>
        </w:rPr>
      </w:pPr>
      <w:r>
        <w:rPr>
          <w:rFonts w:hint="eastAsia" w:ascii="宋体" w:hAnsi="宋体" w:cs="宋体"/>
          <w:szCs w:val="21"/>
        </w:rPr>
        <w:t>6）响应文件的实质性内容未使用中文表述、使用计量单位不符合谈判文件要求；</w:t>
      </w:r>
    </w:p>
    <w:p w14:paraId="549BFF94">
      <w:pPr>
        <w:spacing w:line="360" w:lineRule="auto"/>
        <w:ind w:firstLine="420" w:firstLineChars="200"/>
        <w:rPr>
          <w:rFonts w:ascii="宋体" w:hAnsi="宋体" w:cs="宋体"/>
          <w:szCs w:val="21"/>
        </w:rPr>
      </w:pPr>
      <w:r>
        <w:rPr>
          <w:rFonts w:hint="eastAsia" w:ascii="宋体" w:hAnsi="宋体" w:cs="宋体"/>
          <w:szCs w:val="21"/>
        </w:rPr>
        <w:t>7）响应文件中的文件资料因填写不齐全或者内容虚假或者出现其他情形而导致被谈判小组认定无效；</w:t>
      </w:r>
    </w:p>
    <w:p w14:paraId="14EF0EF9">
      <w:pPr>
        <w:spacing w:line="360" w:lineRule="auto"/>
        <w:ind w:firstLine="420" w:firstLineChars="200"/>
        <w:rPr>
          <w:rFonts w:ascii="宋体" w:hAnsi="宋体" w:cs="宋体"/>
          <w:szCs w:val="21"/>
        </w:rPr>
      </w:pPr>
      <w:r>
        <w:rPr>
          <w:rFonts w:hint="eastAsia" w:ascii="宋体" w:hAnsi="宋体" w:cs="宋体"/>
          <w:szCs w:val="21"/>
        </w:rPr>
        <w:t>8）响应文件含有采购人不能接受的附加条件；</w:t>
      </w:r>
    </w:p>
    <w:p w14:paraId="5A00540A">
      <w:pPr>
        <w:spacing w:line="360" w:lineRule="auto"/>
        <w:ind w:firstLine="420" w:firstLineChars="200"/>
        <w:rPr>
          <w:rFonts w:ascii="宋体" w:hAnsi="宋体" w:cs="宋体"/>
          <w:szCs w:val="21"/>
        </w:rPr>
      </w:pPr>
      <w:r>
        <w:rPr>
          <w:rFonts w:hint="eastAsia" w:ascii="宋体" w:hAnsi="宋体" w:cs="宋体"/>
          <w:szCs w:val="21"/>
        </w:rPr>
        <w:t>9）属于“供应商须知正文”第7.5条情形；</w:t>
      </w:r>
    </w:p>
    <w:p w14:paraId="5DB6E936">
      <w:pPr>
        <w:spacing w:line="360" w:lineRule="auto"/>
        <w:ind w:firstLine="420" w:firstLineChars="200"/>
        <w:rPr>
          <w:rFonts w:ascii="宋体" w:hAnsi="宋体" w:cs="宋体"/>
          <w:szCs w:val="21"/>
        </w:rPr>
      </w:pPr>
      <w:r>
        <w:rPr>
          <w:rFonts w:hint="eastAsia" w:ascii="宋体" w:hAnsi="宋体" w:cs="宋体"/>
          <w:szCs w:val="21"/>
        </w:rPr>
        <w:t>10）技术需求允许负偏离的条款数超过“供应商须知前附表”规定项数；</w:t>
      </w:r>
    </w:p>
    <w:p w14:paraId="3CFA6627">
      <w:pPr>
        <w:spacing w:line="360" w:lineRule="auto"/>
        <w:ind w:firstLine="420" w:firstLineChars="200"/>
        <w:rPr>
          <w:rFonts w:ascii="宋体" w:hAnsi="宋体" w:cs="宋体"/>
          <w:szCs w:val="21"/>
        </w:rPr>
      </w:pPr>
      <w:r>
        <w:rPr>
          <w:rFonts w:hint="eastAsia" w:ascii="宋体" w:hAnsi="宋体" w:cs="宋体"/>
          <w:szCs w:val="21"/>
        </w:rPr>
        <w:t>11）虚假竞标，或者出现其他情形而导致被谈判小组认定无效；</w:t>
      </w:r>
    </w:p>
    <w:p w14:paraId="11FA50E7">
      <w:pPr>
        <w:spacing w:line="360" w:lineRule="auto"/>
        <w:ind w:firstLine="420" w:firstLineChars="200"/>
        <w:rPr>
          <w:rFonts w:ascii="宋体" w:hAnsi="宋体" w:cs="宋体"/>
          <w:szCs w:val="21"/>
        </w:rPr>
      </w:pPr>
      <w:r>
        <w:rPr>
          <w:rFonts w:hint="eastAsia" w:ascii="宋体" w:hAnsi="宋体" w:cs="宋体"/>
          <w:szCs w:val="21"/>
        </w:rPr>
        <w:t>12）竞标技术方案不明确，谈判文件未允许但响应文件中存在一个或者一个以上备选（替代）竞标方案；</w:t>
      </w:r>
    </w:p>
    <w:p w14:paraId="3A7D72F8">
      <w:pPr>
        <w:spacing w:line="360" w:lineRule="auto"/>
        <w:ind w:firstLine="420" w:firstLineChars="200"/>
        <w:rPr>
          <w:rFonts w:ascii="宋体" w:hAnsi="宋体" w:cs="宋体"/>
          <w:szCs w:val="21"/>
        </w:rPr>
      </w:pPr>
      <w:r>
        <w:rPr>
          <w:rFonts w:hint="eastAsia" w:ascii="宋体" w:hAnsi="宋体" w:cs="宋体"/>
          <w:szCs w:val="21"/>
        </w:rPr>
        <w:t>13）响应文件标注的项目名称或者项目编号与竞争性谈判文件标注的项目名称或者项目编号不一致的；</w:t>
      </w:r>
    </w:p>
    <w:p w14:paraId="704906D6">
      <w:pPr>
        <w:spacing w:line="360" w:lineRule="auto"/>
        <w:ind w:firstLine="420" w:firstLineChars="200"/>
        <w:rPr>
          <w:rFonts w:ascii="宋体" w:hAnsi="宋体" w:cs="宋体"/>
          <w:szCs w:val="21"/>
        </w:rPr>
      </w:pPr>
      <w:r>
        <w:rPr>
          <w:rFonts w:hint="eastAsia" w:ascii="宋体" w:hAnsi="宋体" w:cs="宋体"/>
          <w:szCs w:val="21"/>
        </w:rPr>
        <w:t>14）未响应谈判文件实质性要求；</w:t>
      </w:r>
    </w:p>
    <w:p w14:paraId="048C46F9">
      <w:pPr>
        <w:spacing w:line="360" w:lineRule="auto"/>
        <w:ind w:firstLine="420" w:firstLineChars="200"/>
        <w:rPr>
          <w:rFonts w:ascii="宋体" w:hAnsi="宋体" w:cs="宋体"/>
          <w:szCs w:val="21"/>
        </w:rPr>
      </w:pPr>
      <w:r>
        <w:rPr>
          <w:rFonts w:hint="eastAsia" w:ascii="宋体" w:hAnsi="宋体" w:cs="宋体"/>
          <w:szCs w:val="21"/>
        </w:rPr>
        <w:t>15）提交的响应保证金无效的或者未按照竞争性谈判文件的规定提交响应保证金；</w:t>
      </w:r>
    </w:p>
    <w:p w14:paraId="552CE765">
      <w:pPr>
        <w:spacing w:line="360" w:lineRule="auto"/>
        <w:ind w:firstLine="420" w:firstLineChars="200"/>
        <w:rPr>
          <w:rFonts w:ascii="宋体" w:hAnsi="宋体" w:cs="宋体"/>
          <w:szCs w:val="21"/>
        </w:rPr>
      </w:pPr>
      <w:r>
        <w:rPr>
          <w:rFonts w:hint="eastAsia" w:ascii="宋体" w:hAnsi="宋体" w:cs="宋体"/>
          <w:szCs w:val="21"/>
        </w:rPr>
        <w:t>16）法律、法规和谈判文件规定的其他无效情形。</w:t>
      </w:r>
    </w:p>
    <w:p w14:paraId="058E3B60">
      <w:pPr>
        <w:spacing w:line="360" w:lineRule="auto"/>
        <w:ind w:firstLine="420" w:firstLineChars="200"/>
        <w:rPr>
          <w:rFonts w:ascii="宋体" w:hAnsi="宋体" w:cs="宋体"/>
          <w:szCs w:val="21"/>
        </w:rPr>
      </w:pPr>
      <w:r>
        <w:rPr>
          <w:rFonts w:hint="eastAsia" w:ascii="宋体" w:hAnsi="宋体" w:cs="宋体"/>
          <w:szCs w:val="21"/>
        </w:rPr>
        <w:t>（2）报价评审</w:t>
      </w:r>
    </w:p>
    <w:p w14:paraId="490D59B2">
      <w:pPr>
        <w:spacing w:line="360" w:lineRule="auto"/>
        <w:ind w:firstLine="420" w:firstLineChars="200"/>
        <w:rPr>
          <w:rFonts w:ascii="宋体" w:hAnsi="宋体" w:cs="宋体"/>
          <w:szCs w:val="21"/>
        </w:rPr>
      </w:pPr>
      <w:r>
        <w:rPr>
          <w:rFonts w:hint="eastAsia" w:ascii="宋体" w:hAnsi="宋体" w:cs="宋体"/>
          <w:szCs w:val="21"/>
        </w:rPr>
        <w:t>1) 响应文件未提供“供应商须知前附表” 报价文件中规定的“响应报价表”；</w:t>
      </w:r>
    </w:p>
    <w:p w14:paraId="7F72F840">
      <w:pPr>
        <w:spacing w:line="360" w:lineRule="auto"/>
        <w:ind w:firstLine="420" w:firstLineChars="200"/>
        <w:rPr>
          <w:rFonts w:ascii="宋体" w:hAnsi="宋体" w:cs="宋体"/>
          <w:szCs w:val="21"/>
        </w:rPr>
      </w:pPr>
      <w:r>
        <w:rPr>
          <w:rFonts w:hint="eastAsia" w:ascii="宋体" w:hAnsi="宋体" w:cs="宋体"/>
          <w:szCs w:val="21"/>
        </w:rPr>
        <w:t>2）未采用人民币报价或者未按照谈判文件标明的币种报价；</w:t>
      </w:r>
    </w:p>
    <w:p w14:paraId="653524D4">
      <w:pPr>
        <w:spacing w:line="360" w:lineRule="auto"/>
        <w:ind w:firstLine="420" w:firstLineChars="200"/>
        <w:rPr>
          <w:rFonts w:ascii="宋体" w:hAnsi="宋体" w:cs="宋体"/>
          <w:szCs w:val="21"/>
        </w:rPr>
      </w:pPr>
      <w:r>
        <w:rPr>
          <w:rFonts w:hint="eastAsia" w:ascii="宋体" w:hAnsi="宋体" w:cs="宋体"/>
          <w:szCs w:val="21"/>
        </w:rPr>
        <w:t>3）供应商未就所竞标项目/分标进行报价或者存在漏项报价；供应商未就所竞标项目/分标的单项内容作唯一报价；供应商未就所竞标项目/分标的全部内容作唯一总价报价；供应商响应文件中存在有选择、有条件报价的（谈判文件允许有备选方案或者其他约定的除外）；</w:t>
      </w:r>
    </w:p>
    <w:p w14:paraId="7B6E1F5D">
      <w:pPr>
        <w:spacing w:line="360" w:lineRule="auto"/>
        <w:ind w:firstLine="420" w:firstLineChars="200"/>
        <w:rPr>
          <w:rFonts w:ascii="宋体" w:hAnsi="宋体" w:cs="宋体"/>
          <w:szCs w:val="21"/>
        </w:rPr>
      </w:pPr>
      <w:r>
        <w:rPr>
          <w:rFonts w:hint="eastAsia" w:ascii="宋体" w:hAnsi="宋体" w:cs="宋体"/>
          <w:szCs w:val="21"/>
        </w:rPr>
        <w:t>4）响应报价（包含首次报价、最后报价）超过所竞标项目/分标规定的采购预算金额或者最高限价的（如本项目公布了最高限价）；</w:t>
      </w:r>
      <w:bookmarkStart w:id="107" w:name="_Hlk42596405"/>
      <w:r>
        <w:rPr>
          <w:rFonts w:hint="eastAsia" w:ascii="宋体" w:hAnsi="宋体" w:cs="宋体"/>
          <w:szCs w:val="21"/>
        </w:rPr>
        <w:t>响应报价（包含首次报价、最后报价）</w:t>
      </w:r>
      <w:bookmarkEnd w:id="107"/>
      <w:bookmarkStart w:id="108" w:name="_Hlk42596276"/>
      <w:r>
        <w:rPr>
          <w:rFonts w:hint="eastAsia" w:ascii="宋体" w:hAnsi="宋体" w:cs="宋体"/>
          <w:szCs w:val="21"/>
        </w:rPr>
        <w:t>超过谈判文件分项采购预算金额或者最高限价的</w:t>
      </w:r>
      <w:bookmarkEnd w:id="108"/>
      <w:r>
        <w:rPr>
          <w:rFonts w:hint="eastAsia" w:ascii="宋体" w:hAnsi="宋体" w:cs="宋体"/>
          <w:szCs w:val="21"/>
        </w:rPr>
        <w:t>（如本项目公布了最高限价）；</w:t>
      </w:r>
    </w:p>
    <w:p w14:paraId="1BDF3E58">
      <w:pPr>
        <w:spacing w:line="360" w:lineRule="auto"/>
        <w:ind w:firstLine="420" w:firstLineChars="200"/>
        <w:rPr>
          <w:rFonts w:ascii="宋体" w:hAnsi="宋体" w:cs="宋体"/>
          <w:szCs w:val="21"/>
        </w:rPr>
      </w:pPr>
      <w:r>
        <w:rPr>
          <w:rFonts w:hint="eastAsia" w:ascii="宋体" w:hAnsi="宋体" w:cs="宋体"/>
          <w:szCs w:val="21"/>
        </w:rPr>
        <w:t>5）修正后的报价，供应商不确认的；或者经供应商确认修正后的响应报价（包含首次报价、最后报价）超过所竞标项目/分标规定的采购预算金额或者最高限价（如本项目公布了最高限价）；或者经供应商确认修正后响应报价（包含首次报价、最后报价）超过谈判文件分项采购预算金额或者最高限价的（如本项目公布了最高限价）。</w:t>
      </w:r>
    </w:p>
    <w:p w14:paraId="3BC2F42D">
      <w:pPr>
        <w:spacing w:line="360" w:lineRule="auto"/>
        <w:ind w:firstLine="420" w:firstLineChars="200"/>
        <w:rPr>
          <w:rFonts w:ascii="宋体" w:hAnsi="宋体" w:cs="宋体"/>
          <w:szCs w:val="21"/>
        </w:rPr>
      </w:pPr>
      <w:r>
        <w:rPr>
          <w:rFonts w:hint="eastAsia" w:ascii="宋体" w:hAnsi="宋体" w:cs="宋体"/>
          <w:szCs w:val="21"/>
        </w:rPr>
        <w:t>6）响应文件响应的标的数量及单位与竞争性谈判文件要求实质性不一致的。</w:t>
      </w:r>
    </w:p>
    <w:p w14:paraId="49469C1D">
      <w:pPr>
        <w:spacing w:line="360" w:lineRule="auto"/>
        <w:ind w:firstLine="420" w:firstLineChars="200"/>
        <w:rPr>
          <w:rFonts w:ascii="宋体" w:hAnsi="宋体" w:cs="宋体"/>
          <w:szCs w:val="21"/>
        </w:rPr>
      </w:pPr>
      <w:r>
        <w:rPr>
          <w:rFonts w:hint="eastAsia" w:ascii="宋体" w:hAnsi="宋体" w:cs="宋体"/>
          <w:szCs w:val="21"/>
        </w:rPr>
        <w:t>3.6谈判小组对响应文件进行评审，未实质性响应谈判文件的响应文件作无效处理。谈判小组应当将资格和符合性不通过的情况告知有关供应商。谈判小组从符合谈判文件规定的相应资格条件的供应商名单中确定不少于3家的供应商参加谈判。</w:t>
      </w:r>
    </w:p>
    <w:p w14:paraId="6B5867EE">
      <w:pPr>
        <w:spacing w:line="360" w:lineRule="auto"/>
        <w:ind w:firstLine="420" w:firstLineChars="200"/>
        <w:rPr>
          <w:rFonts w:ascii="宋体" w:hAnsi="宋体" w:cs="宋体"/>
          <w:szCs w:val="21"/>
        </w:rPr>
      </w:pPr>
      <w:r>
        <w:rPr>
          <w:rFonts w:hint="eastAsia" w:ascii="宋体" w:hAnsi="宋体" w:cs="宋体"/>
          <w:szCs w:val="21"/>
        </w:rPr>
        <w:t>3.7通过符合性审查的合格供应商不足3家的，不得进入谈判环节，应当重新开展采购活动。</w:t>
      </w:r>
    </w:p>
    <w:p w14:paraId="746F757A">
      <w:p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4.谈判程序</w:t>
      </w:r>
    </w:p>
    <w:p w14:paraId="5E7826F5">
      <w:pPr>
        <w:spacing w:line="360" w:lineRule="auto"/>
        <w:ind w:firstLine="420" w:firstLineChars="200"/>
        <w:rPr>
          <w:rFonts w:ascii="宋体" w:hAnsi="宋体" w:cs="宋体"/>
          <w:b/>
          <w:kern w:val="0"/>
          <w:szCs w:val="21"/>
        </w:rPr>
      </w:pPr>
      <w:r>
        <w:rPr>
          <w:rFonts w:hint="eastAsia" w:ascii="宋体" w:hAnsi="宋体" w:cs="宋体"/>
          <w:kern w:val="0"/>
          <w:szCs w:val="21"/>
        </w:rPr>
        <w:t>4.1谈判小组按照“供应商须知前附表”</w:t>
      </w:r>
      <w:r>
        <w:rPr>
          <w:rFonts w:hint="eastAsia" w:ascii="宋体" w:hAnsi="宋体" w:cs="宋体"/>
          <w:szCs w:val="21"/>
        </w:rPr>
        <w:t xml:space="preserve"> </w:t>
      </w:r>
      <w:r>
        <w:rPr>
          <w:rFonts w:hint="eastAsia" w:ascii="宋体" w:hAnsi="宋体" w:cs="宋体"/>
          <w:kern w:val="0"/>
          <w:szCs w:val="21"/>
        </w:rPr>
        <w:t>确定的</w:t>
      </w:r>
      <w:r>
        <w:rPr>
          <w:rFonts w:hint="eastAsia" w:ascii="宋体" w:hAnsi="宋体" w:cs="宋体"/>
          <w:szCs w:val="21"/>
        </w:rPr>
        <w:t>顺序，集中与单一供应商分别进行谈判，并给予所有参加谈判的供应商平等的谈判机会。符合谈判资格的供应商必须在接到谈判通知后规定时间内参加谈判，未在规定时间内参加谈判的视同放弃参加谈判权利，</w:t>
      </w:r>
      <w:r>
        <w:rPr>
          <w:rFonts w:hint="eastAsia" w:ascii="宋体" w:hAnsi="宋体" w:cs="宋体"/>
          <w:b/>
          <w:szCs w:val="21"/>
        </w:rPr>
        <w:t>其响应文件作无效响应处理。</w:t>
      </w:r>
    </w:p>
    <w:p w14:paraId="1C1ED17B">
      <w:pPr>
        <w:spacing w:line="360" w:lineRule="auto"/>
        <w:ind w:firstLine="420" w:firstLineChars="200"/>
        <w:rPr>
          <w:rFonts w:ascii="宋体" w:hAnsi="宋体" w:cs="宋体"/>
          <w:szCs w:val="21"/>
        </w:rPr>
      </w:pPr>
      <w:r>
        <w:rPr>
          <w:rFonts w:hint="eastAsia" w:ascii="宋体" w:hAnsi="宋体" w:cs="宋体"/>
          <w:szCs w:val="21"/>
        </w:rPr>
        <w:t>4.2在谈判过程中，谈判小组可以根据谈判文件和谈判情况实质性变动采购需求中的技术、设备要求以及合同草案条款，但不得变动谈判文件中的其他内容。实质性变动的内容，须经采购人代表确认。可能实质性变动的内容为采购需求中的技术、设备要求以及合同草案条款。</w:t>
      </w:r>
    </w:p>
    <w:p w14:paraId="4DDCDD91">
      <w:pPr>
        <w:spacing w:line="360" w:lineRule="auto"/>
        <w:ind w:firstLine="420" w:firstLineChars="200"/>
        <w:rPr>
          <w:rFonts w:ascii="宋体" w:hAnsi="宋体" w:cs="宋体"/>
          <w:szCs w:val="21"/>
        </w:rPr>
      </w:pPr>
      <w:r>
        <w:rPr>
          <w:rFonts w:hint="eastAsia" w:ascii="宋体" w:hAnsi="宋体" w:cs="宋体"/>
          <w:szCs w:val="21"/>
        </w:rPr>
        <w:t>4.3对谈判文件作出的实质性变动是谈判文件的有效组成部分，由谈判小组及时以电子澄清函形式同时通知所有参加谈判的供应商。</w:t>
      </w:r>
    </w:p>
    <w:p w14:paraId="18B33238">
      <w:pPr>
        <w:spacing w:line="360" w:lineRule="auto"/>
        <w:ind w:firstLine="420" w:firstLineChars="200"/>
        <w:rPr>
          <w:rFonts w:ascii="宋体" w:hAnsi="宋体" w:cs="宋体"/>
          <w:szCs w:val="21"/>
        </w:rPr>
      </w:pPr>
      <w:r>
        <w:rPr>
          <w:rFonts w:hint="eastAsia" w:ascii="宋体" w:hAnsi="宋体" w:cs="宋体"/>
          <w:szCs w:val="21"/>
        </w:rPr>
        <w:t>4.4供应商必须按照谈判文件的变动情况和谈判小组的要求以回函的形式重新提交响应文件，并加盖供应商公章。供应商为自然人的，必须由本人签字并附身份证明。参加谈判的供应商未在规定时间内重新提交响应文件的，视同退出谈判。</w:t>
      </w:r>
    </w:p>
    <w:p w14:paraId="534BC69A">
      <w:pPr>
        <w:spacing w:line="360" w:lineRule="auto"/>
        <w:ind w:firstLine="420" w:firstLineChars="200"/>
        <w:rPr>
          <w:rFonts w:ascii="宋体" w:hAnsi="宋体" w:cs="宋体"/>
          <w:szCs w:val="21"/>
        </w:rPr>
      </w:pPr>
      <w:r>
        <w:rPr>
          <w:rFonts w:hint="eastAsia" w:ascii="宋体" w:hAnsi="宋体" w:cs="宋体"/>
          <w:szCs w:val="21"/>
        </w:rPr>
        <w:t>4.5谈判中，</w:t>
      </w:r>
      <w:r>
        <w:rPr>
          <w:rFonts w:hint="eastAsia" w:ascii="宋体" w:hAnsi="宋体" w:cs="宋体"/>
          <w:spacing w:val="-6"/>
          <w:szCs w:val="21"/>
        </w:rPr>
        <w:t>谈判的任何一方不得透露与谈判有关的其他供应商的技术资料、价格和其他信息。</w:t>
      </w:r>
    </w:p>
    <w:p w14:paraId="18CED19C">
      <w:pPr>
        <w:widowControl/>
        <w:tabs>
          <w:tab w:val="left" w:pos="540"/>
        </w:tabs>
        <w:spacing w:line="360" w:lineRule="auto"/>
        <w:ind w:firstLine="420" w:firstLineChars="200"/>
        <w:jc w:val="left"/>
        <w:rPr>
          <w:rFonts w:ascii="宋体" w:hAnsi="宋体" w:cs="宋体"/>
          <w:szCs w:val="21"/>
        </w:rPr>
      </w:pPr>
      <w:r>
        <w:rPr>
          <w:rFonts w:hint="eastAsia" w:ascii="宋体" w:hAnsi="宋体" w:cs="宋体"/>
          <w:szCs w:val="21"/>
        </w:rPr>
        <w:t>4.6谈判小组应对谈判过程和重要谈判内容进行记录，作为评审报告一部分，谈判小组在记录上签字确认。</w:t>
      </w:r>
      <w:r>
        <w:rPr>
          <w:rFonts w:hint="eastAsia" w:ascii="宋体" w:hAnsi="宋体" w:cs="宋体"/>
          <w:b/>
          <w:szCs w:val="24"/>
        </w:rPr>
        <w:t>主要内容包括：</w:t>
      </w:r>
    </w:p>
    <w:p w14:paraId="3F85CC70">
      <w:pPr>
        <w:adjustRightInd w:val="0"/>
        <w:spacing w:line="360" w:lineRule="auto"/>
        <w:ind w:firstLine="396" w:firstLineChars="200"/>
        <w:rPr>
          <w:rFonts w:ascii="宋体" w:hAnsi="宋体" w:cs="宋体"/>
          <w:spacing w:val="-6"/>
          <w:szCs w:val="21"/>
        </w:rPr>
      </w:pPr>
      <w:r>
        <w:rPr>
          <w:rFonts w:hint="eastAsia" w:ascii="宋体" w:hAnsi="宋体" w:cs="宋体"/>
          <w:spacing w:val="-6"/>
          <w:szCs w:val="21"/>
        </w:rPr>
        <w:t>（1）按照相关规定进行公示的，公示情况说明；</w:t>
      </w:r>
    </w:p>
    <w:p w14:paraId="75405492">
      <w:pPr>
        <w:adjustRightInd w:val="0"/>
        <w:spacing w:line="360" w:lineRule="auto"/>
        <w:ind w:firstLine="396" w:firstLineChars="200"/>
        <w:rPr>
          <w:rFonts w:ascii="宋体" w:hAnsi="宋体" w:cs="宋体"/>
          <w:spacing w:val="-6"/>
          <w:szCs w:val="21"/>
        </w:rPr>
      </w:pPr>
      <w:r>
        <w:rPr>
          <w:rFonts w:hint="eastAsia" w:ascii="宋体" w:hAnsi="宋体" w:cs="宋体"/>
          <w:spacing w:val="-6"/>
          <w:szCs w:val="21"/>
        </w:rPr>
        <w:t>（2）谈判日期和地点，谈判人员名单；</w:t>
      </w:r>
    </w:p>
    <w:p w14:paraId="494A0EE8">
      <w:pPr>
        <w:adjustRightInd w:val="0"/>
        <w:spacing w:line="360" w:lineRule="auto"/>
        <w:ind w:firstLine="396" w:firstLineChars="200"/>
        <w:rPr>
          <w:rFonts w:ascii="宋体" w:hAnsi="宋体" w:cs="宋体"/>
          <w:spacing w:val="-6"/>
          <w:szCs w:val="21"/>
        </w:rPr>
      </w:pPr>
      <w:r>
        <w:rPr>
          <w:rFonts w:hint="eastAsia" w:ascii="宋体" w:hAnsi="宋体" w:cs="宋体"/>
          <w:spacing w:val="-6"/>
          <w:szCs w:val="21"/>
        </w:rPr>
        <w:t>（3）合同主要条款及价格商定情况。</w:t>
      </w:r>
    </w:p>
    <w:p w14:paraId="44D32B5D">
      <w:pPr>
        <w:widowControl/>
        <w:tabs>
          <w:tab w:val="left" w:pos="540"/>
        </w:tabs>
        <w:spacing w:line="360" w:lineRule="auto"/>
        <w:ind w:firstLine="420" w:firstLineChars="200"/>
        <w:jc w:val="left"/>
        <w:rPr>
          <w:rFonts w:ascii="宋体" w:hAnsi="宋体" w:cs="宋体"/>
          <w:szCs w:val="21"/>
        </w:rPr>
      </w:pPr>
      <w:r>
        <w:rPr>
          <w:rFonts w:hint="eastAsia" w:ascii="宋体" w:hAnsi="宋体" w:cs="宋体"/>
          <w:szCs w:val="21"/>
        </w:rPr>
        <w:t>4.7谈判过程中重新提交的响应文件，供应商可以在开启前补充、修改。</w:t>
      </w:r>
    </w:p>
    <w:p w14:paraId="071222E5">
      <w:pPr>
        <w:spacing w:line="360" w:lineRule="auto"/>
        <w:ind w:firstLine="420" w:firstLineChars="200"/>
        <w:rPr>
          <w:rFonts w:ascii="宋体" w:hAnsi="宋体" w:cs="宋体"/>
          <w:szCs w:val="21"/>
        </w:rPr>
      </w:pPr>
      <w:r>
        <w:rPr>
          <w:rFonts w:hint="eastAsia" w:ascii="宋体" w:hAnsi="宋体" w:cs="宋体"/>
          <w:szCs w:val="21"/>
        </w:rPr>
        <w:t>4.8对谈判过程提交的响应文件进行有效性、完整性和响应程度审查，通过审查的合格供应商不足3家的，采购人或者采购代理机构应当重新开展采购活动。</w:t>
      </w:r>
    </w:p>
    <w:p w14:paraId="725C0671">
      <w:pPr>
        <w:spacing w:line="360" w:lineRule="auto"/>
        <w:ind w:firstLine="482" w:firstLineChars="200"/>
        <w:rPr>
          <w:rFonts w:ascii="宋体" w:hAnsi="宋体" w:cs="宋体"/>
          <w:szCs w:val="21"/>
        </w:rPr>
      </w:pPr>
      <w:r>
        <w:rPr>
          <w:rFonts w:hint="eastAsia" w:ascii="黑体" w:hAnsi="黑体" w:eastAsia="黑体" w:cs="宋体"/>
          <w:b/>
          <w:bCs/>
          <w:sz w:val="24"/>
          <w:szCs w:val="24"/>
        </w:rPr>
        <w:t>5</w:t>
      </w:r>
      <w:r>
        <w:rPr>
          <w:rFonts w:ascii="黑体" w:hAnsi="黑体" w:eastAsia="黑体" w:cs="宋体"/>
          <w:b/>
          <w:bCs/>
          <w:sz w:val="24"/>
          <w:szCs w:val="24"/>
        </w:rPr>
        <w:t>.</w:t>
      </w:r>
      <w:r>
        <w:rPr>
          <w:rFonts w:hint="eastAsia" w:ascii="黑体" w:hAnsi="黑体" w:eastAsia="黑体" w:cs="宋体"/>
          <w:b/>
          <w:bCs/>
          <w:sz w:val="24"/>
          <w:szCs w:val="24"/>
        </w:rPr>
        <w:t xml:space="preserve"> 最后报价</w:t>
      </w:r>
    </w:p>
    <w:p w14:paraId="4D72B4A9">
      <w:pPr>
        <w:spacing w:line="360" w:lineRule="auto"/>
        <w:ind w:firstLine="420" w:firstLineChars="200"/>
        <w:rPr>
          <w:rFonts w:ascii="宋体" w:hAnsi="宋体" w:cs="宋体"/>
          <w:szCs w:val="21"/>
        </w:rPr>
      </w:pPr>
      <w:r>
        <w:rPr>
          <w:rFonts w:hint="eastAsia" w:ascii="宋体" w:hAnsi="宋体" w:cs="宋体"/>
          <w:szCs w:val="21"/>
        </w:rPr>
        <w:t>5.1谈判文件能够详细列明采购标的的技术、设备要求的，谈判结束后，由谈判小组要求所有继续参加谈判的供应商在规定时间内密封提交最后报价，提交最后报价的供应商不得少于3家，否则必须重新采购。</w:t>
      </w:r>
    </w:p>
    <w:p w14:paraId="6E0666C3">
      <w:pPr>
        <w:spacing w:line="360" w:lineRule="auto"/>
        <w:ind w:firstLine="420" w:firstLineChars="200"/>
        <w:rPr>
          <w:rFonts w:ascii="宋体" w:hAnsi="宋体" w:cs="宋体"/>
          <w:szCs w:val="21"/>
        </w:rPr>
      </w:pPr>
      <w:r>
        <w:rPr>
          <w:rFonts w:hint="eastAsia" w:ascii="宋体" w:hAnsi="宋体" w:cs="宋体"/>
          <w:szCs w:val="21"/>
        </w:rPr>
        <w:t>5.2谈判文件不能详细列明采购标的的技术、设备要求，需经谈判由供应商提供最后设计方案或者解决方案的，谈判结束后，由谈判小组按照少数服从多数的原则投票推荐3家以上供应商的设计方案或者解决方案，并要求其在规定时间内在广西政府采购云平台远程不见面开标大厅响应最后报价。</w:t>
      </w:r>
    </w:p>
    <w:p w14:paraId="0BE5C044">
      <w:pPr>
        <w:spacing w:line="360" w:lineRule="auto"/>
        <w:ind w:firstLine="420" w:firstLineChars="200"/>
        <w:rPr>
          <w:rFonts w:ascii="宋体" w:hAnsi="宋体" w:cs="宋体"/>
          <w:szCs w:val="21"/>
        </w:rPr>
      </w:pPr>
      <w:r>
        <w:rPr>
          <w:rFonts w:hint="eastAsia" w:ascii="宋体" w:hAnsi="宋体" w:cs="宋体"/>
          <w:szCs w:val="21"/>
        </w:rPr>
        <w:t>5.3 最后报价是供应商响应文件的有效组成部分。</w:t>
      </w:r>
    </w:p>
    <w:p w14:paraId="3C302DA8">
      <w:pPr>
        <w:spacing w:line="360" w:lineRule="auto"/>
        <w:ind w:firstLine="420" w:firstLineChars="200"/>
        <w:rPr>
          <w:rFonts w:ascii="宋体" w:hAnsi="宋体" w:cs="宋体"/>
          <w:szCs w:val="21"/>
        </w:rPr>
      </w:pPr>
      <w:r>
        <w:rPr>
          <w:rFonts w:hint="eastAsia" w:ascii="宋体" w:hAnsi="宋体" w:cs="宋体"/>
          <w:szCs w:val="21"/>
        </w:rPr>
        <w:t>5.4已经提交响应文件的供应商，在提交最后报价之前，可以根据谈判情况退出谈判，退出谈判的供应商的响应文件作无效响应处理。</w:t>
      </w:r>
    </w:p>
    <w:p w14:paraId="5F9AF7FF">
      <w:pPr>
        <w:spacing w:line="360" w:lineRule="auto"/>
        <w:ind w:firstLine="420" w:firstLineChars="200"/>
        <w:rPr>
          <w:rFonts w:ascii="宋体" w:hAnsi="宋体" w:cs="宋体"/>
          <w:szCs w:val="21"/>
        </w:rPr>
      </w:pPr>
      <w:r>
        <w:rPr>
          <w:rFonts w:hint="eastAsia" w:ascii="宋体" w:hAnsi="宋体" w:cs="宋体"/>
          <w:szCs w:val="21"/>
        </w:rPr>
        <w:t>5.5供应商未在规定时间内提交最后报价的</w:t>
      </w:r>
      <w:r>
        <w:rPr>
          <w:rFonts w:hint="eastAsia" w:ascii="宋体" w:hAnsi="宋体" w:cs="宋体"/>
          <w:b/>
          <w:szCs w:val="21"/>
        </w:rPr>
        <w:t>，视同放弃报价权利退出谈判。</w:t>
      </w:r>
    </w:p>
    <w:p w14:paraId="6AAFD4F3">
      <w:pPr>
        <w:spacing w:line="360" w:lineRule="auto"/>
        <w:ind w:firstLine="420" w:firstLineChars="200"/>
        <w:rPr>
          <w:rFonts w:ascii="宋体" w:hAnsi="宋体" w:cs="宋体"/>
          <w:szCs w:val="21"/>
        </w:rPr>
      </w:pPr>
      <w:r>
        <w:rPr>
          <w:rFonts w:hint="eastAsia" w:ascii="宋体" w:hAnsi="宋体" w:cs="宋体"/>
          <w:szCs w:val="21"/>
        </w:rPr>
        <w:t xml:space="preserve">5.6最终响应文件的报价出现前后不一致的，按照本章第3.4条的规定修正。 </w:t>
      </w:r>
    </w:p>
    <w:p w14:paraId="6F0F82E5">
      <w:pPr>
        <w:spacing w:line="360" w:lineRule="auto"/>
        <w:ind w:firstLine="420" w:firstLineChars="200"/>
        <w:rPr>
          <w:rFonts w:ascii="宋体" w:hAnsi="宋体" w:cs="宋体"/>
          <w:szCs w:val="21"/>
        </w:rPr>
      </w:pPr>
      <w:r>
        <w:rPr>
          <w:rFonts w:hint="eastAsia" w:ascii="宋体" w:hAnsi="宋体" w:cs="宋体"/>
          <w:szCs w:val="21"/>
        </w:rPr>
        <w:t>5.7修正后的最后报价出现下列情形的，作无效响应处理：</w:t>
      </w:r>
    </w:p>
    <w:p w14:paraId="37A6B11D">
      <w:pPr>
        <w:spacing w:line="360" w:lineRule="auto"/>
        <w:ind w:firstLine="420" w:firstLineChars="200"/>
        <w:rPr>
          <w:rFonts w:ascii="宋体" w:hAnsi="宋体" w:cs="宋体"/>
          <w:szCs w:val="21"/>
        </w:rPr>
      </w:pPr>
      <w:r>
        <w:rPr>
          <w:rFonts w:hint="eastAsia" w:ascii="宋体" w:hAnsi="宋体" w:cs="宋体"/>
          <w:szCs w:val="21"/>
        </w:rPr>
        <w:t>（1）供应商不确认的（全流程电子化评标采取在线确认）；</w:t>
      </w:r>
    </w:p>
    <w:p w14:paraId="778CD983">
      <w:pPr>
        <w:spacing w:line="360" w:lineRule="auto"/>
        <w:ind w:firstLine="420" w:firstLineChars="200"/>
        <w:rPr>
          <w:rFonts w:ascii="宋体" w:hAnsi="宋体" w:cs="宋体"/>
          <w:szCs w:val="21"/>
        </w:rPr>
      </w:pPr>
      <w:r>
        <w:rPr>
          <w:rFonts w:hint="eastAsia" w:ascii="宋体" w:hAnsi="宋体" w:cs="宋体"/>
          <w:szCs w:val="21"/>
        </w:rPr>
        <w:t>（2）经供应商确认修正后的响应报价（包含首次报价、最后报价）超过所竞标项目/分标规定的采购预算金额或者最高限价的（如本项目公布了最高限价）（全流程电子化评标多轮报价设置了上限控制价，即预算价）；</w:t>
      </w:r>
    </w:p>
    <w:p w14:paraId="1174995B">
      <w:pPr>
        <w:spacing w:line="360" w:lineRule="auto"/>
        <w:ind w:firstLine="420" w:firstLineChars="200"/>
        <w:rPr>
          <w:rFonts w:ascii="宋体" w:hAnsi="宋体" w:cs="宋体"/>
          <w:szCs w:val="21"/>
        </w:rPr>
      </w:pPr>
      <w:r>
        <w:rPr>
          <w:rFonts w:hint="eastAsia" w:ascii="宋体" w:hAnsi="宋体" w:cs="宋体"/>
          <w:szCs w:val="21"/>
        </w:rPr>
        <w:t>（3）经供应商确认修正后的响应报价（包含首次报价、最后报价）超过分项采购预算金额或者最高限价的（如本项目公布了最高限价）。</w:t>
      </w:r>
    </w:p>
    <w:p w14:paraId="4CEC2ADB">
      <w:pPr>
        <w:spacing w:line="360" w:lineRule="auto"/>
        <w:ind w:firstLine="420" w:firstLineChars="200"/>
        <w:rPr>
          <w:rFonts w:ascii="宋体" w:hAnsi="宋体" w:cs="宋体"/>
          <w:szCs w:val="21"/>
        </w:rPr>
      </w:pPr>
      <w:r>
        <w:rPr>
          <w:rFonts w:hint="eastAsia" w:ascii="宋体" w:hAnsi="宋体" w:cs="宋体"/>
          <w:szCs w:val="21"/>
        </w:rPr>
        <w:t>5.8经供应商确认修正后的最后报价作为评审及签订合同的依据。</w:t>
      </w:r>
    </w:p>
    <w:p w14:paraId="03A57FE1">
      <w:pPr>
        <w:spacing w:line="360" w:lineRule="auto"/>
        <w:ind w:firstLine="420" w:firstLineChars="200"/>
        <w:rPr>
          <w:rFonts w:ascii="宋体" w:hAnsi="宋体" w:cs="宋体"/>
          <w:szCs w:val="21"/>
        </w:rPr>
      </w:pPr>
      <w:r>
        <w:rPr>
          <w:rFonts w:hint="eastAsia" w:ascii="宋体" w:hAnsi="宋体" w:cs="宋体"/>
          <w:szCs w:val="21"/>
        </w:rPr>
        <w:t>5.9供应商出现最后报价作无效响应处理或者响应文件作无效处理时</w:t>
      </w:r>
      <w:r>
        <w:rPr>
          <w:rFonts w:hint="eastAsia" w:ascii="宋体" w:hAnsi="宋体" w:cs="宋体"/>
          <w:sz w:val="22"/>
        </w:rPr>
        <w:t>，</w:t>
      </w:r>
      <w:r>
        <w:rPr>
          <w:rFonts w:hint="eastAsia" w:ascii="宋体" w:hAnsi="宋体" w:cs="宋体"/>
          <w:b/>
          <w:bCs/>
          <w:sz w:val="22"/>
        </w:rPr>
        <w:t>谈判小组应当告知有关供应商</w:t>
      </w:r>
      <w:r>
        <w:rPr>
          <w:rFonts w:hint="eastAsia" w:ascii="宋体" w:hAnsi="宋体" w:cs="宋体"/>
          <w:szCs w:val="21"/>
        </w:rPr>
        <w:t>。</w:t>
      </w:r>
    </w:p>
    <w:p w14:paraId="70CFBC9E">
      <w:pPr>
        <w:spacing w:line="360" w:lineRule="auto"/>
        <w:ind w:firstLine="420" w:firstLineChars="200"/>
        <w:rPr>
          <w:rFonts w:ascii="宋体" w:hAnsi="宋体" w:cs="宋体"/>
          <w:szCs w:val="21"/>
        </w:rPr>
      </w:pPr>
      <w:r>
        <w:rPr>
          <w:rFonts w:hint="eastAsia" w:ascii="宋体" w:hAnsi="宋体" w:cs="宋体"/>
          <w:szCs w:val="21"/>
        </w:rPr>
        <w:t>5.10最后报价结束后，谈判小组不得再与供应商进行任何形式的商谈。</w:t>
      </w:r>
    </w:p>
    <w:p w14:paraId="79381B65">
      <w:pPr>
        <w:spacing w:line="420" w:lineRule="exact"/>
        <w:ind w:firstLine="422" w:firstLineChars="200"/>
        <w:jc w:val="left"/>
        <w:rPr>
          <w:rFonts w:ascii="宋体" w:hAnsi="宋体" w:cs="宋体"/>
          <w:b/>
          <w:bCs/>
          <w:szCs w:val="21"/>
          <w:lang w:val="zh-CN"/>
        </w:rPr>
      </w:pPr>
      <w:r>
        <w:rPr>
          <w:rFonts w:hint="eastAsia" w:ascii="宋体" w:hAnsi="宋体" w:cs="宋体"/>
          <w:b/>
          <w:bCs/>
          <w:szCs w:val="21"/>
        </w:rPr>
        <w:t>注：</w:t>
      </w:r>
      <w:r>
        <w:rPr>
          <w:rFonts w:hint="eastAsia" w:ascii="宋体" w:hAnsi="宋体" w:cs="宋体"/>
          <w:b/>
          <w:bCs/>
        </w:rPr>
        <w:t>如谈判小组要求提供最后报价附件的，需按规定的时间提供。最后报价有时间限制，供应商可参照竞争性谈判文件“第五章 响应文件格式”的最后报价表提前准备，以免耽误最后报价</w:t>
      </w:r>
      <w:r>
        <w:rPr>
          <w:rFonts w:hint="eastAsia" w:ascii="宋体" w:hAnsi="宋体" w:cs="宋体"/>
          <w:b/>
          <w:bCs/>
          <w:szCs w:val="21"/>
          <w:lang w:val="zh-CN"/>
        </w:rPr>
        <w:t>。</w:t>
      </w:r>
    </w:p>
    <w:p w14:paraId="6472910D">
      <w:pPr>
        <w:pStyle w:val="21"/>
        <w:rPr>
          <w:b/>
          <w:bCs/>
        </w:rPr>
      </w:pPr>
    </w:p>
    <w:p w14:paraId="3C41CA62">
      <w:pPr>
        <w:spacing w:line="360" w:lineRule="auto"/>
        <w:ind w:firstLine="482" w:firstLineChars="200"/>
        <w:rPr>
          <w:rFonts w:ascii="黑体" w:hAnsi="黑体" w:eastAsia="黑体" w:cs="宋体"/>
          <w:b/>
          <w:bCs/>
          <w:sz w:val="24"/>
          <w:szCs w:val="24"/>
        </w:rPr>
      </w:pPr>
      <w:r>
        <w:rPr>
          <w:rFonts w:ascii="黑体" w:hAnsi="黑体" w:eastAsia="黑体" w:cs="宋体"/>
          <w:b/>
          <w:bCs/>
          <w:sz w:val="24"/>
          <w:szCs w:val="24"/>
        </w:rPr>
        <w:t>6.</w:t>
      </w:r>
      <w:r>
        <w:rPr>
          <w:rFonts w:hint="eastAsia" w:ascii="黑体" w:hAnsi="黑体" w:eastAsia="黑体" w:cs="宋体"/>
          <w:b/>
          <w:bCs/>
          <w:sz w:val="24"/>
          <w:szCs w:val="24"/>
        </w:rPr>
        <w:t xml:space="preserve"> 最后报价政府采购政策性扣除</w:t>
      </w:r>
    </w:p>
    <w:p w14:paraId="1A8D6B73">
      <w:pPr>
        <w:spacing w:line="360" w:lineRule="auto"/>
        <w:ind w:firstLine="420" w:firstLineChars="200"/>
        <w:rPr>
          <w:rFonts w:ascii="宋体" w:hAnsi="宋体" w:cs="宋体"/>
          <w:szCs w:val="21"/>
        </w:rPr>
      </w:pPr>
      <w:r>
        <w:rPr>
          <w:rFonts w:hint="eastAsia" w:ascii="宋体" w:hAnsi="宋体" w:cs="宋体"/>
          <w:szCs w:val="21"/>
        </w:rPr>
        <w:t>6.1评审价为供应商的最后报价进行政策性扣除后的价格，评审价只是作为评审时使用。最终成交供应商的成交金额等于最后报价（如有修正，以确认修正后的最后报价为准）。</w:t>
      </w:r>
    </w:p>
    <w:p w14:paraId="3BF1510C">
      <w:pPr>
        <w:spacing w:line="360" w:lineRule="auto"/>
        <w:ind w:firstLine="420" w:firstLineChars="200"/>
        <w:rPr>
          <w:rFonts w:ascii="宋体" w:hAnsi="宋体" w:cs="宋体"/>
          <w:szCs w:val="21"/>
        </w:rPr>
      </w:pPr>
      <w:r>
        <w:rPr>
          <w:rFonts w:hint="eastAsia" w:ascii="宋体" w:hAnsi="宋体" w:cs="宋体"/>
          <w:szCs w:val="21"/>
        </w:rPr>
        <w:t>6.2按照《政府采购促进中小企业发展管理办法》（财库〔2020〕46号）及《广西壮族自治区财政厅关于贯彻落实政府采购支持中小企业发展政策的通知》（桂财采〔2022〕31号）的规定，</w:t>
      </w:r>
      <w:r>
        <w:rPr>
          <w:rFonts w:hint="eastAsia" w:ascii="宋体" w:hAnsi="宋体" w:cs="宋体"/>
        </w:rPr>
        <w:t>供应商在其</w:t>
      </w:r>
      <w:r>
        <w:rPr>
          <w:rFonts w:hint="eastAsia" w:ascii="宋体" w:hAnsi="宋体" w:cs="宋体"/>
          <w:szCs w:val="21"/>
        </w:rPr>
        <w:t>响应文件中提供《中小企业声明函》，且其提供的设备全部由符合政策要求的小型、微型企业制造，即设备由小型、微型企业生产且使用该小型、微型企业商号或者注册商标，对其最后报价给予10%的扣除。</w:t>
      </w:r>
    </w:p>
    <w:p w14:paraId="0C13D45D">
      <w:pPr>
        <w:spacing w:line="360" w:lineRule="auto"/>
        <w:ind w:firstLine="420" w:firstLineChars="200"/>
        <w:rPr>
          <w:rFonts w:ascii="宋体" w:hAnsi="宋体" w:cs="宋体"/>
          <w:szCs w:val="21"/>
        </w:rPr>
      </w:pPr>
      <w:r>
        <w:rPr>
          <w:rFonts w:hint="eastAsia" w:ascii="宋体" w:hAnsi="宋体" w:cs="宋体"/>
          <w:szCs w:val="21"/>
        </w:rPr>
        <w:t>6.3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0088DF86">
      <w:pPr>
        <w:spacing w:line="360" w:lineRule="auto"/>
        <w:ind w:firstLine="420" w:firstLineChars="200"/>
        <w:rPr>
          <w:rFonts w:ascii="宋体" w:hAnsi="宋体" w:cs="宋体"/>
        </w:rPr>
      </w:pPr>
      <w:r>
        <w:rPr>
          <w:rFonts w:hint="eastAsia" w:ascii="宋体" w:hAnsi="宋体" w:cs="宋体"/>
          <w:szCs w:val="21"/>
        </w:rPr>
        <w:t>6.4按照《关于促进残疾人就业政府采购政策的通知》（财库〔2017〕141号）的规定，残疾人福利性单位视同小型、微型企业，享受预留份额、评审中价格扣除等</w:t>
      </w:r>
      <w:r>
        <w:rPr>
          <w:rFonts w:hint="eastAsia" w:ascii="宋体" w:hAnsi="宋体" w:cs="宋体"/>
        </w:rPr>
        <w:t>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69DBAF2E">
      <w:pPr>
        <w:spacing w:line="360" w:lineRule="auto"/>
        <w:ind w:firstLine="420" w:firstLineChars="200"/>
        <w:rPr>
          <w:rFonts w:ascii="宋体" w:hAnsi="宋体" w:cs="宋体"/>
        </w:rPr>
      </w:pPr>
      <w:r>
        <w:rPr>
          <w:rFonts w:hint="eastAsia" w:ascii="宋体" w:hAnsi="宋体" w:cs="宋体"/>
        </w:rPr>
        <w:t>6.5政策性扣除计算方法。</w:t>
      </w:r>
    </w:p>
    <w:p w14:paraId="3448D023">
      <w:pPr>
        <w:spacing w:line="360" w:lineRule="auto"/>
        <w:ind w:firstLine="420" w:firstLineChars="200"/>
        <w:rPr>
          <w:rFonts w:ascii="宋体" w:hAnsi="宋体" w:cs="宋体"/>
        </w:rPr>
      </w:pPr>
      <w:r>
        <w:rPr>
          <w:rFonts w:hint="eastAsia" w:ascii="宋体" w:hAnsi="宋体" w:cs="宋体"/>
        </w:rPr>
        <w:t>供应商被评定为监狱企业或者残疾人福利性单位或者其</w:t>
      </w:r>
      <w:r>
        <w:rPr>
          <w:rFonts w:hint="eastAsia" w:ascii="宋体" w:hAnsi="宋体" w:cs="宋体"/>
          <w:szCs w:val="21"/>
        </w:rPr>
        <w:t>提供的设备全部由符合政策要求的小型、微型企业制造，即设备由小型、微型企业生产且使用该小型、微型企业商号或者注册商标的</w:t>
      </w:r>
      <w:r>
        <w:rPr>
          <w:rFonts w:hint="eastAsia" w:ascii="宋体" w:hAnsi="宋体" w:cs="宋体"/>
        </w:rPr>
        <w:t>，该供应商的最后报价给予10%的扣除，扣除后的价格为评审价，即评审价=最后报价×（1-10%）；</w:t>
      </w:r>
      <w:r>
        <w:rPr>
          <w:rFonts w:hint="eastAsia" w:ascii="宋体" w:hAnsi="宋体" w:cs="宋体"/>
          <w:szCs w:val="21"/>
        </w:rPr>
        <w:t>接受大中型企业与小微企业组成联合体或者允许大中型企业向一家或者多家小微企业分包的采购项目，对于联合协议或者分包意向协议约定小微企业的合同份额占到合同总金额 30%以上的，对联合体或者大中型企业的报价给予6%的扣除，用扣除后的价格参加评审，</w:t>
      </w:r>
      <w:r>
        <w:rPr>
          <w:rFonts w:hint="eastAsia" w:ascii="宋体" w:hAnsi="宋体" w:cs="宋体"/>
        </w:rPr>
        <w:t>扣除后的价格为评审价，即评审价=最后报价×（1-</w:t>
      </w:r>
      <w:r>
        <w:rPr>
          <w:rFonts w:hint="eastAsia" w:ascii="宋体" w:hAnsi="宋体" w:cs="宋体"/>
          <w:szCs w:val="21"/>
        </w:rPr>
        <w:t>6%</w:t>
      </w:r>
      <w:r>
        <w:rPr>
          <w:rFonts w:hint="eastAsia" w:ascii="宋体" w:hAnsi="宋体" w:cs="宋体"/>
        </w:rPr>
        <w:t>）。</w:t>
      </w:r>
    </w:p>
    <w:p w14:paraId="79A00BA2">
      <w:pPr>
        <w:spacing w:line="360" w:lineRule="auto"/>
        <w:ind w:firstLine="420" w:firstLineChars="200"/>
        <w:rPr>
          <w:rFonts w:ascii="宋体" w:hAnsi="宋体" w:cs="宋体"/>
        </w:rPr>
      </w:pPr>
      <w:r>
        <w:rPr>
          <w:rFonts w:hint="eastAsia" w:ascii="宋体" w:hAnsi="宋体" w:cs="宋体"/>
        </w:rPr>
        <w:t>6.6除上述情况外，评审价＝最后报价。</w:t>
      </w:r>
    </w:p>
    <w:p w14:paraId="0F0B6B0F">
      <w:pPr>
        <w:numPr>
          <w:ilvl w:val="0"/>
          <w:numId w:val="2"/>
        </w:numPr>
        <w:spacing w:line="360" w:lineRule="auto"/>
        <w:ind w:firstLine="482" w:firstLineChars="200"/>
        <w:rPr>
          <w:rFonts w:ascii="黑体" w:hAnsi="黑体" w:eastAsia="黑体" w:cs="宋体"/>
          <w:b/>
          <w:bCs/>
          <w:sz w:val="24"/>
          <w:szCs w:val="24"/>
        </w:rPr>
      </w:pPr>
      <w:r>
        <w:rPr>
          <w:rFonts w:hint="eastAsia" w:ascii="黑体" w:hAnsi="黑体" w:eastAsia="黑体" w:cs="宋体"/>
          <w:b/>
          <w:bCs/>
          <w:sz w:val="24"/>
          <w:szCs w:val="24"/>
        </w:rPr>
        <w:t>异常低价审查程序</w:t>
      </w:r>
    </w:p>
    <w:p w14:paraId="0BBFCB6E">
      <w:pPr>
        <w:pStyle w:val="21"/>
        <w:rPr>
          <w:lang w:val="en-US"/>
        </w:rPr>
      </w:pPr>
    </w:p>
    <w:p w14:paraId="7F50E0B5">
      <w:pPr>
        <w:spacing w:line="360" w:lineRule="auto"/>
        <w:ind w:firstLine="420" w:firstLineChars="200"/>
        <w:rPr>
          <w:rFonts w:ascii="宋体" w:hAnsi="宋体" w:cs="宋体"/>
          <w:szCs w:val="21"/>
        </w:rPr>
      </w:pPr>
      <w:bookmarkStart w:id="109" w:name="OLE_LINK5"/>
      <w:r>
        <w:rPr>
          <w:rFonts w:hint="eastAsia" w:ascii="宋体" w:hAnsi="宋体" w:cs="宋体"/>
          <w:szCs w:val="21"/>
        </w:rPr>
        <w:t>7.1根据财政部《关于推动解决政府采购异常低价问题的通知》(财库[2026]2号)，自2026年2月1日起，评审委员会在出现以下任一情形时必须启动</w:t>
      </w:r>
      <w:bookmarkStart w:id="110" w:name="OLE_LINK1"/>
      <w:r>
        <w:rPr>
          <w:rFonts w:hint="eastAsia" w:ascii="宋体" w:hAnsi="宋体" w:cs="宋体"/>
          <w:szCs w:val="21"/>
        </w:rPr>
        <w:t>异常低价审查程序</w:t>
      </w:r>
      <w:bookmarkEnd w:id="110"/>
      <w:r>
        <w:rPr>
          <w:rFonts w:hint="eastAsia" w:ascii="宋体" w:hAnsi="宋体" w:cs="宋体"/>
          <w:szCs w:val="21"/>
        </w:rPr>
        <w:t>：</w:t>
      </w:r>
    </w:p>
    <w:p w14:paraId="7E499032">
      <w:pPr>
        <w:spacing w:line="360" w:lineRule="auto"/>
        <w:ind w:firstLine="420" w:firstLineChars="200"/>
        <w:rPr>
          <w:rFonts w:ascii="宋体" w:hAnsi="宋体" w:cs="宋体"/>
          <w:szCs w:val="21"/>
        </w:rPr>
      </w:pPr>
      <w:r>
        <w:rPr>
          <w:rFonts w:hint="eastAsia" w:ascii="宋体" w:hAnsi="宋体" w:cs="宋体"/>
          <w:szCs w:val="21"/>
        </w:rPr>
        <w:t>投标报价低于全部通过符合性审查供应商报价平均值的50%;</w:t>
      </w:r>
    </w:p>
    <w:p w14:paraId="45E7CDE0">
      <w:pPr>
        <w:spacing w:line="360" w:lineRule="auto"/>
        <w:ind w:firstLine="420" w:firstLineChars="200"/>
        <w:rPr>
          <w:rFonts w:ascii="宋体" w:hAnsi="宋体" w:cs="宋体"/>
          <w:szCs w:val="21"/>
        </w:rPr>
      </w:pPr>
      <w:r>
        <w:rPr>
          <w:rFonts w:hint="eastAsia" w:ascii="宋体" w:hAnsi="宋体" w:cs="宋体"/>
          <w:szCs w:val="21"/>
        </w:rPr>
        <w:t>投标报价低于通过符合性审查的次低报价的50%;</w:t>
      </w:r>
    </w:p>
    <w:p w14:paraId="2241EDB6">
      <w:pPr>
        <w:spacing w:line="360" w:lineRule="auto"/>
        <w:ind w:firstLine="420" w:firstLineChars="200"/>
        <w:rPr>
          <w:rFonts w:ascii="宋体" w:hAnsi="宋体" w:cs="宋体"/>
          <w:szCs w:val="21"/>
        </w:rPr>
      </w:pPr>
      <w:r>
        <w:rPr>
          <w:rFonts w:hint="eastAsia" w:ascii="宋体" w:hAnsi="宋体" w:cs="宋体"/>
          <w:szCs w:val="21"/>
        </w:rPr>
        <w:t>投标报价低于采购项目最高限价的45%(未设限价的以预算为准);</w:t>
      </w:r>
    </w:p>
    <w:p w14:paraId="0BA8055F">
      <w:pPr>
        <w:spacing w:line="360" w:lineRule="auto"/>
        <w:ind w:firstLine="420" w:firstLineChars="200"/>
        <w:rPr>
          <w:rFonts w:ascii="宋体" w:hAnsi="宋体" w:cs="宋体"/>
          <w:szCs w:val="21"/>
        </w:rPr>
      </w:pPr>
      <w:r>
        <w:rPr>
          <w:rFonts w:hint="eastAsia" w:ascii="宋体" w:hAnsi="宋体" w:cs="宋体"/>
          <w:szCs w:val="21"/>
        </w:rPr>
        <w:t>评审委员会基于专业判断，认为报价过低可能影响产品质量或诚信履约的其他情形。</w:t>
      </w:r>
      <w:bookmarkEnd w:id="109"/>
    </w:p>
    <w:p w14:paraId="0B33A842">
      <w:pPr>
        <w:spacing w:line="360" w:lineRule="auto"/>
        <w:ind w:firstLine="420" w:firstLineChars="200"/>
        <w:rPr>
          <w:rFonts w:ascii="宋体" w:hAnsi="宋体" w:cs="宋体"/>
          <w:szCs w:val="21"/>
        </w:rPr>
      </w:pPr>
      <w:r>
        <w:rPr>
          <w:rFonts w:hint="eastAsia" w:ascii="宋体" w:hAnsi="宋体" w:cs="宋体"/>
          <w:szCs w:val="21"/>
        </w:rPr>
        <w:t>7.1.1谈判小组启动异常低价投标审查后，属于前述第①项至第④项情形的，应当要求相关供应商在评审现场合理的时间内对竞标价格作出解释，提供项目具体成本测算等与报价合理性相关的书面说明及必要的证明材料，包括但不限于原材料成本，人工成本，制造费用等，给予相关供应商的合理时间一般不少于 30 分钟。其中，属于第 3 项情形，竞标供应商已随竞标文件一并提交相关书面说明及必要的证明材料的，可不再重复提交。谈判小组依据专业经验，参考同类项目中标(成交)价格，类似产品市场价格水平，行业人工费用标准，国家有关部门指导行业协会发布的行业平均成本等情况，对报价合理性进行判断。竞标供应商不能提供书面说明，证明材料，或者提供的书面说明，证明材料不能证明其报价合理性的，谈判小组应当将其作为无效</w:t>
      </w:r>
      <w:r>
        <w:rPr>
          <w:rFonts w:hint="eastAsia" w:ascii="宋体" w:hAnsi="宋体" w:cs="宋体"/>
          <w:szCs w:val="21"/>
          <w:lang w:val="en-US" w:eastAsia="zh-CN"/>
        </w:rPr>
        <w:t>响应</w:t>
      </w:r>
      <w:r>
        <w:rPr>
          <w:rFonts w:hint="eastAsia" w:ascii="宋体" w:hAnsi="宋体" w:cs="宋体"/>
          <w:szCs w:val="21"/>
        </w:rPr>
        <w:t>处理。采购人，采购代理机构应当为谈判小组在评审现场及时获取同类项目中标(成交)价格，类似产品市 场价格水平，行业人工费用标准，国家有关部门指导行业协会发布的行业平均成本等相关信息资料提供便利。谈判小组借助互联网等渠道查询相关信息的，应当严格遵守评审工作纪律，不得实施影响评审公正的行为。异常低价投标审查的启动原因，审查意见和审查结果应当在评审报告中记录，并随供应商提供的相关 书面说明及证明材料，以及谈判小组有关互联网浏览，查询历史一并归档。</w:t>
      </w:r>
    </w:p>
    <w:p w14:paraId="27B0F711">
      <w:pPr>
        <w:pStyle w:val="14"/>
        <w:rPr>
          <w:rFonts w:ascii="宋体" w:hAnsi="宋体" w:cs="宋体"/>
        </w:rPr>
      </w:pPr>
    </w:p>
    <w:p w14:paraId="2CF2FB25">
      <w:pPr>
        <w:spacing w:line="360" w:lineRule="auto"/>
        <w:ind w:firstLine="422" w:firstLineChars="200"/>
        <w:rPr>
          <w:rFonts w:ascii="宋体" w:hAnsi="宋体" w:cs="宋体"/>
          <w:b/>
          <w:bCs/>
          <w:i/>
          <w:iCs/>
        </w:rPr>
      </w:pPr>
    </w:p>
    <w:p w14:paraId="0D609698">
      <w:pPr>
        <w:keepNext/>
        <w:keepLines/>
        <w:spacing w:line="360" w:lineRule="auto"/>
        <w:ind w:firstLine="640" w:firstLineChars="200"/>
        <w:jc w:val="center"/>
        <w:outlineLvl w:val="1"/>
        <w:rPr>
          <w:rFonts w:ascii="宋体" w:hAnsi="宋体"/>
          <w:bCs/>
          <w:sz w:val="32"/>
          <w:szCs w:val="32"/>
          <w:lang w:val="zh-CN"/>
        </w:rPr>
      </w:pPr>
      <w:bookmarkStart w:id="111" w:name="_Toc5389"/>
      <w:bookmarkStart w:id="112" w:name="_Toc17730"/>
      <w:bookmarkStart w:id="113" w:name="_Toc80205934"/>
      <w:r>
        <w:rPr>
          <w:rFonts w:hint="eastAsia" w:ascii="宋体" w:hAnsi="宋体"/>
          <w:bCs/>
          <w:sz w:val="32"/>
          <w:szCs w:val="32"/>
          <w:lang w:val="zh-CN"/>
        </w:rPr>
        <w:t>第二节 评审原则</w:t>
      </w:r>
      <w:bookmarkEnd w:id="111"/>
      <w:bookmarkEnd w:id="112"/>
      <w:bookmarkEnd w:id="113"/>
    </w:p>
    <w:p w14:paraId="7FE9934B">
      <w:pPr>
        <w:spacing w:line="360" w:lineRule="auto"/>
        <w:ind w:firstLine="480" w:firstLineChars="200"/>
        <w:jc w:val="left"/>
        <w:rPr>
          <w:rFonts w:ascii="黑体" w:hAnsi="黑体" w:eastAsia="黑体" w:cs="宋体"/>
          <w:sz w:val="24"/>
          <w:szCs w:val="32"/>
        </w:rPr>
      </w:pPr>
      <w:r>
        <w:rPr>
          <w:rFonts w:hint="eastAsia" w:ascii="黑体" w:hAnsi="黑体" w:eastAsia="黑体" w:cs="宋体"/>
          <w:sz w:val="24"/>
          <w:szCs w:val="32"/>
        </w:rPr>
        <w:t>1.评审原则</w:t>
      </w:r>
    </w:p>
    <w:p w14:paraId="72E37F65">
      <w:pPr>
        <w:spacing w:line="360" w:lineRule="auto"/>
        <w:ind w:firstLine="420" w:firstLineChars="200"/>
        <w:jc w:val="left"/>
        <w:rPr>
          <w:rFonts w:ascii="宋体" w:hAnsi="宋体" w:cs="宋体"/>
          <w:szCs w:val="24"/>
        </w:rPr>
      </w:pPr>
      <w:r>
        <w:rPr>
          <w:rFonts w:hint="eastAsia" w:ascii="宋体" w:hAnsi="宋体" w:cs="宋体"/>
          <w:szCs w:val="24"/>
        </w:rPr>
        <w:t>1.1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14:paraId="5C9C945B">
      <w:pPr>
        <w:spacing w:line="360" w:lineRule="auto"/>
        <w:ind w:firstLine="420" w:firstLineChars="200"/>
        <w:jc w:val="left"/>
        <w:rPr>
          <w:rFonts w:ascii="宋体" w:hAnsi="宋体" w:cs="宋体"/>
          <w:szCs w:val="24"/>
        </w:rPr>
      </w:pPr>
      <w:r>
        <w:rPr>
          <w:rFonts w:hint="eastAsia" w:ascii="宋体" w:hAnsi="宋体" w:cs="宋体"/>
          <w:szCs w:val="24"/>
        </w:rPr>
        <w:t>1.2根据《政府采购非招标采购方式管理办法》（财政部令第74号）第二十一条规定，</w:t>
      </w:r>
      <w:r>
        <w:rPr>
          <w:rFonts w:hint="eastAsia" w:ascii="宋体" w:hAnsi="宋体" w:cs="宋体"/>
          <w:kern w:val="0"/>
          <w:szCs w:val="21"/>
        </w:rPr>
        <w:t>除资格性审查认定错误和价格计算错误外，采购人或者采购代理机构不得以任何理由组织重新评审。采购人、采购代理机构发现谈判小组未按照竞争性谈判文件规定的评定成交的标准进行评审的，应当重新开展采购活动，并同时书面报告本级财政部门</w:t>
      </w:r>
      <w:r>
        <w:rPr>
          <w:rFonts w:hint="eastAsia" w:ascii="宋体" w:hAnsi="宋体" w:cs="宋体"/>
          <w:szCs w:val="24"/>
        </w:rPr>
        <w:t>。</w:t>
      </w:r>
      <w:bookmarkStart w:id="114" w:name="_Toc432194885"/>
      <w:bookmarkStart w:id="115" w:name="_Toc321836413"/>
      <w:bookmarkStart w:id="116" w:name="_Toc432106535"/>
    </w:p>
    <w:bookmarkEnd w:id="114"/>
    <w:bookmarkEnd w:id="115"/>
    <w:bookmarkEnd w:id="116"/>
    <w:p w14:paraId="05A131C6">
      <w:pPr>
        <w:spacing w:line="360" w:lineRule="auto"/>
        <w:ind w:firstLine="420" w:firstLineChars="200"/>
        <w:rPr>
          <w:rFonts w:ascii="宋体" w:hAnsi="宋体" w:cs="宋体"/>
          <w:szCs w:val="24"/>
        </w:rPr>
      </w:pPr>
      <w:r>
        <w:rPr>
          <w:rFonts w:hint="eastAsia" w:ascii="宋体" w:hAnsi="宋体" w:cs="宋体"/>
          <w:szCs w:val="24"/>
        </w:rPr>
        <w:t>1.3谈判小组发现竞争性谈判文件存在歧义、重大缺陷导致评审工作无法进行，或者竞争性谈判文件内容违反国家有关规定的，要停止评审工作并向采购人或采购代理机构书面说明情况，采购人或采购代理机构应当修改竞争性谈判文件后重新组织采购活动；发现供应商提供虚假材料、串通等违法违规行为的，要及时向采购人或采购代理机构报告。</w:t>
      </w:r>
    </w:p>
    <w:p w14:paraId="6A8B7550">
      <w:pPr>
        <w:spacing w:line="360" w:lineRule="auto"/>
        <w:ind w:firstLine="480" w:firstLineChars="200"/>
        <w:rPr>
          <w:rFonts w:ascii="黑体" w:hAnsi="黑体" w:eastAsia="黑体" w:cs="宋体"/>
          <w:sz w:val="24"/>
          <w:szCs w:val="32"/>
        </w:rPr>
      </w:pPr>
      <w:r>
        <w:rPr>
          <w:rFonts w:hint="eastAsia" w:ascii="黑体" w:hAnsi="黑体" w:eastAsia="黑体" w:cs="宋体"/>
          <w:sz w:val="24"/>
          <w:szCs w:val="32"/>
        </w:rPr>
        <w:t>2.终止竞争性谈判采购活动</w:t>
      </w:r>
    </w:p>
    <w:p w14:paraId="74C76A58">
      <w:pPr>
        <w:spacing w:line="360" w:lineRule="auto"/>
        <w:ind w:firstLine="420" w:firstLineChars="200"/>
        <w:jc w:val="left"/>
        <w:rPr>
          <w:rFonts w:ascii="宋体" w:hAnsi="宋体" w:cs="宋体"/>
          <w:szCs w:val="24"/>
        </w:rPr>
      </w:pPr>
      <w:r>
        <w:rPr>
          <w:rFonts w:hint="eastAsia" w:ascii="宋体" w:hAnsi="宋体" w:cs="宋体"/>
          <w:szCs w:val="24"/>
        </w:rPr>
        <w:t>出现下列情形之一的，采购人或者采购代理机构应当终止竞争性谈判采购活动，发布项目终止公告并说明原因，重新开展采购活动：</w:t>
      </w:r>
    </w:p>
    <w:p w14:paraId="258F1447">
      <w:pPr>
        <w:spacing w:line="360" w:lineRule="auto"/>
        <w:ind w:firstLine="420" w:firstLineChars="200"/>
        <w:jc w:val="left"/>
        <w:rPr>
          <w:rFonts w:ascii="宋体" w:hAnsi="宋体" w:cs="宋体"/>
          <w:szCs w:val="24"/>
        </w:rPr>
      </w:pPr>
      <w:r>
        <w:rPr>
          <w:rFonts w:hint="eastAsia" w:ascii="宋体" w:hAnsi="宋体" w:cs="宋体"/>
          <w:szCs w:val="24"/>
        </w:rPr>
        <w:t xml:space="preserve">（1）因情况变化，不再符合规定的竞争性谈判采购方式适用情形的； </w:t>
      </w:r>
    </w:p>
    <w:p w14:paraId="7D3A6396">
      <w:pPr>
        <w:spacing w:line="360" w:lineRule="auto"/>
        <w:ind w:firstLine="420" w:firstLineChars="200"/>
        <w:jc w:val="left"/>
        <w:rPr>
          <w:rFonts w:ascii="宋体" w:hAnsi="宋体" w:cs="宋体"/>
          <w:szCs w:val="24"/>
        </w:rPr>
      </w:pPr>
      <w:r>
        <w:rPr>
          <w:rFonts w:hint="eastAsia" w:ascii="宋体" w:hAnsi="宋体" w:cs="宋体"/>
          <w:szCs w:val="24"/>
        </w:rPr>
        <w:t>（2）出现影响采购公正的违法、违规行为的；</w:t>
      </w:r>
    </w:p>
    <w:p w14:paraId="1E46F8F5">
      <w:pPr>
        <w:spacing w:line="360" w:lineRule="auto"/>
        <w:ind w:firstLine="420" w:firstLineChars="200"/>
        <w:jc w:val="left"/>
        <w:rPr>
          <w:rFonts w:ascii="宋体" w:hAnsi="宋体" w:cs="宋体"/>
          <w:szCs w:val="24"/>
        </w:rPr>
      </w:pPr>
      <w:r>
        <w:rPr>
          <w:rFonts w:hint="eastAsia" w:ascii="宋体" w:hAnsi="宋体" w:cs="宋体"/>
          <w:szCs w:val="24"/>
        </w:rPr>
        <w:t>（3）在采购过程中符合竞争要求的供应商或者报价未超过采购预算的供应商不足3家的，但《政府采购非招标采购方式管理办法》第二十七条第二款规定的情形除外。</w:t>
      </w:r>
    </w:p>
    <w:p w14:paraId="1EEB9DE3">
      <w:pPr>
        <w:keepNext/>
        <w:keepLines/>
        <w:spacing w:line="360" w:lineRule="auto"/>
        <w:ind w:firstLine="640" w:firstLineChars="200"/>
        <w:jc w:val="center"/>
        <w:outlineLvl w:val="1"/>
        <w:rPr>
          <w:rFonts w:ascii="宋体" w:hAnsi="宋体"/>
          <w:bCs/>
          <w:sz w:val="32"/>
          <w:szCs w:val="32"/>
          <w:lang w:val="zh-CN"/>
        </w:rPr>
      </w:pPr>
      <w:bookmarkStart w:id="117" w:name="_Toc16039"/>
      <w:bookmarkStart w:id="118" w:name="_Toc9627"/>
      <w:bookmarkStart w:id="119" w:name="_Toc80205935"/>
      <w:r>
        <w:rPr>
          <w:rFonts w:hint="eastAsia" w:ascii="宋体" w:hAnsi="宋体"/>
          <w:bCs/>
          <w:sz w:val="32"/>
          <w:szCs w:val="32"/>
          <w:lang w:val="zh-CN"/>
        </w:rPr>
        <w:t>第三节 评审报告</w:t>
      </w:r>
      <w:bookmarkEnd w:id="117"/>
      <w:bookmarkEnd w:id="118"/>
      <w:bookmarkEnd w:id="119"/>
    </w:p>
    <w:p w14:paraId="7BC3826D">
      <w:pPr>
        <w:spacing w:line="360" w:lineRule="auto"/>
        <w:ind w:firstLine="480" w:firstLineChars="200"/>
        <w:rPr>
          <w:rFonts w:ascii="黑体" w:hAnsi="黑体" w:eastAsia="黑体" w:cs="宋体"/>
          <w:sz w:val="24"/>
          <w:szCs w:val="32"/>
        </w:rPr>
      </w:pPr>
      <w:r>
        <w:rPr>
          <w:rFonts w:hint="eastAsia" w:ascii="黑体" w:hAnsi="黑体" w:eastAsia="黑体" w:cs="宋体"/>
          <w:sz w:val="24"/>
          <w:szCs w:val="32"/>
        </w:rPr>
        <w:t>1.成交标准</w:t>
      </w:r>
    </w:p>
    <w:p w14:paraId="3BA4DD2C">
      <w:pPr>
        <w:spacing w:line="360" w:lineRule="auto"/>
        <w:ind w:firstLine="420" w:firstLineChars="200"/>
        <w:rPr>
          <w:rFonts w:ascii="宋体" w:hAnsi="宋体" w:cs="宋体"/>
          <w:sz w:val="24"/>
          <w:szCs w:val="24"/>
        </w:rPr>
      </w:pPr>
      <w:r>
        <w:rPr>
          <w:rFonts w:hint="eastAsia" w:ascii="宋体" w:hAnsi="宋体" w:cs="宋体"/>
          <w:szCs w:val="24"/>
        </w:rPr>
        <w:t>谈判小组应当从质量和设备均能满足谈判文件实质性响应要求的供应商中，按照评审价由低到高的顺序提出3名以上成交候选人（评审价相同时，按照最后报价由低到高顺序依次推荐；最后报价相同时，由谈判小组按“供应商须知前附表”第25条规定的顺序推荐）,并在线编写电子评审报告。</w:t>
      </w:r>
    </w:p>
    <w:p w14:paraId="0E3976D0">
      <w:pPr>
        <w:spacing w:line="360" w:lineRule="auto"/>
        <w:ind w:firstLine="480" w:firstLineChars="200"/>
        <w:rPr>
          <w:rFonts w:ascii="黑体" w:hAnsi="黑体" w:eastAsia="黑体" w:cs="宋体"/>
          <w:sz w:val="24"/>
          <w:szCs w:val="32"/>
        </w:rPr>
      </w:pPr>
      <w:r>
        <w:rPr>
          <w:rFonts w:hint="eastAsia" w:ascii="黑体" w:hAnsi="黑体" w:eastAsia="黑体" w:cs="宋体"/>
          <w:sz w:val="24"/>
          <w:szCs w:val="32"/>
        </w:rPr>
        <w:t>2.评标争议</w:t>
      </w:r>
      <w:r>
        <w:rPr>
          <w:rFonts w:ascii="黑体" w:hAnsi="黑体" w:eastAsia="黑体" w:cs="宋体"/>
          <w:sz w:val="24"/>
          <w:szCs w:val="32"/>
        </w:rPr>
        <w:t>事项</w:t>
      </w:r>
      <w:r>
        <w:rPr>
          <w:rFonts w:hint="eastAsia" w:ascii="黑体" w:hAnsi="黑体" w:eastAsia="黑体" w:cs="宋体"/>
          <w:sz w:val="24"/>
          <w:szCs w:val="32"/>
        </w:rPr>
        <w:t>处理</w:t>
      </w:r>
    </w:p>
    <w:p w14:paraId="675598CD">
      <w:pPr>
        <w:adjustRightInd w:val="0"/>
        <w:spacing w:line="360" w:lineRule="auto"/>
        <w:ind w:firstLine="420" w:firstLineChars="200"/>
        <w:rPr>
          <w:rFonts w:ascii="宋体" w:hAnsi="宋体" w:cs="宋体"/>
          <w:szCs w:val="24"/>
        </w:rPr>
      </w:pPr>
      <w:r>
        <w:rPr>
          <w:rFonts w:hint="eastAsia" w:ascii="宋体" w:hAnsi="宋体" w:cs="宋体"/>
          <w:szCs w:val="24"/>
        </w:rPr>
        <w:t>谈判小组</w:t>
      </w:r>
      <w:r>
        <w:rPr>
          <w:rFonts w:ascii="宋体" w:hAnsi="宋体" w:cs="宋体"/>
          <w:szCs w:val="24"/>
        </w:rPr>
        <w:t>成员对需要共同认定的事项存在争议的，应当按照少数服从多数的原则作出结论。持不同意见的</w:t>
      </w:r>
      <w:r>
        <w:rPr>
          <w:rFonts w:hint="eastAsia" w:ascii="宋体" w:hAnsi="宋体" w:cs="宋体"/>
          <w:szCs w:val="24"/>
        </w:rPr>
        <w:t>谈判小组</w:t>
      </w:r>
      <w:r>
        <w:rPr>
          <w:rFonts w:ascii="宋体" w:hAnsi="宋体" w:cs="宋体"/>
          <w:szCs w:val="24"/>
        </w:rPr>
        <w:t>成员应当在评</w:t>
      </w:r>
      <w:r>
        <w:rPr>
          <w:rFonts w:hint="eastAsia" w:ascii="宋体" w:hAnsi="宋体" w:cs="宋体"/>
          <w:szCs w:val="24"/>
        </w:rPr>
        <w:t>审</w:t>
      </w:r>
      <w:r>
        <w:rPr>
          <w:rFonts w:ascii="宋体" w:hAnsi="宋体" w:cs="宋体"/>
          <w:szCs w:val="24"/>
        </w:rPr>
        <w:t>报告上签署不同意见及理由，否则视为同意评</w:t>
      </w:r>
      <w:r>
        <w:rPr>
          <w:rFonts w:hint="eastAsia" w:ascii="宋体" w:hAnsi="宋体" w:cs="宋体"/>
          <w:szCs w:val="24"/>
        </w:rPr>
        <w:t>审</w:t>
      </w:r>
      <w:r>
        <w:rPr>
          <w:rFonts w:ascii="宋体" w:hAnsi="宋体" w:cs="宋体"/>
          <w:szCs w:val="24"/>
        </w:rPr>
        <w:t>报告。</w:t>
      </w:r>
    </w:p>
    <w:p w14:paraId="15B30BEA">
      <w:pPr>
        <w:keepNext/>
        <w:keepLines/>
        <w:spacing w:line="360" w:lineRule="auto"/>
        <w:ind w:firstLine="640" w:firstLineChars="200"/>
        <w:jc w:val="center"/>
        <w:outlineLvl w:val="1"/>
        <w:rPr>
          <w:rFonts w:hint="eastAsia" w:ascii="宋体" w:hAnsi="宋体"/>
          <w:bCs/>
          <w:sz w:val="32"/>
          <w:szCs w:val="32"/>
          <w:lang w:val="zh-CN"/>
        </w:rPr>
      </w:pPr>
      <w:bookmarkStart w:id="120" w:name="_Toc80205936"/>
      <w:bookmarkStart w:id="121" w:name="_Toc17221"/>
      <w:bookmarkStart w:id="122" w:name="_Toc27241"/>
    </w:p>
    <w:p w14:paraId="54F28815">
      <w:pPr>
        <w:keepNext/>
        <w:keepLines/>
        <w:spacing w:line="360" w:lineRule="auto"/>
        <w:ind w:firstLine="640" w:firstLineChars="200"/>
        <w:jc w:val="center"/>
        <w:outlineLvl w:val="1"/>
        <w:rPr>
          <w:rFonts w:ascii="宋体" w:hAnsi="宋体"/>
          <w:bCs/>
          <w:sz w:val="32"/>
          <w:szCs w:val="32"/>
          <w:lang w:val="zh-CN"/>
        </w:rPr>
      </w:pPr>
      <w:r>
        <w:rPr>
          <w:rFonts w:hint="eastAsia" w:ascii="宋体" w:hAnsi="宋体"/>
          <w:bCs/>
          <w:sz w:val="32"/>
          <w:szCs w:val="32"/>
          <w:lang w:val="zh-CN"/>
        </w:rPr>
        <w:t>第四节 评审过程的保密与录像</w:t>
      </w:r>
      <w:bookmarkEnd w:id="120"/>
      <w:bookmarkEnd w:id="121"/>
      <w:bookmarkEnd w:id="122"/>
    </w:p>
    <w:p w14:paraId="783087B4">
      <w:pPr>
        <w:spacing w:line="360" w:lineRule="auto"/>
        <w:ind w:firstLine="480" w:firstLineChars="200"/>
        <w:rPr>
          <w:rFonts w:ascii="黑体" w:hAnsi="黑体" w:eastAsia="黑体" w:cs="宋体"/>
          <w:sz w:val="24"/>
          <w:szCs w:val="32"/>
        </w:rPr>
      </w:pPr>
      <w:r>
        <w:rPr>
          <w:rFonts w:hint="eastAsia" w:ascii="黑体" w:hAnsi="黑体" w:eastAsia="黑体" w:cs="宋体"/>
          <w:sz w:val="24"/>
          <w:szCs w:val="32"/>
        </w:rPr>
        <w:t>1.保密。</w:t>
      </w:r>
    </w:p>
    <w:p w14:paraId="49704637">
      <w:pPr>
        <w:widowControl/>
        <w:spacing w:line="360" w:lineRule="auto"/>
        <w:ind w:firstLine="420" w:firstLineChars="200"/>
        <w:rPr>
          <w:rFonts w:ascii="宋体" w:hAnsi="宋体" w:cs="宋体"/>
          <w:szCs w:val="24"/>
        </w:rPr>
      </w:pPr>
      <w:r>
        <w:rPr>
          <w:rFonts w:ascii="宋体" w:hAnsi="宋体" w:cs="宋体"/>
          <w:szCs w:val="24"/>
        </w:rPr>
        <w:t>评审活动在严格保密的情况下进行。评审过程中凡是与采购响应文件评审和比较、中标成交供应商推荐等评审有关的情况，以及涉及国家秘密和商业秘密等信息，</w:t>
      </w:r>
      <w:r>
        <w:rPr>
          <w:rFonts w:hint="eastAsia" w:ascii="宋体" w:hAnsi="宋体" w:cs="宋体"/>
          <w:szCs w:val="24"/>
        </w:rPr>
        <w:t>谈判小组</w:t>
      </w:r>
      <w:r>
        <w:rPr>
          <w:rFonts w:ascii="宋体" w:hAnsi="宋体" w:cs="宋体"/>
          <w:szCs w:val="24"/>
        </w:rPr>
        <w:t>成员、采购人和采购机构工作人员、相关监督人员等与评审有关的人员应当予以保密。</w:t>
      </w:r>
    </w:p>
    <w:p w14:paraId="3272BB51">
      <w:pPr>
        <w:widowControl/>
        <w:spacing w:line="360" w:lineRule="auto"/>
        <w:ind w:firstLine="480" w:firstLineChars="200"/>
        <w:rPr>
          <w:rFonts w:ascii="黑体" w:hAnsi="黑体" w:eastAsia="黑体" w:cs="宋体"/>
          <w:sz w:val="24"/>
          <w:szCs w:val="32"/>
        </w:rPr>
      </w:pPr>
      <w:r>
        <w:rPr>
          <w:rFonts w:hint="eastAsia" w:ascii="黑体" w:hAnsi="黑体" w:eastAsia="黑体" w:cs="宋体"/>
          <w:sz w:val="24"/>
          <w:szCs w:val="32"/>
        </w:rPr>
        <w:t>2.录音录像。</w:t>
      </w:r>
    </w:p>
    <w:p w14:paraId="63E24ABB">
      <w:pPr>
        <w:spacing w:line="360" w:lineRule="auto"/>
        <w:ind w:firstLine="420" w:firstLineChars="200"/>
        <w:rPr>
          <w:rFonts w:ascii="Times New Roman" w:hAnsi="Times New Roman"/>
          <w:szCs w:val="24"/>
        </w:rPr>
      </w:pPr>
      <w:r>
        <w:rPr>
          <w:rFonts w:hint="eastAsia" w:ascii="宋体" w:hAnsi="宋体" w:cs="宋体"/>
          <w:szCs w:val="24"/>
        </w:rPr>
        <w:t>采购代理机构对评审工作现场及操作屏幕进行全过程录音录像，录音录像资料作为采购项目文件随其他文件一并存档。</w:t>
      </w:r>
      <w:r>
        <w:rPr>
          <w:rFonts w:ascii="Times New Roman" w:hAnsi="Times New Roman"/>
          <w:szCs w:val="24"/>
        </w:rPr>
        <w:br w:type="page"/>
      </w:r>
    </w:p>
    <w:p w14:paraId="2E20359D">
      <w:pPr>
        <w:keepNext/>
        <w:keepLines/>
        <w:spacing w:before="340" w:after="330" w:line="578" w:lineRule="auto"/>
        <w:jc w:val="center"/>
        <w:outlineLvl w:val="0"/>
        <w:rPr>
          <w:rFonts w:ascii="Times New Roman" w:hAnsi="Times New Roman"/>
          <w:b/>
          <w:bCs/>
          <w:kern w:val="44"/>
          <w:sz w:val="44"/>
          <w:szCs w:val="44"/>
          <w:lang w:val="zh-CN"/>
        </w:rPr>
      </w:pPr>
      <w:bookmarkStart w:id="123" w:name="_Toc80205937"/>
      <w:bookmarkStart w:id="124" w:name="_Toc28917"/>
      <w:bookmarkStart w:id="125" w:name="_Toc21666"/>
      <w:bookmarkStart w:id="126" w:name="_Toc916"/>
      <w:bookmarkStart w:id="127" w:name="_Toc71"/>
      <w:bookmarkStart w:id="128" w:name="_Toc9300"/>
      <w:bookmarkStart w:id="129" w:name="_Toc4187"/>
      <w:bookmarkStart w:id="130" w:name="_Toc30615"/>
      <w:bookmarkStart w:id="131" w:name="_Toc25678"/>
      <w:r>
        <w:rPr>
          <w:rFonts w:hint="eastAsia" w:ascii="Times New Roman" w:hAnsi="Times New Roman"/>
          <w:b/>
          <w:bCs/>
          <w:kern w:val="44"/>
          <w:sz w:val="44"/>
          <w:szCs w:val="44"/>
          <w:lang w:val="zh-CN"/>
        </w:rPr>
        <w:t>第五章 响应文件格式</w:t>
      </w:r>
      <w:bookmarkEnd w:id="123"/>
      <w:r>
        <w:rPr>
          <w:rFonts w:ascii="Times New Roman" w:hAnsi="Times New Roman"/>
          <w:b/>
          <w:bCs/>
          <w:kern w:val="44"/>
          <w:sz w:val="44"/>
          <w:szCs w:val="44"/>
          <w:lang w:val="zh-CN"/>
        </w:rPr>
        <w:br w:type="page"/>
      </w:r>
      <w:bookmarkEnd w:id="124"/>
      <w:bookmarkEnd w:id="125"/>
      <w:bookmarkEnd w:id="126"/>
      <w:bookmarkEnd w:id="127"/>
      <w:bookmarkEnd w:id="128"/>
      <w:bookmarkEnd w:id="129"/>
      <w:bookmarkEnd w:id="130"/>
      <w:bookmarkEnd w:id="131"/>
    </w:p>
    <w:p w14:paraId="75736AB5">
      <w:pPr>
        <w:spacing w:line="240" w:lineRule="atLeast"/>
        <w:rPr>
          <w:rFonts w:ascii="宋体" w:hAnsi="宋体"/>
          <w:b/>
          <w:bCs/>
          <w:szCs w:val="24"/>
        </w:rPr>
      </w:pPr>
    </w:p>
    <w:p w14:paraId="7E66A94C">
      <w:pPr>
        <w:snapToGrid w:val="0"/>
        <w:spacing w:before="120" w:beforeLines="50" w:after="50" w:line="360" w:lineRule="auto"/>
        <w:jc w:val="center"/>
        <w:outlineLvl w:val="1"/>
        <w:rPr>
          <w:rFonts w:ascii="宋体" w:hAnsi="宋体"/>
          <w:bCs/>
          <w:sz w:val="32"/>
          <w:szCs w:val="32"/>
        </w:rPr>
      </w:pPr>
      <w:bookmarkStart w:id="132" w:name="_Toc80205939"/>
      <w:bookmarkStart w:id="133" w:name="_Toc17254"/>
      <w:bookmarkStart w:id="134" w:name="_Toc10486"/>
      <w:r>
        <w:rPr>
          <w:rFonts w:hint="eastAsia" w:ascii="宋体" w:hAnsi="宋体"/>
          <w:bCs/>
          <w:sz w:val="32"/>
          <w:szCs w:val="32"/>
        </w:rPr>
        <w:t>第一节 资格证明文件格式</w:t>
      </w:r>
      <w:bookmarkEnd w:id="132"/>
      <w:bookmarkEnd w:id="133"/>
      <w:bookmarkEnd w:id="134"/>
    </w:p>
    <w:p w14:paraId="41175988">
      <w:pPr>
        <w:pStyle w:val="21"/>
        <w:rPr>
          <w:rFonts w:ascii="宋体" w:hAnsi="宋体" w:cs="宋体"/>
          <w:b/>
          <w:bCs/>
          <w:sz w:val="28"/>
          <w:szCs w:val="28"/>
        </w:rPr>
      </w:pPr>
    </w:p>
    <w:p w14:paraId="7D5601D8">
      <w:pPr>
        <w:pStyle w:val="21"/>
        <w:rPr>
          <w:rFonts w:ascii="宋体" w:hAnsi="宋体" w:cs="宋体"/>
          <w:b/>
          <w:bCs/>
          <w:sz w:val="28"/>
          <w:szCs w:val="28"/>
        </w:rPr>
      </w:pPr>
      <w:r>
        <w:rPr>
          <w:rFonts w:hint="eastAsia" w:ascii="宋体" w:hAnsi="宋体" w:cs="宋体"/>
          <w:b/>
          <w:bCs/>
          <w:sz w:val="28"/>
          <w:szCs w:val="28"/>
        </w:rPr>
        <w:t>1.资格证明文件封面的格式（参照此格式自拟）：</w:t>
      </w:r>
    </w:p>
    <w:p w14:paraId="037D1120">
      <w:pPr>
        <w:snapToGrid w:val="0"/>
        <w:spacing w:before="120" w:beforeLines="50" w:after="50"/>
        <w:rPr>
          <w:rFonts w:ascii="宋体" w:hAnsi="宋体"/>
          <w:sz w:val="24"/>
          <w:szCs w:val="24"/>
        </w:rPr>
      </w:pPr>
      <w:r>
        <w:rPr>
          <w:rFonts w:hint="eastAsia" w:ascii="宋体" w:hAnsi="宋体"/>
          <w:sz w:val="24"/>
          <w:szCs w:val="24"/>
        </w:rPr>
        <w:t xml:space="preserve">                                                   </w:t>
      </w:r>
    </w:p>
    <w:p w14:paraId="641A767F">
      <w:pPr>
        <w:snapToGrid w:val="0"/>
        <w:spacing w:before="120" w:beforeLines="50" w:after="50"/>
        <w:ind w:firstLine="5760" w:firstLineChars="2400"/>
        <w:rPr>
          <w:rFonts w:ascii="宋体" w:hAnsi="宋体"/>
          <w:bCs/>
          <w:sz w:val="32"/>
          <w:szCs w:val="20"/>
        </w:rPr>
      </w:pPr>
      <w:r>
        <w:rPr>
          <w:rFonts w:hint="eastAsia" w:ascii="宋体" w:hAnsi="宋体"/>
          <w:sz w:val="24"/>
          <w:szCs w:val="24"/>
        </w:rPr>
        <w:t xml:space="preserve"> </w:t>
      </w:r>
      <w:r>
        <w:rPr>
          <w:rFonts w:hint="eastAsia" w:ascii="宋体" w:hAnsi="宋体"/>
          <w:bCs/>
          <w:szCs w:val="24"/>
        </w:rPr>
        <w:t>全流程电子文件</w:t>
      </w:r>
    </w:p>
    <w:p w14:paraId="063AAEF8">
      <w:pPr>
        <w:snapToGrid w:val="0"/>
        <w:spacing w:before="120" w:beforeLines="50" w:after="50"/>
        <w:rPr>
          <w:rFonts w:ascii="宋体" w:hAnsi="宋体"/>
          <w:sz w:val="24"/>
          <w:szCs w:val="20"/>
        </w:rPr>
      </w:pPr>
    </w:p>
    <w:p w14:paraId="0596C5AB">
      <w:pPr>
        <w:snapToGrid w:val="0"/>
        <w:spacing w:before="120" w:beforeLines="50" w:after="50"/>
        <w:rPr>
          <w:rFonts w:ascii="宋体" w:hAnsi="宋体"/>
          <w:sz w:val="24"/>
          <w:szCs w:val="20"/>
        </w:rPr>
      </w:pPr>
    </w:p>
    <w:p w14:paraId="33F9B9E2">
      <w:pPr>
        <w:snapToGrid w:val="0"/>
        <w:spacing w:before="120" w:beforeLines="50" w:after="50"/>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资  格  证  明  文  件</w:t>
      </w:r>
    </w:p>
    <w:p w14:paraId="20E0E36A">
      <w:pPr>
        <w:snapToGrid w:val="0"/>
        <w:spacing w:before="120" w:beforeLines="50" w:after="50"/>
        <w:rPr>
          <w:rFonts w:ascii="宋体" w:hAnsi="宋体"/>
          <w:bCs/>
          <w:sz w:val="24"/>
          <w:szCs w:val="20"/>
        </w:rPr>
      </w:pPr>
    </w:p>
    <w:p w14:paraId="6FCF5AC6">
      <w:pPr>
        <w:snapToGrid w:val="0"/>
        <w:spacing w:before="120" w:beforeLines="50" w:after="50"/>
        <w:rPr>
          <w:rFonts w:ascii="宋体" w:hAnsi="宋体"/>
          <w:bCs/>
          <w:sz w:val="24"/>
          <w:szCs w:val="20"/>
        </w:rPr>
      </w:pPr>
    </w:p>
    <w:p w14:paraId="202A8D69">
      <w:pPr>
        <w:snapToGrid w:val="0"/>
        <w:spacing w:before="120" w:beforeLines="50" w:after="50"/>
        <w:rPr>
          <w:rFonts w:ascii="宋体" w:hAnsi="宋体"/>
          <w:bCs/>
          <w:sz w:val="24"/>
          <w:szCs w:val="20"/>
        </w:rPr>
      </w:pPr>
    </w:p>
    <w:p w14:paraId="3274E05A">
      <w:pPr>
        <w:snapToGrid w:val="0"/>
        <w:spacing w:before="120" w:beforeLines="50" w:after="50"/>
        <w:rPr>
          <w:rFonts w:ascii="宋体" w:hAnsi="宋体"/>
          <w:bCs/>
          <w:sz w:val="24"/>
          <w:szCs w:val="20"/>
        </w:rPr>
      </w:pPr>
    </w:p>
    <w:p w14:paraId="27826C67">
      <w:pPr>
        <w:snapToGrid w:val="0"/>
        <w:spacing w:before="120" w:beforeLines="50" w:after="50"/>
        <w:rPr>
          <w:rFonts w:ascii="宋体" w:hAnsi="宋体"/>
          <w:bCs/>
          <w:sz w:val="24"/>
          <w:szCs w:val="20"/>
        </w:rPr>
      </w:pPr>
    </w:p>
    <w:p w14:paraId="1485D195">
      <w:pPr>
        <w:snapToGrid w:val="0"/>
        <w:spacing w:before="120" w:beforeLines="50" w:after="50"/>
        <w:ind w:firstLine="640" w:firstLineChars="200"/>
        <w:rPr>
          <w:rFonts w:ascii="宋体" w:hAnsi="宋体" w:cs="仿宋_GB2312"/>
          <w:bCs/>
          <w:sz w:val="32"/>
          <w:szCs w:val="32"/>
        </w:rPr>
      </w:pPr>
      <w:r>
        <w:rPr>
          <w:rFonts w:hint="eastAsia" w:ascii="宋体" w:hAnsi="宋体" w:cs="仿宋_GB2312"/>
          <w:bCs/>
          <w:sz w:val="32"/>
          <w:szCs w:val="32"/>
        </w:rPr>
        <w:t xml:space="preserve">项目名称： </w:t>
      </w:r>
    </w:p>
    <w:p w14:paraId="1E43230B">
      <w:pPr>
        <w:snapToGrid w:val="0"/>
        <w:spacing w:before="120" w:beforeLines="50" w:after="50"/>
        <w:ind w:firstLine="720" w:firstLineChars="225"/>
        <w:rPr>
          <w:rFonts w:ascii="宋体" w:hAnsi="宋体" w:cs="仿宋_GB2312"/>
          <w:bCs/>
          <w:sz w:val="32"/>
          <w:szCs w:val="32"/>
        </w:rPr>
      </w:pPr>
    </w:p>
    <w:p w14:paraId="2597EBBF">
      <w:pPr>
        <w:snapToGrid w:val="0"/>
        <w:spacing w:before="120" w:beforeLines="50" w:after="50"/>
        <w:ind w:firstLine="720" w:firstLineChars="225"/>
        <w:rPr>
          <w:rFonts w:ascii="宋体" w:hAnsi="宋体" w:cs="仿宋_GB2312"/>
          <w:bCs/>
          <w:sz w:val="32"/>
          <w:szCs w:val="32"/>
        </w:rPr>
      </w:pPr>
      <w:r>
        <w:rPr>
          <w:rFonts w:hint="eastAsia" w:ascii="宋体" w:hAnsi="宋体" w:cs="仿宋_GB2312"/>
          <w:bCs/>
          <w:sz w:val="32"/>
          <w:szCs w:val="32"/>
        </w:rPr>
        <w:t xml:space="preserve">项目编号： </w:t>
      </w:r>
    </w:p>
    <w:p w14:paraId="57A77BC6">
      <w:pPr>
        <w:snapToGrid w:val="0"/>
        <w:spacing w:before="120" w:beforeLines="50" w:after="50"/>
        <w:ind w:firstLine="720" w:firstLineChars="225"/>
        <w:rPr>
          <w:rFonts w:ascii="宋体" w:hAnsi="宋体" w:cs="仿宋_GB2312"/>
          <w:bCs/>
          <w:sz w:val="32"/>
          <w:szCs w:val="32"/>
        </w:rPr>
      </w:pPr>
      <w:r>
        <w:rPr>
          <w:rFonts w:hint="eastAsia" w:ascii="宋体" w:hAnsi="宋体" w:cs="仿宋_GB2312"/>
          <w:bCs/>
          <w:sz w:val="32"/>
          <w:szCs w:val="32"/>
        </w:rPr>
        <w:t xml:space="preserve"> </w:t>
      </w:r>
    </w:p>
    <w:p w14:paraId="220C6E39">
      <w:pPr>
        <w:snapToGrid w:val="0"/>
        <w:spacing w:before="120" w:beforeLines="50" w:after="50"/>
        <w:ind w:firstLine="720" w:firstLineChars="225"/>
        <w:rPr>
          <w:rFonts w:ascii="宋体" w:hAnsi="宋体" w:cs="仿宋_GB2312"/>
          <w:bCs/>
          <w:sz w:val="32"/>
          <w:szCs w:val="32"/>
        </w:rPr>
      </w:pPr>
      <w:r>
        <w:rPr>
          <w:rFonts w:hint="eastAsia" w:ascii="宋体" w:hAnsi="宋体" w:cs="仿宋_GB2312"/>
          <w:bCs/>
          <w:sz w:val="32"/>
          <w:szCs w:val="32"/>
        </w:rPr>
        <w:t>所竞分标（如有则填写，无分标时填写“无”或者留空）：</w:t>
      </w:r>
    </w:p>
    <w:p w14:paraId="18A70A4B">
      <w:pPr>
        <w:snapToGrid w:val="0"/>
        <w:spacing w:before="120" w:beforeLines="50" w:after="50"/>
        <w:ind w:firstLine="720" w:firstLineChars="225"/>
        <w:rPr>
          <w:rFonts w:ascii="宋体" w:hAnsi="宋体" w:cs="仿宋_GB2312"/>
          <w:bCs/>
          <w:sz w:val="32"/>
          <w:szCs w:val="32"/>
        </w:rPr>
      </w:pPr>
    </w:p>
    <w:p w14:paraId="2A94C836">
      <w:pPr>
        <w:snapToGrid w:val="0"/>
        <w:spacing w:before="50" w:after="50"/>
        <w:ind w:firstLine="720" w:firstLineChars="225"/>
        <w:rPr>
          <w:rFonts w:ascii="宋体" w:hAnsi="宋体" w:cs="仿宋_GB2312"/>
          <w:bCs/>
          <w:sz w:val="32"/>
          <w:szCs w:val="32"/>
        </w:rPr>
      </w:pPr>
      <w:r>
        <w:rPr>
          <w:rFonts w:hint="eastAsia" w:ascii="宋体" w:hAnsi="宋体" w:cs="仿宋_GB2312"/>
          <w:bCs/>
          <w:sz w:val="32"/>
          <w:szCs w:val="32"/>
        </w:rPr>
        <w:t>供应商名称：</w:t>
      </w:r>
    </w:p>
    <w:p w14:paraId="16B61AFC">
      <w:pPr>
        <w:snapToGrid w:val="0"/>
        <w:spacing w:before="50" w:after="50"/>
        <w:ind w:firstLine="720" w:firstLineChars="225"/>
        <w:rPr>
          <w:rFonts w:ascii="宋体" w:hAnsi="宋体" w:cs="仿宋_GB2312"/>
          <w:bCs/>
          <w:sz w:val="32"/>
          <w:szCs w:val="32"/>
        </w:rPr>
      </w:pPr>
    </w:p>
    <w:p w14:paraId="3143C169">
      <w:pPr>
        <w:snapToGrid w:val="0"/>
        <w:spacing w:before="50" w:after="50"/>
        <w:ind w:firstLine="720" w:firstLineChars="225"/>
        <w:rPr>
          <w:rFonts w:ascii="宋体" w:hAnsi="宋体" w:cs="仿宋_GB2312"/>
          <w:bCs/>
          <w:sz w:val="32"/>
          <w:szCs w:val="32"/>
        </w:rPr>
      </w:pPr>
    </w:p>
    <w:p w14:paraId="5B6481B2">
      <w:pPr>
        <w:snapToGrid w:val="0"/>
        <w:spacing w:before="50" w:after="50"/>
        <w:ind w:firstLine="720" w:firstLineChars="225"/>
        <w:rPr>
          <w:rFonts w:ascii="宋体" w:hAnsi="宋体" w:cs="仿宋_GB2312"/>
          <w:bCs/>
          <w:sz w:val="32"/>
          <w:szCs w:val="32"/>
        </w:rPr>
      </w:pPr>
    </w:p>
    <w:p w14:paraId="321520BC">
      <w:pPr>
        <w:snapToGrid w:val="0"/>
        <w:spacing w:before="50" w:after="50"/>
        <w:ind w:firstLine="1280" w:firstLineChars="400"/>
        <w:rPr>
          <w:rFonts w:ascii="宋体" w:hAnsi="宋体" w:cs="仿宋_GB2312"/>
          <w:bCs/>
          <w:sz w:val="32"/>
          <w:szCs w:val="32"/>
        </w:rPr>
      </w:pPr>
    </w:p>
    <w:p w14:paraId="44353F21">
      <w:pPr>
        <w:snapToGrid w:val="0"/>
        <w:spacing w:before="120" w:beforeLines="50" w:after="50"/>
        <w:jc w:val="center"/>
        <w:rPr>
          <w:rFonts w:ascii="宋体" w:hAnsi="宋体" w:cs="仿宋_GB2312"/>
          <w:sz w:val="32"/>
          <w:szCs w:val="32"/>
        </w:rPr>
      </w:pPr>
      <w:r>
        <w:rPr>
          <w:rFonts w:hint="eastAsia" w:ascii="宋体" w:hAnsi="宋体" w:cs="仿宋_GB2312"/>
          <w:sz w:val="32"/>
          <w:szCs w:val="32"/>
        </w:rPr>
        <w:t>年    月    日</w:t>
      </w:r>
    </w:p>
    <w:p w14:paraId="5BDB058F">
      <w:pPr>
        <w:snapToGrid w:val="0"/>
        <w:spacing w:before="120" w:beforeLines="50" w:after="50" w:line="360" w:lineRule="auto"/>
        <w:ind w:left="142"/>
        <w:jc w:val="left"/>
        <w:rPr>
          <w:rFonts w:ascii="宋体" w:hAnsi="宋体" w:cs="宋体"/>
          <w:b/>
          <w:bCs/>
          <w:sz w:val="28"/>
          <w:szCs w:val="28"/>
        </w:rPr>
      </w:pPr>
      <w:r>
        <w:rPr>
          <w:rFonts w:ascii="宋体" w:hAnsi="宋体"/>
          <w:sz w:val="24"/>
          <w:szCs w:val="24"/>
        </w:rPr>
        <w:br w:type="page"/>
      </w:r>
      <w:r>
        <w:rPr>
          <w:rFonts w:hint="eastAsia" w:ascii="宋体" w:hAnsi="宋体" w:cs="宋体"/>
          <w:b/>
          <w:bCs/>
          <w:sz w:val="28"/>
          <w:szCs w:val="28"/>
        </w:rPr>
        <w:t>2.资格证明文件目录</w:t>
      </w:r>
    </w:p>
    <w:p w14:paraId="39103392">
      <w:pPr>
        <w:snapToGrid w:val="0"/>
        <w:spacing w:before="120" w:beforeLines="50" w:after="50"/>
        <w:jc w:val="center"/>
        <w:rPr>
          <w:rFonts w:ascii="宋体" w:hAnsi="宋体"/>
          <w:b/>
          <w:sz w:val="32"/>
          <w:szCs w:val="32"/>
        </w:rPr>
      </w:pPr>
      <w:r>
        <w:rPr>
          <w:rFonts w:hint="eastAsia" w:ascii="宋体" w:hAnsi="宋体" w:cs="宋体"/>
          <w:sz w:val="28"/>
          <w:szCs w:val="28"/>
        </w:rPr>
        <w:t>根据竞争性谈判文件规定及供应商提供的材料自行编写目录（部分格式后附）。</w:t>
      </w:r>
      <w:r>
        <w:rPr>
          <w:rFonts w:hint="eastAsia" w:ascii="仿宋_GB2312" w:hAnsi="仿宋" w:eastAsia="仿宋_GB2312" w:cs="仿宋_GB2312"/>
          <w:kern w:val="0"/>
          <w:sz w:val="24"/>
          <w:szCs w:val="24"/>
        </w:rPr>
        <w:br w:type="page"/>
      </w:r>
      <w:r>
        <w:rPr>
          <w:rFonts w:hint="eastAsia" w:ascii="宋体" w:hAnsi="宋体"/>
          <w:b/>
          <w:sz w:val="32"/>
          <w:szCs w:val="32"/>
        </w:rPr>
        <w:t>供应商直接控股、管理关系信息表</w:t>
      </w:r>
    </w:p>
    <w:p w14:paraId="71ABCB95">
      <w:pPr>
        <w:snapToGrid w:val="0"/>
        <w:spacing w:before="120" w:beforeLines="50" w:after="50"/>
        <w:jc w:val="center"/>
        <w:rPr>
          <w:rFonts w:ascii="宋体" w:hAnsi="宋体"/>
          <w:b/>
          <w:sz w:val="32"/>
          <w:szCs w:val="32"/>
        </w:rPr>
      </w:pPr>
    </w:p>
    <w:p w14:paraId="29614157">
      <w:pPr>
        <w:snapToGrid w:val="0"/>
        <w:spacing w:before="120" w:beforeLines="50" w:after="50"/>
        <w:jc w:val="center"/>
        <w:rPr>
          <w:rFonts w:ascii="宋体" w:hAnsi="宋体"/>
          <w:b/>
          <w:sz w:val="32"/>
          <w:szCs w:val="32"/>
        </w:rPr>
      </w:pPr>
      <w:r>
        <w:rPr>
          <w:rFonts w:hint="eastAsia" w:ascii="宋体" w:hAnsi="宋体"/>
          <w:b/>
          <w:sz w:val="32"/>
          <w:szCs w:val="32"/>
        </w:rPr>
        <w:t>供应商直接控股股东信息表</w:t>
      </w:r>
    </w:p>
    <w:p w14:paraId="07EE7F56">
      <w:pPr>
        <w:snapToGrid w:val="0"/>
        <w:spacing w:before="50" w:after="120" w:afterLines="50"/>
        <w:jc w:val="center"/>
        <w:rPr>
          <w:rFonts w:ascii="宋体" w:hAnsi="宋体"/>
          <w:b/>
          <w:sz w:val="32"/>
          <w:szCs w:val="32"/>
        </w:rPr>
      </w:pPr>
    </w:p>
    <w:tbl>
      <w:tblPr>
        <w:tblStyle w:val="32"/>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16968896">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DAEA7C1">
            <w:pPr>
              <w:widowControl/>
              <w:spacing w:line="360" w:lineRule="auto"/>
              <w:jc w:val="center"/>
              <w:rPr>
                <w:rFonts w:ascii="宋体" w:hAnsi="宋体" w:cs="宋体"/>
                <w:b/>
                <w:bCs/>
                <w:kern w:val="0"/>
                <w:sz w:val="28"/>
                <w:szCs w:val="28"/>
              </w:rPr>
            </w:pPr>
            <w:r>
              <w:rPr>
                <w:rFonts w:hint="eastAsia" w:ascii="宋体" w:hAnsi="宋体" w:cs="宋体"/>
                <w:b/>
                <w:bCs/>
                <w:kern w:val="0"/>
                <w:sz w:val="28"/>
                <w:szCs w:val="28"/>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28ACBA6">
            <w:pPr>
              <w:widowControl/>
              <w:spacing w:line="360" w:lineRule="auto"/>
              <w:jc w:val="center"/>
              <w:rPr>
                <w:rFonts w:ascii="宋体" w:hAnsi="宋体" w:cs="宋体"/>
                <w:b/>
                <w:bCs/>
                <w:kern w:val="0"/>
                <w:sz w:val="28"/>
                <w:szCs w:val="28"/>
              </w:rPr>
            </w:pPr>
            <w:r>
              <w:rPr>
                <w:rFonts w:hint="eastAsia" w:ascii="宋体" w:hAnsi="宋体" w:cs="宋体"/>
                <w:b/>
                <w:bCs/>
                <w:kern w:val="0"/>
                <w:sz w:val="28"/>
                <w:szCs w:val="28"/>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7D9108E">
            <w:pPr>
              <w:widowControl/>
              <w:spacing w:line="360" w:lineRule="auto"/>
              <w:jc w:val="center"/>
              <w:rPr>
                <w:rFonts w:ascii="宋体" w:hAnsi="宋体" w:cs="宋体"/>
                <w:b/>
                <w:bCs/>
                <w:kern w:val="0"/>
                <w:sz w:val="28"/>
                <w:szCs w:val="28"/>
              </w:rPr>
            </w:pPr>
            <w:r>
              <w:rPr>
                <w:rFonts w:hint="eastAsia" w:ascii="宋体" w:hAnsi="宋体" w:cs="宋体"/>
                <w:b/>
                <w:bCs/>
                <w:kern w:val="0"/>
                <w:sz w:val="28"/>
                <w:szCs w:val="28"/>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D599489">
            <w:pPr>
              <w:widowControl/>
              <w:spacing w:line="360" w:lineRule="auto"/>
              <w:jc w:val="center"/>
              <w:rPr>
                <w:rFonts w:ascii="宋体" w:hAnsi="宋体" w:cs="宋体"/>
                <w:b/>
                <w:bCs/>
                <w:kern w:val="0"/>
                <w:sz w:val="28"/>
                <w:szCs w:val="28"/>
              </w:rPr>
            </w:pPr>
            <w:r>
              <w:rPr>
                <w:rFonts w:hint="eastAsia" w:ascii="宋体" w:hAnsi="宋体" w:cs="宋体"/>
                <w:b/>
                <w:bCs/>
                <w:kern w:val="0"/>
                <w:sz w:val="28"/>
                <w:szCs w:val="28"/>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7B29DEF">
            <w:pPr>
              <w:widowControl/>
              <w:spacing w:line="360" w:lineRule="auto"/>
              <w:jc w:val="center"/>
              <w:rPr>
                <w:rFonts w:ascii="宋体" w:hAnsi="宋体" w:cs="宋体"/>
                <w:b/>
                <w:bCs/>
                <w:kern w:val="0"/>
                <w:sz w:val="28"/>
                <w:szCs w:val="28"/>
              </w:rPr>
            </w:pPr>
            <w:r>
              <w:rPr>
                <w:rFonts w:hint="eastAsia" w:ascii="宋体" w:hAnsi="宋体" w:cs="宋体"/>
                <w:b/>
                <w:bCs/>
                <w:kern w:val="0"/>
                <w:sz w:val="28"/>
                <w:szCs w:val="28"/>
              </w:rPr>
              <w:t>备注</w:t>
            </w:r>
          </w:p>
        </w:tc>
      </w:tr>
      <w:tr w14:paraId="6DD4375D">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97B9B69">
            <w:pPr>
              <w:widowControl/>
              <w:spacing w:line="360" w:lineRule="auto"/>
              <w:jc w:val="center"/>
              <w:rPr>
                <w:rFonts w:ascii="宋体" w:hAnsi="宋体" w:cs="宋体"/>
                <w:kern w:val="0"/>
                <w:sz w:val="28"/>
                <w:szCs w:val="28"/>
              </w:rPr>
            </w:pPr>
            <w:r>
              <w:rPr>
                <w:rFonts w:hint="eastAsia" w:ascii="宋体" w:hAnsi="宋体" w:cs="宋体"/>
                <w:kern w:val="0"/>
                <w:sz w:val="28"/>
                <w:szCs w:val="28"/>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E0728D5">
            <w:pPr>
              <w:widowControl/>
              <w:spacing w:line="360" w:lineRule="auto"/>
              <w:jc w:val="center"/>
              <w:rPr>
                <w:rFonts w:ascii="宋体" w:hAnsi="宋体" w:cs="宋体"/>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9BAF705">
            <w:pPr>
              <w:widowControl/>
              <w:spacing w:line="360" w:lineRule="auto"/>
              <w:jc w:val="center"/>
              <w:rPr>
                <w:rFonts w:ascii="宋体" w:hAnsi="宋体" w:cs="宋体"/>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A011B08">
            <w:pPr>
              <w:widowControl/>
              <w:spacing w:line="360" w:lineRule="auto"/>
              <w:jc w:val="center"/>
              <w:rPr>
                <w:rFonts w:ascii="宋体" w:hAnsi="宋体" w:cs="宋体"/>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AE8304">
            <w:pPr>
              <w:widowControl/>
              <w:spacing w:line="360" w:lineRule="auto"/>
              <w:jc w:val="center"/>
              <w:rPr>
                <w:rFonts w:ascii="宋体" w:hAnsi="宋体" w:cs="宋体"/>
                <w:kern w:val="0"/>
                <w:sz w:val="28"/>
                <w:szCs w:val="28"/>
              </w:rPr>
            </w:pPr>
          </w:p>
        </w:tc>
      </w:tr>
      <w:tr w14:paraId="698D83D9">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D78F493">
            <w:pPr>
              <w:widowControl/>
              <w:spacing w:line="360" w:lineRule="auto"/>
              <w:jc w:val="center"/>
              <w:rPr>
                <w:rFonts w:ascii="宋体" w:hAnsi="宋体" w:cs="宋体"/>
                <w:kern w:val="0"/>
                <w:sz w:val="28"/>
                <w:szCs w:val="28"/>
              </w:rPr>
            </w:pPr>
            <w:r>
              <w:rPr>
                <w:rFonts w:hint="eastAsia" w:ascii="宋体" w:hAnsi="宋体" w:cs="宋体"/>
                <w:kern w:val="0"/>
                <w:sz w:val="28"/>
                <w:szCs w:val="28"/>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8A12DFA">
            <w:pPr>
              <w:widowControl/>
              <w:spacing w:line="360" w:lineRule="auto"/>
              <w:jc w:val="center"/>
              <w:rPr>
                <w:rFonts w:ascii="宋体" w:hAnsi="宋体" w:cs="宋体"/>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0D16402">
            <w:pPr>
              <w:widowControl/>
              <w:spacing w:line="360" w:lineRule="auto"/>
              <w:jc w:val="center"/>
              <w:rPr>
                <w:rFonts w:ascii="宋体" w:hAnsi="宋体" w:cs="宋体"/>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0EBC553">
            <w:pPr>
              <w:widowControl/>
              <w:spacing w:line="360" w:lineRule="auto"/>
              <w:jc w:val="center"/>
              <w:rPr>
                <w:rFonts w:ascii="宋体" w:hAnsi="宋体" w:cs="宋体"/>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0723110">
            <w:pPr>
              <w:widowControl/>
              <w:spacing w:line="360" w:lineRule="auto"/>
              <w:jc w:val="center"/>
              <w:rPr>
                <w:rFonts w:ascii="宋体" w:hAnsi="宋体" w:cs="宋体"/>
                <w:kern w:val="0"/>
                <w:sz w:val="28"/>
                <w:szCs w:val="28"/>
              </w:rPr>
            </w:pPr>
          </w:p>
        </w:tc>
      </w:tr>
      <w:tr w14:paraId="2010552C">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A5271CE">
            <w:pPr>
              <w:widowControl/>
              <w:spacing w:line="360" w:lineRule="auto"/>
              <w:jc w:val="center"/>
              <w:rPr>
                <w:rFonts w:ascii="宋体" w:hAnsi="宋体" w:cs="宋体"/>
                <w:kern w:val="0"/>
                <w:sz w:val="28"/>
                <w:szCs w:val="28"/>
              </w:rPr>
            </w:pPr>
            <w:r>
              <w:rPr>
                <w:rFonts w:hint="eastAsia" w:ascii="宋体" w:hAnsi="宋体" w:cs="宋体"/>
                <w:kern w:val="0"/>
                <w:sz w:val="28"/>
                <w:szCs w:val="28"/>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4DD284B">
            <w:pPr>
              <w:widowControl/>
              <w:spacing w:line="360" w:lineRule="auto"/>
              <w:jc w:val="center"/>
              <w:rPr>
                <w:rFonts w:ascii="宋体" w:hAnsi="宋体" w:cs="宋体"/>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FA8EE75">
            <w:pPr>
              <w:widowControl/>
              <w:spacing w:line="360" w:lineRule="auto"/>
              <w:jc w:val="center"/>
              <w:rPr>
                <w:rFonts w:ascii="宋体" w:hAnsi="宋体" w:cs="宋体"/>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3CC3B6B">
            <w:pPr>
              <w:widowControl/>
              <w:spacing w:line="360" w:lineRule="auto"/>
              <w:jc w:val="center"/>
              <w:rPr>
                <w:rFonts w:ascii="宋体" w:hAnsi="宋体" w:cs="宋体"/>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48EA706">
            <w:pPr>
              <w:widowControl/>
              <w:spacing w:line="360" w:lineRule="auto"/>
              <w:jc w:val="center"/>
              <w:rPr>
                <w:rFonts w:ascii="宋体" w:hAnsi="宋体" w:cs="宋体"/>
                <w:kern w:val="0"/>
                <w:sz w:val="28"/>
                <w:szCs w:val="28"/>
              </w:rPr>
            </w:pPr>
          </w:p>
        </w:tc>
      </w:tr>
      <w:tr w14:paraId="019C099B">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6EFDD33">
            <w:pPr>
              <w:widowControl/>
              <w:spacing w:line="360" w:lineRule="auto"/>
              <w:jc w:val="center"/>
              <w:rPr>
                <w:rFonts w:ascii="宋体" w:hAnsi="宋体" w:cs="宋体"/>
                <w:kern w:val="0"/>
                <w:sz w:val="28"/>
                <w:szCs w:val="28"/>
              </w:rPr>
            </w:pPr>
            <w:r>
              <w:rPr>
                <w:rFonts w:hint="eastAsia" w:ascii="宋体" w:hAnsi="宋体" w:cs="宋体"/>
                <w:kern w:val="0"/>
                <w:sz w:val="28"/>
                <w:szCs w:val="28"/>
              </w:rPr>
              <w:t>……</w:t>
            </w:r>
          </w:p>
        </w:tc>
        <w:tc>
          <w:tcPr>
            <w:tcW w:w="26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D109891">
            <w:pPr>
              <w:widowControl/>
              <w:spacing w:line="360" w:lineRule="auto"/>
              <w:jc w:val="center"/>
              <w:rPr>
                <w:rFonts w:ascii="宋体" w:hAnsi="宋体" w:cs="宋体"/>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4C5CB80">
            <w:pPr>
              <w:widowControl/>
              <w:spacing w:line="360" w:lineRule="auto"/>
              <w:jc w:val="center"/>
              <w:rPr>
                <w:rFonts w:ascii="宋体" w:hAnsi="宋体" w:cs="宋体"/>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7B05166">
            <w:pPr>
              <w:widowControl/>
              <w:spacing w:line="360" w:lineRule="auto"/>
              <w:jc w:val="center"/>
              <w:rPr>
                <w:rFonts w:ascii="宋体" w:hAnsi="宋体" w:cs="宋体"/>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0339ADA">
            <w:pPr>
              <w:widowControl/>
              <w:spacing w:line="360" w:lineRule="auto"/>
              <w:jc w:val="center"/>
              <w:rPr>
                <w:rFonts w:ascii="宋体" w:hAnsi="宋体" w:cs="宋体"/>
                <w:kern w:val="0"/>
                <w:sz w:val="28"/>
                <w:szCs w:val="28"/>
              </w:rPr>
            </w:pPr>
          </w:p>
        </w:tc>
      </w:tr>
    </w:tbl>
    <w:p w14:paraId="63935063">
      <w:pPr>
        <w:spacing w:line="360" w:lineRule="auto"/>
        <w:contextualSpacing/>
        <w:jc w:val="left"/>
        <w:rPr>
          <w:rFonts w:ascii="宋体" w:hAnsi="宋体" w:cs="宋体"/>
          <w:sz w:val="24"/>
        </w:rPr>
      </w:pPr>
      <w:r>
        <w:rPr>
          <w:rFonts w:hint="eastAsia" w:ascii="宋体" w:hAnsi="宋体" w:cs="宋体"/>
          <w:sz w:val="24"/>
        </w:rPr>
        <w:t>注：</w:t>
      </w:r>
    </w:p>
    <w:p w14:paraId="06F33100">
      <w:pPr>
        <w:spacing w:line="360" w:lineRule="auto"/>
        <w:ind w:firstLine="480" w:firstLineChars="200"/>
        <w:contextualSpacing/>
        <w:jc w:val="left"/>
        <w:rPr>
          <w:rFonts w:ascii="宋体" w:hAnsi="宋体" w:cs="宋体"/>
          <w:sz w:val="24"/>
        </w:rPr>
      </w:pPr>
      <w:r>
        <w:rPr>
          <w:rFonts w:hint="eastAsia" w:ascii="宋体" w:hAnsi="宋体" w:cs="宋体"/>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C402B13">
      <w:pPr>
        <w:spacing w:line="360" w:lineRule="auto"/>
        <w:ind w:firstLine="480" w:firstLineChars="200"/>
        <w:contextualSpacing/>
        <w:jc w:val="left"/>
        <w:rPr>
          <w:rFonts w:ascii="宋体" w:hAnsi="宋体" w:cs="宋体"/>
          <w:sz w:val="24"/>
        </w:rPr>
      </w:pPr>
      <w:r>
        <w:rPr>
          <w:rFonts w:hint="eastAsia" w:ascii="宋体" w:hAnsi="宋体" w:cs="宋体"/>
          <w:sz w:val="24"/>
        </w:rPr>
        <w:t>2.本表所指的控股关系仅限于直接控股关系，不包括间接的控股关系。公司实际控制人与公司之间的关系不属于本表所指的直接控股关系。</w:t>
      </w:r>
    </w:p>
    <w:p w14:paraId="72740240">
      <w:pPr>
        <w:spacing w:line="360" w:lineRule="auto"/>
        <w:ind w:firstLine="480" w:firstLineChars="200"/>
        <w:contextualSpacing/>
        <w:jc w:val="left"/>
        <w:rPr>
          <w:rFonts w:ascii="宋体" w:hAnsi="宋体" w:cs="宋体"/>
          <w:sz w:val="24"/>
        </w:rPr>
      </w:pPr>
      <w:r>
        <w:rPr>
          <w:rFonts w:hint="eastAsia" w:ascii="宋体" w:hAnsi="宋体" w:cs="宋体"/>
          <w:sz w:val="24"/>
        </w:rPr>
        <w:t>3.供应商不存在直接控股股东的，则填“无”。</w:t>
      </w:r>
    </w:p>
    <w:p w14:paraId="188E284B">
      <w:pPr>
        <w:spacing w:line="360" w:lineRule="auto"/>
        <w:ind w:firstLine="420" w:firstLineChars="200"/>
        <w:contextualSpacing/>
        <w:jc w:val="left"/>
        <w:rPr>
          <w:rFonts w:ascii="宋体" w:hAnsi="宋体" w:cs="宋体"/>
          <w:szCs w:val="21"/>
        </w:rPr>
      </w:pPr>
    </w:p>
    <w:p w14:paraId="5BA219CB">
      <w:pPr>
        <w:spacing w:line="360" w:lineRule="auto"/>
        <w:ind w:firstLine="560" w:firstLineChars="200"/>
        <w:contextualSpacing/>
        <w:jc w:val="left"/>
        <w:rPr>
          <w:rFonts w:ascii="宋体" w:hAnsi="宋体" w:cs="宋体"/>
          <w:sz w:val="28"/>
          <w:szCs w:val="28"/>
        </w:rPr>
      </w:pPr>
    </w:p>
    <w:p w14:paraId="7E1887FE">
      <w:pPr>
        <w:spacing w:line="360" w:lineRule="auto"/>
        <w:ind w:right="480"/>
        <w:contextualSpacing/>
        <w:jc w:val="center"/>
        <w:rPr>
          <w:rFonts w:ascii="宋体" w:hAnsi="宋体" w:cs="宋体"/>
          <w:sz w:val="24"/>
          <w:u w:val="single"/>
        </w:rPr>
      </w:pPr>
      <w:r>
        <w:rPr>
          <w:rFonts w:hint="eastAsia" w:ascii="宋体" w:hAnsi="宋体" w:cs="宋体"/>
          <w:sz w:val="24"/>
        </w:rPr>
        <w:t xml:space="preserve"> </w:t>
      </w:r>
      <w:r>
        <w:rPr>
          <w:rFonts w:ascii="宋体" w:hAnsi="宋体" w:cs="宋体"/>
          <w:sz w:val="24"/>
        </w:rPr>
        <w:t xml:space="preserve">       </w:t>
      </w:r>
      <w:r>
        <w:rPr>
          <w:rFonts w:hint="eastAsia" w:ascii="宋体" w:hAnsi="宋体" w:cs="宋体"/>
          <w:sz w:val="24"/>
        </w:rPr>
        <w:t>法定代表人或者委托代理人签字：</w:t>
      </w:r>
      <w:r>
        <w:rPr>
          <w:rFonts w:hint="eastAsia" w:ascii="宋体" w:hAnsi="宋体" w:cs="宋体"/>
          <w:sz w:val="24"/>
          <w:u w:val="single"/>
        </w:rPr>
        <w:t xml:space="preserve"> </w:t>
      </w:r>
      <w:r>
        <w:rPr>
          <w:rFonts w:ascii="宋体" w:hAnsi="宋体" w:cs="宋体"/>
          <w:sz w:val="24"/>
          <w:u w:val="single"/>
        </w:rPr>
        <w:t xml:space="preserve">                   </w:t>
      </w:r>
    </w:p>
    <w:p w14:paraId="62CD2D57">
      <w:pPr>
        <w:spacing w:line="360" w:lineRule="auto"/>
        <w:ind w:right="480" w:firstLine="3360" w:firstLineChars="1400"/>
        <w:contextualSpacing/>
        <w:rPr>
          <w:rFonts w:ascii="宋体" w:hAnsi="宋体" w:cs="宋体"/>
          <w:sz w:val="24"/>
          <w:u w:val="single"/>
        </w:rPr>
      </w:pPr>
      <w:r>
        <w:rPr>
          <w:rFonts w:hint="eastAsia" w:ascii="宋体" w:hAnsi="宋体" w:cs="宋体"/>
          <w:sz w:val="24"/>
        </w:rPr>
        <w:t xml:space="preserve">供应商（盖公章 ）： </w:t>
      </w:r>
      <w:r>
        <w:rPr>
          <w:rFonts w:hint="eastAsia" w:ascii="宋体" w:hAnsi="宋体" w:cs="宋体"/>
          <w:sz w:val="24"/>
          <w:u w:val="single"/>
        </w:rPr>
        <w:t xml:space="preserve">                              </w:t>
      </w:r>
    </w:p>
    <w:p w14:paraId="304E914D">
      <w:pPr>
        <w:spacing w:line="360" w:lineRule="auto"/>
        <w:ind w:right="480" w:firstLine="5280" w:firstLineChars="2200"/>
        <w:contextualSpacing/>
        <w:rPr>
          <w:rFonts w:ascii="宋体" w:hAnsi="宋体" w:cs="宋体"/>
          <w:sz w:val="28"/>
          <w:szCs w:val="28"/>
        </w:rPr>
      </w:pPr>
      <w:r>
        <w:rPr>
          <w:rFonts w:hint="eastAsia" w:ascii="宋体" w:hAnsi="宋体" w:cs="宋体"/>
          <w:sz w:val="24"/>
        </w:rPr>
        <w:t>年    月    日</w:t>
      </w:r>
    </w:p>
    <w:p w14:paraId="1EE829E9">
      <w:pPr>
        <w:snapToGrid w:val="0"/>
        <w:jc w:val="center"/>
        <w:rPr>
          <w:rFonts w:ascii="宋体" w:hAnsi="宋体"/>
          <w:b/>
          <w:sz w:val="28"/>
          <w:szCs w:val="28"/>
        </w:rPr>
      </w:pPr>
      <w:r>
        <w:rPr>
          <w:rFonts w:ascii="宋体" w:hAnsi="宋体"/>
          <w:b/>
          <w:sz w:val="28"/>
          <w:szCs w:val="28"/>
        </w:rPr>
        <w:br w:type="page"/>
      </w:r>
    </w:p>
    <w:p w14:paraId="7ED23F20">
      <w:pPr>
        <w:snapToGrid w:val="0"/>
        <w:jc w:val="center"/>
        <w:rPr>
          <w:rFonts w:ascii="宋体" w:hAnsi="宋体"/>
          <w:b/>
          <w:sz w:val="32"/>
          <w:szCs w:val="32"/>
        </w:rPr>
      </w:pPr>
      <w:r>
        <w:rPr>
          <w:rFonts w:hint="eastAsia" w:ascii="宋体" w:hAnsi="宋体"/>
          <w:b/>
          <w:sz w:val="32"/>
          <w:szCs w:val="32"/>
        </w:rPr>
        <w:t>供应商直接管理关系信息表</w:t>
      </w:r>
    </w:p>
    <w:p w14:paraId="15FD30FC">
      <w:pPr>
        <w:snapToGrid w:val="0"/>
        <w:jc w:val="center"/>
        <w:rPr>
          <w:rFonts w:ascii="宋体" w:hAnsi="宋体"/>
          <w:b/>
          <w:sz w:val="32"/>
          <w:szCs w:val="32"/>
        </w:rPr>
      </w:pPr>
    </w:p>
    <w:tbl>
      <w:tblPr>
        <w:tblStyle w:val="32"/>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2F8D7AA2">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DFCCE66">
            <w:pPr>
              <w:widowControl/>
              <w:jc w:val="center"/>
              <w:rPr>
                <w:rFonts w:ascii="宋体" w:hAnsi="宋体" w:cs="宋体"/>
                <w:b/>
                <w:bCs/>
                <w:kern w:val="0"/>
                <w:sz w:val="28"/>
                <w:szCs w:val="28"/>
              </w:rPr>
            </w:pPr>
            <w:r>
              <w:rPr>
                <w:rFonts w:hint="eastAsia" w:ascii="宋体" w:hAnsi="宋体" w:cs="宋体"/>
                <w:b/>
                <w:bCs/>
                <w:kern w:val="0"/>
                <w:sz w:val="28"/>
                <w:szCs w:val="28"/>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FE68B21">
            <w:pPr>
              <w:widowControl/>
              <w:jc w:val="center"/>
              <w:rPr>
                <w:rFonts w:ascii="宋体" w:hAnsi="宋体" w:cs="宋体"/>
                <w:b/>
                <w:bCs/>
                <w:kern w:val="0"/>
                <w:sz w:val="28"/>
                <w:szCs w:val="28"/>
              </w:rPr>
            </w:pPr>
            <w:r>
              <w:rPr>
                <w:rFonts w:hint="eastAsia" w:ascii="宋体" w:hAnsi="宋体" w:cs="宋体"/>
                <w:b/>
                <w:bCs/>
                <w:kern w:val="0"/>
                <w:sz w:val="28"/>
                <w:szCs w:val="28"/>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9D4023D">
            <w:pPr>
              <w:widowControl/>
              <w:jc w:val="center"/>
              <w:rPr>
                <w:rFonts w:ascii="宋体" w:hAnsi="宋体" w:cs="宋体"/>
                <w:b/>
                <w:bCs/>
                <w:kern w:val="0"/>
                <w:sz w:val="28"/>
                <w:szCs w:val="28"/>
              </w:rPr>
            </w:pPr>
            <w:r>
              <w:rPr>
                <w:rFonts w:hint="eastAsia" w:ascii="宋体" w:hAnsi="宋体" w:cs="宋体"/>
                <w:b/>
                <w:bCs/>
                <w:kern w:val="0"/>
                <w:sz w:val="28"/>
                <w:szCs w:val="28"/>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9E1BC39">
            <w:pPr>
              <w:widowControl/>
              <w:jc w:val="center"/>
              <w:rPr>
                <w:rFonts w:ascii="宋体" w:hAnsi="宋体" w:cs="宋体"/>
                <w:b/>
                <w:bCs/>
                <w:kern w:val="0"/>
                <w:sz w:val="28"/>
                <w:szCs w:val="28"/>
              </w:rPr>
            </w:pPr>
            <w:r>
              <w:rPr>
                <w:rFonts w:hint="eastAsia" w:ascii="宋体" w:hAnsi="宋体" w:cs="宋体"/>
                <w:b/>
                <w:bCs/>
                <w:kern w:val="0"/>
                <w:sz w:val="28"/>
                <w:szCs w:val="28"/>
              </w:rPr>
              <w:t>备注</w:t>
            </w:r>
          </w:p>
        </w:tc>
      </w:tr>
      <w:tr w14:paraId="61574311">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9EEC5F4">
            <w:pPr>
              <w:widowControl/>
              <w:wordWrap w:val="0"/>
              <w:spacing w:line="200" w:lineRule="atLeast"/>
              <w:jc w:val="center"/>
              <w:rPr>
                <w:rFonts w:ascii="宋体" w:hAnsi="宋体" w:cs="宋体"/>
                <w:kern w:val="0"/>
                <w:sz w:val="28"/>
                <w:szCs w:val="28"/>
              </w:rPr>
            </w:pPr>
            <w:r>
              <w:rPr>
                <w:rFonts w:hint="eastAsia" w:ascii="宋体" w:hAnsi="宋体" w:cs="宋体"/>
                <w:kern w:val="0"/>
                <w:sz w:val="28"/>
                <w:szCs w:val="28"/>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14DAD05">
            <w:pPr>
              <w:widowControl/>
              <w:wordWrap w:val="0"/>
              <w:spacing w:line="200" w:lineRule="atLeast"/>
              <w:jc w:val="center"/>
              <w:rPr>
                <w:rFonts w:ascii="宋体" w:hAnsi="宋体" w:cs="宋体"/>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1F6C6B6">
            <w:pPr>
              <w:widowControl/>
              <w:wordWrap w:val="0"/>
              <w:spacing w:line="200" w:lineRule="atLeast"/>
              <w:jc w:val="center"/>
              <w:rPr>
                <w:rFonts w:ascii="宋体" w:hAnsi="宋体" w:cs="宋体"/>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B869CEE">
            <w:pPr>
              <w:widowControl/>
              <w:wordWrap w:val="0"/>
              <w:spacing w:line="200" w:lineRule="atLeast"/>
              <w:jc w:val="center"/>
              <w:rPr>
                <w:rFonts w:ascii="宋体" w:hAnsi="宋体" w:cs="宋体"/>
                <w:kern w:val="0"/>
                <w:sz w:val="28"/>
                <w:szCs w:val="28"/>
              </w:rPr>
            </w:pPr>
          </w:p>
        </w:tc>
      </w:tr>
      <w:tr w14:paraId="2EED659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088099C">
            <w:pPr>
              <w:widowControl/>
              <w:wordWrap w:val="0"/>
              <w:spacing w:line="200" w:lineRule="atLeast"/>
              <w:jc w:val="center"/>
              <w:rPr>
                <w:rFonts w:ascii="宋体" w:hAnsi="宋体" w:cs="宋体"/>
                <w:kern w:val="0"/>
                <w:sz w:val="28"/>
                <w:szCs w:val="28"/>
              </w:rPr>
            </w:pPr>
            <w:r>
              <w:rPr>
                <w:rFonts w:hint="eastAsia" w:ascii="宋体" w:hAnsi="宋体" w:cs="宋体"/>
                <w:kern w:val="0"/>
                <w:sz w:val="28"/>
                <w:szCs w:val="28"/>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D552CB">
            <w:pPr>
              <w:widowControl/>
              <w:wordWrap w:val="0"/>
              <w:spacing w:line="200" w:lineRule="atLeast"/>
              <w:jc w:val="center"/>
              <w:rPr>
                <w:rFonts w:ascii="宋体" w:hAnsi="宋体" w:cs="宋体"/>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F3C24AC">
            <w:pPr>
              <w:widowControl/>
              <w:wordWrap w:val="0"/>
              <w:spacing w:line="200" w:lineRule="atLeast"/>
              <w:jc w:val="center"/>
              <w:rPr>
                <w:rFonts w:ascii="宋体" w:hAnsi="宋体" w:cs="宋体"/>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940AFE3">
            <w:pPr>
              <w:widowControl/>
              <w:wordWrap w:val="0"/>
              <w:spacing w:line="200" w:lineRule="atLeast"/>
              <w:jc w:val="center"/>
              <w:rPr>
                <w:rFonts w:ascii="宋体" w:hAnsi="宋体" w:cs="宋体"/>
                <w:kern w:val="0"/>
                <w:sz w:val="28"/>
                <w:szCs w:val="28"/>
              </w:rPr>
            </w:pPr>
          </w:p>
        </w:tc>
      </w:tr>
      <w:tr w14:paraId="6B2E2B7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D860673">
            <w:pPr>
              <w:widowControl/>
              <w:wordWrap w:val="0"/>
              <w:spacing w:line="200" w:lineRule="atLeast"/>
              <w:jc w:val="center"/>
              <w:rPr>
                <w:rFonts w:ascii="宋体" w:hAnsi="宋体" w:cs="宋体"/>
                <w:kern w:val="0"/>
                <w:sz w:val="28"/>
                <w:szCs w:val="28"/>
              </w:rPr>
            </w:pPr>
            <w:r>
              <w:rPr>
                <w:rFonts w:hint="eastAsia" w:ascii="宋体" w:hAnsi="宋体" w:cs="宋体"/>
                <w:kern w:val="0"/>
                <w:sz w:val="28"/>
                <w:szCs w:val="28"/>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2D7CDE5">
            <w:pPr>
              <w:widowControl/>
              <w:wordWrap w:val="0"/>
              <w:spacing w:line="200" w:lineRule="atLeast"/>
              <w:jc w:val="center"/>
              <w:rPr>
                <w:rFonts w:ascii="宋体" w:hAnsi="宋体" w:cs="宋体"/>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8C7D9E8">
            <w:pPr>
              <w:widowControl/>
              <w:wordWrap w:val="0"/>
              <w:spacing w:line="200" w:lineRule="atLeast"/>
              <w:jc w:val="center"/>
              <w:rPr>
                <w:rFonts w:ascii="宋体" w:hAnsi="宋体" w:cs="宋体"/>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C747042">
            <w:pPr>
              <w:widowControl/>
              <w:wordWrap w:val="0"/>
              <w:spacing w:line="200" w:lineRule="atLeast"/>
              <w:jc w:val="center"/>
              <w:rPr>
                <w:rFonts w:ascii="宋体" w:hAnsi="宋体" w:cs="宋体"/>
                <w:kern w:val="0"/>
                <w:sz w:val="28"/>
                <w:szCs w:val="28"/>
              </w:rPr>
            </w:pPr>
          </w:p>
        </w:tc>
      </w:tr>
      <w:tr w14:paraId="5CA499F0">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95D6359">
            <w:pPr>
              <w:widowControl/>
              <w:wordWrap w:val="0"/>
              <w:spacing w:line="200" w:lineRule="atLeast"/>
              <w:jc w:val="center"/>
              <w:rPr>
                <w:rFonts w:ascii="宋体" w:hAnsi="宋体" w:cs="宋体"/>
                <w:kern w:val="0"/>
                <w:sz w:val="28"/>
                <w:szCs w:val="28"/>
              </w:rPr>
            </w:pPr>
            <w:r>
              <w:rPr>
                <w:rFonts w:hint="eastAsia" w:ascii="宋体" w:hAnsi="宋体" w:cs="宋体"/>
                <w:kern w:val="0"/>
                <w:sz w:val="28"/>
                <w:szCs w:val="28"/>
              </w:rPr>
              <w:t>……</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64F4D13">
            <w:pPr>
              <w:widowControl/>
              <w:wordWrap w:val="0"/>
              <w:spacing w:line="200" w:lineRule="atLeast"/>
              <w:jc w:val="center"/>
              <w:rPr>
                <w:rFonts w:ascii="宋体" w:hAnsi="宋体" w:cs="宋体"/>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F800663">
            <w:pPr>
              <w:widowControl/>
              <w:wordWrap w:val="0"/>
              <w:spacing w:line="200" w:lineRule="atLeast"/>
              <w:jc w:val="center"/>
              <w:rPr>
                <w:rFonts w:ascii="宋体" w:hAnsi="宋体" w:cs="宋体"/>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34DD13">
            <w:pPr>
              <w:widowControl/>
              <w:wordWrap w:val="0"/>
              <w:spacing w:line="200" w:lineRule="atLeast"/>
              <w:jc w:val="center"/>
              <w:rPr>
                <w:rFonts w:ascii="宋体" w:hAnsi="宋体" w:cs="宋体"/>
                <w:kern w:val="0"/>
                <w:sz w:val="28"/>
                <w:szCs w:val="28"/>
              </w:rPr>
            </w:pPr>
          </w:p>
        </w:tc>
      </w:tr>
    </w:tbl>
    <w:p w14:paraId="5BE0F444">
      <w:pPr>
        <w:spacing w:line="360" w:lineRule="auto"/>
        <w:contextualSpacing/>
        <w:jc w:val="left"/>
        <w:rPr>
          <w:rFonts w:ascii="宋体" w:hAnsi="宋体"/>
          <w:sz w:val="24"/>
        </w:rPr>
      </w:pPr>
      <w:r>
        <w:rPr>
          <w:rFonts w:hint="eastAsia" w:ascii="宋体" w:hAnsi="宋体"/>
          <w:sz w:val="24"/>
        </w:rPr>
        <w:t>注：</w:t>
      </w:r>
    </w:p>
    <w:p w14:paraId="2D388229">
      <w:pPr>
        <w:spacing w:line="360" w:lineRule="auto"/>
        <w:ind w:firstLine="480" w:firstLineChars="200"/>
        <w:contextualSpacing/>
        <w:jc w:val="left"/>
        <w:rPr>
          <w:rFonts w:ascii="宋体" w:hAnsi="宋体"/>
          <w:sz w:val="24"/>
        </w:rPr>
      </w:pPr>
      <w:r>
        <w:rPr>
          <w:rFonts w:hint="eastAsia" w:ascii="宋体" w:hAnsi="宋体"/>
          <w:sz w:val="24"/>
        </w:rPr>
        <w:t>1.管理关系：是指不具有出资持股关系的其他单位之间存在的管理与被管理关系，如一些上下级关系的事业单位和团体组织。</w:t>
      </w:r>
    </w:p>
    <w:p w14:paraId="5DBCCCB9">
      <w:pPr>
        <w:spacing w:line="360" w:lineRule="auto"/>
        <w:ind w:firstLine="480" w:firstLineChars="200"/>
        <w:contextualSpacing/>
        <w:jc w:val="left"/>
        <w:rPr>
          <w:rFonts w:ascii="宋体" w:hAnsi="宋体"/>
          <w:sz w:val="24"/>
        </w:rPr>
      </w:pPr>
      <w:r>
        <w:rPr>
          <w:rFonts w:hint="eastAsia" w:ascii="宋体" w:hAnsi="宋体"/>
          <w:sz w:val="24"/>
        </w:rPr>
        <w:t>2.</w:t>
      </w:r>
      <w:r>
        <w:rPr>
          <w:rFonts w:hint="eastAsia" w:ascii="宋体" w:hAnsi="宋体"/>
          <w:spacing w:val="-6"/>
          <w:sz w:val="24"/>
        </w:rPr>
        <w:t>本表所指的管理关系仅限于直接管理关系，不包括间接的管理关系。</w:t>
      </w:r>
    </w:p>
    <w:p w14:paraId="6E71F564">
      <w:pPr>
        <w:spacing w:line="360" w:lineRule="auto"/>
        <w:ind w:firstLine="480" w:firstLineChars="200"/>
        <w:contextualSpacing/>
        <w:jc w:val="left"/>
        <w:rPr>
          <w:rFonts w:ascii="宋体" w:hAnsi="宋体"/>
          <w:sz w:val="24"/>
        </w:rPr>
      </w:pPr>
      <w:r>
        <w:rPr>
          <w:rFonts w:hint="eastAsia" w:ascii="宋体" w:hAnsi="宋体"/>
          <w:sz w:val="24"/>
        </w:rPr>
        <w:t>3.供应商不存在直接管理关系的，则填“无”。</w:t>
      </w:r>
    </w:p>
    <w:p w14:paraId="28125CF2">
      <w:pPr>
        <w:spacing w:line="360" w:lineRule="auto"/>
        <w:contextualSpacing/>
        <w:jc w:val="left"/>
        <w:rPr>
          <w:rFonts w:ascii="宋体" w:hAnsi="宋体"/>
          <w:sz w:val="28"/>
          <w:szCs w:val="28"/>
        </w:rPr>
      </w:pPr>
    </w:p>
    <w:p w14:paraId="412E0BAC">
      <w:pPr>
        <w:spacing w:line="360" w:lineRule="auto"/>
        <w:contextualSpacing/>
        <w:jc w:val="left"/>
        <w:rPr>
          <w:rFonts w:ascii="宋体" w:hAnsi="宋体"/>
          <w:sz w:val="28"/>
          <w:szCs w:val="28"/>
        </w:rPr>
      </w:pPr>
    </w:p>
    <w:p w14:paraId="3CD74420">
      <w:pPr>
        <w:spacing w:line="360" w:lineRule="auto"/>
        <w:contextualSpacing/>
        <w:jc w:val="left"/>
        <w:rPr>
          <w:sz w:val="28"/>
          <w:szCs w:val="28"/>
        </w:rPr>
      </w:pPr>
    </w:p>
    <w:p w14:paraId="28CDD0FD">
      <w:pPr>
        <w:spacing w:line="360" w:lineRule="auto"/>
        <w:contextualSpacing/>
        <w:jc w:val="left"/>
        <w:rPr>
          <w:sz w:val="28"/>
          <w:szCs w:val="28"/>
        </w:rPr>
      </w:pPr>
    </w:p>
    <w:p w14:paraId="644CD4F4">
      <w:pPr>
        <w:spacing w:line="360" w:lineRule="auto"/>
        <w:contextualSpacing/>
        <w:jc w:val="left"/>
        <w:rPr>
          <w:sz w:val="28"/>
          <w:szCs w:val="28"/>
        </w:rPr>
      </w:pPr>
    </w:p>
    <w:p w14:paraId="3AD78453">
      <w:pPr>
        <w:spacing w:line="360" w:lineRule="auto"/>
        <w:contextualSpacing/>
        <w:jc w:val="left"/>
        <w:rPr>
          <w:rFonts w:ascii="宋体" w:hAnsi="宋体"/>
          <w:sz w:val="28"/>
          <w:szCs w:val="28"/>
        </w:rPr>
      </w:pPr>
    </w:p>
    <w:p w14:paraId="6961D25C">
      <w:pPr>
        <w:spacing w:line="360" w:lineRule="auto"/>
        <w:ind w:right="480"/>
        <w:contextualSpacing/>
        <w:jc w:val="center"/>
        <w:rPr>
          <w:rFonts w:ascii="宋体" w:hAnsi="宋体"/>
          <w:sz w:val="24"/>
          <w:u w:val="single"/>
        </w:rPr>
      </w:pPr>
      <w:r>
        <w:rPr>
          <w:rFonts w:hint="eastAsia" w:ascii="宋体" w:hAnsi="宋体"/>
          <w:sz w:val="24"/>
        </w:rPr>
        <w:t xml:space="preserve"> </w:t>
      </w:r>
      <w:r>
        <w:rPr>
          <w:rFonts w:ascii="宋体" w:hAnsi="宋体"/>
          <w:sz w:val="24"/>
        </w:rPr>
        <w:t xml:space="preserve">             </w:t>
      </w:r>
      <w:r>
        <w:rPr>
          <w:rFonts w:hint="eastAsia" w:ascii="宋体" w:hAnsi="宋体"/>
          <w:sz w:val="24"/>
        </w:rPr>
        <w:t>法定代表人或者委托代理人签字：</w:t>
      </w:r>
      <w:r>
        <w:rPr>
          <w:rFonts w:hint="eastAsia" w:ascii="宋体" w:hAnsi="宋体"/>
          <w:sz w:val="24"/>
          <w:u w:val="single"/>
        </w:rPr>
        <w:t xml:space="preserve"> </w:t>
      </w:r>
      <w:r>
        <w:rPr>
          <w:rFonts w:ascii="宋体" w:hAnsi="宋体"/>
          <w:sz w:val="24"/>
          <w:u w:val="single"/>
        </w:rPr>
        <w:t xml:space="preserve">                  </w:t>
      </w:r>
    </w:p>
    <w:p w14:paraId="294CD00B">
      <w:pPr>
        <w:spacing w:line="360" w:lineRule="auto"/>
        <w:ind w:right="480" w:firstLine="3720" w:firstLineChars="1550"/>
        <w:contextualSpacing/>
        <w:rPr>
          <w:rFonts w:ascii="宋体" w:hAnsi="宋体"/>
          <w:sz w:val="24"/>
        </w:rPr>
      </w:pPr>
      <w:r>
        <w:rPr>
          <w:rFonts w:hint="eastAsia" w:ascii="宋体" w:hAnsi="宋体"/>
          <w:sz w:val="24"/>
        </w:rPr>
        <w:t>供应商（盖公章）：</w:t>
      </w:r>
      <w:r>
        <w:rPr>
          <w:rFonts w:hint="eastAsia" w:ascii="宋体" w:hAnsi="宋体"/>
          <w:sz w:val="24"/>
          <w:u w:val="single"/>
        </w:rPr>
        <w:t xml:space="preserve">                </w:t>
      </w:r>
    </w:p>
    <w:p w14:paraId="78F3894C">
      <w:pPr>
        <w:spacing w:line="360" w:lineRule="auto"/>
        <w:ind w:right="480" w:firstLine="240" w:firstLineChars="100"/>
        <w:contextualSpacing/>
        <w:jc w:val="center"/>
        <w:rPr>
          <w:rFonts w:ascii="宋体" w:hAnsi="宋体"/>
          <w:sz w:val="28"/>
          <w:szCs w:val="28"/>
        </w:rPr>
      </w:pPr>
      <w:r>
        <w:rPr>
          <w:rFonts w:hint="eastAsia" w:ascii="宋体" w:hAnsi="宋体"/>
          <w:sz w:val="24"/>
        </w:rPr>
        <w:t xml:space="preserve">                                        年    月    日</w:t>
      </w:r>
    </w:p>
    <w:p w14:paraId="566238F3">
      <w:pPr>
        <w:spacing w:line="360" w:lineRule="auto"/>
        <w:ind w:firstLine="480" w:firstLineChars="200"/>
        <w:contextualSpacing/>
        <w:jc w:val="left"/>
        <w:rPr>
          <w:rFonts w:ascii="仿宋_GB2312" w:hAnsi="仿宋" w:eastAsia="仿宋_GB2312" w:cs="仿宋_GB2312"/>
          <w:kern w:val="0"/>
          <w:sz w:val="24"/>
          <w:szCs w:val="24"/>
        </w:rPr>
      </w:pPr>
    </w:p>
    <w:p w14:paraId="353B331A">
      <w:pPr>
        <w:spacing w:line="360" w:lineRule="auto"/>
        <w:ind w:firstLine="480" w:firstLineChars="200"/>
        <w:contextualSpacing/>
        <w:jc w:val="left"/>
        <w:rPr>
          <w:rFonts w:ascii="仿宋_GB2312" w:hAnsi="仿宋" w:eastAsia="仿宋_GB2312" w:cs="仿宋_GB2312"/>
          <w:kern w:val="0"/>
          <w:sz w:val="24"/>
          <w:szCs w:val="24"/>
        </w:rPr>
      </w:pPr>
    </w:p>
    <w:p w14:paraId="2E1AF1E6">
      <w:pPr>
        <w:spacing w:line="360" w:lineRule="auto"/>
        <w:ind w:firstLine="480" w:firstLineChars="200"/>
        <w:contextualSpacing/>
        <w:jc w:val="left"/>
        <w:rPr>
          <w:rFonts w:ascii="仿宋_GB2312" w:hAnsi="仿宋" w:eastAsia="仿宋_GB2312" w:cs="仿宋_GB2312"/>
          <w:kern w:val="0"/>
          <w:sz w:val="24"/>
          <w:szCs w:val="24"/>
        </w:rPr>
      </w:pPr>
    </w:p>
    <w:p w14:paraId="020564C2">
      <w:pPr>
        <w:spacing w:line="360" w:lineRule="auto"/>
        <w:ind w:firstLine="480" w:firstLineChars="200"/>
        <w:contextualSpacing/>
        <w:jc w:val="left"/>
        <w:rPr>
          <w:rFonts w:ascii="仿宋_GB2312" w:hAnsi="仿宋" w:eastAsia="仿宋_GB2312" w:cs="仿宋_GB2312"/>
          <w:kern w:val="0"/>
          <w:sz w:val="24"/>
          <w:szCs w:val="24"/>
        </w:rPr>
      </w:pPr>
    </w:p>
    <w:p w14:paraId="01C5D4C1">
      <w:pPr>
        <w:spacing w:line="360" w:lineRule="auto"/>
        <w:ind w:firstLine="480" w:firstLineChars="200"/>
        <w:contextualSpacing/>
        <w:jc w:val="left"/>
        <w:rPr>
          <w:rFonts w:ascii="仿宋_GB2312" w:hAnsi="仿宋" w:eastAsia="仿宋_GB2312" w:cs="仿宋_GB2312"/>
          <w:kern w:val="0"/>
          <w:sz w:val="24"/>
          <w:szCs w:val="24"/>
        </w:rPr>
      </w:pPr>
    </w:p>
    <w:p w14:paraId="11A18804">
      <w:pPr>
        <w:spacing w:line="360" w:lineRule="auto"/>
        <w:ind w:firstLine="480" w:firstLineChars="200"/>
        <w:contextualSpacing/>
        <w:jc w:val="left"/>
        <w:rPr>
          <w:rFonts w:ascii="仿宋_GB2312" w:hAnsi="仿宋" w:eastAsia="仿宋_GB2312" w:cs="仿宋_GB2312"/>
          <w:kern w:val="0"/>
          <w:sz w:val="24"/>
          <w:szCs w:val="24"/>
        </w:rPr>
      </w:pPr>
    </w:p>
    <w:p w14:paraId="34CD071D">
      <w:pPr>
        <w:spacing w:line="360" w:lineRule="auto"/>
        <w:ind w:firstLine="480" w:firstLineChars="200"/>
        <w:contextualSpacing/>
        <w:jc w:val="left"/>
        <w:rPr>
          <w:rFonts w:ascii="仿宋_GB2312" w:hAnsi="仿宋" w:eastAsia="仿宋_GB2312" w:cs="仿宋_GB2312"/>
          <w:kern w:val="0"/>
          <w:sz w:val="24"/>
          <w:szCs w:val="24"/>
        </w:rPr>
      </w:pPr>
    </w:p>
    <w:p w14:paraId="4573E0B2">
      <w:pPr>
        <w:spacing w:line="360" w:lineRule="auto"/>
        <w:ind w:firstLine="480" w:firstLineChars="200"/>
        <w:contextualSpacing/>
        <w:jc w:val="left"/>
        <w:rPr>
          <w:rFonts w:ascii="仿宋_GB2312" w:hAnsi="仿宋" w:eastAsia="仿宋_GB2312" w:cs="仿宋_GB2312"/>
          <w:kern w:val="0"/>
          <w:sz w:val="24"/>
          <w:szCs w:val="24"/>
        </w:rPr>
      </w:pPr>
    </w:p>
    <w:p w14:paraId="1DA4B2F8">
      <w:pPr>
        <w:spacing w:line="320" w:lineRule="exact"/>
        <w:jc w:val="left"/>
        <w:rPr>
          <w:rFonts w:ascii="宋体" w:hAnsi="宋体" w:cs="宋体"/>
          <w:sz w:val="28"/>
          <w:szCs w:val="28"/>
        </w:rPr>
      </w:pPr>
      <w:r>
        <w:rPr>
          <w:rFonts w:hint="eastAsia" w:ascii="宋体" w:hAnsi="宋体" w:cs="宋体"/>
          <w:b/>
          <w:bCs/>
          <w:kern w:val="0"/>
          <w:sz w:val="28"/>
          <w:szCs w:val="28"/>
        </w:rPr>
        <w:t>3</w:t>
      </w:r>
      <w:r>
        <w:rPr>
          <w:rFonts w:hint="eastAsia" w:ascii="宋体" w:hAnsi="宋体" w:cs="宋体"/>
          <w:b/>
          <w:kern w:val="0"/>
          <w:sz w:val="28"/>
          <w:szCs w:val="28"/>
        </w:rPr>
        <w:t>.声明函的格式：</w:t>
      </w:r>
    </w:p>
    <w:p w14:paraId="2D4F15E4">
      <w:pPr>
        <w:spacing w:line="320" w:lineRule="exact"/>
        <w:jc w:val="center"/>
        <w:rPr>
          <w:rFonts w:ascii="宋体" w:hAnsi="宋体"/>
          <w:b/>
          <w:sz w:val="32"/>
          <w:szCs w:val="32"/>
        </w:rPr>
      </w:pPr>
    </w:p>
    <w:p w14:paraId="33DD5B60">
      <w:pPr>
        <w:spacing w:line="320" w:lineRule="exact"/>
        <w:jc w:val="center"/>
        <w:rPr>
          <w:rFonts w:ascii="宋体" w:hAnsi="宋体"/>
          <w:b/>
          <w:sz w:val="32"/>
          <w:szCs w:val="32"/>
        </w:rPr>
      </w:pPr>
      <w:r>
        <w:rPr>
          <w:rFonts w:hint="eastAsia" w:ascii="宋体" w:hAnsi="宋体"/>
          <w:b/>
          <w:sz w:val="32"/>
          <w:szCs w:val="32"/>
        </w:rPr>
        <w:t>声明函</w:t>
      </w:r>
    </w:p>
    <w:p w14:paraId="28A7644E">
      <w:pPr>
        <w:spacing w:line="320" w:lineRule="exact"/>
        <w:jc w:val="center"/>
        <w:rPr>
          <w:rFonts w:ascii="宋体" w:hAnsi="宋体"/>
          <w:sz w:val="24"/>
          <w:szCs w:val="20"/>
        </w:rPr>
      </w:pPr>
    </w:p>
    <w:p w14:paraId="4E12F6CE">
      <w:pPr>
        <w:spacing w:line="360" w:lineRule="exact"/>
        <w:contextualSpacing/>
        <w:rPr>
          <w:rFonts w:ascii="宋体" w:hAnsi="宋体" w:cs="宋体"/>
          <w:sz w:val="24"/>
          <w:szCs w:val="24"/>
        </w:rPr>
      </w:pPr>
      <w:r>
        <w:rPr>
          <w:rFonts w:hint="eastAsia" w:ascii="宋体" w:hAnsi="宋体" w:cs="宋体"/>
          <w:sz w:val="24"/>
          <w:szCs w:val="24"/>
        </w:rPr>
        <w:t>致：</w:t>
      </w:r>
      <w:r>
        <w:rPr>
          <w:rFonts w:hint="eastAsia" w:ascii="宋体" w:hAnsi="宋体" w:cs="宋体"/>
          <w:sz w:val="24"/>
          <w:szCs w:val="24"/>
          <w:u w:val="single"/>
          <w:lang w:val="en-US" w:eastAsia="zh-CN"/>
        </w:rPr>
        <w:t>北部湾大学</w:t>
      </w:r>
    </w:p>
    <w:p w14:paraId="3F0A5757">
      <w:pPr>
        <w:spacing w:line="360" w:lineRule="exact"/>
        <w:ind w:firstLine="480" w:firstLineChars="200"/>
        <w:contextualSpacing/>
        <w:rPr>
          <w:rFonts w:ascii="宋体" w:hAnsi="宋体" w:cs="宋体"/>
          <w:sz w:val="24"/>
          <w:szCs w:val="24"/>
        </w:rPr>
      </w:pPr>
      <w:r>
        <w:rPr>
          <w:rFonts w:hint="eastAsia" w:ascii="宋体" w:hAnsi="宋体" w:cs="宋体"/>
          <w:i/>
          <w:iCs/>
          <w:sz w:val="24"/>
          <w:szCs w:val="24"/>
          <w:u w:val="single"/>
        </w:rPr>
        <w:t>（供应商名称）</w:t>
      </w:r>
      <w:r>
        <w:rPr>
          <w:rFonts w:hint="eastAsia" w:ascii="宋体" w:hAnsi="宋体" w:cs="宋体"/>
          <w:sz w:val="24"/>
          <w:szCs w:val="24"/>
        </w:rPr>
        <w:t>系中华人民共和国合法供应商，经营地址</w:t>
      </w:r>
      <w:r>
        <w:rPr>
          <w:rFonts w:hint="eastAsia" w:ascii="宋体" w:hAnsi="宋体" w:cs="宋体"/>
          <w:sz w:val="24"/>
          <w:szCs w:val="24"/>
          <w:u w:val="single"/>
        </w:rPr>
        <w:t xml:space="preserve">                              </w:t>
      </w:r>
      <w:r>
        <w:rPr>
          <w:rFonts w:hint="eastAsia" w:ascii="宋体" w:hAnsi="宋体" w:cs="宋体"/>
          <w:sz w:val="24"/>
          <w:szCs w:val="24"/>
        </w:rPr>
        <w:t>。</w:t>
      </w:r>
    </w:p>
    <w:p w14:paraId="7F110DFD">
      <w:pPr>
        <w:spacing w:line="360" w:lineRule="exact"/>
        <w:ind w:firstLine="480" w:firstLineChars="200"/>
        <w:contextualSpacing/>
        <w:rPr>
          <w:rFonts w:ascii="宋体" w:hAnsi="宋体" w:cs="宋体"/>
          <w:sz w:val="24"/>
          <w:szCs w:val="24"/>
        </w:rPr>
      </w:pPr>
      <w:r>
        <w:rPr>
          <w:rFonts w:hint="eastAsia" w:ascii="宋体" w:hAnsi="宋体" w:cs="宋体"/>
          <w:sz w:val="24"/>
          <w:szCs w:val="24"/>
        </w:rPr>
        <w:t>我方愿意参加贵方组织的</w:t>
      </w:r>
      <w:bookmarkStart w:id="135" w:name="PO_3000001871_PM002_4"/>
      <w:r>
        <w:rPr>
          <w:rFonts w:hint="eastAsia" w:ascii="宋体" w:hAnsi="宋体" w:cs="宋体"/>
          <w:i/>
          <w:iCs/>
          <w:sz w:val="24"/>
          <w:szCs w:val="24"/>
        </w:rPr>
        <w:t>（</w:t>
      </w:r>
      <w:bookmarkEnd w:id="135"/>
      <w:r>
        <w:rPr>
          <w:rFonts w:hint="eastAsia" w:ascii="宋体" w:hAnsi="宋体" w:cs="宋体"/>
          <w:i/>
          <w:iCs/>
          <w:sz w:val="24"/>
          <w:szCs w:val="24"/>
          <w:u w:val="single"/>
        </w:rPr>
        <w:t>项目名称</w:t>
      </w:r>
      <w:r>
        <w:rPr>
          <w:rFonts w:hint="eastAsia" w:ascii="宋体" w:hAnsi="宋体" w:cs="宋体"/>
          <w:i/>
          <w:iCs/>
          <w:sz w:val="24"/>
          <w:szCs w:val="24"/>
        </w:rPr>
        <w:t>）</w:t>
      </w:r>
      <w:r>
        <w:rPr>
          <w:rFonts w:hint="eastAsia" w:ascii="宋体" w:hAnsi="宋体" w:cs="宋体"/>
          <w:sz w:val="24"/>
          <w:szCs w:val="24"/>
        </w:rPr>
        <w:t>项目的竞标，为便于贵方公正、择优地确定成交供应商及其竞标产品和服务，我方就本次竞标有关事项郑重声明如下：</w:t>
      </w:r>
    </w:p>
    <w:p w14:paraId="200233D5">
      <w:pPr>
        <w:spacing w:line="360" w:lineRule="exact"/>
        <w:ind w:firstLine="480" w:firstLineChars="200"/>
        <w:contextualSpacing/>
        <w:rPr>
          <w:rFonts w:ascii="宋体" w:hAnsi="宋体" w:cs="宋体"/>
          <w:sz w:val="24"/>
          <w:szCs w:val="24"/>
        </w:rPr>
      </w:pPr>
      <w:r>
        <w:rPr>
          <w:rFonts w:hint="eastAsia" w:ascii="宋体" w:hAnsi="宋体" w:cs="宋体"/>
          <w:sz w:val="24"/>
          <w:szCs w:val="24"/>
        </w:rPr>
        <w:t>1.我方向贵方提交的所有响应文件、资料都是准确的和真实的。</w:t>
      </w:r>
    </w:p>
    <w:p w14:paraId="239E118C">
      <w:pPr>
        <w:spacing w:line="360" w:lineRule="exact"/>
        <w:ind w:firstLine="480" w:firstLineChars="200"/>
        <w:contextualSpacing/>
        <w:rPr>
          <w:rFonts w:ascii="宋体" w:hAnsi="宋体" w:cs="宋体"/>
          <w:sz w:val="24"/>
          <w:szCs w:val="24"/>
        </w:rPr>
      </w:pPr>
      <w:r>
        <w:rPr>
          <w:rFonts w:hint="eastAsia" w:ascii="宋体" w:hAnsi="宋体" w:cs="宋体"/>
          <w:sz w:val="24"/>
          <w:szCs w:val="24"/>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4E6C8CDA">
      <w:pPr>
        <w:spacing w:line="360" w:lineRule="exact"/>
        <w:ind w:firstLine="480" w:firstLineChars="200"/>
        <w:contextualSpacing/>
        <w:rPr>
          <w:rFonts w:ascii="宋体" w:hAnsi="宋体" w:cs="宋体"/>
          <w:sz w:val="24"/>
          <w:szCs w:val="24"/>
        </w:rPr>
      </w:pPr>
      <w:r>
        <w:rPr>
          <w:rFonts w:hint="eastAsia" w:ascii="宋体" w:hAnsi="宋体" w:cs="宋体"/>
          <w:sz w:val="24"/>
          <w:szCs w:val="24"/>
        </w:rPr>
        <w:t>3.在此，我方宣布同意如下：</w:t>
      </w:r>
    </w:p>
    <w:p w14:paraId="33839927">
      <w:pPr>
        <w:spacing w:line="360" w:lineRule="exact"/>
        <w:ind w:firstLine="480" w:firstLineChars="200"/>
        <w:contextualSpacing/>
        <w:rPr>
          <w:rFonts w:ascii="宋体" w:hAnsi="宋体" w:cs="宋体"/>
          <w:sz w:val="24"/>
          <w:szCs w:val="24"/>
        </w:rPr>
      </w:pPr>
      <w:r>
        <w:rPr>
          <w:rFonts w:hint="eastAsia" w:ascii="宋体" w:hAnsi="宋体" w:cs="宋体"/>
          <w:sz w:val="24"/>
          <w:szCs w:val="24"/>
        </w:rPr>
        <w:t>（1）将按谈判文件的约定履行合同责任和义务；</w:t>
      </w:r>
    </w:p>
    <w:p w14:paraId="221D951E">
      <w:pPr>
        <w:spacing w:line="360" w:lineRule="exact"/>
        <w:ind w:firstLine="480" w:firstLineChars="200"/>
        <w:contextualSpacing/>
        <w:rPr>
          <w:rFonts w:ascii="宋体" w:hAnsi="宋体" w:cs="宋体"/>
          <w:sz w:val="24"/>
          <w:szCs w:val="24"/>
        </w:rPr>
      </w:pPr>
      <w:r>
        <w:rPr>
          <w:rFonts w:hint="eastAsia" w:ascii="宋体" w:hAnsi="宋体" w:cs="宋体"/>
          <w:sz w:val="24"/>
          <w:szCs w:val="24"/>
        </w:rPr>
        <w:t>（2）已详细审查谈判文件的全部内容，包括澄清或者更正公告（如有）；</w:t>
      </w:r>
    </w:p>
    <w:p w14:paraId="10F9EBCF">
      <w:pPr>
        <w:spacing w:line="360" w:lineRule="exact"/>
        <w:ind w:firstLine="480" w:firstLineChars="200"/>
        <w:contextualSpacing/>
        <w:rPr>
          <w:rFonts w:ascii="宋体" w:hAnsi="宋体" w:cs="宋体"/>
          <w:sz w:val="24"/>
          <w:szCs w:val="24"/>
        </w:rPr>
      </w:pPr>
      <w:r>
        <w:rPr>
          <w:rFonts w:hint="eastAsia" w:ascii="宋体" w:hAnsi="宋体" w:cs="宋体"/>
          <w:sz w:val="24"/>
          <w:szCs w:val="24"/>
        </w:rPr>
        <w:t>（3）同意提供按照贵方可能要求的与谈判有关的一切数据或者资料。</w:t>
      </w:r>
    </w:p>
    <w:p w14:paraId="0D512E9C">
      <w:pPr>
        <w:spacing w:line="360" w:lineRule="exact"/>
        <w:ind w:firstLine="480" w:firstLineChars="200"/>
        <w:contextualSpacing/>
        <w:rPr>
          <w:rFonts w:ascii="宋体" w:hAnsi="宋体" w:cs="宋体"/>
          <w:sz w:val="24"/>
          <w:szCs w:val="24"/>
        </w:rPr>
      </w:pPr>
      <w:r>
        <w:rPr>
          <w:rFonts w:hint="eastAsia" w:ascii="宋体" w:hAnsi="宋体" w:cs="宋体"/>
          <w:sz w:val="24"/>
          <w:szCs w:val="24"/>
        </w:rPr>
        <w:t>4.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w:t>
      </w:r>
    </w:p>
    <w:p w14:paraId="47C2C875">
      <w:pPr>
        <w:spacing w:line="360" w:lineRule="exact"/>
        <w:ind w:firstLine="480" w:firstLineChars="200"/>
        <w:contextualSpacing/>
        <w:rPr>
          <w:rFonts w:ascii="宋体" w:hAnsi="宋体" w:cs="宋体"/>
          <w:sz w:val="24"/>
          <w:szCs w:val="24"/>
        </w:rPr>
      </w:pPr>
      <w:r>
        <w:rPr>
          <w:rFonts w:hint="eastAsia" w:ascii="宋体" w:hAnsi="宋体" w:cs="宋体"/>
          <w:sz w:val="24"/>
          <w:szCs w:val="24"/>
        </w:rPr>
        <w:t>5.根据《中华人民共和国政府采购法实施条例》第五十条要求对政府采购合同进行公告，但政府采购合同中涉及国家秘密、商业秘密的内容除外。我方就对本次响应文件进行注明如下：（两项内容中必须选择一项）</w:t>
      </w:r>
    </w:p>
    <w:p w14:paraId="41F10F87">
      <w:pPr>
        <w:spacing w:line="360" w:lineRule="exact"/>
        <w:ind w:firstLine="480" w:firstLineChars="200"/>
        <w:contextualSpacing/>
        <w:rPr>
          <w:rFonts w:ascii="宋体" w:hAnsi="宋体" w:cs="宋体"/>
          <w:sz w:val="24"/>
          <w:szCs w:val="24"/>
        </w:rPr>
      </w:pPr>
      <w:r>
        <w:rPr>
          <w:rFonts w:hint="eastAsia" w:ascii="宋体" w:hAnsi="宋体" w:cs="宋体"/>
          <w:sz w:val="24"/>
          <w:szCs w:val="24"/>
        </w:rPr>
        <w:t>□我方本次响应文件</w:t>
      </w:r>
      <w:r>
        <w:rPr>
          <w:rFonts w:hint="eastAsia" w:ascii="宋体" w:hAnsi="宋体" w:cs="宋体"/>
          <w:kern w:val="0"/>
          <w:sz w:val="24"/>
          <w:szCs w:val="24"/>
        </w:rPr>
        <w:t>内容中</w:t>
      </w:r>
      <w:r>
        <w:rPr>
          <w:rFonts w:hint="eastAsia" w:ascii="宋体" w:hAnsi="宋体" w:cs="宋体"/>
          <w:sz w:val="24"/>
          <w:szCs w:val="24"/>
        </w:rPr>
        <w:t>未</w:t>
      </w:r>
      <w:r>
        <w:rPr>
          <w:rFonts w:hint="eastAsia" w:ascii="宋体" w:hAnsi="宋体" w:cs="宋体"/>
          <w:kern w:val="0"/>
          <w:sz w:val="24"/>
          <w:szCs w:val="24"/>
        </w:rPr>
        <w:t>涉及商业秘密；</w:t>
      </w:r>
    </w:p>
    <w:p w14:paraId="21B88F1D">
      <w:pPr>
        <w:spacing w:line="360" w:lineRule="exact"/>
        <w:ind w:firstLine="480" w:firstLineChars="200"/>
        <w:contextualSpacing/>
        <w:rPr>
          <w:rFonts w:ascii="宋体" w:hAnsi="宋体" w:cs="宋体"/>
          <w:sz w:val="24"/>
          <w:szCs w:val="24"/>
        </w:rPr>
      </w:pPr>
      <w:r>
        <w:rPr>
          <w:rFonts w:hint="eastAsia" w:ascii="宋体" w:hAnsi="宋体" w:cs="宋体"/>
          <w:sz w:val="24"/>
          <w:szCs w:val="24"/>
        </w:rPr>
        <w:t>□我方本次响应文件</w:t>
      </w:r>
      <w:r>
        <w:rPr>
          <w:rFonts w:hint="eastAsia" w:ascii="宋体" w:hAnsi="宋体" w:cs="宋体"/>
          <w:kern w:val="0"/>
          <w:sz w:val="24"/>
          <w:szCs w:val="24"/>
        </w:rPr>
        <w:t>涉及商业秘密的内容有：</w:t>
      </w:r>
      <w:r>
        <w:rPr>
          <w:rFonts w:hint="eastAsia" w:ascii="宋体" w:hAnsi="宋体" w:cs="宋体"/>
          <w:kern w:val="0"/>
          <w:sz w:val="24"/>
          <w:szCs w:val="24"/>
          <w:u w:val="single"/>
        </w:rPr>
        <w:t xml:space="preserve">                         </w:t>
      </w:r>
      <w:r>
        <w:rPr>
          <w:rFonts w:hint="eastAsia" w:ascii="宋体" w:hAnsi="宋体" w:cs="宋体"/>
          <w:kern w:val="0"/>
          <w:sz w:val="24"/>
          <w:szCs w:val="24"/>
        </w:rPr>
        <w:t>；</w:t>
      </w:r>
    </w:p>
    <w:p w14:paraId="310DC5CB">
      <w:pPr>
        <w:tabs>
          <w:tab w:val="left" w:pos="939"/>
        </w:tabs>
        <w:spacing w:line="360" w:lineRule="exact"/>
        <w:ind w:firstLine="480" w:firstLineChars="200"/>
        <w:contextualSpacing/>
        <w:rPr>
          <w:rFonts w:ascii="宋体" w:hAnsi="宋体" w:cs="宋体"/>
          <w:sz w:val="24"/>
          <w:szCs w:val="24"/>
        </w:rPr>
      </w:pPr>
      <w:r>
        <w:rPr>
          <w:rFonts w:hint="eastAsia" w:ascii="宋体" w:hAnsi="宋体" w:cs="宋体"/>
          <w:sz w:val="24"/>
          <w:szCs w:val="24"/>
        </w:rPr>
        <w:t>6.以上事项如有虚假或者隐瞒，我方愿意承担一切后果，并不再寻求任何旨在减轻或者免除法律责任的辩解。</w:t>
      </w:r>
    </w:p>
    <w:p w14:paraId="6CA63A38">
      <w:pPr>
        <w:tabs>
          <w:tab w:val="left" w:pos="939"/>
        </w:tabs>
        <w:spacing w:line="360" w:lineRule="exact"/>
        <w:ind w:left="141" w:leftChars="67" w:firstLine="360" w:firstLineChars="150"/>
        <w:contextualSpacing/>
        <w:rPr>
          <w:rFonts w:ascii="宋体" w:hAnsi="宋体" w:cs="宋体"/>
          <w:sz w:val="24"/>
          <w:szCs w:val="24"/>
        </w:rPr>
      </w:pPr>
      <w:r>
        <w:rPr>
          <w:rFonts w:hint="eastAsia" w:ascii="宋体" w:hAnsi="宋体" w:cs="宋体"/>
          <w:sz w:val="24"/>
          <w:szCs w:val="24"/>
        </w:rPr>
        <w:t>特此承诺。</w:t>
      </w:r>
    </w:p>
    <w:p w14:paraId="09C743AD">
      <w:pPr>
        <w:tabs>
          <w:tab w:val="left" w:pos="939"/>
        </w:tabs>
        <w:spacing w:line="360" w:lineRule="exact"/>
        <w:ind w:firstLine="480" w:firstLineChars="200"/>
        <w:contextualSpacing/>
        <w:rPr>
          <w:rFonts w:ascii="宋体" w:hAnsi="宋体" w:cs="宋体"/>
          <w:sz w:val="24"/>
          <w:szCs w:val="24"/>
        </w:rPr>
      </w:pPr>
      <w:r>
        <w:rPr>
          <w:rFonts w:hint="eastAsia" w:ascii="宋体" w:hAnsi="宋体" w:cs="宋体"/>
          <w:sz w:val="24"/>
          <w:szCs w:val="24"/>
        </w:rPr>
        <w:t>注：如为联合体竞标，盖章处须加盖联合体各方公章，否则其响应文件作无效响应处理。</w:t>
      </w:r>
    </w:p>
    <w:p w14:paraId="5508FFA1">
      <w:pPr>
        <w:tabs>
          <w:tab w:val="left" w:pos="939"/>
        </w:tabs>
        <w:spacing w:line="360" w:lineRule="exact"/>
        <w:ind w:firstLine="480" w:firstLineChars="200"/>
        <w:contextualSpacing/>
        <w:rPr>
          <w:rFonts w:ascii="宋体" w:hAnsi="宋体" w:cs="宋体"/>
          <w:sz w:val="24"/>
          <w:szCs w:val="24"/>
        </w:rPr>
      </w:pPr>
    </w:p>
    <w:p w14:paraId="76725F77">
      <w:pPr>
        <w:autoSpaceDE w:val="0"/>
        <w:autoSpaceDN w:val="0"/>
        <w:spacing w:line="360" w:lineRule="exact"/>
        <w:ind w:left="4365" w:leftChars="1850" w:hanging="480" w:hangingChars="200"/>
        <w:rPr>
          <w:rFonts w:ascii="宋体" w:hAnsi="宋体" w:cs="宋体"/>
          <w:kern w:val="0"/>
          <w:sz w:val="24"/>
          <w:szCs w:val="24"/>
        </w:rPr>
      </w:pPr>
      <w:r>
        <w:rPr>
          <w:rFonts w:hint="eastAsia" w:ascii="宋体" w:hAnsi="宋体" w:cs="宋体"/>
          <w:kern w:val="0"/>
          <w:sz w:val="24"/>
          <w:szCs w:val="24"/>
        </w:rPr>
        <w:t>供应商名称（盖公章）：</w:t>
      </w:r>
    </w:p>
    <w:p w14:paraId="7917E892">
      <w:pPr>
        <w:autoSpaceDE w:val="0"/>
        <w:autoSpaceDN w:val="0"/>
        <w:spacing w:line="360" w:lineRule="exact"/>
        <w:ind w:firstLine="6120" w:firstLineChars="2550"/>
        <w:rPr>
          <w:rFonts w:ascii="宋体" w:hAnsi="宋体" w:cs="宋体"/>
          <w:kern w:val="0"/>
          <w:sz w:val="24"/>
          <w:szCs w:val="24"/>
          <w:lang w:val="zh-CN"/>
        </w:rPr>
        <w:sectPr>
          <w:footerReference r:id="rId9" w:type="default"/>
          <w:pgSz w:w="11911" w:h="16838"/>
          <w:pgMar w:top="1134" w:right="1134" w:bottom="1134" w:left="1134" w:header="720" w:footer="720" w:gutter="0"/>
          <w:pgNumType w:start="1"/>
          <w:cols w:space="720" w:num="1"/>
        </w:sectPr>
      </w:pPr>
      <w:r>
        <w:rPr>
          <w:rFonts w:hint="eastAsia" w:ascii="宋体" w:hAnsi="宋体" w:cs="宋体"/>
          <w:kern w:val="0"/>
          <w:sz w:val="24"/>
          <w:szCs w:val="24"/>
          <w:lang w:val="zh-CN"/>
        </w:rPr>
        <w:t>日期：  年  月   日</w:t>
      </w:r>
    </w:p>
    <w:p w14:paraId="311A348F">
      <w:pPr>
        <w:autoSpaceDE w:val="0"/>
        <w:autoSpaceDN w:val="0"/>
        <w:spacing w:line="360" w:lineRule="auto"/>
        <w:ind w:firstLine="6120" w:firstLineChars="2550"/>
        <w:rPr>
          <w:rFonts w:ascii="仿宋_GB2312" w:hAnsi="仿宋" w:eastAsia="仿宋_GB2312" w:cs="仿宋_GB2312"/>
          <w:kern w:val="0"/>
          <w:sz w:val="24"/>
          <w:szCs w:val="24"/>
          <w:lang w:val="zh-CN"/>
        </w:rPr>
      </w:pPr>
    </w:p>
    <w:p w14:paraId="4679E151">
      <w:pPr>
        <w:keepNext/>
        <w:keepLines/>
        <w:spacing w:before="260" w:after="260" w:line="416" w:lineRule="auto"/>
        <w:jc w:val="center"/>
        <w:outlineLvl w:val="1"/>
        <w:rPr>
          <w:rFonts w:ascii="宋体" w:hAnsi="宋体"/>
          <w:bCs/>
          <w:sz w:val="32"/>
          <w:szCs w:val="32"/>
          <w:lang w:val="zh-CN"/>
        </w:rPr>
      </w:pPr>
      <w:bookmarkStart w:id="136" w:name="_Toc798"/>
      <w:bookmarkStart w:id="137" w:name="_Toc26899"/>
      <w:bookmarkStart w:id="138" w:name="_Toc80205940"/>
      <w:r>
        <w:rPr>
          <w:rFonts w:hint="eastAsia" w:ascii="宋体" w:hAnsi="宋体"/>
          <w:sz w:val="32"/>
          <w:szCs w:val="32"/>
          <w:lang w:val="zh-CN"/>
        </w:rPr>
        <w:t xml:space="preserve">第二节 </w:t>
      </w:r>
      <w:r>
        <w:rPr>
          <w:rFonts w:hint="eastAsia" w:ascii="宋体" w:hAnsi="宋体"/>
          <w:bCs/>
          <w:sz w:val="32"/>
          <w:szCs w:val="32"/>
          <w:lang w:val="zh-CN"/>
        </w:rPr>
        <w:t>商务技术文件格式</w:t>
      </w:r>
      <w:bookmarkEnd w:id="136"/>
      <w:bookmarkEnd w:id="137"/>
      <w:bookmarkEnd w:id="138"/>
    </w:p>
    <w:p w14:paraId="29BD566B">
      <w:pPr>
        <w:snapToGrid w:val="0"/>
        <w:spacing w:before="120" w:beforeLines="50" w:after="50"/>
        <w:rPr>
          <w:rFonts w:ascii="宋体" w:hAnsi="宋体"/>
          <w:sz w:val="24"/>
          <w:szCs w:val="24"/>
        </w:rPr>
      </w:pPr>
      <w:r>
        <w:rPr>
          <w:rFonts w:hint="eastAsia" w:ascii="宋体" w:hAnsi="宋体" w:cs="宋体"/>
          <w:b/>
          <w:sz w:val="28"/>
          <w:szCs w:val="28"/>
        </w:rPr>
        <w:t>1.商务技术文件封面的格式</w:t>
      </w:r>
      <w:r>
        <w:rPr>
          <w:rFonts w:hint="eastAsia" w:ascii="宋体" w:hAnsi="宋体" w:cs="宋体"/>
          <w:b/>
          <w:bCs/>
          <w:sz w:val="28"/>
          <w:szCs w:val="28"/>
        </w:rPr>
        <w:t>（参照此格式自拟）</w:t>
      </w:r>
      <w:r>
        <w:rPr>
          <w:rFonts w:hint="eastAsia" w:ascii="宋体" w:hAnsi="宋体" w:cs="宋体"/>
          <w:b/>
          <w:sz w:val="28"/>
          <w:szCs w:val="28"/>
        </w:rPr>
        <w:t>：</w:t>
      </w:r>
      <w:r>
        <w:rPr>
          <w:rFonts w:hint="eastAsia" w:ascii="宋体" w:hAnsi="宋体"/>
          <w:sz w:val="24"/>
          <w:szCs w:val="24"/>
        </w:rPr>
        <w:t xml:space="preserve">                                                   </w:t>
      </w:r>
    </w:p>
    <w:p w14:paraId="5F3E2079">
      <w:pPr>
        <w:snapToGrid w:val="0"/>
        <w:spacing w:before="120" w:beforeLines="50" w:after="50"/>
        <w:ind w:firstLine="6480" w:firstLineChars="2700"/>
        <w:rPr>
          <w:rFonts w:ascii="宋体" w:hAnsi="宋体"/>
          <w:bCs/>
          <w:sz w:val="32"/>
          <w:szCs w:val="20"/>
        </w:rPr>
      </w:pPr>
      <w:r>
        <w:rPr>
          <w:rFonts w:hint="eastAsia" w:ascii="宋体" w:hAnsi="宋体"/>
          <w:sz w:val="24"/>
          <w:szCs w:val="24"/>
        </w:rPr>
        <w:t xml:space="preserve"> </w:t>
      </w:r>
      <w:r>
        <w:rPr>
          <w:rFonts w:hint="eastAsia" w:ascii="宋体" w:hAnsi="宋体"/>
          <w:bCs/>
          <w:szCs w:val="24"/>
        </w:rPr>
        <w:t>全流程电子文件</w:t>
      </w:r>
    </w:p>
    <w:p w14:paraId="3C064D83">
      <w:pPr>
        <w:snapToGrid w:val="0"/>
        <w:spacing w:before="120" w:beforeLines="50" w:after="50"/>
        <w:rPr>
          <w:rFonts w:ascii="宋体" w:hAnsi="宋体"/>
          <w:sz w:val="24"/>
          <w:szCs w:val="20"/>
        </w:rPr>
      </w:pPr>
    </w:p>
    <w:p w14:paraId="6268CDE2">
      <w:pPr>
        <w:snapToGrid w:val="0"/>
        <w:spacing w:before="120" w:beforeLines="50" w:after="50"/>
        <w:rPr>
          <w:rFonts w:ascii="宋体" w:hAnsi="宋体"/>
          <w:sz w:val="24"/>
          <w:szCs w:val="20"/>
        </w:rPr>
      </w:pPr>
    </w:p>
    <w:p w14:paraId="431EBF56">
      <w:pPr>
        <w:snapToGrid w:val="0"/>
        <w:spacing w:before="120" w:beforeLines="50" w:after="50"/>
        <w:rPr>
          <w:rFonts w:ascii="宋体" w:hAnsi="宋体"/>
          <w:sz w:val="24"/>
          <w:szCs w:val="20"/>
        </w:rPr>
      </w:pPr>
    </w:p>
    <w:p w14:paraId="63531D0A">
      <w:pPr>
        <w:snapToGrid w:val="0"/>
        <w:spacing w:before="120" w:beforeLines="50" w:after="50"/>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商  务  技  术  文  件</w:t>
      </w:r>
    </w:p>
    <w:p w14:paraId="37BA7046">
      <w:pPr>
        <w:snapToGrid w:val="0"/>
        <w:spacing w:before="120" w:beforeLines="50" w:after="50"/>
        <w:rPr>
          <w:rFonts w:ascii="宋体" w:hAnsi="宋体"/>
          <w:bCs/>
          <w:sz w:val="24"/>
          <w:szCs w:val="20"/>
        </w:rPr>
      </w:pPr>
    </w:p>
    <w:p w14:paraId="2926C8A1">
      <w:pPr>
        <w:snapToGrid w:val="0"/>
        <w:spacing w:before="120" w:beforeLines="50" w:after="50"/>
        <w:rPr>
          <w:rFonts w:ascii="宋体" w:hAnsi="宋体"/>
          <w:bCs/>
          <w:sz w:val="24"/>
          <w:szCs w:val="20"/>
        </w:rPr>
      </w:pPr>
    </w:p>
    <w:p w14:paraId="09F3F00C">
      <w:pPr>
        <w:snapToGrid w:val="0"/>
        <w:spacing w:before="120" w:beforeLines="50" w:after="50"/>
        <w:rPr>
          <w:rFonts w:ascii="宋体" w:hAnsi="宋体"/>
          <w:bCs/>
          <w:sz w:val="24"/>
          <w:szCs w:val="20"/>
        </w:rPr>
      </w:pPr>
    </w:p>
    <w:p w14:paraId="7BA8ECCD">
      <w:pPr>
        <w:snapToGrid w:val="0"/>
        <w:spacing w:before="120" w:beforeLines="50" w:after="50"/>
        <w:rPr>
          <w:rFonts w:ascii="宋体" w:hAnsi="宋体"/>
          <w:bCs/>
          <w:sz w:val="24"/>
          <w:szCs w:val="20"/>
        </w:rPr>
      </w:pPr>
    </w:p>
    <w:p w14:paraId="6277FB8C">
      <w:pPr>
        <w:snapToGrid w:val="0"/>
        <w:spacing w:before="120" w:beforeLines="50" w:after="50"/>
        <w:rPr>
          <w:rFonts w:ascii="宋体" w:hAnsi="宋体"/>
          <w:bCs/>
          <w:sz w:val="24"/>
          <w:szCs w:val="20"/>
        </w:rPr>
      </w:pPr>
    </w:p>
    <w:p w14:paraId="6072728D">
      <w:pPr>
        <w:snapToGrid w:val="0"/>
        <w:spacing w:before="120" w:beforeLines="50" w:after="50"/>
        <w:ind w:firstLine="640" w:firstLineChars="200"/>
        <w:rPr>
          <w:rFonts w:ascii="宋体" w:hAnsi="宋体" w:cs="仿宋_GB2312"/>
          <w:bCs/>
          <w:sz w:val="32"/>
          <w:szCs w:val="32"/>
        </w:rPr>
      </w:pPr>
      <w:r>
        <w:rPr>
          <w:rFonts w:hint="eastAsia" w:ascii="宋体" w:hAnsi="宋体" w:cs="仿宋_GB2312"/>
          <w:bCs/>
          <w:sz w:val="32"/>
          <w:szCs w:val="32"/>
        </w:rPr>
        <w:t xml:space="preserve">项目名称： </w:t>
      </w:r>
    </w:p>
    <w:p w14:paraId="7B449C32">
      <w:pPr>
        <w:snapToGrid w:val="0"/>
        <w:spacing w:before="120" w:beforeLines="50" w:after="50"/>
        <w:ind w:firstLine="720" w:firstLineChars="225"/>
        <w:rPr>
          <w:rFonts w:ascii="宋体" w:hAnsi="宋体" w:cs="仿宋_GB2312"/>
          <w:bCs/>
          <w:sz w:val="32"/>
          <w:szCs w:val="32"/>
        </w:rPr>
      </w:pPr>
    </w:p>
    <w:p w14:paraId="706B46D6">
      <w:pPr>
        <w:snapToGrid w:val="0"/>
        <w:spacing w:before="120" w:beforeLines="50" w:after="50"/>
        <w:ind w:firstLine="640" w:firstLineChars="200"/>
        <w:rPr>
          <w:rFonts w:ascii="宋体" w:hAnsi="宋体" w:cs="仿宋_GB2312"/>
          <w:bCs/>
          <w:sz w:val="32"/>
          <w:szCs w:val="32"/>
        </w:rPr>
      </w:pPr>
      <w:r>
        <w:rPr>
          <w:rFonts w:hint="eastAsia" w:ascii="宋体" w:hAnsi="宋体" w:cs="仿宋_GB2312"/>
          <w:bCs/>
          <w:sz w:val="32"/>
          <w:szCs w:val="32"/>
        </w:rPr>
        <w:t xml:space="preserve">项目编号： </w:t>
      </w:r>
    </w:p>
    <w:p w14:paraId="3FF3056B">
      <w:pPr>
        <w:snapToGrid w:val="0"/>
        <w:spacing w:before="120" w:beforeLines="50" w:after="50"/>
        <w:ind w:firstLine="720" w:firstLineChars="225"/>
        <w:rPr>
          <w:rFonts w:ascii="宋体" w:hAnsi="宋体" w:cs="仿宋_GB2312"/>
          <w:bCs/>
          <w:sz w:val="32"/>
          <w:szCs w:val="32"/>
        </w:rPr>
      </w:pPr>
      <w:r>
        <w:rPr>
          <w:rFonts w:hint="eastAsia" w:ascii="宋体" w:hAnsi="宋体" w:cs="仿宋_GB2312"/>
          <w:bCs/>
          <w:sz w:val="32"/>
          <w:szCs w:val="32"/>
        </w:rPr>
        <w:t xml:space="preserve"> </w:t>
      </w:r>
    </w:p>
    <w:p w14:paraId="6AC5168A">
      <w:pPr>
        <w:snapToGrid w:val="0"/>
        <w:spacing w:before="120" w:beforeLines="50" w:after="50"/>
        <w:ind w:firstLine="640" w:firstLineChars="200"/>
        <w:rPr>
          <w:rFonts w:ascii="宋体" w:hAnsi="宋体" w:cs="仿宋_GB2312"/>
          <w:bCs/>
          <w:sz w:val="32"/>
          <w:szCs w:val="32"/>
        </w:rPr>
      </w:pPr>
      <w:r>
        <w:rPr>
          <w:rFonts w:hint="eastAsia" w:ascii="宋体" w:hAnsi="宋体" w:cs="仿宋_GB2312"/>
          <w:bCs/>
          <w:sz w:val="32"/>
          <w:szCs w:val="32"/>
        </w:rPr>
        <w:t>所竞分标（如有则填写，无分标时填写“无”或者留空）：</w:t>
      </w:r>
    </w:p>
    <w:p w14:paraId="29BFFFF6">
      <w:pPr>
        <w:snapToGrid w:val="0"/>
        <w:spacing w:before="120" w:beforeLines="50" w:after="50"/>
        <w:ind w:firstLine="720" w:firstLineChars="225"/>
        <w:rPr>
          <w:rFonts w:ascii="宋体" w:hAnsi="宋体" w:cs="仿宋_GB2312"/>
          <w:bCs/>
          <w:sz w:val="32"/>
          <w:szCs w:val="32"/>
        </w:rPr>
      </w:pPr>
    </w:p>
    <w:p w14:paraId="020C86C5">
      <w:pPr>
        <w:snapToGrid w:val="0"/>
        <w:spacing w:before="50" w:after="50"/>
        <w:ind w:firstLine="640" w:firstLineChars="200"/>
        <w:rPr>
          <w:rFonts w:ascii="宋体" w:hAnsi="宋体" w:cs="仿宋_GB2312"/>
          <w:bCs/>
          <w:sz w:val="32"/>
          <w:szCs w:val="32"/>
        </w:rPr>
      </w:pPr>
      <w:r>
        <w:rPr>
          <w:rFonts w:hint="eastAsia" w:ascii="宋体" w:hAnsi="宋体" w:cs="仿宋_GB2312"/>
          <w:bCs/>
          <w:sz w:val="32"/>
          <w:szCs w:val="32"/>
        </w:rPr>
        <w:t>供应商名称：</w:t>
      </w:r>
    </w:p>
    <w:p w14:paraId="1C075E37">
      <w:pPr>
        <w:snapToGrid w:val="0"/>
        <w:spacing w:before="50" w:after="50"/>
        <w:ind w:firstLine="720" w:firstLineChars="225"/>
        <w:rPr>
          <w:rFonts w:ascii="宋体" w:hAnsi="宋体" w:cs="仿宋_GB2312"/>
          <w:bCs/>
          <w:sz w:val="32"/>
          <w:szCs w:val="32"/>
        </w:rPr>
      </w:pPr>
    </w:p>
    <w:p w14:paraId="319B7090">
      <w:pPr>
        <w:snapToGrid w:val="0"/>
        <w:spacing w:before="50" w:after="50"/>
        <w:ind w:firstLine="720" w:firstLineChars="225"/>
        <w:rPr>
          <w:rFonts w:ascii="宋体" w:hAnsi="宋体" w:cs="仿宋_GB2312"/>
          <w:bCs/>
          <w:sz w:val="32"/>
          <w:szCs w:val="32"/>
        </w:rPr>
      </w:pPr>
    </w:p>
    <w:p w14:paraId="2F232518">
      <w:pPr>
        <w:snapToGrid w:val="0"/>
        <w:spacing w:before="50" w:after="50"/>
        <w:ind w:firstLine="1280" w:firstLineChars="400"/>
        <w:rPr>
          <w:rFonts w:ascii="宋体" w:hAnsi="宋体" w:cs="仿宋_GB2312"/>
          <w:bCs/>
          <w:sz w:val="32"/>
          <w:szCs w:val="32"/>
        </w:rPr>
      </w:pPr>
    </w:p>
    <w:p w14:paraId="0B48764C">
      <w:pPr>
        <w:snapToGrid w:val="0"/>
        <w:spacing w:before="120" w:beforeLines="50" w:after="50"/>
        <w:jc w:val="center"/>
        <w:rPr>
          <w:rFonts w:ascii="宋体" w:hAnsi="宋体" w:cs="仿宋_GB2312"/>
          <w:sz w:val="32"/>
          <w:szCs w:val="32"/>
        </w:rPr>
      </w:pPr>
      <w:r>
        <w:rPr>
          <w:rFonts w:hint="eastAsia" w:ascii="宋体" w:hAnsi="宋体" w:cs="仿宋_GB2312"/>
          <w:sz w:val="32"/>
          <w:szCs w:val="32"/>
        </w:rPr>
        <w:t>年    月    日</w:t>
      </w:r>
    </w:p>
    <w:p w14:paraId="76D2EBDC">
      <w:pPr>
        <w:spacing w:line="360" w:lineRule="auto"/>
        <w:ind w:right="420"/>
        <w:rPr>
          <w:rFonts w:ascii="宋体" w:hAnsi="宋体" w:cs="宋体"/>
          <w:sz w:val="24"/>
          <w:szCs w:val="20"/>
        </w:rPr>
      </w:pPr>
      <w:r>
        <w:rPr>
          <w:rFonts w:ascii="宋体" w:hAnsi="宋体"/>
          <w:sz w:val="24"/>
          <w:szCs w:val="24"/>
        </w:rPr>
        <w:br w:type="page"/>
      </w:r>
      <w:r>
        <w:rPr>
          <w:rFonts w:hint="eastAsia" w:ascii="宋体" w:hAnsi="宋体" w:cs="宋体"/>
          <w:b/>
          <w:bCs/>
          <w:sz w:val="28"/>
          <w:szCs w:val="28"/>
        </w:rPr>
        <w:t>2.商务技术文件目录</w:t>
      </w:r>
    </w:p>
    <w:p w14:paraId="276E1DC6">
      <w:pPr>
        <w:spacing w:line="360" w:lineRule="auto"/>
        <w:rPr>
          <w:rFonts w:ascii="仿宋_GB2312" w:hAnsi="仿宋" w:eastAsia="仿宋_GB2312" w:cs="仿宋_GB2312"/>
          <w:b/>
          <w:bCs/>
          <w:sz w:val="24"/>
          <w:szCs w:val="24"/>
        </w:rPr>
      </w:pPr>
      <w:r>
        <w:rPr>
          <w:rFonts w:hint="eastAsia" w:ascii="宋体" w:hAnsi="宋体" w:cs="宋体"/>
          <w:kern w:val="0"/>
          <w:sz w:val="24"/>
          <w:szCs w:val="24"/>
        </w:rPr>
        <w:t>根据竞争性谈判文件规定及供应商提供的材料自行编写目录（部分格式后附）。</w:t>
      </w:r>
    </w:p>
    <w:p w14:paraId="744984D6">
      <w:pPr>
        <w:snapToGrid w:val="0"/>
        <w:spacing w:before="120" w:beforeLines="50" w:after="50" w:line="360" w:lineRule="auto"/>
        <w:ind w:left="142" w:firstLine="640" w:firstLineChars="200"/>
        <w:jc w:val="left"/>
        <w:rPr>
          <w:rFonts w:ascii="仿宋_GB2312" w:hAnsi="仿宋_GB2312" w:eastAsia="仿宋_GB2312" w:cs="仿宋_GB2312"/>
          <w:sz w:val="32"/>
          <w:szCs w:val="32"/>
        </w:rPr>
      </w:pPr>
    </w:p>
    <w:p w14:paraId="593E58EC">
      <w:pPr>
        <w:spacing w:line="520" w:lineRule="exact"/>
        <w:ind w:firstLine="220" w:firstLineChars="50"/>
        <w:jc w:val="left"/>
        <w:rPr>
          <w:rFonts w:ascii="宋体" w:hAnsi="宋体" w:cs="宋体"/>
          <w:sz w:val="28"/>
          <w:szCs w:val="28"/>
        </w:rPr>
      </w:pPr>
      <w:r>
        <w:rPr>
          <w:rFonts w:hint="eastAsia" w:ascii="方正小标宋简体" w:hAnsi="方正小标宋简体" w:eastAsia="方正小标宋简体" w:cs="方正小标宋简体"/>
          <w:sz w:val="44"/>
          <w:szCs w:val="44"/>
        </w:rPr>
        <w:br w:type="page"/>
      </w:r>
      <w:r>
        <w:rPr>
          <w:rFonts w:hint="eastAsia" w:ascii="宋体" w:hAnsi="宋体" w:cs="宋体"/>
          <w:b/>
          <w:sz w:val="28"/>
          <w:szCs w:val="28"/>
        </w:rPr>
        <w:t>3.无串通竞标行为的承诺函的格式：</w:t>
      </w:r>
    </w:p>
    <w:p w14:paraId="3517B0B0">
      <w:pPr>
        <w:spacing w:line="520" w:lineRule="exact"/>
        <w:jc w:val="center"/>
        <w:rPr>
          <w:rFonts w:ascii="方正小标宋简体" w:hAnsi="方正小标宋简体" w:eastAsia="方正小标宋简体" w:cs="方正小标宋简体"/>
          <w:sz w:val="44"/>
          <w:szCs w:val="44"/>
        </w:rPr>
      </w:pPr>
    </w:p>
    <w:p w14:paraId="7F4BFD1D">
      <w:pPr>
        <w:spacing w:line="520" w:lineRule="exact"/>
        <w:jc w:val="center"/>
        <w:rPr>
          <w:rFonts w:ascii="宋体" w:hAnsi="宋体" w:cs="宋体"/>
          <w:sz w:val="36"/>
          <w:szCs w:val="36"/>
        </w:rPr>
      </w:pPr>
      <w:r>
        <w:rPr>
          <w:rFonts w:hint="eastAsia" w:ascii="宋体" w:hAnsi="宋体" w:cs="宋体"/>
          <w:b/>
          <w:bCs/>
          <w:sz w:val="32"/>
          <w:szCs w:val="32"/>
        </w:rPr>
        <w:t>无串通竞标行为的承诺函</w:t>
      </w:r>
    </w:p>
    <w:p w14:paraId="02B63600">
      <w:pPr>
        <w:spacing w:line="400" w:lineRule="exact"/>
        <w:contextualSpacing/>
        <w:rPr>
          <w:rFonts w:ascii="仿宋_GB2312" w:hAnsi="仿宋_GB2312" w:eastAsia="仿宋_GB2312" w:cs="仿宋_GB2312"/>
          <w:sz w:val="32"/>
          <w:szCs w:val="32"/>
        </w:rPr>
      </w:pPr>
    </w:p>
    <w:p w14:paraId="05EF3F1D">
      <w:pPr>
        <w:spacing w:line="400" w:lineRule="exact"/>
        <w:ind w:firstLine="482" w:firstLineChars="200"/>
        <w:contextualSpacing/>
        <w:rPr>
          <w:rFonts w:ascii="宋体" w:hAnsi="宋体" w:cs="仿宋_GB2312"/>
          <w:b/>
          <w:bCs/>
          <w:sz w:val="24"/>
          <w:szCs w:val="24"/>
        </w:rPr>
      </w:pPr>
      <w:r>
        <w:rPr>
          <w:rFonts w:hint="eastAsia" w:ascii="宋体" w:hAnsi="宋体" w:cs="仿宋_GB2312"/>
          <w:b/>
          <w:bCs/>
          <w:sz w:val="24"/>
          <w:szCs w:val="24"/>
        </w:rPr>
        <w:t>一、我方承诺无下列相互串通竞标的情形：</w:t>
      </w:r>
    </w:p>
    <w:p w14:paraId="1C976585">
      <w:pPr>
        <w:spacing w:line="400" w:lineRule="exact"/>
        <w:ind w:firstLine="480" w:firstLineChars="200"/>
        <w:contextualSpacing/>
        <w:rPr>
          <w:rFonts w:ascii="宋体" w:hAnsi="宋体" w:cs="仿宋_GB2312"/>
          <w:sz w:val="24"/>
          <w:szCs w:val="24"/>
        </w:rPr>
      </w:pPr>
      <w:r>
        <w:rPr>
          <w:rFonts w:hint="eastAsia" w:ascii="宋体" w:hAnsi="宋体" w:cs="仿宋_GB2312"/>
          <w:sz w:val="24"/>
          <w:szCs w:val="24"/>
        </w:rPr>
        <w:t>1.不同供应商的响应文件由同一单位或者个人编制，或不同供应商报名的IP地址一致的；</w:t>
      </w:r>
    </w:p>
    <w:p w14:paraId="6AF51106">
      <w:pPr>
        <w:spacing w:line="400" w:lineRule="exact"/>
        <w:ind w:firstLine="480" w:firstLineChars="200"/>
        <w:contextualSpacing/>
        <w:rPr>
          <w:rFonts w:ascii="宋体" w:hAnsi="宋体" w:cs="仿宋_GB2312"/>
          <w:sz w:val="24"/>
          <w:szCs w:val="24"/>
        </w:rPr>
      </w:pPr>
      <w:r>
        <w:rPr>
          <w:rFonts w:hint="eastAsia" w:ascii="宋体" w:hAnsi="宋体" w:cs="仿宋_GB2312"/>
          <w:sz w:val="24"/>
          <w:szCs w:val="24"/>
        </w:rPr>
        <w:t>2.不同供应商委托同一单位或者个人办理竞标事宜；</w:t>
      </w:r>
    </w:p>
    <w:p w14:paraId="1EA3E9FA">
      <w:pPr>
        <w:spacing w:line="400" w:lineRule="exact"/>
        <w:ind w:firstLine="480" w:firstLineChars="200"/>
        <w:contextualSpacing/>
        <w:rPr>
          <w:rFonts w:ascii="宋体" w:hAnsi="宋体" w:cs="仿宋_GB2312"/>
          <w:sz w:val="24"/>
          <w:szCs w:val="24"/>
        </w:rPr>
      </w:pPr>
      <w:r>
        <w:rPr>
          <w:rFonts w:hint="eastAsia" w:ascii="宋体" w:hAnsi="宋体" w:cs="仿宋_GB2312"/>
          <w:sz w:val="24"/>
          <w:szCs w:val="24"/>
        </w:rPr>
        <w:t>3.不同的供应商的响应文件载明的项目管理员为同一个人；</w:t>
      </w:r>
    </w:p>
    <w:p w14:paraId="45AC9F11">
      <w:pPr>
        <w:spacing w:line="400" w:lineRule="exact"/>
        <w:ind w:firstLine="480" w:firstLineChars="200"/>
        <w:contextualSpacing/>
        <w:rPr>
          <w:rFonts w:ascii="宋体" w:hAnsi="宋体" w:cs="仿宋_GB2312"/>
          <w:sz w:val="24"/>
          <w:szCs w:val="24"/>
        </w:rPr>
      </w:pPr>
      <w:r>
        <w:rPr>
          <w:rFonts w:hint="eastAsia" w:ascii="宋体" w:hAnsi="宋体" w:cs="仿宋_GB2312"/>
          <w:sz w:val="24"/>
          <w:szCs w:val="24"/>
        </w:rPr>
        <w:t>4.不</w:t>
      </w:r>
      <w:r>
        <w:rPr>
          <w:rFonts w:hint="eastAsia" w:ascii="宋体" w:hAnsi="宋体" w:cs="仿宋_GB2312"/>
          <w:spacing w:val="-6"/>
          <w:sz w:val="24"/>
          <w:szCs w:val="24"/>
        </w:rPr>
        <w:t>同供应商的响应文件异常一致或者竞标报价呈规律性差异；</w:t>
      </w:r>
    </w:p>
    <w:p w14:paraId="5A287925">
      <w:pPr>
        <w:spacing w:line="400" w:lineRule="exact"/>
        <w:ind w:firstLine="480" w:firstLineChars="200"/>
        <w:contextualSpacing/>
        <w:rPr>
          <w:rFonts w:ascii="宋体" w:hAnsi="宋体" w:cs="仿宋_GB2312"/>
          <w:sz w:val="24"/>
          <w:szCs w:val="24"/>
        </w:rPr>
      </w:pPr>
      <w:r>
        <w:rPr>
          <w:rFonts w:hint="eastAsia" w:ascii="宋体" w:hAnsi="宋体" w:cs="仿宋_GB2312"/>
          <w:sz w:val="24"/>
          <w:szCs w:val="24"/>
        </w:rPr>
        <w:t>5.不同供应商的响应文件相互混装；</w:t>
      </w:r>
    </w:p>
    <w:p w14:paraId="305E588B">
      <w:pPr>
        <w:spacing w:line="400" w:lineRule="exact"/>
        <w:ind w:firstLine="480" w:firstLineChars="200"/>
        <w:contextualSpacing/>
        <w:rPr>
          <w:rFonts w:ascii="宋体" w:hAnsi="宋体" w:cs="仿宋_GB2312"/>
          <w:sz w:val="24"/>
          <w:szCs w:val="24"/>
        </w:rPr>
      </w:pPr>
      <w:r>
        <w:rPr>
          <w:rFonts w:hint="eastAsia" w:ascii="宋体" w:hAnsi="宋体" w:cs="仿宋_GB2312"/>
          <w:sz w:val="24"/>
          <w:szCs w:val="24"/>
        </w:rPr>
        <w:t>6.不同供应商的响应保证金从同一单位或者个人账户转出。</w:t>
      </w:r>
    </w:p>
    <w:p w14:paraId="2D259DD3">
      <w:pPr>
        <w:spacing w:line="400" w:lineRule="exact"/>
        <w:ind w:firstLine="482" w:firstLineChars="200"/>
        <w:contextualSpacing/>
        <w:rPr>
          <w:rFonts w:ascii="宋体" w:hAnsi="宋体" w:cs="仿宋_GB2312"/>
          <w:b/>
          <w:bCs/>
          <w:sz w:val="24"/>
          <w:szCs w:val="24"/>
        </w:rPr>
      </w:pPr>
      <w:r>
        <w:rPr>
          <w:rFonts w:hint="eastAsia" w:ascii="宋体" w:hAnsi="宋体" w:cs="仿宋_GB2312"/>
          <w:b/>
          <w:bCs/>
          <w:sz w:val="24"/>
          <w:szCs w:val="24"/>
        </w:rPr>
        <w:t>二、我方承诺无下列恶意串通的情形：</w:t>
      </w:r>
    </w:p>
    <w:p w14:paraId="5E36036D">
      <w:pPr>
        <w:spacing w:line="400" w:lineRule="exact"/>
        <w:ind w:firstLine="480" w:firstLineChars="200"/>
        <w:contextualSpacing/>
        <w:rPr>
          <w:rFonts w:ascii="宋体" w:hAnsi="宋体" w:cs="仿宋_GB2312"/>
          <w:sz w:val="24"/>
          <w:szCs w:val="24"/>
        </w:rPr>
      </w:pPr>
      <w:r>
        <w:rPr>
          <w:rFonts w:hint="eastAsia" w:ascii="宋体" w:hAnsi="宋体" w:cs="仿宋_GB2312"/>
          <w:sz w:val="24"/>
          <w:szCs w:val="24"/>
        </w:rPr>
        <w:t>1.供应商直接或者间接从采购人或者采购代理机构处获得其他供应商的相关信息并修改其响应文件；</w:t>
      </w:r>
    </w:p>
    <w:p w14:paraId="2BC51BF3">
      <w:pPr>
        <w:spacing w:line="400" w:lineRule="exact"/>
        <w:ind w:firstLine="480" w:firstLineChars="200"/>
        <w:contextualSpacing/>
        <w:rPr>
          <w:rFonts w:ascii="宋体" w:hAnsi="宋体" w:cs="仿宋_GB2312"/>
          <w:sz w:val="24"/>
          <w:szCs w:val="24"/>
        </w:rPr>
      </w:pPr>
      <w:r>
        <w:rPr>
          <w:rFonts w:hint="eastAsia" w:ascii="宋体" w:hAnsi="宋体" w:cs="仿宋_GB2312"/>
          <w:sz w:val="24"/>
          <w:szCs w:val="24"/>
        </w:rPr>
        <w:t>2.供应商按照采购人或者采购代理机构的授意撤换、修改响应文件；</w:t>
      </w:r>
    </w:p>
    <w:p w14:paraId="0E6FC2B4">
      <w:pPr>
        <w:spacing w:line="400" w:lineRule="exact"/>
        <w:ind w:firstLine="480" w:firstLineChars="200"/>
        <w:contextualSpacing/>
        <w:rPr>
          <w:rFonts w:ascii="宋体" w:hAnsi="宋体" w:cs="仿宋_GB2312"/>
          <w:sz w:val="24"/>
          <w:szCs w:val="24"/>
        </w:rPr>
      </w:pPr>
      <w:r>
        <w:rPr>
          <w:rFonts w:hint="eastAsia" w:ascii="宋体" w:hAnsi="宋体" w:cs="仿宋_GB2312"/>
          <w:sz w:val="24"/>
          <w:szCs w:val="24"/>
        </w:rPr>
        <w:t>3.供</w:t>
      </w:r>
      <w:r>
        <w:rPr>
          <w:rFonts w:hint="eastAsia" w:ascii="宋体" w:hAnsi="宋体" w:cs="仿宋_GB2312"/>
          <w:spacing w:val="-6"/>
          <w:sz w:val="24"/>
          <w:szCs w:val="24"/>
        </w:rPr>
        <w:t>应商之间协商报价、技术方案等响应文件的实质性内容；</w:t>
      </w:r>
    </w:p>
    <w:p w14:paraId="1DBA5EE5">
      <w:pPr>
        <w:spacing w:line="400" w:lineRule="exact"/>
        <w:ind w:firstLine="480" w:firstLineChars="200"/>
        <w:contextualSpacing/>
        <w:rPr>
          <w:rFonts w:ascii="宋体" w:hAnsi="宋体" w:cs="仿宋_GB2312"/>
          <w:sz w:val="24"/>
          <w:szCs w:val="24"/>
        </w:rPr>
      </w:pPr>
      <w:r>
        <w:rPr>
          <w:rFonts w:hint="eastAsia" w:ascii="宋体" w:hAnsi="宋体" w:cs="仿宋_GB2312"/>
          <w:sz w:val="24"/>
          <w:szCs w:val="24"/>
        </w:rPr>
        <w:t>4.属于同一集团、协会、商会等组织成员的供应商按照该组织要求协同参加政府采购活动；</w:t>
      </w:r>
    </w:p>
    <w:p w14:paraId="2AC70B0D">
      <w:pPr>
        <w:spacing w:line="400" w:lineRule="exact"/>
        <w:ind w:firstLine="480" w:firstLineChars="200"/>
        <w:contextualSpacing/>
        <w:rPr>
          <w:rFonts w:ascii="宋体" w:hAnsi="宋体" w:cs="仿宋_GB2312"/>
          <w:sz w:val="24"/>
          <w:szCs w:val="24"/>
        </w:rPr>
      </w:pPr>
      <w:r>
        <w:rPr>
          <w:rFonts w:hint="eastAsia" w:ascii="宋体" w:hAnsi="宋体" w:cs="仿宋_GB2312"/>
          <w:sz w:val="24"/>
          <w:szCs w:val="24"/>
        </w:rPr>
        <w:t>5.供应商之间事先约定一致抬高或者压低竞标报价,或者在竞争性谈判项目中事先约定轮流以高价位或者低价位成交,或者事先约定由某一特定供应商成交,然后再参加竞标；</w:t>
      </w:r>
    </w:p>
    <w:p w14:paraId="2F73952F">
      <w:pPr>
        <w:spacing w:line="400" w:lineRule="exact"/>
        <w:ind w:firstLine="480" w:firstLineChars="200"/>
        <w:contextualSpacing/>
        <w:rPr>
          <w:rFonts w:ascii="宋体" w:hAnsi="宋体" w:cs="仿宋_GB2312"/>
          <w:sz w:val="24"/>
          <w:szCs w:val="24"/>
        </w:rPr>
      </w:pPr>
      <w:r>
        <w:rPr>
          <w:rFonts w:hint="eastAsia" w:ascii="宋体" w:hAnsi="宋体" w:cs="仿宋_GB2312"/>
          <w:sz w:val="24"/>
          <w:szCs w:val="24"/>
        </w:rPr>
        <w:t>6.供应商之间商定部分供应商放弃参加政府采购活动或者放弃成交；</w:t>
      </w:r>
    </w:p>
    <w:p w14:paraId="7C30E772">
      <w:pPr>
        <w:spacing w:line="400" w:lineRule="exact"/>
        <w:ind w:firstLine="480" w:firstLineChars="200"/>
        <w:contextualSpacing/>
        <w:rPr>
          <w:rFonts w:ascii="宋体" w:hAnsi="宋体" w:cs="仿宋_GB2312"/>
          <w:sz w:val="24"/>
          <w:szCs w:val="24"/>
        </w:rPr>
      </w:pPr>
      <w:r>
        <w:rPr>
          <w:rFonts w:hint="eastAsia" w:ascii="宋体" w:hAnsi="宋体" w:cs="仿宋_GB2312"/>
          <w:sz w:val="24"/>
          <w:szCs w:val="24"/>
        </w:rPr>
        <w:t>7.供应商与采购人或者采购代理机构之间、供应商相互之间，为</w:t>
      </w:r>
      <w:r>
        <w:rPr>
          <w:rFonts w:hint="eastAsia" w:ascii="宋体" w:hAnsi="宋体" w:cs="仿宋_GB2312"/>
          <w:spacing w:val="-6"/>
          <w:sz w:val="24"/>
          <w:szCs w:val="24"/>
        </w:rPr>
        <w:t>谋求特定供应商成交或者排斥其他供应商的其他串通行为。</w:t>
      </w:r>
    </w:p>
    <w:p w14:paraId="45357FEF">
      <w:pPr>
        <w:spacing w:line="400" w:lineRule="exact"/>
        <w:ind w:firstLine="480" w:firstLineChars="200"/>
        <w:contextualSpacing/>
        <w:rPr>
          <w:rFonts w:ascii="宋体" w:hAnsi="宋体" w:cs="仿宋_GB2312"/>
          <w:sz w:val="24"/>
          <w:szCs w:val="24"/>
        </w:rPr>
      </w:pPr>
    </w:p>
    <w:p w14:paraId="4A3CC3D5">
      <w:pPr>
        <w:spacing w:line="400" w:lineRule="exact"/>
        <w:ind w:firstLine="482" w:firstLineChars="200"/>
        <w:contextualSpacing/>
        <w:rPr>
          <w:rFonts w:ascii="宋体" w:hAnsi="宋体" w:cs="仿宋_GB2312"/>
          <w:b/>
          <w:bCs/>
          <w:sz w:val="24"/>
          <w:szCs w:val="24"/>
        </w:rPr>
      </w:pPr>
      <w:r>
        <w:rPr>
          <w:rFonts w:hint="eastAsia" w:ascii="宋体" w:hAnsi="宋体"/>
          <w:b/>
          <w:bCs/>
          <w:sz w:val="24"/>
          <w:szCs w:val="24"/>
        </w:rPr>
        <w:t>以上情形一经核查属实，接受政府采购监管部门对我方认定存在围标串标行为，我方愿意承担一切后果，并不再寻求任何旨在减轻或者免除法律责任的辩解</w:t>
      </w:r>
      <w:r>
        <w:rPr>
          <w:rFonts w:hint="eastAsia" w:ascii="宋体" w:hAnsi="宋体" w:cs="仿宋_GB2312"/>
          <w:b/>
          <w:bCs/>
          <w:sz w:val="24"/>
          <w:szCs w:val="24"/>
        </w:rPr>
        <w:t>。</w:t>
      </w:r>
    </w:p>
    <w:p w14:paraId="749EEAF1">
      <w:pPr>
        <w:pStyle w:val="21"/>
        <w:rPr>
          <w:rFonts w:ascii="宋体" w:hAnsi="宋体" w:cs="仿宋_GB2312"/>
          <w:b/>
          <w:bCs/>
          <w:sz w:val="24"/>
          <w:szCs w:val="24"/>
        </w:rPr>
      </w:pPr>
    </w:p>
    <w:p w14:paraId="1B542794">
      <w:pPr>
        <w:pStyle w:val="21"/>
        <w:rPr>
          <w:rFonts w:ascii="宋体" w:hAnsi="宋体" w:cs="仿宋_GB2312"/>
          <w:b/>
          <w:bCs/>
          <w:sz w:val="24"/>
          <w:szCs w:val="24"/>
        </w:rPr>
      </w:pPr>
    </w:p>
    <w:p w14:paraId="59BCE78D">
      <w:pPr>
        <w:autoSpaceDE w:val="0"/>
        <w:autoSpaceDN w:val="0"/>
        <w:spacing w:line="360" w:lineRule="auto"/>
        <w:ind w:left="4335" w:leftChars="1950" w:hanging="240" w:hangingChars="100"/>
        <w:rPr>
          <w:rFonts w:ascii="宋体" w:hAnsi="宋体" w:cs="宋体"/>
          <w:kern w:val="0"/>
          <w:sz w:val="24"/>
          <w:szCs w:val="24"/>
        </w:rPr>
      </w:pPr>
      <w:r>
        <w:rPr>
          <w:rFonts w:hint="eastAsia" w:ascii="宋体" w:hAnsi="宋体" w:cs="宋体"/>
          <w:kern w:val="0"/>
          <w:sz w:val="24"/>
          <w:szCs w:val="24"/>
        </w:rPr>
        <w:t>供应商名称（盖公章）：</w:t>
      </w:r>
    </w:p>
    <w:p w14:paraId="34315844">
      <w:pPr>
        <w:spacing w:line="520" w:lineRule="exact"/>
        <w:ind w:firstLine="6360" w:firstLineChars="2650"/>
        <w:jc w:val="left"/>
        <w:rPr>
          <w:rFonts w:ascii="仿宋" w:hAnsi="仿宋" w:eastAsia="仿宋" w:cs="仿宋_GB2312"/>
          <w:b/>
          <w:sz w:val="28"/>
          <w:szCs w:val="28"/>
        </w:rPr>
      </w:pPr>
      <w:r>
        <w:rPr>
          <w:rFonts w:hint="eastAsia" w:ascii="宋体" w:hAnsi="宋体" w:cs="宋体"/>
          <w:kern w:val="0"/>
          <w:sz w:val="24"/>
          <w:szCs w:val="24"/>
          <w:lang w:val="zh-CN"/>
        </w:rPr>
        <w:t xml:space="preserve">日期：  年  月   日 </w:t>
      </w:r>
      <w:r>
        <w:rPr>
          <w:rFonts w:hint="eastAsia" w:ascii="仿宋_GB2312" w:hAnsi="仿宋" w:eastAsia="仿宋_GB2312" w:cs="仿宋_GB2312"/>
          <w:kern w:val="0"/>
          <w:sz w:val="24"/>
          <w:szCs w:val="24"/>
          <w:lang w:val="zh-CN"/>
        </w:rPr>
        <w:t xml:space="preserve">       </w:t>
      </w:r>
      <w:r>
        <w:rPr>
          <w:rFonts w:ascii="宋体" w:hAnsi="宋体"/>
          <w:b/>
          <w:bCs/>
          <w:sz w:val="32"/>
          <w:szCs w:val="32"/>
        </w:rPr>
        <w:br w:type="page"/>
      </w:r>
      <w:r>
        <w:rPr>
          <w:rFonts w:hint="eastAsia" w:ascii="宋体" w:hAnsi="宋体" w:cs="宋体"/>
          <w:b/>
          <w:sz w:val="28"/>
          <w:szCs w:val="28"/>
        </w:rPr>
        <w:t>4.法定代表人身份证明的格式：</w:t>
      </w:r>
    </w:p>
    <w:p w14:paraId="28DC6033">
      <w:pPr>
        <w:pStyle w:val="21"/>
      </w:pPr>
    </w:p>
    <w:p w14:paraId="6AD42631">
      <w:pPr>
        <w:spacing w:line="520" w:lineRule="exact"/>
        <w:jc w:val="center"/>
        <w:rPr>
          <w:rFonts w:ascii="仿宋_GB2312" w:hAnsi="仿宋_GB2312" w:eastAsia="仿宋_GB2312" w:cs="仿宋_GB2312"/>
          <w:sz w:val="32"/>
          <w:szCs w:val="32"/>
        </w:rPr>
      </w:pPr>
      <w:r>
        <w:rPr>
          <w:rFonts w:hint="eastAsia" w:ascii="宋体" w:hAnsi="宋体" w:cs="宋体"/>
          <w:b/>
          <w:sz w:val="32"/>
          <w:szCs w:val="32"/>
        </w:rPr>
        <w:t>法定代表人身份证明</w:t>
      </w:r>
    </w:p>
    <w:p w14:paraId="6BCA1976">
      <w:pPr>
        <w:spacing w:line="360" w:lineRule="auto"/>
        <w:ind w:left="540"/>
        <w:contextualSpacing/>
        <w:rPr>
          <w:rFonts w:ascii="仿宋_GB2312" w:hAnsi="仿宋_GB2312" w:eastAsia="仿宋_GB2312" w:cs="仿宋_GB2312"/>
          <w:sz w:val="32"/>
          <w:szCs w:val="32"/>
        </w:rPr>
      </w:pPr>
    </w:p>
    <w:p w14:paraId="03DAB878">
      <w:pPr>
        <w:spacing w:line="360" w:lineRule="auto"/>
        <w:ind w:left="540"/>
        <w:contextualSpacing/>
        <w:rPr>
          <w:rFonts w:ascii="宋体" w:hAnsi="宋体" w:cs="宋体"/>
          <w:sz w:val="24"/>
          <w:szCs w:val="24"/>
        </w:rPr>
      </w:pPr>
      <w:r>
        <w:rPr>
          <w:rFonts w:hint="eastAsia" w:ascii="宋体" w:hAnsi="宋体" w:cs="宋体"/>
          <w:sz w:val="24"/>
          <w:szCs w:val="24"/>
        </w:rPr>
        <w:t>供应商名称：</w:t>
      </w:r>
      <w:r>
        <w:rPr>
          <w:rFonts w:hint="eastAsia" w:ascii="宋体" w:hAnsi="宋体" w:cs="宋体"/>
          <w:sz w:val="24"/>
          <w:szCs w:val="24"/>
          <w:u w:val="single"/>
        </w:rPr>
        <w:t xml:space="preserve">                                                        </w:t>
      </w:r>
    </w:p>
    <w:p w14:paraId="79E7B11B">
      <w:pPr>
        <w:spacing w:line="360" w:lineRule="auto"/>
        <w:ind w:left="540"/>
        <w:contextualSpacing/>
        <w:rPr>
          <w:rFonts w:ascii="宋体" w:hAnsi="宋体" w:cs="宋体"/>
          <w:sz w:val="24"/>
          <w:szCs w:val="24"/>
        </w:rPr>
      </w:pPr>
      <w:r>
        <w:rPr>
          <w:rFonts w:hint="eastAsia" w:ascii="宋体" w:hAnsi="宋体" w:cs="宋体"/>
          <w:sz w:val="24"/>
          <w:szCs w:val="24"/>
        </w:rPr>
        <w:t>地    址：</w:t>
      </w:r>
      <w:r>
        <w:rPr>
          <w:rFonts w:hint="eastAsia" w:ascii="宋体" w:hAnsi="宋体" w:cs="宋体"/>
          <w:sz w:val="24"/>
          <w:szCs w:val="24"/>
          <w:u w:val="single"/>
        </w:rPr>
        <w:t xml:space="preserve">                                                        </w:t>
      </w:r>
    </w:p>
    <w:p w14:paraId="18FD96CB">
      <w:pPr>
        <w:spacing w:line="360" w:lineRule="auto"/>
        <w:ind w:left="540"/>
        <w:contextualSpacing/>
        <w:rPr>
          <w:rFonts w:ascii="宋体" w:hAnsi="宋体" w:cs="宋体"/>
          <w:sz w:val="24"/>
          <w:szCs w:val="24"/>
        </w:rPr>
      </w:pPr>
      <w:r>
        <w:rPr>
          <w:rFonts w:hint="eastAsia" w:ascii="宋体" w:hAnsi="宋体" w:cs="宋体"/>
          <w:sz w:val="24"/>
          <w:szCs w:val="24"/>
        </w:rPr>
        <w:t>姓    名：</w:t>
      </w:r>
      <w:r>
        <w:rPr>
          <w:rFonts w:hint="eastAsia" w:ascii="宋体" w:hAnsi="宋体" w:cs="宋体"/>
          <w:sz w:val="24"/>
          <w:szCs w:val="24"/>
          <w:u w:val="single"/>
        </w:rPr>
        <w:t xml:space="preserve">                </w:t>
      </w:r>
      <w:r>
        <w:rPr>
          <w:rFonts w:hint="eastAsia" w:ascii="宋体" w:hAnsi="宋体" w:cs="宋体"/>
          <w:sz w:val="24"/>
          <w:szCs w:val="24"/>
        </w:rPr>
        <w:t>性     别：</w:t>
      </w:r>
      <w:r>
        <w:rPr>
          <w:rFonts w:hint="eastAsia" w:ascii="宋体" w:hAnsi="宋体" w:cs="宋体"/>
          <w:sz w:val="24"/>
          <w:szCs w:val="24"/>
          <w:u w:val="single"/>
        </w:rPr>
        <w:t xml:space="preserve">                </w:t>
      </w:r>
    </w:p>
    <w:p w14:paraId="715EE30F">
      <w:pPr>
        <w:spacing w:line="360" w:lineRule="auto"/>
        <w:ind w:left="540"/>
        <w:contextualSpacing/>
        <w:rPr>
          <w:rFonts w:ascii="宋体" w:hAnsi="宋体" w:cs="宋体"/>
          <w:sz w:val="24"/>
          <w:szCs w:val="24"/>
          <w:u w:val="single"/>
        </w:rPr>
      </w:pPr>
      <w:r>
        <w:rPr>
          <w:rFonts w:hint="eastAsia" w:ascii="宋体" w:hAnsi="宋体" w:cs="宋体"/>
          <w:sz w:val="24"/>
          <w:szCs w:val="24"/>
        </w:rPr>
        <w:t>年    龄：</w:t>
      </w:r>
      <w:r>
        <w:rPr>
          <w:rFonts w:hint="eastAsia" w:ascii="宋体" w:hAnsi="宋体" w:cs="宋体"/>
          <w:sz w:val="24"/>
          <w:szCs w:val="24"/>
          <w:u w:val="single"/>
        </w:rPr>
        <w:t xml:space="preserve">                </w:t>
      </w:r>
      <w:r>
        <w:rPr>
          <w:rFonts w:hint="eastAsia" w:ascii="宋体" w:hAnsi="宋体" w:cs="宋体"/>
          <w:sz w:val="24"/>
          <w:szCs w:val="24"/>
        </w:rPr>
        <w:t>职     务：</w:t>
      </w:r>
      <w:r>
        <w:rPr>
          <w:rFonts w:hint="eastAsia" w:ascii="宋体" w:hAnsi="宋体" w:cs="宋体"/>
          <w:sz w:val="24"/>
          <w:szCs w:val="24"/>
          <w:u w:val="single"/>
        </w:rPr>
        <w:t xml:space="preserve">                </w:t>
      </w:r>
    </w:p>
    <w:p w14:paraId="5C9A56CA">
      <w:pPr>
        <w:spacing w:line="360" w:lineRule="auto"/>
        <w:ind w:left="540"/>
        <w:contextualSpacing/>
        <w:rPr>
          <w:rFonts w:ascii="宋体" w:hAnsi="宋体" w:cs="宋体"/>
          <w:sz w:val="24"/>
          <w:szCs w:val="24"/>
        </w:rPr>
      </w:pPr>
      <w:r>
        <w:rPr>
          <w:rFonts w:hint="eastAsia" w:ascii="宋体" w:hAnsi="宋体" w:cs="宋体"/>
          <w:sz w:val="24"/>
          <w:szCs w:val="24"/>
        </w:rPr>
        <w:t>身份证号码：</w:t>
      </w:r>
      <w:r>
        <w:rPr>
          <w:rFonts w:hint="eastAsia" w:ascii="宋体" w:hAnsi="宋体" w:cs="宋体"/>
          <w:sz w:val="24"/>
          <w:szCs w:val="24"/>
          <w:u w:val="single"/>
        </w:rPr>
        <w:t xml:space="preserve">                                        </w:t>
      </w:r>
    </w:p>
    <w:p w14:paraId="40B8426B">
      <w:pPr>
        <w:spacing w:line="360" w:lineRule="auto"/>
        <w:ind w:firstLine="480" w:firstLineChars="200"/>
        <w:contextualSpacing/>
        <w:rPr>
          <w:rFonts w:ascii="宋体" w:hAnsi="宋体" w:cs="宋体"/>
          <w:sz w:val="24"/>
          <w:szCs w:val="24"/>
        </w:rPr>
      </w:pPr>
      <w:r>
        <w:rPr>
          <w:rFonts w:hint="eastAsia" w:ascii="宋体" w:hAnsi="宋体" w:cs="宋体"/>
          <w:sz w:val="24"/>
          <w:szCs w:val="24"/>
        </w:rPr>
        <w:t>系</w:t>
      </w:r>
      <w:r>
        <w:rPr>
          <w:rFonts w:hint="eastAsia" w:ascii="宋体" w:hAnsi="宋体" w:cs="宋体"/>
          <w:i/>
          <w:iCs/>
          <w:sz w:val="24"/>
          <w:szCs w:val="24"/>
          <w:u w:val="single"/>
        </w:rPr>
        <w:t>（供应商名称）</w:t>
      </w:r>
      <w:r>
        <w:rPr>
          <w:rFonts w:hint="eastAsia" w:ascii="宋体" w:hAnsi="宋体" w:cs="宋体"/>
          <w:sz w:val="24"/>
          <w:szCs w:val="24"/>
        </w:rPr>
        <w:t>的法定代表人。</w:t>
      </w:r>
    </w:p>
    <w:p w14:paraId="28E0416E">
      <w:pPr>
        <w:spacing w:line="360" w:lineRule="auto"/>
        <w:ind w:left="540"/>
        <w:contextualSpacing/>
        <w:rPr>
          <w:rFonts w:ascii="宋体" w:hAnsi="宋体" w:cs="宋体"/>
          <w:sz w:val="24"/>
          <w:szCs w:val="24"/>
        </w:rPr>
      </w:pPr>
      <w:r>
        <w:rPr>
          <w:rFonts w:hint="eastAsia" w:ascii="宋体" w:hAnsi="宋体" w:cs="宋体"/>
          <w:sz w:val="24"/>
          <w:szCs w:val="24"/>
        </w:rPr>
        <w:t>特此证明。</w:t>
      </w:r>
    </w:p>
    <w:p w14:paraId="653FD660">
      <w:pPr>
        <w:spacing w:line="360" w:lineRule="auto"/>
        <w:ind w:left="540"/>
        <w:contextualSpacing/>
        <w:rPr>
          <w:rFonts w:ascii="宋体" w:hAnsi="宋体" w:cs="宋体"/>
          <w:sz w:val="24"/>
          <w:szCs w:val="24"/>
        </w:rPr>
      </w:pPr>
    </w:p>
    <w:p w14:paraId="50364F7A">
      <w:pPr>
        <w:spacing w:line="360" w:lineRule="auto"/>
        <w:ind w:left="540"/>
        <w:contextualSpacing/>
        <w:rPr>
          <w:rFonts w:ascii="宋体" w:hAnsi="宋体" w:cs="宋体"/>
          <w:sz w:val="24"/>
          <w:szCs w:val="24"/>
        </w:rPr>
      </w:pPr>
    </w:p>
    <w:p w14:paraId="27411D2C">
      <w:pPr>
        <w:spacing w:line="360" w:lineRule="auto"/>
        <w:ind w:left="540"/>
        <w:contextualSpacing/>
        <w:rPr>
          <w:rFonts w:ascii="宋体" w:hAnsi="宋体" w:cs="宋体"/>
          <w:sz w:val="24"/>
          <w:szCs w:val="24"/>
        </w:rPr>
      </w:pPr>
    </w:p>
    <w:p w14:paraId="5B439EB2">
      <w:pPr>
        <w:spacing w:line="360" w:lineRule="auto"/>
        <w:ind w:left="540"/>
        <w:contextualSpacing/>
        <w:rPr>
          <w:rFonts w:ascii="宋体" w:hAnsi="宋体" w:cs="宋体"/>
          <w:sz w:val="24"/>
          <w:szCs w:val="24"/>
        </w:rPr>
      </w:pPr>
      <w:r>
        <w:rPr>
          <w:rFonts w:hint="eastAsia" w:ascii="宋体" w:hAnsi="宋体" w:cs="宋体"/>
          <w:sz w:val="24"/>
          <w:szCs w:val="24"/>
        </w:rPr>
        <w:t>附件：法定代表人有效身份证正反面复印件</w:t>
      </w:r>
    </w:p>
    <w:p w14:paraId="5A8FBED7">
      <w:pPr>
        <w:spacing w:line="360" w:lineRule="auto"/>
        <w:ind w:left="540"/>
        <w:contextualSpacing/>
        <w:rPr>
          <w:rFonts w:ascii="宋体" w:hAnsi="宋体" w:cs="宋体"/>
          <w:sz w:val="24"/>
          <w:szCs w:val="24"/>
        </w:rPr>
      </w:pPr>
    </w:p>
    <w:p w14:paraId="1B3205FE">
      <w:pPr>
        <w:autoSpaceDE w:val="0"/>
        <w:autoSpaceDN w:val="0"/>
        <w:spacing w:line="360" w:lineRule="auto"/>
        <w:ind w:left="4335" w:leftChars="1950" w:hanging="240" w:hangingChars="100"/>
        <w:rPr>
          <w:rFonts w:ascii="宋体" w:hAnsi="宋体" w:cs="宋体"/>
          <w:kern w:val="0"/>
          <w:sz w:val="24"/>
          <w:szCs w:val="24"/>
        </w:rPr>
      </w:pPr>
      <w:r>
        <w:rPr>
          <w:rFonts w:hint="eastAsia" w:ascii="宋体" w:hAnsi="宋体" w:cs="宋体"/>
          <w:kern w:val="0"/>
          <w:sz w:val="24"/>
          <w:szCs w:val="24"/>
        </w:rPr>
        <w:t>供应商名称（盖公章）：</w:t>
      </w:r>
    </w:p>
    <w:p w14:paraId="3770FD20">
      <w:pPr>
        <w:spacing w:line="360" w:lineRule="auto"/>
        <w:contextualSpacing/>
        <w:jc w:val="center"/>
        <w:rPr>
          <w:rFonts w:ascii="宋体" w:hAnsi="宋体" w:cs="宋体"/>
          <w:b/>
          <w:sz w:val="24"/>
          <w:szCs w:val="24"/>
        </w:rPr>
      </w:pPr>
      <w:r>
        <w:rPr>
          <w:rFonts w:hint="eastAsia" w:ascii="宋体" w:hAnsi="宋体" w:cs="宋体"/>
          <w:kern w:val="0"/>
          <w:sz w:val="24"/>
          <w:szCs w:val="24"/>
          <w:lang w:val="zh-CN"/>
        </w:rPr>
        <w:t xml:space="preserve">                                                   日期：  年  月   日</w:t>
      </w:r>
    </w:p>
    <w:p w14:paraId="01ABFF2A">
      <w:pPr>
        <w:spacing w:line="360" w:lineRule="auto"/>
        <w:contextualSpacing/>
        <w:jc w:val="left"/>
        <w:rPr>
          <w:rFonts w:ascii="宋体" w:hAnsi="宋体" w:cs="宋体"/>
          <w:sz w:val="24"/>
          <w:szCs w:val="24"/>
        </w:rPr>
      </w:pPr>
    </w:p>
    <w:p w14:paraId="3F376E41">
      <w:pPr>
        <w:spacing w:line="360" w:lineRule="auto"/>
        <w:contextualSpacing/>
        <w:jc w:val="left"/>
        <w:rPr>
          <w:rFonts w:ascii="宋体" w:hAnsi="宋体" w:cs="宋体"/>
          <w:sz w:val="24"/>
          <w:szCs w:val="24"/>
        </w:rPr>
      </w:pPr>
      <w:r>
        <w:rPr>
          <w:rFonts w:hint="eastAsia" w:ascii="宋体" w:hAnsi="宋体" w:cs="宋体"/>
          <w:sz w:val="24"/>
          <w:szCs w:val="24"/>
        </w:rPr>
        <w:t>注：1.自然人竞标的无需提供，联合体竞标的只需牵头人出具。</w:t>
      </w:r>
    </w:p>
    <w:p w14:paraId="687FFA19">
      <w:pPr>
        <w:spacing w:line="360" w:lineRule="auto"/>
        <w:ind w:firstLine="480" w:firstLineChars="200"/>
        <w:contextualSpacing/>
        <w:jc w:val="left"/>
        <w:rPr>
          <w:rFonts w:ascii="宋体" w:hAnsi="宋体" w:cs="仿宋_GB2312"/>
          <w:sz w:val="24"/>
          <w:szCs w:val="24"/>
        </w:rPr>
        <w:sectPr>
          <w:pgSz w:w="11911" w:h="16838"/>
          <w:pgMar w:top="1134" w:right="1134" w:bottom="1134" w:left="1134" w:header="720" w:footer="720" w:gutter="0"/>
          <w:cols w:space="720" w:num="1"/>
        </w:sectPr>
      </w:pPr>
      <w:r>
        <w:rPr>
          <w:rFonts w:hint="eastAsia" w:ascii="宋体" w:hAnsi="宋体" w:cs="宋体"/>
          <w:sz w:val="24"/>
          <w:szCs w:val="24"/>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tbl>
      <w:tblPr>
        <w:tblStyle w:val="32"/>
        <w:tblpPr w:leftFromText="180" w:rightFromText="180" w:vertAnchor="text" w:horzAnchor="margin" w:tblpY="1169"/>
        <w:tblW w:w="8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0209C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Pr>
          <w:p w14:paraId="2961FC45">
            <w:pPr>
              <w:spacing w:line="360" w:lineRule="auto"/>
              <w:rPr>
                <w:rFonts w:ascii="宋体" w:hAnsi="Times New Roman"/>
                <w:b/>
                <w:sz w:val="24"/>
                <w:szCs w:val="24"/>
              </w:rPr>
            </w:pPr>
          </w:p>
          <w:p w14:paraId="5D2FBA37">
            <w:pPr>
              <w:spacing w:line="360" w:lineRule="auto"/>
              <w:rPr>
                <w:rFonts w:ascii="宋体" w:hAnsi="Times New Roman"/>
                <w:b/>
                <w:sz w:val="24"/>
                <w:szCs w:val="24"/>
              </w:rPr>
            </w:pPr>
            <w:r>
              <w:rPr>
                <w:rFonts w:hint="eastAsia" w:ascii="宋体" w:hAnsi="Times New Roman"/>
                <w:b/>
                <w:sz w:val="24"/>
                <w:szCs w:val="24"/>
              </w:rPr>
              <w:t>法定代表人身份证复印件粘贴处（正、反面）</w:t>
            </w:r>
          </w:p>
        </w:tc>
      </w:tr>
    </w:tbl>
    <w:p w14:paraId="2DC9E6D9">
      <w:pPr>
        <w:spacing w:line="360" w:lineRule="auto"/>
        <w:ind w:firstLine="482" w:firstLineChars="200"/>
        <w:contextualSpacing/>
        <w:jc w:val="left"/>
        <w:rPr>
          <w:rFonts w:ascii="仿宋_GB2312" w:hAnsi="仿宋_GB2312" w:eastAsia="仿宋_GB2312" w:cs="仿宋_GB2312"/>
          <w:b/>
          <w:sz w:val="32"/>
          <w:szCs w:val="32"/>
        </w:rPr>
      </w:pPr>
      <w:r>
        <w:rPr>
          <w:rFonts w:hint="eastAsia" w:ascii="Times New Roman" w:hAnsi="宋体"/>
          <w:b/>
          <w:sz w:val="24"/>
          <w:szCs w:val="24"/>
        </w:rPr>
        <w:t>附件：</w:t>
      </w:r>
    </w:p>
    <w:p w14:paraId="7C29803A">
      <w:pPr>
        <w:adjustRightInd w:val="0"/>
        <w:snapToGrid w:val="0"/>
        <w:spacing w:line="300" w:lineRule="auto"/>
        <w:jc w:val="left"/>
        <w:rPr>
          <w:rFonts w:ascii="宋体" w:hAnsi="宋体"/>
          <w:b/>
          <w:szCs w:val="21"/>
        </w:rPr>
      </w:pPr>
    </w:p>
    <w:p w14:paraId="12BA1D33">
      <w:pPr>
        <w:snapToGrid w:val="0"/>
        <w:spacing w:line="360" w:lineRule="auto"/>
        <w:jc w:val="left"/>
        <w:rPr>
          <w:rFonts w:ascii="宋体" w:hAnsi="宋体" w:cs="宋体"/>
          <w:b/>
          <w:sz w:val="28"/>
          <w:szCs w:val="28"/>
        </w:rPr>
      </w:pPr>
      <w:r>
        <w:rPr>
          <w:rFonts w:hint="eastAsia" w:ascii="方正小标宋简体" w:hAnsi="方正小标宋简体" w:eastAsia="方正小标宋简体" w:cs="方正小标宋简体"/>
          <w:sz w:val="44"/>
          <w:szCs w:val="44"/>
        </w:rPr>
        <w:br w:type="page"/>
      </w:r>
      <w:r>
        <w:rPr>
          <w:rFonts w:hint="eastAsia" w:ascii="宋体" w:hAnsi="宋体" w:cs="宋体"/>
          <w:b/>
          <w:sz w:val="28"/>
          <w:szCs w:val="28"/>
        </w:rPr>
        <w:t>5.法定代表人授权委托书的格式：</w:t>
      </w:r>
    </w:p>
    <w:p w14:paraId="5F3E6277">
      <w:pPr>
        <w:spacing w:line="500" w:lineRule="exact"/>
        <w:jc w:val="center"/>
        <w:rPr>
          <w:rFonts w:ascii="方正小标宋简体" w:hAnsi="方正小标宋简体" w:eastAsia="方正小标宋简体" w:cs="方正小标宋简体"/>
          <w:sz w:val="44"/>
          <w:szCs w:val="44"/>
        </w:rPr>
      </w:pPr>
    </w:p>
    <w:p w14:paraId="6A4078CA">
      <w:pPr>
        <w:spacing w:line="520" w:lineRule="exact"/>
        <w:jc w:val="center"/>
        <w:rPr>
          <w:rFonts w:ascii="方正小标宋简体" w:hAnsi="方正小标宋简体" w:eastAsia="方正小标宋简体" w:cs="方正小标宋简体"/>
          <w:b/>
          <w:bCs/>
          <w:sz w:val="32"/>
          <w:szCs w:val="32"/>
        </w:rPr>
      </w:pPr>
      <w:r>
        <w:rPr>
          <w:rFonts w:hint="eastAsia" w:ascii="方正小标宋简体" w:hAnsi="方正小标宋简体" w:eastAsia="方正小标宋简体" w:cs="方正小标宋简体"/>
          <w:b/>
          <w:bCs/>
          <w:sz w:val="32"/>
          <w:szCs w:val="32"/>
        </w:rPr>
        <w:t>授权委托书（如有委托时）</w:t>
      </w:r>
    </w:p>
    <w:p w14:paraId="4757BEAD">
      <w:pPr>
        <w:spacing w:line="520" w:lineRule="exact"/>
        <w:rPr>
          <w:rFonts w:ascii="仿宋_GB2312" w:hAnsi="仿宋_GB2312" w:eastAsia="仿宋_GB2312" w:cs="仿宋_GB2312"/>
          <w:sz w:val="32"/>
          <w:szCs w:val="32"/>
        </w:rPr>
      </w:pPr>
    </w:p>
    <w:p w14:paraId="6AD74F05">
      <w:pPr>
        <w:spacing w:line="360" w:lineRule="auto"/>
        <w:rPr>
          <w:rFonts w:ascii="宋体" w:hAnsi="宋体" w:cs="宋体"/>
          <w:sz w:val="24"/>
          <w:szCs w:val="24"/>
        </w:rPr>
      </w:pPr>
      <w:r>
        <w:rPr>
          <w:rFonts w:hint="eastAsia" w:ascii="宋体" w:hAnsi="宋体" w:cs="宋体"/>
          <w:sz w:val="24"/>
          <w:szCs w:val="24"/>
        </w:rPr>
        <w:t>致：</w:t>
      </w:r>
      <w:r>
        <w:rPr>
          <w:rFonts w:hint="eastAsia" w:ascii="宋体" w:hAnsi="宋体" w:cs="宋体"/>
          <w:sz w:val="24"/>
          <w:szCs w:val="24"/>
          <w:u w:val="single"/>
          <w:lang w:val="en-US" w:eastAsia="zh-CN"/>
        </w:rPr>
        <w:t>北部湾大学</w:t>
      </w:r>
    </w:p>
    <w:p w14:paraId="0D782F8E">
      <w:pPr>
        <w:spacing w:line="360" w:lineRule="auto"/>
        <w:ind w:firstLine="480" w:firstLineChars="200"/>
        <w:rPr>
          <w:rFonts w:ascii="宋体" w:hAnsi="宋体" w:cs="宋体"/>
          <w:sz w:val="24"/>
          <w:szCs w:val="24"/>
        </w:rPr>
      </w:pPr>
      <w:r>
        <w:rPr>
          <w:rFonts w:hint="eastAsia" w:ascii="宋体" w:hAnsi="宋体" w:cs="宋体"/>
          <w:sz w:val="24"/>
          <w:szCs w:val="24"/>
        </w:rPr>
        <w:t>我</w:t>
      </w:r>
      <w:r>
        <w:rPr>
          <w:rFonts w:hint="eastAsia" w:ascii="宋体" w:hAnsi="宋体" w:cs="宋体"/>
          <w:sz w:val="24"/>
          <w:szCs w:val="24"/>
          <w:u w:val="single"/>
        </w:rPr>
        <w:t xml:space="preserve">  </w:t>
      </w:r>
      <w:r>
        <w:rPr>
          <w:rFonts w:hint="eastAsia" w:ascii="宋体" w:hAnsi="宋体" w:cs="宋体"/>
          <w:i/>
          <w:iCs/>
          <w:sz w:val="24"/>
          <w:szCs w:val="24"/>
          <w:u w:val="single"/>
        </w:rPr>
        <w:t>（姓名）</w:t>
      </w:r>
      <w:r>
        <w:rPr>
          <w:rFonts w:hint="eastAsia" w:ascii="宋体" w:hAnsi="宋体" w:cs="宋体"/>
          <w:sz w:val="24"/>
          <w:szCs w:val="24"/>
          <w:u w:val="single"/>
        </w:rPr>
        <w:t xml:space="preserve">  </w:t>
      </w:r>
      <w:r>
        <w:rPr>
          <w:rFonts w:hint="eastAsia" w:ascii="宋体" w:hAnsi="宋体" w:cs="宋体"/>
          <w:sz w:val="24"/>
          <w:szCs w:val="24"/>
        </w:rPr>
        <w:t>系</w:t>
      </w:r>
      <w:r>
        <w:rPr>
          <w:rFonts w:hint="eastAsia" w:ascii="宋体" w:hAnsi="宋体" w:cs="宋体"/>
          <w:sz w:val="24"/>
          <w:szCs w:val="24"/>
          <w:u w:val="single"/>
        </w:rPr>
        <w:t xml:space="preserve">  </w:t>
      </w:r>
      <w:r>
        <w:rPr>
          <w:rFonts w:hint="eastAsia" w:ascii="宋体" w:hAnsi="宋体" w:cs="宋体"/>
          <w:i/>
          <w:iCs/>
          <w:sz w:val="24"/>
          <w:szCs w:val="24"/>
          <w:u w:val="single"/>
        </w:rPr>
        <w:t>（供应商名称）</w:t>
      </w:r>
      <w:r>
        <w:rPr>
          <w:rFonts w:hint="eastAsia" w:ascii="宋体" w:hAnsi="宋体" w:cs="宋体"/>
          <w:sz w:val="24"/>
          <w:szCs w:val="24"/>
          <w:u w:val="single"/>
        </w:rPr>
        <w:t xml:space="preserve">  </w:t>
      </w:r>
      <w:r>
        <w:rPr>
          <w:rFonts w:hint="eastAsia" w:ascii="宋体" w:hAnsi="宋体" w:cs="宋体"/>
          <w:sz w:val="24"/>
          <w:szCs w:val="24"/>
        </w:rPr>
        <w:t>的（</w:t>
      </w:r>
      <w:r>
        <w:rPr>
          <w:rFonts w:hint="eastAsia" w:ascii="宋体" w:hAnsi="宋体" w:cs="宋体"/>
          <w:sz w:val="24"/>
          <w:szCs w:val="24"/>
          <w:u w:val="single"/>
        </w:rPr>
        <w:t>□法定代表人/□负责人/□自然人本人</w:t>
      </w:r>
      <w:r>
        <w:rPr>
          <w:rFonts w:hint="eastAsia" w:ascii="宋体" w:hAnsi="宋体" w:cs="宋体"/>
          <w:sz w:val="24"/>
          <w:szCs w:val="24"/>
        </w:rPr>
        <w:t>），现授权</w:t>
      </w:r>
      <w:r>
        <w:rPr>
          <w:rFonts w:hint="eastAsia" w:ascii="宋体" w:hAnsi="宋体" w:cs="宋体"/>
          <w:sz w:val="24"/>
          <w:szCs w:val="24"/>
          <w:u w:val="single"/>
        </w:rPr>
        <w:t xml:space="preserve"> </w:t>
      </w:r>
      <w:r>
        <w:rPr>
          <w:rFonts w:hint="eastAsia" w:ascii="宋体" w:hAnsi="宋体" w:cs="宋体"/>
          <w:i/>
          <w:iCs/>
          <w:sz w:val="24"/>
          <w:szCs w:val="24"/>
          <w:u w:val="single"/>
        </w:rPr>
        <w:t>（姓名）</w:t>
      </w:r>
      <w:r>
        <w:rPr>
          <w:rFonts w:hint="eastAsia" w:ascii="宋体" w:hAnsi="宋体" w:cs="宋体"/>
          <w:sz w:val="24"/>
          <w:szCs w:val="24"/>
          <w:u w:val="single"/>
        </w:rPr>
        <w:t xml:space="preserve"> </w:t>
      </w:r>
      <w:r>
        <w:rPr>
          <w:rFonts w:hint="eastAsia" w:ascii="宋体" w:hAnsi="宋体" w:cs="宋体"/>
          <w:sz w:val="24"/>
          <w:szCs w:val="24"/>
        </w:rPr>
        <w:t>以我方的名义参加</w:t>
      </w:r>
      <w:r>
        <w:rPr>
          <w:rFonts w:hint="eastAsia" w:ascii="宋体" w:hAnsi="宋体" w:cs="宋体"/>
          <w:sz w:val="24"/>
          <w:szCs w:val="24"/>
          <w:u w:val="single"/>
        </w:rPr>
        <w:t xml:space="preserve">  </w:t>
      </w:r>
      <w:r>
        <w:rPr>
          <w:rFonts w:hint="eastAsia" w:ascii="宋体" w:hAnsi="宋体" w:cs="宋体"/>
          <w:i/>
          <w:iCs/>
          <w:sz w:val="24"/>
          <w:szCs w:val="24"/>
          <w:u w:val="single"/>
        </w:rPr>
        <w:t>（项目名称）</w:t>
      </w:r>
      <w:r>
        <w:rPr>
          <w:rFonts w:hint="eastAsia" w:ascii="宋体" w:hAnsi="宋体" w:cs="宋体"/>
          <w:sz w:val="24"/>
          <w:szCs w:val="24"/>
        </w:rPr>
        <w:t>项目的竞标活动，并代表我方全权办理针对上述项目的所有采购程序和环节的具体事务和签署相关文件。</w:t>
      </w:r>
    </w:p>
    <w:p w14:paraId="32E555D6">
      <w:pPr>
        <w:spacing w:line="360" w:lineRule="auto"/>
        <w:rPr>
          <w:rFonts w:ascii="宋体" w:hAnsi="宋体" w:cs="宋体"/>
          <w:sz w:val="24"/>
          <w:szCs w:val="24"/>
        </w:rPr>
      </w:pPr>
      <w:r>
        <w:rPr>
          <w:rFonts w:hint="eastAsia" w:ascii="宋体" w:hAnsi="宋体" w:cs="宋体"/>
          <w:sz w:val="24"/>
          <w:szCs w:val="24"/>
        </w:rPr>
        <w:t xml:space="preserve">    我方对委托代理人的签字事项负全部责任。</w:t>
      </w:r>
    </w:p>
    <w:p w14:paraId="3019AA43">
      <w:pPr>
        <w:spacing w:line="360" w:lineRule="auto"/>
        <w:ind w:firstLine="480" w:firstLineChars="200"/>
        <w:rPr>
          <w:rFonts w:ascii="宋体" w:hAnsi="宋体" w:cs="宋体"/>
          <w:sz w:val="24"/>
          <w:szCs w:val="24"/>
        </w:rPr>
      </w:pPr>
      <w:r>
        <w:rPr>
          <w:rFonts w:hint="eastAsia" w:ascii="宋体" w:hAnsi="宋体" w:cs="宋体"/>
          <w:sz w:val="24"/>
          <w:szCs w:val="24"/>
        </w:rPr>
        <w:t>本授权书自签署之日起生效，在撤销授权的书面通知以前，本授权书一直有效。委托代理人在授权书有效期内签署的所有文件不因授权的撤销而失效。</w:t>
      </w:r>
    </w:p>
    <w:p w14:paraId="07D10218">
      <w:pPr>
        <w:spacing w:line="360" w:lineRule="auto"/>
        <w:ind w:firstLine="480" w:firstLineChars="200"/>
        <w:rPr>
          <w:rFonts w:ascii="宋体" w:hAnsi="宋体" w:cs="宋体"/>
          <w:sz w:val="24"/>
          <w:szCs w:val="24"/>
        </w:rPr>
      </w:pPr>
      <w:r>
        <w:rPr>
          <w:rFonts w:hint="eastAsia" w:ascii="宋体" w:hAnsi="宋体" w:cs="宋体"/>
          <w:sz w:val="24"/>
          <w:szCs w:val="24"/>
        </w:rPr>
        <w:t>委托代理人无转委托权，特此委托。</w:t>
      </w:r>
    </w:p>
    <w:p w14:paraId="07F0AC4A">
      <w:pPr>
        <w:spacing w:line="360" w:lineRule="auto"/>
        <w:ind w:firstLine="480" w:firstLineChars="200"/>
        <w:rPr>
          <w:rFonts w:ascii="宋体" w:hAnsi="宋体" w:cs="宋体"/>
          <w:sz w:val="24"/>
          <w:szCs w:val="24"/>
        </w:rPr>
      </w:pPr>
      <w:r>
        <w:rPr>
          <w:rFonts w:hint="eastAsia" w:ascii="宋体" w:hAnsi="宋体" w:cs="宋体"/>
          <w:sz w:val="24"/>
          <w:szCs w:val="24"/>
        </w:rPr>
        <w:t>附：委托代理人有效身份证正反面复印件</w:t>
      </w:r>
    </w:p>
    <w:p w14:paraId="0D044B14">
      <w:pPr>
        <w:spacing w:line="360" w:lineRule="auto"/>
        <w:rPr>
          <w:rFonts w:ascii="宋体" w:hAnsi="宋体" w:cs="宋体"/>
          <w:sz w:val="24"/>
          <w:szCs w:val="24"/>
        </w:rPr>
      </w:pPr>
    </w:p>
    <w:p w14:paraId="7B4390F8">
      <w:pPr>
        <w:spacing w:line="360" w:lineRule="auto"/>
        <w:rPr>
          <w:rFonts w:ascii="宋体" w:hAnsi="宋体" w:cs="宋体"/>
          <w:sz w:val="24"/>
          <w:szCs w:val="24"/>
        </w:rPr>
      </w:pPr>
      <w:r>
        <w:rPr>
          <w:rFonts w:hint="eastAsia" w:ascii="宋体" w:hAnsi="宋体" w:cs="宋体"/>
          <w:sz w:val="24"/>
          <w:szCs w:val="24"/>
        </w:rPr>
        <w:t xml:space="preserve">委托代理人（签字）：                 法定代表人（签字）：                    </w:t>
      </w:r>
    </w:p>
    <w:p w14:paraId="4A8DADFE">
      <w:pPr>
        <w:spacing w:line="360" w:lineRule="auto"/>
        <w:rPr>
          <w:rFonts w:ascii="宋体" w:hAnsi="宋体" w:cs="宋体"/>
          <w:sz w:val="24"/>
          <w:szCs w:val="24"/>
        </w:rPr>
      </w:pPr>
      <w:r>
        <w:rPr>
          <w:rFonts w:hint="eastAsia" w:ascii="宋体" w:hAnsi="宋体" w:cs="宋体"/>
          <w:sz w:val="24"/>
          <w:szCs w:val="24"/>
        </w:rPr>
        <w:t xml:space="preserve">委托代理人身份证号码：                              </w:t>
      </w:r>
    </w:p>
    <w:p w14:paraId="4AABCE05">
      <w:pPr>
        <w:spacing w:line="360" w:lineRule="auto"/>
        <w:rPr>
          <w:rFonts w:ascii="宋体" w:hAnsi="宋体" w:cs="宋体"/>
          <w:sz w:val="24"/>
          <w:szCs w:val="24"/>
        </w:rPr>
      </w:pPr>
      <w:r>
        <w:rPr>
          <w:rFonts w:hint="eastAsia" w:ascii="宋体" w:hAnsi="宋体" w:cs="宋体"/>
          <w:sz w:val="24"/>
          <w:szCs w:val="24"/>
        </w:rPr>
        <w:t xml:space="preserve">                                </w:t>
      </w:r>
    </w:p>
    <w:p w14:paraId="771F0ECE">
      <w:pPr>
        <w:spacing w:line="360" w:lineRule="auto"/>
        <w:ind w:firstLine="3840" w:firstLineChars="1600"/>
        <w:rPr>
          <w:rFonts w:ascii="宋体" w:hAnsi="宋体" w:cs="宋体"/>
          <w:sz w:val="24"/>
          <w:szCs w:val="24"/>
        </w:rPr>
      </w:pPr>
      <w:r>
        <w:rPr>
          <w:rFonts w:hint="eastAsia" w:ascii="宋体" w:hAnsi="宋体" w:cs="宋体"/>
          <w:sz w:val="24"/>
          <w:szCs w:val="24"/>
        </w:rPr>
        <w:t xml:space="preserve">  </w:t>
      </w:r>
      <w:r>
        <w:rPr>
          <w:rFonts w:hint="eastAsia" w:ascii="宋体" w:hAnsi="宋体" w:cs="宋体"/>
          <w:kern w:val="0"/>
          <w:sz w:val="24"/>
          <w:szCs w:val="24"/>
        </w:rPr>
        <w:t>供应商名称（盖公章）：</w:t>
      </w:r>
    </w:p>
    <w:p w14:paraId="32597B65">
      <w:pPr>
        <w:spacing w:line="360" w:lineRule="auto"/>
        <w:contextualSpacing/>
        <w:jc w:val="center"/>
        <w:rPr>
          <w:rFonts w:ascii="宋体" w:hAnsi="宋体" w:cs="宋体"/>
          <w:b/>
          <w:sz w:val="24"/>
          <w:szCs w:val="24"/>
        </w:rPr>
      </w:pPr>
      <w:r>
        <w:rPr>
          <w:rFonts w:hint="eastAsia" w:ascii="宋体" w:hAnsi="宋体" w:cs="宋体"/>
          <w:kern w:val="0"/>
          <w:sz w:val="24"/>
          <w:szCs w:val="24"/>
          <w:lang w:val="zh-CN"/>
        </w:rPr>
        <w:t xml:space="preserve">                                                   日期：  年  月   日</w:t>
      </w:r>
    </w:p>
    <w:p w14:paraId="394C782C">
      <w:pPr>
        <w:spacing w:line="360" w:lineRule="auto"/>
        <w:rPr>
          <w:rFonts w:ascii="宋体" w:hAnsi="宋体" w:cs="宋体"/>
          <w:sz w:val="24"/>
          <w:szCs w:val="24"/>
        </w:rPr>
      </w:pPr>
    </w:p>
    <w:p w14:paraId="2303315E">
      <w:pPr>
        <w:spacing w:line="360" w:lineRule="auto"/>
        <w:rPr>
          <w:rFonts w:ascii="宋体" w:hAnsi="宋体" w:cs="宋体"/>
          <w:sz w:val="24"/>
          <w:szCs w:val="24"/>
        </w:rPr>
      </w:pPr>
      <w:r>
        <w:rPr>
          <w:rFonts w:hint="eastAsia" w:ascii="宋体" w:hAnsi="宋体" w:cs="宋体"/>
          <w:sz w:val="24"/>
          <w:szCs w:val="24"/>
        </w:rPr>
        <w:t>注：1. 法定代表人和委托代理人必须在授权委托书上签字，</w:t>
      </w:r>
      <w:r>
        <w:rPr>
          <w:rFonts w:hint="eastAsia" w:ascii="宋体" w:hAnsi="宋体" w:cs="宋体"/>
          <w:b/>
          <w:sz w:val="24"/>
          <w:szCs w:val="24"/>
        </w:rPr>
        <w:t>否则其响应文件作无效响应处理。</w:t>
      </w:r>
    </w:p>
    <w:p w14:paraId="7A544524">
      <w:pPr>
        <w:spacing w:line="360" w:lineRule="auto"/>
        <w:ind w:firstLine="480" w:firstLineChars="200"/>
        <w:jc w:val="left"/>
        <w:rPr>
          <w:rFonts w:ascii="宋体" w:hAnsi="宋体" w:cs="宋体"/>
          <w:sz w:val="24"/>
          <w:szCs w:val="24"/>
        </w:rPr>
      </w:pPr>
      <w:r>
        <w:rPr>
          <w:rFonts w:hint="eastAsia" w:ascii="宋体" w:hAnsi="宋体" w:cs="宋体"/>
          <w:sz w:val="24"/>
          <w:szCs w:val="24"/>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33E02AD7">
      <w:pPr>
        <w:spacing w:line="360" w:lineRule="auto"/>
        <w:ind w:firstLine="480" w:firstLineChars="200"/>
        <w:jc w:val="left"/>
        <w:rPr>
          <w:rFonts w:ascii="宋体" w:hAnsi="宋体" w:cs="宋体"/>
          <w:sz w:val="24"/>
          <w:szCs w:val="24"/>
        </w:rPr>
      </w:pPr>
      <w:r>
        <w:rPr>
          <w:rFonts w:hint="eastAsia" w:ascii="宋体" w:hAnsi="宋体" w:cs="宋体"/>
          <w:sz w:val="24"/>
          <w:szCs w:val="24"/>
        </w:rPr>
        <w:t>3. 法人、其他组织竞标时“我方”是指“我单位”，自然人竞标时“我方”是指“本人”。</w:t>
      </w:r>
    </w:p>
    <w:p w14:paraId="1ECAE0BC">
      <w:pPr>
        <w:spacing w:line="360" w:lineRule="auto"/>
        <w:ind w:firstLine="420" w:firstLineChars="200"/>
        <w:jc w:val="left"/>
        <w:rPr>
          <w:rFonts w:ascii="仿宋_GB2312" w:hAnsi="仿宋_GB2312" w:eastAsia="仿宋_GB2312" w:cs="仿宋_GB2312"/>
          <w:szCs w:val="21"/>
        </w:rPr>
      </w:pPr>
      <w:r>
        <w:rPr>
          <w:rFonts w:hint="eastAsia" w:ascii="宋体" w:hAnsi="宋体" w:cs="宋体"/>
          <w:szCs w:val="21"/>
        </w:rPr>
        <w:br w:type="page"/>
      </w:r>
    </w:p>
    <w:p w14:paraId="6325C2D6">
      <w:pPr>
        <w:snapToGrid w:val="0"/>
        <w:spacing w:line="360" w:lineRule="auto"/>
        <w:rPr>
          <w:rFonts w:ascii="宋体" w:hAnsi="宋体"/>
          <w:b/>
          <w:bCs/>
          <w:sz w:val="32"/>
          <w:szCs w:val="32"/>
        </w:rPr>
      </w:pPr>
      <w:r>
        <w:rPr>
          <w:rFonts w:hint="eastAsia" w:ascii="宋体" w:hAnsi="宋体" w:cs="宋体"/>
          <w:b/>
          <w:sz w:val="28"/>
          <w:szCs w:val="28"/>
        </w:rPr>
        <w:t>6.商务条款偏离表的格式：</w:t>
      </w:r>
    </w:p>
    <w:p w14:paraId="483ACDFD">
      <w:pPr>
        <w:spacing w:line="500" w:lineRule="exact"/>
        <w:jc w:val="center"/>
        <w:rPr>
          <w:rFonts w:ascii="宋体" w:hAnsi="宋体" w:cs="宋体"/>
          <w:b/>
          <w:sz w:val="32"/>
          <w:szCs w:val="32"/>
        </w:rPr>
      </w:pPr>
      <w:r>
        <w:rPr>
          <w:rFonts w:hint="eastAsia" w:ascii="宋体" w:hAnsi="宋体" w:cs="宋体"/>
          <w:b/>
          <w:sz w:val="32"/>
          <w:szCs w:val="32"/>
        </w:rPr>
        <w:t>商务条款偏离表</w:t>
      </w:r>
    </w:p>
    <w:p w14:paraId="79256184">
      <w:pPr>
        <w:spacing w:line="360" w:lineRule="auto"/>
        <w:contextualSpacing/>
        <w:rPr>
          <w:rFonts w:cs="仿宋_GB2312"/>
          <w:sz w:val="24"/>
        </w:rPr>
      </w:pPr>
    </w:p>
    <w:p w14:paraId="32671053">
      <w:pPr>
        <w:spacing w:line="360" w:lineRule="auto"/>
        <w:contextualSpacing/>
        <w:rPr>
          <w:rFonts w:ascii="宋体" w:hAnsi="宋体" w:cs="宋体"/>
          <w:sz w:val="24"/>
          <w:u w:val="single"/>
        </w:rPr>
      </w:pPr>
      <w:r>
        <w:rPr>
          <w:rFonts w:hint="eastAsia" w:ascii="宋体" w:hAnsi="宋体" w:cs="宋体"/>
          <w:sz w:val="24"/>
        </w:rPr>
        <w:t>项目名称：</w:t>
      </w:r>
      <w:r>
        <w:rPr>
          <w:rFonts w:hint="eastAsia" w:ascii="宋体" w:hAnsi="宋体" w:cs="宋体"/>
          <w:sz w:val="24"/>
          <w:u w:val="single"/>
        </w:rPr>
        <w:t xml:space="preserve">                 </w:t>
      </w:r>
    </w:p>
    <w:p w14:paraId="06EFFDE5">
      <w:pPr>
        <w:spacing w:line="360" w:lineRule="auto"/>
        <w:contextualSpacing/>
        <w:rPr>
          <w:rFonts w:ascii="宋体" w:hAnsi="宋体" w:cs="宋体"/>
          <w:sz w:val="24"/>
          <w:szCs w:val="24"/>
        </w:rPr>
      </w:pPr>
      <w:r>
        <w:rPr>
          <w:rFonts w:hint="eastAsia" w:ascii="宋体" w:hAnsi="宋体" w:cs="宋体"/>
          <w:sz w:val="24"/>
        </w:rPr>
        <w:t>项目编号：</w:t>
      </w:r>
      <w:r>
        <w:rPr>
          <w:rFonts w:hint="eastAsia" w:ascii="宋体" w:hAnsi="宋体" w:cs="宋体"/>
          <w:sz w:val="24"/>
          <w:u w:val="single"/>
        </w:rPr>
        <w:t xml:space="preserve">                 </w:t>
      </w:r>
    </w:p>
    <w:p w14:paraId="1D339ADD">
      <w:pPr>
        <w:spacing w:line="360" w:lineRule="auto"/>
        <w:contextualSpacing/>
        <w:rPr>
          <w:rFonts w:ascii="宋体" w:hAnsi="宋体" w:cs="宋体"/>
          <w:sz w:val="24"/>
          <w:szCs w:val="24"/>
          <w:u w:val="single"/>
        </w:rPr>
      </w:pPr>
      <w:r>
        <w:rPr>
          <w:rFonts w:hint="eastAsia" w:ascii="宋体" w:hAnsi="宋体" w:cs="宋体"/>
          <w:sz w:val="24"/>
        </w:rPr>
        <w:t>所竞分标（如有则填写，无分标时填写“无”或者留空）</w:t>
      </w:r>
      <w:r>
        <w:rPr>
          <w:rFonts w:hint="eastAsia" w:ascii="宋体" w:hAnsi="宋体" w:cs="宋体"/>
          <w:sz w:val="24"/>
          <w:szCs w:val="24"/>
        </w:rPr>
        <w:t>：</w:t>
      </w:r>
      <w:r>
        <w:rPr>
          <w:rFonts w:hint="eastAsia" w:ascii="宋体" w:hAnsi="宋体" w:cs="宋体"/>
          <w:sz w:val="24"/>
          <w:szCs w:val="24"/>
          <w:u w:val="single"/>
        </w:rPr>
        <w:t xml:space="preserve">                       </w:t>
      </w:r>
    </w:p>
    <w:tbl>
      <w:tblPr>
        <w:tblStyle w:val="32"/>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6209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vAlign w:val="center"/>
          </w:tcPr>
          <w:p w14:paraId="16A3D4F1">
            <w:pPr>
              <w:spacing w:line="340" w:lineRule="exact"/>
              <w:jc w:val="center"/>
              <w:rPr>
                <w:rFonts w:ascii="宋体" w:hAnsi="宋体" w:cs="宋体"/>
                <w:szCs w:val="21"/>
              </w:rPr>
            </w:pPr>
            <w:r>
              <w:rPr>
                <w:rFonts w:hint="eastAsia" w:ascii="宋体" w:hAnsi="宋体" w:cs="宋体"/>
                <w:szCs w:val="21"/>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0FA45BD6">
            <w:pPr>
              <w:spacing w:line="340" w:lineRule="exact"/>
              <w:jc w:val="center"/>
              <w:rPr>
                <w:rFonts w:ascii="宋体" w:hAnsi="宋体" w:cs="宋体"/>
                <w:szCs w:val="21"/>
              </w:rPr>
            </w:pPr>
            <w:r>
              <w:rPr>
                <w:rFonts w:hint="eastAsia" w:ascii="宋体" w:hAnsi="宋体" w:cs="宋体"/>
                <w:szCs w:val="21"/>
              </w:rPr>
              <w:t>竞争性谈判文件的商务条款</w:t>
            </w:r>
          </w:p>
        </w:tc>
        <w:tc>
          <w:tcPr>
            <w:tcW w:w="3589" w:type="dxa"/>
            <w:tcBorders>
              <w:top w:val="single" w:color="auto" w:sz="4" w:space="0"/>
              <w:left w:val="single" w:color="auto" w:sz="4" w:space="0"/>
              <w:bottom w:val="single" w:color="auto" w:sz="4" w:space="0"/>
              <w:right w:val="single" w:color="auto" w:sz="4" w:space="0"/>
            </w:tcBorders>
            <w:vAlign w:val="center"/>
          </w:tcPr>
          <w:p w14:paraId="2D64B096">
            <w:pPr>
              <w:spacing w:line="340" w:lineRule="exact"/>
              <w:jc w:val="center"/>
              <w:rPr>
                <w:rFonts w:ascii="宋体" w:hAnsi="宋体" w:cs="宋体"/>
                <w:szCs w:val="21"/>
              </w:rPr>
            </w:pPr>
            <w:r>
              <w:rPr>
                <w:rFonts w:hint="eastAsia" w:ascii="宋体" w:hAnsi="宋体" w:cs="宋体"/>
                <w:szCs w:val="21"/>
              </w:rPr>
              <w:t>响应文件响应的商务条款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57D3CCD4">
            <w:pPr>
              <w:spacing w:line="340" w:lineRule="exact"/>
              <w:jc w:val="center"/>
              <w:rPr>
                <w:rFonts w:ascii="宋体" w:hAnsi="宋体" w:cs="宋体"/>
                <w:szCs w:val="21"/>
              </w:rPr>
            </w:pPr>
            <w:r>
              <w:rPr>
                <w:rFonts w:hint="eastAsia" w:ascii="宋体" w:hAnsi="宋体" w:cs="宋体"/>
                <w:szCs w:val="21"/>
              </w:rPr>
              <w:t>偏离说明</w:t>
            </w:r>
          </w:p>
        </w:tc>
      </w:tr>
      <w:tr w14:paraId="3AC62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27EF7BF1">
            <w:pPr>
              <w:spacing w:line="340" w:lineRule="exact"/>
              <w:rPr>
                <w:rFonts w:ascii="宋体" w:hAnsi="宋体" w:cs="宋体"/>
                <w:szCs w:val="21"/>
              </w:rPr>
            </w:pPr>
            <w:r>
              <w:rPr>
                <w:rFonts w:hint="eastAsia" w:ascii="宋体" w:hAnsi="宋体" w:cs="宋体"/>
                <w:szCs w:val="21"/>
              </w:rPr>
              <w:t>一</w:t>
            </w:r>
          </w:p>
        </w:tc>
        <w:tc>
          <w:tcPr>
            <w:tcW w:w="3926" w:type="dxa"/>
            <w:tcBorders>
              <w:top w:val="single" w:color="auto" w:sz="4" w:space="0"/>
              <w:left w:val="single" w:color="auto" w:sz="4" w:space="0"/>
              <w:bottom w:val="single" w:color="auto" w:sz="4" w:space="0"/>
              <w:right w:val="single" w:color="auto" w:sz="4" w:space="0"/>
            </w:tcBorders>
          </w:tcPr>
          <w:p w14:paraId="0198ED4A">
            <w:pPr>
              <w:spacing w:line="340" w:lineRule="exact"/>
              <w:rPr>
                <w:rFonts w:ascii="宋体" w:hAnsi="宋体" w:cs="宋体"/>
                <w:szCs w:val="21"/>
              </w:rPr>
            </w:pPr>
          </w:p>
        </w:tc>
        <w:tc>
          <w:tcPr>
            <w:tcW w:w="3589" w:type="dxa"/>
            <w:tcBorders>
              <w:top w:val="single" w:color="auto" w:sz="4" w:space="0"/>
              <w:left w:val="single" w:color="auto" w:sz="4" w:space="0"/>
              <w:bottom w:val="single" w:color="auto" w:sz="4" w:space="0"/>
              <w:right w:val="single" w:color="auto" w:sz="4" w:space="0"/>
            </w:tcBorders>
          </w:tcPr>
          <w:p w14:paraId="0C56B47D">
            <w:pPr>
              <w:spacing w:line="340" w:lineRule="exact"/>
              <w:rPr>
                <w:rFonts w:ascii="宋体" w:hAnsi="宋体" w:cs="宋体"/>
                <w:szCs w:val="21"/>
              </w:rPr>
            </w:pPr>
          </w:p>
        </w:tc>
        <w:tc>
          <w:tcPr>
            <w:tcW w:w="1274" w:type="dxa"/>
            <w:tcBorders>
              <w:top w:val="single" w:color="auto" w:sz="4" w:space="0"/>
              <w:left w:val="single" w:color="auto" w:sz="4" w:space="0"/>
              <w:bottom w:val="single" w:color="auto" w:sz="4" w:space="0"/>
              <w:right w:val="single" w:color="auto" w:sz="4" w:space="0"/>
            </w:tcBorders>
          </w:tcPr>
          <w:p w14:paraId="3A120451">
            <w:pPr>
              <w:spacing w:line="300" w:lineRule="exact"/>
              <w:rPr>
                <w:rFonts w:ascii="宋体" w:hAnsi="宋体" w:cs="宋体"/>
                <w:szCs w:val="21"/>
              </w:rPr>
            </w:pPr>
          </w:p>
        </w:tc>
      </w:tr>
      <w:tr w14:paraId="0D7C4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1AADDEBB">
            <w:pPr>
              <w:spacing w:line="340" w:lineRule="exact"/>
              <w:rPr>
                <w:rFonts w:ascii="宋体" w:hAnsi="宋体" w:cs="宋体"/>
                <w:szCs w:val="21"/>
              </w:rPr>
            </w:pPr>
            <w:r>
              <w:rPr>
                <w:rFonts w:hint="eastAsia" w:ascii="宋体" w:hAnsi="宋体" w:cs="宋体"/>
                <w:szCs w:val="21"/>
              </w:rPr>
              <w:t>二</w:t>
            </w:r>
          </w:p>
        </w:tc>
        <w:tc>
          <w:tcPr>
            <w:tcW w:w="3926" w:type="dxa"/>
            <w:tcBorders>
              <w:top w:val="single" w:color="auto" w:sz="4" w:space="0"/>
              <w:left w:val="single" w:color="auto" w:sz="4" w:space="0"/>
              <w:bottom w:val="single" w:color="auto" w:sz="4" w:space="0"/>
              <w:right w:val="single" w:color="auto" w:sz="4" w:space="0"/>
            </w:tcBorders>
          </w:tcPr>
          <w:p w14:paraId="3D8E9A2F">
            <w:pPr>
              <w:spacing w:line="340" w:lineRule="exact"/>
              <w:rPr>
                <w:rFonts w:ascii="宋体" w:hAnsi="宋体" w:cs="宋体"/>
                <w:szCs w:val="21"/>
              </w:rPr>
            </w:pPr>
          </w:p>
        </w:tc>
        <w:tc>
          <w:tcPr>
            <w:tcW w:w="3589" w:type="dxa"/>
            <w:tcBorders>
              <w:top w:val="single" w:color="auto" w:sz="4" w:space="0"/>
              <w:left w:val="single" w:color="auto" w:sz="4" w:space="0"/>
              <w:bottom w:val="single" w:color="auto" w:sz="4" w:space="0"/>
              <w:right w:val="single" w:color="auto" w:sz="4" w:space="0"/>
            </w:tcBorders>
          </w:tcPr>
          <w:p w14:paraId="6372C252">
            <w:pPr>
              <w:spacing w:line="340" w:lineRule="exact"/>
              <w:rPr>
                <w:rFonts w:ascii="宋体" w:hAnsi="宋体" w:cs="宋体"/>
                <w:szCs w:val="21"/>
              </w:rPr>
            </w:pPr>
          </w:p>
        </w:tc>
        <w:tc>
          <w:tcPr>
            <w:tcW w:w="1274" w:type="dxa"/>
            <w:tcBorders>
              <w:top w:val="single" w:color="auto" w:sz="4" w:space="0"/>
              <w:left w:val="single" w:color="auto" w:sz="4" w:space="0"/>
              <w:bottom w:val="single" w:color="auto" w:sz="4" w:space="0"/>
              <w:right w:val="single" w:color="auto" w:sz="4" w:space="0"/>
            </w:tcBorders>
          </w:tcPr>
          <w:p w14:paraId="1A3FAADF">
            <w:pPr>
              <w:spacing w:line="300" w:lineRule="exact"/>
              <w:rPr>
                <w:rFonts w:ascii="宋体" w:hAnsi="宋体" w:cs="宋体"/>
                <w:szCs w:val="21"/>
              </w:rPr>
            </w:pPr>
          </w:p>
        </w:tc>
      </w:tr>
      <w:tr w14:paraId="5845E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3E6AE4DF">
            <w:pPr>
              <w:spacing w:line="340" w:lineRule="exact"/>
              <w:rPr>
                <w:rFonts w:ascii="宋体" w:hAnsi="宋体" w:cs="宋体"/>
                <w:szCs w:val="21"/>
              </w:rPr>
            </w:pPr>
            <w:r>
              <w:rPr>
                <w:rFonts w:hint="eastAsia" w:ascii="宋体" w:hAnsi="宋体" w:cs="宋体"/>
                <w:szCs w:val="21"/>
              </w:rPr>
              <w:t>...</w:t>
            </w:r>
          </w:p>
        </w:tc>
        <w:tc>
          <w:tcPr>
            <w:tcW w:w="3926" w:type="dxa"/>
            <w:tcBorders>
              <w:top w:val="single" w:color="auto" w:sz="4" w:space="0"/>
              <w:left w:val="single" w:color="auto" w:sz="4" w:space="0"/>
              <w:bottom w:val="single" w:color="auto" w:sz="4" w:space="0"/>
              <w:right w:val="single" w:color="auto" w:sz="4" w:space="0"/>
            </w:tcBorders>
          </w:tcPr>
          <w:p w14:paraId="4132783E">
            <w:pPr>
              <w:spacing w:line="340" w:lineRule="exact"/>
              <w:rPr>
                <w:rFonts w:ascii="宋体" w:hAnsi="宋体" w:cs="宋体"/>
                <w:szCs w:val="21"/>
              </w:rPr>
            </w:pPr>
          </w:p>
        </w:tc>
        <w:tc>
          <w:tcPr>
            <w:tcW w:w="3589" w:type="dxa"/>
            <w:tcBorders>
              <w:top w:val="single" w:color="auto" w:sz="4" w:space="0"/>
              <w:left w:val="single" w:color="auto" w:sz="4" w:space="0"/>
              <w:bottom w:val="single" w:color="auto" w:sz="4" w:space="0"/>
              <w:right w:val="single" w:color="auto" w:sz="4" w:space="0"/>
            </w:tcBorders>
          </w:tcPr>
          <w:p w14:paraId="1B75404D">
            <w:pPr>
              <w:spacing w:line="340" w:lineRule="exact"/>
              <w:rPr>
                <w:rFonts w:ascii="宋体" w:hAnsi="宋体" w:cs="宋体"/>
                <w:szCs w:val="21"/>
              </w:rPr>
            </w:pPr>
          </w:p>
        </w:tc>
        <w:tc>
          <w:tcPr>
            <w:tcW w:w="1274" w:type="dxa"/>
            <w:tcBorders>
              <w:top w:val="single" w:color="auto" w:sz="4" w:space="0"/>
              <w:left w:val="single" w:color="auto" w:sz="4" w:space="0"/>
              <w:bottom w:val="single" w:color="auto" w:sz="4" w:space="0"/>
              <w:right w:val="single" w:color="auto" w:sz="4" w:space="0"/>
            </w:tcBorders>
          </w:tcPr>
          <w:p w14:paraId="7114E276">
            <w:pPr>
              <w:spacing w:line="300" w:lineRule="exact"/>
              <w:rPr>
                <w:rFonts w:ascii="宋体" w:hAnsi="宋体" w:cs="宋体"/>
                <w:szCs w:val="21"/>
              </w:rPr>
            </w:pPr>
          </w:p>
        </w:tc>
      </w:tr>
    </w:tbl>
    <w:p w14:paraId="2139D8A1">
      <w:pPr>
        <w:spacing w:line="400" w:lineRule="exact"/>
        <w:ind w:left="420"/>
        <w:contextualSpacing/>
        <w:rPr>
          <w:rFonts w:ascii="宋体" w:hAnsi="宋体" w:cs="宋体"/>
          <w:kern w:val="0"/>
          <w:sz w:val="24"/>
          <w:szCs w:val="24"/>
          <w:lang w:val="zh-CN"/>
        </w:rPr>
      </w:pPr>
      <w:r>
        <w:rPr>
          <w:rFonts w:hint="eastAsia" w:ascii="宋体" w:hAnsi="宋体" w:cs="宋体"/>
          <w:kern w:val="0"/>
          <w:sz w:val="24"/>
          <w:szCs w:val="24"/>
          <w:lang w:val="zh-CN"/>
        </w:rPr>
        <w:t>注：</w:t>
      </w:r>
    </w:p>
    <w:p w14:paraId="147F2FD9">
      <w:pPr>
        <w:spacing w:line="400" w:lineRule="exact"/>
        <w:ind w:firstLine="420" w:firstLineChars="175"/>
        <w:contextualSpacing/>
        <w:rPr>
          <w:rFonts w:ascii="宋体" w:hAnsi="宋体" w:cs="宋体"/>
          <w:kern w:val="0"/>
          <w:sz w:val="24"/>
          <w:szCs w:val="24"/>
          <w:lang w:val="zh-CN"/>
        </w:rPr>
      </w:pPr>
      <w:r>
        <w:rPr>
          <w:rFonts w:hint="eastAsia" w:ascii="宋体" w:hAnsi="宋体" w:cs="宋体"/>
          <w:kern w:val="0"/>
          <w:sz w:val="24"/>
          <w:szCs w:val="24"/>
          <w:lang w:val="zh-CN"/>
        </w:rPr>
        <w:t>1.说明：应对照谈判文件“第二章 采购需求”中的商务条款逐条作出明确响应，并作出偏离说明。</w:t>
      </w:r>
    </w:p>
    <w:p w14:paraId="42FF3FFD">
      <w:pPr>
        <w:spacing w:line="400" w:lineRule="exact"/>
        <w:ind w:firstLine="480" w:firstLineChars="200"/>
        <w:contextualSpacing/>
        <w:rPr>
          <w:rFonts w:ascii="宋体" w:hAnsi="宋体" w:cs="宋体"/>
          <w:kern w:val="0"/>
          <w:sz w:val="24"/>
          <w:szCs w:val="24"/>
          <w:lang w:val="zh-CN"/>
        </w:rPr>
      </w:pPr>
      <w:r>
        <w:rPr>
          <w:rFonts w:hint="eastAsia" w:ascii="宋体" w:hAnsi="宋体" w:cs="宋体"/>
          <w:kern w:val="0"/>
          <w:sz w:val="24"/>
          <w:szCs w:val="24"/>
          <w:lang w:val="zh-CN"/>
        </w:rPr>
        <w:t>2.供应商应根据自身的承诺，对照谈判文件要求，在“偏离说明”中注明“正偏离”或者“负偏离”或者“无偏离”。既不属于“正偏离”也不属于“负偏离”即为“无偏离”。 当响应文件的商务内容低于竞争性谈判文件要求时，供应商应当如实写明“负偏离”。</w:t>
      </w:r>
    </w:p>
    <w:p w14:paraId="3642BCB0">
      <w:pPr>
        <w:spacing w:line="400" w:lineRule="exact"/>
        <w:ind w:firstLine="480" w:firstLineChars="200"/>
        <w:rPr>
          <w:rFonts w:ascii="宋体" w:hAnsi="宋体" w:cs="宋体"/>
          <w:kern w:val="0"/>
          <w:sz w:val="24"/>
          <w:szCs w:val="24"/>
        </w:rPr>
      </w:pPr>
      <w:r>
        <w:rPr>
          <w:rFonts w:hint="eastAsia" w:ascii="宋体" w:hAnsi="宋体" w:cs="宋体"/>
          <w:kern w:val="0"/>
          <w:sz w:val="24"/>
          <w:szCs w:val="24"/>
        </w:rPr>
        <w:t>3.表格内容均需按要求填写并盖公章，不得留空，</w:t>
      </w:r>
      <w:r>
        <w:rPr>
          <w:rFonts w:hint="eastAsia" w:ascii="宋体" w:hAnsi="宋体" w:cs="宋体"/>
          <w:b/>
          <w:bCs/>
          <w:kern w:val="0"/>
          <w:sz w:val="24"/>
          <w:szCs w:val="24"/>
        </w:rPr>
        <w:t>否则按</w:t>
      </w:r>
      <w:r>
        <w:rPr>
          <w:rFonts w:hint="eastAsia" w:ascii="宋体" w:hAnsi="宋体" w:cs="宋体"/>
          <w:b/>
          <w:bCs/>
          <w:kern w:val="0"/>
          <w:sz w:val="24"/>
          <w:szCs w:val="24"/>
          <w:lang w:val="en-US" w:eastAsia="zh-CN"/>
        </w:rPr>
        <w:t>响应</w:t>
      </w:r>
      <w:r>
        <w:rPr>
          <w:rFonts w:hint="eastAsia" w:ascii="宋体" w:hAnsi="宋体" w:cs="宋体"/>
          <w:b/>
          <w:bCs/>
          <w:kern w:val="0"/>
          <w:sz w:val="24"/>
          <w:szCs w:val="24"/>
        </w:rPr>
        <w:t>无效处理</w:t>
      </w:r>
      <w:r>
        <w:rPr>
          <w:rFonts w:hint="eastAsia" w:ascii="宋体" w:hAnsi="宋体" w:cs="宋体"/>
          <w:kern w:val="0"/>
          <w:sz w:val="24"/>
          <w:szCs w:val="24"/>
        </w:rPr>
        <w:t>。</w:t>
      </w:r>
    </w:p>
    <w:p w14:paraId="37246AEC">
      <w:pPr>
        <w:spacing w:line="400" w:lineRule="exact"/>
        <w:ind w:firstLine="480" w:firstLineChars="200"/>
        <w:contextualSpacing/>
        <w:rPr>
          <w:rFonts w:ascii="宋体" w:hAnsi="宋体" w:cs="宋体"/>
          <w:kern w:val="0"/>
          <w:sz w:val="24"/>
          <w:szCs w:val="24"/>
          <w:lang w:val="zh-CN"/>
        </w:rPr>
      </w:pPr>
    </w:p>
    <w:p w14:paraId="78388694">
      <w:pPr>
        <w:spacing w:line="400" w:lineRule="exact"/>
        <w:ind w:firstLine="480" w:firstLineChars="200"/>
        <w:contextualSpacing/>
        <w:rPr>
          <w:rFonts w:ascii="宋体" w:hAnsi="宋体" w:cs="宋体"/>
          <w:kern w:val="0"/>
          <w:sz w:val="24"/>
          <w:szCs w:val="24"/>
          <w:lang w:val="zh-CN"/>
        </w:rPr>
      </w:pPr>
    </w:p>
    <w:p w14:paraId="3985E205">
      <w:pPr>
        <w:spacing w:line="360" w:lineRule="auto"/>
        <w:ind w:right="-817" w:rightChars="-389"/>
        <w:contextualSpacing/>
        <w:rPr>
          <w:rFonts w:ascii="宋体" w:hAnsi="宋体" w:cs="宋体"/>
          <w:sz w:val="24"/>
          <w:szCs w:val="24"/>
        </w:rPr>
      </w:pPr>
    </w:p>
    <w:p w14:paraId="72DAE486">
      <w:pPr>
        <w:spacing w:line="360" w:lineRule="auto"/>
        <w:ind w:firstLine="3840" w:firstLineChars="1600"/>
        <w:rPr>
          <w:rFonts w:ascii="宋体" w:hAnsi="宋体" w:cs="宋体"/>
          <w:sz w:val="24"/>
          <w:szCs w:val="24"/>
        </w:rPr>
      </w:pPr>
      <w:r>
        <w:rPr>
          <w:rFonts w:hint="eastAsia" w:ascii="宋体" w:hAnsi="宋体" w:cs="宋体"/>
          <w:kern w:val="0"/>
          <w:sz w:val="24"/>
          <w:szCs w:val="24"/>
        </w:rPr>
        <w:t>供应商名称（盖公章）：</w:t>
      </w:r>
    </w:p>
    <w:p w14:paraId="23F814A3">
      <w:pPr>
        <w:spacing w:line="360" w:lineRule="auto"/>
        <w:contextualSpacing/>
        <w:jc w:val="center"/>
        <w:rPr>
          <w:rFonts w:ascii="宋体" w:hAnsi="宋体" w:cs="宋体"/>
          <w:b/>
          <w:sz w:val="24"/>
          <w:szCs w:val="24"/>
        </w:rPr>
      </w:pPr>
      <w:r>
        <w:rPr>
          <w:rFonts w:hint="eastAsia" w:ascii="宋体" w:hAnsi="宋体" w:cs="宋体"/>
          <w:kern w:val="0"/>
          <w:sz w:val="24"/>
          <w:szCs w:val="24"/>
          <w:lang w:val="zh-CN"/>
        </w:rPr>
        <w:t xml:space="preserve">                                                   日期：  年  月   日</w:t>
      </w:r>
    </w:p>
    <w:p w14:paraId="31162B9E">
      <w:pPr>
        <w:snapToGrid w:val="0"/>
        <w:spacing w:line="360" w:lineRule="auto"/>
        <w:ind w:firstLine="602" w:firstLineChars="200"/>
        <w:rPr>
          <w:rFonts w:ascii="仿宋" w:hAnsi="仿宋" w:eastAsia="仿宋" w:cs="仿宋_GB2312"/>
          <w:b/>
          <w:sz w:val="30"/>
          <w:szCs w:val="30"/>
        </w:rPr>
      </w:pPr>
    </w:p>
    <w:p w14:paraId="65EECA89">
      <w:pPr>
        <w:snapToGrid w:val="0"/>
        <w:spacing w:line="360" w:lineRule="auto"/>
        <w:ind w:firstLine="602" w:firstLineChars="200"/>
        <w:rPr>
          <w:rFonts w:ascii="仿宋" w:hAnsi="仿宋" w:eastAsia="仿宋" w:cs="仿宋_GB2312"/>
          <w:b/>
          <w:sz w:val="30"/>
          <w:szCs w:val="30"/>
        </w:rPr>
      </w:pPr>
    </w:p>
    <w:p w14:paraId="726007A3">
      <w:pPr>
        <w:snapToGrid w:val="0"/>
        <w:spacing w:line="360" w:lineRule="auto"/>
        <w:ind w:firstLine="602" w:firstLineChars="200"/>
        <w:rPr>
          <w:rFonts w:ascii="仿宋" w:hAnsi="仿宋" w:eastAsia="仿宋" w:cs="仿宋_GB2312"/>
          <w:b/>
          <w:sz w:val="30"/>
          <w:szCs w:val="30"/>
        </w:rPr>
      </w:pPr>
    </w:p>
    <w:p w14:paraId="30A8F20B">
      <w:pPr>
        <w:snapToGrid w:val="0"/>
        <w:spacing w:line="360" w:lineRule="auto"/>
        <w:jc w:val="left"/>
        <w:rPr>
          <w:rFonts w:ascii="仿宋" w:hAnsi="仿宋" w:eastAsia="仿宋" w:cs="仿宋_GB2312"/>
          <w:b/>
          <w:sz w:val="30"/>
          <w:szCs w:val="30"/>
        </w:rPr>
      </w:pPr>
      <w:r>
        <w:rPr>
          <w:rFonts w:hint="eastAsia" w:ascii="宋体" w:hAnsi="宋体" w:cs="宋体"/>
          <w:b/>
          <w:sz w:val="30"/>
          <w:szCs w:val="30"/>
        </w:rPr>
        <w:t>8.技术需求偏离表的格式：</w:t>
      </w:r>
    </w:p>
    <w:p w14:paraId="706D7D7C">
      <w:pPr>
        <w:spacing w:line="500" w:lineRule="exact"/>
        <w:jc w:val="center"/>
        <w:rPr>
          <w:rFonts w:ascii="仿宋_GB2312" w:hAnsi="仿宋_GB2312" w:eastAsia="仿宋_GB2312" w:cs="仿宋_GB2312"/>
          <w:sz w:val="32"/>
          <w:szCs w:val="32"/>
        </w:rPr>
      </w:pPr>
    </w:p>
    <w:p w14:paraId="2819349C">
      <w:pPr>
        <w:spacing w:line="500" w:lineRule="exact"/>
        <w:jc w:val="center"/>
        <w:rPr>
          <w:rFonts w:ascii="宋体" w:hAnsi="宋体" w:cs="宋体"/>
          <w:bCs/>
          <w:sz w:val="44"/>
          <w:szCs w:val="44"/>
        </w:rPr>
      </w:pPr>
      <w:r>
        <w:rPr>
          <w:rFonts w:hint="eastAsia" w:ascii="宋体" w:hAnsi="宋体" w:cs="宋体"/>
          <w:bCs/>
          <w:sz w:val="44"/>
          <w:szCs w:val="44"/>
        </w:rPr>
        <w:t>技术需求偏离表</w:t>
      </w:r>
    </w:p>
    <w:p w14:paraId="3AFB01AE">
      <w:pPr>
        <w:spacing w:line="500" w:lineRule="exact"/>
        <w:jc w:val="center"/>
        <w:rPr>
          <w:rFonts w:ascii="宋体" w:hAnsi="宋体" w:cs="宋体"/>
          <w:b/>
          <w:sz w:val="32"/>
          <w:szCs w:val="32"/>
        </w:rPr>
      </w:pPr>
      <w:r>
        <w:rPr>
          <w:rFonts w:hint="eastAsia" w:ascii="宋体" w:hAnsi="宋体" w:cs="宋体"/>
          <w:bCs/>
          <w:sz w:val="44"/>
          <w:szCs w:val="44"/>
        </w:rPr>
        <w:t>(注：按采购需求具体条款修改)</w:t>
      </w:r>
    </w:p>
    <w:p w14:paraId="47C45741">
      <w:pPr>
        <w:spacing w:line="360" w:lineRule="auto"/>
        <w:contextualSpacing/>
        <w:jc w:val="left"/>
        <w:rPr>
          <w:rFonts w:ascii="宋体" w:hAnsi="宋体" w:cs="宋体"/>
          <w:sz w:val="24"/>
          <w:szCs w:val="24"/>
        </w:rPr>
      </w:pPr>
    </w:p>
    <w:p w14:paraId="6F2B3500">
      <w:pPr>
        <w:spacing w:line="360" w:lineRule="auto"/>
        <w:ind w:firstLine="240" w:firstLineChars="100"/>
        <w:contextualSpacing/>
        <w:rPr>
          <w:rFonts w:ascii="宋体" w:hAnsi="宋体" w:cs="宋体"/>
          <w:sz w:val="24"/>
          <w:u w:val="single"/>
        </w:rPr>
      </w:pPr>
      <w:r>
        <w:rPr>
          <w:rFonts w:hint="eastAsia" w:ascii="宋体" w:hAnsi="宋体" w:cs="宋体"/>
          <w:sz w:val="24"/>
        </w:rPr>
        <w:t>项目名称：</w:t>
      </w:r>
      <w:r>
        <w:rPr>
          <w:rFonts w:hint="eastAsia" w:ascii="宋体" w:hAnsi="宋体" w:cs="宋体"/>
          <w:sz w:val="24"/>
          <w:u w:val="single"/>
        </w:rPr>
        <w:t xml:space="preserve">                 </w:t>
      </w:r>
    </w:p>
    <w:p w14:paraId="298808F1">
      <w:pPr>
        <w:spacing w:line="360" w:lineRule="auto"/>
        <w:ind w:firstLine="240" w:firstLineChars="100"/>
        <w:contextualSpacing/>
        <w:rPr>
          <w:rFonts w:ascii="宋体" w:hAnsi="宋体" w:cs="宋体"/>
          <w:sz w:val="24"/>
        </w:rPr>
      </w:pPr>
      <w:r>
        <w:rPr>
          <w:rFonts w:hint="eastAsia" w:ascii="宋体" w:hAnsi="宋体" w:cs="宋体"/>
          <w:sz w:val="24"/>
        </w:rPr>
        <w:t>项目编号：</w:t>
      </w:r>
      <w:r>
        <w:rPr>
          <w:rFonts w:hint="eastAsia" w:ascii="宋体" w:hAnsi="宋体" w:cs="宋体"/>
          <w:sz w:val="24"/>
          <w:u w:val="single"/>
        </w:rPr>
        <w:t xml:space="preserve">                 </w:t>
      </w:r>
    </w:p>
    <w:p w14:paraId="6B4C719F">
      <w:pPr>
        <w:spacing w:line="360" w:lineRule="auto"/>
        <w:ind w:firstLine="240" w:firstLineChars="100"/>
        <w:contextualSpacing/>
        <w:rPr>
          <w:rFonts w:ascii="宋体" w:hAnsi="宋体" w:cs="宋体"/>
          <w:kern w:val="0"/>
          <w:sz w:val="24"/>
          <w:szCs w:val="24"/>
        </w:rPr>
      </w:pPr>
      <w:r>
        <w:rPr>
          <w:rFonts w:hint="eastAsia" w:ascii="宋体" w:hAnsi="宋体" w:cs="宋体"/>
          <w:sz w:val="24"/>
        </w:rPr>
        <w:t>所竞分标（如有则填写，无分标时填写“无”或者留空）：</w:t>
      </w:r>
      <w:r>
        <w:rPr>
          <w:rFonts w:hint="eastAsia" w:ascii="宋体" w:hAnsi="宋体" w:cs="宋体"/>
          <w:sz w:val="24"/>
          <w:u w:val="single"/>
        </w:rPr>
        <w:t xml:space="preserve">        </w:t>
      </w:r>
    </w:p>
    <w:tbl>
      <w:tblPr>
        <w:tblStyle w:val="32"/>
        <w:tblW w:w="80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212"/>
        <w:gridCol w:w="2288"/>
        <w:gridCol w:w="2786"/>
        <w:gridCol w:w="1095"/>
      </w:tblGrid>
      <w:tr w14:paraId="35CFA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14:paraId="474745E6">
            <w:pPr>
              <w:widowControl/>
              <w:jc w:val="left"/>
              <w:rPr>
                <w:rFonts w:ascii="宋体" w:hAnsi="宋体" w:cs="宋体"/>
                <w:szCs w:val="21"/>
              </w:rPr>
            </w:pPr>
            <w:r>
              <w:rPr>
                <w:rFonts w:hint="eastAsia" w:ascii="宋体" w:hAnsi="宋体" w:cs="宋体"/>
                <w:szCs w:val="21"/>
              </w:rPr>
              <w:t>项号</w:t>
            </w:r>
          </w:p>
        </w:tc>
        <w:tc>
          <w:tcPr>
            <w:tcW w:w="1212" w:type="dxa"/>
            <w:tcBorders>
              <w:top w:val="single" w:color="auto" w:sz="4" w:space="0"/>
              <w:left w:val="single" w:color="auto" w:sz="4" w:space="0"/>
              <w:bottom w:val="single" w:color="auto" w:sz="4" w:space="0"/>
              <w:right w:val="single" w:color="auto" w:sz="4" w:space="0"/>
            </w:tcBorders>
            <w:vAlign w:val="center"/>
          </w:tcPr>
          <w:p w14:paraId="36DCC37F">
            <w:pPr>
              <w:rPr>
                <w:rFonts w:ascii="宋体" w:hAnsi="宋体" w:cs="宋体"/>
                <w:szCs w:val="21"/>
              </w:rPr>
            </w:pPr>
            <w:r>
              <w:rPr>
                <w:rFonts w:hint="eastAsia" w:ascii="宋体" w:hAnsi="宋体" w:cs="宋体"/>
                <w:szCs w:val="21"/>
              </w:rPr>
              <w:t>标的名称</w:t>
            </w:r>
          </w:p>
        </w:tc>
        <w:tc>
          <w:tcPr>
            <w:tcW w:w="2288" w:type="dxa"/>
            <w:tcBorders>
              <w:top w:val="single" w:color="auto" w:sz="4" w:space="0"/>
              <w:left w:val="single" w:color="auto" w:sz="4" w:space="0"/>
              <w:bottom w:val="single" w:color="auto" w:sz="4" w:space="0"/>
              <w:right w:val="single" w:color="auto" w:sz="4" w:space="0"/>
            </w:tcBorders>
            <w:vAlign w:val="center"/>
          </w:tcPr>
          <w:p w14:paraId="3F4018EB">
            <w:pPr>
              <w:jc w:val="center"/>
              <w:rPr>
                <w:rFonts w:ascii="宋体" w:hAnsi="宋体" w:cs="宋体"/>
                <w:szCs w:val="21"/>
              </w:rPr>
            </w:pPr>
            <w:r>
              <w:rPr>
                <w:rFonts w:hint="eastAsia" w:ascii="宋体" w:hAnsi="宋体" w:cs="宋体"/>
                <w:szCs w:val="21"/>
              </w:rPr>
              <w:t>竞争性谈判文件</w:t>
            </w:r>
            <w:r>
              <w:rPr>
                <w:rFonts w:hint="eastAsia" w:ascii="宋体" w:hAnsi="宋体"/>
                <w:szCs w:val="21"/>
              </w:rPr>
              <w:t>采购需求中的</w:t>
            </w:r>
            <w:r>
              <w:rPr>
                <w:rFonts w:hint="eastAsia" w:ascii="宋体" w:hAnsi="宋体" w:cs="宋体"/>
                <w:szCs w:val="21"/>
              </w:rPr>
              <w:t>技术参数及配置</w:t>
            </w:r>
          </w:p>
        </w:tc>
        <w:tc>
          <w:tcPr>
            <w:tcW w:w="2786" w:type="dxa"/>
            <w:tcBorders>
              <w:top w:val="single" w:color="auto" w:sz="4" w:space="0"/>
              <w:left w:val="single" w:color="auto" w:sz="4" w:space="0"/>
              <w:bottom w:val="single" w:color="auto" w:sz="4" w:space="0"/>
              <w:right w:val="single" w:color="auto" w:sz="4" w:space="0"/>
            </w:tcBorders>
            <w:vAlign w:val="center"/>
          </w:tcPr>
          <w:p w14:paraId="27C32A41">
            <w:pPr>
              <w:jc w:val="center"/>
              <w:rPr>
                <w:rFonts w:ascii="宋体" w:hAnsi="宋体" w:cs="宋体"/>
                <w:szCs w:val="21"/>
              </w:rPr>
            </w:pPr>
            <w:r>
              <w:rPr>
                <w:rFonts w:hint="eastAsia" w:ascii="宋体" w:hAnsi="宋体" w:cs="宋体"/>
                <w:szCs w:val="21"/>
              </w:rPr>
              <w:t>响应文件响应的技术参数及配置</w:t>
            </w:r>
          </w:p>
        </w:tc>
        <w:tc>
          <w:tcPr>
            <w:tcW w:w="1095" w:type="dxa"/>
            <w:tcBorders>
              <w:top w:val="single" w:color="auto" w:sz="4" w:space="0"/>
              <w:left w:val="single" w:color="auto" w:sz="4" w:space="0"/>
              <w:bottom w:val="single" w:color="auto" w:sz="4" w:space="0"/>
              <w:right w:val="single" w:color="auto" w:sz="4" w:space="0"/>
            </w:tcBorders>
            <w:vAlign w:val="center"/>
          </w:tcPr>
          <w:p w14:paraId="56579EB0">
            <w:pPr>
              <w:widowControl/>
              <w:jc w:val="left"/>
              <w:rPr>
                <w:rFonts w:ascii="宋体" w:hAnsi="宋体" w:cs="宋体"/>
                <w:szCs w:val="21"/>
              </w:rPr>
            </w:pPr>
            <w:r>
              <w:rPr>
                <w:rFonts w:hint="eastAsia" w:ascii="宋体" w:hAnsi="宋体" w:cs="宋体"/>
                <w:szCs w:val="21"/>
              </w:rPr>
              <w:t>偏离说明</w:t>
            </w:r>
          </w:p>
        </w:tc>
      </w:tr>
      <w:tr w14:paraId="352F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14:paraId="2C39D4CC">
            <w:pPr>
              <w:jc w:val="center"/>
              <w:rPr>
                <w:rFonts w:ascii="宋体" w:hAnsi="宋体" w:cs="宋体"/>
                <w:szCs w:val="21"/>
              </w:rPr>
            </w:pPr>
            <w:r>
              <w:rPr>
                <w:rFonts w:hint="eastAsia" w:ascii="宋体" w:hAnsi="宋体" w:cs="宋体"/>
                <w:szCs w:val="21"/>
              </w:rPr>
              <w:t>1</w:t>
            </w:r>
          </w:p>
        </w:tc>
        <w:tc>
          <w:tcPr>
            <w:tcW w:w="1212" w:type="dxa"/>
            <w:tcBorders>
              <w:top w:val="single" w:color="auto" w:sz="4" w:space="0"/>
              <w:left w:val="single" w:color="auto" w:sz="4" w:space="0"/>
              <w:bottom w:val="single" w:color="auto" w:sz="4" w:space="0"/>
              <w:right w:val="single" w:color="auto" w:sz="4" w:space="0"/>
            </w:tcBorders>
            <w:vAlign w:val="center"/>
          </w:tcPr>
          <w:p w14:paraId="31E1FC03">
            <w:pPr>
              <w:rPr>
                <w:rFonts w:ascii="宋体" w:hAnsi="宋体" w:cs="宋体"/>
                <w:szCs w:val="21"/>
              </w:rPr>
            </w:pPr>
          </w:p>
        </w:tc>
        <w:tc>
          <w:tcPr>
            <w:tcW w:w="2288" w:type="dxa"/>
            <w:tcBorders>
              <w:top w:val="single" w:color="auto" w:sz="4" w:space="0"/>
              <w:left w:val="single" w:color="auto" w:sz="4" w:space="0"/>
              <w:bottom w:val="single" w:color="auto" w:sz="4" w:space="0"/>
              <w:right w:val="single" w:color="auto" w:sz="4" w:space="0"/>
            </w:tcBorders>
            <w:vAlign w:val="center"/>
          </w:tcPr>
          <w:p w14:paraId="76FA268D">
            <w:pPr>
              <w:rPr>
                <w:rFonts w:ascii="宋体" w:hAnsi="宋体" w:cs="宋体"/>
                <w:szCs w:val="21"/>
              </w:rPr>
            </w:pPr>
          </w:p>
        </w:tc>
        <w:tc>
          <w:tcPr>
            <w:tcW w:w="2786" w:type="dxa"/>
            <w:tcBorders>
              <w:top w:val="single" w:color="auto" w:sz="4" w:space="0"/>
              <w:left w:val="single" w:color="auto" w:sz="4" w:space="0"/>
              <w:bottom w:val="single" w:color="auto" w:sz="4" w:space="0"/>
              <w:right w:val="single" w:color="auto" w:sz="4" w:space="0"/>
            </w:tcBorders>
            <w:vAlign w:val="center"/>
          </w:tcPr>
          <w:p w14:paraId="0BBA384D">
            <w:pPr>
              <w:rPr>
                <w:rFonts w:ascii="宋体" w:hAnsi="宋体" w:cs="宋体"/>
                <w:szCs w:val="21"/>
              </w:rPr>
            </w:pPr>
          </w:p>
        </w:tc>
        <w:tc>
          <w:tcPr>
            <w:tcW w:w="1095" w:type="dxa"/>
            <w:tcBorders>
              <w:top w:val="single" w:color="auto" w:sz="4" w:space="0"/>
              <w:left w:val="single" w:color="auto" w:sz="4" w:space="0"/>
              <w:bottom w:val="single" w:color="auto" w:sz="4" w:space="0"/>
              <w:right w:val="single" w:color="auto" w:sz="4" w:space="0"/>
            </w:tcBorders>
            <w:vAlign w:val="center"/>
          </w:tcPr>
          <w:p w14:paraId="04BBBB0E">
            <w:pPr>
              <w:rPr>
                <w:rFonts w:ascii="宋体" w:hAnsi="宋体" w:cs="宋体"/>
                <w:szCs w:val="21"/>
              </w:rPr>
            </w:pPr>
          </w:p>
        </w:tc>
      </w:tr>
      <w:tr w14:paraId="106B6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14:paraId="5B0C64CE">
            <w:pPr>
              <w:jc w:val="center"/>
              <w:rPr>
                <w:rFonts w:ascii="宋体" w:hAnsi="宋体" w:cs="宋体"/>
                <w:szCs w:val="21"/>
              </w:rPr>
            </w:pPr>
            <w:r>
              <w:rPr>
                <w:rFonts w:hint="eastAsia" w:ascii="宋体" w:hAnsi="宋体" w:cs="宋体"/>
                <w:szCs w:val="21"/>
              </w:rPr>
              <w:t>2</w:t>
            </w:r>
          </w:p>
        </w:tc>
        <w:tc>
          <w:tcPr>
            <w:tcW w:w="1212" w:type="dxa"/>
            <w:tcBorders>
              <w:top w:val="single" w:color="auto" w:sz="4" w:space="0"/>
              <w:left w:val="single" w:color="auto" w:sz="4" w:space="0"/>
              <w:bottom w:val="single" w:color="auto" w:sz="4" w:space="0"/>
              <w:right w:val="single" w:color="auto" w:sz="4" w:space="0"/>
            </w:tcBorders>
            <w:vAlign w:val="center"/>
          </w:tcPr>
          <w:p w14:paraId="3CE0FEA1">
            <w:pPr>
              <w:rPr>
                <w:rFonts w:ascii="宋体" w:hAnsi="宋体" w:cs="宋体"/>
                <w:szCs w:val="21"/>
              </w:rPr>
            </w:pPr>
          </w:p>
        </w:tc>
        <w:tc>
          <w:tcPr>
            <w:tcW w:w="2288" w:type="dxa"/>
            <w:tcBorders>
              <w:top w:val="single" w:color="auto" w:sz="4" w:space="0"/>
              <w:left w:val="single" w:color="auto" w:sz="4" w:space="0"/>
              <w:bottom w:val="single" w:color="auto" w:sz="4" w:space="0"/>
              <w:right w:val="single" w:color="auto" w:sz="4" w:space="0"/>
            </w:tcBorders>
            <w:vAlign w:val="center"/>
          </w:tcPr>
          <w:p w14:paraId="74ED816A">
            <w:pPr>
              <w:rPr>
                <w:rFonts w:ascii="宋体" w:hAnsi="宋体" w:cs="宋体"/>
                <w:szCs w:val="21"/>
              </w:rPr>
            </w:pPr>
          </w:p>
        </w:tc>
        <w:tc>
          <w:tcPr>
            <w:tcW w:w="2786" w:type="dxa"/>
            <w:tcBorders>
              <w:top w:val="single" w:color="auto" w:sz="4" w:space="0"/>
              <w:left w:val="single" w:color="auto" w:sz="4" w:space="0"/>
              <w:bottom w:val="single" w:color="auto" w:sz="4" w:space="0"/>
              <w:right w:val="single" w:color="auto" w:sz="4" w:space="0"/>
            </w:tcBorders>
            <w:vAlign w:val="center"/>
          </w:tcPr>
          <w:p w14:paraId="5F52A17E">
            <w:pPr>
              <w:rPr>
                <w:rFonts w:ascii="宋体" w:hAnsi="宋体" w:cs="宋体"/>
                <w:szCs w:val="21"/>
              </w:rPr>
            </w:pPr>
          </w:p>
        </w:tc>
        <w:tc>
          <w:tcPr>
            <w:tcW w:w="1095" w:type="dxa"/>
            <w:tcBorders>
              <w:top w:val="single" w:color="auto" w:sz="4" w:space="0"/>
              <w:left w:val="single" w:color="auto" w:sz="4" w:space="0"/>
              <w:bottom w:val="single" w:color="auto" w:sz="4" w:space="0"/>
              <w:right w:val="single" w:color="auto" w:sz="4" w:space="0"/>
            </w:tcBorders>
            <w:vAlign w:val="center"/>
          </w:tcPr>
          <w:p w14:paraId="1BA75E78">
            <w:pPr>
              <w:rPr>
                <w:rFonts w:ascii="宋体" w:hAnsi="宋体" w:cs="宋体"/>
                <w:szCs w:val="21"/>
              </w:rPr>
            </w:pPr>
          </w:p>
        </w:tc>
      </w:tr>
      <w:tr w14:paraId="6B2C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14:paraId="4BC69ED9">
            <w:pPr>
              <w:jc w:val="center"/>
              <w:rPr>
                <w:rFonts w:ascii="宋体" w:hAnsi="宋体" w:cs="宋体"/>
                <w:szCs w:val="21"/>
              </w:rPr>
            </w:pPr>
            <w:r>
              <w:rPr>
                <w:rFonts w:hint="eastAsia" w:ascii="宋体" w:hAnsi="宋体" w:cs="宋体"/>
                <w:szCs w:val="21"/>
              </w:rPr>
              <w:t>...</w:t>
            </w:r>
          </w:p>
        </w:tc>
        <w:tc>
          <w:tcPr>
            <w:tcW w:w="1212" w:type="dxa"/>
            <w:tcBorders>
              <w:top w:val="single" w:color="auto" w:sz="4" w:space="0"/>
              <w:left w:val="single" w:color="auto" w:sz="4" w:space="0"/>
              <w:bottom w:val="single" w:color="auto" w:sz="4" w:space="0"/>
              <w:right w:val="single" w:color="auto" w:sz="4" w:space="0"/>
            </w:tcBorders>
            <w:vAlign w:val="center"/>
          </w:tcPr>
          <w:p w14:paraId="18C1A740">
            <w:pPr>
              <w:rPr>
                <w:rFonts w:ascii="宋体" w:hAnsi="宋体" w:cs="宋体"/>
                <w:szCs w:val="21"/>
              </w:rPr>
            </w:pPr>
          </w:p>
        </w:tc>
        <w:tc>
          <w:tcPr>
            <w:tcW w:w="2288" w:type="dxa"/>
            <w:tcBorders>
              <w:top w:val="single" w:color="auto" w:sz="4" w:space="0"/>
              <w:left w:val="single" w:color="auto" w:sz="4" w:space="0"/>
              <w:bottom w:val="single" w:color="auto" w:sz="4" w:space="0"/>
              <w:right w:val="single" w:color="auto" w:sz="4" w:space="0"/>
            </w:tcBorders>
            <w:vAlign w:val="center"/>
          </w:tcPr>
          <w:p w14:paraId="55169B08">
            <w:pPr>
              <w:rPr>
                <w:rFonts w:ascii="宋体" w:hAnsi="宋体" w:cs="宋体"/>
                <w:szCs w:val="21"/>
              </w:rPr>
            </w:pPr>
          </w:p>
        </w:tc>
        <w:tc>
          <w:tcPr>
            <w:tcW w:w="2786" w:type="dxa"/>
            <w:tcBorders>
              <w:top w:val="single" w:color="auto" w:sz="4" w:space="0"/>
              <w:left w:val="single" w:color="auto" w:sz="4" w:space="0"/>
              <w:bottom w:val="single" w:color="auto" w:sz="4" w:space="0"/>
              <w:right w:val="single" w:color="auto" w:sz="4" w:space="0"/>
            </w:tcBorders>
            <w:vAlign w:val="center"/>
          </w:tcPr>
          <w:p w14:paraId="6172AABB">
            <w:pPr>
              <w:rPr>
                <w:rFonts w:ascii="宋体" w:hAnsi="宋体" w:cs="宋体"/>
                <w:szCs w:val="21"/>
              </w:rPr>
            </w:pPr>
          </w:p>
        </w:tc>
        <w:tc>
          <w:tcPr>
            <w:tcW w:w="1095" w:type="dxa"/>
            <w:tcBorders>
              <w:top w:val="single" w:color="auto" w:sz="4" w:space="0"/>
              <w:left w:val="single" w:color="auto" w:sz="4" w:space="0"/>
              <w:bottom w:val="single" w:color="auto" w:sz="4" w:space="0"/>
              <w:right w:val="single" w:color="auto" w:sz="4" w:space="0"/>
            </w:tcBorders>
            <w:vAlign w:val="center"/>
          </w:tcPr>
          <w:p w14:paraId="4139EEC2">
            <w:pPr>
              <w:rPr>
                <w:rFonts w:ascii="宋体" w:hAnsi="宋体" w:cs="宋体"/>
                <w:szCs w:val="21"/>
              </w:rPr>
            </w:pPr>
          </w:p>
        </w:tc>
      </w:tr>
      <w:tr w14:paraId="77964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8086" w:type="dxa"/>
            <w:gridSpan w:val="5"/>
            <w:tcBorders>
              <w:top w:val="single" w:color="auto" w:sz="4" w:space="0"/>
              <w:left w:val="single" w:color="auto" w:sz="4" w:space="0"/>
              <w:bottom w:val="single" w:color="auto" w:sz="4" w:space="0"/>
              <w:right w:val="single" w:color="auto" w:sz="4" w:space="0"/>
            </w:tcBorders>
            <w:vAlign w:val="center"/>
          </w:tcPr>
          <w:p w14:paraId="22C17899">
            <w:pPr>
              <w:spacing w:line="360" w:lineRule="auto"/>
              <w:rPr>
                <w:rFonts w:ascii="宋体" w:hAnsi="宋体" w:cs="宋体"/>
                <w:szCs w:val="21"/>
              </w:rPr>
            </w:pPr>
            <w:r>
              <w:rPr>
                <w:rFonts w:hint="eastAsia" w:ascii="宋体" w:hAnsi="宋体" w:cs="宋体"/>
                <w:szCs w:val="21"/>
              </w:rPr>
              <w:t>竞标设备中，属于优先采购节能产品</w:t>
            </w:r>
            <w:r>
              <w:rPr>
                <w:rFonts w:hint="eastAsia" w:ascii="宋体" w:hAnsi="宋体" w:cs="宋体"/>
              </w:rPr>
              <w:t>为</w:t>
            </w:r>
            <w:r>
              <w:rPr>
                <w:rFonts w:hint="eastAsia" w:ascii="宋体" w:hAnsi="宋体" w:cs="宋体"/>
                <w:szCs w:val="21"/>
              </w:rPr>
              <w:t>本项目竞争性谈判文件“第二章 采购需求”中</w:t>
            </w:r>
            <w:r>
              <w:rPr>
                <w:rFonts w:hint="eastAsia" w:ascii="宋体" w:hAnsi="宋体" w:cs="宋体"/>
              </w:rPr>
              <w:t>“</w:t>
            </w:r>
            <w:r>
              <w:rPr>
                <w:rFonts w:hint="eastAsia" w:ascii="宋体" w:hAnsi="宋体" w:cs="宋体"/>
                <w:szCs w:val="21"/>
              </w:rPr>
              <w:t>需求一览表</w:t>
            </w:r>
            <w:r>
              <w:rPr>
                <w:rFonts w:hint="eastAsia" w:ascii="宋体" w:hAnsi="宋体" w:cs="宋体"/>
              </w:rPr>
              <w:t>”的第   项产品</w:t>
            </w:r>
            <w:r>
              <w:rPr>
                <w:rFonts w:hint="eastAsia" w:ascii="宋体" w:hAnsi="宋体" w:cs="宋体"/>
                <w:szCs w:val="24"/>
              </w:rPr>
              <w:t>：</w:t>
            </w:r>
            <w:r>
              <w:rPr>
                <w:rFonts w:hint="eastAsia" w:ascii="宋体" w:hAnsi="宋体" w:cs="宋体"/>
                <w:szCs w:val="24"/>
                <w:u w:val="single"/>
              </w:rPr>
              <w:t xml:space="preserve">        </w:t>
            </w:r>
            <w:r>
              <w:rPr>
                <w:rFonts w:hint="eastAsia" w:ascii="宋体" w:hAnsi="宋体" w:cs="宋体"/>
                <w:szCs w:val="24"/>
              </w:rPr>
              <w:t>，合计</w:t>
            </w:r>
            <w:r>
              <w:rPr>
                <w:rFonts w:hint="eastAsia" w:ascii="宋体" w:hAnsi="宋体" w:cs="宋体"/>
                <w:szCs w:val="24"/>
                <w:u w:val="single"/>
              </w:rPr>
              <w:t xml:space="preserve">     </w:t>
            </w:r>
            <w:r>
              <w:rPr>
                <w:rFonts w:hint="eastAsia" w:ascii="宋体" w:hAnsi="宋体" w:cs="宋体"/>
                <w:szCs w:val="24"/>
              </w:rPr>
              <w:t>项</w:t>
            </w:r>
            <w:r>
              <w:rPr>
                <w:rFonts w:hint="eastAsia" w:ascii="宋体" w:hAnsi="宋体" w:cs="宋体"/>
                <w:szCs w:val="21"/>
              </w:rPr>
              <w:t>；属于优先采购环境标志产品为本项目竞争性谈判文件“第二章 采购需求”中</w:t>
            </w:r>
            <w:r>
              <w:rPr>
                <w:rFonts w:hint="eastAsia" w:ascii="宋体" w:hAnsi="宋体" w:cs="宋体"/>
              </w:rPr>
              <w:t>“</w:t>
            </w:r>
            <w:r>
              <w:rPr>
                <w:rFonts w:hint="eastAsia" w:ascii="宋体" w:hAnsi="宋体" w:cs="宋体"/>
                <w:szCs w:val="21"/>
              </w:rPr>
              <w:t>需求一览表</w:t>
            </w:r>
            <w:r>
              <w:rPr>
                <w:rFonts w:hint="eastAsia" w:ascii="宋体" w:hAnsi="宋体" w:cs="宋体"/>
              </w:rPr>
              <w:t>”的第   项产品</w:t>
            </w:r>
            <w:r>
              <w:rPr>
                <w:rFonts w:hint="eastAsia" w:ascii="宋体" w:hAnsi="宋体" w:cs="宋体"/>
                <w:szCs w:val="24"/>
              </w:rPr>
              <w:t>：</w:t>
            </w:r>
            <w:r>
              <w:rPr>
                <w:rFonts w:hint="eastAsia" w:ascii="宋体" w:hAnsi="宋体" w:cs="宋体"/>
                <w:szCs w:val="24"/>
                <w:u w:val="single"/>
              </w:rPr>
              <w:t xml:space="preserve">        </w:t>
            </w:r>
            <w:r>
              <w:rPr>
                <w:rFonts w:hint="eastAsia" w:ascii="宋体" w:hAnsi="宋体" w:cs="宋体"/>
                <w:szCs w:val="24"/>
              </w:rPr>
              <w:t>，合计</w:t>
            </w:r>
            <w:r>
              <w:rPr>
                <w:rFonts w:hint="eastAsia" w:ascii="宋体" w:hAnsi="宋体" w:cs="宋体"/>
                <w:szCs w:val="24"/>
                <w:u w:val="single"/>
              </w:rPr>
              <w:t xml:space="preserve">     </w:t>
            </w:r>
            <w:r>
              <w:rPr>
                <w:rFonts w:hint="eastAsia" w:ascii="宋体" w:hAnsi="宋体" w:cs="宋体"/>
                <w:szCs w:val="24"/>
              </w:rPr>
              <w:t>项</w:t>
            </w:r>
            <w:r>
              <w:rPr>
                <w:rFonts w:hint="eastAsia" w:ascii="宋体" w:hAnsi="宋体" w:cs="宋体"/>
                <w:szCs w:val="21"/>
              </w:rPr>
              <w:t>。</w:t>
            </w:r>
            <w:r>
              <w:rPr>
                <w:rFonts w:hint="eastAsia" w:ascii="宋体" w:hAnsi="宋体" w:cs="宋体"/>
              </w:rPr>
              <w:t xml:space="preserve"> </w:t>
            </w:r>
            <w:r>
              <w:rPr>
                <w:rFonts w:hint="eastAsia" w:ascii="宋体" w:hAnsi="宋体" w:cs="宋体"/>
                <w:b/>
                <w:bCs/>
                <w:szCs w:val="21"/>
              </w:rPr>
              <w:t>（注：如有，请逐项列出，如无填写“无”或者留空。）</w:t>
            </w:r>
          </w:p>
        </w:tc>
      </w:tr>
    </w:tbl>
    <w:p w14:paraId="2B7DFF8E">
      <w:pPr>
        <w:spacing w:line="360" w:lineRule="auto"/>
        <w:contextualSpacing/>
        <w:rPr>
          <w:rFonts w:ascii="宋体" w:hAnsi="宋体" w:cs="宋体"/>
          <w:kern w:val="0"/>
          <w:szCs w:val="21"/>
          <w:lang w:val="zh-CN"/>
        </w:rPr>
      </w:pPr>
    </w:p>
    <w:p w14:paraId="16A504F7">
      <w:pPr>
        <w:spacing w:line="360" w:lineRule="auto"/>
        <w:contextualSpacing/>
        <w:rPr>
          <w:rFonts w:ascii="宋体" w:hAnsi="宋体" w:cs="宋体"/>
          <w:kern w:val="0"/>
          <w:szCs w:val="21"/>
          <w:lang w:val="zh-CN"/>
        </w:rPr>
      </w:pPr>
      <w:r>
        <w:rPr>
          <w:rFonts w:hint="eastAsia" w:ascii="宋体" w:hAnsi="宋体" w:cs="宋体"/>
          <w:kern w:val="0"/>
          <w:szCs w:val="21"/>
          <w:lang w:val="zh-CN"/>
        </w:rPr>
        <w:t>注：</w:t>
      </w:r>
    </w:p>
    <w:p w14:paraId="30C8F882">
      <w:pPr>
        <w:spacing w:line="360" w:lineRule="auto"/>
        <w:ind w:firstLine="420" w:firstLineChars="200"/>
        <w:contextualSpacing/>
        <w:rPr>
          <w:rFonts w:ascii="宋体" w:hAnsi="宋体" w:cs="宋体"/>
          <w:kern w:val="0"/>
          <w:szCs w:val="21"/>
          <w:lang w:val="zh-CN"/>
        </w:rPr>
      </w:pPr>
      <w:r>
        <w:rPr>
          <w:rFonts w:hint="eastAsia" w:ascii="宋体" w:hAnsi="宋体" w:cs="宋体"/>
          <w:kern w:val="0"/>
          <w:szCs w:val="21"/>
          <w:lang w:val="zh-CN"/>
        </w:rPr>
        <w:t>1.说明：应对照谈判文件“第二章</w:t>
      </w:r>
      <w:r>
        <w:rPr>
          <w:rFonts w:hint="eastAsia" w:ascii="宋体" w:hAnsi="宋体" w:cs="宋体"/>
          <w:kern w:val="0"/>
          <w:szCs w:val="21"/>
        </w:rPr>
        <w:t xml:space="preserve">  </w:t>
      </w:r>
      <w:r>
        <w:rPr>
          <w:rFonts w:hint="eastAsia" w:ascii="宋体" w:hAnsi="宋体" w:cs="宋体"/>
          <w:kern w:val="0"/>
          <w:szCs w:val="21"/>
          <w:lang w:val="zh-CN"/>
        </w:rPr>
        <w:t>采购需求”中“北部湾大学全栈智能数据备份设备采购项目采购需求表”的</w:t>
      </w:r>
      <w:r>
        <w:rPr>
          <w:rFonts w:hint="eastAsia" w:ascii="宋体" w:hAnsi="宋体" w:cs="宋体"/>
          <w:kern w:val="0"/>
          <w:szCs w:val="21"/>
          <w:lang w:val="zh-CN" w:bidi="ar"/>
        </w:rPr>
        <w:t>技术规格要求</w:t>
      </w:r>
      <w:r>
        <w:rPr>
          <w:rFonts w:hint="eastAsia" w:ascii="宋体" w:hAnsi="宋体" w:cs="宋体"/>
          <w:kern w:val="0"/>
          <w:szCs w:val="21"/>
          <w:lang w:val="zh-CN"/>
        </w:rPr>
        <w:t>条款逐条作出明确响应，并作出偏离说明。</w:t>
      </w:r>
    </w:p>
    <w:p w14:paraId="3B837F39">
      <w:pPr>
        <w:spacing w:line="360" w:lineRule="auto"/>
        <w:ind w:firstLine="420" w:firstLineChars="200"/>
        <w:contextualSpacing/>
        <w:rPr>
          <w:rFonts w:ascii="宋体" w:hAnsi="宋体" w:cs="宋体"/>
          <w:kern w:val="0"/>
          <w:szCs w:val="21"/>
          <w:lang w:val="zh-CN"/>
        </w:rPr>
      </w:pPr>
      <w:r>
        <w:rPr>
          <w:rFonts w:hint="eastAsia" w:ascii="宋体" w:hAnsi="宋体" w:cs="宋体"/>
          <w:kern w:val="0"/>
          <w:szCs w:val="21"/>
          <w:lang w:val="zh-CN"/>
        </w:rPr>
        <w:t>2.供应商应根据自身的承诺，对照谈判文件要求，在“偏离说明”中注明“正偏离”或者“负偏离”或者“无偏离”。既不属于“正偏离”也不属于“负偏离”即为“无偏离”。 当响应文件的技术参数及配置内容低于竞争性谈判文件要求时，供应商应当如实写明“负偏离”。</w:t>
      </w:r>
    </w:p>
    <w:p w14:paraId="6B9DBE65">
      <w:pPr>
        <w:spacing w:line="360" w:lineRule="auto"/>
        <w:ind w:firstLine="420" w:firstLineChars="200"/>
        <w:rPr>
          <w:rFonts w:ascii="宋体" w:hAnsi="宋体" w:cs="宋体"/>
          <w:kern w:val="0"/>
          <w:szCs w:val="21"/>
        </w:rPr>
      </w:pPr>
      <w:r>
        <w:rPr>
          <w:rFonts w:hint="eastAsia" w:ascii="宋体" w:hAnsi="宋体" w:cs="宋体"/>
          <w:kern w:val="0"/>
          <w:szCs w:val="21"/>
        </w:rPr>
        <w:t>3.表格内容均需按要求填写并盖公章，不得留空，</w:t>
      </w:r>
      <w:r>
        <w:rPr>
          <w:rFonts w:hint="eastAsia" w:ascii="宋体" w:hAnsi="宋体" w:cs="宋体"/>
          <w:b/>
          <w:bCs/>
          <w:kern w:val="0"/>
          <w:szCs w:val="21"/>
        </w:rPr>
        <w:t>否则按</w:t>
      </w:r>
      <w:r>
        <w:rPr>
          <w:rFonts w:hint="eastAsia" w:ascii="宋体" w:hAnsi="宋体" w:cs="宋体"/>
          <w:b/>
          <w:bCs/>
          <w:kern w:val="0"/>
          <w:szCs w:val="21"/>
          <w:lang w:val="en-US" w:eastAsia="zh-CN"/>
        </w:rPr>
        <w:t>响应</w:t>
      </w:r>
      <w:r>
        <w:rPr>
          <w:rFonts w:hint="eastAsia" w:ascii="宋体" w:hAnsi="宋体" w:cs="宋体"/>
          <w:b/>
          <w:bCs/>
          <w:kern w:val="0"/>
          <w:szCs w:val="21"/>
        </w:rPr>
        <w:t>无效处理。</w:t>
      </w:r>
    </w:p>
    <w:p w14:paraId="70A71B9A">
      <w:pPr>
        <w:autoSpaceDE w:val="0"/>
        <w:autoSpaceDN w:val="0"/>
        <w:spacing w:line="360" w:lineRule="auto"/>
        <w:ind w:left="4335" w:leftChars="1950" w:hanging="240" w:hangingChars="100"/>
        <w:rPr>
          <w:rFonts w:ascii="宋体" w:hAnsi="宋体" w:cs="宋体"/>
          <w:kern w:val="0"/>
          <w:sz w:val="24"/>
          <w:szCs w:val="24"/>
        </w:rPr>
      </w:pPr>
    </w:p>
    <w:p w14:paraId="445E44F6">
      <w:pPr>
        <w:autoSpaceDE w:val="0"/>
        <w:autoSpaceDN w:val="0"/>
        <w:spacing w:line="360" w:lineRule="auto"/>
        <w:ind w:left="4335" w:leftChars="1950" w:hanging="240" w:hangingChars="100"/>
        <w:rPr>
          <w:rFonts w:ascii="宋体" w:hAnsi="宋体" w:cs="宋体"/>
          <w:kern w:val="0"/>
          <w:sz w:val="24"/>
          <w:szCs w:val="24"/>
        </w:rPr>
      </w:pPr>
    </w:p>
    <w:p w14:paraId="70F7775C">
      <w:pPr>
        <w:autoSpaceDE w:val="0"/>
        <w:autoSpaceDN w:val="0"/>
        <w:spacing w:line="360" w:lineRule="auto"/>
        <w:ind w:left="4335" w:leftChars="1950" w:hanging="240" w:hangingChars="100"/>
        <w:rPr>
          <w:rFonts w:ascii="宋体" w:hAnsi="宋体" w:cs="宋体"/>
          <w:kern w:val="0"/>
          <w:sz w:val="24"/>
          <w:szCs w:val="24"/>
        </w:rPr>
      </w:pPr>
      <w:r>
        <w:rPr>
          <w:rFonts w:hint="eastAsia" w:ascii="宋体" w:hAnsi="宋体" w:cs="宋体"/>
          <w:kern w:val="0"/>
          <w:sz w:val="24"/>
          <w:szCs w:val="24"/>
        </w:rPr>
        <w:t>供应商名称（盖公章）：</w:t>
      </w:r>
    </w:p>
    <w:p w14:paraId="5D86837A">
      <w:pPr>
        <w:autoSpaceDE w:val="0"/>
        <w:autoSpaceDN w:val="0"/>
        <w:spacing w:line="360" w:lineRule="auto"/>
        <w:ind w:firstLine="6480" w:firstLineChars="2700"/>
        <w:rPr>
          <w:rFonts w:ascii="仿宋_GB2312" w:hAnsi="仿宋" w:eastAsia="仿宋_GB2312" w:cs="仿宋_GB2312"/>
          <w:b/>
          <w:bCs/>
          <w:sz w:val="24"/>
          <w:szCs w:val="24"/>
        </w:rPr>
      </w:pPr>
      <w:r>
        <w:rPr>
          <w:rFonts w:hint="eastAsia" w:ascii="宋体" w:hAnsi="宋体" w:cs="宋体"/>
          <w:kern w:val="0"/>
          <w:sz w:val="24"/>
          <w:szCs w:val="24"/>
          <w:lang w:val="zh-CN"/>
        </w:rPr>
        <w:t>日期：  年  月   日</w:t>
      </w:r>
    </w:p>
    <w:p w14:paraId="61A39D00">
      <w:pPr>
        <w:spacing w:line="500" w:lineRule="exact"/>
        <w:jc w:val="center"/>
        <w:rPr>
          <w:rFonts w:ascii="仿宋_GB2312" w:hAnsi="仿宋_GB2312" w:eastAsia="仿宋_GB2312" w:cs="仿宋_GB2312"/>
          <w:sz w:val="32"/>
          <w:szCs w:val="32"/>
        </w:rPr>
        <w:sectPr>
          <w:pgSz w:w="11911" w:h="16838"/>
          <w:pgMar w:top="1134" w:right="1134" w:bottom="1134" w:left="1134" w:header="720" w:footer="720" w:gutter="0"/>
          <w:cols w:space="720" w:num="1"/>
        </w:sectPr>
      </w:pPr>
    </w:p>
    <w:p w14:paraId="7CC0A2D6">
      <w:pPr>
        <w:snapToGrid w:val="0"/>
        <w:spacing w:before="120" w:beforeLines="50" w:after="50"/>
        <w:rPr>
          <w:rFonts w:ascii="宋体" w:hAnsi="宋体" w:cs="宋体"/>
          <w:b/>
          <w:sz w:val="28"/>
          <w:szCs w:val="28"/>
        </w:rPr>
      </w:pPr>
      <w:r>
        <w:rPr>
          <w:rFonts w:hint="eastAsia" w:ascii="宋体" w:hAnsi="宋体" w:cs="宋体"/>
          <w:b/>
          <w:sz w:val="28"/>
          <w:szCs w:val="28"/>
        </w:rPr>
        <w:t>9.售后服务方案</w:t>
      </w:r>
    </w:p>
    <w:p w14:paraId="096EE5C9">
      <w:pPr>
        <w:snapToGrid w:val="0"/>
        <w:spacing w:before="120" w:beforeLines="50" w:after="50"/>
        <w:ind w:left="143" w:leftChars="68" w:firstLine="420" w:firstLineChars="200"/>
        <w:rPr>
          <w:rFonts w:ascii="宋体" w:hAnsi="宋体" w:cs="宋体"/>
          <w:szCs w:val="24"/>
        </w:rPr>
      </w:pPr>
      <w:r>
        <w:rPr>
          <w:rFonts w:hint="eastAsia" w:ascii="宋体" w:hAnsi="宋体" w:cs="宋体"/>
          <w:szCs w:val="24"/>
        </w:rPr>
        <w:t>由供应商按本项目竞争性谈判文件“第二章  采购需求”中商务条款部分的售后服务要求自行填写，其中要包含售后服务承诺。</w:t>
      </w:r>
    </w:p>
    <w:p w14:paraId="66A05BC0">
      <w:pPr>
        <w:snapToGrid w:val="0"/>
        <w:spacing w:before="120" w:beforeLines="50" w:after="50"/>
        <w:ind w:left="142"/>
        <w:jc w:val="center"/>
        <w:rPr>
          <w:rFonts w:ascii="宋体" w:hAnsi="宋体" w:cs="宋体"/>
          <w:b/>
          <w:sz w:val="32"/>
          <w:szCs w:val="32"/>
        </w:rPr>
      </w:pPr>
      <w:r>
        <w:rPr>
          <w:rFonts w:hint="eastAsia" w:ascii="宋体" w:hAnsi="宋体" w:cs="宋体"/>
          <w:b/>
          <w:sz w:val="32"/>
          <w:szCs w:val="32"/>
        </w:rPr>
        <w:t>1、售后服务承诺</w:t>
      </w:r>
    </w:p>
    <w:p w14:paraId="66AC03AF">
      <w:pPr>
        <w:autoSpaceDE w:val="0"/>
        <w:autoSpaceDN w:val="0"/>
        <w:spacing w:line="360" w:lineRule="auto"/>
        <w:rPr>
          <w:rFonts w:ascii="宋体" w:hAnsi="宋体" w:cs="宋体"/>
          <w:b/>
          <w:sz w:val="24"/>
          <w:szCs w:val="24"/>
        </w:rPr>
      </w:pPr>
      <w:r>
        <w:rPr>
          <w:rFonts w:hint="eastAsia" w:ascii="宋体" w:hAnsi="宋体" w:cs="宋体"/>
          <w:b/>
          <w:sz w:val="24"/>
          <w:szCs w:val="24"/>
        </w:rPr>
        <w:t>附表A:售后服务机构情况表</w:t>
      </w:r>
      <w:r>
        <w:rPr>
          <w:rFonts w:hint="eastAsia" w:ascii="宋体" w:hAnsi="宋体" w:cs="宋体"/>
          <w:sz w:val="24"/>
          <w:szCs w:val="24"/>
        </w:rPr>
        <w:t>（参照此格式自制）</w:t>
      </w:r>
    </w:p>
    <w:tbl>
      <w:tblPr>
        <w:tblStyle w:val="32"/>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278"/>
        <w:gridCol w:w="1523"/>
        <w:gridCol w:w="1246"/>
        <w:gridCol w:w="1533"/>
      </w:tblGrid>
      <w:tr w14:paraId="29C5D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7FA94FF">
            <w:pPr>
              <w:autoSpaceDE w:val="0"/>
              <w:autoSpaceDN w:val="0"/>
              <w:spacing w:line="360" w:lineRule="auto"/>
              <w:jc w:val="center"/>
              <w:rPr>
                <w:rFonts w:ascii="宋体" w:hAnsi="宋体" w:cs="宋体"/>
                <w:b/>
                <w:sz w:val="24"/>
                <w:szCs w:val="24"/>
              </w:rPr>
            </w:pPr>
            <w:r>
              <w:rPr>
                <w:rFonts w:hint="eastAsia" w:ascii="宋体" w:hAnsi="宋体" w:cs="宋体"/>
                <w:b/>
                <w:sz w:val="24"/>
                <w:szCs w:val="24"/>
              </w:rPr>
              <w:t>序号</w:t>
            </w:r>
          </w:p>
        </w:tc>
        <w:tc>
          <w:tcPr>
            <w:tcW w:w="2340" w:type="dxa"/>
            <w:vAlign w:val="center"/>
          </w:tcPr>
          <w:p w14:paraId="505116E8">
            <w:pPr>
              <w:autoSpaceDE w:val="0"/>
              <w:autoSpaceDN w:val="0"/>
              <w:spacing w:line="360" w:lineRule="auto"/>
              <w:jc w:val="center"/>
              <w:rPr>
                <w:rFonts w:ascii="宋体" w:hAnsi="宋体" w:cs="宋体"/>
                <w:b/>
                <w:sz w:val="24"/>
                <w:szCs w:val="24"/>
              </w:rPr>
            </w:pPr>
            <w:r>
              <w:rPr>
                <w:rFonts w:hint="eastAsia" w:ascii="宋体" w:hAnsi="宋体" w:cs="宋体"/>
                <w:b/>
                <w:sz w:val="24"/>
                <w:szCs w:val="24"/>
              </w:rPr>
              <w:t>机构名称</w:t>
            </w:r>
          </w:p>
        </w:tc>
        <w:tc>
          <w:tcPr>
            <w:tcW w:w="1278" w:type="dxa"/>
            <w:vAlign w:val="center"/>
          </w:tcPr>
          <w:p w14:paraId="72D92EB6">
            <w:pPr>
              <w:autoSpaceDE w:val="0"/>
              <w:autoSpaceDN w:val="0"/>
              <w:spacing w:line="360" w:lineRule="auto"/>
              <w:jc w:val="center"/>
              <w:rPr>
                <w:rFonts w:ascii="宋体" w:hAnsi="宋体" w:cs="宋体"/>
                <w:b/>
                <w:sz w:val="24"/>
                <w:szCs w:val="24"/>
              </w:rPr>
            </w:pPr>
            <w:r>
              <w:rPr>
                <w:rFonts w:hint="eastAsia" w:ascii="宋体" w:hAnsi="宋体" w:cs="宋体"/>
                <w:b/>
                <w:sz w:val="24"/>
                <w:szCs w:val="24"/>
              </w:rPr>
              <w:t>机构性质</w:t>
            </w:r>
          </w:p>
        </w:tc>
        <w:tc>
          <w:tcPr>
            <w:tcW w:w="1523" w:type="dxa"/>
            <w:vAlign w:val="center"/>
          </w:tcPr>
          <w:p w14:paraId="3E07D2D6">
            <w:pPr>
              <w:autoSpaceDE w:val="0"/>
              <w:autoSpaceDN w:val="0"/>
              <w:spacing w:line="360" w:lineRule="auto"/>
              <w:jc w:val="center"/>
              <w:rPr>
                <w:rFonts w:ascii="宋体" w:hAnsi="宋体" w:cs="宋体"/>
                <w:b/>
                <w:sz w:val="24"/>
                <w:szCs w:val="24"/>
              </w:rPr>
            </w:pPr>
            <w:r>
              <w:rPr>
                <w:rFonts w:hint="eastAsia" w:ascii="宋体" w:hAnsi="宋体" w:cs="宋体"/>
                <w:b/>
                <w:sz w:val="24"/>
                <w:szCs w:val="24"/>
              </w:rPr>
              <w:t>注册地址</w:t>
            </w:r>
          </w:p>
        </w:tc>
        <w:tc>
          <w:tcPr>
            <w:tcW w:w="1246" w:type="dxa"/>
            <w:vAlign w:val="center"/>
          </w:tcPr>
          <w:p w14:paraId="1395499D">
            <w:pPr>
              <w:autoSpaceDE w:val="0"/>
              <w:autoSpaceDN w:val="0"/>
              <w:spacing w:line="360" w:lineRule="auto"/>
              <w:jc w:val="center"/>
              <w:rPr>
                <w:rFonts w:ascii="宋体" w:hAnsi="宋体" w:cs="宋体"/>
                <w:b/>
                <w:sz w:val="24"/>
                <w:szCs w:val="24"/>
              </w:rPr>
            </w:pPr>
            <w:r>
              <w:rPr>
                <w:rFonts w:hint="eastAsia" w:ascii="宋体" w:hAnsi="宋体" w:cs="宋体"/>
                <w:b/>
                <w:sz w:val="24"/>
                <w:szCs w:val="24"/>
              </w:rPr>
              <w:t>设备技术人员数量</w:t>
            </w:r>
          </w:p>
        </w:tc>
        <w:tc>
          <w:tcPr>
            <w:tcW w:w="1533" w:type="dxa"/>
            <w:vAlign w:val="center"/>
          </w:tcPr>
          <w:p w14:paraId="336160C9">
            <w:pPr>
              <w:autoSpaceDE w:val="0"/>
              <w:autoSpaceDN w:val="0"/>
              <w:spacing w:line="360" w:lineRule="auto"/>
              <w:jc w:val="center"/>
              <w:rPr>
                <w:rFonts w:ascii="宋体" w:hAnsi="宋体" w:cs="宋体"/>
                <w:b/>
                <w:sz w:val="24"/>
                <w:szCs w:val="24"/>
              </w:rPr>
            </w:pPr>
            <w:r>
              <w:rPr>
                <w:rFonts w:hint="eastAsia" w:ascii="宋体" w:hAnsi="宋体" w:cs="宋体"/>
                <w:b/>
                <w:sz w:val="24"/>
                <w:szCs w:val="24"/>
              </w:rPr>
              <w:t>联系电话</w:t>
            </w:r>
          </w:p>
        </w:tc>
      </w:tr>
      <w:tr w14:paraId="55A37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14AC8B89">
            <w:pPr>
              <w:autoSpaceDE w:val="0"/>
              <w:autoSpaceDN w:val="0"/>
              <w:spacing w:line="360" w:lineRule="auto"/>
              <w:jc w:val="center"/>
              <w:rPr>
                <w:rFonts w:ascii="宋体" w:hAnsi="宋体" w:cs="宋体"/>
                <w:sz w:val="24"/>
                <w:szCs w:val="24"/>
              </w:rPr>
            </w:pPr>
          </w:p>
        </w:tc>
        <w:tc>
          <w:tcPr>
            <w:tcW w:w="2340" w:type="dxa"/>
          </w:tcPr>
          <w:p w14:paraId="6A969B31">
            <w:pPr>
              <w:autoSpaceDE w:val="0"/>
              <w:autoSpaceDN w:val="0"/>
              <w:spacing w:line="360" w:lineRule="auto"/>
              <w:jc w:val="center"/>
              <w:rPr>
                <w:rFonts w:ascii="宋体" w:hAnsi="宋体" w:cs="宋体"/>
                <w:sz w:val="24"/>
                <w:szCs w:val="24"/>
              </w:rPr>
            </w:pPr>
          </w:p>
        </w:tc>
        <w:tc>
          <w:tcPr>
            <w:tcW w:w="1278" w:type="dxa"/>
          </w:tcPr>
          <w:p w14:paraId="3BEE3830">
            <w:pPr>
              <w:autoSpaceDE w:val="0"/>
              <w:autoSpaceDN w:val="0"/>
              <w:spacing w:line="360" w:lineRule="auto"/>
              <w:jc w:val="center"/>
              <w:rPr>
                <w:rFonts w:ascii="宋体" w:hAnsi="宋体" w:cs="宋体"/>
                <w:sz w:val="24"/>
                <w:szCs w:val="24"/>
              </w:rPr>
            </w:pPr>
          </w:p>
        </w:tc>
        <w:tc>
          <w:tcPr>
            <w:tcW w:w="1523" w:type="dxa"/>
          </w:tcPr>
          <w:p w14:paraId="0788DDB2">
            <w:pPr>
              <w:autoSpaceDE w:val="0"/>
              <w:autoSpaceDN w:val="0"/>
              <w:spacing w:line="360" w:lineRule="auto"/>
              <w:jc w:val="center"/>
              <w:rPr>
                <w:rFonts w:ascii="宋体" w:hAnsi="宋体" w:cs="宋体"/>
                <w:sz w:val="24"/>
                <w:szCs w:val="24"/>
              </w:rPr>
            </w:pPr>
          </w:p>
        </w:tc>
        <w:tc>
          <w:tcPr>
            <w:tcW w:w="1246" w:type="dxa"/>
          </w:tcPr>
          <w:p w14:paraId="370BB6F9">
            <w:pPr>
              <w:autoSpaceDE w:val="0"/>
              <w:autoSpaceDN w:val="0"/>
              <w:spacing w:line="360" w:lineRule="auto"/>
              <w:jc w:val="center"/>
              <w:rPr>
                <w:rFonts w:ascii="宋体" w:hAnsi="宋体" w:cs="宋体"/>
                <w:sz w:val="24"/>
                <w:szCs w:val="24"/>
              </w:rPr>
            </w:pPr>
          </w:p>
        </w:tc>
        <w:tc>
          <w:tcPr>
            <w:tcW w:w="1533" w:type="dxa"/>
          </w:tcPr>
          <w:p w14:paraId="56EDAB75">
            <w:pPr>
              <w:autoSpaceDE w:val="0"/>
              <w:autoSpaceDN w:val="0"/>
              <w:spacing w:line="360" w:lineRule="auto"/>
              <w:jc w:val="center"/>
              <w:rPr>
                <w:rFonts w:ascii="宋体" w:hAnsi="宋体" w:cs="宋体"/>
                <w:sz w:val="24"/>
                <w:szCs w:val="24"/>
              </w:rPr>
            </w:pPr>
          </w:p>
        </w:tc>
      </w:tr>
      <w:tr w14:paraId="560E7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4DD014EC">
            <w:pPr>
              <w:autoSpaceDE w:val="0"/>
              <w:autoSpaceDN w:val="0"/>
              <w:spacing w:line="360" w:lineRule="auto"/>
              <w:jc w:val="center"/>
              <w:rPr>
                <w:rFonts w:ascii="宋体" w:hAnsi="宋体" w:cs="宋体"/>
                <w:sz w:val="24"/>
                <w:szCs w:val="24"/>
              </w:rPr>
            </w:pPr>
          </w:p>
        </w:tc>
        <w:tc>
          <w:tcPr>
            <w:tcW w:w="2340" w:type="dxa"/>
          </w:tcPr>
          <w:p w14:paraId="334B8A73">
            <w:pPr>
              <w:autoSpaceDE w:val="0"/>
              <w:autoSpaceDN w:val="0"/>
              <w:spacing w:line="360" w:lineRule="auto"/>
              <w:jc w:val="center"/>
              <w:rPr>
                <w:rFonts w:ascii="宋体" w:hAnsi="宋体" w:cs="宋体"/>
                <w:sz w:val="24"/>
                <w:szCs w:val="24"/>
              </w:rPr>
            </w:pPr>
          </w:p>
        </w:tc>
        <w:tc>
          <w:tcPr>
            <w:tcW w:w="1278" w:type="dxa"/>
          </w:tcPr>
          <w:p w14:paraId="64CD3800">
            <w:pPr>
              <w:autoSpaceDE w:val="0"/>
              <w:autoSpaceDN w:val="0"/>
              <w:spacing w:line="360" w:lineRule="auto"/>
              <w:jc w:val="center"/>
              <w:rPr>
                <w:rFonts w:ascii="宋体" w:hAnsi="宋体" w:cs="宋体"/>
                <w:sz w:val="24"/>
                <w:szCs w:val="24"/>
              </w:rPr>
            </w:pPr>
          </w:p>
        </w:tc>
        <w:tc>
          <w:tcPr>
            <w:tcW w:w="1523" w:type="dxa"/>
          </w:tcPr>
          <w:p w14:paraId="02926B2C">
            <w:pPr>
              <w:autoSpaceDE w:val="0"/>
              <w:autoSpaceDN w:val="0"/>
              <w:spacing w:line="360" w:lineRule="auto"/>
              <w:jc w:val="center"/>
              <w:rPr>
                <w:rFonts w:ascii="宋体" w:hAnsi="宋体" w:cs="宋体"/>
                <w:sz w:val="24"/>
                <w:szCs w:val="24"/>
              </w:rPr>
            </w:pPr>
          </w:p>
        </w:tc>
        <w:tc>
          <w:tcPr>
            <w:tcW w:w="1246" w:type="dxa"/>
          </w:tcPr>
          <w:p w14:paraId="26D290AB">
            <w:pPr>
              <w:autoSpaceDE w:val="0"/>
              <w:autoSpaceDN w:val="0"/>
              <w:spacing w:line="360" w:lineRule="auto"/>
              <w:jc w:val="center"/>
              <w:rPr>
                <w:rFonts w:ascii="宋体" w:hAnsi="宋体" w:cs="宋体"/>
                <w:sz w:val="24"/>
                <w:szCs w:val="24"/>
              </w:rPr>
            </w:pPr>
          </w:p>
        </w:tc>
        <w:tc>
          <w:tcPr>
            <w:tcW w:w="1533" w:type="dxa"/>
          </w:tcPr>
          <w:p w14:paraId="3CA4F0E2">
            <w:pPr>
              <w:autoSpaceDE w:val="0"/>
              <w:autoSpaceDN w:val="0"/>
              <w:spacing w:line="360" w:lineRule="auto"/>
              <w:jc w:val="center"/>
              <w:rPr>
                <w:rFonts w:ascii="宋体" w:hAnsi="宋体" w:cs="宋体"/>
                <w:sz w:val="24"/>
                <w:szCs w:val="24"/>
              </w:rPr>
            </w:pPr>
          </w:p>
        </w:tc>
      </w:tr>
      <w:tr w14:paraId="3BE6B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7DB27B30">
            <w:pPr>
              <w:autoSpaceDE w:val="0"/>
              <w:autoSpaceDN w:val="0"/>
              <w:spacing w:line="360" w:lineRule="auto"/>
              <w:jc w:val="center"/>
              <w:rPr>
                <w:rFonts w:ascii="宋体" w:hAnsi="宋体" w:cs="宋体"/>
                <w:sz w:val="24"/>
                <w:szCs w:val="24"/>
              </w:rPr>
            </w:pPr>
          </w:p>
        </w:tc>
        <w:tc>
          <w:tcPr>
            <w:tcW w:w="2340" w:type="dxa"/>
          </w:tcPr>
          <w:p w14:paraId="1C02539F">
            <w:pPr>
              <w:autoSpaceDE w:val="0"/>
              <w:autoSpaceDN w:val="0"/>
              <w:spacing w:line="360" w:lineRule="auto"/>
              <w:jc w:val="center"/>
              <w:rPr>
                <w:rFonts w:ascii="宋体" w:hAnsi="宋体" w:cs="宋体"/>
                <w:sz w:val="24"/>
                <w:szCs w:val="24"/>
              </w:rPr>
            </w:pPr>
          </w:p>
        </w:tc>
        <w:tc>
          <w:tcPr>
            <w:tcW w:w="1278" w:type="dxa"/>
          </w:tcPr>
          <w:p w14:paraId="2855CC7A">
            <w:pPr>
              <w:autoSpaceDE w:val="0"/>
              <w:autoSpaceDN w:val="0"/>
              <w:spacing w:line="360" w:lineRule="auto"/>
              <w:jc w:val="center"/>
              <w:rPr>
                <w:rFonts w:ascii="宋体" w:hAnsi="宋体" w:cs="宋体"/>
                <w:sz w:val="24"/>
                <w:szCs w:val="24"/>
              </w:rPr>
            </w:pPr>
          </w:p>
        </w:tc>
        <w:tc>
          <w:tcPr>
            <w:tcW w:w="1523" w:type="dxa"/>
          </w:tcPr>
          <w:p w14:paraId="0FFFE001">
            <w:pPr>
              <w:autoSpaceDE w:val="0"/>
              <w:autoSpaceDN w:val="0"/>
              <w:spacing w:line="360" w:lineRule="auto"/>
              <w:jc w:val="center"/>
              <w:rPr>
                <w:rFonts w:ascii="宋体" w:hAnsi="宋体" w:cs="宋体"/>
                <w:sz w:val="24"/>
                <w:szCs w:val="24"/>
              </w:rPr>
            </w:pPr>
          </w:p>
        </w:tc>
        <w:tc>
          <w:tcPr>
            <w:tcW w:w="1246" w:type="dxa"/>
          </w:tcPr>
          <w:p w14:paraId="19A34CE5">
            <w:pPr>
              <w:autoSpaceDE w:val="0"/>
              <w:autoSpaceDN w:val="0"/>
              <w:spacing w:line="360" w:lineRule="auto"/>
              <w:jc w:val="center"/>
              <w:rPr>
                <w:rFonts w:ascii="宋体" w:hAnsi="宋体" w:cs="宋体"/>
                <w:sz w:val="24"/>
                <w:szCs w:val="24"/>
              </w:rPr>
            </w:pPr>
          </w:p>
        </w:tc>
        <w:tc>
          <w:tcPr>
            <w:tcW w:w="1533" w:type="dxa"/>
          </w:tcPr>
          <w:p w14:paraId="11E62313">
            <w:pPr>
              <w:autoSpaceDE w:val="0"/>
              <w:autoSpaceDN w:val="0"/>
              <w:spacing w:line="360" w:lineRule="auto"/>
              <w:jc w:val="center"/>
              <w:rPr>
                <w:rFonts w:ascii="宋体" w:hAnsi="宋体" w:cs="宋体"/>
                <w:sz w:val="24"/>
                <w:szCs w:val="24"/>
              </w:rPr>
            </w:pPr>
          </w:p>
        </w:tc>
      </w:tr>
    </w:tbl>
    <w:p w14:paraId="0F63B758">
      <w:pPr>
        <w:autoSpaceDE w:val="0"/>
        <w:autoSpaceDN w:val="0"/>
        <w:spacing w:line="360" w:lineRule="auto"/>
        <w:rPr>
          <w:rFonts w:ascii="宋体" w:hAnsi="宋体" w:cs="宋体"/>
          <w:kern w:val="0"/>
          <w:sz w:val="24"/>
          <w:szCs w:val="24"/>
        </w:rPr>
      </w:pPr>
      <w:r>
        <w:rPr>
          <w:rFonts w:hint="eastAsia" w:ascii="宋体" w:hAnsi="宋体" w:cs="宋体"/>
          <w:b/>
          <w:sz w:val="24"/>
          <w:szCs w:val="24"/>
        </w:rPr>
        <w:t>注：关于项目涉及的所有售后服务机构均在本表注明，包括供应商本单位和符合条件的第三方服务机构。</w:t>
      </w:r>
    </w:p>
    <w:p w14:paraId="144D49A4">
      <w:pPr>
        <w:autoSpaceDE w:val="0"/>
        <w:autoSpaceDN w:val="0"/>
        <w:spacing w:line="360" w:lineRule="auto"/>
        <w:rPr>
          <w:rFonts w:ascii="宋体" w:hAnsi="宋体" w:cs="宋体"/>
          <w:kern w:val="0"/>
          <w:sz w:val="24"/>
          <w:szCs w:val="24"/>
        </w:rPr>
      </w:pPr>
      <w:r>
        <w:rPr>
          <w:rFonts w:hint="eastAsia" w:ascii="宋体" w:hAnsi="宋体" w:cs="宋体"/>
          <w:b/>
          <w:kern w:val="0"/>
          <w:sz w:val="24"/>
          <w:szCs w:val="24"/>
        </w:rPr>
        <w:t>附表B：售后服务人员情况表</w:t>
      </w:r>
      <w:r>
        <w:rPr>
          <w:rFonts w:hint="eastAsia" w:ascii="宋体" w:hAnsi="宋体" w:cs="宋体"/>
          <w:sz w:val="24"/>
          <w:szCs w:val="24"/>
        </w:rPr>
        <w:t>（参照此格式自制）</w:t>
      </w:r>
    </w:p>
    <w:tbl>
      <w:tblPr>
        <w:tblStyle w:val="32"/>
        <w:tblW w:w="10002" w:type="dxa"/>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0D8D32B6">
        <w:trPr>
          <w:jc w:val="center"/>
        </w:trPr>
        <w:tc>
          <w:tcPr>
            <w:tcW w:w="646" w:type="dxa"/>
            <w:tcBorders>
              <w:top w:val="single" w:color="auto" w:sz="6" w:space="0"/>
              <w:left w:val="single" w:color="auto" w:sz="6" w:space="0"/>
              <w:bottom w:val="single" w:color="auto" w:sz="6" w:space="0"/>
              <w:right w:val="single" w:color="auto" w:sz="4" w:space="0"/>
            </w:tcBorders>
            <w:vAlign w:val="center"/>
          </w:tcPr>
          <w:p w14:paraId="3F8DF8F8">
            <w:pPr>
              <w:autoSpaceDE w:val="0"/>
              <w:autoSpaceDN w:val="0"/>
              <w:spacing w:line="360" w:lineRule="auto"/>
              <w:jc w:val="center"/>
              <w:rPr>
                <w:rFonts w:ascii="宋体" w:hAnsi="宋体" w:cs="宋体"/>
                <w:sz w:val="24"/>
                <w:szCs w:val="24"/>
              </w:rPr>
            </w:pPr>
            <w:r>
              <w:rPr>
                <w:rFonts w:hint="eastAsia" w:ascii="宋体" w:hAnsi="宋体" w:cs="宋体"/>
                <w:sz w:val="24"/>
                <w:szCs w:val="24"/>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5B6199DC">
            <w:pPr>
              <w:autoSpaceDE w:val="0"/>
              <w:autoSpaceDN w:val="0"/>
              <w:spacing w:line="360" w:lineRule="auto"/>
              <w:jc w:val="center"/>
              <w:rPr>
                <w:rFonts w:ascii="宋体" w:hAnsi="宋体" w:cs="宋体"/>
                <w:sz w:val="24"/>
                <w:szCs w:val="24"/>
              </w:rPr>
            </w:pPr>
            <w:r>
              <w:rPr>
                <w:rFonts w:hint="eastAsia" w:ascii="宋体" w:hAnsi="宋体" w:cs="宋体"/>
                <w:sz w:val="24"/>
                <w:szCs w:val="24"/>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0C44CA3F">
            <w:pPr>
              <w:autoSpaceDE w:val="0"/>
              <w:autoSpaceDN w:val="0"/>
              <w:spacing w:line="360" w:lineRule="auto"/>
              <w:jc w:val="center"/>
              <w:rPr>
                <w:rFonts w:ascii="宋体" w:hAnsi="宋体" w:cs="宋体"/>
                <w:sz w:val="24"/>
                <w:szCs w:val="24"/>
              </w:rPr>
            </w:pPr>
            <w:r>
              <w:rPr>
                <w:rFonts w:hint="eastAsia" w:ascii="宋体" w:hAnsi="宋体" w:cs="宋体"/>
                <w:sz w:val="24"/>
                <w:szCs w:val="24"/>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3EE2006F">
            <w:pPr>
              <w:autoSpaceDE w:val="0"/>
              <w:autoSpaceDN w:val="0"/>
              <w:spacing w:line="360" w:lineRule="auto"/>
              <w:jc w:val="center"/>
              <w:rPr>
                <w:rFonts w:ascii="宋体" w:hAnsi="宋体" w:cs="宋体"/>
                <w:sz w:val="24"/>
                <w:szCs w:val="24"/>
              </w:rPr>
            </w:pPr>
            <w:r>
              <w:rPr>
                <w:rFonts w:hint="eastAsia" w:ascii="宋体" w:hAnsi="宋体" w:cs="宋体"/>
                <w:sz w:val="24"/>
                <w:szCs w:val="24"/>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5857178B">
            <w:pPr>
              <w:autoSpaceDE w:val="0"/>
              <w:autoSpaceDN w:val="0"/>
              <w:spacing w:line="360" w:lineRule="auto"/>
              <w:jc w:val="center"/>
              <w:rPr>
                <w:rFonts w:ascii="宋体" w:hAnsi="宋体" w:cs="宋体"/>
                <w:sz w:val="24"/>
                <w:szCs w:val="24"/>
              </w:rPr>
            </w:pPr>
            <w:r>
              <w:rPr>
                <w:rFonts w:hint="eastAsia" w:ascii="宋体" w:hAnsi="宋体" w:cs="宋体"/>
                <w:sz w:val="24"/>
                <w:szCs w:val="24"/>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6D351829">
            <w:pPr>
              <w:autoSpaceDE w:val="0"/>
              <w:autoSpaceDN w:val="0"/>
              <w:spacing w:line="360" w:lineRule="auto"/>
              <w:jc w:val="center"/>
              <w:rPr>
                <w:rFonts w:ascii="宋体" w:hAnsi="宋体" w:cs="宋体"/>
                <w:sz w:val="24"/>
                <w:szCs w:val="24"/>
              </w:rPr>
            </w:pPr>
            <w:r>
              <w:rPr>
                <w:rFonts w:hint="eastAsia" w:ascii="宋体" w:hAnsi="宋体" w:cs="宋体"/>
                <w:sz w:val="24"/>
                <w:szCs w:val="24"/>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5DC11632">
            <w:pPr>
              <w:autoSpaceDE w:val="0"/>
              <w:autoSpaceDN w:val="0"/>
              <w:spacing w:line="360" w:lineRule="auto"/>
              <w:jc w:val="center"/>
              <w:rPr>
                <w:rFonts w:ascii="宋体" w:hAnsi="宋体" w:cs="宋体"/>
                <w:sz w:val="24"/>
                <w:szCs w:val="24"/>
              </w:rPr>
            </w:pPr>
            <w:r>
              <w:rPr>
                <w:rFonts w:hint="eastAsia" w:ascii="宋体" w:hAnsi="宋体" w:cs="宋体"/>
                <w:sz w:val="24"/>
                <w:szCs w:val="24"/>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3F3EF764">
            <w:pPr>
              <w:autoSpaceDE w:val="0"/>
              <w:autoSpaceDN w:val="0"/>
              <w:spacing w:line="360" w:lineRule="auto"/>
              <w:jc w:val="center"/>
              <w:rPr>
                <w:rFonts w:ascii="宋体" w:hAnsi="宋体" w:cs="宋体"/>
                <w:sz w:val="24"/>
                <w:szCs w:val="24"/>
              </w:rPr>
            </w:pPr>
            <w:r>
              <w:rPr>
                <w:rFonts w:hint="eastAsia" w:ascii="宋体" w:hAnsi="宋体" w:cs="宋体"/>
                <w:sz w:val="24"/>
                <w:szCs w:val="24"/>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48C92AAD">
            <w:pPr>
              <w:autoSpaceDE w:val="0"/>
              <w:autoSpaceDN w:val="0"/>
              <w:spacing w:line="360" w:lineRule="auto"/>
              <w:jc w:val="center"/>
              <w:rPr>
                <w:rFonts w:ascii="宋体" w:hAnsi="宋体" w:cs="宋体"/>
                <w:sz w:val="24"/>
                <w:szCs w:val="24"/>
              </w:rPr>
            </w:pPr>
            <w:r>
              <w:rPr>
                <w:rFonts w:hint="eastAsia" w:ascii="宋体" w:hAnsi="宋体" w:cs="宋体"/>
                <w:sz w:val="24"/>
                <w:szCs w:val="24"/>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204E3613">
            <w:pPr>
              <w:autoSpaceDE w:val="0"/>
              <w:autoSpaceDN w:val="0"/>
              <w:spacing w:line="360" w:lineRule="auto"/>
              <w:jc w:val="center"/>
              <w:rPr>
                <w:rFonts w:ascii="宋体" w:hAnsi="宋体" w:cs="宋体"/>
                <w:sz w:val="24"/>
                <w:szCs w:val="24"/>
              </w:rPr>
            </w:pPr>
            <w:r>
              <w:rPr>
                <w:rFonts w:hint="eastAsia" w:ascii="宋体" w:hAnsi="宋体" w:cs="宋体"/>
                <w:sz w:val="24"/>
                <w:szCs w:val="24"/>
              </w:rPr>
              <w:t>响应时间</w:t>
            </w:r>
          </w:p>
        </w:tc>
        <w:tc>
          <w:tcPr>
            <w:tcW w:w="1111" w:type="dxa"/>
            <w:tcBorders>
              <w:top w:val="single" w:color="auto" w:sz="6" w:space="0"/>
              <w:left w:val="single" w:color="auto" w:sz="6" w:space="0"/>
              <w:bottom w:val="single" w:color="auto" w:sz="6" w:space="0"/>
              <w:right w:val="single" w:color="auto" w:sz="6" w:space="0"/>
            </w:tcBorders>
            <w:vAlign w:val="center"/>
          </w:tcPr>
          <w:p w14:paraId="45AF494D">
            <w:pPr>
              <w:autoSpaceDE w:val="0"/>
              <w:autoSpaceDN w:val="0"/>
              <w:spacing w:line="360" w:lineRule="auto"/>
              <w:jc w:val="center"/>
              <w:rPr>
                <w:rFonts w:ascii="宋体" w:hAnsi="宋体" w:cs="宋体"/>
                <w:sz w:val="24"/>
                <w:szCs w:val="24"/>
              </w:rPr>
            </w:pPr>
            <w:r>
              <w:rPr>
                <w:rFonts w:hint="eastAsia" w:ascii="宋体" w:hAnsi="宋体" w:cs="宋体"/>
                <w:sz w:val="24"/>
                <w:szCs w:val="24"/>
              </w:rPr>
              <w:t>到达现场时间</w:t>
            </w:r>
          </w:p>
        </w:tc>
      </w:tr>
      <w:tr w14:paraId="1D900A92">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tcPr>
          <w:p w14:paraId="7CB3EE05">
            <w:pPr>
              <w:autoSpaceDE w:val="0"/>
              <w:autoSpaceDN w:val="0"/>
              <w:spacing w:line="360" w:lineRule="auto"/>
              <w:jc w:val="center"/>
              <w:rPr>
                <w:rFonts w:ascii="宋体" w:hAnsi="宋体" w:cs="宋体"/>
                <w:sz w:val="24"/>
                <w:szCs w:val="24"/>
              </w:rPr>
            </w:pPr>
          </w:p>
        </w:tc>
        <w:tc>
          <w:tcPr>
            <w:tcW w:w="746" w:type="dxa"/>
            <w:tcBorders>
              <w:top w:val="single" w:color="auto" w:sz="6" w:space="0"/>
              <w:left w:val="single" w:color="auto" w:sz="4" w:space="0"/>
              <w:bottom w:val="single" w:color="auto" w:sz="6" w:space="0"/>
              <w:right w:val="single" w:color="auto" w:sz="6" w:space="0"/>
            </w:tcBorders>
          </w:tcPr>
          <w:p w14:paraId="444CE874">
            <w:pPr>
              <w:autoSpaceDE w:val="0"/>
              <w:autoSpaceDN w:val="0"/>
              <w:spacing w:line="360" w:lineRule="auto"/>
              <w:jc w:val="center"/>
              <w:rPr>
                <w:rFonts w:ascii="宋体" w:hAnsi="宋体" w:cs="宋体"/>
                <w:sz w:val="24"/>
                <w:szCs w:val="24"/>
              </w:rPr>
            </w:pPr>
            <w:r>
              <w:rPr>
                <w:rFonts w:hint="eastAsia" w:ascii="宋体" w:hAnsi="宋体" w:cs="宋体"/>
                <w:sz w:val="24"/>
                <w:szCs w:val="24"/>
              </w:rPr>
              <w:t>总协调人</w:t>
            </w:r>
          </w:p>
        </w:tc>
        <w:tc>
          <w:tcPr>
            <w:tcW w:w="787" w:type="dxa"/>
            <w:tcBorders>
              <w:top w:val="single" w:color="auto" w:sz="6" w:space="0"/>
              <w:left w:val="single" w:color="auto" w:sz="6" w:space="0"/>
              <w:bottom w:val="single" w:color="auto" w:sz="6" w:space="0"/>
              <w:right w:val="single" w:color="auto" w:sz="6" w:space="0"/>
            </w:tcBorders>
          </w:tcPr>
          <w:p w14:paraId="47F0B717">
            <w:pPr>
              <w:autoSpaceDE w:val="0"/>
              <w:autoSpaceDN w:val="0"/>
              <w:spacing w:line="360" w:lineRule="auto"/>
              <w:rPr>
                <w:rFonts w:ascii="宋体" w:hAnsi="宋体" w:cs="宋体"/>
                <w:sz w:val="24"/>
                <w:szCs w:val="24"/>
              </w:rPr>
            </w:pPr>
          </w:p>
        </w:tc>
        <w:tc>
          <w:tcPr>
            <w:tcW w:w="412" w:type="dxa"/>
            <w:tcBorders>
              <w:top w:val="single" w:color="auto" w:sz="6" w:space="0"/>
              <w:left w:val="single" w:color="auto" w:sz="6" w:space="0"/>
              <w:bottom w:val="single" w:color="auto" w:sz="6" w:space="0"/>
              <w:right w:val="single" w:color="auto" w:sz="6" w:space="0"/>
            </w:tcBorders>
          </w:tcPr>
          <w:p w14:paraId="4CD34946">
            <w:pPr>
              <w:autoSpaceDE w:val="0"/>
              <w:autoSpaceDN w:val="0"/>
              <w:spacing w:line="360" w:lineRule="auto"/>
              <w:rPr>
                <w:rFonts w:ascii="宋体" w:hAnsi="宋体" w:cs="宋体"/>
                <w:sz w:val="24"/>
                <w:szCs w:val="24"/>
              </w:rPr>
            </w:pPr>
          </w:p>
        </w:tc>
        <w:tc>
          <w:tcPr>
            <w:tcW w:w="900" w:type="dxa"/>
            <w:tcBorders>
              <w:top w:val="single" w:color="auto" w:sz="6" w:space="0"/>
              <w:left w:val="single" w:color="auto" w:sz="6" w:space="0"/>
              <w:bottom w:val="single" w:color="auto" w:sz="6" w:space="0"/>
              <w:right w:val="single" w:color="auto" w:sz="6" w:space="0"/>
            </w:tcBorders>
          </w:tcPr>
          <w:p w14:paraId="56C320F8">
            <w:pPr>
              <w:autoSpaceDE w:val="0"/>
              <w:autoSpaceDN w:val="0"/>
              <w:spacing w:line="360" w:lineRule="auto"/>
              <w:rPr>
                <w:rFonts w:ascii="宋体" w:hAnsi="宋体" w:cs="宋体"/>
                <w:sz w:val="24"/>
                <w:szCs w:val="24"/>
              </w:rPr>
            </w:pPr>
          </w:p>
        </w:tc>
        <w:tc>
          <w:tcPr>
            <w:tcW w:w="1080" w:type="dxa"/>
            <w:tcBorders>
              <w:top w:val="single" w:color="auto" w:sz="6" w:space="0"/>
              <w:left w:val="single" w:color="auto" w:sz="6" w:space="0"/>
              <w:bottom w:val="single" w:color="auto" w:sz="6" w:space="0"/>
              <w:right w:val="single" w:color="auto" w:sz="6" w:space="0"/>
            </w:tcBorders>
          </w:tcPr>
          <w:p w14:paraId="359CB792">
            <w:pPr>
              <w:autoSpaceDE w:val="0"/>
              <w:autoSpaceDN w:val="0"/>
              <w:spacing w:line="360" w:lineRule="auto"/>
              <w:rPr>
                <w:rFonts w:ascii="宋体" w:hAnsi="宋体" w:cs="宋体"/>
                <w:sz w:val="24"/>
                <w:szCs w:val="24"/>
              </w:rPr>
            </w:pPr>
          </w:p>
        </w:tc>
        <w:tc>
          <w:tcPr>
            <w:tcW w:w="1080" w:type="dxa"/>
            <w:tcBorders>
              <w:top w:val="single" w:color="auto" w:sz="6" w:space="0"/>
              <w:left w:val="single" w:color="auto" w:sz="6" w:space="0"/>
              <w:bottom w:val="single" w:color="auto" w:sz="6" w:space="0"/>
              <w:right w:val="single" w:color="auto" w:sz="6" w:space="0"/>
            </w:tcBorders>
          </w:tcPr>
          <w:p w14:paraId="682404EE">
            <w:pPr>
              <w:autoSpaceDE w:val="0"/>
              <w:autoSpaceDN w:val="0"/>
              <w:spacing w:line="360" w:lineRule="auto"/>
              <w:rPr>
                <w:rFonts w:ascii="宋体" w:hAnsi="宋体" w:cs="宋体"/>
                <w:sz w:val="24"/>
                <w:szCs w:val="24"/>
              </w:rPr>
            </w:pPr>
          </w:p>
        </w:tc>
        <w:tc>
          <w:tcPr>
            <w:tcW w:w="1080" w:type="dxa"/>
            <w:tcBorders>
              <w:top w:val="single" w:color="auto" w:sz="6" w:space="0"/>
              <w:left w:val="single" w:color="auto" w:sz="6" w:space="0"/>
              <w:bottom w:val="single" w:color="auto" w:sz="6" w:space="0"/>
              <w:right w:val="single" w:color="auto" w:sz="6" w:space="0"/>
            </w:tcBorders>
          </w:tcPr>
          <w:p w14:paraId="763AD783">
            <w:pPr>
              <w:autoSpaceDE w:val="0"/>
              <w:autoSpaceDN w:val="0"/>
              <w:spacing w:line="360" w:lineRule="auto"/>
              <w:rPr>
                <w:rFonts w:ascii="宋体" w:hAnsi="宋体" w:cs="宋体"/>
                <w:sz w:val="24"/>
                <w:szCs w:val="24"/>
              </w:rPr>
            </w:pPr>
          </w:p>
        </w:tc>
        <w:tc>
          <w:tcPr>
            <w:tcW w:w="1260" w:type="dxa"/>
            <w:tcBorders>
              <w:top w:val="single" w:color="auto" w:sz="6" w:space="0"/>
              <w:left w:val="single" w:color="auto" w:sz="6" w:space="0"/>
              <w:bottom w:val="single" w:color="auto" w:sz="6" w:space="0"/>
              <w:right w:val="single" w:color="auto" w:sz="6" w:space="0"/>
            </w:tcBorders>
          </w:tcPr>
          <w:p w14:paraId="43F3F814">
            <w:pPr>
              <w:autoSpaceDE w:val="0"/>
              <w:autoSpaceDN w:val="0"/>
              <w:spacing w:line="360" w:lineRule="auto"/>
              <w:rPr>
                <w:rFonts w:ascii="宋体" w:hAnsi="宋体" w:cs="宋体"/>
                <w:sz w:val="24"/>
                <w:szCs w:val="24"/>
              </w:rPr>
            </w:pPr>
          </w:p>
        </w:tc>
        <w:tc>
          <w:tcPr>
            <w:tcW w:w="900" w:type="dxa"/>
            <w:tcBorders>
              <w:top w:val="single" w:color="auto" w:sz="6" w:space="0"/>
              <w:left w:val="single" w:color="auto" w:sz="6" w:space="0"/>
              <w:bottom w:val="single" w:color="auto" w:sz="6" w:space="0"/>
              <w:right w:val="single" w:color="auto" w:sz="6" w:space="0"/>
            </w:tcBorders>
          </w:tcPr>
          <w:p w14:paraId="26ADF48A">
            <w:pPr>
              <w:autoSpaceDE w:val="0"/>
              <w:autoSpaceDN w:val="0"/>
              <w:spacing w:line="360" w:lineRule="auto"/>
              <w:rPr>
                <w:rFonts w:ascii="宋体" w:hAnsi="宋体" w:cs="宋体"/>
                <w:sz w:val="24"/>
                <w:szCs w:val="24"/>
              </w:rPr>
            </w:pPr>
          </w:p>
        </w:tc>
        <w:tc>
          <w:tcPr>
            <w:tcW w:w="1111" w:type="dxa"/>
            <w:tcBorders>
              <w:top w:val="single" w:color="auto" w:sz="6" w:space="0"/>
              <w:left w:val="single" w:color="auto" w:sz="6" w:space="0"/>
              <w:bottom w:val="single" w:color="auto" w:sz="6" w:space="0"/>
              <w:right w:val="single" w:color="auto" w:sz="6" w:space="0"/>
            </w:tcBorders>
          </w:tcPr>
          <w:p w14:paraId="618B8D58">
            <w:pPr>
              <w:autoSpaceDE w:val="0"/>
              <w:autoSpaceDN w:val="0"/>
              <w:spacing w:line="360" w:lineRule="auto"/>
              <w:rPr>
                <w:rFonts w:ascii="宋体" w:hAnsi="宋体" w:cs="宋体"/>
                <w:sz w:val="24"/>
                <w:szCs w:val="24"/>
              </w:rPr>
            </w:pPr>
          </w:p>
        </w:tc>
      </w:tr>
      <w:tr w14:paraId="14D76459">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6E7B574F">
            <w:pPr>
              <w:autoSpaceDE w:val="0"/>
              <w:autoSpaceDN w:val="0"/>
              <w:spacing w:line="360" w:lineRule="auto"/>
              <w:jc w:val="center"/>
              <w:rPr>
                <w:rFonts w:ascii="宋体" w:hAnsi="宋体" w:cs="宋体"/>
                <w:sz w:val="24"/>
                <w:szCs w:val="24"/>
              </w:rPr>
            </w:pPr>
          </w:p>
        </w:tc>
        <w:tc>
          <w:tcPr>
            <w:tcW w:w="746" w:type="dxa"/>
            <w:tcBorders>
              <w:top w:val="single" w:color="auto" w:sz="6" w:space="0"/>
              <w:left w:val="single" w:color="auto" w:sz="4" w:space="0"/>
              <w:bottom w:val="single" w:color="auto" w:sz="6" w:space="0"/>
              <w:right w:val="single" w:color="auto" w:sz="6" w:space="0"/>
            </w:tcBorders>
          </w:tcPr>
          <w:p w14:paraId="4785822C">
            <w:pPr>
              <w:autoSpaceDE w:val="0"/>
              <w:autoSpaceDN w:val="0"/>
              <w:spacing w:line="360" w:lineRule="auto"/>
              <w:jc w:val="center"/>
              <w:rPr>
                <w:rFonts w:ascii="宋体" w:hAnsi="宋体" w:cs="宋体"/>
                <w:sz w:val="24"/>
                <w:szCs w:val="24"/>
              </w:rPr>
            </w:pPr>
            <w:r>
              <w:rPr>
                <w:rFonts w:hint="eastAsia" w:ascii="宋体" w:hAnsi="宋体" w:cs="宋体"/>
                <w:sz w:val="24"/>
                <w:szCs w:val="24"/>
              </w:rPr>
              <w:t>售后人员</w:t>
            </w:r>
          </w:p>
        </w:tc>
        <w:tc>
          <w:tcPr>
            <w:tcW w:w="787" w:type="dxa"/>
            <w:tcBorders>
              <w:top w:val="single" w:color="auto" w:sz="6" w:space="0"/>
              <w:left w:val="single" w:color="auto" w:sz="6" w:space="0"/>
              <w:bottom w:val="single" w:color="auto" w:sz="6" w:space="0"/>
              <w:right w:val="single" w:color="auto" w:sz="6" w:space="0"/>
            </w:tcBorders>
          </w:tcPr>
          <w:p w14:paraId="0B88010C">
            <w:pPr>
              <w:autoSpaceDE w:val="0"/>
              <w:autoSpaceDN w:val="0"/>
              <w:spacing w:line="360" w:lineRule="auto"/>
              <w:rPr>
                <w:rFonts w:ascii="宋体" w:hAnsi="宋体" w:cs="宋体"/>
                <w:sz w:val="24"/>
                <w:szCs w:val="24"/>
              </w:rPr>
            </w:pPr>
          </w:p>
        </w:tc>
        <w:tc>
          <w:tcPr>
            <w:tcW w:w="412" w:type="dxa"/>
            <w:tcBorders>
              <w:top w:val="single" w:color="auto" w:sz="6" w:space="0"/>
              <w:left w:val="single" w:color="auto" w:sz="6" w:space="0"/>
              <w:bottom w:val="single" w:color="auto" w:sz="6" w:space="0"/>
              <w:right w:val="single" w:color="auto" w:sz="6" w:space="0"/>
            </w:tcBorders>
          </w:tcPr>
          <w:p w14:paraId="327E5703">
            <w:pPr>
              <w:autoSpaceDE w:val="0"/>
              <w:autoSpaceDN w:val="0"/>
              <w:spacing w:line="360" w:lineRule="auto"/>
              <w:rPr>
                <w:rFonts w:ascii="宋体" w:hAnsi="宋体" w:cs="宋体"/>
                <w:sz w:val="24"/>
                <w:szCs w:val="24"/>
              </w:rPr>
            </w:pPr>
          </w:p>
        </w:tc>
        <w:tc>
          <w:tcPr>
            <w:tcW w:w="900" w:type="dxa"/>
            <w:tcBorders>
              <w:top w:val="single" w:color="auto" w:sz="6" w:space="0"/>
              <w:left w:val="single" w:color="auto" w:sz="6" w:space="0"/>
              <w:bottom w:val="single" w:color="auto" w:sz="6" w:space="0"/>
              <w:right w:val="single" w:color="auto" w:sz="6" w:space="0"/>
            </w:tcBorders>
          </w:tcPr>
          <w:p w14:paraId="6AF07699">
            <w:pPr>
              <w:autoSpaceDE w:val="0"/>
              <w:autoSpaceDN w:val="0"/>
              <w:spacing w:line="360" w:lineRule="auto"/>
              <w:rPr>
                <w:rFonts w:ascii="宋体" w:hAnsi="宋体" w:cs="宋体"/>
                <w:sz w:val="24"/>
                <w:szCs w:val="24"/>
              </w:rPr>
            </w:pPr>
          </w:p>
        </w:tc>
        <w:tc>
          <w:tcPr>
            <w:tcW w:w="1080" w:type="dxa"/>
            <w:tcBorders>
              <w:top w:val="single" w:color="auto" w:sz="6" w:space="0"/>
              <w:left w:val="single" w:color="auto" w:sz="6" w:space="0"/>
              <w:bottom w:val="single" w:color="auto" w:sz="6" w:space="0"/>
              <w:right w:val="single" w:color="auto" w:sz="6" w:space="0"/>
            </w:tcBorders>
          </w:tcPr>
          <w:p w14:paraId="22B115B7">
            <w:pPr>
              <w:autoSpaceDE w:val="0"/>
              <w:autoSpaceDN w:val="0"/>
              <w:spacing w:line="360" w:lineRule="auto"/>
              <w:rPr>
                <w:rFonts w:ascii="宋体" w:hAnsi="宋体" w:cs="宋体"/>
                <w:sz w:val="24"/>
                <w:szCs w:val="24"/>
              </w:rPr>
            </w:pPr>
          </w:p>
        </w:tc>
        <w:tc>
          <w:tcPr>
            <w:tcW w:w="1080" w:type="dxa"/>
            <w:tcBorders>
              <w:top w:val="single" w:color="auto" w:sz="6" w:space="0"/>
              <w:left w:val="single" w:color="auto" w:sz="6" w:space="0"/>
              <w:bottom w:val="single" w:color="auto" w:sz="6" w:space="0"/>
              <w:right w:val="single" w:color="auto" w:sz="6" w:space="0"/>
            </w:tcBorders>
          </w:tcPr>
          <w:p w14:paraId="1D5A46BC">
            <w:pPr>
              <w:autoSpaceDE w:val="0"/>
              <w:autoSpaceDN w:val="0"/>
              <w:spacing w:line="360" w:lineRule="auto"/>
              <w:rPr>
                <w:rFonts w:ascii="宋体" w:hAnsi="宋体" w:cs="宋体"/>
                <w:sz w:val="24"/>
                <w:szCs w:val="24"/>
              </w:rPr>
            </w:pPr>
          </w:p>
        </w:tc>
        <w:tc>
          <w:tcPr>
            <w:tcW w:w="1080" w:type="dxa"/>
            <w:tcBorders>
              <w:top w:val="single" w:color="auto" w:sz="6" w:space="0"/>
              <w:left w:val="single" w:color="auto" w:sz="6" w:space="0"/>
              <w:bottom w:val="single" w:color="auto" w:sz="6" w:space="0"/>
              <w:right w:val="single" w:color="auto" w:sz="6" w:space="0"/>
            </w:tcBorders>
          </w:tcPr>
          <w:p w14:paraId="315D9614">
            <w:pPr>
              <w:autoSpaceDE w:val="0"/>
              <w:autoSpaceDN w:val="0"/>
              <w:spacing w:line="360" w:lineRule="auto"/>
              <w:rPr>
                <w:rFonts w:ascii="宋体" w:hAnsi="宋体" w:cs="宋体"/>
                <w:sz w:val="24"/>
                <w:szCs w:val="24"/>
              </w:rPr>
            </w:pPr>
          </w:p>
        </w:tc>
        <w:tc>
          <w:tcPr>
            <w:tcW w:w="1260" w:type="dxa"/>
            <w:tcBorders>
              <w:top w:val="single" w:color="auto" w:sz="6" w:space="0"/>
              <w:left w:val="single" w:color="auto" w:sz="6" w:space="0"/>
              <w:bottom w:val="single" w:color="auto" w:sz="6" w:space="0"/>
              <w:right w:val="single" w:color="auto" w:sz="6" w:space="0"/>
            </w:tcBorders>
          </w:tcPr>
          <w:p w14:paraId="6AB5CA7B">
            <w:pPr>
              <w:autoSpaceDE w:val="0"/>
              <w:autoSpaceDN w:val="0"/>
              <w:spacing w:line="360" w:lineRule="auto"/>
              <w:rPr>
                <w:rFonts w:ascii="宋体" w:hAnsi="宋体" w:cs="宋体"/>
                <w:sz w:val="24"/>
                <w:szCs w:val="24"/>
              </w:rPr>
            </w:pPr>
          </w:p>
        </w:tc>
        <w:tc>
          <w:tcPr>
            <w:tcW w:w="900" w:type="dxa"/>
            <w:tcBorders>
              <w:top w:val="single" w:color="auto" w:sz="6" w:space="0"/>
              <w:left w:val="single" w:color="auto" w:sz="6" w:space="0"/>
              <w:bottom w:val="single" w:color="auto" w:sz="6" w:space="0"/>
              <w:right w:val="single" w:color="auto" w:sz="6" w:space="0"/>
            </w:tcBorders>
          </w:tcPr>
          <w:p w14:paraId="4470AFEE">
            <w:pPr>
              <w:autoSpaceDE w:val="0"/>
              <w:autoSpaceDN w:val="0"/>
              <w:spacing w:line="360" w:lineRule="auto"/>
              <w:rPr>
                <w:rFonts w:ascii="宋体" w:hAnsi="宋体" w:cs="宋体"/>
                <w:sz w:val="24"/>
                <w:szCs w:val="24"/>
              </w:rPr>
            </w:pPr>
          </w:p>
        </w:tc>
        <w:tc>
          <w:tcPr>
            <w:tcW w:w="1111" w:type="dxa"/>
            <w:tcBorders>
              <w:top w:val="single" w:color="auto" w:sz="6" w:space="0"/>
              <w:left w:val="single" w:color="auto" w:sz="6" w:space="0"/>
              <w:bottom w:val="single" w:color="auto" w:sz="6" w:space="0"/>
              <w:right w:val="single" w:color="auto" w:sz="6" w:space="0"/>
            </w:tcBorders>
          </w:tcPr>
          <w:p w14:paraId="59FCC2A0">
            <w:pPr>
              <w:autoSpaceDE w:val="0"/>
              <w:autoSpaceDN w:val="0"/>
              <w:spacing w:line="360" w:lineRule="auto"/>
              <w:rPr>
                <w:rFonts w:ascii="宋体" w:hAnsi="宋体" w:cs="宋体"/>
                <w:sz w:val="24"/>
                <w:szCs w:val="24"/>
              </w:rPr>
            </w:pPr>
          </w:p>
        </w:tc>
      </w:tr>
      <w:tr w14:paraId="19AA43F2">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723A48E7">
            <w:pPr>
              <w:autoSpaceDE w:val="0"/>
              <w:autoSpaceDN w:val="0"/>
              <w:spacing w:line="360" w:lineRule="auto"/>
              <w:jc w:val="center"/>
              <w:rPr>
                <w:rFonts w:ascii="宋体" w:hAnsi="宋体" w:cs="宋体"/>
                <w:sz w:val="24"/>
                <w:szCs w:val="24"/>
              </w:rPr>
            </w:pPr>
          </w:p>
        </w:tc>
        <w:tc>
          <w:tcPr>
            <w:tcW w:w="746" w:type="dxa"/>
            <w:tcBorders>
              <w:top w:val="single" w:color="auto" w:sz="6" w:space="0"/>
              <w:left w:val="single" w:color="auto" w:sz="4" w:space="0"/>
              <w:bottom w:val="single" w:color="auto" w:sz="6" w:space="0"/>
              <w:right w:val="single" w:color="auto" w:sz="6" w:space="0"/>
            </w:tcBorders>
          </w:tcPr>
          <w:p w14:paraId="27D9B08A">
            <w:pPr>
              <w:autoSpaceDE w:val="0"/>
              <w:autoSpaceDN w:val="0"/>
              <w:spacing w:line="360" w:lineRule="auto"/>
              <w:jc w:val="center"/>
              <w:rPr>
                <w:rFonts w:ascii="宋体" w:hAnsi="宋体" w:cs="宋体"/>
                <w:sz w:val="24"/>
                <w:szCs w:val="24"/>
              </w:rPr>
            </w:pPr>
          </w:p>
        </w:tc>
        <w:tc>
          <w:tcPr>
            <w:tcW w:w="787" w:type="dxa"/>
            <w:tcBorders>
              <w:top w:val="single" w:color="auto" w:sz="6" w:space="0"/>
              <w:left w:val="single" w:color="auto" w:sz="6" w:space="0"/>
              <w:bottom w:val="single" w:color="auto" w:sz="6" w:space="0"/>
              <w:right w:val="single" w:color="auto" w:sz="6" w:space="0"/>
            </w:tcBorders>
          </w:tcPr>
          <w:p w14:paraId="40E404F7">
            <w:pPr>
              <w:autoSpaceDE w:val="0"/>
              <w:autoSpaceDN w:val="0"/>
              <w:spacing w:line="360" w:lineRule="auto"/>
              <w:rPr>
                <w:rFonts w:ascii="宋体" w:hAnsi="宋体" w:cs="宋体"/>
                <w:sz w:val="24"/>
                <w:szCs w:val="24"/>
              </w:rPr>
            </w:pPr>
          </w:p>
        </w:tc>
        <w:tc>
          <w:tcPr>
            <w:tcW w:w="412" w:type="dxa"/>
            <w:tcBorders>
              <w:top w:val="single" w:color="auto" w:sz="6" w:space="0"/>
              <w:left w:val="single" w:color="auto" w:sz="6" w:space="0"/>
              <w:bottom w:val="single" w:color="auto" w:sz="6" w:space="0"/>
              <w:right w:val="single" w:color="auto" w:sz="6" w:space="0"/>
            </w:tcBorders>
          </w:tcPr>
          <w:p w14:paraId="74FC74D1">
            <w:pPr>
              <w:autoSpaceDE w:val="0"/>
              <w:autoSpaceDN w:val="0"/>
              <w:spacing w:line="360" w:lineRule="auto"/>
              <w:rPr>
                <w:rFonts w:ascii="宋体" w:hAnsi="宋体" w:cs="宋体"/>
                <w:sz w:val="24"/>
                <w:szCs w:val="24"/>
              </w:rPr>
            </w:pPr>
          </w:p>
        </w:tc>
        <w:tc>
          <w:tcPr>
            <w:tcW w:w="900" w:type="dxa"/>
            <w:tcBorders>
              <w:top w:val="single" w:color="auto" w:sz="6" w:space="0"/>
              <w:left w:val="single" w:color="auto" w:sz="6" w:space="0"/>
              <w:bottom w:val="single" w:color="auto" w:sz="6" w:space="0"/>
              <w:right w:val="single" w:color="auto" w:sz="6" w:space="0"/>
            </w:tcBorders>
          </w:tcPr>
          <w:p w14:paraId="64142E19">
            <w:pPr>
              <w:autoSpaceDE w:val="0"/>
              <w:autoSpaceDN w:val="0"/>
              <w:spacing w:line="360" w:lineRule="auto"/>
              <w:rPr>
                <w:rFonts w:ascii="宋体" w:hAnsi="宋体" w:cs="宋体"/>
                <w:sz w:val="24"/>
                <w:szCs w:val="24"/>
              </w:rPr>
            </w:pPr>
          </w:p>
        </w:tc>
        <w:tc>
          <w:tcPr>
            <w:tcW w:w="1080" w:type="dxa"/>
            <w:tcBorders>
              <w:top w:val="single" w:color="auto" w:sz="6" w:space="0"/>
              <w:left w:val="single" w:color="auto" w:sz="6" w:space="0"/>
              <w:bottom w:val="single" w:color="auto" w:sz="6" w:space="0"/>
              <w:right w:val="single" w:color="auto" w:sz="6" w:space="0"/>
            </w:tcBorders>
          </w:tcPr>
          <w:p w14:paraId="609EDEBE">
            <w:pPr>
              <w:autoSpaceDE w:val="0"/>
              <w:autoSpaceDN w:val="0"/>
              <w:spacing w:line="360" w:lineRule="auto"/>
              <w:rPr>
                <w:rFonts w:ascii="宋体" w:hAnsi="宋体" w:cs="宋体"/>
                <w:sz w:val="24"/>
                <w:szCs w:val="24"/>
              </w:rPr>
            </w:pPr>
          </w:p>
        </w:tc>
        <w:tc>
          <w:tcPr>
            <w:tcW w:w="1080" w:type="dxa"/>
            <w:tcBorders>
              <w:top w:val="single" w:color="auto" w:sz="6" w:space="0"/>
              <w:left w:val="single" w:color="auto" w:sz="6" w:space="0"/>
              <w:bottom w:val="single" w:color="auto" w:sz="6" w:space="0"/>
              <w:right w:val="single" w:color="auto" w:sz="6" w:space="0"/>
            </w:tcBorders>
          </w:tcPr>
          <w:p w14:paraId="67C2DCB8">
            <w:pPr>
              <w:autoSpaceDE w:val="0"/>
              <w:autoSpaceDN w:val="0"/>
              <w:spacing w:line="360" w:lineRule="auto"/>
              <w:rPr>
                <w:rFonts w:ascii="宋体" w:hAnsi="宋体" w:cs="宋体"/>
                <w:sz w:val="24"/>
                <w:szCs w:val="24"/>
              </w:rPr>
            </w:pPr>
          </w:p>
        </w:tc>
        <w:tc>
          <w:tcPr>
            <w:tcW w:w="1080" w:type="dxa"/>
            <w:tcBorders>
              <w:top w:val="single" w:color="auto" w:sz="6" w:space="0"/>
              <w:left w:val="single" w:color="auto" w:sz="6" w:space="0"/>
              <w:bottom w:val="single" w:color="auto" w:sz="6" w:space="0"/>
              <w:right w:val="single" w:color="auto" w:sz="6" w:space="0"/>
            </w:tcBorders>
          </w:tcPr>
          <w:p w14:paraId="57C49164">
            <w:pPr>
              <w:autoSpaceDE w:val="0"/>
              <w:autoSpaceDN w:val="0"/>
              <w:spacing w:line="360" w:lineRule="auto"/>
              <w:rPr>
                <w:rFonts w:ascii="宋体" w:hAnsi="宋体" w:cs="宋体"/>
                <w:sz w:val="24"/>
                <w:szCs w:val="24"/>
              </w:rPr>
            </w:pPr>
          </w:p>
        </w:tc>
        <w:tc>
          <w:tcPr>
            <w:tcW w:w="1260" w:type="dxa"/>
            <w:tcBorders>
              <w:top w:val="single" w:color="auto" w:sz="6" w:space="0"/>
              <w:left w:val="single" w:color="auto" w:sz="6" w:space="0"/>
              <w:bottom w:val="single" w:color="auto" w:sz="6" w:space="0"/>
              <w:right w:val="single" w:color="auto" w:sz="6" w:space="0"/>
            </w:tcBorders>
          </w:tcPr>
          <w:p w14:paraId="648C6219">
            <w:pPr>
              <w:autoSpaceDE w:val="0"/>
              <w:autoSpaceDN w:val="0"/>
              <w:spacing w:line="360" w:lineRule="auto"/>
              <w:rPr>
                <w:rFonts w:ascii="宋体" w:hAnsi="宋体" w:cs="宋体"/>
                <w:sz w:val="24"/>
                <w:szCs w:val="24"/>
              </w:rPr>
            </w:pPr>
          </w:p>
        </w:tc>
        <w:tc>
          <w:tcPr>
            <w:tcW w:w="900" w:type="dxa"/>
            <w:tcBorders>
              <w:top w:val="single" w:color="auto" w:sz="6" w:space="0"/>
              <w:left w:val="single" w:color="auto" w:sz="6" w:space="0"/>
              <w:bottom w:val="single" w:color="auto" w:sz="6" w:space="0"/>
              <w:right w:val="single" w:color="auto" w:sz="6" w:space="0"/>
            </w:tcBorders>
          </w:tcPr>
          <w:p w14:paraId="5ADA75F5">
            <w:pPr>
              <w:autoSpaceDE w:val="0"/>
              <w:autoSpaceDN w:val="0"/>
              <w:spacing w:line="360" w:lineRule="auto"/>
              <w:rPr>
                <w:rFonts w:ascii="宋体" w:hAnsi="宋体" w:cs="宋体"/>
                <w:sz w:val="24"/>
                <w:szCs w:val="24"/>
              </w:rPr>
            </w:pPr>
          </w:p>
        </w:tc>
        <w:tc>
          <w:tcPr>
            <w:tcW w:w="1111" w:type="dxa"/>
            <w:tcBorders>
              <w:top w:val="single" w:color="auto" w:sz="6" w:space="0"/>
              <w:left w:val="single" w:color="auto" w:sz="6" w:space="0"/>
              <w:bottom w:val="single" w:color="auto" w:sz="6" w:space="0"/>
              <w:right w:val="single" w:color="auto" w:sz="6" w:space="0"/>
            </w:tcBorders>
          </w:tcPr>
          <w:p w14:paraId="0BAEC891">
            <w:pPr>
              <w:autoSpaceDE w:val="0"/>
              <w:autoSpaceDN w:val="0"/>
              <w:spacing w:line="360" w:lineRule="auto"/>
              <w:rPr>
                <w:rFonts w:ascii="宋体" w:hAnsi="宋体" w:cs="宋体"/>
                <w:sz w:val="24"/>
                <w:szCs w:val="24"/>
              </w:rPr>
            </w:pPr>
          </w:p>
        </w:tc>
      </w:tr>
      <w:tr w14:paraId="277E4CEC">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2729918A">
            <w:pPr>
              <w:autoSpaceDE w:val="0"/>
              <w:autoSpaceDN w:val="0"/>
              <w:spacing w:line="360" w:lineRule="auto"/>
              <w:jc w:val="center"/>
              <w:rPr>
                <w:rFonts w:ascii="宋体" w:hAnsi="宋体" w:cs="宋体"/>
                <w:sz w:val="24"/>
                <w:szCs w:val="24"/>
              </w:rPr>
            </w:pPr>
          </w:p>
        </w:tc>
        <w:tc>
          <w:tcPr>
            <w:tcW w:w="746" w:type="dxa"/>
            <w:tcBorders>
              <w:top w:val="single" w:color="auto" w:sz="6" w:space="0"/>
              <w:left w:val="single" w:color="auto" w:sz="4" w:space="0"/>
              <w:bottom w:val="single" w:color="auto" w:sz="6" w:space="0"/>
              <w:right w:val="single" w:color="auto" w:sz="6" w:space="0"/>
            </w:tcBorders>
          </w:tcPr>
          <w:p w14:paraId="52AFCC00">
            <w:pPr>
              <w:autoSpaceDE w:val="0"/>
              <w:autoSpaceDN w:val="0"/>
              <w:spacing w:line="360" w:lineRule="auto"/>
              <w:jc w:val="center"/>
              <w:rPr>
                <w:rFonts w:ascii="宋体" w:hAnsi="宋体" w:cs="宋体"/>
                <w:sz w:val="24"/>
                <w:szCs w:val="24"/>
              </w:rPr>
            </w:pPr>
          </w:p>
        </w:tc>
        <w:tc>
          <w:tcPr>
            <w:tcW w:w="787" w:type="dxa"/>
            <w:tcBorders>
              <w:top w:val="single" w:color="auto" w:sz="6" w:space="0"/>
              <w:left w:val="single" w:color="auto" w:sz="6" w:space="0"/>
              <w:bottom w:val="single" w:color="auto" w:sz="6" w:space="0"/>
              <w:right w:val="single" w:color="auto" w:sz="6" w:space="0"/>
            </w:tcBorders>
          </w:tcPr>
          <w:p w14:paraId="744E88C3">
            <w:pPr>
              <w:autoSpaceDE w:val="0"/>
              <w:autoSpaceDN w:val="0"/>
              <w:spacing w:line="360" w:lineRule="auto"/>
              <w:rPr>
                <w:rFonts w:ascii="宋体" w:hAnsi="宋体" w:cs="宋体"/>
                <w:sz w:val="24"/>
                <w:szCs w:val="24"/>
              </w:rPr>
            </w:pPr>
          </w:p>
        </w:tc>
        <w:tc>
          <w:tcPr>
            <w:tcW w:w="412" w:type="dxa"/>
            <w:tcBorders>
              <w:top w:val="single" w:color="auto" w:sz="6" w:space="0"/>
              <w:left w:val="single" w:color="auto" w:sz="6" w:space="0"/>
              <w:bottom w:val="single" w:color="auto" w:sz="6" w:space="0"/>
              <w:right w:val="single" w:color="auto" w:sz="6" w:space="0"/>
            </w:tcBorders>
          </w:tcPr>
          <w:p w14:paraId="50962048">
            <w:pPr>
              <w:autoSpaceDE w:val="0"/>
              <w:autoSpaceDN w:val="0"/>
              <w:spacing w:line="360" w:lineRule="auto"/>
              <w:rPr>
                <w:rFonts w:ascii="宋体" w:hAnsi="宋体" w:cs="宋体"/>
                <w:sz w:val="24"/>
                <w:szCs w:val="24"/>
              </w:rPr>
            </w:pPr>
          </w:p>
        </w:tc>
        <w:tc>
          <w:tcPr>
            <w:tcW w:w="900" w:type="dxa"/>
            <w:tcBorders>
              <w:top w:val="single" w:color="auto" w:sz="6" w:space="0"/>
              <w:left w:val="single" w:color="auto" w:sz="6" w:space="0"/>
              <w:bottom w:val="single" w:color="auto" w:sz="6" w:space="0"/>
              <w:right w:val="single" w:color="auto" w:sz="6" w:space="0"/>
            </w:tcBorders>
          </w:tcPr>
          <w:p w14:paraId="29FA2432">
            <w:pPr>
              <w:autoSpaceDE w:val="0"/>
              <w:autoSpaceDN w:val="0"/>
              <w:spacing w:line="360" w:lineRule="auto"/>
              <w:rPr>
                <w:rFonts w:ascii="宋体" w:hAnsi="宋体" w:cs="宋体"/>
                <w:sz w:val="24"/>
                <w:szCs w:val="24"/>
              </w:rPr>
            </w:pPr>
          </w:p>
        </w:tc>
        <w:tc>
          <w:tcPr>
            <w:tcW w:w="1080" w:type="dxa"/>
            <w:tcBorders>
              <w:top w:val="single" w:color="auto" w:sz="6" w:space="0"/>
              <w:left w:val="single" w:color="auto" w:sz="6" w:space="0"/>
              <w:bottom w:val="single" w:color="auto" w:sz="6" w:space="0"/>
              <w:right w:val="single" w:color="auto" w:sz="6" w:space="0"/>
            </w:tcBorders>
          </w:tcPr>
          <w:p w14:paraId="41AC8350">
            <w:pPr>
              <w:autoSpaceDE w:val="0"/>
              <w:autoSpaceDN w:val="0"/>
              <w:spacing w:line="360" w:lineRule="auto"/>
              <w:rPr>
                <w:rFonts w:ascii="宋体" w:hAnsi="宋体" w:cs="宋体"/>
                <w:sz w:val="24"/>
                <w:szCs w:val="24"/>
              </w:rPr>
            </w:pPr>
          </w:p>
        </w:tc>
        <w:tc>
          <w:tcPr>
            <w:tcW w:w="1080" w:type="dxa"/>
            <w:tcBorders>
              <w:top w:val="single" w:color="auto" w:sz="6" w:space="0"/>
              <w:left w:val="single" w:color="auto" w:sz="6" w:space="0"/>
              <w:bottom w:val="single" w:color="auto" w:sz="6" w:space="0"/>
              <w:right w:val="single" w:color="auto" w:sz="6" w:space="0"/>
            </w:tcBorders>
          </w:tcPr>
          <w:p w14:paraId="35168CC7">
            <w:pPr>
              <w:autoSpaceDE w:val="0"/>
              <w:autoSpaceDN w:val="0"/>
              <w:spacing w:line="360" w:lineRule="auto"/>
              <w:rPr>
                <w:rFonts w:ascii="宋体" w:hAnsi="宋体" w:cs="宋体"/>
                <w:sz w:val="24"/>
                <w:szCs w:val="24"/>
              </w:rPr>
            </w:pPr>
          </w:p>
        </w:tc>
        <w:tc>
          <w:tcPr>
            <w:tcW w:w="1080" w:type="dxa"/>
            <w:tcBorders>
              <w:top w:val="single" w:color="auto" w:sz="6" w:space="0"/>
              <w:left w:val="single" w:color="auto" w:sz="6" w:space="0"/>
              <w:bottom w:val="single" w:color="auto" w:sz="6" w:space="0"/>
              <w:right w:val="single" w:color="auto" w:sz="6" w:space="0"/>
            </w:tcBorders>
          </w:tcPr>
          <w:p w14:paraId="42A2DF7F">
            <w:pPr>
              <w:autoSpaceDE w:val="0"/>
              <w:autoSpaceDN w:val="0"/>
              <w:spacing w:line="360" w:lineRule="auto"/>
              <w:rPr>
                <w:rFonts w:ascii="宋体" w:hAnsi="宋体" w:cs="宋体"/>
                <w:sz w:val="24"/>
                <w:szCs w:val="24"/>
              </w:rPr>
            </w:pPr>
          </w:p>
        </w:tc>
        <w:tc>
          <w:tcPr>
            <w:tcW w:w="1260" w:type="dxa"/>
            <w:tcBorders>
              <w:top w:val="single" w:color="auto" w:sz="6" w:space="0"/>
              <w:left w:val="single" w:color="auto" w:sz="6" w:space="0"/>
              <w:bottom w:val="single" w:color="auto" w:sz="6" w:space="0"/>
              <w:right w:val="single" w:color="auto" w:sz="6" w:space="0"/>
            </w:tcBorders>
          </w:tcPr>
          <w:p w14:paraId="1ED06DB7">
            <w:pPr>
              <w:autoSpaceDE w:val="0"/>
              <w:autoSpaceDN w:val="0"/>
              <w:spacing w:line="360" w:lineRule="auto"/>
              <w:rPr>
                <w:rFonts w:ascii="宋体" w:hAnsi="宋体" w:cs="宋体"/>
                <w:sz w:val="24"/>
                <w:szCs w:val="24"/>
              </w:rPr>
            </w:pPr>
          </w:p>
        </w:tc>
        <w:tc>
          <w:tcPr>
            <w:tcW w:w="900" w:type="dxa"/>
            <w:tcBorders>
              <w:top w:val="single" w:color="auto" w:sz="6" w:space="0"/>
              <w:left w:val="single" w:color="auto" w:sz="6" w:space="0"/>
              <w:bottom w:val="single" w:color="auto" w:sz="6" w:space="0"/>
              <w:right w:val="single" w:color="auto" w:sz="6" w:space="0"/>
            </w:tcBorders>
          </w:tcPr>
          <w:p w14:paraId="1FF55505">
            <w:pPr>
              <w:autoSpaceDE w:val="0"/>
              <w:autoSpaceDN w:val="0"/>
              <w:spacing w:line="360" w:lineRule="auto"/>
              <w:rPr>
                <w:rFonts w:ascii="宋体" w:hAnsi="宋体" w:cs="宋体"/>
                <w:sz w:val="24"/>
                <w:szCs w:val="24"/>
              </w:rPr>
            </w:pPr>
          </w:p>
        </w:tc>
        <w:tc>
          <w:tcPr>
            <w:tcW w:w="1111" w:type="dxa"/>
            <w:tcBorders>
              <w:top w:val="single" w:color="auto" w:sz="6" w:space="0"/>
              <w:left w:val="single" w:color="auto" w:sz="6" w:space="0"/>
              <w:bottom w:val="single" w:color="auto" w:sz="6" w:space="0"/>
              <w:right w:val="single" w:color="auto" w:sz="6" w:space="0"/>
            </w:tcBorders>
          </w:tcPr>
          <w:p w14:paraId="2C6C7BE0">
            <w:pPr>
              <w:autoSpaceDE w:val="0"/>
              <w:autoSpaceDN w:val="0"/>
              <w:spacing w:line="360" w:lineRule="auto"/>
              <w:rPr>
                <w:rFonts w:ascii="宋体" w:hAnsi="宋体" w:cs="宋体"/>
                <w:sz w:val="24"/>
                <w:szCs w:val="24"/>
              </w:rPr>
            </w:pPr>
          </w:p>
        </w:tc>
      </w:tr>
    </w:tbl>
    <w:p w14:paraId="615798F6">
      <w:pPr>
        <w:spacing w:line="440" w:lineRule="exact"/>
        <w:ind w:firstLine="396" w:firstLineChars="198"/>
        <w:rPr>
          <w:rFonts w:ascii="宋体" w:hAnsi="宋体" w:cs="宋体"/>
          <w:kern w:val="0"/>
          <w:sz w:val="20"/>
          <w:szCs w:val="21"/>
          <w:lang w:val="zh-CN"/>
        </w:rPr>
      </w:pPr>
    </w:p>
    <w:p w14:paraId="44BBA63C">
      <w:pPr>
        <w:spacing w:line="500" w:lineRule="exact"/>
        <w:rPr>
          <w:rFonts w:ascii="宋体" w:hAnsi="宋体" w:cs="宋体"/>
          <w:sz w:val="32"/>
          <w:szCs w:val="32"/>
        </w:rPr>
      </w:pPr>
    </w:p>
    <w:p w14:paraId="476F2956">
      <w:pPr>
        <w:autoSpaceDE w:val="0"/>
        <w:autoSpaceDN w:val="0"/>
        <w:spacing w:line="360" w:lineRule="auto"/>
        <w:ind w:left="4335" w:leftChars="1950" w:hanging="240" w:hangingChars="100"/>
        <w:rPr>
          <w:rFonts w:ascii="宋体" w:hAnsi="宋体" w:cs="宋体"/>
          <w:kern w:val="0"/>
          <w:sz w:val="24"/>
          <w:szCs w:val="24"/>
        </w:rPr>
      </w:pPr>
      <w:r>
        <w:rPr>
          <w:rFonts w:hint="eastAsia" w:ascii="宋体" w:hAnsi="宋体" w:cs="宋体"/>
          <w:kern w:val="0"/>
          <w:sz w:val="24"/>
          <w:szCs w:val="24"/>
        </w:rPr>
        <w:t>供应商名称（盖公章）：</w:t>
      </w:r>
    </w:p>
    <w:p w14:paraId="4551784E">
      <w:pPr>
        <w:autoSpaceDE w:val="0"/>
        <w:autoSpaceDN w:val="0"/>
        <w:spacing w:line="360" w:lineRule="auto"/>
        <w:ind w:firstLine="6480" w:firstLineChars="2700"/>
        <w:rPr>
          <w:rFonts w:ascii="宋体" w:hAnsi="宋体" w:cs="宋体"/>
          <w:kern w:val="0"/>
          <w:sz w:val="24"/>
          <w:szCs w:val="24"/>
          <w:lang w:val="zh-CN"/>
        </w:rPr>
      </w:pPr>
      <w:r>
        <w:rPr>
          <w:rFonts w:hint="eastAsia" w:ascii="宋体" w:hAnsi="宋体" w:cs="宋体"/>
          <w:kern w:val="0"/>
          <w:sz w:val="24"/>
          <w:szCs w:val="24"/>
          <w:lang w:val="zh-CN"/>
        </w:rPr>
        <w:t>日期：  年  月   日</w:t>
      </w:r>
    </w:p>
    <w:p w14:paraId="4F43B030">
      <w:pPr>
        <w:snapToGrid w:val="0"/>
        <w:spacing w:line="360" w:lineRule="auto"/>
        <w:rPr>
          <w:rFonts w:ascii="宋体" w:hAnsi="宋体" w:cs="宋体"/>
          <w:b/>
          <w:sz w:val="28"/>
          <w:szCs w:val="28"/>
        </w:rPr>
      </w:pPr>
    </w:p>
    <w:p w14:paraId="06F88B9F">
      <w:pPr>
        <w:snapToGrid w:val="0"/>
        <w:spacing w:line="360" w:lineRule="auto"/>
        <w:rPr>
          <w:rFonts w:ascii="宋体" w:hAnsi="宋体" w:cs="宋体"/>
          <w:b/>
          <w:sz w:val="28"/>
          <w:szCs w:val="28"/>
        </w:rPr>
      </w:pPr>
    </w:p>
    <w:p w14:paraId="4A17F86A">
      <w:pPr>
        <w:snapToGrid w:val="0"/>
        <w:spacing w:line="360" w:lineRule="auto"/>
        <w:rPr>
          <w:rFonts w:ascii="宋体" w:hAnsi="宋体" w:cs="宋体"/>
          <w:b/>
          <w:sz w:val="28"/>
          <w:szCs w:val="28"/>
        </w:rPr>
      </w:pPr>
    </w:p>
    <w:p w14:paraId="26E3ECE9">
      <w:pPr>
        <w:snapToGrid w:val="0"/>
        <w:spacing w:line="360" w:lineRule="auto"/>
        <w:rPr>
          <w:rFonts w:ascii="宋体" w:hAnsi="宋体" w:cs="宋体"/>
          <w:b/>
          <w:i/>
          <w:iCs/>
          <w:sz w:val="28"/>
          <w:szCs w:val="28"/>
        </w:rPr>
      </w:pPr>
      <w:r>
        <w:rPr>
          <w:rFonts w:hint="eastAsia" w:ascii="宋体" w:hAnsi="宋体" w:cs="宋体"/>
          <w:b/>
          <w:sz w:val="28"/>
          <w:szCs w:val="28"/>
        </w:rPr>
        <w:br w:type="page"/>
      </w:r>
      <w:r>
        <w:rPr>
          <w:rFonts w:hint="eastAsia" w:ascii="宋体" w:hAnsi="宋体" w:cs="宋体"/>
          <w:b/>
          <w:sz w:val="28"/>
          <w:szCs w:val="28"/>
        </w:rPr>
        <w:t>10.项目实施人员一览表（如有要求）</w:t>
      </w:r>
    </w:p>
    <w:p w14:paraId="2AECE604">
      <w:pPr>
        <w:spacing w:line="360" w:lineRule="auto"/>
        <w:rPr>
          <w:rFonts w:ascii="宋体" w:hAnsi="宋体" w:cs="宋体"/>
          <w:sz w:val="24"/>
          <w:szCs w:val="24"/>
        </w:rPr>
      </w:pPr>
      <w:r>
        <w:rPr>
          <w:rFonts w:hint="eastAsia" w:ascii="宋体" w:hAnsi="宋体" w:cs="宋体"/>
          <w:sz w:val="24"/>
          <w:szCs w:val="24"/>
        </w:rPr>
        <w:t>（由供应商根据采购需求及采购文件要求编制）</w:t>
      </w:r>
    </w:p>
    <w:p w14:paraId="2B0CF1DA">
      <w:pPr>
        <w:pStyle w:val="21"/>
        <w:rPr>
          <w:rFonts w:ascii="宋体" w:hAnsi="宋体" w:cs="宋体"/>
        </w:rPr>
      </w:pPr>
    </w:p>
    <w:p w14:paraId="18733928">
      <w:pPr>
        <w:rPr>
          <w:rFonts w:ascii="宋体" w:hAnsi="宋体" w:cs="宋体"/>
          <w:kern w:val="0"/>
          <w:sz w:val="24"/>
          <w:szCs w:val="24"/>
          <w:lang w:val="zh-CN"/>
        </w:rPr>
      </w:pPr>
      <w:r>
        <w:rPr>
          <w:rFonts w:hint="eastAsia" w:ascii="宋体" w:hAnsi="宋体" w:cs="宋体"/>
          <w:kern w:val="0"/>
          <w:sz w:val="24"/>
          <w:szCs w:val="24"/>
          <w:lang w:val="zh-CN"/>
        </w:rPr>
        <w:t>所竞分标（此处有分标时填写具体分标号，无分标时填写“无”）：</w:t>
      </w:r>
      <w:r>
        <w:rPr>
          <w:rFonts w:hint="eastAsia" w:ascii="宋体" w:hAnsi="宋体" w:cs="宋体"/>
          <w:kern w:val="0"/>
          <w:sz w:val="24"/>
          <w:szCs w:val="24"/>
          <w:u w:val="single"/>
          <w:lang w:val="zh-CN"/>
        </w:rPr>
        <w:t xml:space="preserve">     </w:t>
      </w:r>
      <w:r>
        <w:rPr>
          <w:rFonts w:hint="eastAsia" w:ascii="宋体" w:hAnsi="宋体" w:cs="宋体"/>
          <w:kern w:val="0"/>
          <w:sz w:val="24"/>
          <w:szCs w:val="24"/>
          <w:u w:val="single"/>
        </w:rPr>
        <w:t xml:space="preserve"> </w:t>
      </w:r>
    </w:p>
    <w:p w14:paraId="6538C498">
      <w:pPr>
        <w:keepNext/>
        <w:autoSpaceDE w:val="0"/>
        <w:autoSpaceDN w:val="0"/>
        <w:spacing w:line="360" w:lineRule="auto"/>
        <w:ind w:firstLine="477"/>
        <w:rPr>
          <w:rFonts w:ascii="宋体" w:hAnsi="宋体" w:cs="宋体"/>
          <w:b/>
          <w:sz w:val="24"/>
          <w:szCs w:val="24"/>
        </w:rPr>
      </w:pPr>
      <w:r>
        <w:rPr>
          <w:rFonts w:hint="eastAsia" w:ascii="宋体" w:hAnsi="宋体" w:cs="宋体"/>
          <w:b/>
          <w:sz w:val="24"/>
          <w:szCs w:val="24"/>
        </w:rPr>
        <w:t>附表A:本项目的项目经理情况表</w:t>
      </w:r>
    </w:p>
    <w:tbl>
      <w:tblPr>
        <w:tblStyle w:val="32"/>
        <w:tblW w:w="8755" w:type="dxa"/>
        <w:tblInd w:w="0" w:type="dxa"/>
        <w:tblLayout w:type="fixed"/>
        <w:tblCellMar>
          <w:top w:w="0" w:type="dxa"/>
          <w:left w:w="108" w:type="dxa"/>
          <w:bottom w:w="0" w:type="dxa"/>
          <w:right w:w="108" w:type="dxa"/>
        </w:tblCellMar>
      </w:tblPr>
      <w:tblGrid>
        <w:gridCol w:w="2061"/>
        <w:gridCol w:w="1287"/>
        <w:gridCol w:w="1260"/>
        <w:gridCol w:w="4147"/>
      </w:tblGrid>
      <w:tr w14:paraId="4A2CAE4C">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030FB4B">
            <w:pPr>
              <w:autoSpaceDE w:val="0"/>
              <w:autoSpaceDN w:val="0"/>
              <w:spacing w:line="360" w:lineRule="auto"/>
              <w:jc w:val="center"/>
              <w:rPr>
                <w:rFonts w:ascii="宋体" w:hAnsi="宋体" w:cs="宋体"/>
                <w:sz w:val="24"/>
                <w:szCs w:val="24"/>
              </w:rPr>
            </w:pPr>
            <w:r>
              <w:rPr>
                <w:rFonts w:hint="eastAsia" w:ascii="宋体" w:hAnsi="宋体" w:cs="宋体"/>
                <w:sz w:val="24"/>
                <w:szCs w:val="24"/>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2014B131">
            <w:pPr>
              <w:autoSpaceDE w:val="0"/>
              <w:autoSpaceDN w:val="0"/>
              <w:spacing w:line="360" w:lineRule="auto"/>
              <w:jc w:val="center"/>
              <w:rPr>
                <w:rFonts w:ascii="宋体" w:hAnsi="宋体" w:cs="宋体"/>
                <w:sz w:val="24"/>
                <w:szCs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7F1707CE">
            <w:pPr>
              <w:autoSpaceDE w:val="0"/>
              <w:autoSpaceDN w:val="0"/>
              <w:spacing w:line="360" w:lineRule="auto"/>
              <w:jc w:val="center"/>
              <w:rPr>
                <w:rFonts w:ascii="宋体" w:hAnsi="宋体" w:cs="宋体"/>
                <w:sz w:val="24"/>
                <w:szCs w:val="24"/>
              </w:rPr>
            </w:pPr>
            <w:r>
              <w:rPr>
                <w:rFonts w:hint="eastAsia" w:ascii="宋体" w:hAnsi="宋体" w:cs="宋体"/>
                <w:sz w:val="24"/>
                <w:szCs w:val="24"/>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345D157E">
            <w:pPr>
              <w:autoSpaceDE w:val="0"/>
              <w:autoSpaceDN w:val="0"/>
              <w:spacing w:line="360" w:lineRule="auto"/>
              <w:rPr>
                <w:rFonts w:ascii="宋体" w:hAnsi="宋体" w:cs="宋体"/>
                <w:sz w:val="24"/>
                <w:szCs w:val="24"/>
              </w:rPr>
            </w:pPr>
            <w:r>
              <w:rPr>
                <w:rFonts w:hint="eastAsia" w:ascii="宋体" w:hAnsi="宋体" w:cs="宋体"/>
                <w:sz w:val="24"/>
                <w:szCs w:val="24"/>
              </w:rPr>
              <w:t>响应截止时间前三年业绩及承担的主要工作情况，曾担任项目经理的项目应列明细</w:t>
            </w:r>
          </w:p>
        </w:tc>
      </w:tr>
      <w:tr w14:paraId="2D2DCF8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4EAA8C8A">
            <w:pPr>
              <w:autoSpaceDE w:val="0"/>
              <w:autoSpaceDN w:val="0"/>
              <w:spacing w:line="360" w:lineRule="auto"/>
              <w:jc w:val="center"/>
              <w:rPr>
                <w:rFonts w:ascii="宋体" w:hAnsi="宋体" w:cs="宋体"/>
                <w:sz w:val="24"/>
                <w:szCs w:val="24"/>
              </w:rPr>
            </w:pPr>
            <w:r>
              <w:rPr>
                <w:rFonts w:hint="eastAsia" w:ascii="宋体" w:hAnsi="宋体" w:cs="宋体"/>
                <w:sz w:val="24"/>
                <w:szCs w:val="24"/>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5C43C2B">
            <w:pPr>
              <w:autoSpaceDE w:val="0"/>
              <w:autoSpaceDN w:val="0"/>
              <w:spacing w:line="360" w:lineRule="auto"/>
              <w:jc w:val="center"/>
              <w:rPr>
                <w:rFonts w:ascii="宋体" w:hAnsi="宋体" w:cs="宋体"/>
                <w:sz w:val="24"/>
                <w:szCs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0EF6E2B8">
            <w:pPr>
              <w:autoSpaceDE w:val="0"/>
              <w:autoSpaceDN w:val="0"/>
              <w:spacing w:line="360" w:lineRule="auto"/>
              <w:jc w:val="center"/>
              <w:rPr>
                <w:rFonts w:ascii="宋体" w:hAnsi="宋体" w:cs="宋体"/>
                <w:sz w:val="24"/>
                <w:szCs w:val="24"/>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2F378E70">
            <w:pPr>
              <w:autoSpaceDE w:val="0"/>
              <w:autoSpaceDN w:val="0"/>
              <w:spacing w:line="360" w:lineRule="auto"/>
              <w:jc w:val="center"/>
              <w:rPr>
                <w:rFonts w:ascii="宋体" w:hAnsi="宋体" w:cs="宋体"/>
                <w:sz w:val="24"/>
                <w:szCs w:val="24"/>
              </w:rPr>
            </w:pPr>
          </w:p>
        </w:tc>
      </w:tr>
      <w:tr w14:paraId="051CC11A">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4D75493A">
            <w:pPr>
              <w:autoSpaceDE w:val="0"/>
              <w:autoSpaceDN w:val="0"/>
              <w:spacing w:line="360" w:lineRule="auto"/>
              <w:jc w:val="center"/>
              <w:rPr>
                <w:rFonts w:ascii="宋体" w:hAnsi="宋体" w:cs="宋体"/>
                <w:sz w:val="24"/>
                <w:szCs w:val="24"/>
              </w:rPr>
            </w:pPr>
            <w:r>
              <w:rPr>
                <w:rFonts w:hint="eastAsia" w:ascii="宋体" w:hAnsi="宋体" w:cs="宋体"/>
                <w:sz w:val="24"/>
                <w:szCs w:val="24"/>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64301F9">
            <w:pPr>
              <w:autoSpaceDE w:val="0"/>
              <w:autoSpaceDN w:val="0"/>
              <w:spacing w:line="360" w:lineRule="auto"/>
              <w:jc w:val="center"/>
              <w:rPr>
                <w:rFonts w:ascii="宋体" w:hAnsi="宋体" w:cs="宋体"/>
                <w:sz w:val="24"/>
                <w:szCs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1A40F4B9">
            <w:pPr>
              <w:autoSpaceDE w:val="0"/>
              <w:autoSpaceDN w:val="0"/>
              <w:spacing w:line="360" w:lineRule="auto"/>
              <w:jc w:val="center"/>
              <w:rPr>
                <w:rFonts w:ascii="宋体" w:hAnsi="宋体" w:cs="宋体"/>
                <w:sz w:val="24"/>
                <w:szCs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762600C">
            <w:pPr>
              <w:autoSpaceDE w:val="0"/>
              <w:autoSpaceDN w:val="0"/>
              <w:spacing w:line="360" w:lineRule="auto"/>
              <w:jc w:val="center"/>
              <w:rPr>
                <w:rFonts w:ascii="宋体" w:hAnsi="宋体" w:cs="宋体"/>
                <w:sz w:val="24"/>
                <w:szCs w:val="24"/>
              </w:rPr>
            </w:pPr>
          </w:p>
        </w:tc>
      </w:tr>
      <w:tr w14:paraId="50BD3731">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0A63A321">
            <w:pPr>
              <w:autoSpaceDE w:val="0"/>
              <w:autoSpaceDN w:val="0"/>
              <w:spacing w:line="360" w:lineRule="auto"/>
              <w:jc w:val="center"/>
              <w:rPr>
                <w:rFonts w:ascii="宋体" w:hAnsi="宋体" w:cs="宋体"/>
                <w:sz w:val="24"/>
                <w:szCs w:val="24"/>
              </w:rPr>
            </w:pPr>
            <w:r>
              <w:rPr>
                <w:rFonts w:hint="eastAsia" w:ascii="宋体" w:hAnsi="宋体" w:cs="宋体"/>
                <w:sz w:val="24"/>
                <w:szCs w:val="24"/>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0DC6354D">
            <w:pPr>
              <w:autoSpaceDE w:val="0"/>
              <w:autoSpaceDN w:val="0"/>
              <w:spacing w:line="360" w:lineRule="auto"/>
              <w:jc w:val="center"/>
              <w:rPr>
                <w:rFonts w:ascii="宋体" w:hAnsi="宋体" w:cs="宋体"/>
                <w:sz w:val="24"/>
                <w:szCs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6AEAB8D4">
            <w:pPr>
              <w:autoSpaceDE w:val="0"/>
              <w:autoSpaceDN w:val="0"/>
              <w:spacing w:line="360" w:lineRule="auto"/>
              <w:jc w:val="center"/>
              <w:rPr>
                <w:rFonts w:ascii="宋体" w:hAnsi="宋体" w:cs="宋体"/>
                <w:sz w:val="24"/>
                <w:szCs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5F85919">
            <w:pPr>
              <w:autoSpaceDE w:val="0"/>
              <w:autoSpaceDN w:val="0"/>
              <w:spacing w:line="360" w:lineRule="auto"/>
              <w:jc w:val="center"/>
              <w:rPr>
                <w:rFonts w:ascii="宋体" w:hAnsi="宋体" w:cs="宋体"/>
                <w:sz w:val="24"/>
                <w:szCs w:val="24"/>
              </w:rPr>
            </w:pPr>
          </w:p>
        </w:tc>
      </w:tr>
      <w:tr w14:paraId="51BEF8C0">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6765C7C3">
            <w:pPr>
              <w:autoSpaceDE w:val="0"/>
              <w:autoSpaceDN w:val="0"/>
              <w:spacing w:line="360" w:lineRule="auto"/>
              <w:jc w:val="center"/>
              <w:rPr>
                <w:rFonts w:ascii="宋体" w:hAnsi="宋体" w:cs="宋体"/>
                <w:sz w:val="24"/>
                <w:szCs w:val="24"/>
              </w:rPr>
            </w:pPr>
            <w:r>
              <w:rPr>
                <w:rFonts w:hint="eastAsia" w:ascii="宋体" w:hAnsi="宋体" w:cs="宋体"/>
                <w:sz w:val="24"/>
                <w:szCs w:val="24"/>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79E02CE6">
            <w:pPr>
              <w:autoSpaceDE w:val="0"/>
              <w:autoSpaceDN w:val="0"/>
              <w:spacing w:line="360" w:lineRule="auto"/>
              <w:jc w:val="center"/>
              <w:rPr>
                <w:rFonts w:ascii="宋体" w:hAnsi="宋体" w:cs="宋体"/>
                <w:sz w:val="24"/>
                <w:szCs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12C0E7C9">
            <w:pPr>
              <w:autoSpaceDE w:val="0"/>
              <w:autoSpaceDN w:val="0"/>
              <w:spacing w:line="360" w:lineRule="auto"/>
              <w:jc w:val="center"/>
              <w:rPr>
                <w:rFonts w:ascii="宋体" w:hAnsi="宋体" w:cs="宋体"/>
                <w:sz w:val="24"/>
                <w:szCs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B24271A">
            <w:pPr>
              <w:autoSpaceDE w:val="0"/>
              <w:autoSpaceDN w:val="0"/>
              <w:spacing w:line="360" w:lineRule="auto"/>
              <w:jc w:val="center"/>
              <w:rPr>
                <w:rFonts w:ascii="宋体" w:hAnsi="宋体" w:cs="宋体"/>
                <w:sz w:val="24"/>
                <w:szCs w:val="24"/>
              </w:rPr>
            </w:pPr>
          </w:p>
        </w:tc>
      </w:tr>
      <w:tr w14:paraId="374FCC68">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0AAF91F5">
            <w:pPr>
              <w:autoSpaceDE w:val="0"/>
              <w:autoSpaceDN w:val="0"/>
              <w:spacing w:line="360" w:lineRule="auto"/>
              <w:jc w:val="center"/>
              <w:rPr>
                <w:rFonts w:ascii="宋体" w:hAnsi="宋体" w:cs="宋体"/>
                <w:sz w:val="24"/>
                <w:szCs w:val="24"/>
              </w:rPr>
            </w:pPr>
            <w:r>
              <w:rPr>
                <w:rFonts w:hint="eastAsia" w:ascii="宋体" w:hAnsi="宋体" w:cs="宋体"/>
                <w:sz w:val="24"/>
                <w:szCs w:val="24"/>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55C535D3">
            <w:pPr>
              <w:autoSpaceDE w:val="0"/>
              <w:autoSpaceDN w:val="0"/>
              <w:spacing w:line="360" w:lineRule="auto"/>
              <w:jc w:val="center"/>
              <w:rPr>
                <w:rFonts w:ascii="宋体" w:hAnsi="宋体" w:cs="宋体"/>
                <w:sz w:val="24"/>
                <w:szCs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2B60C538">
            <w:pPr>
              <w:autoSpaceDE w:val="0"/>
              <w:autoSpaceDN w:val="0"/>
              <w:spacing w:line="360" w:lineRule="auto"/>
              <w:jc w:val="center"/>
              <w:rPr>
                <w:rFonts w:ascii="宋体" w:hAnsi="宋体" w:cs="宋体"/>
                <w:sz w:val="24"/>
                <w:szCs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C6FC6EB">
            <w:pPr>
              <w:autoSpaceDE w:val="0"/>
              <w:autoSpaceDN w:val="0"/>
              <w:spacing w:line="360" w:lineRule="auto"/>
              <w:jc w:val="center"/>
              <w:rPr>
                <w:rFonts w:ascii="宋体" w:hAnsi="宋体" w:cs="宋体"/>
                <w:sz w:val="24"/>
                <w:szCs w:val="24"/>
              </w:rPr>
            </w:pPr>
          </w:p>
        </w:tc>
      </w:tr>
      <w:tr w14:paraId="0B5CB441">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3A059B41">
            <w:pPr>
              <w:autoSpaceDE w:val="0"/>
              <w:autoSpaceDN w:val="0"/>
              <w:spacing w:line="360" w:lineRule="auto"/>
              <w:jc w:val="center"/>
              <w:rPr>
                <w:rFonts w:ascii="宋体" w:hAnsi="宋体" w:cs="宋体"/>
                <w:sz w:val="24"/>
                <w:szCs w:val="24"/>
              </w:rPr>
            </w:pPr>
            <w:r>
              <w:rPr>
                <w:rFonts w:hint="eastAsia" w:ascii="宋体" w:hAnsi="宋体" w:cs="宋体"/>
                <w:sz w:val="24"/>
                <w:szCs w:val="24"/>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7F2D6A5E">
            <w:pPr>
              <w:autoSpaceDE w:val="0"/>
              <w:autoSpaceDN w:val="0"/>
              <w:spacing w:line="360" w:lineRule="auto"/>
              <w:jc w:val="center"/>
              <w:rPr>
                <w:rFonts w:ascii="宋体" w:hAnsi="宋体" w:cs="宋体"/>
                <w:sz w:val="24"/>
                <w:szCs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7C745751">
            <w:pPr>
              <w:autoSpaceDE w:val="0"/>
              <w:autoSpaceDN w:val="0"/>
              <w:spacing w:line="360" w:lineRule="auto"/>
              <w:jc w:val="center"/>
              <w:rPr>
                <w:rFonts w:ascii="宋体" w:hAnsi="宋体" w:cs="宋体"/>
                <w:sz w:val="24"/>
                <w:szCs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C62F40F">
            <w:pPr>
              <w:autoSpaceDE w:val="0"/>
              <w:autoSpaceDN w:val="0"/>
              <w:spacing w:line="360" w:lineRule="auto"/>
              <w:jc w:val="center"/>
              <w:rPr>
                <w:rFonts w:ascii="宋体" w:hAnsi="宋体" w:cs="宋体"/>
                <w:sz w:val="24"/>
                <w:szCs w:val="24"/>
              </w:rPr>
            </w:pPr>
          </w:p>
        </w:tc>
      </w:tr>
      <w:tr w14:paraId="20A1B3BA">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10FC5A8A">
            <w:pPr>
              <w:autoSpaceDE w:val="0"/>
              <w:autoSpaceDN w:val="0"/>
              <w:spacing w:line="360" w:lineRule="auto"/>
              <w:jc w:val="center"/>
              <w:rPr>
                <w:rFonts w:ascii="宋体" w:hAnsi="宋体" w:cs="宋体"/>
                <w:sz w:val="24"/>
                <w:szCs w:val="24"/>
              </w:rPr>
            </w:pPr>
            <w:r>
              <w:rPr>
                <w:rFonts w:hint="eastAsia" w:ascii="宋体" w:hAnsi="宋体" w:cs="宋体"/>
                <w:sz w:val="24"/>
                <w:szCs w:val="24"/>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33498860">
            <w:pPr>
              <w:autoSpaceDE w:val="0"/>
              <w:autoSpaceDN w:val="0"/>
              <w:spacing w:line="360" w:lineRule="auto"/>
              <w:jc w:val="center"/>
              <w:rPr>
                <w:rFonts w:ascii="宋体" w:hAnsi="宋体" w:cs="宋体"/>
                <w:sz w:val="24"/>
                <w:szCs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7308F5B8">
            <w:pPr>
              <w:autoSpaceDE w:val="0"/>
              <w:autoSpaceDN w:val="0"/>
              <w:spacing w:line="360" w:lineRule="auto"/>
              <w:jc w:val="center"/>
              <w:rPr>
                <w:rFonts w:ascii="宋体" w:hAnsi="宋体" w:cs="宋体"/>
                <w:sz w:val="24"/>
                <w:szCs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491E6AE">
            <w:pPr>
              <w:autoSpaceDE w:val="0"/>
              <w:autoSpaceDN w:val="0"/>
              <w:spacing w:line="360" w:lineRule="auto"/>
              <w:jc w:val="center"/>
              <w:rPr>
                <w:rFonts w:ascii="宋体" w:hAnsi="宋体" w:cs="宋体"/>
                <w:sz w:val="24"/>
                <w:szCs w:val="24"/>
              </w:rPr>
            </w:pPr>
          </w:p>
        </w:tc>
      </w:tr>
      <w:tr w14:paraId="6EE18140">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214E6592">
            <w:pPr>
              <w:autoSpaceDE w:val="0"/>
              <w:autoSpaceDN w:val="0"/>
              <w:spacing w:line="360" w:lineRule="auto"/>
              <w:jc w:val="center"/>
              <w:rPr>
                <w:rFonts w:ascii="宋体" w:hAnsi="宋体" w:cs="宋体"/>
                <w:sz w:val="24"/>
                <w:szCs w:val="24"/>
              </w:rPr>
            </w:pPr>
            <w:r>
              <w:rPr>
                <w:rFonts w:hint="eastAsia" w:ascii="宋体" w:hAnsi="宋体" w:cs="宋体"/>
                <w:sz w:val="24"/>
                <w:szCs w:val="24"/>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103BD33B">
            <w:pPr>
              <w:autoSpaceDE w:val="0"/>
              <w:autoSpaceDN w:val="0"/>
              <w:spacing w:line="360" w:lineRule="auto"/>
              <w:jc w:val="center"/>
              <w:rPr>
                <w:rFonts w:ascii="宋体" w:hAnsi="宋体" w:cs="宋体"/>
                <w:sz w:val="24"/>
                <w:szCs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5970AA20">
            <w:pPr>
              <w:autoSpaceDE w:val="0"/>
              <w:autoSpaceDN w:val="0"/>
              <w:spacing w:line="360" w:lineRule="auto"/>
              <w:jc w:val="center"/>
              <w:rPr>
                <w:rFonts w:ascii="宋体" w:hAnsi="宋体" w:cs="宋体"/>
                <w:sz w:val="24"/>
                <w:szCs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F1F20A5">
            <w:pPr>
              <w:autoSpaceDE w:val="0"/>
              <w:autoSpaceDN w:val="0"/>
              <w:spacing w:line="360" w:lineRule="auto"/>
              <w:jc w:val="center"/>
              <w:rPr>
                <w:rFonts w:ascii="宋体" w:hAnsi="宋体" w:cs="宋体"/>
                <w:sz w:val="24"/>
                <w:szCs w:val="24"/>
              </w:rPr>
            </w:pPr>
          </w:p>
        </w:tc>
      </w:tr>
      <w:tr w14:paraId="19BEA6BF">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73BA121">
            <w:pPr>
              <w:autoSpaceDE w:val="0"/>
              <w:autoSpaceDN w:val="0"/>
              <w:spacing w:line="360" w:lineRule="auto"/>
              <w:jc w:val="center"/>
              <w:rPr>
                <w:rFonts w:ascii="宋体" w:hAnsi="宋体" w:cs="宋体"/>
                <w:sz w:val="24"/>
                <w:szCs w:val="24"/>
              </w:rPr>
            </w:pPr>
            <w:r>
              <w:rPr>
                <w:rFonts w:hint="eastAsia" w:ascii="宋体" w:hAnsi="宋体" w:cs="宋体"/>
                <w:sz w:val="24"/>
                <w:szCs w:val="24"/>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8637511">
            <w:pPr>
              <w:autoSpaceDE w:val="0"/>
              <w:autoSpaceDN w:val="0"/>
              <w:spacing w:line="360" w:lineRule="auto"/>
              <w:jc w:val="center"/>
              <w:rPr>
                <w:rFonts w:ascii="宋体" w:hAnsi="宋体" w:cs="宋体"/>
                <w:sz w:val="24"/>
                <w:szCs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4CED9628">
            <w:pPr>
              <w:autoSpaceDE w:val="0"/>
              <w:autoSpaceDN w:val="0"/>
              <w:spacing w:line="360" w:lineRule="auto"/>
              <w:jc w:val="center"/>
              <w:rPr>
                <w:rFonts w:ascii="宋体" w:hAnsi="宋体" w:cs="宋体"/>
                <w:sz w:val="24"/>
                <w:szCs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263BCD0">
            <w:pPr>
              <w:autoSpaceDE w:val="0"/>
              <w:autoSpaceDN w:val="0"/>
              <w:spacing w:line="360" w:lineRule="auto"/>
              <w:jc w:val="center"/>
              <w:rPr>
                <w:rFonts w:ascii="宋体" w:hAnsi="宋体" w:cs="宋体"/>
                <w:sz w:val="24"/>
                <w:szCs w:val="24"/>
              </w:rPr>
            </w:pPr>
          </w:p>
        </w:tc>
      </w:tr>
    </w:tbl>
    <w:p w14:paraId="7D89E119">
      <w:pPr>
        <w:autoSpaceDE w:val="0"/>
        <w:autoSpaceDN w:val="0"/>
        <w:spacing w:line="360" w:lineRule="auto"/>
        <w:rPr>
          <w:rFonts w:ascii="宋体" w:hAnsi="宋体" w:cs="宋体"/>
          <w:b/>
          <w:sz w:val="24"/>
          <w:szCs w:val="24"/>
        </w:rPr>
      </w:pPr>
      <w:r>
        <w:rPr>
          <w:rFonts w:hint="eastAsia" w:ascii="宋体" w:hAnsi="宋体" w:cs="宋体"/>
          <w:b/>
          <w:sz w:val="24"/>
          <w:szCs w:val="24"/>
        </w:rPr>
        <w:t>注：</w:t>
      </w:r>
      <w:r>
        <w:rPr>
          <w:rFonts w:hint="eastAsia" w:ascii="宋体" w:hAnsi="宋体" w:cs="宋体"/>
          <w:b/>
          <w:sz w:val="24"/>
        </w:rPr>
        <w:t>供应商可参照上述的格式自行编制，</w:t>
      </w:r>
      <w:r>
        <w:rPr>
          <w:rFonts w:hint="eastAsia" w:ascii="宋体" w:hAnsi="宋体" w:cs="宋体"/>
          <w:b/>
          <w:sz w:val="24"/>
          <w:szCs w:val="24"/>
        </w:rPr>
        <w:t>并注明所在响应技术文件页码。</w:t>
      </w:r>
    </w:p>
    <w:p w14:paraId="1EE53642">
      <w:pPr>
        <w:autoSpaceDE w:val="0"/>
        <w:autoSpaceDN w:val="0"/>
        <w:spacing w:line="360" w:lineRule="auto"/>
        <w:rPr>
          <w:rFonts w:ascii="宋体" w:hAnsi="宋体" w:cs="宋体"/>
          <w:b/>
          <w:sz w:val="24"/>
          <w:szCs w:val="24"/>
        </w:rPr>
      </w:pPr>
      <w:r>
        <w:rPr>
          <w:rFonts w:hint="eastAsia" w:ascii="宋体" w:hAnsi="宋体" w:cs="宋体"/>
          <w:b/>
          <w:sz w:val="24"/>
          <w:szCs w:val="24"/>
        </w:rPr>
        <w:t>附表B:本项目的项目小组人员情况表</w:t>
      </w:r>
      <w:r>
        <w:rPr>
          <w:rFonts w:hint="eastAsia" w:ascii="宋体" w:hAnsi="宋体" w:cs="宋体"/>
          <w:sz w:val="24"/>
          <w:szCs w:val="24"/>
        </w:rPr>
        <w:t>（参照此格式自制）</w:t>
      </w:r>
    </w:p>
    <w:tbl>
      <w:tblPr>
        <w:tblStyle w:val="32"/>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177CBFC3">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3120B7D1">
            <w:pPr>
              <w:autoSpaceDE w:val="0"/>
              <w:autoSpaceDN w:val="0"/>
              <w:spacing w:line="360" w:lineRule="auto"/>
              <w:jc w:val="center"/>
              <w:rPr>
                <w:rFonts w:ascii="宋体" w:hAnsi="宋体" w:cs="宋体"/>
                <w:sz w:val="24"/>
                <w:szCs w:val="24"/>
              </w:rPr>
            </w:pPr>
            <w:r>
              <w:rPr>
                <w:rFonts w:hint="eastAsia" w:ascii="宋体" w:hAnsi="宋体" w:cs="宋体"/>
                <w:sz w:val="24"/>
                <w:szCs w:val="24"/>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40AF5D90">
            <w:pPr>
              <w:autoSpaceDE w:val="0"/>
              <w:autoSpaceDN w:val="0"/>
              <w:spacing w:line="360" w:lineRule="auto"/>
              <w:jc w:val="center"/>
              <w:rPr>
                <w:rFonts w:ascii="宋体" w:hAnsi="宋体" w:cs="宋体"/>
                <w:sz w:val="24"/>
                <w:szCs w:val="24"/>
              </w:rPr>
            </w:pPr>
            <w:r>
              <w:rPr>
                <w:rFonts w:hint="eastAsia" w:ascii="宋体" w:hAnsi="宋体" w:cs="宋体"/>
                <w:sz w:val="24"/>
                <w:szCs w:val="24"/>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69262BA">
            <w:pPr>
              <w:autoSpaceDE w:val="0"/>
              <w:autoSpaceDN w:val="0"/>
              <w:spacing w:line="360" w:lineRule="auto"/>
              <w:jc w:val="center"/>
              <w:rPr>
                <w:rFonts w:ascii="宋体" w:hAnsi="宋体" w:cs="宋体"/>
                <w:sz w:val="24"/>
                <w:szCs w:val="24"/>
              </w:rPr>
            </w:pPr>
            <w:r>
              <w:rPr>
                <w:rFonts w:hint="eastAsia" w:ascii="宋体" w:hAnsi="宋体" w:cs="宋体"/>
                <w:sz w:val="24"/>
                <w:szCs w:val="24"/>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1BED72BF">
            <w:pPr>
              <w:autoSpaceDE w:val="0"/>
              <w:autoSpaceDN w:val="0"/>
              <w:spacing w:line="360" w:lineRule="auto"/>
              <w:jc w:val="center"/>
              <w:rPr>
                <w:rFonts w:ascii="宋体" w:hAnsi="宋体" w:cs="宋体"/>
                <w:sz w:val="24"/>
                <w:szCs w:val="24"/>
              </w:rPr>
            </w:pPr>
            <w:r>
              <w:rPr>
                <w:rFonts w:hint="eastAsia" w:ascii="宋体" w:hAnsi="宋体" w:cs="宋体"/>
                <w:sz w:val="24"/>
                <w:szCs w:val="24"/>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68DB27F7">
            <w:pPr>
              <w:autoSpaceDE w:val="0"/>
              <w:autoSpaceDN w:val="0"/>
              <w:spacing w:line="360" w:lineRule="auto"/>
              <w:jc w:val="center"/>
              <w:rPr>
                <w:rFonts w:ascii="宋体" w:hAnsi="宋体" w:cs="宋体"/>
                <w:sz w:val="24"/>
                <w:szCs w:val="24"/>
              </w:rPr>
            </w:pPr>
            <w:r>
              <w:rPr>
                <w:rFonts w:hint="eastAsia" w:ascii="宋体" w:hAnsi="宋体" w:cs="宋体"/>
                <w:sz w:val="24"/>
                <w:szCs w:val="24"/>
              </w:rPr>
              <w:t>学历</w:t>
            </w:r>
          </w:p>
          <w:p w14:paraId="42080CBA">
            <w:pPr>
              <w:autoSpaceDE w:val="0"/>
              <w:autoSpaceDN w:val="0"/>
              <w:spacing w:line="360" w:lineRule="auto"/>
              <w:jc w:val="center"/>
              <w:rPr>
                <w:rFonts w:ascii="宋体" w:hAnsi="宋体" w:cs="宋体"/>
                <w:sz w:val="24"/>
                <w:szCs w:val="24"/>
              </w:rPr>
            </w:pPr>
            <w:r>
              <w:rPr>
                <w:rFonts w:hint="eastAsia" w:ascii="宋体" w:hAnsi="宋体" w:cs="宋体"/>
                <w:sz w:val="24"/>
                <w:szCs w:val="24"/>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18F040AB">
            <w:pPr>
              <w:autoSpaceDE w:val="0"/>
              <w:autoSpaceDN w:val="0"/>
              <w:spacing w:line="360" w:lineRule="auto"/>
              <w:jc w:val="center"/>
              <w:rPr>
                <w:rFonts w:ascii="宋体" w:hAnsi="宋体" w:cs="宋体"/>
                <w:sz w:val="24"/>
                <w:szCs w:val="24"/>
              </w:rPr>
            </w:pPr>
            <w:r>
              <w:rPr>
                <w:rFonts w:hint="eastAsia" w:ascii="宋体" w:hAnsi="宋体" w:cs="宋体"/>
                <w:sz w:val="24"/>
                <w:szCs w:val="24"/>
              </w:rPr>
              <w:t>专业</w:t>
            </w:r>
          </w:p>
          <w:p w14:paraId="47267075">
            <w:pPr>
              <w:autoSpaceDE w:val="0"/>
              <w:autoSpaceDN w:val="0"/>
              <w:spacing w:line="360" w:lineRule="auto"/>
              <w:jc w:val="center"/>
              <w:rPr>
                <w:rFonts w:ascii="宋体" w:hAnsi="宋体" w:cs="宋体"/>
                <w:sz w:val="24"/>
                <w:szCs w:val="24"/>
              </w:rPr>
            </w:pPr>
            <w:r>
              <w:rPr>
                <w:rFonts w:hint="eastAsia" w:ascii="宋体" w:hAnsi="宋体" w:cs="宋体"/>
                <w:sz w:val="24"/>
                <w:szCs w:val="24"/>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1ED7CC31">
            <w:pPr>
              <w:autoSpaceDE w:val="0"/>
              <w:autoSpaceDN w:val="0"/>
              <w:spacing w:line="360" w:lineRule="auto"/>
              <w:jc w:val="center"/>
              <w:rPr>
                <w:rFonts w:ascii="宋体" w:hAnsi="宋体" w:cs="宋体"/>
                <w:sz w:val="24"/>
                <w:szCs w:val="24"/>
              </w:rPr>
            </w:pPr>
            <w:r>
              <w:rPr>
                <w:rFonts w:hint="eastAsia" w:ascii="宋体" w:hAnsi="宋体" w:cs="宋体"/>
                <w:sz w:val="24"/>
                <w:szCs w:val="24"/>
              </w:rPr>
              <w:t>职称</w:t>
            </w:r>
          </w:p>
          <w:p w14:paraId="79C43604">
            <w:pPr>
              <w:autoSpaceDE w:val="0"/>
              <w:autoSpaceDN w:val="0"/>
              <w:spacing w:line="360" w:lineRule="auto"/>
              <w:jc w:val="center"/>
              <w:rPr>
                <w:rFonts w:ascii="宋体" w:hAnsi="宋体" w:cs="宋体"/>
                <w:sz w:val="24"/>
                <w:szCs w:val="24"/>
              </w:rPr>
            </w:pPr>
            <w:r>
              <w:rPr>
                <w:rFonts w:hint="eastAsia" w:ascii="宋体" w:hAnsi="宋体" w:cs="宋体"/>
                <w:sz w:val="24"/>
                <w:szCs w:val="24"/>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15D0D729">
            <w:pPr>
              <w:autoSpaceDE w:val="0"/>
              <w:autoSpaceDN w:val="0"/>
              <w:spacing w:line="360" w:lineRule="auto"/>
              <w:jc w:val="center"/>
              <w:rPr>
                <w:rFonts w:ascii="宋体" w:hAnsi="宋体" w:cs="宋体"/>
                <w:sz w:val="24"/>
                <w:szCs w:val="24"/>
              </w:rPr>
            </w:pPr>
            <w:r>
              <w:rPr>
                <w:rFonts w:hint="eastAsia" w:ascii="宋体" w:hAnsi="宋体" w:cs="宋体"/>
                <w:sz w:val="24"/>
                <w:szCs w:val="24"/>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76CD1D56">
            <w:pPr>
              <w:autoSpaceDE w:val="0"/>
              <w:autoSpaceDN w:val="0"/>
              <w:spacing w:line="360" w:lineRule="auto"/>
              <w:jc w:val="center"/>
              <w:rPr>
                <w:rFonts w:ascii="宋体" w:hAnsi="宋体" w:cs="宋体"/>
                <w:sz w:val="24"/>
                <w:szCs w:val="24"/>
              </w:rPr>
            </w:pPr>
            <w:r>
              <w:rPr>
                <w:rFonts w:hint="eastAsia" w:ascii="宋体" w:hAnsi="宋体" w:cs="宋体"/>
                <w:sz w:val="24"/>
                <w:szCs w:val="24"/>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610B6BDA">
            <w:pPr>
              <w:autoSpaceDE w:val="0"/>
              <w:autoSpaceDN w:val="0"/>
              <w:spacing w:line="360" w:lineRule="auto"/>
              <w:jc w:val="center"/>
              <w:rPr>
                <w:rFonts w:ascii="宋体" w:hAnsi="宋体" w:cs="宋体"/>
                <w:sz w:val="24"/>
                <w:szCs w:val="24"/>
              </w:rPr>
            </w:pPr>
            <w:r>
              <w:rPr>
                <w:rFonts w:hint="eastAsia" w:ascii="宋体" w:hAnsi="宋体" w:cs="宋体"/>
                <w:sz w:val="24"/>
                <w:szCs w:val="24"/>
              </w:rPr>
              <w:t>参与本项目的到位情况</w:t>
            </w:r>
          </w:p>
        </w:tc>
      </w:tr>
      <w:tr w14:paraId="45375742">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42B84C4D">
            <w:pPr>
              <w:autoSpaceDE w:val="0"/>
              <w:autoSpaceDN w:val="0"/>
              <w:spacing w:line="360" w:lineRule="auto"/>
              <w:jc w:val="center"/>
              <w:rPr>
                <w:rFonts w:ascii="宋体" w:hAnsi="宋体" w:cs="宋体"/>
                <w:sz w:val="24"/>
                <w:szCs w:val="24"/>
              </w:rPr>
            </w:pPr>
          </w:p>
        </w:tc>
        <w:tc>
          <w:tcPr>
            <w:tcW w:w="787" w:type="dxa"/>
            <w:tcBorders>
              <w:top w:val="single" w:color="auto" w:sz="6" w:space="0"/>
              <w:left w:val="single" w:color="auto" w:sz="6" w:space="0"/>
              <w:bottom w:val="single" w:color="auto" w:sz="6" w:space="0"/>
              <w:right w:val="single" w:color="auto" w:sz="6" w:space="0"/>
            </w:tcBorders>
          </w:tcPr>
          <w:p w14:paraId="3D6BA47C">
            <w:pPr>
              <w:autoSpaceDE w:val="0"/>
              <w:autoSpaceDN w:val="0"/>
              <w:spacing w:line="360" w:lineRule="auto"/>
              <w:rPr>
                <w:rFonts w:ascii="宋体" w:hAnsi="宋体" w:cs="宋体"/>
                <w:sz w:val="24"/>
                <w:szCs w:val="24"/>
              </w:rPr>
            </w:pPr>
          </w:p>
        </w:tc>
        <w:tc>
          <w:tcPr>
            <w:tcW w:w="412" w:type="dxa"/>
            <w:tcBorders>
              <w:top w:val="single" w:color="auto" w:sz="6" w:space="0"/>
              <w:left w:val="single" w:color="auto" w:sz="6" w:space="0"/>
              <w:bottom w:val="single" w:color="auto" w:sz="6" w:space="0"/>
              <w:right w:val="single" w:color="auto" w:sz="6" w:space="0"/>
            </w:tcBorders>
          </w:tcPr>
          <w:p w14:paraId="0A9C8227">
            <w:pPr>
              <w:autoSpaceDE w:val="0"/>
              <w:autoSpaceDN w:val="0"/>
              <w:spacing w:line="360" w:lineRule="auto"/>
              <w:rPr>
                <w:rFonts w:ascii="宋体" w:hAnsi="宋体" w:cs="宋体"/>
                <w:sz w:val="24"/>
                <w:szCs w:val="24"/>
              </w:rPr>
            </w:pPr>
          </w:p>
        </w:tc>
        <w:tc>
          <w:tcPr>
            <w:tcW w:w="586" w:type="dxa"/>
            <w:tcBorders>
              <w:top w:val="single" w:color="auto" w:sz="6" w:space="0"/>
              <w:left w:val="single" w:color="auto" w:sz="6" w:space="0"/>
              <w:bottom w:val="single" w:color="auto" w:sz="6" w:space="0"/>
              <w:right w:val="single" w:color="auto" w:sz="6" w:space="0"/>
            </w:tcBorders>
          </w:tcPr>
          <w:p w14:paraId="3897C2C4">
            <w:pPr>
              <w:autoSpaceDE w:val="0"/>
              <w:autoSpaceDN w:val="0"/>
              <w:spacing w:line="360" w:lineRule="auto"/>
              <w:rPr>
                <w:rFonts w:ascii="宋体" w:hAnsi="宋体" w:cs="宋体"/>
                <w:sz w:val="24"/>
                <w:szCs w:val="24"/>
              </w:rPr>
            </w:pPr>
          </w:p>
        </w:tc>
        <w:tc>
          <w:tcPr>
            <w:tcW w:w="1035" w:type="dxa"/>
            <w:tcBorders>
              <w:top w:val="single" w:color="auto" w:sz="6" w:space="0"/>
              <w:left w:val="single" w:color="auto" w:sz="6" w:space="0"/>
              <w:bottom w:val="single" w:color="auto" w:sz="6" w:space="0"/>
              <w:right w:val="single" w:color="auto" w:sz="6" w:space="0"/>
            </w:tcBorders>
          </w:tcPr>
          <w:p w14:paraId="15AD92E3">
            <w:pPr>
              <w:autoSpaceDE w:val="0"/>
              <w:autoSpaceDN w:val="0"/>
              <w:spacing w:line="360" w:lineRule="auto"/>
              <w:rPr>
                <w:rFonts w:ascii="宋体" w:hAnsi="宋体" w:cs="宋体"/>
                <w:sz w:val="24"/>
                <w:szCs w:val="24"/>
              </w:rPr>
            </w:pPr>
          </w:p>
        </w:tc>
        <w:tc>
          <w:tcPr>
            <w:tcW w:w="1080" w:type="dxa"/>
            <w:tcBorders>
              <w:top w:val="single" w:color="auto" w:sz="6" w:space="0"/>
              <w:left w:val="single" w:color="auto" w:sz="6" w:space="0"/>
              <w:bottom w:val="single" w:color="auto" w:sz="6" w:space="0"/>
              <w:right w:val="single" w:color="auto" w:sz="6" w:space="0"/>
            </w:tcBorders>
          </w:tcPr>
          <w:p w14:paraId="19BDED8C">
            <w:pPr>
              <w:autoSpaceDE w:val="0"/>
              <w:autoSpaceDN w:val="0"/>
              <w:spacing w:line="360" w:lineRule="auto"/>
              <w:rPr>
                <w:rFonts w:ascii="宋体" w:hAnsi="宋体" w:cs="宋体"/>
                <w:sz w:val="24"/>
                <w:szCs w:val="24"/>
              </w:rPr>
            </w:pPr>
          </w:p>
        </w:tc>
        <w:tc>
          <w:tcPr>
            <w:tcW w:w="1080" w:type="dxa"/>
            <w:tcBorders>
              <w:top w:val="single" w:color="auto" w:sz="6" w:space="0"/>
              <w:left w:val="single" w:color="auto" w:sz="6" w:space="0"/>
              <w:bottom w:val="single" w:color="auto" w:sz="6" w:space="0"/>
              <w:right w:val="single" w:color="auto" w:sz="6" w:space="0"/>
            </w:tcBorders>
          </w:tcPr>
          <w:p w14:paraId="74D8713E">
            <w:pPr>
              <w:autoSpaceDE w:val="0"/>
              <w:autoSpaceDN w:val="0"/>
              <w:spacing w:line="360" w:lineRule="auto"/>
              <w:rPr>
                <w:rFonts w:ascii="宋体" w:hAnsi="宋体" w:cs="宋体"/>
                <w:sz w:val="24"/>
                <w:szCs w:val="24"/>
              </w:rPr>
            </w:pPr>
          </w:p>
        </w:tc>
        <w:tc>
          <w:tcPr>
            <w:tcW w:w="1260" w:type="dxa"/>
            <w:tcBorders>
              <w:top w:val="single" w:color="auto" w:sz="6" w:space="0"/>
              <w:left w:val="single" w:color="auto" w:sz="6" w:space="0"/>
              <w:bottom w:val="single" w:color="auto" w:sz="6" w:space="0"/>
              <w:right w:val="single" w:color="auto" w:sz="6" w:space="0"/>
            </w:tcBorders>
          </w:tcPr>
          <w:p w14:paraId="292F6E81">
            <w:pPr>
              <w:autoSpaceDE w:val="0"/>
              <w:autoSpaceDN w:val="0"/>
              <w:spacing w:line="360" w:lineRule="auto"/>
              <w:rPr>
                <w:rFonts w:ascii="宋体" w:hAnsi="宋体" w:cs="宋体"/>
                <w:sz w:val="24"/>
                <w:szCs w:val="24"/>
              </w:rPr>
            </w:pPr>
          </w:p>
        </w:tc>
        <w:tc>
          <w:tcPr>
            <w:tcW w:w="900" w:type="dxa"/>
            <w:tcBorders>
              <w:top w:val="single" w:color="auto" w:sz="6" w:space="0"/>
              <w:left w:val="single" w:color="auto" w:sz="6" w:space="0"/>
              <w:bottom w:val="single" w:color="auto" w:sz="6" w:space="0"/>
              <w:right w:val="single" w:color="auto" w:sz="6" w:space="0"/>
            </w:tcBorders>
          </w:tcPr>
          <w:p w14:paraId="696257CF">
            <w:pPr>
              <w:autoSpaceDE w:val="0"/>
              <w:autoSpaceDN w:val="0"/>
              <w:spacing w:line="360" w:lineRule="auto"/>
              <w:rPr>
                <w:rFonts w:ascii="宋体" w:hAnsi="宋体" w:cs="宋体"/>
                <w:sz w:val="24"/>
                <w:szCs w:val="24"/>
              </w:rPr>
            </w:pPr>
          </w:p>
        </w:tc>
        <w:tc>
          <w:tcPr>
            <w:tcW w:w="1470" w:type="dxa"/>
            <w:tcBorders>
              <w:top w:val="single" w:color="auto" w:sz="6" w:space="0"/>
              <w:left w:val="single" w:color="auto" w:sz="6" w:space="0"/>
              <w:bottom w:val="single" w:color="auto" w:sz="6" w:space="0"/>
              <w:right w:val="single" w:color="auto" w:sz="6" w:space="0"/>
            </w:tcBorders>
          </w:tcPr>
          <w:p w14:paraId="56E7B3C2">
            <w:pPr>
              <w:autoSpaceDE w:val="0"/>
              <w:autoSpaceDN w:val="0"/>
              <w:spacing w:line="360" w:lineRule="auto"/>
              <w:rPr>
                <w:rFonts w:ascii="宋体" w:hAnsi="宋体" w:cs="宋体"/>
                <w:sz w:val="24"/>
                <w:szCs w:val="24"/>
              </w:rPr>
            </w:pPr>
          </w:p>
        </w:tc>
      </w:tr>
      <w:tr w14:paraId="1FC46848">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3D40B005">
            <w:pPr>
              <w:autoSpaceDE w:val="0"/>
              <w:autoSpaceDN w:val="0"/>
              <w:spacing w:line="360" w:lineRule="auto"/>
              <w:jc w:val="center"/>
              <w:rPr>
                <w:rFonts w:ascii="宋体" w:hAnsi="宋体" w:cs="宋体"/>
                <w:sz w:val="24"/>
                <w:szCs w:val="24"/>
              </w:rPr>
            </w:pPr>
          </w:p>
        </w:tc>
        <w:tc>
          <w:tcPr>
            <w:tcW w:w="787" w:type="dxa"/>
            <w:tcBorders>
              <w:top w:val="single" w:color="auto" w:sz="6" w:space="0"/>
              <w:left w:val="single" w:color="auto" w:sz="6" w:space="0"/>
              <w:bottom w:val="single" w:color="auto" w:sz="6" w:space="0"/>
              <w:right w:val="single" w:color="auto" w:sz="6" w:space="0"/>
            </w:tcBorders>
          </w:tcPr>
          <w:p w14:paraId="7797ED4E">
            <w:pPr>
              <w:autoSpaceDE w:val="0"/>
              <w:autoSpaceDN w:val="0"/>
              <w:spacing w:line="360" w:lineRule="auto"/>
              <w:rPr>
                <w:rFonts w:ascii="宋体" w:hAnsi="宋体" w:cs="宋体"/>
                <w:sz w:val="24"/>
                <w:szCs w:val="24"/>
              </w:rPr>
            </w:pPr>
          </w:p>
        </w:tc>
        <w:tc>
          <w:tcPr>
            <w:tcW w:w="412" w:type="dxa"/>
            <w:tcBorders>
              <w:top w:val="single" w:color="auto" w:sz="6" w:space="0"/>
              <w:left w:val="single" w:color="auto" w:sz="6" w:space="0"/>
              <w:bottom w:val="single" w:color="auto" w:sz="6" w:space="0"/>
              <w:right w:val="single" w:color="auto" w:sz="6" w:space="0"/>
            </w:tcBorders>
          </w:tcPr>
          <w:p w14:paraId="4D14579F">
            <w:pPr>
              <w:autoSpaceDE w:val="0"/>
              <w:autoSpaceDN w:val="0"/>
              <w:spacing w:line="360" w:lineRule="auto"/>
              <w:rPr>
                <w:rFonts w:ascii="宋体" w:hAnsi="宋体" w:cs="宋体"/>
                <w:sz w:val="24"/>
                <w:szCs w:val="24"/>
              </w:rPr>
            </w:pPr>
          </w:p>
        </w:tc>
        <w:tc>
          <w:tcPr>
            <w:tcW w:w="586" w:type="dxa"/>
            <w:tcBorders>
              <w:top w:val="single" w:color="auto" w:sz="6" w:space="0"/>
              <w:left w:val="single" w:color="auto" w:sz="6" w:space="0"/>
              <w:bottom w:val="single" w:color="auto" w:sz="6" w:space="0"/>
              <w:right w:val="single" w:color="auto" w:sz="6" w:space="0"/>
            </w:tcBorders>
          </w:tcPr>
          <w:p w14:paraId="7F233E0D">
            <w:pPr>
              <w:autoSpaceDE w:val="0"/>
              <w:autoSpaceDN w:val="0"/>
              <w:spacing w:line="360" w:lineRule="auto"/>
              <w:rPr>
                <w:rFonts w:ascii="宋体" w:hAnsi="宋体" w:cs="宋体"/>
                <w:sz w:val="24"/>
                <w:szCs w:val="24"/>
              </w:rPr>
            </w:pPr>
          </w:p>
        </w:tc>
        <w:tc>
          <w:tcPr>
            <w:tcW w:w="1035" w:type="dxa"/>
            <w:tcBorders>
              <w:top w:val="single" w:color="auto" w:sz="6" w:space="0"/>
              <w:left w:val="single" w:color="auto" w:sz="6" w:space="0"/>
              <w:bottom w:val="single" w:color="auto" w:sz="6" w:space="0"/>
              <w:right w:val="single" w:color="auto" w:sz="6" w:space="0"/>
            </w:tcBorders>
          </w:tcPr>
          <w:p w14:paraId="54E68818">
            <w:pPr>
              <w:autoSpaceDE w:val="0"/>
              <w:autoSpaceDN w:val="0"/>
              <w:spacing w:line="360" w:lineRule="auto"/>
              <w:rPr>
                <w:rFonts w:ascii="宋体" w:hAnsi="宋体" w:cs="宋体"/>
                <w:sz w:val="24"/>
                <w:szCs w:val="24"/>
              </w:rPr>
            </w:pPr>
          </w:p>
        </w:tc>
        <w:tc>
          <w:tcPr>
            <w:tcW w:w="1080" w:type="dxa"/>
            <w:tcBorders>
              <w:top w:val="single" w:color="auto" w:sz="6" w:space="0"/>
              <w:left w:val="single" w:color="auto" w:sz="6" w:space="0"/>
              <w:bottom w:val="single" w:color="auto" w:sz="6" w:space="0"/>
              <w:right w:val="single" w:color="auto" w:sz="6" w:space="0"/>
            </w:tcBorders>
          </w:tcPr>
          <w:p w14:paraId="13CD1148">
            <w:pPr>
              <w:autoSpaceDE w:val="0"/>
              <w:autoSpaceDN w:val="0"/>
              <w:spacing w:line="360" w:lineRule="auto"/>
              <w:rPr>
                <w:rFonts w:ascii="宋体" w:hAnsi="宋体" w:cs="宋体"/>
                <w:sz w:val="24"/>
                <w:szCs w:val="24"/>
              </w:rPr>
            </w:pPr>
          </w:p>
        </w:tc>
        <w:tc>
          <w:tcPr>
            <w:tcW w:w="1080" w:type="dxa"/>
            <w:tcBorders>
              <w:top w:val="single" w:color="auto" w:sz="6" w:space="0"/>
              <w:left w:val="single" w:color="auto" w:sz="6" w:space="0"/>
              <w:bottom w:val="single" w:color="auto" w:sz="6" w:space="0"/>
              <w:right w:val="single" w:color="auto" w:sz="6" w:space="0"/>
            </w:tcBorders>
          </w:tcPr>
          <w:p w14:paraId="29D5E7AB">
            <w:pPr>
              <w:autoSpaceDE w:val="0"/>
              <w:autoSpaceDN w:val="0"/>
              <w:spacing w:line="360" w:lineRule="auto"/>
              <w:rPr>
                <w:rFonts w:ascii="宋体" w:hAnsi="宋体" w:cs="宋体"/>
                <w:sz w:val="24"/>
                <w:szCs w:val="24"/>
              </w:rPr>
            </w:pPr>
          </w:p>
        </w:tc>
        <w:tc>
          <w:tcPr>
            <w:tcW w:w="1260" w:type="dxa"/>
            <w:tcBorders>
              <w:top w:val="single" w:color="auto" w:sz="6" w:space="0"/>
              <w:left w:val="single" w:color="auto" w:sz="6" w:space="0"/>
              <w:bottom w:val="single" w:color="auto" w:sz="6" w:space="0"/>
              <w:right w:val="single" w:color="auto" w:sz="6" w:space="0"/>
            </w:tcBorders>
          </w:tcPr>
          <w:p w14:paraId="46C42277">
            <w:pPr>
              <w:autoSpaceDE w:val="0"/>
              <w:autoSpaceDN w:val="0"/>
              <w:spacing w:line="360" w:lineRule="auto"/>
              <w:rPr>
                <w:rFonts w:ascii="宋体" w:hAnsi="宋体" w:cs="宋体"/>
                <w:sz w:val="24"/>
                <w:szCs w:val="24"/>
              </w:rPr>
            </w:pPr>
          </w:p>
        </w:tc>
        <w:tc>
          <w:tcPr>
            <w:tcW w:w="900" w:type="dxa"/>
            <w:tcBorders>
              <w:top w:val="single" w:color="auto" w:sz="6" w:space="0"/>
              <w:left w:val="single" w:color="auto" w:sz="6" w:space="0"/>
              <w:bottom w:val="single" w:color="auto" w:sz="6" w:space="0"/>
              <w:right w:val="single" w:color="auto" w:sz="6" w:space="0"/>
            </w:tcBorders>
          </w:tcPr>
          <w:p w14:paraId="58937C33">
            <w:pPr>
              <w:autoSpaceDE w:val="0"/>
              <w:autoSpaceDN w:val="0"/>
              <w:spacing w:line="360" w:lineRule="auto"/>
              <w:rPr>
                <w:rFonts w:ascii="宋体" w:hAnsi="宋体" w:cs="宋体"/>
                <w:sz w:val="24"/>
                <w:szCs w:val="24"/>
              </w:rPr>
            </w:pPr>
          </w:p>
        </w:tc>
        <w:tc>
          <w:tcPr>
            <w:tcW w:w="1470" w:type="dxa"/>
            <w:tcBorders>
              <w:top w:val="single" w:color="auto" w:sz="6" w:space="0"/>
              <w:left w:val="single" w:color="auto" w:sz="6" w:space="0"/>
              <w:bottom w:val="single" w:color="auto" w:sz="6" w:space="0"/>
              <w:right w:val="single" w:color="auto" w:sz="6" w:space="0"/>
            </w:tcBorders>
          </w:tcPr>
          <w:p w14:paraId="73531B03">
            <w:pPr>
              <w:autoSpaceDE w:val="0"/>
              <w:autoSpaceDN w:val="0"/>
              <w:spacing w:line="360" w:lineRule="auto"/>
              <w:rPr>
                <w:rFonts w:ascii="宋体" w:hAnsi="宋体" w:cs="宋体"/>
                <w:sz w:val="24"/>
                <w:szCs w:val="24"/>
              </w:rPr>
            </w:pPr>
          </w:p>
        </w:tc>
      </w:tr>
    </w:tbl>
    <w:p w14:paraId="6026BE36">
      <w:pPr>
        <w:spacing w:line="360" w:lineRule="auto"/>
        <w:rPr>
          <w:rFonts w:ascii="宋体" w:hAnsi="宋体" w:cs="宋体"/>
          <w:b/>
          <w:bCs/>
          <w:sz w:val="24"/>
          <w:szCs w:val="24"/>
        </w:rPr>
      </w:pPr>
      <w:r>
        <w:rPr>
          <w:rFonts w:hint="eastAsia" w:ascii="宋体" w:hAnsi="宋体" w:cs="宋体"/>
          <w:b/>
          <w:sz w:val="24"/>
          <w:szCs w:val="24"/>
        </w:rPr>
        <w:t>注：供应商可参照上述的格式自行编制，并注明所在响应技术文件页码。</w:t>
      </w:r>
    </w:p>
    <w:p w14:paraId="696CA864">
      <w:pPr>
        <w:snapToGrid w:val="0"/>
        <w:spacing w:line="360" w:lineRule="auto"/>
        <w:ind w:firstLine="602" w:firstLineChars="200"/>
        <w:rPr>
          <w:rFonts w:ascii="宋体" w:hAnsi="宋体" w:cs="宋体"/>
          <w:b/>
          <w:sz w:val="30"/>
          <w:szCs w:val="30"/>
        </w:rPr>
      </w:pPr>
    </w:p>
    <w:p w14:paraId="70660205">
      <w:pPr>
        <w:autoSpaceDE w:val="0"/>
        <w:autoSpaceDN w:val="0"/>
        <w:spacing w:line="360" w:lineRule="auto"/>
        <w:ind w:firstLine="6505" w:firstLineChars="2700"/>
        <w:rPr>
          <w:rFonts w:ascii="宋体" w:hAnsi="宋体" w:cs="宋体"/>
          <w:b/>
          <w:bCs/>
          <w:sz w:val="24"/>
          <w:szCs w:val="24"/>
        </w:rPr>
      </w:pPr>
    </w:p>
    <w:p w14:paraId="643CD38B">
      <w:pPr>
        <w:autoSpaceDE w:val="0"/>
        <w:autoSpaceDN w:val="0"/>
        <w:spacing w:line="360" w:lineRule="auto"/>
        <w:ind w:left="4335" w:leftChars="1950" w:hanging="240" w:hangingChars="100"/>
        <w:rPr>
          <w:rFonts w:ascii="宋体" w:hAnsi="宋体" w:cs="宋体"/>
          <w:kern w:val="0"/>
          <w:sz w:val="24"/>
          <w:szCs w:val="24"/>
        </w:rPr>
      </w:pPr>
      <w:r>
        <w:rPr>
          <w:rFonts w:hint="eastAsia" w:ascii="宋体" w:hAnsi="宋体" w:cs="宋体"/>
          <w:kern w:val="0"/>
          <w:sz w:val="24"/>
          <w:szCs w:val="24"/>
        </w:rPr>
        <w:t>供应商名称（盖公章）：</w:t>
      </w:r>
    </w:p>
    <w:p w14:paraId="790D2170">
      <w:pPr>
        <w:autoSpaceDE w:val="0"/>
        <w:autoSpaceDN w:val="0"/>
        <w:spacing w:line="360" w:lineRule="auto"/>
        <w:ind w:firstLine="6480" w:firstLineChars="2700"/>
        <w:rPr>
          <w:rFonts w:ascii="宋体" w:hAnsi="宋体" w:cs="宋体"/>
          <w:kern w:val="0"/>
          <w:sz w:val="24"/>
          <w:szCs w:val="24"/>
          <w:lang w:val="zh-CN"/>
        </w:rPr>
      </w:pPr>
      <w:r>
        <w:rPr>
          <w:rFonts w:hint="eastAsia" w:ascii="宋体" w:hAnsi="宋体" w:cs="宋体"/>
          <w:kern w:val="0"/>
          <w:sz w:val="24"/>
          <w:szCs w:val="24"/>
          <w:lang w:val="zh-CN"/>
        </w:rPr>
        <w:t>日期：  年  月   日</w:t>
      </w:r>
    </w:p>
    <w:p w14:paraId="6BEA058F">
      <w:pPr>
        <w:spacing w:line="500" w:lineRule="exact"/>
        <w:rPr>
          <w:rFonts w:ascii="仿宋_GB2312" w:hAnsi="仿宋_GB2312" w:eastAsia="仿宋_GB2312" w:cs="仿宋_GB2312"/>
          <w:sz w:val="32"/>
          <w:szCs w:val="32"/>
        </w:rPr>
      </w:pPr>
    </w:p>
    <w:p w14:paraId="08BBA870">
      <w:pPr>
        <w:autoSpaceDE w:val="0"/>
        <w:autoSpaceDN w:val="0"/>
        <w:spacing w:line="360" w:lineRule="auto"/>
        <w:ind w:firstLine="6480" w:firstLineChars="2700"/>
        <w:rPr>
          <w:rFonts w:ascii="仿宋_GB2312" w:hAnsi="仿宋" w:eastAsia="仿宋_GB2312" w:cs="仿宋_GB2312"/>
          <w:kern w:val="0"/>
          <w:sz w:val="24"/>
          <w:szCs w:val="24"/>
          <w:lang w:val="zh-CN"/>
        </w:rPr>
      </w:pPr>
    </w:p>
    <w:p w14:paraId="0C941D12">
      <w:pPr>
        <w:adjustRightInd w:val="0"/>
        <w:snapToGrid w:val="0"/>
        <w:spacing w:line="300" w:lineRule="auto"/>
        <w:rPr>
          <w:rFonts w:ascii="宋体" w:hAnsi="宋体"/>
          <w:szCs w:val="21"/>
          <w:u w:val="single"/>
        </w:rPr>
      </w:pPr>
    </w:p>
    <w:p w14:paraId="00FFD438">
      <w:pPr>
        <w:keepNext/>
        <w:keepLines/>
        <w:spacing w:before="260" w:after="260" w:line="416" w:lineRule="auto"/>
        <w:jc w:val="center"/>
        <w:outlineLvl w:val="1"/>
        <w:rPr>
          <w:rFonts w:ascii="宋体" w:hAnsi="宋体"/>
          <w:b/>
          <w:bCs/>
          <w:sz w:val="32"/>
          <w:szCs w:val="32"/>
          <w:lang w:val="zh-CN"/>
        </w:rPr>
      </w:pPr>
      <w:bookmarkStart w:id="139" w:name="_Toc80205941"/>
      <w:bookmarkStart w:id="140" w:name="_Toc13020"/>
      <w:bookmarkStart w:id="141" w:name="_Toc17296"/>
      <w:r>
        <w:rPr>
          <w:rFonts w:hint="eastAsia" w:ascii="宋体" w:hAnsi="宋体"/>
          <w:b/>
          <w:bCs/>
          <w:sz w:val="32"/>
          <w:szCs w:val="32"/>
          <w:lang w:val="zh-CN"/>
        </w:rPr>
        <w:t>第三节 报价文件格式</w:t>
      </w:r>
      <w:bookmarkEnd w:id="139"/>
      <w:bookmarkEnd w:id="140"/>
      <w:bookmarkEnd w:id="141"/>
    </w:p>
    <w:p w14:paraId="4CB2170B">
      <w:pPr>
        <w:pStyle w:val="21"/>
      </w:pPr>
    </w:p>
    <w:p w14:paraId="072D77F3">
      <w:pPr>
        <w:pStyle w:val="21"/>
      </w:pPr>
      <w:r>
        <w:rPr>
          <w:rFonts w:hint="eastAsia" w:ascii="宋体" w:hAnsi="宋体" w:cs="宋体"/>
          <w:b/>
          <w:bCs/>
          <w:sz w:val="28"/>
          <w:szCs w:val="28"/>
          <w:lang w:val="en-US"/>
        </w:rPr>
        <w:t>1.</w:t>
      </w:r>
      <w:r>
        <w:rPr>
          <w:rFonts w:hint="eastAsia" w:ascii="宋体" w:hAnsi="宋体" w:cs="宋体"/>
          <w:b/>
          <w:bCs/>
          <w:sz w:val="28"/>
          <w:szCs w:val="28"/>
        </w:rPr>
        <w:t>报价文件封面的格式</w:t>
      </w:r>
      <w:r>
        <w:rPr>
          <w:rFonts w:hint="eastAsia" w:ascii="宋体" w:hAnsi="宋体" w:cs="宋体"/>
          <w:b/>
          <w:sz w:val="28"/>
          <w:szCs w:val="28"/>
        </w:rPr>
        <w:t>（参照此格式自拟）</w:t>
      </w:r>
      <w:r>
        <w:rPr>
          <w:rFonts w:hint="eastAsia" w:ascii="宋体" w:hAnsi="宋体" w:cs="宋体"/>
          <w:b/>
          <w:bCs/>
          <w:sz w:val="28"/>
          <w:szCs w:val="28"/>
        </w:rPr>
        <w:t>：</w:t>
      </w:r>
    </w:p>
    <w:p w14:paraId="43E0D76C">
      <w:pPr>
        <w:snapToGrid w:val="0"/>
        <w:spacing w:before="120" w:beforeLines="50" w:after="50"/>
        <w:rPr>
          <w:rFonts w:ascii="宋体" w:hAnsi="宋体"/>
          <w:bCs/>
          <w:sz w:val="32"/>
          <w:szCs w:val="20"/>
        </w:rPr>
      </w:pPr>
      <w:r>
        <w:rPr>
          <w:rFonts w:hint="eastAsia" w:ascii="宋体" w:hAnsi="宋体"/>
          <w:sz w:val="24"/>
          <w:szCs w:val="24"/>
        </w:rPr>
        <w:t xml:space="preserve">                                                    </w:t>
      </w:r>
      <w:r>
        <w:rPr>
          <w:rFonts w:hint="eastAsia" w:ascii="宋体" w:hAnsi="宋体"/>
          <w:bCs/>
          <w:szCs w:val="24"/>
        </w:rPr>
        <w:t>全流程电子文件</w:t>
      </w:r>
    </w:p>
    <w:p w14:paraId="49574D50">
      <w:pPr>
        <w:snapToGrid w:val="0"/>
        <w:spacing w:before="120" w:beforeLines="50" w:after="50"/>
        <w:rPr>
          <w:rFonts w:ascii="宋体" w:hAnsi="宋体"/>
          <w:sz w:val="24"/>
          <w:szCs w:val="20"/>
        </w:rPr>
      </w:pPr>
    </w:p>
    <w:p w14:paraId="43DCA2EE">
      <w:pPr>
        <w:snapToGrid w:val="0"/>
        <w:spacing w:before="120" w:beforeLines="50" w:after="50"/>
        <w:rPr>
          <w:rFonts w:ascii="宋体" w:hAnsi="宋体"/>
          <w:sz w:val="24"/>
          <w:szCs w:val="20"/>
        </w:rPr>
      </w:pPr>
    </w:p>
    <w:p w14:paraId="4148EDEB">
      <w:pPr>
        <w:snapToGrid w:val="0"/>
        <w:spacing w:before="120" w:beforeLines="50" w:after="50"/>
        <w:rPr>
          <w:rFonts w:ascii="宋体" w:hAnsi="宋体"/>
          <w:sz w:val="24"/>
          <w:szCs w:val="20"/>
        </w:rPr>
      </w:pPr>
    </w:p>
    <w:p w14:paraId="6CC21722">
      <w:pPr>
        <w:snapToGrid w:val="0"/>
        <w:spacing w:before="120" w:beforeLines="50" w:after="50"/>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 xml:space="preserve">报 </w:t>
      </w:r>
      <w:r>
        <w:rPr>
          <w:rFonts w:ascii="方正小标宋简体" w:hAnsi="方正小标宋简体" w:eastAsia="方正小标宋简体" w:cs="方正小标宋简体"/>
          <w:bCs/>
          <w:sz w:val="44"/>
          <w:szCs w:val="44"/>
        </w:rPr>
        <w:t xml:space="preserve"> </w:t>
      </w:r>
      <w:r>
        <w:rPr>
          <w:rFonts w:hint="eastAsia" w:ascii="方正小标宋简体" w:hAnsi="方正小标宋简体" w:eastAsia="方正小标宋简体" w:cs="方正小标宋简体"/>
          <w:bCs/>
          <w:sz w:val="44"/>
          <w:szCs w:val="44"/>
        </w:rPr>
        <w:t>价  文  件</w:t>
      </w:r>
    </w:p>
    <w:p w14:paraId="421EE5BB">
      <w:pPr>
        <w:snapToGrid w:val="0"/>
        <w:spacing w:before="120" w:beforeLines="50" w:after="50"/>
        <w:rPr>
          <w:rFonts w:ascii="宋体" w:hAnsi="宋体"/>
          <w:bCs/>
          <w:sz w:val="24"/>
          <w:szCs w:val="20"/>
        </w:rPr>
      </w:pPr>
    </w:p>
    <w:p w14:paraId="42B54513">
      <w:pPr>
        <w:snapToGrid w:val="0"/>
        <w:spacing w:before="120" w:beforeLines="50" w:after="50"/>
        <w:rPr>
          <w:rFonts w:ascii="宋体" w:hAnsi="宋体"/>
          <w:bCs/>
          <w:sz w:val="24"/>
          <w:szCs w:val="20"/>
        </w:rPr>
      </w:pPr>
    </w:p>
    <w:p w14:paraId="594883E4">
      <w:pPr>
        <w:snapToGrid w:val="0"/>
        <w:spacing w:before="120" w:beforeLines="50" w:after="50"/>
        <w:rPr>
          <w:rFonts w:ascii="宋体" w:hAnsi="宋体"/>
          <w:bCs/>
          <w:sz w:val="24"/>
          <w:szCs w:val="20"/>
        </w:rPr>
      </w:pPr>
    </w:p>
    <w:p w14:paraId="2A2F1CFC">
      <w:pPr>
        <w:snapToGrid w:val="0"/>
        <w:spacing w:before="120" w:beforeLines="50" w:after="50"/>
        <w:rPr>
          <w:rFonts w:ascii="宋体" w:hAnsi="宋体"/>
          <w:bCs/>
          <w:sz w:val="24"/>
          <w:szCs w:val="20"/>
        </w:rPr>
      </w:pPr>
    </w:p>
    <w:p w14:paraId="24088BFD">
      <w:pPr>
        <w:snapToGrid w:val="0"/>
        <w:spacing w:before="120" w:beforeLines="50" w:after="50"/>
        <w:rPr>
          <w:rFonts w:ascii="宋体" w:hAnsi="宋体"/>
          <w:bCs/>
          <w:sz w:val="24"/>
          <w:szCs w:val="20"/>
        </w:rPr>
      </w:pPr>
    </w:p>
    <w:p w14:paraId="1F4FCDE6">
      <w:pPr>
        <w:snapToGrid w:val="0"/>
        <w:spacing w:before="120" w:beforeLines="50" w:after="50"/>
        <w:ind w:firstLine="640" w:firstLineChars="200"/>
        <w:rPr>
          <w:rFonts w:ascii="宋体" w:hAnsi="宋体" w:cs="仿宋_GB2312"/>
          <w:bCs/>
          <w:sz w:val="32"/>
          <w:szCs w:val="32"/>
        </w:rPr>
      </w:pPr>
      <w:r>
        <w:rPr>
          <w:rFonts w:hint="eastAsia" w:ascii="宋体" w:hAnsi="宋体" w:cs="仿宋_GB2312"/>
          <w:bCs/>
          <w:sz w:val="32"/>
          <w:szCs w:val="32"/>
        </w:rPr>
        <w:t>项目名称：</w:t>
      </w:r>
    </w:p>
    <w:p w14:paraId="0A964F6E">
      <w:pPr>
        <w:snapToGrid w:val="0"/>
        <w:spacing w:before="120" w:beforeLines="50" w:after="50"/>
        <w:ind w:firstLine="720" w:firstLineChars="225"/>
        <w:rPr>
          <w:rFonts w:ascii="宋体" w:hAnsi="宋体" w:cs="仿宋_GB2312"/>
          <w:bCs/>
          <w:sz w:val="32"/>
          <w:szCs w:val="32"/>
        </w:rPr>
      </w:pPr>
    </w:p>
    <w:p w14:paraId="05AB2725">
      <w:pPr>
        <w:snapToGrid w:val="0"/>
        <w:spacing w:before="120" w:beforeLines="50" w:after="50"/>
        <w:ind w:firstLine="640" w:firstLineChars="200"/>
        <w:rPr>
          <w:rFonts w:ascii="宋体" w:hAnsi="宋体" w:cs="仿宋_GB2312"/>
          <w:bCs/>
          <w:sz w:val="32"/>
          <w:szCs w:val="32"/>
        </w:rPr>
      </w:pPr>
      <w:r>
        <w:rPr>
          <w:rFonts w:hint="eastAsia" w:ascii="宋体" w:hAnsi="宋体" w:cs="仿宋_GB2312"/>
          <w:bCs/>
          <w:sz w:val="32"/>
          <w:szCs w:val="32"/>
        </w:rPr>
        <w:t>项目编号：</w:t>
      </w:r>
    </w:p>
    <w:p w14:paraId="5553DD8D">
      <w:pPr>
        <w:snapToGrid w:val="0"/>
        <w:spacing w:before="120" w:beforeLines="50" w:after="50"/>
        <w:ind w:firstLine="720" w:firstLineChars="225"/>
        <w:rPr>
          <w:rFonts w:ascii="宋体" w:hAnsi="宋体" w:cs="仿宋_GB2312"/>
          <w:bCs/>
          <w:sz w:val="32"/>
          <w:szCs w:val="32"/>
        </w:rPr>
      </w:pPr>
      <w:r>
        <w:rPr>
          <w:rFonts w:hint="eastAsia" w:ascii="宋体" w:hAnsi="宋体" w:cs="仿宋_GB2312"/>
          <w:bCs/>
          <w:sz w:val="32"/>
          <w:szCs w:val="32"/>
        </w:rPr>
        <w:t xml:space="preserve"> </w:t>
      </w:r>
    </w:p>
    <w:p w14:paraId="7A5D8462">
      <w:pPr>
        <w:snapToGrid w:val="0"/>
        <w:spacing w:before="120" w:beforeLines="50" w:after="50"/>
        <w:ind w:firstLine="640" w:firstLineChars="200"/>
        <w:rPr>
          <w:rFonts w:ascii="宋体" w:hAnsi="宋体" w:cs="仿宋_GB2312"/>
          <w:bCs/>
          <w:sz w:val="32"/>
          <w:szCs w:val="32"/>
        </w:rPr>
      </w:pPr>
      <w:r>
        <w:rPr>
          <w:rFonts w:hint="eastAsia" w:ascii="宋体" w:hAnsi="宋体" w:cs="仿宋_GB2312"/>
          <w:bCs/>
          <w:sz w:val="32"/>
          <w:szCs w:val="32"/>
        </w:rPr>
        <w:t>所竞分标（如有则填写，无分标时填写“无”或者留空）：</w:t>
      </w:r>
    </w:p>
    <w:p w14:paraId="5C71F56E">
      <w:pPr>
        <w:snapToGrid w:val="0"/>
        <w:spacing w:before="120" w:beforeLines="50" w:after="50"/>
        <w:ind w:firstLine="720" w:firstLineChars="225"/>
        <w:rPr>
          <w:rFonts w:ascii="宋体" w:hAnsi="宋体" w:cs="仿宋_GB2312"/>
          <w:bCs/>
          <w:sz w:val="32"/>
          <w:szCs w:val="32"/>
        </w:rPr>
      </w:pPr>
    </w:p>
    <w:p w14:paraId="2DF93999">
      <w:pPr>
        <w:snapToGrid w:val="0"/>
        <w:spacing w:before="50" w:after="50"/>
        <w:ind w:firstLine="640" w:firstLineChars="200"/>
        <w:rPr>
          <w:rFonts w:ascii="宋体" w:hAnsi="宋体" w:cs="仿宋_GB2312"/>
          <w:bCs/>
          <w:sz w:val="32"/>
          <w:szCs w:val="32"/>
        </w:rPr>
      </w:pPr>
      <w:r>
        <w:rPr>
          <w:rFonts w:hint="eastAsia" w:ascii="宋体" w:hAnsi="宋体" w:cs="仿宋_GB2312"/>
          <w:bCs/>
          <w:sz w:val="32"/>
          <w:szCs w:val="32"/>
        </w:rPr>
        <w:t>供应商名称：</w:t>
      </w:r>
    </w:p>
    <w:p w14:paraId="763B4132">
      <w:pPr>
        <w:snapToGrid w:val="0"/>
        <w:spacing w:before="50" w:after="50"/>
        <w:ind w:firstLine="720" w:firstLineChars="225"/>
        <w:rPr>
          <w:rFonts w:ascii="宋体" w:hAnsi="宋体" w:cs="仿宋_GB2312"/>
          <w:bCs/>
          <w:sz w:val="32"/>
          <w:szCs w:val="32"/>
        </w:rPr>
      </w:pPr>
    </w:p>
    <w:p w14:paraId="7AF100B9">
      <w:pPr>
        <w:snapToGrid w:val="0"/>
        <w:spacing w:before="50" w:after="50"/>
        <w:ind w:firstLine="720" w:firstLineChars="225"/>
        <w:rPr>
          <w:rFonts w:ascii="宋体" w:hAnsi="宋体" w:cs="仿宋_GB2312"/>
          <w:bCs/>
          <w:sz w:val="32"/>
          <w:szCs w:val="32"/>
        </w:rPr>
      </w:pPr>
    </w:p>
    <w:p w14:paraId="63234CB0">
      <w:pPr>
        <w:snapToGrid w:val="0"/>
        <w:spacing w:before="50" w:after="50"/>
        <w:ind w:firstLine="1280" w:firstLineChars="400"/>
        <w:rPr>
          <w:rFonts w:ascii="宋体" w:hAnsi="宋体" w:cs="仿宋_GB2312"/>
          <w:bCs/>
          <w:sz w:val="32"/>
          <w:szCs w:val="32"/>
        </w:rPr>
      </w:pPr>
    </w:p>
    <w:p w14:paraId="361E7D0B">
      <w:pPr>
        <w:snapToGrid w:val="0"/>
        <w:spacing w:before="120" w:beforeLines="50" w:after="50"/>
        <w:jc w:val="center"/>
        <w:rPr>
          <w:rFonts w:ascii="宋体" w:hAnsi="宋体" w:cs="仿宋_GB2312"/>
          <w:sz w:val="32"/>
          <w:szCs w:val="32"/>
        </w:rPr>
      </w:pPr>
      <w:r>
        <w:rPr>
          <w:rFonts w:hint="eastAsia" w:ascii="宋体" w:hAnsi="宋体" w:cs="仿宋_GB2312"/>
          <w:sz w:val="32"/>
          <w:szCs w:val="32"/>
        </w:rPr>
        <w:t>年    月    日</w:t>
      </w:r>
    </w:p>
    <w:p w14:paraId="77818E2C">
      <w:pPr>
        <w:snapToGrid w:val="0"/>
        <w:spacing w:before="120" w:beforeLines="50" w:after="50" w:line="360" w:lineRule="auto"/>
        <w:jc w:val="left"/>
        <w:rPr>
          <w:rFonts w:ascii="宋体" w:hAnsi="宋体" w:cs="宋体"/>
          <w:sz w:val="28"/>
          <w:szCs w:val="28"/>
        </w:rPr>
      </w:pPr>
      <w:r>
        <w:rPr>
          <w:rFonts w:ascii="宋体" w:hAnsi="宋体"/>
          <w:sz w:val="24"/>
          <w:szCs w:val="24"/>
        </w:rPr>
        <w:br w:type="page"/>
      </w:r>
      <w:r>
        <w:rPr>
          <w:rFonts w:hint="eastAsia" w:ascii="宋体" w:hAnsi="宋体" w:cs="宋体"/>
          <w:b/>
          <w:sz w:val="28"/>
          <w:szCs w:val="28"/>
        </w:rPr>
        <w:t>2.</w:t>
      </w:r>
      <w:r>
        <w:rPr>
          <w:rFonts w:hint="eastAsia" w:ascii="宋体" w:hAnsi="宋体" w:cs="宋体"/>
          <w:b/>
          <w:bCs/>
          <w:sz w:val="28"/>
          <w:szCs w:val="28"/>
        </w:rPr>
        <w:t>报价文件目录</w:t>
      </w:r>
    </w:p>
    <w:p w14:paraId="0CCCBB0E">
      <w:pPr>
        <w:snapToGrid w:val="0"/>
        <w:spacing w:before="50" w:after="120" w:afterLines="50" w:line="360" w:lineRule="auto"/>
        <w:jc w:val="left"/>
        <w:rPr>
          <w:rFonts w:ascii="宋体" w:hAnsi="宋体" w:cs="宋体"/>
          <w:b/>
          <w:sz w:val="28"/>
          <w:szCs w:val="28"/>
        </w:rPr>
      </w:pPr>
      <w:r>
        <w:rPr>
          <w:rFonts w:hint="eastAsia" w:ascii="宋体" w:hAnsi="宋体" w:cs="宋体"/>
          <w:sz w:val="28"/>
          <w:szCs w:val="28"/>
        </w:rPr>
        <w:t>根据竞争性谈判文件规定及供应商提供的材料自行编写目录</w:t>
      </w:r>
      <w:r>
        <w:rPr>
          <w:rFonts w:hint="eastAsia" w:ascii="宋体" w:hAnsi="宋体" w:cs="宋体"/>
          <w:kern w:val="0"/>
          <w:sz w:val="28"/>
          <w:szCs w:val="28"/>
        </w:rPr>
        <w:t>（部分格式后附）</w:t>
      </w:r>
      <w:r>
        <w:rPr>
          <w:rFonts w:hint="eastAsia" w:ascii="宋体" w:hAnsi="宋体" w:cs="宋体"/>
          <w:sz w:val="28"/>
          <w:szCs w:val="28"/>
        </w:rPr>
        <w:t>。</w:t>
      </w:r>
    </w:p>
    <w:p w14:paraId="340AEFB9">
      <w:pPr>
        <w:spacing w:line="360" w:lineRule="auto"/>
        <w:rPr>
          <w:rFonts w:ascii="仿宋_GB2312" w:hAnsi="仿宋" w:eastAsia="仿宋_GB2312" w:cs="仿宋_GB2312"/>
          <w:b/>
          <w:bCs/>
          <w:i/>
          <w:iCs/>
          <w:sz w:val="24"/>
          <w:szCs w:val="24"/>
        </w:rPr>
      </w:pPr>
    </w:p>
    <w:p w14:paraId="3A6778D5">
      <w:pPr>
        <w:snapToGrid w:val="0"/>
        <w:spacing w:before="120" w:beforeLines="50" w:after="50" w:line="360" w:lineRule="auto"/>
        <w:ind w:left="142" w:firstLine="640" w:firstLineChars="200"/>
        <w:jc w:val="left"/>
        <w:rPr>
          <w:rFonts w:ascii="仿宋_GB2312" w:hAnsi="仿宋_GB2312" w:eastAsia="仿宋_GB2312" w:cs="仿宋_GB2312"/>
          <w:sz w:val="32"/>
          <w:szCs w:val="32"/>
        </w:rPr>
      </w:pPr>
    </w:p>
    <w:p w14:paraId="60CAE7CC">
      <w:pPr>
        <w:spacing w:line="500" w:lineRule="exact"/>
        <w:rPr>
          <w:rFonts w:ascii="宋体" w:hAnsi="宋体" w:cs="仿宋_GB2312"/>
          <w:kern w:val="0"/>
          <w:sz w:val="24"/>
          <w:szCs w:val="21"/>
          <w:lang w:val="zh-CN"/>
        </w:rPr>
      </w:pPr>
      <w:r>
        <w:rPr>
          <w:rFonts w:ascii="宋体" w:hAnsi="宋体" w:cs="仿宋_GB2312"/>
          <w:kern w:val="0"/>
          <w:sz w:val="24"/>
          <w:szCs w:val="21"/>
          <w:lang w:val="zh-CN"/>
        </w:rPr>
        <w:br w:type="page"/>
      </w:r>
      <w:r>
        <w:rPr>
          <w:rFonts w:hint="eastAsia" w:ascii="宋体" w:hAnsi="宋体" w:cs="宋体"/>
          <w:b/>
          <w:sz w:val="28"/>
          <w:szCs w:val="28"/>
        </w:rPr>
        <w:t>3.</w:t>
      </w:r>
      <w:r>
        <w:rPr>
          <w:rFonts w:hint="eastAsia" w:ascii="宋体" w:hAnsi="宋体" w:cs="宋体"/>
          <w:b/>
          <w:sz w:val="28"/>
          <w:szCs w:val="28"/>
          <w:lang w:val="zh-CN"/>
        </w:rPr>
        <w:t>响应函的格式：</w:t>
      </w:r>
    </w:p>
    <w:p w14:paraId="56F77E7E">
      <w:pPr>
        <w:spacing w:line="500" w:lineRule="exact"/>
        <w:jc w:val="center"/>
        <w:rPr>
          <w:rFonts w:ascii="Times New Roman" w:hAnsi="Times New Roman"/>
          <w:b/>
          <w:bCs/>
          <w:kern w:val="0"/>
          <w:sz w:val="30"/>
          <w:szCs w:val="30"/>
          <w:lang w:val="zh-CN"/>
        </w:rPr>
      </w:pPr>
      <w:r>
        <w:rPr>
          <w:rFonts w:hint="eastAsia" w:ascii="Times New Roman" w:hAnsi="Times New Roman"/>
          <w:b/>
          <w:bCs/>
          <w:kern w:val="0"/>
          <w:sz w:val="30"/>
          <w:szCs w:val="30"/>
          <w:lang w:val="zh-CN"/>
        </w:rPr>
        <w:t>响应函</w:t>
      </w:r>
    </w:p>
    <w:p w14:paraId="4B38CFBF">
      <w:pPr>
        <w:spacing w:line="360" w:lineRule="auto"/>
        <w:rPr>
          <w:rFonts w:ascii="Times New Roman" w:hAnsi="Times New Roman"/>
          <w:kern w:val="0"/>
          <w:sz w:val="20"/>
          <w:szCs w:val="21"/>
          <w:lang w:val="zh-CN"/>
        </w:rPr>
      </w:pPr>
    </w:p>
    <w:p w14:paraId="4675B3DD">
      <w:pPr>
        <w:spacing w:line="360" w:lineRule="auto"/>
        <w:rPr>
          <w:rFonts w:ascii="宋体" w:hAnsi="宋体" w:cs="宋体"/>
          <w:kern w:val="0"/>
          <w:sz w:val="20"/>
          <w:szCs w:val="21"/>
        </w:rPr>
      </w:pPr>
      <w:r>
        <w:rPr>
          <w:rFonts w:hint="eastAsia" w:ascii="宋体" w:hAnsi="宋体" w:cs="宋体"/>
          <w:kern w:val="0"/>
          <w:sz w:val="20"/>
          <w:szCs w:val="21"/>
          <w:lang w:val="zh-CN"/>
        </w:rPr>
        <w:t>致：</w:t>
      </w:r>
      <w:r>
        <w:rPr>
          <w:rFonts w:hint="eastAsia" w:ascii="宋体" w:hAnsi="宋体" w:cs="宋体"/>
          <w:kern w:val="0"/>
          <w:sz w:val="20"/>
          <w:szCs w:val="21"/>
          <w:u w:val="single"/>
          <w:lang w:val="en-US" w:eastAsia="zh-CN"/>
        </w:rPr>
        <w:t>北部湾大学</w:t>
      </w:r>
    </w:p>
    <w:p w14:paraId="34FE2107">
      <w:pPr>
        <w:spacing w:line="360" w:lineRule="auto"/>
        <w:ind w:firstLine="400" w:firstLineChars="200"/>
        <w:rPr>
          <w:rFonts w:ascii="宋体" w:hAnsi="宋体" w:cs="宋体"/>
          <w:kern w:val="0"/>
          <w:sz w:val="20"/>
          <w:szCs w:val="21"/>
          <w:lang w:val="zh-CN"/>
        </w:rPr>
      </w:pPr>
      <w:r>
        <w:rPr>
          <w:rFonts w:hint="eastAsia" w:ascii="宋体" w:hAnsi="宋体" w:cs="宋体"/>
          <w:kern w:val="0"/>
          <w:sz w:val="20"/>
          <w:szCs w:val="21"/>
          <w:lang w:val="zh-CN"/>
        </w:rPr>
        <w:t>我方已仔细阅读了贵方组织的</w:t>
      </w:r>
      <w:r>
        <w:rPr>
          <w:rFonts w:hint="eastAsia" w:ascii="宋体" w:hAnsi="宋体" w:cs="宋体"/>
          <w:kern w:val="0"/>
          <w:sz w:val="20"/>
          <w:szCs w:val="21"/>
          <w:u w:val="single"/>
        </w:rPr>
        <w:t xml:space="preserve">             </w:t>
      </w:r>
      <w:r>
        <w:rPr>
          <w:rFonts w:hint="eastAsia" w:ascii="宋体" w:hAnsi="宋体" w:cs="宋体"/>
          <w:kern w:val="0"/>
          <w:sz w:val="20"/>
          <w:szCs w:val="21"/>
          <w:u w:val="single"/>
          <w:lang w:val="zh-CN"/>
        </w:rPr>
        <w:t xml:space="preserve"> </w:t>
      </w:r>
      <w:r>
        <w:rPr>
          <w:rFonts w:hint="eastAsia" w:ascii="宋体" w:hAnsi="宋体" w:cs="宋体"/>
          <w:kern w:val="0"/>
          <w:sz w:val="20"/>
          <w:szCs w:val="21"/>
          <w:lang w:val="zh-CN"/>
        </w:rPr>
        <w:t>项目（项目编号：</w:t>
      </w:r>
      <w:r>
        <w:rPr>
          <w:rFonts w:hint="eastAsia" w:ascii="宋体" w:hAnsi="宋体" w:cs="宋体"/>
          <w:kern w:val="0"/>
          <w:sz w:val="20"/>
          <w:szCs w:val="21"/>
          <w:u w:val="single"/>
        </w:rPr>
        <w:t xml:space="preserve">                   </w:t>
      </w:r>
      <w:r>
        <w:rPr>
          <w:rFonts w:hint="eastAsia" w:ascii="宋体" w:hAnsi="宋体" w:cs="宋体"/>
          <w:kern w:val="0"/>
          <w:sz w:val="20"/>
          <w:szCs w:val="21"/>
          <w:lang w:val="zh-CN"/>
        </w:rPr>
        <w:t xml:space="preserve">）的竞争性谈判文件的全部内容，现正式递交下述文件参加贵方组织的本次政府采购活动： </w:t>
      </w:r>
    </w:p>
    <w:p w14:paraId="36A90E1A">
      <w:pPr>
        <w:spacing w:line="360" w:lineRule="auto"/>
        <w:ind w:firstLine="400" w:firstLineChars="200"/>
        <w:rPr>
          <w:rFonts w:ascii="宋体" w:hAnsi="宋体" w:cs="宋体"/>
          <w:kern w:val="0"/>
          <w:sz w:val="20"/>
          <w:szCs w:val="21"/>
          <w:lang w:val="zh-CN"/>
        </w:rPr>
      </w:pPr>
      <w:r>
        <w:rPr>
          <w:rFonts w:hint="eastAsia" w:ascii="宋体" w:hAnsi="宋体" w:cs="宋体"/>
          <w:kern w:val="0"/>
          <w:sz w:val="20"/>
          <w:szCs w:val="21"/>
          <w:lang w:val="zh-CN"/>
        </w:rPr>
        <w:t>一、首次报价文件电子版（包含按“第三章 供应商须知”提交的全部文件）；</w:t>
      </w:r>
    </w:p>
    <w:p w14:paraId="0AFA1EC9">
      <w:pPr>
        <w:spacing w:line="360" w:lineRule="auto"/>
        <w:ind w:firstLine="400" w:firstLineChars="200"/>
        <w:rPr>
          <w:rFonts w:ascii="宋体" w:hAnsi="宋体" w:cs="宋体"/>
          <w:kern w:val="0"/>
          <w:sz w:val="20"/>
          <w:szCs w:val="21"/>
          <w:lang w:val="zh-CN"/>
        </w:rPr>
      </w:pPr>
      <w:r>
        <w:rPr>
          <w:rFonts w:hint="eastAsia" w:ascii="宋体" w:hAnsi="宋体" w:cs="宋体"/>
          <w:kern w:val="0"/>
          <w:sz w:val="20"/>
          <w:szCs w:val="21"/>
          <w:lang w:val="zh-CN"/>
        </w:rPr>
        <w:t>二、技术文件电子版（包含按“第三章 供应商须知”提交的全部文件）；商务文件电子版（包含按“第三章 供应商须知”提交的全部文件）；</w:t>
      </w:r>
    </w:p>
    <w:p w14:paraId="621132F0">
      <w:pPr>
        <w:spacing w:line="360" w:lineRule="auto"/>
        <w:ind w:firstLine="400" w:firstLineChars="200"/>
        <w:rPr>
          <w:rFonts w:ascii="宋体" w:hAnsi="宋体" w:cs="宋体"/>
          <w:kern w:val="0"/>
          <w:sz w:val="20"/>
          <w:szCs w:val="21"/>
          <w:lang w:val="zh-CN"/>
        </w:rPr>
      </w:pPr>
      <w:r>
        <w:rPr>
          <w:rFonts w:hint="eastAsia" w:ascii="宋体" w:hAnsi="宋体" w:cs="宋体"/>
          <w:kern w:val="0"/>
          <w:sz w:val="20"/>
          <w:szCs w:val="21"/>
          <w:lang w:val="zh-CN"/>
        </w:rPr>
        <w:t>三、资格证明文件电子版（包含按“第三章供应商须知”提交的全部文件）。</w:t>
      </w:r>
    </w:p>
    <w:p w14:paraId="3D43F6FE">
      <w:pPr>
        <w:spacing w:line="360" w:lineRule="auto"/>
        <w:ind w:firstLine="400" w:firstLineChars="200"/>
        <w:rPr>
          <w:rFonts w:ascii="宋体" w:hAnsi="宋体" w:cs="宋体"/>
          <w:kern w:val="0"/>
          <w:sz w:val="20"/>
          <w:szCs w:val="21"/>
          <w:lang w:val="zh-CN"/>
        </w:rPr>
      </w:pPr>
      <w:r>
        <w:rPr>
          <w:rFonts w:hint="eastAsia" w:ascii="宋体" w:hAnsi="宋体" w:cs="宋体"/>
          <w:kern w:val="0"/>
          <w:sz w:val="20"/>
          <w:szCs w:val="21"/>
          <w:lang w:val="zh-CN"/>
        </w:rPr>
        <w:t>据此函，签字人兹宣布：</w:t>
      </w:r>
    </w:p>
    <w:p w14:paraId="3EDEFE43">
      <w:pPr>
        <w:spacing w:line="360" w:lineRule="auto"/>
        <w:ind w:firstLine="482"/>
        <w:rPr>
          <w:rFonts w:ascii="宋体" w:hAnsi="宋体" w:cs="宋体"/>
          <w:kern w:val="0"/>
          <w:sz w:val="20"/>
          <w:szCs w:val="21"/>
          <w:lang w:val="zh-CN"/>
        </w:rPr>
      </w:pPr>
      <w:r>
        <w:rPr>
          <w:rFonts w:hint="eastAsia" w:ascii="宋体" w:hAnsi="宋体" w:cs="宋体"/>
          <w:kern w:val="0"/>
          <w:sz w:val="20"/>
          <w:szCs w:val="21"/>
          <w:lang w:val="zh-CN"/>
        </w:rPr>
        <w:t>1、我方愿意以</w:t>
      </w:r>
      <w:r>
        <w:rPr>
          <w:rFonts w:hint="eastAsia" w:ascii="宋体" w:hAnsi="宋体" w:cs="宋体"/>
          <w:kern w:val="0"/>
          <w:sz w:val="20"/>
          <w:szCs w:val="21"/>
        </w:rPr>
        <w:t>谈判时</w:t>
      </w:r>
      <w:r>
        <w:rPr>
          <w:rFonts w:hint="eastAsia" w:ascii="宋体" w:hAnsi="宋体" w:cs="宋体"/>
        </w:rPr>
        <w:t>提交的最后报价表中的竞标总报价</w:t>
      </w:r>
      <w:r>
        <w:rPr>
          <w:rFonts w:hint="eastAsia" w:ascii="宋体" w:hAnsi="宋体" w:cs="宋体"/>
          <w:kern w:val="0"/>
          <w:sz w:val="20"/>
          <w:szCs w:val="21"/>
          <w:lang w:val="zh-CN"/>
        </w:rPr>
        <w:t>，在承诺的交付使用时间内提供本项目竞争性谈判文件“第二章</w:t>
      </w:r>
      <w:r>
        <w:rPr>
          <w:rFonts w:hint="eastAsia" w:ascii="宋体" w:hAnsi="宋体" w:cs="宋体"/>
          <w:kern w:val="0"/>
          <w:sz w:val="20"/>
          <w:szCs w:val="21"/>
        </w:rPr>
        <w:t xml:space="preserve">  采购需求</w:t>
      </w:r>
      <w:r>
        <w:rPr>
          <w:rFonts w:hint="eastAsia" w:ascii="宋体" w:hAnsi="宋体" w:cs="宋体"/>
          <w:kern w:val="0"/>
          <w:sz w:val="20"/>
          <w:szCs w:val="21"/>
          <w:lang w:val="zh-CN"/>
        </w:rPr>
        <w:t>”的“需求一览表”中相应的采购内容</w:t>
      </w:r>
      <w:r>
        <w:rPr>
          <w:rFonts w:hint="eastAsia" w:ascii="宋体" w:hAnsi="宋体" w:cs="宋体"/>
        </w:rPr>
        <w:t>，具体详见最后报价表</w:t>
      </w:r>
      <w:r>
        <w:rPr>
          <w:rFonts w:hint="eastAsia" w:ascii="宋体" w:hAnsi="宋体" w:cs="宋体"/>
          <w:kern w:val="0"/>
          <w:sz w:val="20"/>
          <w:szCs w:val="21"/>
          <w:lang w:val="zh-CN"/>
        </w:rPr>
        <w:t>。</w:t>
      </w:r>
    </w:p>
    <w:p w14:paraId="0EAF5464">
      <w:pPr>
        <w:spacing w:line="360" w:lineRule="auto"/>
        <w:ind w:firstLine="482"/>
        <w:rPr>
          <w:rFonts w:ascii="宋体" w:hAnsi="宋体" w:cs="宋体"/>
          <w:kern w:val="0"/>
          <w:sz w:val="20"/>
          <w:szCs w:val="21"/>
          <w:lang w:val="zh-CN"/>
        </w:rPr>
      </w:pPr>
      <w:r>
        <w:rPr>
          <w:rFonts w:hint="eastAsia" w:ascii="宋体" w:hAnsi="宋体" w:cs="宋体"/>
          <w:kern w:val="0"/>
          <w:sz w:val="20"/>
          <w:szCs w:val="21"/>
          <w:lang w:val="zh-CN"/>
        </w:rPr>
        <w:t>2、我方同意自本项目竞争性谈判文件采购公告规定的提交响应文件截止时间起遵循本响应函，并承诺在“第三章 供应商须知”规定的</w:t>
      </w:r>
      <w:r>
        <w:rPr>
          <w:rFonts w:hint="eastAsia" w:ascii="宋体" w:hAnsi="宋体" w:cs="宋体"/>
          <w:kern w:val="0"/>
          <w:sz w:val="20"/>
          <w:szCs w:val="21"/>
        </w:rPr>
        <w:t>竞标</w:t>
      </w:r>
      <w:r>
        <w:rPr>
          <w:rFonts w:hint="eastAsia" w:ascii="宋体" w:hAnsi="宋体" w:cs="宋体"/>
          <w:kern w:val="0"/>
          <w:sz w:val="20"/>
          <w:szCs w:val="21"/>
          <w:lang w:val="zh-CN"/>
        </w:rPr>
        <w:t>有效期内不修改、撤销响应文件。</w:t>
      </w:r>
    </w:p>
    <w:p w14:paraId="35A3615D">
      <w:pPr>
        <w:spacing w:line="360" w:lineRule="auto"/>
        <w:ind w:firstLine="482"/>
        <w:rPr>
          <w:rFonts w:ascii="宋体" w:hAnsi="宋体" w:cs="宋体"/>
          <w:kern w:val="0"/>
          <w:sz w:val="20"/>
          <w:szCs w:val="21"/>
          <w:lang w:val="zh-CN"/>
        </w:rPr>
      </w:pPr>
      <w:r>
        <w:rPr>
          <w:rFonts w:hint="eastAsia" w:ascii="宋体" w:hAnsi="宋体" w:cs="宋体"/>
          <w:kern w:val="0"/>
          <w:sz w:val="20"/>
          <w:szCs w:val="21"/>
          <w:lang w:val="zh-CN"/>
        </w:rPr>
        <w:t>3、我方在此声明，所递交的响应文件及有关资料内容完整、真实和准确。</w:t>
      </w:r>
    </w:p>
    <w:p w14:paraId="6325FA4F">
      <w:pPr>
        <w:spacing w:line="360" w:lineRule="auto"/>
        <w:ind w:firstLine="482"/>
        <w:rPr>
          <w:rFonts w:ascii="宋体" w:hAnsi="宋体" w:cs="宋体"/>
          <w:kern w:val="0"/>
          <w:sz w:val="20"/>
          <w:szCs w:val="21"/>
          <w:lang w:val="zh-CN"/>
        </w:rPr>
      </w:pPr>
      <w:r>
        <w:rPr>
          <w:rFonts w:hint="eastAsia" w:ascii="宋体" w:hAnsi="宋体" w:cs="宋体"/>
          <w:kern w:val="0"/>
          <w:sz w:val="20"/>
          <w:szCs w:val="21"/>
          <w:lang w:val="zh-CN"/>
        </w:rPr>
        <w:t>4、如本项目采购内容涉及须符合国家强制规定的，我方承诺我方本次竞标均符合国家有关强制规定。</w:t>
      </w:r>
    </w:p>
    <w:p w14:paraId="1CD015E6">
      <w:pPr>
        <w:spacing w:line="360" w:lineRule="auto"/>
        <w:ind w:firstLine="482"/>
        <w:rPr>
          <w:rFonts w:ascii="宋体" w:hAnsi="宋体" w:cs="宋体"/>
          <w:kern w:val="0"/>
          <w:sz w:val="20"/>
          <w:szCs w:val="21"/>
          <w:lang w:val="zh-CN"/>
        </w:rPr>
      </w:pPr>
      <w:r>
        <w:rPr>
          <w:rFonts w:hint="eastAsia" w:ascii="宋体" w:hAnsi="宋体" w:cs="宋体"/>
          <w:kern w:val="0"/>
          <w:sz w:val="20"/>
          <w:szCs w:val="21"/>
          <w:lang w:val="zh-CN"/>
        </w:rPr>
        <w:t>5、如我方成交，我方承诺在收到成交通知书后，在成交通知书规定的期限内，根据竞争性谈判文件、我方的响应文件及有关澄清承诺书的要求按第六章“合同文本”与采购人订立书面合同，并按照合同约定承担完成合同的责任和义务。</w:t>
      </w:r>
    </w:p>
    <w:p w14:paraId="115A4F3C">
      <w:pPr>
        <w:spacing w:line="360" w:lineRule="auto"/>
        <w:ind w:firstLine="482"/>
        <w:rPr>
          <w:rFonts w:ascii="宋体" w:hAnsi="宋体" w:cs="宋体"/>
          <w:kern w:val="0"/>
          <w:sz w:val="20"/>
          <w:szCs w:val="21"/>
          <w:lang w:val="zh-CN"/>
        </w:rPr>
      </w:pPr>
      <w:r>
        <w:rPr>
          <w:rFonts w:hint="eastAsia" w:ascii="宋体" w:hAnsi="宋体" w:cs="宋体"/>
          <w:kern w:val="0"/>
          <w:sz w:val="20"/>
          <w:szCs w:val="21"/>
          <w:lang w:val="zh-CN"/>
        </w:rPr>
        <w:t>6、我方已详细审核竞争性谈判文件，我方知道必须放弃提出含糊不清或误解问题的权利。</w:t>
      </w:r>
    </w:p>
    <w:p w14:paraId="4F69BB0B">
      <w:pPr>
        <w:spacing w:line="360" w:lineRule="auto"/>
        <w:ind w:firstLine="482"/>
        <w:rPr>
          <w:rFonts w:ascii="宋体" w:hAnsi="宋体" w:cs="宋体"/>
          <w:kern w:val="0"/>
          <w:sz w:val="20"/>
          <w:szCs w:val="21"/>
          <w:lang w:val="zh-CN"/>
        </w:rPr>
      </w:pPr>
      <w:r>
        <w:rPr>
          <w:rFonts w:hint="eastAsia" w:ascii="宋体" w:hAnsi="宋体" w:cs="宋体"/>
          <w:kern w:val="0"/>
          <w:sz w:val="20"/>
          <w:szCs w:val="21"/>
          <w:lang w:val="zh-CN"/>
        </w:rPr>
        <w:t>7、我方承诺满足竞争性谈判文件第六章“合同文本”的条款，承担完成合同的责任和义务。</w:t>
      </w:r>
    </w:p>
    <w:p w14:paraId="7C71547A">
      <w:pPr>
        <w:spacing w:line="360" w:lineRule="auto"/>
        <w:ind w:firstLine="482"/>
        <w:rPr>
          <w:rFonts w:ascii="宋体" w:hAnsi="宋体" w:cs="宋体"/>
          <w:kern w:val="0"/>
          <w:sz w:val="20"/>
          <w:szCs w:val="21"/>
          <w:lang w:val="zh-CN"/>
        </w:rPr>
      </w:pPr>
      <w:r>
        <w:rPr>
          <w:rFonts w:hint="eastAsia" w:ascii="宋体" w:hAnsi="宋体" w:cs="宋体"/>
          <w:kern w:val="0"/>
          <w:sz w:val="20"/>
          <w:szCs w:val="21"/>
          <w:lang w:val="zh-CN"/>
        </w:rPr>
        <w:t>8、我方同意应贵方要求提供与本竞标有关的任何数据或资料。若贵方需要，我方愿意提供我方作出的一切承诺的证明材料。</w:t>
      </w:r>
    </w:p>
    <w:p w14:paraId="35814249">
      <w:pPr>
        <w:spacing w:line="360" w:lineRule="auto"/>
        <w:ind w:firstLine="482"/>
        <w:rPr>
          <w:rFonts w:ascii="宋体" w:hAnsi="宋体" w:cs="宋体"/>
          <w:kern w:val="0"/>
          <w:sz w:val="20"/>
          <w:szCs w:val="21"/>
          <w:lang w:val="zh-CN"/>
        </w:rPr>
      </w:pPr>
      <w:r>
        <w:rPr>
          <w:rFonts w:hint="eastAsia" w:ascii="宋体" w:hAnsi="宋体" w:cs="宋体"/>
          <w:kern w:val="0"/>
          <w:sz w:val="20"/>
          <w:szCs w:val="21"/>
          <w:lang w:val="zh-CN"/>
        </w:rPr>
        <w:t>9、我方完全理解贵方不一定接受响应报价最低的供应商为成交供应商的行为。</w:t>
      </w:r>
    </w:p>
    <w:p w14:paraId="28FD75BC">
      <w:pPr>
        <w:spacing w:line="360" w:lineRule="auto"/>
        <w:ind w:firstLine="482"/>
        <w:rPr>
          <w:rFonts w:ascii="宋体" w:hAnsi="宋体" w:cs="宋体"/>
          <w:kern w:val="0"/>
          <w:sz w:val="20"/>
          <w:szCs w:val="21"/>
          <w:lang w:val="zh-CN"/>
        </w:rPr>
      </w:pPr>
      <w:r>
        <w:rPr>
          <w:rFonts w:hint="eastAsia" w:ascii="宋体" w:hAnsi="宋体" w:cs="宋体"/>
          <w:kern w:val="0"/>
          <w:sz w:val="20"/>
          <w:szCs w:val="21"/>
          <w:lang w:val="zh-CN"/>
        </w:rPr>
        <w:t>10、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25FDA67">
      <w:pPr>
        <w:numPr>
          <w:ilvl w:val="0"/>
          <w:numId w:val="3"/>
        </w:numPr>
        <w:tabs>
          <w:tab w:val="left" w:pos="945"/>
        </w:tabs>
        <w:spacing w:line="360" w:lineRule="auto"/>
        <w:rPr>
          <w:rFonts w:ascii="宋体" w:hAnsi="宋体" w:cs="宋体"/>
          <w:kern w:val="0"/>
          <w:sz w:val="20"/>
          <w:szCs w:val="21"/>
          <w:lang w:val="zh-CN"/>
        </w:rPr>
      </w:pPr>
      <w:r>
        <w:rPr>
          <w:rFonts w:hint="eastAsia" w:ascii="宋体" w:hAnsi="宋体" w:cs="宋体"/>
          <w:kern w:val="0"/>
          <w:sz w:val="20"/>
          <w:szCs w:val="21"/>
          <w:lang w:val="zh-CN"/>
        </w:rPr>
        <w:t>提供虚假材料谋取中标、成交的；</w:t>
      </w:r>
    </w:p>
    <w:p w14:paraId="58D6891D">
      <w:pPr>
        <w:numPr>
          <w:ilvl w:val="0"/>
          <w:numId w:val="3"/>
        </w:numPr>
        <w:tabs>
          <w:tab w:val="left" w:pos="945"/>
        </w:tabs>
        <w:spacing w:line="360" w:lineRule="auto"/>
        <w:rPr>
          <w:rFonts w:ascii="宋体" w:hAnsi="宋体" w:cs="宋体"/>
          <w:kern w:val="0"/>
          <w:sz w:val="20"/>
          <w:szCs w:val="21"/>
          <w:lang w:val="zh-CN"/>
        </w:rPr>
      </w:pPr>
      <w:r>
        <w:rPr>
          <w:rFonts w:hint="eastAsia" w:ascii="宋体" w:hAnsi="宋体" w:cs="宋体"/>
          <w:kern w:val="0"/>
          <w:sz w:val="20"/>
          <w:szCs w:val="21"/>
          <w:lang w:val="zh-CN"/>
        </w:rPr>
        <w:t>采取不正当手段诋毁、排挤其他供应商的；</w:t>
      </w:r>
    </w:p>
    <w:p w14:paraId="44026BD5">
      <w:pPr>
        <w:numPr>
          <w:ilvl w:val="0"/>
          <w:numId w:val="3"/>
        </w:numPr>
        <w:tabs>
          <w:tab w:val="left" w:pos="945"/>
        </w:tabs>
        <w:spacing w:line="360" w:lineRule="auto"/>
        <w:rPr>
          <w:rFonts w:ascii="宋体" w:hAnsi="宋体" w:cs="宋体"/>
          <w:kern w:val="0"/>
          <w:sz w:val="20"/>
          <w:szCs w:val="20"/>
          <w:lang w:val="zh-CN"/>
        </w:rPr>
      </w:pPr>
      <w:r>
        <w:rPr>
          <w:rFonts w:hint="eastAsia" w:ascii="宋体" w:hAnsi="宋体" w:cs="宋体"/>
          <w:kern w:val="0"/>
          <w:sz w:val="20"/>
          <w:szCs w:val="20"/>
          <w:lang w:val="zh-CN"/>
        </w:rPr>
        <w:t>与采购人、其他供应商或者采购代理机构恶意串通的；</w:t>
      </w:r>
    </w:p>
    <w:p w14:paraId="2EDF756B">
      <w:pPr>
        <w:numPr>
          <w:ilvl w:val="0"/>
          <w:numId w:val="3"/>
        </w:numPr>
        <w:tabs>
          <w:tab w:val="left" w:pos="945"/>
        </w:tabs>
        <w:spacing w:line="360" w:lineRule="auto"/>
        <w:rPr>
          <w:rFonts w:ascii="宋体" w:hAnsi="宋体" w:cs="宋体"/>
          <w:kern w:val="0"/>
          <w:sz w:val="20"/>
          <w:szCs w:val="20"/>
          <w:lang w:val="zh-CN"/>
        </w:rPr>
      </w:pPr>
      <w:r>
        <w:rPr>
          <w:rFonts w:hint="eastAsia" w:ascii="宋体" w:hAnsi="宋体" w:cs="宋体"/>
          <w:kern w:val="0"/>
          <w:sz w:val="20"/>
          <w:szCs w:val="20"/>
          <w:lang w:val="zh-CN"/>
        </w:rPr>
        <w:t>向采购人、采购代理机构行贿或者提供其他不正当利益的；</w:t>
      </w:r>
    </w:p>
    <w:p w14:paraId="3D4D2A8F">
      <w:pPr>
        <w:numPr>
          <w:ilvl w:val="0"/>
          <w:numId w:val="3"/>
        </w:numPr>
        <w:tabs>
          <w:tab w:val="left" w:pos="945"/>
        </w:tabs>
        <w:spacing w:line="360" w:lineRule="auto"/>
        <w:rPr>
          <w:rFonts w:ascii="宋体" w:hAnsi="宋体" w:cs="宋体"/>
          <w:kern w:val="0"/>
          <w:sz w:val="20"/>
          <w:szCs w:val="20"/>
          <w:lang w:val="zh-CN"/>
        </w:rPr>
      </w:pPr>
      <w:r>
        <w:rPr>
          <w:rFonts w:hint="eastAsia" w:ascii="宋体" w:hAnsi="宋体" w:cs="宋体"/>
          <w:kern w:val="0"/>
          <w:sz w:val="20"/>
          <w:szCs w:val="20"/>
          <w:lang w:val="zh-CN"/>
        </w:rPr>
        <w:t>在采购过程中与采购人进行协商谈判的；</w:t>
      </w:r>
    </w:p>
    <w:p w14:paraId="7EBEDEBD">
      <w:pPr>
        <w:numPr>
          <w:ilvl w:val="0"/>
          <w:numId w:val="3"/>
        </w:numPr>
        <w:tabs>
          <w:tab w:val="left" w:pos="945"/>
        </w:tabs>
        <w:spacing w:line="360" w:lineRule="auto"/>
        <w:rPr>
          <w:rFonts w:ascii="宋体" w:hAnsi="宋体" w:cs="宋体"/>
          <w:kern w:val="0"/>
          <w:sz w:val="20"/>
          <w:szCs w:val="20"/>
          <w:lang w:val="zh-CN"/>
        </w:rPr>
      </w:pPr>
      <w:r>
        <w:rPr>
          <w:rFonts w:hint="eastAsia" w:ascii="宋体" w:hAnsi="宋体" w:cs="宋体"/>
          <w:kern w:val="0"/>
          <w:sz w:val="20"/>
          <w:szCs w:val="20"/>
          <w:lang w:val="zh-CN"/>
        </w:rPr>
        <w:t>拒绝有关部门监督检查或提供虚假情况的。</w:t>
      </w:r>
    </w:p>
    <w:p w14:paraId="2F577C3B">
      <w:pPr>
        <w:spacing w:line="360" w:lineRule="auto"/>
        <w:ind w:firstLine="420"/>
        <w:rPr>
          <w:rFonts w:ascii="宋体" w:hAnsi="宋体" w:cs="宋体"/>
          <w:kern w:val="0"/>
          <w:sz w:val="20"/>
          <w:szCs w:val="20"/>
        </w:rPr>
      </w:pPr>
      <w:r>
        <w:rPr>
          <w:rFonts w:hint="eastAsia" w:ascii="宋体" w:hAnsi="宋体" w:cs="宋体"/>
          <w:kern w:val="0"/>
          <w:sz w:val="20"/>
          <w:szCs w:val="20"/>
        </w:rPr>
        <w:t>11、</w:t>
      </w:r>
      <w:r>
        <w:rPr>
          <w:rFonts w:hint="eastAsia"/>
        </w:rPr>
        <w:t>以上事项如有虚假或者隐瞒，我方愿意承担一切后果，并不再寻求任何旨在减轻或者免除法律责任的辩解。</w:t>
      </w:r>
    </w:p>
    <w:p w14:paraId="064428A7">
      <w:pPr>
        <w:spacing w:line="360" w:lineRule="auto"/>
        <w:ind w:firstLine="420"/>
        <w:rPr>
          <w:rFonts w:ascii="宋体" w:hAnsi="宋体" w:cs="宋体"/>
          <w:kern w:val="0"/>
          <w:sz w:val="20"/>
          <w:szCs w:val="20"/>
          <w:lang w:val="zh-CN"/>
        </w:rPr>
      </w:pPr>
      <w:r>
        <w:rPr>
          <w:rFonts w:hint="eastAsia" w:ascii="宋体" w:hAnsi="宋体" w:cs="宋体"/>
          <w:kern w:val="0"/>
          <w:sz w:val="20"/>
          <w:szCs w:val="20"/>
          <w:lang w:val="zh-CN"/>
        </w:rPr>
        <w:t>1</w:t>
      </w:r>
      <w:r>
        <w:rPr>
          <w:rFonts w:hint="eastAsia" w:ascii="宋体" w:hAnsi="宋体" w:cs="宋体"/>
          <w:kern w:val="0"/>
          <w:sz w:val="20"/>
          <w:szCs w:val="20"/>
        </w:rPr>
        <w:t>2、</w:t>
      </w:r>
      <w:r>
        <w:rPr>
          <w:rFonts w:hint="eastAsia" w:ascii="宋体" w:hAnsi="宋体" w:cs="宋体"/>
          <w:kern w:val="0"/>
          <w:sz w:val="20"/>
          <w:szCs w:val="20"/>
          <w:lang w:val="zh-CN"/>
        </w:rPr>
        <w:t>与本谈判有关的一切正式往来信函请寄：</w:t>
      </w:r>
    </w:p>
    <w:p w14:paraId="589AF9C8">
      <w:pPr>
        <w:spacing w:line="360" w:lineRule="auto"/>
        <w:ind w:firstLine="420"/>
        <w:rPr>
          <w:rFonts w:ascii="宋体" w:hAnsi="宋体" w:cs="宋体"/>
          <w:kern w:val="0"/>
          <w:sz w:val="20"/>
          <w:szCs w:val="21"/>
          <w:lang w:val="zh-CN"/>
        </w:rPr>
      </w:pPr>
      <w:r>
        <w:rPr>
          <w:rFonts w:hint="eastAsia" w:ascii="宋体" w:hAnsi="宋体" w:cs="宋体"/>
          <w:kern w:val="0"/>
          <w:sz w:val="20"/>
          <w:szCs w:val="21"/>
          <w:lang w:val="zh-CN"/>
        </w:rPr>
        <w:t>地址：</w:t>
      </w:r>
      <w:r>
        <w:rPr>
          <w:rFonts w:hint="eastAsia" w:ascii="宋体" w:hAnsi="宋体" w:cs="宋体"/>
          <w:kern w:val="0"/>
          <w:sz w:val="20"/>
          <w:szCs w:val="21"/>
          <w:u w:val="single"/>
          <w:lang w:val="zh-CN"/>
        </w:rPr>
        <w:t xml:space="preserve">                                                        </w:t>
      </w:r>
      <w:r>
        <w:rPr>
          <w:rFonts w:hint="eastAsia" w:ascii="宋体" w:hAnsi="宋体" w:cs="宋体"/>
          <w:kern w:val="0"/>
          <w:sz w:val="20"/>
          <w:szCs w:val="21"/>
          <w:lang w:val="zh-CN"/>
        </w:rPr>
        <w:t xml:space="preserve"> </w:t>
      </w:r>
    </w:p>
    <w:p w14:paraId="265B0721">
      <w:pPr>
        <w:spacing w:line="360" w:lineRule="auto"/>
        <w:ind w:firstLine="420"/>
        <w:rPr>
          <w:rFonts w:ascii="宋体" w:hAnsi="宋体" w:cs="宋体"/>
          <w:kern w:val="0"/>
          <w:sz w:val="20"/>
          <w:szCs w:val="21"/>
          <w:u w:val="single"/>
          <w:lang w:val="zh-CN"/>
        </w:rPr>
      </w:pPr>
      <w:r>
        <w:rPr>
          <w:rFonts w:hint="eastAsia" w:ascii="宋体" w:hAnsi="宋体" w:cs="宋体"/>
          <w:kern w:val="0"/>
          <w:sz w:val="20"/>
          <w:szCs w:val="21"/>
          <w:lang w:val="zh-CN"/>
        </w:rPr>
        <w:t>电话：</w:t>
      </w:r>
      <w:r>
        <w:rPr>
          <w:rFonts w:hint="eastAsia" w:ascii="宋体" w:hAnsi="宋体" w:cs="宋体"/>
          <w:kern w:val="0"/>
          <w:sz w:val="20"/>
          <w:szCs w:val="21"/>
          <w:u w:val="single"/>
          <w:lang w:val="zh-CN"/>
        </w:rPr>
        <w:t xml:space="preserve">                                      　　　　　　　　　</w:t>
      </w:r>
    </w:p>
    <w:p w14:paraId="4EBF4DE7">
      <w:pPr>
        <w:spacing w:line="360" w:lineRule="auto"/>
        <w:ind w:firstLine="420"/>
        <w:rPr>
          <w:rFonts w:ascii="宋体" w:hAnsi="宋体" w:cs="宋体"/>
          <w:kern w:val="0"/>
          <w:sz w:val="20"/>
          <w:szCs w:val="21"/>
          <w:u w:val="single"/>
          <w:lang w:val="zh-CN"/>
        </w:rPr>
      </w:pPr>
      <w:r>
        <w:rPr>
          <w:rFonts w:hint="eastAsia" w:ascii="宋体" w:hAnsi="宋体" w:cs="宋体"/>
          <w:kern w:val="0"/>
          <w:sz w:val="20"/>
          <w:szCs w:val="21"/>
          <w:lang w:val="zh-CN"/>
        </w:rPr>
        <w:t>传真：</w:t>
      </w:r>
      <w:r>
        <w:rPr>
          <w:rFonts w:hint="eastAsia" w:ascii="宋体" w:hAnsi="宋体" w:cs="宋体"/>
          <w:kern w:val="0"/>
          <w:sz w:val="20"/>
          <w:szCs w:val="21"/>
          <w:u w:val="single"/>
          <w:lang w:val="zh-CN"/>
        </w:rPr>
        <w:t>　　　　　　　　　　　　　　　　　　　　　　　　　　　　</w:t>
      </w:r>
    </w:p>
    <w:p w14:paraId="4CDFACD8">
      <w:pPr>
        <w:spacing w:line="360" w:lineRule="auto"/>
        <w:ind w:firstLine="420"/>
        <w:rPr>
          <w:rFonts w:ascii="宋体" w:hAnsi="宋体" w:cs="宋体"/>
          <w:lang w:val="zh-CN"/>
        </w:rPr>
      </w:pPr>
      <w:r>
        <w:rPr>
          <w:rFonts w:hint="eastAsia" w:ascii="宋体" w:hAnsi="宋体" w:cs="宋体"/>
          <w:lang w:val="zh-CN"/>
        </w:rPr>
        <w:t>电子邮箱：</w:t>
      </w:r>
      <w:r>
        <w:rPr>
          <w:rFonts w:hint="eastAsia" w:ascii="宋体" w:hAnsi="宋体" w:cs="宋体"/>
          <w:kern w:val="0"/>
          <w:sz w:val="20"/>
          <w:szCs w:val="21"/>
          <w:u w:val="single"/>
          <w:lang w:val="zh-CN"/>
        </w:rPr>
        <w:t>　　　　　　　　　　　　　　　　　　　　　　　　　　</w:t>
      </w:r>
    </w:p>
    <w:p w14:paraId="7A628F4B">
      <w:pPr>
        <w:spacing w:line="360" w:lineRule="auto"/>
        <w:ind w:firstLine="420"/>
        <w:rPr>
          <w:rFonts w:ascii="宋体" w:hAnsi="宋体" w:cs="宋体"/>
          <w:kern w:val="0"/>
          <w:sz w:val="20"/>
          <w:szCs w:val="21"/>
          <w:u w:val="single"/>
          <w:lang w:val="zh-CN"/>
        </w:rPr>
      </w:pPr>
      <w:r>
        <w:rPr>
          <w:rFonts w:hint="eastAsia" w:ascii="宋体" w:hAnsi="宋体" w:cs="宋体"/>
          <w:kern w:val="0"/>
          <w:sz w:val="20"/>
          <w:szCs w:val="21"/>
          <w:lang w:val="zh-CN"/>
        </w:rPr>
        <w:t>邮政编码：</w:t>
      </w:r>
      <w:r>
        <w:rPr>
          <w:rFonts w:hint="eastAsia" w:ascii="宋体" w:hAnsi="宋体" w:cs="宋体"/>
          <w:kern w:val="0"/>
          <w:sz w:val="20"/>
          <w:szCs w:val="21"/>
          <w:u w:val="single"/>
          <w:lang w:val="zh-CN"/>
        </w:rPr>
        <w:t xml:space="preserve">                                                    </w:t>
      </w:r>
    </w:p>
    <w:p w14:paraId="76ECFD7A">
      <w:pPr>
        <w:spacing w:line="360" w:lineRule="auto"/>
        <w:ind w:firstLine="420"/>
        <w:rPr>
          <w:rFonts w:ascii="宋体" w:hAnsi="宋体" w:cs="宋体"/>
          <w:kern w:val="0"/>
          <w:sz w:val="20"/>
          <w:szCs w:val="21"/>
          <w:u w:val="single"/>
          <w:lang w:val="zh-CN"/>
        </w:rPr>
      </w:pPr>
      <w:r>
        <w:rPr>
          <w:rFonts w:hint="eastAsia" w:ascii="宋体" w:hAnsi="宋体" w:cs="宋体"/>
          <w:kern w:val="0"/>
          <w:sz w:val="20"/>
          <w:szCs w:val="21"/>
          <w:lang w:val="zh-CN"/>
        </w:rPr>
        <w:t>开户名称：</w:t>
      </w:r>
      <w:r>
        <w:rPr>
          <w:rFonts w:hint="eastAsia" w:ascii="宋体" w:hAnsi="宋体" w:cs="宋体"/>
          <w:kern w:val="0"/>
          <w:sz w:val="20"/>
          <w:szCs w:val="21"/>
          <w:u w:val="single"/>
          <w:lang w:val="zh-CN"/>
        </w:rPr>
        <w:t xml:space="preserve">                                                    </w:t>
      </w:r>
    </w:p>
    <w:p w14:paraId="02244E8A">
      <w:pPr>
        <w:spacing w:line="360" w:lineRule="auto"/>
        <w:ind w:firstLine="420"/>
        <w:rPr>
          <w:rFonts w:ascii="宋体" w:hAnsi="宋体" w:cs="宋体"/>
          <w:kern w:val="0"/>
          <w:sz w:val="20"/>
          <w:szCs w:val="21"/>
          <w:u w:val="single"/>
          <w:lang w:val="zh-CN"/>
        </w:rPr>
      </w:pPr>
      <w:r>
        <w:rPr>
          <w:rFonts w:hint="eastAsia" w:ascii="宋体" w:hAnsi="宋体" w:cs="宋体"/>
          <w:kern w:val="0"/>
          <w:sz w:val="20"/>
          <w:szCs w:val="21"/>
          <w:lang w:val="zh-CN"/>
        </w:rPr>
        <w:t>开户银行：</w:t>
      </w:r>
      <w:r>
        <w:rPr>
          <w:rFonts w:hint="eastAsia" w:ascii="宋体" w:hAnsi="宋体" w:cs="宋体"/>
          <w:kern w:val="0"/>
          <w:sz w:val="20"/>
          <w:szCs w:val="21"/>
          <w:u w:val="single"/>
          <w:lang w:val="zh-CN"/>
        </w:rPr>
        <w:t xml:space="preserve">                                                    </w:t>
      </w:r>
    </w:p>
    <w:p w14:paraId="324752B2">
      <w:pPr>
        <w:spacing w:line="360" w:lineRule="auto"/>
        <w:ind w:firstLine="420"/>
        <w:rPr>
          <w:rFonts w:ascii="宋体" w:hAnsi="宋体" w:cs="宋体"/>
          <w:kern w:val="0"/>
          <w:sz w:val="20"/>
          <w:szCs w:val="21"/>
          <w:u w:val="single"/>
          <w:lang w:val="zh-CN"/>
        </w:rPr>
      </w:pPr>
      <w:r>
        <w:rPr>
          <w:rFonts w:hint="eastAsia" w:ascii="宋体" w:hAnsi="宋体" w:cs="宋体"/>
          <w:kern w:val="0"/>
          <w:sz w:val="20"/>
          <w:szCs w:val="21"/>
          <w:lang w:val="zh-CN"/>
        </w:rPr>
        <w:t>银行账号：</w:t>
      </w:r>
      <w:r>
        <w:rPr>
          <w:rFonts w:hint="eastAsia" w:ascii="宋体" w:hAnsi="宋体" w:cs="宋体"/>
          <w:kern w:val="0"/>
          <w:sz w:val="20"/>
          <w:szCs w:val="21"/>
          <w:u w:val="single"/>
          <w:lang w:val="zh-CN"/>
        </w:rPr>
        <w:t xml:space="preserve">                                                    </w:t>
      </w:r>
    </w:p>
    <w:p w14:paraId="31BC4CF9">
      <w:pPr>
        <w:tabs>
          <w:tab w:val="left" w:pos="939"/>
        </w:tabs>
        <w:spacing w:line="360" w:lineRule="auto"/>
        <w:ind w:left="141" w:leftChars="67" w:firstLine="315" w:firstLineChars="150"/>
        <w:contextualSpacing/>
        <w:rPr>
          <w:rFonts w:ascii="宋体" w:hAnsi="宋体" w:cs="宋体"/>
          <w:szCs w:val="21"/>
        </w:rPr>
      </w:pPr>
      <w:r>
        <w:rPr>
          <w:rFonts w:hint="eastAsia" w:ascii="宋体" w:hAnsi="宋体" w:cs="宋体"/>
          <w:szCs w:val="21"/>
        </w:rPr>
        <w:t>特此承诺。</w:t>
      </w:r>
    </w:p>
    <w:p w14:paraId="7AB81882">
      <w:pPr>
        <w:autoSpaceDE w:val="0"/>
        <w:autoSpaceDN w:val="0"/>
        <w:spacing w:line="360" w:lineRule="auto"/>
        <w:ind w:left="4335" w:leftChars="1950" w:hanging="240" w:hangingChars="100"/>
        <w:rPr>
          <w:rFonts w:ascii="宋体" w:hAnsi="宋体" w:cs="宋体"/>
          <w:kern w:val="0"/>
          <w:sz w:val="24"/>
          <w:szCs w:val="24"/>
        </w:rPr>
      </w:pPr>
      <w:r>
        <w:rPr>
          <w:rFonts w:hint="eastAsia" w:ascii="宋体" w:hAnsi="宋体" w:cs="宋体"/>
          <w:kern w:val="0"/>
          <w:sz w:val="24"/>
          <w:szCs w:val="24"/>
        </w:rPr>
        <w:t>供应商名称（盖公章）：</w:t>
      </w:r>
    </w:p>
    <w:p w14:paraId="7E47708D">
      <w:pPr>
        <w:ind w:firstLine="6000" w:firstLineChars="2500"/>
        <w:rPr>
          <w:rFonts w:ascii="宋体" w:hAnsi="宋体" w:cs="宋体"/>
          <w:kern w:val="0"/>
          <w:sz w:val="24"/>
          <w:szCs w:val="24"/>
          <w:lang w:val="zh-CN"/>
        </w:rPr>
        <w:sectPr>
          <w:pgSz w:w="11911" w:h="16838"/>
          <w:pgMar w:top="1134" w:right="1134" w:bottom="1134" w:left="1134" w:header="720" w:footer="720" w:gutter="0"/>
          <w:cols w:space="720" w:num="1"/>
          <w:docGrid w:linePitch="331" w:charSpace="0"/>
        </w:sectPr>
      </w:pPr>
      <w:r>
        <w:rPr>
          <w:rFonts w:hint="eastAsia" w:ascii="宋体" w:hAnsi="宋体" w:cs="宋体"/>
          <w:kern w:val="0"/>
          <w:sz w:val="24"/>
          <w:szCs w:val="24"/>
          <w:lang w:val="zh-CN"/>
        </w:rPr>
        <w:t>日期：  年  月   日</w:t>
      </w:r>
    </w:p>
    <w:p w14:paraId="686AD0B4">
      <w:pPr>
        <w:ind w:firstLine="5250" w:firstLineChars="2500"/>
        <w:rPr>
          <w:rFonts w:ascii="Times New Roman" w:hAnsi="Times New Roman"/>
          <w:szCs w:val="24"/>
        </w:rPr>
      </w:pPr>
    </w:p>
    <w:p w14:paraId="7FB10DB5">
      <w:pPr>
        <w:spacing w:line="500" w:lineRule="exact"/>
        <w:rPr>
          <w:rFonts w:ascii="仿宋" w:hAnsi="仿宋" w:eastAsia="仿宋" w:cs="仿宋_GB2312"/>
          <w:b/>
          <w:sz w:val="30"/>
          <w:szCs w:val="30"/>
          <w:lang w:val="zh-CN"/>
        </w:rPr>
      </w:pPr>
      <w:r>
        <w:rPr>
          <w:rFonts w:hint="eastAsia" w:ascii="宋体" w:hAnsi="宋体" w:cs="宋体"/>
          <w:b/>
          <w:sz w:val="28"/>
          <w:szCs w:val="28"/>
        </w:rPr>
        <w:t>4.</w:t>
      </w:r>
      <w:r>
        <w:rPr>
          <w:rFonts w:hint="eastAsia" w:ascii="宋体" w:hAnsi="宋体" w:cs="宋体"/>
          <w:b/>
          <w:sz w:val="28"/>
          <w:szCs w:val="28"/>
          <w:lang w:val="zh-CN"/>
        </w:rPr>
        <w:t>响应报价表的格式：</w:t>
      </w:r>
      <w:r>
        <w:rPr>
          <w:rFonts w:hint="eastAsia" w:ascii="仿宋" w:hAnsi="仿宋" w:eastAsia="仿宋" w:cs="仿宋_GB2312"/>
          <w:b/>
          <w:sz w:val="30"/>
          <w:szCs w:val="30"/>
          <w:lang w:val="zh-CN"/>
        </w:rPr>
        <w:t xml:space="preserve"> </w:t>
      </w:r>
    </w:p>
    <w:p w14:paraId="664ED34D">
      <w:pPr>
        <w:snapToGrid w:val="0"/>
        <w:spacing w:before="50" w:after="50" w:line="360" w:lineRule="auto"/>
        <w:ind w:firstLine="4518" w:firstLineChars="1500"/>
        <w:rPr>
          <w:rFonts w:ascii="宋体" w:hAnsi="宋体" w:cs="宋体"/>
          <w:sz w:val="24"/>
          <w:szCs w:val="24"/>
        </w:rPr>
      </w:pPr>
      <w:r>
        <w:rPr>
          <w:rFonts w:hint="eastAsia" w:ascii="宋体" w:hAnsi="宋体" w:cs="宋体"/>
          <w:b/>
          <w:sz w:val="30"/>
          <w:szCs w:val="30"/>
          <w:lang w:val="zh-CN"/>
        </w:rPr>
        <w:t>响应报价表</w:t>
      </w:r>
    </w:p>
    <w:p w14:paraId="58F71D1F">
      <w:pPr>
        <w:snapToGrid w:val="0"/>
        <w:spacing w:before="50" w:after="50" w:line="360" w:lineRule="auto"/>
        <w:rPr>
          <w:rFonts w:ascii="宋体" w:hAnsi="宋体" w:cs="宋体"/>
          <w:sz w:val="24"/>
          <w:szCs w:val="24"/>
          <w:u w:val="single"/>
        </w:rPr>
      </w:pPr>
      <w:r>
        <w:rPr>
          <w:rFonts w:hint="eastAsia" w:ascii="宋体" w:hAnsi="宋体" w:cs="宋体"/>
          <w:sz w:val="24"/>
          <w:szCs w:val="24"/>
        </w:rPr>
        <w:t>项目名称：</w:t>
      </w:r>
      <w:r>
        <w:rPr>
          <w:rFonts w:hint="eastAsia" w:ascii="宋体" w:hAnsi="宋体" w:cs="宋体"/>
          <w:sz w:val="24"/>
          <w:szCs w:val="24"/>
          <w:u w:val="single"/>
        </w:rPr>
        <w:t xml:space="preserve">                    </w:t>
      </w:r>
    </w:p>
    <w:p w14:paraId="2862F6F4">
      <w:pPr>
        <w:snapToGrid w:val="0"/>
        <w:spacing w:before="50" w:after="50" w:line="360" w:lineRule="auto"/>
        <w:rPr>
          <w:rFonts w:ascii="宋体" w:hAnsi="宋体" w:cs="宋体"/>
          <w:sz w:val="24"/>
          <w:szCs w:val="24"/>
          <w:u w:val="single"/>
        </w:rPr>
      </w:pPr>
      <w:r>
        <w:rPr>
          <w:rFonts w:hint="eastAsia" w:ascii="宋体" w:hAnsi="宋体" w:cs="宋体"/>
          <w:sz w:val="24"/>
          <w:szCs w:val="24"/>
        </w:rPr>
        <w:t>项目编号：</w:t>
      </w:r>
      <w:r>
        <w:rPr>
          <w:rFonts w:hint="eastAsia" w:ascii="宋体" w:hAnsi="宋体" w:cs="宋体"/>
          <w:sz w:val="24"/>
          <w:szCs w:val="24"/>
          <w:u w:val="single"/>
        </w:rPr>
        <w:t xml:space="preserve">                    </w:t>
      </w:r>
    </w:p>
    <w:p w14:paraId="126EAF05">
      <w:pPr>
        <w:snapToGrid w:val="0"/>
        <w:spacing w:before="50" w:after="50" w:line="360" w:lineRule="auto"/>
        <w:rPr>
          <w:rFonts w:ascii="宋体" w:hAnsi="宋体" w:cs="宋体"/>
          <w:sz w:val="24"/>
          <w:szCs w:val="24"/>
          <w:u w:val="single"/>
        </w:rPr>
      </w:pPr>
      <w:r>
        <w:rPr>
          <w:rFonts w:hint="eastAsia" w:ascii="宋体" w:hAnsi="宋体" w:cs="宋体"/>
          <w:sz w:val="24"/>
        </w:rPr>
        <w:t>所竞分标（如有则填写，无分标时填写“无”或者留空）</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 xml:space="preserve">                     </w:t>
      </w:r>
    </w:p>
    <w:tbl>
      <w:tblPr>
        <w:tblStyle w:val="32"/>
        <w:tblW w:w="98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1251"/>
        <w:gridCol w:w="975"/>
        <w:gridCol w:w="918"/>
        <w:gridCol w:w="1332"/>
        <w:gridCol w:w="1707"/>
        <w:gridCol w:w="1651"/>
      </w:tblGrid>
      <w:tr w14:paraId="66CB8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vAlign w:val="center"/>
          </w:tcPr>
          <w:p w14:paraId="202A1CD1">
            <w:pPr>
              <w:rPr>
                <w:rFonts w:ascii="宋体" w:hAnsi="宋体" w:cs="宋体"/>
              </w:rPr>
            </w:pPr>
            <w:r>
              <w:rPr>
                <w:rFonts w:hint="eastAsia" w:ascii="宋体" w:hAnsi="宋体" w:cs="宋体"/>
              </w:rPr>
              <w:t>序号</w:t>
            </w:r>
          </w:p>
        </w:tc>
        <w:tc>
          <w:tcPr>
            <w:tcW w:w="1260" w:type="dxa"/>
            <w:tcBorders>
              <w:top w:val="single" w:color="auto" w:sz="4" w:space="0"/>
              <w:left w:val="single" w:color="auto" w:sz="4" w:space="0"/>
              <w:bottom w:val="single" w:color="auto" w:sz="4" w:space="0"/>
              <w:right w:val="single" w:color="auto" w:sz="4" w:space="0"/>
            </w:tcBorders>
            <w:vAlign w:val="center"/>
          </w:tcPr>
          <w:p w14:paraId="43AC957C">
            <w:pPr>
              <w:rPr>
                <w:rFonts w:ascii="宋体" w:hAnsi="宋体" w:cs="宋体"/>
              </w:rPr>
            </w:pPr>
            <w:r>
              <w:rPr>
                <w:rFonts w:hint="eastAsia" w:ascii="宋体" w:hAnsi="宋体" w:cs="宋体"/>
              </w:rPr>
              <w:t>标的名称</w:t>
            </w:r>
          </w:p>
        </w:tc>
        <w:tc>
          <w:tcPr>
            <w:tcW w:w="1251" w:type="dxa"/>
            <w:tcBorders>
              <w:top w:val="single" w:color="auto" w:sz="4" w:space="0"/>
              <w:left w:val="single" w:color="auto" w:sz="4" w:space="0"/>
              <w:bottom w:val="single" w:color="auto" w:sz="4" w:space="0"/>
              <w:right w:val="single" w:color="auto" w:sz="4" w:space="0"/>
            </w:tcBorders>
            <w:vAlign w:val="center"/>
          </w:tcPr>
          <w:p w14:paraId="1994A8FB">
            <w:pPr>
              <w:jc w:val="center"/>
              <w:rPr>
                <w:rFonts w:ascii="宋体" w:hAnsi="宋体" w:cs="宋体"/>
              </w:rPr>
            </w:pPr>
            <w:r>
              <w:rPr>
                <w:rFonts w:hint="eastAsia" w:ascii="宋体" w:hAnsi="宋体" w:cs="宋体"/>
              </w:rPr>
              <w:t>规格型号</w:t>
            </w:r>
          </w:p>
        </w:tc>
        <w:tc>
          <w:tcPr>
            <w:tcW w:w="975" w:type="dxa"/>
            <w:tcBorders>
              <w:top w:val="single" w:color="auto" w:sz="4" w:space="0"/>
              <w:left w:val="single" w:color="auto" w:sz="4" w:space="0"/>
              <w:bottom w:val="single" w:color="auto" w:sz="4" w:space="0"/>
              <w:right w:val="single" w:color="auto" w:sz="4" w:space="0"/>
            </w:tcBorders>
            <w:vAlign w:val="center"/>
          </w:tcPr>
          <w:p w14:paraId="567F81EB">
            <w:pPr>
              <w:jc w:val="center"/>
              <w:rPr>
                <w:rFonts w:ascii="宋体" w:hAnsi="宋体" w:cs="宋体"/>
              </w:rPr>
            </w:pPr>
            <w:r>
              <w:rPr>
                <w:rFonts w:hint="eastAsia" w:ascii="宋体" w:hAnsi="宋体" w:cs="宋体"/>
              </w:rPr>
              <w:t>品牌及制造商</w:t>
            </w:r>
          </w:p>
        </w:tc>
        <w:tc>
          <w:tcPr>
            <w:tcW w:w="918" w:type="dxa"/>
            <w:tcBorders>
              <w:top w:val="single" w:color="auto" w:sz="4" w:space="0"/>
              <w:left w:val="single" w:color="auto" w:sz="4" w:space="0"/>
              <w:bottom w:val="single" w:color="auto" w:sz="4" w:space="0"/>
              <w:right w:val="single" w:color="auto" w:sz="4" w:space="0"/>
            </w:tcBorders>
            <w:vAlign w:val="center"/>
          </w:tcPr>
          <w:p w14:paraId="5E823B02">
            <w:pPr>
              <w:jc w:val="center"/>
              <w:rPr>
                <w:rFonts w:ascii="宋体" w:hAnsi="宋体" w:cs="宋体"/>
              </w:rPr>
            </w:pPr>
            <w:r>
              <w:rPr>
                <w:rFonts w:hint="eastAsia" w:ascii="宋体" w:hAnsi="宋体" w:cs="宋体"/>
              </w:rPr>
              <w:t>数量及单位①</w:t>
            </w:r>
          </w:p>
        </w:tc>
        <w:tc>
          <w:tcPr>
            <w:tcW w:w="1332" w:type="dxa"/>
            <w:tcBorders>
              <w:top w:val="single" w:color="auto" w:sz="4" w:space="0"/>
              <w:left w:val="single" w:color="auto" w:sz="4" w:space="0"/>
              <w:bottom w:val="single" w:color="auto" w:sz="4" w:space="0"/>
              <w:right w:val="single" w:color="auto" w:sz="4" w:space="0"/>
            </w:tcBorders>
            <w:vAlign w:val="center"/>
          </w:tcPr>
          <w:p w14:paraId="2F9EED3B">
            <w:pPr>
              <w:rPr>
                <w:rFonts w:ascii="宋体" w:hAnsi="宋体" w:cs="宋体"/>
              </w:rPr>
            </w:pPr>
            <w:r>
              <w:rPr>
                <w:rFonts w:hint="eastAsia" w:ascii="宋体" w:hAnsi="宋体" w:cs="宋体"/>
              </w:rPr>
              <w:t>单价(元)②</w:t>
            </w:r>
          </w:p>
        </w:tc>
        <w:tc>
          <w:tcPr>
            <w:tcW w:w="1707" w:type="dxa"/>
            <w:tcBorders>
              <w:top w:val="single" w:color="auto" w:sz="4" w:space="0"/>
              <w:left w:val="single" w:color="auto" w:sz="4" w:space="0"/>
              <w:bottom w:val="single" w:color="auto" w:sz="4" w:space="0"/>
              <w:right w:val="single" w:color="auto" w:sz="4" w:space="0"/>
            </w:tcBorders>
            <w:vAlign w:val="center"/>
          </w:tcPr>
          <w:p w14:paraId="6FF9688F">
            <w:pPr>
              <w:rPr>
                <w:rFonts w:ascii="宋体" w:hAnsi="宋体" w:cs="宋体"/>
              </w:rPr>
            </w:pPr>
            <w:r>
              <w:rPr>
                <w:rFonts w:hint="eastAsia" w:ascii="宋体" w:hAnsi="宋体" w:cs="宋体"/>
              </w:rPr>
              <w:t>单项合价（元）</w:t>
            </w:r>
          </w:p>
          <w:p w14:paraId="386C2FCF">
            <w:pPr>
              <w:rPr>
                <w:rFonts w:ascii="宋体" w:hAnsi="宋体" w:cs="宋体"/>
              </w:rPr>
            </w:pPr>
            <w:r>
              <w:rPr>
                <w:rFonts w:hint="eastAsia" w:ascii="宋体" w:hAnsi="宋体" w:cs="宋体"/>
              </w:rPr>
              <w:t>③＝①×②</w:t>
            </w:r>
          </w:p>
        </w:tc>
        <w:tc>
          <w:tcPr>
            <w:tcW w:w="1651" w:type="dxa"/>
            <w:tcBorders>
              <w:top w:val="single" w:color="auto" w:sz="4" w:space="0"/>
              <w:left w:val="single" w:color="auto" w:sz="4" w:space="0"/>
              <w:bottom w:val="single" w:color="auto" w:sz="4" w:space="0"/>
              <w:right w:val="single" w:color="auto" w:sz="4" w:space="0"/>
            </w:tcBorders>
            <w:vAlign w:val="center"/>
          </w:tcPr>
          <w:p w14:paraId="74A33E26">
            <w:pPr>
              <w:jc w:val="center"/>
              <w:rPr>
                <w:rFonts w:ascii="宋体" w:hAnsi="宋体" w:cs="宋体"/>
              </w:rPr>
            </w:pPr>
            <w:r>
              <w:rPr>
                <w:rFonts w:hint="eastAsia" w:ascii="宋体" w:hAnsi="宋体" w:cs="宋体"/>
              </w:rPr>
              <w:t>备注</w:t>
            </w:r>
          </w:p>
        </w:tc>
      </w:tr>
      <w:tr w14:paraId="53B8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vAlign w:val="center"/>
          </w:tcPr>
          <w:p w14:paraId="4052FCF8">
            <w:pPr>
              <w:jc w:val="center"/>
              <w:rPr>
                <w:rFonts w:ascii="宋体" w:hAnsi="宋体" w:cs="宋体"/>
              </w:rPr>
            </w:pPr>
            <w:r>
              <w:rPr>
                <w:rFonts w:hint="eastAsia" w:ascii="宋体" w:hAnsi="宋体" w:cs="宋体"/>
              </w:rPr>
              <w:t>1</w:t>
            </w:r>
          </w:p>
        </w:tc>
        <w:tc>
          <w:tcPr>
            <w:tcW w:w="1260" w:type="dxa"/>
            <w:tcBorders>
              <w:top w:val="single" w:color="auto" w:sz="4" w:space="0"/>
              <w:left w:val="single" w:color="auto" w:sz="4" w:space="0"/>
              <w:bottom w:val="single" w:color="auto" w:sz="4" w:space="0"/>
              <w:right w:val="single" w:color="auto" w:sz="4" w:space="0"/>
            </w:tcBorders>
            <w:vAlign w:val="center"/>
          </w:tcPr>
          <w:p w14:paraId="2972C0B7">
            <w:pPr>
              <w:rPr>
                <w:rFonts w:ascii="宋体" w:hAnsi="宋体" w:cs="宋体"/>
              </w:rPr>
            </w:pPr>
          </w:p>
        </w:tc>
        <w:tc>
          <w:tcPr>
            <w:tcW w:w="1251" w:type="dxa"/>
            <w:tcBorders>
              <w:top w:val="single" w:color="auto" w:sz="4" w:space="0"/>
              <w:left w:val="single" w:color="auto" w:sz="4" w:space="0"/>
              <w:bottom w:val="single" w:color="auto" w:sz="4" w:space="0"/>
              <w:right w:val="single" w:color="auto" w:sz="4" w:space="0"/>
            </w:tcBorders>
            <w:vAlign w:val="center"/>
          </w:tcPr>
          <w:p w14:paraId="47F75C83">
            <w:pPr>
              <w:rPr>
                <w:rFonts w:ascii="宋体" w:hAnsi="宋体" w:cs="宋体"/>
              </w:rPr>
            </w:pPr>
          </w:p>
        </w:tc>
        <w:tc>
          <w:tcPr>
            <w:tcW w:w="975" w:type="dxa"/>
            <w:tcBorders>
              <w:top w:val="single" w:color="auto" w:sz="4" w:space="0"/>
              <w:left w:val="single" w:color="auto" w:sz="4" w:space="0"/>
              <w:bottom w:val="single" w:color="auto" w:sz="4" w:space="0"/>
              <w:right w:val="single" w:color="auto" w:sz="4" w:space="0"/>
            </w:tcBorders>
            <w:vAlign w:val="center"/>
          </w:tcPr>
          <w:p w14:paraId="2946B807">
            <w:pPr>
              <w:rPr>
                <w:rFonts w:ascii="宋体" w:hAnsi="宋体" w:cs="宋体"/>
              </w:rPr>
            </w:pPr>
          </w:p>
        </w:tc>
        <w:tc>
          <w:tcPr>
            <w:tcW w:w="918" w:type="dxa"/>
            <w:tcBorders>
              <w:top w:val="single" w:color="auto" w:sz="4" w:space="0"/>
              <w:left w:val="single" w:color="auto" w:sz="4" w:space="0"/>
              <w:bottom w:val="single" w:color="auto" w:sz="4" w:space="0"/>
              <w:right w:val="single" w:color="auto" w:sz="4" w:space="0"/>
            </w:tcBorders>
            <w:vAlign w:val="center"/>
          </w:tcPr>
          <w:p w14:paraId="56E614D6">
            <w:pPr>
              <w:rPr>
                <w:rFonts w:ascii="宋体" w:hAnsi="宋体" w:cs="宋体"/>
              </w:rPr>
            </w:pPr>
          </w:p>
        </w:tc>
        <w:tc>
          <w:tcPr>
            <w:tcW w:w="1332" w:type="dxa"/>
            <w:tcBorders>
              <w:top w:val="single" w:color="auto" w:sz="4" w:space="0"/>
              <w:left w:val="single" w:color="auto" w:sz="4" w:space="0"/>
              <w:bottom w:val="single" w:color="auto" w:sz="4" w:space="0"/>
              <w:right w:val="single" w:color="auto" w:sz="4" w:space="0"/>
            </w:tcBorders>
            <w:vAlign w:val="center"/>
          </w:tcPr>
          <w:p w14:paraId="427B30B5">
            <w:pPr>
              <w:rPr>
                <w:rFonts w:ascii="宋体" w:hAnsi="宋体" w:cs="宋体"/>
              </w:rPr>
            </w:pPr>
          </w:p>
        </w:tc>
        <w:tc>
          <w:tcPr>
            <w:tcW w:w="1707" w:type="dxa"/>
            <w:tcBorders>
              <w:top w:val="single" w:color="auto" w:sz="4" w:space="0"/>
              <w:left w:val="single" w:color="auto" w:sz="4" w:space="0"/>
              <w:bottom w:val="single" w:color="auto" w:sz="4" w:space="0"/>
              <w:right w:val="single" w:color="auto" w:sz="4" w:space="0"/>
            </w:tcBorders>
            <w:vAlign w:val="center"/>
          </w:tcPr>
          <w:p w14:paraId="042C4C81">
            <w:pPr>
              <w:rPr>
                <w:rFonts w:ascii="宋体" w:hAnsi="宋体" w:cs="宋体"/>
              </w:rPr>
            </w:pPr>
          </w:p>
        </w:tc>
        <w:tc>
          <w:tcPr>
            <w:tcW w:w="1651" w:type="dxa"/>
            <w:tcBorders>
              <w:top w:val="single" w:color="auto" w:sz="4" w:space="0"/>
              <w:left w:val="single" w:color="auto" w:sz="4" w:space="0"/>
              <w:bottom w:val="single" w:color="auto" w:sz="4" w:space="0"/>
              <w:right w:val="single" w:color="auto" w:sz="4" w:space="0"/>
            </w:tcBorders>
          </w:tcPr>
          <w:p w14:paraId="3439B9F9">
            <w:pPr>
              <w:rPr>
                <w:rFonts w:ascii="宋体" w:hAnsi="宋体" w:cs="宋体"/>
              </w:rPr>
            </w:pPr>
          </w:p>
        </w:tc>
      </w:tr>
      <w:tr w14:paraId="1D94E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vAlign w:val="center"/>
          </w:tcPr>
          <w:p w14:paraId="7049F9C5">
            <w:pPr>
              <w:jc w:val="center"/>
              <w:rPr>
                <w:rFonts w:ascii="宋体" w:hAnsi="宋体" w:cs="宋体"/>
              </w:rPr>
            </w:pPr>
            <w:r>
              <w:rPr>
                <w:rFonts w:hint="eastAsia" w:ascii="宋体" w:hAnsi="宋体" w:cs="宋体"/>
              </w:rPr>
              <w:t>2</w:t>
            </w:r>
          </w:p>
        </w:tc>
        <w:tc>
          <w:tcPr>
            <w:tcW w:w="1260" w:type="dxa"/>
            <w:tcBorders>
              <w:top w:val="single" w:color="auto" w:sz="4" w:space="0"/>
              <w:left w:val="single" w:color="auto" w:sz="4" w:space="0"/>
              <w:bottom w:val="single" w:color="auto" w:sz="4" w:space="0"/>
              <w:right w:val="single" w:color="auto" w:sz="4" w:space="0"/>
            </w:tcBorders>
            <w:vAlign w:val="center"/>
          </w:tcPr>
          <w:p w14:paraId="3A23D333">
            <w:pPr>
              <w:rPr>
                <w:rFonts w:ascii="宋体" w:hAnsi="宋体" w:cs="宋体"/>
              </w:rPr>
            </w:pPr>
          </w:p>
        </w:tc>
        <w:tc>
          <w:tcPr>
            <w:tcW w:w="1251" w:type="dxa"/>
            <w:tcBorders>
              <w:top w:val="single" w:color="auto" w:sz="4" w:space="0"/>
              <w:left w:val="single" w:color="auto" w:sz="4" w:space="0"/>
              <w:bottom w:val="single" w:color="auto" w:sz="4" w:space="0"/>
              <w:right w:val="single" w:color="auto" w:sz="4" w:space="0"/>
            </w:tcBorders>
            <w:vAlign w:val="center"/>
          </w:tcPr>
          <w:p w14:paraId="6C9B1FDA">
            <w:pPr>
              <w:rPr>
                <w:rFonts w:ascii="宋体" w:hAnsi="宋体" w:cs="宋体"/>
              </w:rPr>
            </w:pPr>
          </w:p>
        </w:tc>
        <w:tc>
          <w:tcPr>
            <w:tcW w:w="975" w:type="dxa"/>
            <w:tcBorders>
              <w:top w:val="single" w:color="auto" w:sz="4" w:space="0"/>
              <w:left w:val="single" w:color="auto" w:sz="4" w:space="0"/>
              <w:bottom w:val="single" w:color="auto" w:sz="4" w:space="0"/>
              <w:right w:val="single" w:color="auto" w:sz="4" w:space="0"/>
            </w:tcBorders>
            <w:vAlign w:val="center"/>
          </w:tcPr>
          <w:p w14:paraId="11C55B0F">
            <w:pPr>
              <w:rPr>
                <w:rFonts w:ascii="宋体" w:hAnsi="宋体" w:cs="宋体"/>
              </w:rPr>
            </w:pPr>
          </w:p>
        </w:tc>
        <w:tc>
          <w:tcPr>
            <w:tcW w:w="918" w:type="dxa"/>
            <w:tcBorders>
              <w:top w:val="single" w:color="auto" w:sz="4" w:space="0"/>
              <w:left w:val="single" w:color="auto" w:sz="4" w:space="0"/>
              <w:bottom w:val="single" w:color="auto" w:sz="4" w:space="0"/>
              <w:right w:val="single" w:color="auto" w:sz="4" w:space="0"/>
            </w:tcBorders>
            <w:vAlign w:val="center"/>
          </w:tcPr>
          <w:p w14:paraId="577784A6">
            <w:pPr>
              <w:rPr>
                <w:rFonts w:ascii="宋体" w:hAnsi="宋体" w:cs="宋体"/>
              </w:rPr>
            </w:pPr>
          </w:p>
        </w:tc>
        <w:tc>
          <w:tcPr>
            <w:tcW w:w="1332" w:type="dxa"/>
            <w:tcBorders>
              <w:top w:val="single" w:color="auto" w:sz="4" w:space="0"/>
              <w:left w:val="single" w:color="auto" w:sz="4" w:space="0"/>
              <w:bottom w:val="single" w:color="auto" w:sz="4" w:space="0"/>
              <w:right w:val="single" w:color="auto" w:sz="4" w:space="0"/>
            </w:tcBorders>
            <w:vAlign w:val="center"/>
          </w:tcPr>
          <w:p w14:paraId="5D2FDB9C">
            <w:pPr>
              <w:rPr>
                <w:rFonts w:ascii="宋体" w:hAnsi="宋体" w:cs="宋体"/>
              </w:rPr>
            </w:pPr>
          </w:p>
        </w:tc>
        <w:tc>
          <w:tcPr>
            <w:tcW w:w="1707" w:type="dxa"/>
            <w:tcBorders>
              <w:top w:val="single" w:color="auto" w:sz="4" w:space="0"/>
              <w:left w:val="single" w:color="auto" w:sz="4" w:space="0"/>
              <w:bottom w:val="single" w:color="auto" w:sz="4" w:space="0"/>
              <w:right w:val="single" w:color="auto" w:sz="4" w:space="0"/>
            </w:tcBorders>
            <w:vAlign w:val="center"/>
          </w:tcPr>
          <w:p w14:paraId="6893F5BE">
            <w:pPr>
              <w:rPr>
                <w:rFonts w:ascii="宋体" w:hAnsi="宋体" w:cs="宋体"/>
              </w:rPr>
            </w:pPr>
          </w:p>
        </w:tc>
        <w:tc>
          <w:tcPr>
            <w:tcW w:w="1651" w:type="dxa"/>
            <w:tcBorders>
              <w:top w:val="single" w:color="auto" w:sz="4" w:space="0"/>
              <w:left w:val="single" w:color="auto" w:sz="4" w:space="0"/>
              <w:bottom w:val="single" w:color="auto" w:sz="4" w:space="0"/>
              <w:right w:val="single" w:color="auto" w:sz="4" w:space="0"/>
            </w:tcBorders>
          </w:tcPr>
          <w:p w14:paraId="405AF6F3">
            <w:pPr>
              <w:rPr>
                <w:rFonts w:ascii="宋体" w:hAnsi="宋体" w:cs="宋体"/>
              </w:rPr>
            </w:pPr>
          </w:p>
        </w:tc>
      </w:tr>
      <w:tr w14:paraId="27936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trPr>
        <w:tc>
          <w:tcPr>
            <w:tcW w:w="719" w:type="dxa"/>
            <w:tcBorders>
              <w:top w:val="single" w:color="auto" w:sz="4" w:space="0"/>
              <w:left w:val="single" w:color="auto" w:sz="4" w:space="0"/>
              <w:bottom w:val="single" w:color="auto" w:sz="4" w:space="0"/>
              <w:right w:val="single" w:color="auto" w:sz="4" w:space="0"/>
            </w:tcBorders>
            <w:vAlign w:val="center"/>
          </w:tcPr>
          <w:p w14:paraId="79A36AAC">
            <w:pPr>
              <w:jc w:val="center"/>
              <w:rPr>
                <w:rFonts w:ascii="宋体" w:hAnsi="宋体" w:cs="宋体"/>
              </w:rPr>
            </w:pPr>
            <w:r>
              <w:rPr>
                <w:rFonts w:hint="eastAsia" w:ascii="宋体" w:hAnsi="宋体" w:cs="宋体"/>
              </w:rPr>
              <w:t>...</w:t>
            </w:r>
          </w:p>
        </w:tc>
        <w:tc>
          <w:tcPr>
            <w:tcW w:w="1260" w:type="dxa"/>
            <w:tcBorders>
              <w:top w:val="single" w:color="auto" w:sz="4" w:space="0"/>
              <w:left w:val="single" w:color="auto" w:sz="4" w:space="0"/>
              <w:bottom w:val="single" w:color="auto" w:sz="4" w:space="0"/>
              <w:right w:val="single" w:color="auto" w:sz="4" w:space="0"/>
            </w:tcBorders>
            <w:vAlign w:val="center"/>
          </w:tcPr>
          <w:p w14:paraId="7D1E73FF">
            <w:pPr>
              <w:rPr>
                <w:rFonts w:ascii="宋体" w:hAnsi="宋体" w:cs="宋体"/>
              </w:rPr>
            </w:pPr>
          </w:p>
        </w:tc>
        <w:tc>
          <w:tcPr>
            <w:tcW w:w="1251" w:type="dxa"/>
            <w:tcBorders>
              <w:top w:val="single" w:color="auto" w:sz="4" w:space="0"/>
              <w:left w:val="single" w:color="auto" w:sz="4" w:space="0"/>
              <w:bottom w:val="single" w:color="auto" w:sz="4" w:space="0"/>
              <w:right w:val="single" w:color="auto" w:sz="4" w:space="0"/>
            </w:tcBorders>
            <w:vAlign w:val="center"/>
          </w:tcPr>
          <w:p w14:paraId="5A8ECAE8">
            <w:pPr>
              <w:rPr>
                <w:rFonts w:ascii="宋体" w:hAnsi="宋体" w:cs="宋体"/>
              </w:rPr>
            </w:pPr>
          </w:p>
        </w:tc>
        <w:tc>
          <w:tcPr>
            <w:tcW w:w="975" w:type="dxa"/>
            <w:tcBorders>
              <w:top w:val="single" w:color="auto" w:sz="4" w:space="0"/>
              <w:left w:val="single" w:color="auto" w:sz="4" w:space="0"/>
              <w:bottom w:val="single" w:color="auto" w:sz="4" w:space="0"/>
              <w:right w:val="single" w:color="auto" w:sz="4" w:space="0"/>
            </w:tcBorders>
            <w:vAlign w:val="center"/>
          </w:tcPr>
          <w:p w14:paraId="24124082">
            <w:pPr>
              <w:rPr>
                <w:rFonts w:ascii="宋体" w:hAnsi="宋体" w:cs="宋体"/>
              </w:rPr>
            </w:pPr>
          </w:p>
        </w:tc>
        <w:tc>
          <w:tcPr>
            <w:tcW w:w="918" w:type="dxa"/>
            <w:tcBorders>
              <w:top w:val="single" w:color="auto" w:sz="4" w:space="0"/>
              <w:left w:val="single" w:color="auto" w:sz="4" w:space="0"/>
              <w:bottom w:val="single" w:color="auto" w:sz="4" w:space="0"/>
              <w:right w:val="single" w:color="auto" w:sz="4" w:space="0"/>
            </w:tcBorders>
            <w:vAlign w:val="center"/>
          </w:tcPr>
          <w:p w14:paraId="2424B0EC">
            <w:pPr>
              <w:rPr>
                <w:rFonts w:ascii="宋体" w:hAnsi="宋体" w:cs="宋体"/>
              </w:rPr>
            </w:pPr>
          </w:p>
        </w:tc>
        <w:tc>
          <w:tcPr>
            <w:tcW w:w="1332" w:type="dxa"/>
            <w:tcBorders>
              <w:top w:val="single" w:color="auto" w:sz="4" w:space="0"/>
              <w:left w:val="single" w:color="auto" w:sz="4" w:space="0"/>
              <w:bottom w:val="single" w:color="auto" w:sz="4" w:space="0"/>
              <w:right w:val="single" w:color="auto" w:sz="4" w:space="0"/>
            </w:tcBorders>
            <w:vAlign w:val="center"/>
          </w:tcPr>
          <w:p w14:paraId="4C91A1E3">
            <w:pPr>
              <w:rPr>
                <w:rFonts w:ascii="宋体" w:hAnsi="宋体" w:cs="宋体"/>
              </w:rPr>
            </w:pPr>
          </w:p>
        </w:tc>
        <w:tc>
          <w:tcPr>
            <w:tcW w:w="1707" w:type="dxa"/>
            <w:tcBorders>
              <w:top w:val="single" w:color="auto" w:sz="4" w:space="0"/>
              <w:left w:val="single" w:color="auto" w:sz="4" w:space="0"/>
              <w:bottom w:val="single" w:color="auto" w:sz="4" w:space="0"/>
              <w:right w:val="single" w:color="auto" w:sz="4" w:space="0"/>
            </w:tcBorders>
            <w:vAlign w:val="center"/>
          </w:tcPr>
          <w:p w14:paraId="2ABF6D3F">
            <w:pPr>
              <w:rPr>
                <w:rFonts w:ascii="宋体" w:hAnsi="宋体" w:cs="宋体"/>
              </w:rPr>
            </w:pPr>
          </w:p>
        </w:tc>
        <w:tc>
          <w:tcPr>
            <w:tcW w:w="1651" w:type="dxa"/>
            <w:tcBorders>
              <w:top w:val="single" w:color="auto" w:sz="4" w:space="0"/>
              <w:left w:val="single" w:color="auto" w:sz="4" w:space="0"/>
              <w:bottom w:val="single" w:color="auto" w:sz="4" w:space="0"/>
              <w:right w:val="single" w:color="auto" w:sz="4" w:space="0"/>
            </w:tcBorders>
          </w:tcPr>
          <w:p w14:paraId="604A409D">
            <w:pPr>
              <w:rPr>
                <w:rFonts w:ascii="宋体" w:hAnsi="宋体" w:cs="宋体"/>
              </w:rPr>
            </w:pPr>
          </w:p>
        </w:tc>
      </w:tr>
      <w:tr w14:paraId="70E2B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vAlign w:val="center"/>
          </w:tcPr>
          <w:p w14:paraId="535A3364">
            <w:pPr>
              <w:spacing w:line="360" w:lineRule="auto"/>
              <w:rPr>
                <w:rFonts w:ascii="宋体" w:hAnsi="宋体" w:cs="宋体"/>
              </w:rPr>
            </w:pPr>
            <w:r>
              <w:rPr>
                <w:rFonts w:hint="eastAsia" w:ascii="宋体" w:hAnsi="宋体" w:cs="宋体"/>
              </w:rPr>
              <w:t>竞标总报价（包含税费等所有费用）：</w:t>
            </w:r>
            <w:r>
              <w:rPr>
                <w:rFonts w:hint="eastAsia" w:ascii="宋体" w:hAnsi="宋体" w:cs="宋体"/>
                <w:u w:val="single"/>
              </w:rPr>
              <w:t xml:space="preserve">（大写）人民币                      （小写）¥           </w:t>
            </w:r>
            <w:r>
              <w:rPr>
                <w:rFonts w:hint="eastAsia" w:ascii="宋体" w:hAnsi="宋体" w:cs="宋体"/>
              </w:rPr>
              <w:t xml:space="preserve"> </w:t>
            </w:r>
          </w:p>
        </w:tc>
      </w:tr>
      <w:tr w14:paraId="715ED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vAlign w:val="center"/>
          </w:tcPr>
          <w:p w14:paraId="3F366928">
            <w:pPr>
              <w:rPr>
                <w:rFonts w:ascii="宋体" w:hAnsi="宋体" w:cs="宋体"/>
              </w:rPr>
            </w:pPr>
            <w:r>
              <w:rPr>
                <w:rFonts w:hint="eastAsia" w:ascii="宋体" w:hAnsi="宋体" w:cs="宋体"/>
              </w:rPr>
              <w:t>交付使用时间：</w:t>
            </w:r>
          </w:p>
        </w:tc>
      </w:tr>
      <w:tr w14:paraId="06CEE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vAlign w:val="center"/>
          </w:tcPr>
          <w:p w14:paraId="092EA534">
            <w:pPr>
              <w:rPr>
                <w:rFonts w:ascii="宋体" w:hAnsi="宋体" w:cs="宋体"/>
              </w:rPr>
            </w:pPr>
            <w:r>
              <w:rPr>
                <w:rFonts w:hint="eastAsia" w:ascii="宋体" w:hAnsi="宋体" w:cs="宋体"/>
              </w:rPr>
              <w:t>优惠及其它：</w:t>
            </w:r>
            <w:r>
              <w:rPr>
                <w:rFonts w:hint="eastAsia" w:ascii="宋体" w:hAnsi="宋体" w:cs="宋体"/>
                <w:i/>
                <w:iCs/>
              </w:rPr>
              <w:t>（如没有填写无）</w:t>
            </w:r>
          </w:p>
        </w:tc>
      </w:tr>
    </w:tbl>
    <w:p w14:paraId="30CC76A2">
      <w:pPr>
        <w:snapToGrid w:val="0"/>
        <w:spacing w:before="50" w:after="50" w:line="360" w:lineRule="auto"/>
        <w:ind w:firstLine="480" w:firstLineChars="200"/>
        <w:jc w:val="left"/>
        <w:rPr>
          <w:rFonts w:ascii="宋体" w:hAnsi="宋体" w:cs="宋体"/>
          <w:kern w:val="0"/>
          <w:sz w:val="24"/>
          <w:szCs w:val="24"/>
          <w:lang w:val="zh-CN"/>
        </w:rPr>
      </w:pPr>
      <w:r>
        <w:rPr>
          <w:rFonts w:hint="eastAsia" w:ascii="宋体" w:hAnsi="宋体" w:cs="宋体"/>
          <w:kern w:val="0"/>
          <w:sz w:val="24"/>
          <w:szCs w:val="24"/>
          <w:lang w:val="zh-CN"/>
        </w:rPr>
        <w:t xml:space="preserve">注： </w:t>
      </w:r>
    </w:p>
    <w:p w14:paraId="278EC536">
      <w:pPr>
        <w:pStyle w:val="21"/>
        <w:ind w:firstLine="420" w:firstLineChars="200"/>
        <w:rPr>
          <w:rFonts w:ascii="宋体" w:hAnsi="宋体" w:cs="宋体"/>
          <w:sz w:val="21"/>
          <w:szCs w:val="21"/>
        </w:rPr>
      </w:pPr>
      <w:r>
        <w:rPr>
          <w:rFonts w:hint="eastAsia" w:ascii="宋体" w:hAnsi="宋体" w:cs="宋体"/>
          <w:sz w:val="21"/>
          <w:szCs w:val="21"/>
          <w:lang w:val="en-US"/>
        </w:rPr>
        <w:t>1、</w:t>
      </w:r>
      <w:r>
        <w:rPr>
          <w:rFonts w:hint="eastAsia" w:ascii="宋体" w:hAnsi="宋体" w:cs="宋体"/>
          <w:sz w:val="21"/>
          <w:szCs w:val="21"/>
        </w:rPr>
        <w:t>供应商需按本表格式填写，不得自行更改，也不得留空（备注除外）, 如有多分标，按分标分别提供响应报价表，</w:t>
      </w:r>
      <w:r>
        <w:rPr>
          <w:rFonts w:hint="eastAsia" w:ascii="宋体" w:hAnsi="宋体" w:cs="宋体"/>
          <w:b/>
          <w:sz w:val="21"/>
          <w:szCs w:val="21"/>
        </w:rPr>
        <w:t>否则其响应按无效响应处理</w:t>
      </w:r>
      <w:r>
        <w:rPr>
          <w:rFonts w:hint="eastAsia" w:ascii="宋体" w:hAnsi="宋体" w:cs="宋体"/>
          <w:bCs/>
          <w:sz w:val="21"/>
          <w:szCs w:val="21"/>
        </w:rPr>
        <w:t>。</w:t>
      </w:r>
    </w:p>
    <w:p w14:paraId="44F79309">
      <w:pPr>
        <w:snapToGrid w:val="0"/>
        <w:spacing w:before="50" w:after="50" w:line="360" w:lineRule="auto"/>
        <w:ind w:firstLine="420" w:firstLineChars="200"/>
        <w:jc w:val="left"/>
        <w:rPr>
          <w:rFonts w:ascii="宋体" w:hAnsi="宋体" w:cs="宋体"/>
          <w:b/>
          <w:kern w:val="0"/>
          <w:szCs w:val="21"/>
          <w:lang w:val="zh-CN"/>
        </w:rPr>
      </w:pPr>
      <w:r>
        <w:rPr>
          <w:rFonts w:hint="eastAsia" w:ascii="宋体" w:hAnsi="宋体" w:cs="宋体"/>
          <w:kern w:val="0"/>
          <w:szCs w:val="21"/>
        </w:rPr>
        <w:t>2、</w:t>
      </w:r>
      <w:r>
        <w:rPr>
          <w:rFonts w:hint="eastAsia" w:ascii="宋体" w:hAnsi="宋体" w:cs="宋体"/>
          <w:kern w:val="0"/>
          <w:szCs w:val="21"/>
          <w:lang w:val="zh-CN"/>
        </w:rPr>
        <w:t>如为联合体响应的，“供应商名称”处必须列明联合体各方名称，并标注联合体牵头人名称，且盖章处须加盖联合体各方公章，</w:t>
      </w:r>
      <w:r>
        <w:rPr>
          <w:rFonts w:hint="eastAsia" w:ascii="宋体" w:hAnsi="宋体" w:cs="宋体"/>
          <w:b/>
          <w:kern w:val="0"/>
          <w:szCs w:val="21"/>
          <w:lang w:val="zh-CN"/>
        </w:rPr>
        <w:t>否则其响应作无效响应处理。</w:t>
      </w:r>
    </w:p>
    <w:p w14:paraId="37D612EA">
      <w:pPr>
        <w:snapToGrid w:val="0"/>
        <w:spacing w:before="50" w:after="50" w:line="360" w:lineRule="auto"/>
        <w:ind w:firstLine="420" w:firstLineChars="200"/>
        <w:jc w:val="left"/>
        <w:rPr>
          <w:rFonts w:ascii="宋体" w:hAnsi="宋体" w:cs="宋体"/>
          <w:b/>
          <w:kern w:val="0"/>
          <w:szCs w:val="21"/>
          <w:lang w:val="zh-CN"/>
        </w:rPr>
      </w:pPr>
      <w:r>
        <w:rPr>
          <w:rFonts w:hint="eastAsia" w:ascii="宋体" w:hAnsi="宋体" w:cs="宋体"/>
          <w:kern w:val="0"/>
          <w:szCs w:val="21"/>
          <w:lang w:val="zh-CN"/>
        </w:rPr>
        <w:t>3、以上表格要求细分项目及报价，在“标的名称”一栏中，填写具体设备，在“规格型号”一栏中，填写具体设备规格和型号，</w:t>
      </w:r>
      <w:r>
        <w:rPr>
          <w:rFonts w:hint="eastAsia" w:ascii="宋体" w:hAnsi="宋体" w:cs="宋体"/>
          <w:b/>
          <w:kern w:val="0"/>
          <w:szCs w:val="21"/>
          <w:lang w:val="zh-CN"/>
        </w:rPr>
        <w:t>否则其响应作无效响应处理。</w:t>
      </w:r>
    </w:p>
    <w:p w14:paraId="64AEAE00">
      <w:pPr>
        <w:snapToGrid w:val="0"/>
        <w:spacing w:line="360" w:lineRule="auto"/>
        <w:ind w:firstLine="420" w:firstLineChars="200"/>
        <w:jc w:val="left"/>
        <w:rPr>
          <w:rFonts w:ascii="宋体" w:hAnsi="宋体" w:cs="宋体"/>
          <w:kern w:val="0"/>
          <w:szCs w:val="21"/>
          <w:lang w:val="zh-CN"/>
        </w:rPr>
      </w:pPr>
      <w:r>
        <w:rPr>
          <w:rFonts w:hint="eastAsia" w:ascii="宋体" w:hAnsi="宋体" w:cs="宋体"/>
          <w:kern w:val="0"/>
          <w:szCs w:val="21"/>
          <w:lang w:val="zh-CN"/>
        </w:rPr>
        <w:t>4、特别提示：采购代理机构将对项目名称和项目编号，成交供应商名称、地址和成交金额，主要成交标的的名称、规格型号、数量、单价等予以公示。</w:t>
      </w:r>
    </w:p>
    <w:p w14:paraId="2D821F63">
      <w:pPr>
        <w:snapToGrid w:val="0"/>
        <w:spacing w:line="360" w:lineRule="auto"/>
        <w:ind w:left="479" w:leftChars="228"/>
        <w:jc w:val="left"/>
        <w:rPr>
          <w:rFonts w:ascii="宋体" w:hAnsi="宋体" w:cs="宋体"/>
          <w:kern w:val="0"/>
          <w:szCs w:val="21"/>
          <w:lang w:val="zh-CN"/>
        </w:rPr>
      </w:pPr>
      <w:r>
        <w:rPr>
          <w:rFonts w:hint="eastAsia" w:ascii="宋体" w:hAnsi="宋体" w:cs="宋体"/>
          <w:kern w:val="0"/>
          <w:szCs w:val="21"/>
          <w:lang w:val="zh-CN"/>
        </w:rPr>
        <w:t>5、符合采购文件中列明的可享受中小企业扶持政策的供应商，请填写中小企业声明函。</w:t>
      </w:r>
    </w:p>
    <w:p w14:paraId="7FB88402">
      <w:pPr>
        <w:snapToGrid w:val="0"/>
        <w:spacing w:line="360" w:lineRule="auto"/>
        <w:ind w:firstLine="420" w:firstLineChars="200"/>
        <w:jc w:val="left"/>
        <w:rPr>
          <w:rFonts w:ascii="宋体" w:hAnsi="宋体" w:cs="宋体"/>
          <w:kern w:val="0"/>
          <w:szCs w:val="21"/>
          <w:lang w:val="zh-CN"/>
        </w:rPr>
      </w:pPr>
      <w:r>
        <w:rPr>
          <w:rFonts w:hint="eastAsia" w:ascii="宋体" w:hAnsi="宋体" w:cs="宋体"/>
          <w:kern w:val="0"/>
          <w:szCs w:val="21"/>
        </w:rPr>
        <w:t>6、</w:t>
      </w:r>
      <w:r>
        <w:rPr>
          <w:rFonts w:hint="eastAsia" w:ascii="宋体" w:hAnsi="宋体" w:cs="宋体"/>
          <w:kern w:val="0"/>
          <w:szCs w:val="21"/>
          <w:lang w:val="zh-CN"/>
        </w:rPr>
        <w:t>供应商提供的中小企业声明函内容不实的，属于提供虚假材料谋取中标、成交，依照《中华人民共和国政府采购法》等国家有关规定追究相应责任。</w:t>
      </w:r>
    </w:p>
    <w:p w14:paraId="460E00C6">
      <w:pPr>
        <w:autoSpaceDE w:val="0"/>
        <w:autoSpaceDN w:val="0"/>
        <w:spacing w:line="360" w:lineRule="auto"/>
        <w:ind w:left="4335" w:leftChars="1950" w:hanging="240" w:hangingChars="100"/>
        <w:rPr>
          <w:rFonts w:ascii="宋体" w:hAnsi="宋体" w:cs="宋体"/>
          <w:kern w:val="0"/>
          <w:sz w:val="24"/>
          <w:szCs w:val="24"/>
        </w:rPr>
      </w:pPr>
    </w:p>
    <w:p w14:paraId="1CE8DFF8">
      <w:pPr>
        <w:autoSpaceDE w:val="0"/>
        <w:autoSpaceDN w:val="0"/>
        <w:spacing w:line="360" w:lineRule="auto"/>
        <w:ind w:left="4335" w:leftChars="1950" w:hanging="240" w:hangingChars="100"/>
        <w:rPr>
          <w:rFonts w:ascii="宋体" w:hAnsi="宋体" w:cs="宋体"/>
          <w:kern w:val="0"/>
          <w:sz w:val="24"/>
          <w:szCs w:val="24"/>
        </w:rPr>
      </w:pPr>
      <w:r>
        <w:rPr>
          <w:rFonts w:hint="eastAsia" w:ascii="宋体" w:hAnsi="宋体" w:cs="宋体"/>
          <w:kern w:val="0"/>
          <w:sz w:val="24"/>
          <w:szCs w:val="24"/>
        </w:rPr>
        <w:t>供应商名称（盖公章）：</w:t>
      </w:r>
    </w:p>
    <w:p w14:paraId="17FC5303">
      <w:pPr>
        <w:autoSpaceDE w:val="0"/>
        <w:autoSpaceDN w:val="0"/>
        <w:spacing w:line="360" w:lineRule="auto"/>
        <w:ind w:firstLine="6480" w:firstLineChars="2700"/>
        <w:rPr>
          <w:rFonts w:ascii="宋体" w:hAnsi="宋体" w:cs="宋体"/>
          <w:kern w:val="0"/>
          <w:sz w:val="24"/>
          <w:szCs w:val="24"/>
          <w:lang w:val="zh-CN"/>
        </w:rPr>
      </w:pPr>
      <w:r>
        <w:rPr>
          <w:rFonts w:hint="eastAsia" w:ascii="宋体" w:hAnsi="宋体" w:cs="宋体"/>
          <w:kern w:val="0"/>
          <w:sz w:val="24"/>
          <w:szCs w:val="24"/>
          <w:lang w:val="zh-CN"/>
        </w:rPr>
        <w:t>日期：  年  月   日</w:t>
      </w:r>
    </w:p>
    <w:p w14:paraId="0C075EC6">
      <w:pPr>
        <w:rPr>
          <w:rFonts w:ascii="宋体" w:hAnsi="宋体" w:cs="宋体"/>
          <w:kern w:val="0"/>
          <w:sz w:val="24"/>
          <w:szCs w:val="24"/>
          <w:lang w:val="zh-CN"/>
        </w:rPr>
      </w:pPr>
      <w:r>
        <w:rPr>
          <w:rFonts w:hint="eastAsia" w:ascii="宋体" w:hAnsi="宋体" w:cs="宋体"/>
          <w:kern w:val="0"/>
          <w:sz w:val="24"/>
          <w:szCs w:val="24"/>
          <w:lang w:val="zh-CN"/>
        </w:rPr>
        <w:br w:type="page"/>
      </w:r>
    </w:p>
    <w:p w14:paraId="4EA75B15">
      <w:pPr>
        <w:spacing w:line="500" w:lineRule="exact"/>
        <w:rPr>
          <w:rFonts w:ascii="仿宋" w:hAnsi="仿宋" w:eastAsia="仿宋" w:cs="仿宋_GB2312"/>
          <w:b/>
          <w:sz w:val="30"/>
          <w:szCs w:val="30"/>
          <w:lang w:val="zh-CN"/>
        </w:rPr>
      </w:pPr>
      <w:r>
        <w:rPr>
          <w:rFonts w:hint="eastAsia" w:ascii="宋体" w:hAnsi="宋体" w:cs="宋体"/>
          <w:b/>
          <w:sz w:val="28"/>
          <w:szCs w:val="28"/>
        </w:rPr>
        <w:t>5.</w:t>
      </w:r>
      <w:r>
        <w:rPr>
          <w:rFonts w:hint="eastAsia" w:ascii="宋体" w:hAnsi="宋体" w:cs="宋体"/>
          <w:b/>
          <w:sz w:val="28"/>
          <w:szCs w:val="28"/>
          <w:lang w:val="zh-CN"/>
        </w:rPr>
        <w:t>最后报价表的格式：</w:t>
      </w:r>
      <w:r>
        <w:rPr>
          <w:rFonts w:hint="eastAsia" w:ascii="仿宋" w:hAnsi="仿宋" w:eastAsia="仿宋" w:cs="仿宋_GB2312"/>
          <w:b/>
          <w:sz w:val="30"/>
          <w:szCs w:val="30"/>
          <w:lang w:val="zh-CN"/>
        </w:rPr>
        <w:t xml:space="preserve"> </w:t>
      </w:r>
    </w:p>
    <w:p w14:paraId="56F434DB">
      <w:pPr>
        <w:snapToGrid w:val="0"/>
        <w:spacing w:before="50" w:after="50" w:line="360" w:lineRule="auto"/>
        <w:ind w:firstLine="4518" w:firstLineChars="1500"/>
        <w:rPr>
          <w:rFonts w:ascii="宋体" w:hAnsi="宋体" w:cs="宋体"/>
          <w:sz w:val="24"/>
          <w:szCs w:val="24"/>
        </w:rPr>
      </w:pPr>
      <w:r>
        <w:rPr>
          <w:rFonts w:hint="eastAsia" w:ascii="宋体" w:hAnsi="宋体" w:cs="宋体"/>
          <w:b/>
          <w:sz w:val="30"/>
          <w:szCs w:val="30"/>
          <w:lang w:val="zh-CN"/>
        </w:rPr>
        <w:t>最后报价表</w:t>
      </w:r>
    </w:p>
    <w:p w14:paraId="77E2EF03">
      <w:pPr>
        <w:snapToGrid w:val="0"/>
        <w:spacing w:before="50" w:after="50" w:line="360" w:lineRule="auto"/>
        <w:rPr>
          <w:rFonts w:ascii="宋体" w:hAnsi="宋体" w:cs="宋体"/>
          <w:sz w:val="24"/>
          <w:szCs w:val="24"/>
          <w:u w:val="single"/>
        </w:rPr>
      </w:pPr>
      <w:r>
        <w:rPr>
          <w:rFonts w:hint="eastAsia" w:ascii="宋体" w:hAnsi="宋体" w:cs="宋体"/>
          <w:sz w:val="24"/>
          <w:szCs w:val="24"/>
        </w:rPr>
        <w:t>项目名称：</w:t>
      </w:r>
      <w:r>
        <w:rPr>
          <w:rFonts w:hint="eastAsia" w:ascii="宋体" w:hAnsi="宋体" w:cs="宋体"/>
          <w:sz w:val="24"/>
          <w:szCs w:val="24"/>
          <w:u w:val="single"/>
        </w:rPr>
        <w:t xml:space="preserve">                    </w:t>
      </w:r>
    </w:p>
    <w:p w14:paraId="6710CD37">
      <w:pPr>
        <w:snapToGrid w:val="0"/>
        <w:spacing w:before="50" w:after="50" w:line="360" w:lineRule="auto"/>
        <w:rPr>
          <w:rFonts w:ascii="宋体" w:hAnsi="宋体" w:cs="宋体"/>
          <w:sz w:val="24"/>
          <w:szCs w:val="24"/>
          <w:u w:val="single"/>
        </w:rPr>
      </w:pPr>
      <w:r>
        <w:rPr>
          <w:rFonts w:hint="eastAsia" w:ascii="宋体" w:hAnsi="宋体" w:cs="宋体"/>
          <w:sz w:val="24"/>
          <w:szCs w:val="24"/>
        </w:rPr>
        <w:t>项目编号：</w:t>
      </w:r>
      <w:r>
        <w:rPr>
          <w:rFonts w:hint="eastAsia" w:ascii="宋体" w:hAnsi="宋体" w:cs="宋体"/>
          <w:sz w:val="24"/>
          <w:szCs w:val="24"/>
          <w:u w:val="single"/>
        </w:rPr>
        <w:t xml:space="preserve">                    </w:t>
      </w:r>
    </w:p>
    <w:p w14:paraId="2BD76EB2">
      <w:pPr>
        <w:snapToGrid w:val="0"/>
        <w:spacing w:before="50" w:after="50" w:line="360" w:lineRule="auto"/>
        <w:rPr>
          <w:rFonts w:ascii="宋体" w:hAnsi="宋体" w:cs="宋体"/>
          <w:sz w:val="24"/>
          <w:szCs w:val="24"/>
          <w:u w:val="single"/>
        </w:rPr>
      </w:pPr>
      <w:r>
        <w:rPr>
          <w:rFonts w:hint="eastAsia" w:ascii="宋体" w:hAnsi="宋体" w:cs="宋体"/>
          <w:sz w:val="24"/>
        </w:rPr>
        <w:t>所竞分标（如有则填写，无分标时填写“无”或者留空）</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 xml:space="preserve">                     </w:t>
      </w:r>
    </w:p>
    <w:tbl>
      <w:tblPr>
        <w:tblStyle w:val="32"/>
        <w:tblW w:w="98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1251"/>
        <w:gridCol w:w="975"/>
        <w:gridCol w:w="918"/>
        <w:gridCol w:w="1332"/>
        <w:gridCol w:w="1707"/>
        <w:gridCol w:w="1651"/>
      </w:tblGrid>
      <w:tr w14:paraId="5187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vAlign w:val="center"/>
          </w:tcPr>
          <w:p w14:paraId="2EB56EA1">
            <w:pPr>
              <w:rPr>
                <w:rFonts w:ascii="宋体" w:hAnsi="宋体" w:cs="宋体"/>
              </w:rPr>
            </w:pPr>
            <w:r>
              <w:rPr>
                <w:rFonts w:hint="eastAsia" w:ascii="宋体" w:hAnsi="宋体" w:cs="宋体"/>
              </w:rPr>
              <w:t>序号</w:t>
            </w:r>
          </w:p>
        </w:tc>
        <w:tc>
          <w:tcPr>
            <w:tcW w:w="1260" w:type="dxa"/>
            <w:tcBorders>
              <w:top w:val="single" w:color="auto" w:sz="4" w:space="0"/>
              <w:left w:val="single" w:color="auto" w:sz="4" w:space="0"/>
              <w:bottom w:val="single" w:color="auto" w:sz="4" w:space="0"/>
              <w:right w:val="single" w:color="auto" w:sz="4" w:space="0"/>
            </w:tcBorders>
            <w:vAlign w:val="center"/>
          </w:tcPr>
          <w:p w14:paraId="587585E5">
            <w:pPr>
              <w:rPr>
                <w:rFonts w:ascii="宋体" w:hAnsi="宋体" w:cs="宋体"/>
              </w:rPr>
            </w:pPr>
            <w:r>
              <w:rPr>
                <w:rFonts w:hint="eastAsia" w:ascii="宋体" w:hAnsi="宋体" w:cs="宋体"/>
              </w:rPr>
              <w:t>标的名称</w:t>
            </w:r>
          </w:p>
        </w:tc>
        <w:tc>
          <w:tcPr>
            <w:tcW w:w="1251" w:type="dxa"/>
            <w:tcBorders>
              <w:top w:val="single" w:color="auto" w:sz="4" w:space="0"/>
              <w:left w:val="single" w:color="auto" w:sz="4" w:space="0"/>
              <w:bottom w:val="single" w:color="auto" w:sz="4" w:space="0"/>
              <w:right w:val="single" w:color="auto" w:sz="4" w:space="0"/>
            </w:tcBorders>
            <w:vAlign w:val="center"/>
          </w:tcPr>
          <w:p w14:paraId="25081452">
            <w:pPr>
              <w:jc w:val="center"/>
              <w:rPr>
                <w:rFonts w:ascii="宋体" w:hAnsi="宋体" w:cs="宋体"/>
              </w:rPr>
            </w:pPr>
            <w:r>
              <w:rPr>
                <w:rFonts w:hint="eastAsia" w:ascii="宋体" w:hAnsi="宋体" w:cs="宋体"/>
              </w:rPr>
              <w:t>规格型号</w:t>
            </w:r>
          </w:p>
        </w:tc>
        <w:tc>
          <w:tcPr>
            <w:tcW w:w="975" w:type="dxa"/>
            <w:tcBorders>
              <w:top w:val="single" w:color="auto" w:sz="4" w:space="0"/>
              <w:left w:val="single" w:color="auto" w:sz="4" w:space="0"/>
              <w:bottom w:val="single" w:color="auto" w:sz="4" w:space="0"/>
              <w:right w:val="single" w:color="auto" w:sz="4" w:space="0"/>
            </w:tcBorders>
            <w:vAlign w:val="center"/>
          </w:tcPr>
          <w:p w14:paraId="0E5804F0">
            <w:pPr>
              <w:jc w:val="center"/>
              <w:rPr>
                <w:rFonts w:ascii="宋体" w:hAnsi="宋体" w:cs="宋体"/>
              </w:rPr>
            </w:pPr>
            <w:r>
              <w:rPr>
                <w:rFonts w:hint="eastAsia" w:ascii="宋体" w:hAnsi="宋体" w:cs="宋体"/>
              </w:rPr>
              <w:t>品牌</w:t>
            </w:r>
          </w:p>
          <w:p w14:paraId="330A2834">
            <w:pPr>
              <w:jc w:val="center"/>
              <w:rPr>
                <w:rFonts w:ascii="宋体" w:hAnsi="宋体" w:cs="宋体"/>
              </w:rPr>
            </w:pPr>
            <w:r>
              <w:rPr>
                <w:rFonts w:hint="eastAsia" w:ascii="宋体" w:hAnsi="宋体" w:cs="宋体"/>
              </w:rPr>
              <w:t>及制造商</w:t>
            </w:r>
          </w:p>
        </w:tc>
        <w:tc>
          <w:tcPr>
            <w:tcW w:w="918" w:type="dxa"/>
            <w:tcBorders>
              <w:top w:val="single" w:color="auto" w:sz="4" w:space="0"/>
              <w:left w:val="single" w:color="auto" w:sz="4" w:space="0"/>
              <w:bottom w:val="single" w:color="auto" w:sz="4" w:space="0"/>
              <w:right w:val="single" w:color="auto" w:sz="4" w:space="0"/>
            </w:tcBorders>
            <w:vAlign w:val="center"/>
          </w:tcPr>
          <w:p w14:paraId="153D41BC">
            <w:pPr>
              <w:jc w:val="center"/>
              <w:rPr>
                <w:rFonts w:ascii="宋体" w:hAnsi="宋体" w:cs="宋体"/>
              </w:rPr>
            </w:pPr>
            <w:r>
              <w:rPr>
                <w:rFonts w:hint="eastAsia" w:ascii="宋体" w:hAnsi="宋体" w:cs="宋体"/>
              </w:rPr>
              <w:t>数量及单位①</w:t>
            </w:r>
          </w:p>
        </w:tc>
        <w:tc>
          <w:tcPr>
            <w:tcW w:w="1332" w:type="dxa"/>
            <w:tcBorders>
              <w:top w:val="single" w:color="auto" w:sz="4" w:space="0"/>
              <w:left w:val="single" w:color="auto" w:sz="4" w:space="0"/>
              <w:bottom w:val="single" w:color="auto" w:sz="4" w:space="0"/>
              <w:right w:val="single" w:color="auto" w:sz="4" w:space="0"/>
            </w:tcBorders>
            <w:vAlign w:val="center"/>
          </w:tcPr>
          <w:p w14:paraId="2B3E207D">
            <w:pPr>
              <w:rPr>
                <w:rFonts w:ascii="宋体" w:hAnsi="宋体" w:cs="宋体"/>
              </w:rPr>
            </w:pPr>
            <w:r>
              <w:rPr>
                <w:rFonts w:hint="eastAsia" w:ascii="宋体" w:hAnsi="宋体" w:cs="宋体"/>
              </w:rPr>
              <w:t>单价(元)②</w:t>
            </w:r>
          </w:p>
        </w:tc>
        <w:tc>
          <w:tcPr>
            <w:tcW w:w="1707" w:type="dxa"/>
            <w:tcBorders>
              <w:top w:val="single" w:color="auto" w:sz="4" w:space="0"/>
              <w:left w:val="single" w:color="auto" w:sz="4" w:space="0"/>
              <w:bottom w:val="single" w:color="auto" w:sz="4" w:space="0"/>
              <w:right w:val="single" w:color="auto" w:sz="4" w:space="0"/>
            </w:tcBorders>
            <w:vAlign w:val="center"/>
          </w:tcPr>
          <w:p w14:paraId="64FF8BF9">
            <w:pPr>
              <w:rPr>
                <w:rFonts w:ascii="宋体" w:hAnsi="宋体" w:cs="宋体"/>
              </w:rPr>
            </w:pPr>
            <w:r>
              <w:rPr>
                <w:rFonts w:hint="eastAsia" w:ascii="宋体" w:hAnsi="宋体" w:cs="宋体"/>
              </w:rPr>
              <w:t>单项合价（元）</w:t>
            </w:r>
          </w:p>
          <w:p w14:paraId="76769AF1">
            <w:pPr>
              <w:rPr>
                <w:rFonts w:ascii="宋体" w:hAnsi="宋体" w:cs="宋体"/>
              </w:rPr>
            </w:pPr>
            <w:r>
              <w:rPr>
                <w:rFonts w:hint="eastAsia" w:ascii="宋体" w:hAnsi="宋体" w:cs="宋体"/>
              </w:rPr>
              <w:t>③＝①×②</w:t>
            </w:r>
          </w:p>
        </w:tc>
        <w:tc>
          <w:tcPr>
            <w:tcW w:w="1651" w:type="dxa"/>
            <w:tcBorders>
              <w:top w:val="single" w:color="auto" w:sz="4" w:space="0"/>
              <w:left w:val="single" w:color="auto" w:sz="4" w:space="0"/>
              <w:bottom w:val="single" w:color="auto" w:sz="4" w:space="0"/>
              <w:right w:val="single" w:color="auto" w:sz="4" w:space="0"/>
            </w:tcBorders>
            <w:vAlign w:val="center"/>
          </w:tcPr>
          <w:p w14:paraId="138580B8">
            <w:pPr>
              <w:jc w:val="center"/>
              <w:rPr>
                <w:rFonts w:ascii="宋体" w:hAnsi="宋体" w:cs="宋体"/>
              </w:rPr>
            </w:pPr>
            <w:r>
              <w:rPr>
                <w:rFonts w:hint="eastAsia" w:ascii="宋体" w:hAnsi="宋体" w:cs="宋体"/>
              </w:rPr>
              <w:t>备注</w:t>
            </w:r>
          </w:p>
        </w:tc>
      </w:tr>
      <w:tr w14:paraId="23151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vAlign w:val="center"/>
          </w:tcPr>
          <w:p w14:paraId="0AFCDD8C">
            <w:pPr>
              <w:jc w:val="center"/>
              <w:rPr>
                <w:rFonts w:ascii="宋体" w:hAnsi="宋体" w:cs="宋体"/>
              </w:rPr>
            </w:pPr>
            <w:r>
              <w:rPr>
                <w:rFonts w:hint="eastAsia" w:ascii="宋体" w:hAnsi="宋体" w:cs="宋体"/>
              </w:rPr>
              <w:t>1</w:t>
            </w:r>
          </w:p>
        </w:tc>
        <w:tc>
          <w:tcPr>
            <w:tcW w:w="1260" w:type="dxa"/>
            <w:tcBorders>
              <w:top w:val="single" w:color="auto" w:sz="4" w:space="0"/>
              <w:left w:val="single" w:color="auto" w:sz="4" w:space="0"/>
              <w:bottom w:val="single" w:color="auto" w:sz="4" w:space="0"/>
              <w:right w:val="single" w:color="auto" w:sz="4" w:space="0"/>
            </w:tcBorders>
            <w:vAlign w:val="center"/>
          </w:tcPr>
          <w:p w14:paraId="3F0F26AC">
            <w:pPr>
              <w:rPr>
                <w:rFonts w:ascii="宋体" w:hAnsi="宋体" w:cs="宋体"/>
              </w:rPr>
            </w:pPr>
          </w:p>
        </w:tc>
        <w:tc>
          <w:tcPr>
            <w:tcW w:w="1251" w:type="dxa"/>
            <w:tcBorders>
              <w:top w:val="single" w:color="auto" w:sz="4" w:space="0"/>
              <w:left w:val="single" w:color="auto" w:sz="4" w:space="0"/>
              <w:bottom w:val="single" w:color="auto" w:sz="4" w:space="0"/>
              <w:right w:val="single" w:color="auto" w:sz="4" w:space="0"/>
            </w:tcBorders>
            <w:vAlign w:val="center"/>
          </w:tcPr>
          <w:p w14:paraId="1B95898C">
            <w:pPr>
              <w:rPr>
                <w:rFonts w:ascii="宋体" w:hAnsi="宋体" w:cs="宋体"/>
              </w:rPr>
            </w:pPr>
          </w:p>
        </w:tc>
        <w:tc>
          <w:tcPr>
            <w:tcW w:w="975" w:type="dxa"/>
            <w:tcBorders>
              <w:top w:val="single" w:color="auto" w:sz="4" w:space="0"/>
              <w:left w:val="single" w:color="auto" w:sz="4" w:space="0"/>
              <w:bottom w:val="single" w:color="auto" w:sz="4" w:space="0"/>
              <w:right w:val="single" w:color="auto" w:sz="4" w:space="0"/>
            </w:tcBorders>
            <w:vAlign w:val="center"/>
          </w:tcPr>
          <w:p w14:paraId="7DF55E26">
            <w:pPr>
              <w:rPr>
                <w:rFonts w:ascii="宋体" w:hAnsi="宋体" w:cs="宋体"/>
              </w:rPr>
            </w:pPr>
          </w:p>
        </w:tc>
        <w:tc>
          <w:tcPr>
            <w:tcW w:w="918" w:type="dxa"/>
            <w:tcBorders>
              <w:top w:val="single" w:color="auto" w:sz="4" w:space="0"/>
              <w:left w:val="single" w:color="auto" w:sz="4" w:space="0"/>
              <w:bottom w:val="single" w:color="auto" w:sz="4" w:space="0"/>
              <w:right w:val="single" w:color="auto" w:sz="4" w:space="0"/>
            </w:tcBorders>
            <w:vAlign w:val="center"/>
          </w:tcPr>
          <w:p w14:paraId="2CD14270">
            <w:pPr>
              <w:rPr>
                <w:rFonts w:ascii="宋体" w:hAnsi="宋体" w:cs="宋体"/>
              </w:rPr>
            </w:pPr>
          </w:p>
        </w:tc>
        <w:tc>
          <w:tcPr>
            <w:tcW w:w="1332" w:type="dxa"/>
            <w:tcBorders>
              <w:top w:val="single" w:color="auto" w:sz="4" w:space="0"/>
              <w:left w:val="single" w:color="auto" w:sz="4" w:space="0"/>
              <w:bottom w:val="single" w:color="auto" w:sz="4" w:space="0"/>
              <w:right w:val="single" w:color="auto" w:sz="4" w:space="0"/>
            </w:tcBorders>
            <w:vAlign w:val="center"/>
          </w:tcPr>
          <w:p w14:paraId="3B74D875">
            <w:pPr>
              <w:rPr>
                <w:rFonts w:ascii="宋体" w:hAnsi="宋体" w:cs="宋体"/>
              </w:rPr>
            </w:pPr>
          </w:p>
        </w:tc>
        <w:tc>
          <w:tcPr>
            <w:tcW w:w="1707" w:type="dxa"/>
            <w:tcBorders>
              <w:top w:val="single" w:color="auto" w:sz="4" w:space="0"/>
              <w:left w:val="single" w:color="auto" w:sz="4" w:space="0"/>
              <w:bottom w:val="single" w:color="auto" w:sz="4" w:space="0"/>
              <w:right w:val="single" w:color="auto" w:sz="4" w:space="0"/>
            </w:tcBorders>
            <w:vAlign w:val="center"/>
          </w:tcPr>
          <w:p w14:paraId="5855C726">
            <w:pPr>
              <w:rPr>
                <w:rFonts w:ascii="宋体" w:hAnsi="宋体" w:cs="宋体"/>
              </w:rPr>
            </w:pPr>
          </w:p>
        </w:tc>
        <w:tc>
          <w:tcPr>
            <w:tcW w:w="1651" w:type="dxa"/>
            <w:tcBorders>
              <w:top w:val="single" w:color="auto" w:sz="4" w:space="0"/>
              <w:left w:val="single" w:color="auto" w:sz="4" w:space="0"/>
              <w:bottom w:val="single" w:color="auto" w:sz="4" w:space="0"/>
              <w:right w:val="single" w:color="auto" w:sz="4" w:space="0"/>
            </w:tcBorders>
          </w:tcPr>
          <w:p w14:paraId="5E096CDA">
            <w:pPr>
              <w:rPr>
                <w:rFonts w:ascii="宋体" w:hAnsi="宋体" w:cs="宋体"/>
              </w:rPr>
            </w:pPr>
          </w:p>
        </w:tc>
      </w:tr>
      <w:tr w14:paraId="6D7AB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vAlign w:val="center"/>
          </w:tcPr>
          <w:p w14:paraId="080EABD0">
            <w:pPr>
              <w:jc w:val="center"/>
              <w:rPr>
                <w:rFonts w:ascii="宋体" w:hAnsi="宋体" w:cs="宋体"/>
              </w:rPr>
            </w:pPr>
            <w:r>
              <w:rPr>
                <w:rFonts w:hint="eastAsia" w:ascii="宋体" w:hAnsi="宋体" w:cs="宋体"/>
              </w:rPr>
              <w:t>2</w:t>
            </w:r>
          </w:p>
        </w:tc>
        <w:tc>
          <w:tcPr>
            <w:tcW w:w="1260" w:type="dxa"/>
            <w:tcBorders>
              <w:top w:val="single" w:color="auto" w:sz="4" w:space="0"/>
              <w:left w:val="single" w:color="auto" w:sz="4" w:space="0"/>
              <w:bottom w:val="single" w:color="auto" w:sz="4" w:space="0"/>
              <w:right w:val="single" w:color="auto" w:sz="4" w:space="0"/>
            </w:tcBorders>
            <w:vAlign w:val="center"/>
          </w:tcPr>
          <w:p w14:paraId="2458FB56">
            <w:pPr>
              <w:rPr>
                <w:rFonts w:ascii="宋体" w:hAnsi="宋体" w:cs="宋体"/>
              </w:rPr>
            </w:pPr>
          </w:p>
        </w:tc>
        <w:tc>
          <w:tcPr>
            <w:tcW w:w="1251" w:type="dxa"/>
            <w:tcBorders>
              <w:top w:val="single" w:color="auto" w:sz="4" w:space="0"/>
              <w:left w:val="single" w:color="auto" w:sz="4" w:space="0"/>
              <w:bottom w:val="single" w:color="auto" w:sz="4" w:space="0"/>
              <w:right w:val="single" w:color="auto" w:sz="4" w:space="0"/>
            </w:tcBorders>
            <w:vAlign w:val="center"/>
          </w:tcPr>
          <w:p w14:paraId="345CBB5D">
            <w:pPr>
              <w:rPr>
                <w:rFonts w:ascii="宋体" w:hAnsi="宋体" w:cs="宋体"/>
              </w:rPr>
            </w:pPr>
          </w:p>
        </w:tc>
        <w:tc>
          <w:tcPr>
            <w:tcW w:w="975" w:type="dxa"/>
            <w:tcBorders>
              <w:top w:val="single" w:color="auto" w:sz="4" w:space="0"/>
              <w:left w:val="single" w:color="auto" w:sz="4" w:space="0"/>
              <w:bottom w:val="single" w:color="auto" w:sz="4" w:space="0"/>
              <w:right w:val="single" w:color="auto" w:sz="4" w:space="0"/>
            </w:tcBorders>
            <w:vAlign w:val="center"/>
          </w:tcPr>
          <w:p w14:paraId="5267ACC5">
            <w:pPr>
              <w:rPr>
                <w:rFonts w:ascii="宋体" w:hAnsi="宋体" w:cs="宋体"/>
              </w:rPr>
            </w:pPr>
          </w:p>
        </w:tc>
        <w:tc>
          <w:tcPr>
            <w:tcW w:w="918" w:type="dxa"/>
            <w:tcBorders>
              <w:top w:val="single" w:color="auto" w:sz="4" w:space="0"/>
              <w:left w:val="single" w:color="auto" w:sz="4" w:space="0"/>
              <w:bottom w:val="single" w:color="auto" w:sz="4" w:space="0"/>
              <w:right w:val="single" w:color="auto" w:sz="4" w:space="0"/>
            </w:tcBorders>
            <w:vAlign w:val="center"/>
          </w:tcPr>
          <w:p w14:paraId="08022EC2">
            <w:pPr>
              <w:rPr>
                <w:rFonts w:ascii="宋体" w:hAnsi="宋体" w:cs="宋体"/>
              </w:rPr>
            </w:pPr>
          </w:p>
        </w:tc>
        <w:tc>
          <w:tcPr>
            <w:tcW w:w="1332" w:type="dxa"/>
            <w:tcBorders>
              <w:top w:val="single" w:color="auto" w:sz="4" w:space="0"/>
              <w:left w:val="single" w:color="auto" w:sz="4" w:space="0"/>
              <w:bottom w:val="single" w:color="auto" w:sz="4" w:space="0"/>
              <w:right w:val="single" w:color="auto" w:sz="4" w:space="0"/>
            </w:tcBorders>
            <w:vAlign w:val="center"/>
          </w:tcPr>
          <w:p w14:paraId="7CBE781A">
            <w:pPr>
              <w:rPr>
                <w:rFonts w:ascii="宋体" w:hAnsi="宋体" w:cs="宋体"/>
              </w:rPr>
            </w:pPr>
          </w:p>
        </w:tc>
        <w:tc>
          <w:tcPr>
            <w:tcW w:w="1707" w:type="dxa"/>
            <w:tcBorders>
              <w:top w:val="single" w:color="auto" w:sz="4" w:space="0"/>
              <w:left w:val="single" w:color="auto" w:sz="4" w:space="0"/>
              <w:bottom w:val="single" w:color="auto" w:sz="4" w:space="0"/>
              <w:right w:val="single" w:color="auto" w:sz="4" w:space="0"/>
            </w:tcBorders>
            <w:vAlign w:val="center"/>
          </w:tcPr>
          <w:p w14:paraId="4B1A737C">
            <w:pPr>
              <w:rPr>
                <w:rFonts w:ascii="宋体" w:hAnsi="宋体" w:cs="宋体"/>
              </w:rPr>
            </w:pPr>
          </w:p>
        </w:tc>
        <w:tc>
          <w:tcPr>
            <w:tcW w:w="1651" w:type="dxa"/>
            <w:tcBorders>
              <w:top w:val="single" w:color="auto" w:sz="4" w:space="0"/>
              <w:left w:val="single" w:color="auto" w:sz="4" w:space="0"/>
              <w:bottom w:val="single" w:color="auto" w:sz="4" w:space="0"/>
              <w:right w:val="single" w:color="auto" w:sz="4" w:space="0"/>
            </w:tcBorders>
          </w:tcPr>
          <w:p w14:paraId="49BAAA97">
            <w:pPr>
              <w:rPr>
                <w:rFonts w:ascii="宋体" w:hAnsi="宋体" w:cs="宋体"/>
              </w:rPr>
            </w:pPr>
          </w:p>
        </w:tc>
      </w:tr>
      <w:tr w14:paraId="2B1EE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trPr>
        <w:tc>
          <w:tcPr>
            <w:tcW w:w="719" w:type="dxa"/>
            <w:tcBorders>
              <w:top w:val="single" w:color="auto" w:sz="4" w:space="0"/>
              <w:left w:val="single" w:color="auto" w:sz="4" w:space="0"/>
              <w:bottom w:val="single" w:color="auto" w:sz="4" w:space="0"/>
              <w:right w:val="single" w:color="auto" w:sz="4" w:space="0"/>
            </w:tcBorders>
            <w:vAlign w:val="center"/>
          </w:tcPr>
          <w:p w14:paraId="79BD62B1">
            <w:pPr>
              <w:jc w:val="center"/>
              <w:rPr>
                <w:rFonts w:ascii="宋体" w:hAnsi="宋体" w:cs="宋体"/>
              </w:rPr>
            </w:pPr>
            <w:r>
              <w:rPr>
                <w:rFonts w:hint="eastAsia" w:ascii="宋体" w:hAnsi="宋体" w:cs="宋体"/>
              </w:rPr>
              <w:t>...</w:t>
            </w:r>
          </w:p>
        </w:tc>
        <w:tc>
          <w:tcPr>
            <w:tcW w:w="1260" w:type="dxa"/>
            <w:tcBorders>
              <w:top w:val="single" w:color="auto" w:sz="4" w:space="0"/>
              <w:left w:val="single" w:color="auto" w:sz="4" w:space="0"/>
              <w:bottom w:val="single" w:color="auto" w:sz="4" w:space="0"/>
              <w:right w:val="single" w:color="auto" w:sz="4" w:space="0"/>
            </w:tcBorders>
            <w:vAlign w:val="center"/>
          </w:tcPr>
          <w:p w14:paraId="1E4EFA38">
            <w:pPr>
              <w:rPr>
                <w:rFonts w:ascii="宋体" w:hAnsi="宋体" w:cs="宋体"/>
              </w:rPr>
            </w:pPr>
          </w:p>
        </w:tc>
        <w:tc>
          <w:tcPr>
            <w:tcW w:w="1251" w:type="dxa"/>
            <w:tcBorders>
              <w:top w:val="single" w:color="auto" w:sz="4" w:space="0"/>
              <w:left w:val="single" w:color="auto" w:sz="4" w:space="0"/>
              <w:bottom w:val="single" w:color="auto" w:sz="4" w:space="0"/>
              <w:right w:val="single" w:color="auto" w:sz="4" w:space="0"/>
            </w:tcBorders>
            <w:vAlign w:val="center"/>
          </w:tcPr>
          <w:p w14:paraId="69333AB4">
            <w:pPr>
              <w:rPr>
                <w:rFonts w:ascii="宋体" w:hAnsi="宋体" w:cs="宋体"/>
              </w:rPr>
            </w:pPr>
          </w:p>
        </w:tc>
        <w:tc>
          <w:tcPr>
            <w:tcW w:w="975" w:type="dxa"/>
            <w:tcBorders>
              <w:top w:val="single" w:color="auto" w:sz="4" w:space="0"/>
              <w:left w:val="single" w:color="auto" w:sz="4" w:space="0"/>
              <w:bottom w:val="single" w:color="auto" w:sz="4" w:space="0"/>
              <w:right w:val="single" w:color="auto" w:sz="4" w:space="0"/>
            </w:tcBorders>
            <w:vAlign w:val="center"/>
          </w:tcPr>
          <w:p w14:paraId="50FDE3A6">
            <w:pPr>
              <w:rPr>
                <w:rFonts w:ascii="宋体" w:hAnsi="宋体" w:cs="宋体"/>
              </w:rPr>
            </w:pPr>
          </w:p>
        </w:tc>
        <w:tc>
          <w:tcPr>
            <w:tcW w:w="918" w:type="dxa"/>
            <w:tcBorders>
              <w:top w:val="single" w:color="auto" w:sz="4" w:space="0"/>
              <w:left w:val="single" w:color="auto" w:sz="4" w:space="0"/>
              <w:bottom w:val="single" w:color="auto" w:sz="4" w:space="0"/>
              <w:right w:val="single" w:color="auto" w:sz="4" w:space="0"/>
            </w:tcBorders>
            <w:vAlign w:val="center"/>
          </w:tcPr>
          <w:p w14:paraId="36C2466A">
            <w:pPr>
              <w:rPr>
                <w:rFonts w:ascii="宋体" w:hAnsi="宋体" w:cs="宋体"/>
              </w:rPr>
            </w:pPr>
          </w:p>
        </w:tc>
        <w:tc>
          <w:tcPr>
            <w:tcW w:w="1332" w:type="dxa"/>
            <w:tcBorders>
              <w:top w:val="single" w:color="auto" w:sz="4" w:space="0"/>
              <w:left w:val="single" w:color="auto" w:sz="4" w:space="0"/>
              <w:bottom w:val="single" w:color="auto" w:sz="4" w:space="0"/>
              <w:right w:val="single" w:color="auto" w:sz="4" w:space="0"/>
            </w:tcBorders>
            <w:vAlign w:val="center"/>
          </w:tcPr>
          <w:p w14:paraId="66ED306C">
            <w:pPr>
              <w:rPr>
                <w:rFonts w:ascii="宋体" w:hAnsi="宋体" w:cs="宋体"/>
              </w:rPr>
            </w:pPr>
          </w:p>
        </w:tc>
        <w:tc>
          <w:tcPr>
            <w:tcW w:w="1707" w:type="dxa"/>
            <w:tcBorders>
              <w:top w:val="single" w:color="auto" w:sz="4" w:space="0"/>
              <w:left w:val="single" w:color="auto" w:sz="4" w:space="0"/>
              <w:bottom w:val="single" w:color="auto" w:sz="4" w:space="0"/>
              <w:right w:val="single" w:color="auto" w:sz="4" w:space="0"/>
            </w:tcBorders>
            <w:vAlign w:val="center"/>
          </w:tcPr>
          <w:p w14:paraId="2342770C">
            <w:pPr>
              <w:rPr>
                <w:rFonts w:ascii="宋体" w:hAnsi="宋体" w:cs="宋体"/>
              </w:rPr>
            </w:pPr>
          </w:p>
        </w:tc>
        <w:tc>
          <w:tcPr>
            <w:tcW w:w="1651" w:type="dxa"/>
            <w:tcBorders>
              <w:top w:val="single" w:color="auto" w:sz="4" w:space="0"/>
              <w:left w:val="single" w:color="auto" w:sz="4" w:space="0"/>
              <w:bottom w:val="single" w:color="auto" w:sz="4" w:space="0"/>
              <w:right w:val="single" w:color="auto" w:sz="4" w:space="0"/>
            </w:tcBorders>
          </w:tcPr>
          <w:p w14:paraId="0092CBE5">
            <w:pPr>
              <w:rPr>
                <w:rFonts w:ascii="宋体" w:hAnsi="宋体" w:cs="宋体"/>
              </w:rPr>
            </w:pPr>
          </w:p>
        </w:tc>
      </w:tr>
      <w:tr w14:paraId="71C7B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vAlign w:val="bottom"/>
          </w:tcPr>
          <w:p w14:paraId="6055C97D">
            <w:r>
              <w:rPr>
                <w:rFonts w:hint="eastAsia"/>
              </w:rPr>
              <w:t>竞标总报价（包含税费等所有费用）：</w:t>
            </w:r>
            <w:r>
              <w:rPr>
                <w:rFonts w:hint="eastAsia"/>
                <w:u w:val="single"/>
              </w:rPr>
              <w:t>（大写）人民币                      （小写）</w:t>
            </w:r>
            <w:r>
              <w:rPr>
                <w:rFonts w:hint="eastAsia" w:ascii="宋体" w:hAnsi="宋体" w:cs="宋体"/>
                <w:u w:val="single"/>
              </w:rPr>
              <w:t xml:space="preserve">¥     </w:t>
            </w:r>
            <w:r>
              <w:rPr>
                <w:rFonts w:hint="eastAsia"/>
                <w:u w:val="single"/>
              </w:rPr>
              <w:t xml:space="preserve">      </w:t>
            </w:r>
            <w:r>
              <w:rPr>
                <w:rFonts w:hint="eastAsia"/>
              </w:rPr>
              <w:t xml:space="preserve"> </w:t>
            </w:r>
          </w:p>
          <w:p w14:paraId="1D51ED0E">
            <w:pPr>
              <w:pStyle w:val="21"/>
              <w:jc w:val="both"/>
            </w:pPr>
          </w:p>
        </w:tc>
      </w:tr>
      <w:tr w14:paraId="53F3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vAlign w:val="center"/>
          </w:tcPr>
          <w:p w14:paraId="794CEC13">
            <w:pPr>
              <w:rPr>
                <w:rFonts w:ascii="宋体" w:hAnsi="宋体" w:cs="宋体"/>
              </w:rPr>
            </w:pPr>
            <w:r>
              <w:rPr>
                <w:rFonts w:hint="eastAsia" w:ascii="宋体" w:hAnsi="宋体" w:cs="宋体"/>
              </w:rPr>
              <w:t>交付使用时间：</w:t>
            </w:r>
          </w:p>
        </w:tc>
      </w:tr>
      <w:tr w14:paraId="33652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vAlign w:val="center"/>
          </w:tcPr>
          <w:p w14:paraId="048A21AA">
            <w:pPr>
              <w:rPr>
                <w:rFonts w:ascii="宋体" w:hAnsi="宋体" w:cs="宋体"/>
              </w:rPr>
            </w:pPr>
            <w:r>
              <w:rPr>
                <w:rFonts w:hint="eastAsia" w:ascii="宋体" w:hAnsi="宋体" w:cs="宋体"/>
              </w:rPr>
              <w:t>优惠及其它：</w:t>
            </w:r>
            <w:r>
              <w:rPr>
                <w:rFonts w:hint="eastAsia" w:ascii="宋体" w:hAnsi="宋体" w:cs="宋体"/>
                <w:i/>
                <w:iCs/>
              </w:rPr>
              <w:t>（如没有填写无）</w:t>
            </w:r>
          </w:p>
        </w:tc>
      </w:tr>
    </w:tbl>
    <w:p w14:paraId="4C71CBC8">
      <w:pPr>
        <w:autoSpaceDE w:val="0"/>
        <w:autoSpaceDN w:val="0"/>
        <w:spacing w:line="360" w:lineRule="auto"/>
        <w:rPr>
          <w:rFonts w:ascii="宋体" w:hAnsi="宋体" w:cs="宋体"/>
          <w:i/>
          <w:iCs/>
          <w:kern w:val="0"/>
          <w:sz w:val="32"/>
          <w:szCs w:val="32"/>
          <w:lang w:val="zh-CN"/>
        </w:rPr>
      </w:pPr>
    </w:p>
    <w:p w14:paraId="7BE56169">
      <w:pPr>
        <w:autoSpaceDE w:val="0"/>
        <w:autoSpaceDN w:val="0"/>
        <w:spacing w:line="360" w:lineRule="auto"/>
        <w:rPr>
          <w:rFonts w:ascii="宋体" w:hAnsi="宋体" w:cs="宋体"/>
          <w:i/>
          <w:iCs/>
          <w:kern w:val="0"/>
          <w:sz w:val="32"/>
          <w:szCs w:val="32"/>
          <w:lang w:val="zh-CN"/>
        </w:rPr>
      </w:pPr>
    </w:p>
    <w:p w14:paraId="51F5AB25">
      <w:pPr>
        <w:autoSpaceDE w:val="0"/>
        <w:autoSpaceDN w:val="0"/>
        <w:spacing w:line="360" w:lineRule="auto"/>
        <w:ind w:left="4335" w:leftChars="1950" w:hanging="240" w:hangingChars="100"/>
        <w:rPr>
          <w:rFonts w:ascii="宋体" w:hAnsi="宋体" w:cs="宋体"/>
          <w:kern w:val="0"/>
          <w:sz w:val="24"/>
          <w:szCs w:val="24"/>
        </w:rPr>
      </w:pPr>
      <w:r>
        <w:rPr>
          <w:rFonts w:hint="eastAsia" w:ascii="宋体" w:hAnsi="宋体" w:cs="宋体"/>
          <w:kern w:val="0"/>
          <w:sz w:val="24"/>
          <w:szCs w:val="24"/>
        </w:rPr>
        <w:t>供应商名称（盖公章）：</w:t>
      </w:r>
    </w:p>
    <w:p w14:paraId="14F1A692">
      <w:pPr>
        <w:autoSpaceDE w:val="0"/>
        <w:autoSpaceDN w:val="0"/>
        <w:spacing w:line="360" w:lineRule="auto"/>
        <w:ind w:firstLine="6480" w:firstLineChars="2700"/>
        <w:rPr>
          <w:rFonts w:ascii="宋体" w:hAnsi="宋体" w:cs="宋体"/>
          <w:kern w:val="0"/>
          <w:sz w:val="24"/>
          <w:szCs w:val="24"/>
          <w:lang w:val="zh-CN"/>
        </w:rPr>
      </w:pPr>
      <w:r>
        <w:rPr>
          <w:rFonts w:hint="eastAsia" w:ascii="宋体" w:hAnsi="宋体" w:cs="宋体"/>
          <w:kern w:val="0"/>
          <w:sz w:val="24"/>
          <w:szCs w:val="24"/>
          <w:lang w:val="zh-CN"/>
        </w:rPr>
        <w:t>日期：  年  月   日</w:t>
      </w:r>
    </w:p>
    <w:p w14:paraId="0FD51DA0">
      <w:pPr>
        <w:pStyle w:val="21"/>
      </w:pPr>
    </w:p>
    <w:p w14:paraId="0C1827B0">
      <w:pPr>
        <w:keepNext/>
        <w:keepLines/>
        <w:spacing w:before="260" w:after="260" w:line="416" w:lineRule="auto"/>
        <w:jc w:val="center"/>
        <w:outlineLvl w:val="1"/>
        <w:rPr>
          <w:rFonts w:ascii="宋体" w:hAnsi="宋体"/>
          <w:bCs/>
          <w:sz w:val="32"/>
          <w:szCs w:val="32"/>
          <w:lang w:val="zh-CN"/>
        </w:rPr>
      </w:pPr>
      <w:r>
        <w:rPr>
          <w:rFonts w:ascii="宋体" w:hAnsi="宋体"/>
          <w:sz w:val="24"/>
          <w:szCs w:val="32"/>
          <w:lang w:val="zh-CN"/>
        </w:rPr>
        <w:br w:type="page"/>
      </w:r>
      <w:bookmarkStart w:id="142" w:name="_Toc23320"/>
      <w:bookmarkStart w:id="143" w:name="_Toc80205942"/>
      <w:bookmarkStart w:id="144" w:name="_Toc13939"/>
      <w:r>
        <w:rPr>
          <w:rFonts w:hint="eastAsia" w:ascii="宋体" w:hAnsi="宋体"/>
          <w:b/>
          <w:bCs/>
          <w:sz w:val="32"/>
          <w:szCs w:val="32"/>
          <w:lang w:val="zh-CN"/>
        </w:rPr>
        <w:t>第四节 其他文书、文件格式</w:t>
      </w:r>
      <w:bookmarkEnd w:id="142"/>
      <w:bookmarkEnd w:id="143"/>
      <w:bookmarkEnd w:id="144"/>
    </w:p>
    <w:p w14:paraId="03F897F2">
      <w:pPr>
        <w:spacing w:line="500" w:lineRule="exact"/>
        <w:rPr>
          <w:rFonts w:ascii="宋体" w:hAnsi="宋体" w:cs="宋体"/>
          <w:b/>
          <w:sz w:val="30"/>
          <w:szCs w:val="30"/>
          <w:lang w:val="zh-CN"/>
        </w:rPr>
      </w:pPr>
      <w:r>
        <w:rPr>
          <w:rFonts w:hint="eastAsia" w:ascii="宋体" w:hAnsi="宋体" w:cs="宋体"/>
          <w:b/>
          <w:sz w:val="30"/>
          <w:szCs w:val="30"/>
        </w:rPr>
        <w:t>1.</w:t>
      </w:r>
      <w:r>
        <w:rPr>
          <w:rFonts w:hint="eastAsia" w:ascii="宋体" w:hAnsi="宋体" w:cs="宋体"/>
          <w:b/>
          <w:sz w:val="30"/>
          <w:szCs w:val="30"/>
          <w:lang w:val="zh-CN"/>
        </w:rPr>
        <w:t>中小企业声明函的格式（</w:t>
      </w:r>
      <w:r>
        <w:rPr>
          <w:rFonts w:hint="eastAsia" w:ascii="宋体" w:hAnsi="宋体" w:cs="宋体"/>
          <w:b/>
          <w:sz w:val="30"/>
          <w:szCs w:val="30"/>
        </w:rPr>
        <w:t>如有请提供</w:t>
      </w:r>
      <w:r>
        <w:rPr>
          <w:rFonts w:hint="eastAsia" w:ascii="宋体" w:hAnsi="宋体" w:cs="宋体"/>
          <w:b/>
          <w:sz w:val="30"/>
          <w:szCs w:val="30"/>
          <w:lang w:val="zh-CN"/>
        </w:rPr>
        <w:t>）：</w:t>
      </w:r>
    </w:p>
    <w:p w14:paraId="7DD76EA5">
      <w:pPr>
        <w:pStyle w:val="14"/>
        <w:rPr>
          <w:rFonts w:ascii="宋体" w:hAnsi="宋体" w:cs="宋体"/>
        </w:rPr>
      </w:pPr>
    </w:p>
    <w:p w14:paraId="4CB2206D">
      <w:pPr>
        <w:spacing w:line="5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中小企业声明函（货物）</w:t>
      </w:r>
    </w:p>
    <w:p w14:paraId="452C76C1">
      <w:pPr>
        <w:pStyle w:val="120"/>
        <w:shd w:val="clear" w:color="auto" w:fill="auto"/>
        <w:adjustRightInd w:val="0"/>
        <w:snapToGrid w:val="0"/>
        <w:spacing w:before="0" w:after="0" w:line="500" w:lineRule="exact"/>
        <w:ind w:firstLine="640" w:firstLineChars="200"/>
        <w:jc w:val="left"/>
        <w:rPr>
          <w:rFonts w:ascii="仿宋_GB2312" w:hAnsi="Calibri" w:eastAsia="仿宋_GB2312" w:cs="Times New Roman"/>
          <w:spacing w:val="0"/>
          <w:kern w:val="2"/>
          <w:sz w:val="32"/>
          <w:szCs w:val="32"/>
        </w:rPr>
      </w:pPr>
    </w:p>
    <w:p w14:paraId="016DDE31">
      <w:pPr>
        <w:spacing w:line="360" w:lineRule="auto"/>
        <w:ind w:firstLine="480"/>
        <w:rPr>
          <w:rFonts w:ascii="宋体" w:hAnsi="宋体" w:cs="仿宋_GB2312"/>
          <w:sz w:val="24"/>
        </w:rPr>
      </w:pPr>
      <w:r>
        <w:rPr>
          <w:rFonts w:hint="eastAsia" w:ascii="宋体" w:hAnsi="宋体" w:cs="仿宋_GB2312"/>
          <w:sz w:val="24"/>
        </w:rPr>
        <w:t>公司（联合体）郑重声明，根据《政府采购促进中小企业发展管理办法》（财库〔2020〕46号）的规定，本公司 (联合体）参加</w:t>
      </w:r>
      <w:r>
        <w:rPr>
          <w:rFonts w:hint="eastAsia" w:ascii="宋体" w:hAnsi="宋体" w:cs="仿宋_GB2312"/>
          <w:sz w:val="24"/>
          <w:u w:val="single"/>
        </w:rPr>
        <w:t>（单位名称）</w:t>
      </w:r>
      <w:r>
        <w:rPr>
          <w:rFonts w:hint="eastAsia" w:ascii="宋体" w:hAnsi="宋体" w:cs="仿宋_GB2312"/>
          <w:sz w:val="24"/>
        </w:rPr>
        <w:t>的</w:t>
      </w:r>
      <w:r>
        <w:rPr>
          <w:rFonts w:hint="eastAsia" w:ascii="宋体" w:hAnsi="宋体" w:cs="仿宋_GB2312"/>
          <w:sz w:val="24"/>
          <w:u w:val="single"/>
        </w:rPr>
        <w:t>（项目名称）</w:t>
      </w:r>
      <w:r>
        <w:rPr>
          <w:rFonts w:hint="eastAsia" w:ascii="宋体" w:hAnsi="宋体" w:cs="仿宋_GB2312"/>
          <w:sz w:val="24"/>
        </w:rPr>
        <w:t>采购活动,提供的货物全部由符合政策要求的中小企业制造。相关企业（含联合体中的中小企业、签订分包意向协议的中小企业）的具体情况如下：</w:t>
      </w:r>
    </w:p>
    <w:p w14:paraId="19FED00A">
      <w:pPr>
        <w:spacing w:line="360" w:lineRule="auto"/>
        <w:ind w:firstLine="480" w:firstLineChars="200"/>
        <w:rPr>
          <w:rFonts w:ascii="宋体" w:hAnsi="宋体" w:cs="仿宋_GB2312"/>
          <w:sz w:val="24"/>
        </w:rPr>
      </w:pPr>
      <w:r>
        <w:rPr>
          <w:rFonts w:hint="eastAsia" w:ascii="宋体" w:hAnsi="宋体" w:cs="仿宋_GB2312"/>
          <w:sz w:val="24"/>
        </w:rPr>
        <w:t>1.</w:t>
      </w:r>
      <w:r>
        <w:rPr>
          <w:rFonts w:hint="eastAsia" w:ascii="宋体" w:hAnsi="宋体" w:cs="仿宋_GB2312"/>
          <w:sz w:val="24"/>
          <w:u w:val="single"/>
        </w:rPr>
        <w:t>(标的名称)</w:t>
      </w:r>
      <w:r>
        <w:rPr>
          <w:rFonts w:hint="eastAsia" w:ascii="宋体" w:hAnsi="宋体" w:cs="仿宋_GB2312"/>
          <w:sz w:val="24"/>
        </w:rPr>
        <w:t>，属于</w:t>
      </w:r>
      <w:r>
        <w:rPr>
          <w:rFonts w:hint="eastAsia" w:ascii="宋体" w:hAnsi="宋体" w:cs="仿宋_GB2312"/>
          <w:sz w:val="24"/>
          <w:u w:val="single"/>
        </w:rPr>
        <w:t xml:space="preserve">(采购文件中明确的所属行业) </w:t>
      </w:r>
      <w:r>
        <w:rPr>
          <w:rFonts w:hint="eastAsia" w:ascii="宋体" w:hAnsi="宋体" w:cs="仿宋_GB2312"/>
          <w:sz w:val="24"/>
        </w:rPr>
        <w:t>行业；制造商为</w:t>
      </w:r>
      <w:r>
        <w:rPr>
          <w:rFonts w:hint="eastAsia" w:ascii="宋体" w:hAnsi="宋体" w:cs="仿宋_GB2312"/>
          <w:sz w:val="24"/>
          <w:u w:val="single"/>
        </w:rPr>
        <w:t>（企业名称）</w:t>
      </w:r>
      <w:r>
        <w:rPr>
          <w:rFonts w:hint="eastAsia" w:ascii="宋体" w:hAnsi="宋体" w:cs="仿宋_GB2312"/>
          <w:sz w:val="24"/>
        </w:rPr>
        <w:t>，从业人员</w:t>
      </w:r>
      <w:r>
        <w:rPr>
          <w:rFonts w:hint="eastAsia" w:ascii="宋体" w:hAnsi="宋体" w:cs="仿宋_GB2312"/>
          <w:sz w:val="24"/>
          <w:u w:val="single"/>
        </w:rPr>
        <w:t xml:space="preserve">     </w:t>
      </w:r>
      <w:r>
        <w:rPr>
          <w:rFonts w:hint="eastAsia" w:ascii="宋体" w:hAnsi="宋体" w:cs="仿宋_GB2312"/>
          <w:sz w:val="24"/>
        </w:rPr>
        <w:t>人，营业收入为</w:t>
      </w:r>
      <w:r>
        <w:rPr>
          <w:rFonts w:hint="eastAsia" w:ascii="宋体" w:hAnsi="宋体" w:cs="仿宋_GB2312"/>
          <w:sz w:val="24"/>
          <w:u w:val="single"/>
        </w:rPr>
        <w:t xml:space="preserve">     </w:t>
      </w:r>
      <w:r>
        <w:rPr>
          <w:rFonts w:hint="eastAsia" w:ascii="宋体" w:hAnsi="宋体" w:cs="仿宋_GB2312"/>
          <w:sz w:val="24"/>
        </w:rPr>
        <w:t>万元，资产总额为</w:t>
      </w:r>
      <w:r>
        <w:rPr>
          <w:rFonts w:hint="eastAsia" w:ascii="宋体" w:hAnsi="宋体" w:cs="仿宋_GB2312"/>
          <w:sz w:val="24"/>
          <w:u w:val="single"/>
        </w:rPr>
        <w:t xml:space="preserve">     </w:t>
      </w:r>
      <w:r>
        <w:rPr>
          <w:rFonts w:hint="eastAsia" w:ascii="宋体" w:hAnsi="宋体" w:cs="仿宋_GB2312"/>
          <w:sz w:val="24"/>
        </w:rPr>
        <w:t>万元，属于</w:t>
      </w:r>
      <w:r>
        <w:rPr>
          <w:rFonts w:hint="eastAsia" w:ascii="宋体" w:hAnsi="宋体" w:cs="仿宋_GB2312"/>
          <w:sz w:val="24"/>
          <w:u w:val="single"/>
        </w:rPr>
        <w:t>（中型企业、小型企业、微型企业）</w:t>
      </w:r>
      <w:r>
        <w:rPr>
          <w:rFonts w:hint="eastAsia" w:ascii="宋体" w:hAnsi="宋体" w:cs="仿宋_GB2312"/>
          <w:sz w:val="24"/>
        </w:rPr>
        <w:t>；</w:t>
      </w:r>
    </w:p>
    <w:p w14:paraId="781A93CD">
      <w:pPr>
        <w:spacing w:line="360" w:lineRule="auto"/>
        <w:ind w:firstLine="480" w:firstLineChars="200"/>
        <w:rPr>
          <w:rFonts w:ascii="宋体" w:hAnsi="宋体" w:cs="仿宋_GB2312"/>
          <w:sz w:val="24"/>
        </w:rPr>
      </w:pPr>
      <w:r>
        <w:rPr>
          <w:rFonts w:hint="eastAsia" w:ascii="宋体" w:hAnsi="宋体" w:cs="仿宋_GB2312"/>
          <w:sz w:val="24"/>
        </w:rPr>
        <w:t>2.</w:t>
      </w:r>
      <w:r>
        <w:rPr>
          <w:rFonts w:hint="eastAsia" w:ascii="宋体" w:hAnsi="宋体" w:cs="仿宋_GB2312"/>
          <w:sz w:val="24"/>
          <w:u w:val="single"/>
        </w:rPr>
        <w:t>(标的名称)</w:t>
      </w:r>
      <w:r>
        <w:rPr>
          <w:rFonts w:hint="eastAsia" w:ascii="宋体" w:hAnsi="宋体" w:cs="仿宋_GB2312"/>
          <w:sz w:val="24"/>
        </w:rPr>
        <w:t>，属于</w:t>
      </w:r>
      <w:r>
        <w:rPr>
          <w:rFonts w:hint="eastAsia" w:ascii="宋体" w:hAnsi="宋体" w:cs="仿宋_GB2312"/>
          <w:sz w:val="24"/>
          <w:u w:val="single"/>
        </w:rPr>
        <w:t xml:space="preserve">(采购文件中明确的所属行业) </w:t>
      </w:r>
      <w:r>
        <w:rPr>
          <w:rFonts w:hint="eastAsia" w:ascii="宋体" w:hAnsi="宋体" w:cs="仿宋_GB2312"/>
          <w:sz w:val="24"/>
        </w:rPr>
        <w:t>行业；制造商为</w:t>
      </w:r>
      <w:r>
        <w:rPr>
          <w:rFonts w:hint="eastAsia" w:ascii="宋体" w:hAnsi="宋体" w:cs="仿宋_GB2312"/>
          <w:sz w:val="24"/>
          <w:u w:val="single"/>
        </w:rPr>
        <w:t>（企业名称）</w:t>
      </w:r>
      <w:r>
        <w:rPr>
          <w:rFonts w:hint="eastAsia" w:ascii="宋体" w:hAnsi="宋体" w:cs="仿宋_GB2312"/>
          <w:sz w:val="24"/>
        </w:rPr>
        <w:t>，从业人员</w:t>
      </w:r>
      <w:r>
        <w:rPr>
          <w:rFonts w:hint="eastAsia" w:ascii="宋体" w:hAnsi="宋体" w:cs="仿宋_GB2312"/>
          <w:sz w:val="24"/>
          <w:u w:val="single"/>
        </w:rPr>
        <w:t xml:space="preserve">     </w:t>
      </w:r>
      <w:r>
        <w:rPr>
          <w:rFonts w:hint="eastAsia" w:ascii="宋体" w:hAnsi="宋体" w:cs="仿宋_GB2312"/>
          <w:sz w:val="24"/>
        </w:rPr>
        <w:t>人，营业收入为</w:t>
      </w:r>
      <w:r>
        <w:rPr>
          <w:rFonts w:hint="eastAsia" w:ascii="宋体" w:hAnsi="宋体" w:cs="仿宋_GB2312"/>
          <w:sz w:val="24"/>
          <w:u w:val="single"/>
        </w:rPr>
        <w:t xml:space="preserve">     </w:t>
      </w:r>
      <w:r>
        <w:rPr>
          <w:rFonts w:hint="eastAsia" w:ascii="宋体" w:hAnsi="宋体" w:cs="仿宋_GB2312"/>
          <w:sz w:val="24"/>
        </w:rPr>
        <w:t>万元，资产总额为</w:t>
      </w:r>
      <w:r>
        <w:rPr>
          <w:rFonts w:hint="eastAsia" w:ascii="宋体" w:hAnsi="宋体" w:cs="仿宋_GB2312"/>
          <w:sz w:val="24"/>
          <w:u w:val="single"/>
        </w:rPr>
        <w:t xml:space="preserve">     </w:t>
      </w:r>
      <w:r>
        <w:rPr>
          <w:rFonts w:hint="eastAsia" w:ascii="宋体" w:hAnsi="宋体" w:cs="仿宋_GB2312"/>
          <w:sz w:val="24"/>
        </w:rPr>
        <w:t>万元，属于</w:t>
      </w:r>
      <w:r>
        <w:rPr>
          <w:rFonts w:hint="eastAsia" w:ascii="宋体" w:hAnsi="宋体" w:cs="仿宋_GB2312"/>
          <w:sz w:val="24"/>
          <w:u w:val="single"/>
        </w:rPr>
        <w:t>（中型企业、小型企业、微型企业）</w:t>
      </w:r>
      <w:r>
        <w:rPr>
          <w:rFonts w:hint="eastAsia" w:ascii="宋体" w:hAnsi="宋体" w:cs="仿宋_GB2312"/>
          <w:sz w:val="24"/>
        </w:rPr>
        <w:t>；</w:t>
      </w:r>
    </w:p>
    <w:p w14:paraId="1E9B010B">
      <w:pPr>
        <w:spacing w:line="360" w:lineRule="auto"/>
        <w:ind w:firstLine="480" w:firstLineChars="200"/>
        <w:rPr>
          <w:rFonts w:ascii="宋体" w:hAnsi="宋体" w:cs="仿宋_GB2312"/>
          <w:sz w:val="24"/>
        </w:rPr>
      </w:pPr>
      <w:r>
        <w:rPr>
          <w:rFonts w:hint="eastAsia" w:ascii="宋体" w:hAnsi="宋体" w:cs="仿宋_GB2312"/>
          <w:sz w:val="24"/>
        </w:rPr>
        <w:t>……</w:t>
      </w:r>
    </w:p>
    <w:p w14:paraId="39DAC1CC">
      <w:pPr>
        <w:spacing w:line="360" w:lineRule="auto"/>
        <w:ind w:firstLine="480" w:firstLineChars="200"/>
        <w:rPr>
          <w:rFonts w:ascii="宋体" w:hAnsi="宋体" w:cs="仿宋_GB2312"/>
          <w:sz w:val="24"/>
        </w:rPr>
      </w:pPr>
      <w:r>
        <w:rPr>
          <w:rFonts w:hint="eastAsia" w:ascii="宋体" w:hAnsi="宋体" w:cs="仿宋_GB2312"/>
          <w:sz w:val="24"/>
        </w:rPr>
        <w:t>以上企业，不属于大企业的分支机构，不存在控股股东为大企业的情形，也不存在与大企业的负责人为同一人的情形。</w:t>
      </w:r>
    </w:p>
    <w:p w14:paraId="35196C7F">
      <w:pPr>
        <w:spacing w:line="360" w:lineRule="auto"/>
        <w:ind w:firstLine="480"/>
        <w:rPr>
          <w:rFonts w:ascii="宋体" w:hAnsi="宋体" w:cs="仿宋_GB2312"/>
          <w:sz w:val="24"/>
        </w:rPr>
      </w:pPr>
      <w:r>
        <w:rPr>
          <w:rFonts w:hint="eastAsia" w:ascii="宋体" w:hAnsi="宋体" w:cs="仿宋_GB2312"/>
          <w:sz w:val="24"/>
        </w:rPr>
        <w:t>本企业对上述声明内容的真实性负责。如有虚假，将依法承担相应责任。</w:t>
      </w:r>
    </w:p>
    <w:p w14:paraId="793DE633">
      <w:pPr>
        <w:spacing w:line="360" w:lineRule="auto"/>
        <w:ind w:firstLine="5040" w:firstLineChars="2100"/>
        <w:rPr>
          <w:rFonts w:ascii="宋体" w:hAnsi="宋体" w:cs="仿宋_GB2312"/>
          <w:sz w:val="24"/>
        </w:rPr>
      </w:pPr>
    </w:p>
    <w:p w14:paraId="712037AF">
      <w:pPr>
        <w:spacing w:line="360" w:lineRule="auto"/>
        <w:ind w:firstLine="5040" w:firstLineChars="2100"/>
        <w:rPr>
          <w:rFonts w:ascii="宋体" w:hAnsi="宋体" w:cs="仿宋_GB2312"/>
          <w:sz w:val="24"/>
        </w:rPr>
      </w:pPr>
    </w:p>
    <w:p w14:paraId="73BE7703">
      <w:pPr>
        <w:spacing w:line="360" w:lineRule="auto"/>
        <w:ind w:firstLine="5040" w:firstLineChars="2100"/>
        <w:rPr>
          <w:rFonts w:ascii="宋体" w:hAnsi="宋体" w:cs="仿宋_GB2312"/>
          <w:sz w:val="24"/>
        </w:rPr>
      </w:pPr>
      <w:r>
        <w:rPr>
          <w:rFonts w:hint="eastAsia" w:ascii="宋体" w:hAnsi="宋体" w:cs="仿宋_GB2312"/>
          <w:sz w:val="24"/>
        </w:rPr>
        <w:t>供应商名称（盖章）：</w:t>
      </w:r>
    </w:p>
    <w:p w14:paraId="4E4373F5">
      <w:pPr>
        <w:spacing w:line="360" w:lineRule="auto"/>
        <w:ind w:firstLine="6720" w:firstLineChars="2800"/>
        <w:rPr>
          <w:rFonts w:ascii="宋体" w:hAnsi="宋体" w:cs="仿宋_GB2312"/>
          <w:sz w:val="24"/>
        </w:rPr>
      </w:pPr>
      <w:r>
        <w:rPr>
          <w:rFonts w:hint="eastAsia" w:ascii="宋体" w:hAnsi="宋体" w:cs="仿宋_GB2312"/>
          <w:sz w:val="24"/>
        </w:rPr>
        <w:t>日期：</w:t>
      </w:r>
    </w:p>
    <w:p w14:paraId="666E702C">
      <w:pPr>
        <w:spacing w:line="360" w:lineRule="auto"/>
        <w:ind w:right="1808"/>
        <w:contextualSpacing/>
      </w:pPr>
    </w:p>
    <w:p w14:paraId="2EE10128">
      <w:pPr>
        <w:spacing w:line="360" w:lineRule="auto"/>
        <w:jc w:val="left"/>
        <w:rPr>
          <w:rFonts w:ascii="宋体" w:hAnsi="宋体" w:cs="仿宋_GB2312"/>
          <w:sz w:val="24"/>
        </w:rPr>
      </w:pPr>
      <w:r>
        <w:rPr>
          <w:rFonts w:hint="eastAsia" w:ascii="宋体" w:hAnsi="宋体" w:cs="仿宋_GB2312"/>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259EC83A">
      <w:pPr>
        <w:spacing w:line="360" w:lineRule="auto"/>
        <w:jc w:val="left"/>
        <w:rPr>
          <w:rFonts w:ascii="宋体" w:hAnsi="宋体" w:cs="仿宋_GB2312"/>
          <w:sz w:val="24"/>
        </w:rPr>
      </w:pPr>
    </w:p>
    <w:p w14:paraId="18AD084B">
      <w:pPr>
        <w:spacing w:line="360" w:lineRule="auto"/>
        <w:jc w:val="left"/>
        <w:rPr>
          <w:rFonts w:ascii="宋体" w:hAnsi="宋体" w:cs="仿宋_GB2312"/>
          <w:sz w:val="24"/>
        </w:rPr>
      </w:pPr>
    </w:p>
    <w:p w14:paraId="2D70128B">
      <w:pPr>
        <w:spacing w:line="500" w:lineRule="exact"/>
        <w:rPr>
          <w:rFonts w:ascii="宋体" w:hAnsi="宋体" w:cs="宋体"/>
          <w:b/>
          <w:sz w:val="30"/>
          <w:szCs w:val="30"/>
          <w:lang w:val="zh-CN"/>
        </w:rPr>
      </w:pPr>
      <w:r>
        <w:rPr>
          <w:rFonts w:hint="eastAsia" w:ascii="宋体" w:hAnsi="宋体" w:cs="宋体"/>
          <w:b/>
          <w:sz w:val="30"/>
          <w:szCs w:val="30"/>
        </w:rPr>
        <w:t>1.残疾人福利性单位声明函</w:t>
      </w:r>
      <w:r>
        <w:rPr>
          <w:rFonts w:hint="eastAsia" w:ascii="宋体" w:hAnsi="宋体" w:cs="宋体"/>
          <w:b/>
          <w:sz w:val="30"/>
          <w:szCs w:val="30"/>
          <w:lang w:val="zh-CN"/>
        </w:rPr>
        <w:t>的格式（</w:t>
      </w:r>
      <w:r>
        <w:rPr>
          <w:rFonts w:hint="eastAsia" w:ascii="宋体" w:hAnsi="宋体" w:cs="宋体"/>
          <w:b/>
          <w:sz w:val="30"/>
          <w:szCs w:val="30"/>
        </w:rPr>
        <w:t>如有请提供</w:t>
      </w:r>
      <w:r>
        <w:rPr>
          <w:rFonts w:hint="eastAsia" w:ascii="宋体" w:hAnsi="宋体" w:cs="宋体"/>
          <w:b/>
          <w:sz w:val="30"/>
          <w:szCs w:val="30"/>
          <w:lang w:val="zh-CN"/>
        </w:rPr>
        <w:t>）：</w:t>
      </w:r>
    </w:p>
    <w:p w14:paraId="089953DF">
      <w:pPr>
        <w:spacing w:line="360" w:lineRule="auto"/>
        <w:jc w:val="left"/>
        <w:rPr>
          <w:rFonts w:ascii="宋体" w:hAnsi="宋体" w:cs="仿宋_GB2312"/>
          <w:sz w:val="24"/>
        </w:rPr>
      </w:pPr>
    </w:p>
    <w:p w14:paraId="4302D035">
      <w:pPr>
        <w:spacing w:line="520" w:lineRule="exact"/>
        <w:jc w:val="center"/>
        <w:rPr>
          <w:rFonts w:ascii="方正小标宋简体" w:hAnsi="方正小标宋简体" w:eastAsia="方正小标宋简体" w:cs="方正小标宋简体"/>
          <w:sz w:val="44"/>
          <w:szCs w:val="44"/>
        </w:rPr>
      </w:pPr>
    </w:p>
    <w:p w14:paraId="2FFD472C">
      <w:pPr>
        <w:spacing w:line="520" w:lineRule="exact"/>
        <w:jc w:val="center"/>
        <w:rPr>
          <w:rFonts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残疾人福利性单位声明函</w:t>
      </w:r>
    </w:p>
    <w:p w14:paraId="47323B47">
      <w:pPr>
        <w:spacing w:line="520" w:lineRule="exact"/>
        <w:rPr>
          <w:rFonts w:ascii="仿宋_GB2312" w:hAnsi="仿宋_GB2312" w:eastAsia="仿宋_GB2312" w:cs="仿宋_GB2312"/>
          <w:sz w:val="32"/>
          <w:szCs w:val="32"/>
        </w:rPr>
      </w:pPr>
    </w:p>
    <w:p w14:paraId="71BD8715">
      <w:pPr>
        <w:spacing w:line="360" w:lineRule="auto"/>
        <w:ind w:firstLine="480" w:firstLineChars="200"/>
        <w:rPr>
          <w:rFonts w:ascii="宋体" w:hAnsi="宋体" w:cs="仿宋_GB2312"/>
          <w:sz w:val="24"/>
        </w:rPr>
      </w:pPr>
      <w:r>
        <w:rPr>
          <w:rFonts w:hint="eastAsia" w:ascii="宋体" w:hAnsi="宋体" w:cs="仿宋_GB2312"/>
          <w:sz w:val="24"/>
        </w:rPr>
        <w:t>本单位郑重声明，根据《财政部</w:t>
      </w:r>
      <w:r>
        <w:rPr>
          <w:rFonts w:ascii="宋体" w:hAnsi="宋体" w:cs="仿宋_GB2312"/>
          <w:sz w:val="24"/>
        </w:rPr>
        <w:t xml:space="preserve"> </w:t>
      </w:r>
      <w:r>
        <w:rPr>
          <w:rFonts w:hint="eastAsia" w:ascii="宋体" w:hAnsi="宋体" w:cs="仿宋_GB2312"/>
          <w:sz w:val="24"/>
        </w:rPr>
        <w:t>民政部</w:t>
      </w:r>
      <w:r>
        <w:rPr>
          <w:rFonts w:ascii="宋体" w:hAnsi="宋体" w:cs="仿宋_GB2312"/>
          <w:sz w:val="24"/>
        </w:rPr>
        <w:t xml:space="preserve"> </w:t>
      </w:r>
      <w:r>
        <w:rPr>
          <w:rFonts w:hint="eastAsia" w:ascii="宋体" w:hAnsi="宋体" w:cs="仿宋_GB2312"/>
          <w:sz w:val="24"/>
        </w:rPr>
        <w:t>中国残疾人联合会关于促进残疾人就业政府采购政策的通知》（财库〔</w:t>
      </w:r>
      <w:r>
        <w:rPr>
          <w:rFonts w:ascii="宋体" w:hAnsi="宋体" w:cs="仿宋_GB2312"/>
          <w:sz w:val="24"/>
        </w:rPr>
        <w:t>2017〕141号）的规定，本单位为符合条件的残疾人福利性单位，且本单位参加</w:t>
      </w:r>
      <w:r>
        <w:rPr>
          <w:rFonts w:ascii="宋体" w:hAnsi="宋体" w:cs="仿宋_GB2312"/>
          <w:sz w:val="24"/>
          <w:u w:val="single"/>
        </w:rPr>
        <w:t xml:space="preserve">       单位的        </w:t>
      </w:r>
      <w:r>
        <w:rPr>
          <w:rFonts w:hint="eastAsia" w:ascii="宋体" w:hAnsi="宋体" w:cs="仿宋_GB2312"/>
          <w:sz w:val="24"/>
        </w:rPr>
        <w:t>项目采购活动由本单位提供服务。</w:t>
      </w:r>
    </w:p>
    <w:p w14:paraId="5701BACE">
      <w:pPr>
        <w:spacing w:line="360" w:lineRule="auto"/>
        <w:ind w:firstLine="480" w:firstLineChars="200"/>
        <w:rPr>
          <w:rFonts w:ascii="宋体" w:hAnsi="宋体" w:cs="仿宋_GB2312"/>
          <w:sz w:val="24"/>
        </w:rPr>
      </w:pPr>
      <w:r>
        <w:rPr>
          <w:rFonts w:hint="eastAsia" w:ascii="宋体" w:hAnsi="宋体" w:cs="仿宋_GB2312"/>
          <w:sz w:val="24"/>
        </w:rPr>
        <w:t>本单位对上述声明的真实性负责。如有虚假，将依法承担相应责任。</w:t>
      </w:r>
    </w:p>
    <w:p w14:paraId="236AD8B1">
      <w:pPr>
        <w:spacing w:line="360" w:lineRule="auto"/>
        <w:rPr>
          <w:rFonts w:ascii="宋体" w:hAnsi="宋体" w:cs="仿宋_GB2312"/>
          <w:sz w:val="24"/>
        </w:rPr>
      </w:pPr>
    </w:p>
    <w:p w14:paraId="1CC7F489">
      <w:pPr>
        <w:spacing w:line="360" w:lineRule="auto"/>
        <w:rPr>
          <w:rFonts w:ascii="宋体" w:hAnsi="宋体" w:cs="仿宋_GB2312"/>
          <w:sz w:val="24"/>
        </w:rPr>
      </w:pPr>
    </w:p>
    <w:p w14:paraId="51DC3493">
      <w:pPr>
        <w:autoSpaceDE w:val="0"/>
        <w:autoSpaceDN w:val="0"/>
        <w:spacing w:line="360" w:lineRule="auto"/>
        <w:ind w:left="4365" w:leftChars="1850" w:hanging="480" w:hangingChars="200"/>
        <w:rPr>
          <w:rFonts w:ascii="仿宋_GB2312" w:hAnsi="仿宋" w:eastAsia="仿宋_GB2312" w:cs="仿宋_GB2312"/>
          <w:kern w:val="0"/>
          <w:sz w:val="24"/>
        </w:rPr>
      </w:pPr>
      <w:r>
        <w:rPr>
          <w:rFonts w:hint="eastAsia" w:ascii="仿宋_GB2312" w:hAnsi="仿宋" w:eastAsia="仿宋_GB2312" w:cs="仿宋_GB2312"/>
          <w:kern w:val="0"/>
          <w:sz w:val="24"/>
        </w:rPr>
        <w:t>供应商名称（盖公章）：</w:t>
      </w:r>
    </w:p>
    <w:p w14:paraId="3B46D561">
      <w:pPr>
        <w:spacing w:line="360" w:lineRule="auto"/>
        <w:ind w:firstLine="4320" w:firstLineChars="1800"/>
        <w:rPr>
          <w:rFonts w:ascii="宋体" w:hAnsi="宋体" w:cs="仿宋_GB2312"/>
          <w:sz w:val="24"/>
        </w:rPr>
      </w:pPr>
      <w:r>
        <w:rPr>
          <w:rFonts w:hint="eastAsia" w:ascii="宋体" w:hAnsi="宋体" w:cs="仿宋_GB2312"/>
          <w:sz w:val="24"/>
        </w:rPr>
        <w:t>日  期：     年   月   日</w:t>
      </w:r>
    </w:p>
    <w:p w14:paraId="02A2A9D4">
      <w:pPr>
        <w:spacing w:line="360" w:lineRule="auto"/>
        <w:rPr>
          <w:rFonts w:ascii="宋体" w:hAnsi="宋体" w:cs="仿宋_GB2312"/>
          <w:sz w:val="24"/>
        </w:rPr>
      </w:pPr>
    </w:p>
    <w:p w14:paraId="61D018FD">
      <w:pPr>
        <w:spacing w:line="360" w:lineRule="auto"/>
        <w:rPr>
          <w:rFonts w:ascii="宋体" w:hAnsi="宋体" w:cs="仿宋_GB2312"/>
          <w:sz w:val="24"/>
        </w:rPr>
      </w:pPr>
    </w:p>
    <w:p w14:paraId="637622AB">
      <w:pPr>
        <w:spacing w:line="360" w:lineRule="auto"/>
        <w:rPr>
          <w:rFonts w:ascii="宋体" w:hAnsi="宋体" w:cs="仿宋_GB2312"/>
          <w:sz w:val="24"/>
        </w:rPr>
      </w:pPr>
    </w:p>
    <w:p w14:paraId="52C2C28F">
      <w:pPr>
        <w:pStyle w:val="21"/>
        <w:rPr>
          <w:rFonts w:ascii="宋体" w:hAnsi="宋体" w:cs="仿宋_GB2312"/>
          <w:sz w:val="24"/>
          <w:szCs w:val="24"/>
        </w:rPr>
      </w:pPr>
      <w:r>
        <w:rPr>
          <w:rFonts w:hint="eastAsia" w:ascii="宋体" w:hAnsi="宋体" w:cs="仿宋_GB2312"/>
          <w:sz w:val="24"/>
        </w:rPr>
        <w:t>注：请根据自己的真实情况出具《残疾人福利性单位声明函》。依法享受中小企业优惠政策的，采购人或者采购代理机构在公告成交结果时，同时公告其《残疾人福利性单位声明函》，接受社会监督；根据《关于政府采购支持监狱企业发展有关问题的通知》（财库[2014]68号）的规定，供应商提供由省级以上监狱管理局、戒毒管理局（含新疆生产建设兵团）出具的属于监狱企业证明文件的，视同为小型和微型企业。</w:t>
      </w:r>
    </w:p>
    <w:p w14:paraId="7E87AB70">
      <w:pPr>
        <w:keepNext/>
        <w:keepLines/>
        <w:spacing w:before="340" w:after="330" w:line="578" w:lineRule="auto"/>
        <w:jc w:val="center"/>
        <w:outlineLvl w:val="0"/>
        <w:rPr>
          <w:rFonts w:ascii="宋体" w:hAnsi="宋体" w:cs="仿宋_GB2312"/>
          <w:bCs/>
          <w:kern w:val="44"/>
          <w:sz w:val="44"/>
          <w:szCs w:val="44"/>
          <w:lang w:val="zh-CN"/>
        </w:rPr>
      </w:pPr>
      <w:r>
        <w:rPr>
          <w:rFonts w:hint="eastAsia" w:ascii="宋体" w:hAnsi="宋体" w:cs="宋体"/>
          <w:sz w:val="28"/>
          <w:szCs w:val="28"/>
        </w:rPr>
        <w:br w:type="page"/>
      </w:r>
      <w:bookmarkStart w:id="145" w:name="_Toc2169"/>
      <w:bookmarkStart w:id="146" w:name="_Toc80205947"/>
      <w:bookmarkStart w:id="147" w:name="_Toc25054"/>
      <w:bookmarkStart w:id="148" w:name="_Toc27629"/>
      <w:bookmarkStart w:id="149" w:name="_Toc31751"/>
      <w:bookmarkStart w:id="150" w:name="_Toc6393"/>
      <w:bookmarkStart w:id="151" w:name="_Toc5523"/>
      <w:bookmarkStart w:id="152" w:name="_Toc24483"/>
      <w:bookmarkStart w:id="153" w:name="_Toc32254"/>
      <w:r>
        <w:rPr>
          <w:rFonts w:hint="eastAsia" w:ascii="宋体" w:hAnsi="宋体" w:cs="仿宋_GB2312"/>
          <w:bCs/>
          <w:kern w:val="44"/>
          <w:sz w:val="44"/>
          <w:szCs w:val="44"/>
          <w:lang w:val="zh-CN"/>
        </w:rPr>
        <w:t xml:space="preserve">第六章 </w:t>
      </w:r>
      <w:r>
        <w:rPr>
          <w:rFonts w:ascii="宋体" w:hAnsi="宋体" w:cs="仿宋_GB2312"/>
          <w:bCs/>
          <w:kern w:val="44"/>
          <w:sz w:val="44"/>
          <w:szCs w:val="44"/>
          <w:lang w:val="zh-CN"/>
        </w:rPr>
        <w:t xml:space="preserve"> </w:t>
      </w:r>
      <w:r>
        <w:rPr>
          <w:rFonts w:hint="eastAsia" w:ascii="宋体" w:hAnsi="宋体" w:cs="仿宋_GB2312"/>
          <w:bCs/>
          <w:kern w:val="44"/>
          <w:sz w:val="44"/>
          <w:szCs w:val="44"/>
          <w:lang w:val="zh-CN"/>
        </w:rPr>
        <w:t>质疑、投诉材料格式</w:t>
      </w:r>
      <w:bookmarkEnd w:id="145"/>
      <w:bookmarkEnd w:id="146"/>
      <w:bookmarkEnd w:id="147"/>
      <w:bookmarkEnd w:id="148"/>
      <w:bookmarkEnd w:id="149"/>
      <w:bookmarkEnd w:id="150"/>
      <w:bookmarkEnd w:id="151"/>
      <w:bookmarkEnd w:id="152"/>
      <w:bookmarkEnd w:id="153"/>
    </w:p>
    <w:p w14:paraId="779DA292">
      <w:pPr>
        <w:keepNext/>
        <w:keepLines/>
        <w:spacing w:before="340" w:after="330" w:line="578" w:lineRule="auto"/>
        <w:jc w:val="center"/>
        <w:outlineLvl w:val="0"/>
        <w:rPr>
          <w:rFonts w:ascii="宋体" w:hAnsi="宋体"/>
          <w:b/>
          <w:bCs/>
          <w:sz w:val="32"/>
          <w:szCs w:val="32"/>
        </w:rPr>
      </w:pPr>
      <w:r>
        <w:rPr>
          <w:rFonts w:hint="eastAsia" w:ascii="宋体" w:hAnsi="宋体"/>
          <w:b/>
          <w:bCs/>
          <w:sz w:val="32"/>
          <w:szCs w:val="32"/>
        </w:rPr>
        <w:t>质疑函（格式）</w:t>
      </w:r>
    </w:p>
    <w:p w14:paraId="272BD390">
      <w:pPr>
        <w:spacing w:line="360" w:lineRule="auto"/>
        <w:ind w:firstLine="482" w:firstLineChars="200"/>
        <w:contextualSpacing/>
        <w:rPr>
          <w:rFonts w:ascii="宋体" w:hAnsi="宋体"/>
          <w:b/>
          <w:bCs/>
          <w:kern w:val="0"/>
          <w:sz w:val="24"/>
          <w:szCs w:val="24"/>
          <w:lang w:val="zh-CN"/>
        </w:rPr>
      </w:pPr>
      <w:r>
        <w:rPr>
          <w:rFonts w:hint="eastAsia" w:ascii="宋体" w:hAnsi="宋体"/>
          <w:b/>
          <w:bCs/>
          <w:kern w:val="0"/>
          <w:sz w:val="24"/>
          <w:szCs w:val="24"/>
          <w:lang w:val="zh-CN"/>
        </w:rPr>
        <w:t>一、质疑供应商基本信息：</w:t>
      </w:r>
    </w:p>
    <w:p w14:paraId="19DBA9C5">
      <w:pPr>
        <w:spacing w:line="360" w:lineRule="auto"/>
        <w:ind w:firstLine="480" w:firstLineChars="200"/>
        <w:contextualSpacing/>
        <w:rPr>
          <w:rFonts w:ascii="宋体" w:hAnsi="宋体"/>
          <w:bCs/>
          <w:kern w:val="0"/>
          <w:sz w:val="24"/>
          <w:szCs w:val="24"/>
          <w:u w:val="single"/>
          <w:lang w:val="zh-CN"/>
        </w:rPr>
      </w:pPr>
      <w:r>
        <w:rPr>
          <w:rFonts w:hint="eastAsia" w:ascii="宋体" w:hAnsi="宋体"/>
          <w:bCs/>
          <w:kern w:val="0"/>
          <w:sz w:val="24"/>
          <w:szCs w:val="24"/>
          <w:lang w:val="zh-CN"/>
        </w:rPr>
        <w:t>质疑供应商：</w:t>
      </w:r>
      <w:r>
        <w:rPr>
          <w:rFonts w:hint="eastAsia" w:ascii="宋体" w:hAnsi="宋体"/>
          <w:bCs/>
          <w:kern w:val="0"/>
          <w:sz w:val="24"/>
          <w:szCs w:val="24"/>
          <w:u w:val="single"/>
          <w:lang w:val="zh-CN"/>
        </w:rPr>
        <w:t xml:space="preserve">                                       </w:t>
      </w:r>
      <w:r>
        <w:rPr>
          <w:rFonts w:hint="eastAsia" w:ascii="宋体" w:hAnsi="宋体"/>
          <w:bCs/>
          <w:kern w:val="0"/>
          <w:sz w:val="24"/>
          <w:szCs w:val="24"/>
          <w:lang w:val="zh-CN"/>
        </w:rPr>
        <w:t xml:space="preserve">                 </w:t>
      </w:r>
    </w:p>
    <w:p w14:paraId="483CD0C2">
      <w:pPr>
        <w:spacing w:line="360" w:lineRule="auto"/>
        <w:ind w:firstLine="480" w:firstLineChars="200"/>
        <w:contextualSpacing/>
        <w:rPr>
          <w:rFonts w:ascii="宋体" w:hAnsi="宋体"/>
          <w:bCs/>
          <w:kern w:val="0"/>
          <w:sz w:val="24"/>
          <w:szCs w:val="24"/>
          <w:lang w:val="zh-CN"/>
        </w:rPr>
      </w:pPr>
      <w:r>
        <w:rPr>
          <w:rFonts w:ascii="宋体" w:hAnsi="宋体"/>
          <w:bCs/>
          <w:kern w:val="0"/>
          <w:sz w:val="24"/>
          <w:szCs w:val="24"/>
          <w:lang w:val="zh-CN"/>
        </w:rPr>
        <w:t>地址</w:t>
      </w:r>
      <w:r>
        <w:rPr>
          <w:rFonts w:hint="eastAsia" w:ascii="宋体" w:hAnsi="宋体"/>
          <w:bCs/>
          <w:kern w:val="0"/>
          <w:sz w:val="24"/>
          <w:szCs w:val="24"/>
          <w:lang w:val="zh-CN"/>
        </w:rPr>
        <w:t>：</w:t>
      </w:r>
      <w:r>
        <w:rPr>
          <w:rFonts w:hint="eastAsia" w:ascii="宋体" w:hAnsi="宋体"/>
          <w:bCs/>
          <w:kern w:val="0"/>
          <w:sz w:val="24"/>
          <w:szCs w:val="24"/>
          <w:u w:val="single"/>
          <w:lang w:val="zh-CN"/>
        </w:rPr>
        <w:t xml:space="preserve">                                          </w:t>
      </w:r>
      <w:r>
        <w:rPr>
          <w:rFonts w:ascii="宋体" w:hAnsi="宋体"/>
          <w:bCs/>
          <w:kern w:val="0"/>
          <w:sz w:val="24"/>
          <w:szCs w:val="24"/>
          <w:lang w:val="zh-CN"/>
        </w:rPr>
        <w:t>邮编</w:t>
      </w:r>
      <w:r>
        <w:rPr>
          <w:rFonts w:hint="eastAsia" w:ascii="宋体" w:hAnsi="宋体"/>
          <w:bCs/>
          <w:kern w:val="0"/>
          <w:sz w:val="24"/>
          <w:szCs w:val="24"/>
          <w:lang w:val="zh-CN"/>
        </w:rPr>
        <w:t>：</w:t>
      </w:r>
      <w:r>
        <w:rPr>
          <w:rFonts w:hint="eastAsia" w:ascii="宋体" w:hAnsi="宋体"/>
          <w:bCs/>
          <w:kern w:val="0"/>
          <w:sz w:val="24"/>
          <w:szCs w:val="24"/>
          <w:u w:val="single"/>
          <w:lang w:val="zh-CN"/>
        </w:rPr>
        <w:t xml:space="preserve">                  </w:t>
      </w:r>
      <w:r>
        <w:rPr>
          <w:rFonts w:hint="eastAsia" w:ascii="宋体" w:hAnsi="宋体"/>
          <w:bCs/>
          <w:kern w:val="0"/>
          <w:sz w:val="24"/>
          <w:szCs w:val="24"/>
          <w:lang w:val="zh-CN"/>
        </w:rPr>
        <w:t xml:space="preserve">                 </w:t>
      </w:r>
    </w:p>
    <w:p w14:paraId="23D256AE">
      <w:pPr>
        <w:spacing w:line="360" w:lineRule="auto"/>
        <w:ind w:firstLine="480" w:firstLineChars="200"/>
        <w:contextualSpacing/>
        <w:rPr>
          <w:rFonts w:ascii="宋体" w:hAnsi="宋体"/>
          <w:bCs/>
          <w:kern w:val="0"/>
          <w:sz w:val="24"/>
          <w:szCs w:val="24"/>
          <w:lang w:val="zh-CN"/>
        </w:rPr>
      </w:pPr>
      <w:r>
        <w:rPr>
          <w:rFonts w:ascii="宋体" w:hAnsi="宋体"/>
          <w:bCs/>
          <w:kern w:val="0"/>
          <w:sz w:val="24"/>
          <w:szCs w:val="24"/>
          <w:lang w:val="zh-CN"/>
        </w:rPr>
        <w:t>联系人</w:t>
      </w:r>
      <w:r>
        <w:rPr>
          <w:rFonts w:hint="eastAsia" w:ascii="宋体" w:hAnsi="宋体"/>
          <w:bCs/>
          <w:kern w:val="0"/>
          <w:sz w:val="24"/>
          <w:szCs w:val="24"/>
          <w:lang w:val="zh-CN"/>
        </w:rPr>
        <w:t>：</w:t>
      </w:r>
      <w:r>
        <w:rPr>
          <w:rFonts w:hint="eastAsia" w:ascii="宋体" w:hAnsi="宋体"/>
          <w:bCs/>
          <w:kern w:val="0"/>
          <w:sz w:val="24"/>
          <w:szCs w:val="24"/>
          <w:u w:val="single"/>
          <w:lang w:val="zh-CN"/>
        </w:rPr>
        <w:t xml:space="preserve">                     </w:t>
      </w:r>
      <w:r>
        <w:rPr>
          <w:rFonts w:ascii="宋体" w:hAnsi="宋体"/>
          <w:bCs/>
          <w:kern w:val="0"/>
          <w:sz w:val="24"/>
          <w:szCs w:val="24"/>
          <w:lang w:val="zh-CN"/>
        </w:rPr>
        <w:t>联系电话</w:t>
      </w:r>
      <w:r>
        <w:rPr>
          <w:rFonts w:hint="eastAsia" w:ascii="宋体" w:hAnsi="宋体"/>
          <w:bCs/>
          <w:kern w:val="0"/>
          <w:sz w:val="24"/>
          <w:szCs w:val="24"/>
          <w:lang w:val="zh-CN"/>
        </w:rPr>
        <w:t>：</w:t>
      </w:r>
      <w:r>
        <w:rPr>
          <w:rFonts w:hint="eastAsia" w:ascii="宋体" w:hAnsi="宋体"/>
          <w:bCs/>
          <w:kern w:val="0"/>
          <w:sz w:val="24"/>
          <w:szCs w:val="24"/>
          <w:u w:val="single"/>
          <w:lang w:val="zh-CN"/>
        </w:rPr>
        <w:t xml:space="preserve">                 </w:t>
      </w:r>
    </w:p>
    <w:p w14:paraId="5B3D5EBB">
      <w:pPr>
        <w:spacing w:line="360" w:lineRule="auto"/>
        <w:ind w:firstLine="480" w:firstLineChars="200"/>
        <w:contextualSpacing/>
        <w:rPr>
          <w:rFonts w:ascii="宋体" w:hAnsi="宋体"/>
          <w:bCs/>
          <w:kern w:val="0"/>
          <w:sz w:val="24"/>
          <w:szCs w:val="24"/>
          <w:lang w:val="zh-CN"/>
        </w:rPr>
      </w:pPr>
      <w:r>
        <w:rPr>
          <w:rFonts w:hint="eastAsia" w:ascii="宋体" w:hAnsi="宋体"/>
          <w:bCs/>
          <w:kern w:val="0"/>
          <w:sz w:val="24"/>
          <w:szCs w:val="24"/>
          <w:lang w:val="zh-CN"/>
        </w:rPr>
        <w:t>授权代表：</w:t>
      </w:r>
      <w:r>
        <w:rPr>
          <w:rFonts w:hint="eastAsia" w:ascii="宋体" w:hAnsi="宋体"/>
          <w:bCs/>
          <w:kern w:val="0"/>
          <w:sz w:val="24"/>
          <w:szCs w:val="24"/>
          <w:u w:val="single"/>
          <w:lang w:val="zh-CN"/>
        </w:rPr>
        <w:t xml:space="preserve">                      </w:t>
      </w:r>
    </w:p>
    <w:p w14:paraId="48D37246">
      <w:pPr>
        <w:spacing w:line="360" w:lineRule="auto"/>
        <w:ind w:firstLine="480" w:firstLineChars="200"/>
        <w:contextualSpacing/>
        <w:rPr>
          <w:rFonts w:ascii="宋体" w:hAnsi="宋体"/>
          <w:bCs/>
          <w:kern w:val="0"/>
          <w:sz w:val="24"/>
          <w:szCs w:val="24"/>
          <w:u w:val="single"/>
          <w:lang w:val="zh-CN"/>
        </w:rPr>
      </w:pPr>
      <w:r>
        <w:rPr>
          <w:rFonts w:ascii="宋体" w:hAnsi="宋体"/>
          <w:bCs/>
          <w:kern w:val="0"/>
          <w:sz w:val="24"/>
          <w:szCs w:val="24"/>
          <w:lang w:val="zh-CN"/>
        </w:rPr>
        <w:t>联系</w:t>
      </w:r>
      <w:r>
        <w:rPr>
          <w:rFonts w:hint="eastAsia" w:ascii="宋体" w:hAnsi="宋体"/>
          <w:bCs/>
          <w:kern w:val="0"/>
          <w:sz w:val="24"/>
          <w:szCs w:val="24"/>
          <w:lang w:val="zh-CN"/>
        </w:rPr>
        <w:t>电话：</w:t>
      </w:r>
      <w:r>
        <w:rPr>
          <w:rFonts w:hint="eastAsia" w:ascii="宋体" w:hAnsi="宋体"/>
          <w:bCs/>
          <w:kern w:val="0"/>
          <w:sz w:val="24"/>
          <w:szCs w:val="24"/>
          <w:u w:val="single"/>
          <w:lang w:val="zh-CN"/>
        </w:rPr>
        <w:t xml:space="preserve">                      </w:t>
      </w:r>
    </w:p>
    <w:p w14:paraId="6A759393">
      <w:pPr>
        <w:spacing w:line="360" w:lineRule="auto"/>
        <w:ind w:firstLine="480" w:firstLineChars="200"/>
        <w:contextualSpacing/>
        <w:rPr>
          <w:rFonts w:ascii="宋体" w:hAnsi="宋体"/>
          <w:bCs/>
          <w:kern w:val="0"/>
          <w:sz w:val="24"/>
          <w:szCs w:val="24"/>
          <w:lang w:val="zh-CN"/>
        </w:rPr>
      </w:pPr>
      <w:r>
        <w:rPr>
          <w:rFonts w:ascii="宋体" w:hAnsi="宋体"/>
          <w:bCs/>
          <w:kern w:val="0"/>
          <w:sz w:val="24"/>
          <w:szCs w:val="24"/>
          <w:lang w:val="zh-CN"/>
        </w:rPr>
        <w:t>地址</w:t>
      </w:r>
      <w:r>
        <w:rPr>
          <w:rFonts w:hint="eastAsia" w:ascii="宋体" w:hAnsi="宋体"/>
          <w:bCs/>
          <w:kern w:val="0"/>
          <w:sz w:val="24"/>
          <w:szCs w:val="24"/>
          <w:lang w:val="zh-CN"/>
        </w:rPr>
        <w:t>：</w:t>
      </w:r>
      <w:r>
        <w:rPr>
          <w:rFonts w:hint="eastAsia" w:ascii="宋体" w:hAnsi="宋体"/>
          <w:bCs/>
          <w:kern w:val="0"/>
          <w:sz w:val="24"/>
          <w:szCs w:val="24"/>
          <w:u w:val="single"/>
          <w:lang w:val="zh-CN"/>
        </w:rPr>
        <w:t xml:space="preserve">                 </w:t>
      </w:r>
      <w:r>
        <w:rPr>
          <w:rFonts w:ascii="宋体" w:hAnsi="宋体"/>
          <w:bCs/>
          <w:kern w:val="0"/>
          <w:sz w:val="24"/>
          <w:szCs w:val="24"/>
          <w:lang w:val="zh-CN"/>
        </w:rPr>
        <w:t>邮编</w:t>
      </w:r>
      <w:r>
        <w:rPr>
          <w:rFonts w:hint="eastAsia" w:ascii="宋体" w:hAnsi="宋体"/>
          <w:bCs/>
          <w:kern w:val="0"/>
          <w:sz w:val="24"/>
          <w:szCs w:val="24"/>
          <w:lang w:val="zh-CN"/>
        </w:rPr>
        <w:t>：</w:t>
      </w:r>
      <w:r>
        <w:rPr>
          <w:rFonts w:hint="eastAsia" w:ascii="宋体" w:hAnsi="宋体"/>
          <w:bCs/>
          <w:kern w:val="0"/>
          <w:sz w:val="24"/>
          <w:szCs w:val="24"/>
          <w:u w:val="single"/>
          <w:lang w:val="zh-CN"/>
        </w:rPr>
        <w:t xml:space="preserve">                  </w:t>
      </w:r>
      <w:r>
        <w:rPr>
          <w:rFonts w:hint="eastAsia" w:ascii="宋体" w:hAnsi="宋体"/>
          <w:bCs/>
          <w:kern w:val="0"/>
          <w:sz w:val="24"/>
          <w:szCs w:val="24"/>
          <w:lang w:val="zh-CN"/>
        </w:rPr>
        <w:t xml:space="preserve">     </w:t>
      </w:r>
    </w:p>
    <w:p w14:paraId="7027D90E">
      <w:pPr>
        <w:spacing w:line="360" w:lineRule="auto"/>
        <w:ind w:firstLine="482" w:firstLineChars="200"/>
        <w:contextualSpacing/>
        <w:rPr>
          <w:rFonts w:ascii="宋体" w:hAnsi="宋体"/>
          <w:b/>
          <w:bCs/>
          <w:kern w:val="0"/>
          <w:sz w:val="24"/>
          <w:szCs w:val="24"/>
          <w:lang w:val="zh-CN"/>
        </w:rPr>
      </w:pPr>
      <w:r>
        <w:rPr>
          <w:rFonts w:hint="eastAsia" w:ascii="宋体" w:hAnsi="宋体"/>
          <w:b/>
          <w:bCs/>
          <w:kern w:val="0"/>
          <w:sz w:val="24"/>
          <w:szCs w:val="24"/>
          <w:lang w:val="zh-CN"/>
        </w:rPr>
        <w:t>二、质疑项目基本情况：</w:t>
      </w:r>
    </w:p>
    <w:p w14:paraId="75B1BE47">
      <w:pPr>
        <w:spacing w:line="360" w:lineRule="auto"/>
        <w:ind w:left="25" w:leftChars="12" w:firstLine="472" w:firstLineChars="197"/>
        <w:contextualSpacing/>
        <w:rPr>
          <w:rFonts w:ascii="宋体" w:hAnsi="宋体"/>
          <w:kern w:val="0"/>
          <w:sz w:val="24"/>
          <w:szCs w:val="24"/>
          <w:lang w:val="zh-CN"/>
        </w:rPr>
      </w:pPr>
      <w:r>
        <w:rPr>
          <w:rFonts w:hint="eastAsia" w:ascii="宋体" w:hAnsi="宋体"/>
          <w:bCs/>
          <w:kern w:val="0"/>
          <w:sz w:val="24"/>
          <w:szCs w:val="24"/>
          <w:lang w:val="zh-CN"/>
        </w:rPr>
        <w:t>质疑</w:t>
      </w:r>
      <w:r>
        <w:rPr>
          <w:rFonts w:hint="eastAsia" w:ascii="宋体" w:hAnsi="宋体"/>
          <w:kern w:val="0"/>
          <w:sz w:val="24"/>
          <w:szCs w:val="24"/>
          <w:lang w:val="zh-CN"/>
        </w:rPr>
        <w:t>项目的名称：</w:t>
      </w:r>
      <w:r>
        <w:rPr>
          <w:rFonts w:hint="eastAsia" w:ascii="宋体" w:hAnsi="宋体"/>
          <w:bCs/>
          <w:kern w:val="0"/>
          <w:sz w:val="24"/>
          <w:szCs w:val="24"/>
          <w:u w:val="single"/>
          <w:lang w:val="zh-CN"/>
        </w:rPr>
        <w:t xml:space="preserve">  </w:t>
      </w:r>
      <w:r>
        <w:rPr>
          <w:rFonts w:hint="eastAsia" w:ascii="宋体" w:hAnsi="宋体"/>
          <w:bCs/>
          <w:kern w:val="0"/>
          <w:sz w:val="24"/>
          <w:szCs w:val="24"/>
          <w:u w:val="single"/>
        </w:rPr>
        <w:t xml:space="preserve">                   </w:t>
      </w:r>
      <w:r>
        <w:rPr>
          <w:rFonts w:hint="eastAsia" w:ascii="宋体" w:hAnsi="宋体"/>
          <w:bCs/>
          <w:kern w:val="0"/>
          <w:sz w:val="24"/>
          <w:szCs w:val="24"/>
          <w:u w:val="single"/>
          <w:lang w:val="zh-CN"/>
        </w:rPr>
        <w:t xml:space="preserve"> </w:t>
      </w:r>
    </w:p>
    <w:p w14:paraId="3109842F">
      <w:pPr>
        <w:spacing w:line="360" w:lineRule="auto"/>
        <w:ind w:left="25" w:leftChars="12" w:firstLine="472" w:firstLineChars="197"/>
        <w:contextualSpacing/>
        <w:rPr>
          <w:rFonts w:ascii="宋体" w:hAnsi="宋体"/>
          <w:kern w:val="0"/>
          <w:sz w:val="24"/>
          <w:szCs w:val="24"/>
          <w:lang w:val="zh-CN"/>
        </w:rPr>
      </w:pPr>
      <w:r>
        <w:rPr>
          <w:rFonts w:hint="eastAsia" w:ascii="宋体" w:hAnsi="宋体"/>
          <w:bCs/>
          <w:kern w:val="0"/>
          <w:sz w:val="24"/>
          <w:szCs w:val="24"/>
          <w:lang w:val="zh-CN"/>
        </w:rPr>
        <w:t>质疑</w:t>
      </w:r>
      <w:r>
        <w:rPr>
          <w:rFonts w:hint="eastAsia" w:ascii="宋体" w:hAnsi="宋体"/>
          <w:kern w:val="0"/>
          <w:sz w:val="24"/>
          <w:szCs w:val="24"/>
          <w:lang w:val="zh-CN"/>
        </w:rPr>
        <w:t>项目的编号：</w:t>
      </w:r>
      <w:r>
        <w:rPr>
          <w:rFonts w:hint="eastAsia" w:ascii="宋体" w:hAnsi="宋体"/>
          <w:bCs/>
          <w:kern w:val="0"/>
          <w:sz w:val="24"/>
          <w:szCs w:val="24"/>
          <w:u w:val="single"/>
          <w:lang w:val="zh-CN"/>
        </w:rPr>
        <w:t xml:space="preserve"> </w:t>
      </w:r>
      <w:r>
        <w:rPr>
          <w:rFonts w:hint="eastAsia" w:ascii="宋体" w:hAnsi="宋体"/>
          <w:bCs/>
          <w:kern w:val="0"/>
          <w:sz w:val="24"/>
          <w:szCs w:val="24"/>
          <w:u w:val="single"/>
        </w:rPr>
        <w:t xml:space="preserve">                    </w:t>
      </w:r>
      <w:r>
        <w:rPr>
          <w:rFonts w:hint="eastAsia" w:ascii="宋体" w:hAnsi="宋体"/>
          <w:bCs/>
          <w:kern w:val="0"/>
          <w:sz w:val="24"/>
          <w:szCs w:val="24"/>
          <w:u w:val="single"/>
          <w:lang w:val="zh-CN"/>
        </w:rPr>
        <w:t xml:space="preserve"> </w:t>
      </w:r>
    </w:p>
    <w:p w14:paraId="69FE6BF8">
      <w:pPr>
        <w:spacing w:line="360" w:lineRule="auto"/>
        <w:ind w:left="25" w:leftChars="12" w:firstLine="472" w:firstLineChars="197"/>
        <w:contextualSpacing/>
        <w:rPr>
          <w:rFonts w:ascii="宋体" w:hAnsi="宋体"/>
          <w:kern w:val="0"/>
          <w:sz w:val="24"/>
          <w:szCs w:val="24"/>
          <w:lang w:val="zh-CN"/>
        </w:rPr>
      </w:pPr>
      <w:r>
        <w:rPr>
          <w:rFonts w:hint="eastAsia" w:ascii="宋体" w:hAnsi="宋体"/>
          <w:kern w:val="0"/>
          <w:sz w:val="24"/>
          <w:szCs w:val="24"/>
          <w:lang w:val="zh-CN"/>
        </w:rPr>
        <w:t>采购人名称：</w:t>
      </w:r>
      <w:r>
        <w:rPr>
          <w:rFonts w:hint="eastAsia" w:ascii="宋体" w:hAnsi="宋体"/>
          <w:bCs/>
          <w:kern w:val="0"/>
          <w:sz w:val="24"/>
          <w:szCs w:val="24"/>
          <w:u w:val="single"/>
          <w:lang w:val="zh-CN"/>
        </w:rPr>
        <w:t xml:space="preserve">  </w:t>
      </w:r>
      <w:r>
        <w:rPr>
          <w:rFonts w:hint="eastAsia" w:ascii="宋体" w:hAnsi="宋体"/>
          <w:bCs/>
          <w:kern w:val="0"/>
          <w:sz w:val="24"/>
          <w:szCs w:val="24"/>
          <w:u w:val="single"/>
        </w:rPr>
        <w:t xml:space="preserve">         </w:t>
      </w:r>
      <w:r>
        <w:rPr>
          <w:rFonts w:hint="eastAsia" w:ascii="宋体" w:hAnsi="宋体"/>
          <w:bCs/>
          <w:kern w:val="0"/>
          <w:sz w:val="24"/>
          <w:szCs w:val="24"/>
          <w:u w:val="single"/>
          <w:lang w:val="zh-CN"/>
        </w:rPr>
        <w:t xml:space="preserve"> </w:t>
      </w:r>
    </w:p>
    <w:p w14:paraId="547F5810">
      <w:pPr>
        <w:spacing w:line="360" w:lineRule="auto"/>
        <w:ind w:left="25" w:leftChars="12" w:firstLine="472" w:firstLineChars="197"/>
        <w:contextualSpacing/>
        <w:rPr>
          <w:rFonts w:ascii="宋体" w:hAnsi="宋体"/>
          <w:kern w:val="0"/>
          <w:sz w:val="24"/>
          <w:szCs w:val="24"/>
          <w:lang w:val="zh-CN"/>
        </w:rPr>
      </w:pPr>
      <w:r>
        <w:rPr>
          <w:rFonts w:hint="eastAsia" w:ascii="宋体" w:hAnsi="宋体"/>
          <w:kern w:val="0"/>
          <w:sz w:val="24"/>
          <w:szCs w:val="24"/>
          <w:lang w:val="zh-CN"/>
        </w:rPr>
        <w:t>质疑事项：</w:t>
      </w:r>
    </w:p>
    <w:p w14:paraId="3772A06F">
      <w:pPr>
        <w:spacing w:line="360" w:lineRule="auto"/>
        <w:ind w:left="25" w:leftChars="12" w:firstLine="352" w:firstLineChars="147"/>
        <w:contextualSpacing/>
        <w:rPr>
          <w:rFonts w:ascii="宋体" w:hAnsi="宋体"/>
          <w:kern w:val="0"/>
          <w:sz w:val="24"/>
          <w:szCs w:val="24"/>
          <w:lang w:val="zh-CN"/>
        </w:rPr>
      </w:pPr>
      <w:r>
        <w:rPr>
          <w:rFonts w:hint="eastAsia" w:ascii="宋体" w:hAnsi="宋体"/>
          <w:kern w:val="0"/>
          <w:sz w:val="24"/>
          <w:szCs w:val="24"/>
          <w:lang w:val="zh-CN"/>
        </w:rPr>
        <w:t>□采购文件   采购文件获取日期：</w:t>
      </w:r>
      <w:r>
        <w:rPr>
          <w:rFonts w:hint="eastAsia" w:ascii="宋体" w:hAnsi="宋体"/>
          <w:bCs/>
          <w:kern w:val="0"/>
          <w:sz w:val="24"/>
          <w:szCs w:val="24"/>
          <w:u w:val="single"/>
          <w:lang w:val="zh-CN"/>
        </w:rPr>
        <w:t xml:space="preserve">                                   </w:t>
      </w:r>
    </w:p>
    <w:p w14:paraId="3FA4B1F6">
      <w:pPr>
        <w:spacing w:line="360" w:lineRule="auto"/>
        <w:ind w:left="25" w:leftChars="12" w:firstLine="352" w:firstLineChars="147"/>
        <w:contextualSpacing/>
        <w:rPr>
          <w:rFonts w:ascii="宋体" w:hAnsi="宋体"/>
          <w:kern w:val="0"/>
          <w:sz w:val="24"/>
          <w:szCs w:val="24"/>
          <w:lang w:val="zh-CN"/>
        </w:rPr>
      </w:pPr>
      <w:r>
        <w:rPr>
          <w:rFonts w:hint="eastAsia" w:ascii="宋体" w:hAnsi="宋体"/>
          <w:kern w:val="0"/>
          <w:sz w:val="24"/>
          <w:szCs w:val="24"/>
          <w:lang w:val="zh-CN"/>
        </w:rPr>
        <w:t xml:space="preserve">□采购过程   </w:t>
      </w:r>
    </w:p>
    <w:p w14:paraId="4E0B62EE">
      <w:pPr>
        <w:spacing w:line="360" w:lineRule="auto"/>
        <w:ind w:left="25" w:leftChars="12" w:firstLine="352" w:firstLineChars="147"/>
        <w:contextualSpacing/>
        <w:rPr>
          <w:rFonts w:ascii="宋体" w:hAnsi="宋体"/>
          <w:bCs/>
          <w:kern w:val="0"/>
          <w:sz w:val="24"/>
          <w:szCs w:val="24"/>
          <w:u w:val="single"/>
          <w:lang w:val="zh-CN"/>
        </w:rPr>
      </w:pPr>
      <w:r>
        <w:rPr>
          <w:rFonts w:hint="eastAsia" w:ascii="宋体" w:hAnsi="宋体"/>
          <w:kern w:val="0"/>
          <w:sz w:val="24"/>
          <w:szCs w:val="24"/>
          <w:lang w:val="zh-CN"/>
        </w:rPr>
        <w:t xml:space="preserve">□成交结果   </w:t>
      </w:r>
    </w:p>
    <w:p w14:paraId="5A42C2CD">
      <w:pPr>
        <w:spacing w:line="360" w:lineRule="auto"/>
        <w:ind w:left="25" w:leftChars="12" w:firstLine="472" w:firstLineChars="196"/>
        <w:contextualSpacing/>
        <w:rPr>
          <w:rFonts w:ascii="宋体" w:hAnsi="宋体"/>
          <w:b/>
          <w:kern w:val="0"/>
          <w:sz w:val="24"/>
          <w:szCs w:val="24"/>
          <w:lang w:val="zh-CN"/>
        </w:rPr>
      </w:pPr>
      <w:r>
        <w:rPr>
          <w:rFonts w:hint="eastAsia" w:ascii="宋体" w:hAnsi="宋体"/>
          <w:b/>
          <w:kern w:val="0"/>
          <w:sz w:val="24"/>
          <w:szCs w:val="24"/>
          <w:lang w:val="zh-CN"/>
        </w:rPr>
        <w:t>三、质疑事项具体内容</w:t>
      </w:r>
    </w:p>
    <w:p w14:paraId="7F5C50B2">
      <w:pPr>
        <w:spacing w:line="360" w:lineRule="auto"/>
        <w:ind w:left="25" w:leftChars="12" w:firstLine="472" w:firstLineChars="197"/>
        <w:contextualSpacing/>
        <w:rPr>
          <w:rFonts w:ascii="宋体" w:hAnsi="宋体"/>
          <w:kern w:val="0"/>
          <w:sz w:val="24"/>
          <w:szCs w:val="24"/>
          <w:lang w:val="zh-CN"/>
        </w:rPr>
      </w:pPr>
      <w:r>
        <w:rPr>
          <w:rFonts w:hint="eastAsia" w:ascii="宋体" w:hAnsi="宋体"/>
          <w:kern w:val="0"/>
          <w:sz w:val="24"/>
          <w:szCs w:val="24"/>
          <w:lang w:val="zh-CN"/>
        </w:rPr>
        <w:t>质疑事项1：</w:t>
      </w:r>
      <w:r>
        <w:rPr>
          <w:rFonts w:hint="eastAsia" w:ascii="宋体" w:hAnsi="宋体"/>
          <w:bCs/>
          <w:kern w:val="0"/>
          <w:sz w:val="24"/>
          <w:szCs w:val="24"/>
          <w:u w:val="single"/>
          <w:lang w:val="zh-CN"/>
        </w:rPr>
        <w:t xml:space="preserve">                                                                    </w:t>
      </w:r>
    </w:p>
    <w:p w14:paraId="7496CFD7">
      <w:pPr>
        <w:spacing w:line="360" w:lineRule="auto"/>
        <w:ind w:left="25" w:leftChars="12" w:firstLine="472" w:firstLineChars="197"/>
        <w:contextualSpacing/>
        <w:rPr>
          <w:rFonts w:ascii="宋体" w:hAnsi="宋体"/>
          <w:kern w:val="0"/>
          <w:sz w:val="24"/>
          <w:szCs w:val="24"/>
          <w:lang w:val="zh-CN"/>
        </w:rPr>
      </w:pPr>
      <w:r>
        <w:rPr>
          <w:rFonts w:hint="eastAsia" w:ascii="宋体" w:hAnsi="宋体"/>
          <w:kern w:val="0"/>
          <w:sz w:val="24"/>
          <w:szCs w:val="24"/>
          <w:lang w:val="zh-CN"/>
        </w:rPr>
        <w:t>事实依据：</w:t>
      </w:r>
      <w:r>
        <w:rPr>
          <w:rFonts w:hint="eastAsia" w:ascii="宋体" w:hAnsi="宋体"/>
          <w:bCs/>
          <w:kern w:val="0"/>
          <w:sz w:val="24"/>
          <w:szCs w:val="24"/>
          <w:u w:val="single"/>
          <w:lang w:val="zh-CN"/>
        </w:rPr>
        <w:t xml:space="preserve">                                                                      </w:t>
      </w:r>
    </w:p>
    <w:p w14:paraId="39EA435F">
      <w:pPr>
        <w:spacing w:line="360" w:lineRule="auto"/>
        <w:ind w:left="25" w:leftChars="12" w:firstLine="472" w:firstLineChars="197"/>
        <w:contextualSpacing/>
        <w:rPr>
          <w:rFonts w:ascii="宋体" w:hAnsi="宋体"/>
          <w:kern w:val="0"/>
          <w:sz w:val="24"/>
          <w:szCs w:val="24"/>
          <w:lang w:val="zh-CN"/>
        </w:rPr>
      </w:pPr>
      <w:r>
        <w:rPr>
          <w:rFonts w:hint="eastAsia" w:ascii="宋体" w:hAnsi="宋体"/>
          <w:kern w:val="0"/>
          <w:sz w:val="24"/>
          <w:szCs w:val="24"/>
          <w:lang w:val="zh-CN"/>
        </w:rPr>
        <w:t>法律依据：</w:t>
      </w:r>
      <w:r>
        <w:rPr>
          <w:rFonts w:hint="eastAsia" w:ascii="宋体" w:hAnsi="宋体"/>
          <w:kern w:val="0"/>
          <w:sz w:val="24"/>
          <w:szCs w:val="24"/>
          <w:u w:val="single"/>
          <w:lang w:val="zh-CN"/>
        </w:rPr>
        <w:t xml:space="preserve">                                                        </w:t>
      </w:r>
      <w:r>
        <w:rPr>
          <w:rFonts w:hint="eastAsia" w:ascii="宋体" w:hAnsi="宋体"/>
          <w:bCs/>
          <w:kern w:val="0"/>
          <w:sz w:val="24"/>
          <w:szCs w:val="24"/>
          <w:u w:val="single"/>
          <w:lang w:val="zh-CN"/>
        </w:rPr>
        <w:t xml:space="preserve">               </w:t>
      </w:r>
    </w:p>
    <w:p w14:paraId="602485D2">
      <w:pPr>
        <w:spacing w:line="360" w:lineRule="auto"/>
        <w:ind w:left="25" w:leftChars="12" w:firstLine="472" w:firstLineChars="197"/>
        <w:contextualSpacing/>
        <w:rPr>
          <w:rFonts w:ascii="宋体" w:hAnsi="宋体"/>
          <w:kern w:val="0"/>
          <w:sz w:val="24"/>
          <w:szCs w:val="24"/>
          <w:lang w:val="zh-CN"/>
        </w:rPr>
      </w:pPr>
      <w:r>
        <w:rPr>
          <w:rFonts w:hint="eastAsia" w:ascii="宋体" w:hAnsi="宋体"/>
          <w:kern w:val="0"/>
          <w:sz w:val="24"/>
          <w:szCs w:val="24"/>
          <w:lang w:val="zh-CN"/>
        </w:rPr>
        <w:t>质疑事项2</w:t>
      </w:r>
    </w:p>
    <w:p w14:paraId="675FAEA4">
      <w:pPr>
        <w:spacing w:line="360" w:lineRule="auto"/>
        <w:ind w:left="25" w:leftChars="12" w:firstLine="472" w:firstLineChars="197"/>
        <w:contextualSpacing/>
        <w:rPr>
          <w:rFonts w:ascii="宋体" w:hAnsi="宋体"/>
          <w:kern w:val="0"/>
          <w:sz w:val="24"/>
          <w:szCs w:val="24"/>
          <w:lang w:val="zh-CN"/>
        </w:rPr>
      </w:pPr>
      <w:r>
        <w:rPr>
          <w:rFonts w:ascii="宋体" w:hAnsi="宋体"/>
          <w:kern w:val="0"/>
          <w:sz w:val="24"/>
          <w:szCs w:val="24"/>
          <w:lang w:val="zh-CN"/>
        </w:rPr>
        <w:t>……</w:t>
      </w:r>
    </w:p>
    <w:p w14:paraId="311B52F8">
      <w:pPr>
        <w:spacing w:line="360" w:lineRule="auto"/>
        <w:ind w:left="25" w:leftChars="12" w:firstLine="472" w:firstLineChars="197"/>
        <w:contextualSpacing/>
        <w:rPr>
          <w:rFonts w:ascii="宋体" w:hAnsi="宋体"/>
          <w:kern w:val="0"/>
          <w:sz w:val="24"/>
          <w:szCs w:val="24"/>
          <w:lang w:val="zh-CN"/>
        </w:rPr>
      </w:pPr>
      <w:r>
        <w:rPr>
          <w:rFonts w:hint="eastAsia" w:ascii="宋体" w:hAnsi="宋体"/>
          <w:kern w:val="0"/>
          <w:sz w:val="24"/>
          <w:szCs w:val="24"/>
          <w:lang w:val="zh-CN"/>
        </w:rPr>
        <w:t>四、与质疑事项相关的质疑请求：</w:t>
      </w:r>
    </w:p>
    <w:p w14:paraId="1C61F6B7">
      <w:pPr>
        <w:spacing w:line="360" w:lineRule="auto"/>
        <w:ind w:left="25" w:leftChars="12" w:firstLine="472" w:firstLineChars="197"/>
        <w:contextualSpacing/>
        <w:rPr>
          <w:rFonts w:ascii="宋体" w:hAnsi="宋体"/>
          <w:kern w:val="0"/>
          <w:sz w:val="24"/>
          <w:szCs w:val="24"/>
          <w:lang w:val="zh-CN"/>
        </w:rPr>
      </w:pPr>
      <w:r>
        <w:rPr>
          <w:rFonts w:hint="eastAsia" w:ascii="宋体" w:hAnsi="宋体"/>
          <w:kern w:val="0"/>
          <w:sz w:val="24"/>
          <w:szCs w:val="24"/>
          <w:lang w:val="zh-CN"/>
        </w:rPr>
        <w:t>请求：</w:t>
      </w:r>
      <w:r>
        <w:rPr>
          <w:rFonts w:hint="eastAsia" w:ascii="宋体" w:hAnsi="宋体"/>
          <w:bCs/>
          <w:kern w:val="0"/>
          <w:sz w:val="24"/>
          <w:szCs w:val="24"/>
          <w:u w:val="single"/>
          <w:lang w:val="zh-CN"/>
        </w:rPr>
        <w:t xml:space="preserve">                                                                </w:t>
      </w:r>
    </w:p>
    <w:p w14:paraId="0B1BC1F5">
      <w:pPr>
        <w:spacing w:line="360" w:lineRule="auto"/>
        <w:ind w:left="25" w:leftChars="12" w:firstLine="352" w:firstLineChars="147"/>
        <w:contextualSpacing/>
        <w:rPr>
          <w:rFonts w:ascii="宋体" w:hAnsi="宋体"/>
          <w:kern w:val="0"/>
          <w:sz w:val="24"/>
          <w:szCs w:val="24"/>
          <w:lang w:val="zh-CN"/>
        </w:rPr>
      </w:pPr>
    </w:p>
    <w:p w14:paraId="5AF0914A">
      <w:pPr>
        <w:spacing w:line="360" w:lineRule="auto"/>
        <w:ind w:left="25" w:leftChars="12" w:firstLine="472" w:firstLineChars="197"/>
        <w:contextualSpacing/>
        <w:rPr>
          <w:rFonts w:ascii="宋体" w:hAnsi="宋体"/>
          <w:kern w:val="0"/>
          <w:sz w:val="24"/>
          <w:szCs w:val="24"/>
          <w:lang w:val="zh-CN"/>
        </w:rPr>
      </w:pPr>
      <w:r>
        <w:rPr>
          <w:rFonts w:hint="eastAsia" w:ascii="宋体" w:hAnsi="宋体"/>
          <w:kern w:val="0"/>
          <w:sz w:val="24"/>
          <w:szCs w:val="24"/>
          <w:lang w:val="zh-CN"/>
        </w:rPr>
        <w:t>签字（签章）：                                       公章：</w:t>
      </w:r>
    </w:p>
    <w:p w14:paraId="6B3AC703">
      <w:pPr>
        <w:spacing w:line="360" w:lineRule="auto"/>
        <w:ind w:left="25" w:leftChars="12" w:firstLine="352" w:firstLineChars="147"/>
        <w:contextualSpacing/>
        <w:rPr>
          <w:rFonts w:ascii="宋体" w:hAnsi="宋体"/>
          <w:kern w:val="0"/>
          <w:sz w:val="24"/>
          <w:szCs w:val="24"/>
          <w:lang w:val="zh-CN"/>
        </w:rPr>
      </w:pPr>
    </w:p>
    <w:p w14:paraId="0AC8ECAC">
      <w:pPr>
        <w:spacing w:line="360" w:lineRule="auto"/>
        <w:ind w:left="25" w:leftChars="12" w:firstLine="472" w:firstLineChars="197"/>
        <w:contextualSpacing/>
        <w:rPr>
          <w:rFonts w:ascii="宋体" w:hAnsi="宋体"/>
          <w:kern w:val="0"/>
          <w:sz w:val="24"/>
          <w:szCs w:val="24"/>
          <w:lang w:val="zh-CN"/>
        </w:rPr>
      </w:pPr>
      <w:r>
        <w:rPr>
          <w:rFonts w:hint="eastAsia" w:ascii="宋体" w:hAnsi="宋体"/>
          <w:kern w:val="0"/>
          <w:sz w:val="24"/>
          <w:szCs w:val="24"/>
          <w:lang w:val="zh-CN"/>
        </w:rPr>
        <w:t>日期：</w:t>
      </w:r>
    </w:p>
    <w:p w14:paraId="615DFE7B">
      <w:pPr>
        <w:spacing w:line="360" w:lineRule="auto"/>
        <w:contextualSpacing/>
        <w:rPr>
          <w:rFonts w:ascii="宋体" w:hAnsi="宋体"/>
          <w:b/>
          <w:kern w:val="0"/>
          <w:sz w:val="24"/>
          <w:szCs w:val="24"/>
          <w:lang w:val="zh-CN"/>
        </w:rPr>
      </w:pPr>
    </w:p>
    <w:p w14:paraId="564CD6BB">
      <w:pPr>
        <w:spacing w:line="360" w:lineRule="auto"/>
        <w:contextualSpacing/>
        <w:rPr>
          <w:rFonts w:ascii="宋体" w:hAnsi="宋体"/>
          <w:b/>
          <w:kern w:val="0"/>
          <w:sz w:val="24"/>
          <w:szCs w:val="24"/>
          <w:lang w:val="zh-CN"/>
        </w:rPr>
      </w:pPr>
    </w:p>
    <w:p w14:paraId="6E48D14C">
      <w:pPr>
        <w:spacing w:line="360" w:lineRule="auto"/>
        <w:contextualSpacing/>
        <w:rPr>
          <w:rFonts w:ascii="宋体" w:hAnsi="宋体"/>
          <w:b/>
          <w:kern w:val="0"/>
          <w:sz w:val="24"/>
          <w:szCs w:val="24"/>
          <w:lang w:val="zh-CN"/>
        </w:rPr>
      </w:pPr>
      <w:r>
        <w:rPr>
          <w:rFonts w:hint="eastAsia" w:ascii="宋体" w:hAnsi="宋体"/>
          <w:b/>
          <w:kern w:val="0"/>
          <w:sz w:val="24"/>
          <w:szCs w:val="24"/>
          <w:lang w:val="zh-CN"/>
        </w:rPr>
        <w:t>说明：</w:t>
      </w:r>
    </w:p>
    <w:p w14:paraId="7BCBA084">
      <w:pPr>
        <w:spacing w:line="360" w:lineRule="auto"/>
        <w:ind w:left="25" w:leftChars="12" w:firstLine="354" w:firstLineChars="147"/>
        <w:contextualSpacing/>
        <w:rPr>
          <w:rFonts w:ascii="宋体" w:hAnsi="宋体"/>
          <w:b/>
          <w:bCs/>
          <w:kern w:val="0"/>
          <w:sz w:val="24"/>
          <w:szCs w:val="24"/>
          <w:lang w:val="zh-CN"/>
        </w:rPr>
      </w:pPr>
      <w:r>
        <w:rPr>
          <w:rFonts w:hint="eastAsia" w:ascii="宋体" w:hAnsi="宋体"/>
          <w:b/>
          <w:kern w:val="0"/>
          <w:sz w:val="24"/>
          <w:szCs w:val="24"/>
          <w:lang w:val="zh-CN"/>
        </w:rPr>
        <w:t>1.供应商提出质疑时，应提交质疑函和必要的证明材料</w:t>
      </w:r>
      <w:r>
        <w:rPr>
          <w:rFonts w:hint="eastAsia" w:ascii="宋体" w:hAnsi="宋体"/>
          <w:b/>
          <w:bCs/>
          <w:kern w:val="0"/>
          <w:sz w:val="24"/>
          <w:szCs w:val="24"/>
          <w:lang w:val="zh-CN"/>
        </w:rPr>
        <w:t>。</w:t>
      </w:r>
    </w:p>
    <w:p w14:paraId="5D3C73FB">
      <w:pPr>
        <w:spacing w:line="360" w:lineRule="auto"/>
        <w:ind w:left="25" w:leftChars="12" w:firstLine="354" w:firstLineChars="147"/>
        <w:contextualSpacing/>
        <w:rPr>
          <w:rFonts w:ascii="宋体" w:hAnsi="宋体"/>
          <w:b/>
          <w:kern w:val="0"/>
          <w:sz w:val="24"/>
          <w:szCs w:val="24"/>
          <w:lang w:val="zh-CN"/>
        </w:rPr>
      </w:pPr>
      <w:r>
        <w:rPr>
          <w:rFonts w:hint="eastAsia" w:ascii="宋体" w:hAnsi="宋体"/>
          <w:b/>
          <w:kern w:val="0"/>
          <w:sz w:val="24"/>
          <w:szCs w:val="24"/>
          <w:lang w:val="zh-CN"/>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B17F5C2">
      <w:pPr>
        <w:spacing w:line="360" w:lineRule="auto"/>
        <w:ind w:left="25" w:leftChars="12" w:firstLine="354" w:firstLineChars="147"/>
        <w:contextualSpacing/>
        <w:rPr>
          <w:rFonts w:ascii="宋体" w:hAnsi="宋体"/>
          <w:b/>
          <w:kern w:val="0"/>
          <w:sz w:val="24"/>
          <w:szCs w:val="24"/>
          <w:lang w:val="zh-CN"/>
        </w:rPr>
      </w:pPr>
      <w:r>
        <w:rPr>
          <w:rFonts w:hint="eastAsia" w:ascii="宋体" w:hAnsi="宋体"/>
          <w:b/>
          <w:kern w:val="0"/>
          <w:sz w:val="24"/>
          <w:szCs w:val="24"/>
          <w:lang w:val="zh-CN"/>
        </w:rPr>
        <w:t>3.质疑函的质疑事项应具体、明确，并有必要的事实依据和法律依据。</w:t>
      </w:r>
    </w:p>
    <w:p w14:paraId="15C6A464">
      <w:pPr>
        <w:spacing w:line="360" w:lineRule="auto"/>
        <w:ind w:left="25" w:leftChars="12" w:firstLine="354" w:firstLineChars="147"/>
        <w:contextualSpacing/>
        <w:rPr>
          <w:rFonts w:ascii="宋体" w:hAnsi="宋体"/>
          <w:b/>
          <w:kern w:val="0"/>
          <w:sz w:val="24"/>
          <w:szCs w:val="24"/>
          <w:lang w:val="zh-CN"/>
        </w:rPr>
      </w:pPr>
      <w:r>
        <w:rPr>
          <w:rFonts w:hint="eastAsia" w:ascii="宋体" w:hAnsi="宋体"/>
          <w:b/>
          <w:kern w:val="0"/>
          <w:sz w:val="24"/>
          <w:szCs w:val="24"/>
          <w:lang w:val="zh-CN"/>
        </w:rPr>
        <w:t>4.质疑函的质疑请求应与质疑事项相关。</w:t>
      </w:r>
    </w:p>
    <w:p w14:paraId="21E3AAE6">
      <w:pPr>
        <w:spacing w:line="360" w:lineRule="auto"/>
        <w:ind w:left="25" w:leftChars="12" w:firstLine="354" w:firstLineChars="147"/>
        <w:contextualSpacing/>
        <w:rPr>
          <w:rFonts w:ascii="宋体" w:hAnsi="宋体"/>
          <w:b/>
          <w:kern w:val="0"/>
          <w:sz w:val="20"/>
          <w:szCs w:val="21"/>
          <w:lang w:val="zh-CN"/>
        </w:rPr>
      </w:pPr>
      <w:r>
        <w:rPr>
          <w:rFonts w:hint="eastAsia" w:ascii="宋体" w:hAnsi="宋体"/>
          <w:b/>
          <w:kern w:val="0"/>
          <w:sz w:val="24"/>
          <w:szCs w:val="24"/>
          <w:lang w:val="zh-CN"/>
        </w:rPr>
        <w:t>5.质疑供应商为法人或者其他组织的，质疑函应由法定代表人、主要负责人，或者其授权代表签字或者盖章，并加盖公章。</w:t>
      </w:r>
    </w:p>
    <w:p w14:paraId="63588023">
      <w:pPr>
        <w:snapToGrid w:val="0"/>
        <w:rPr>
          <w:rFonts w:ascii="宋体" w:hAnsi="Courier New"/>
          <w:b/>
          <w:kern w:val="0"/>
          <w:sz w:val="24"/>
          <w:szCs w:val="24"/>
          <w:lang w:val="zh-CN"/>
        </w:rPr>
      </w:pPr>
    </w:p>
    <w:p w14:paraId="47F051AF">
      <w:pPr>
        <w:spacing w:line="460" w:lineRule="exact"/>
        <w:jc w:val="center"/>
        <w:rPr>
          <w:rFonts w:ascii="Times New Roman" w:hAnsi="Times New Roman" w:eastAsia="隶书"/>
          <w:sz w:val="44"/>
          <w:szCs w:val="24"/>
        </w:rPr>
      </w:pPr>
      <w:r>
        <w:rPr>
          <w:rFonts w:ascii="Times New Roman" w:hAnsi="Times New Roman" w:eastAsia="隶书"/>
          <w:sz w:val="44"/>
          <w:szCs w:val="24"/>
        </w:rPr>
        <w:br w:type="page"/>
      </w:r>
    </w:p>
    <w:p w14:paraId="3B6F96BD">
      <w:pPr>
        <w:spacing w:line="360" w:lineRule="auto"/>
        <w:jc w:val="center"/>
        <w:rPr>
          <w:rFonts w:ascii="宋体" w:hAnsi="宋体"/>
          <w:b/>
          <w:bCs/>
          <w:sz w:val="32"/>
          <w:szCs w:val="32"/>
        </w:rPr>
      </w:pPr>
      <w:r>
        <w:rPr>
          <w:rFonts w:hint="eastAsia" w:ascii="宋体" w:hAnsi="宋体"/>
          <w:b/>
          <w:bCs/>
          <w:sz w:val="32"/>
          <w:szCs w:val="32"/>
        </w:rPr>
        <w:t>投诉书（格式）</w:t>
      </w:r>
    </w:p>
    <w:p w14:paraId="70B1864B">
      <w:pPr>
        <w:snapToGrid w:val="0"/>
        <w:spacing w:line="360" w:lineRule="auto"/>
        <w:ind w:firstLine="482" w:firstLineChars="200"/>
        <w:rPr>
          <w:rFonts w:ascii="宋体" w:hAnsi="宋体"/>
          <w:b/>
          <w:bCs/>
          <w:kern w:val="0"/>
          <w:sz w:val="24"/>
          <w:szCs w:val="24"/>
          <w:lang w:val="zh-CN"/>
        </w:rPr>
      </w:pPr>
      <w:r>
        <w:rPr>
          <w:rFonts w:hint="eastAsia" w:ascii="宋体" w:hAnsi="宋体"/>
          <w:b/>
          <w:bCs/>
          <w:kern w:val="0"/>
          <w:sz w:val="24"/>
          <w:szCs w:val="24"/>
          <w:lang w:val="zh-CN"/>
        </w:rPr>
        <w:t>一、投诉相关主体基本情况：</w:t>
      </w:r>
    </w:p>
    <w:p w14:paraId="7179F307">
      <w:pPr>
        <w:snapToGrid w:val="0"/>
        <w:spacing w:line="360" w:lineRule="auto"/>
        <w:ind w:firstLine="480" w:firstLineChars="200"/>
        <w:rPr>
          <w:rFonts w:ascii="宋体" w:hAnsi="宋体"/>
          <w:bCs/>
          <w:kern w:val="0"/>
          <w:sz w:val="24"/>
          <w:szCs w:val="24"/>
          <w:u w:val="single"/>
          <w:lang w:val="zh-CN"/>
        </w:rPr>
      </w:pPr>
      <w:r>
        <w:rPr>
          <w:rFonts w:hint="eastAsia" w:ascii="宋体" w:hAnsi="宋体"/>
          <w:bCs/>
          <w:kern w:val="0"/>
          <w:sz w:val="24"/>
          <w:szCs w:val="24"/>
          <w:lang w:val="zh-CN"/>
        </w:rPr>
        <w:t>供应商：</w:t>
      </w:r>
      <w:r>
        <w:rPr>
          <w:rFonts w:hint="eastAsia" w:ascii="宋体" w:hAnsi="宋体"/>
          <w:bCs/>
          <w:kern w:val="0"/>
          <w:sz w:val="24"/>
          <w:szCs w:val="24"/>
          <w:u w:val="single"/>
          <w:lang w:val="zh-CN"/>
        </w:rPr>
        <w:t xml:space="preserve">                                                                        </w:t>
      </w:r>
      <w:r>
        <w:rPr>
          <w:rFonts w:hint="eastAsia" w:ascii="宋体" w:hAnsi="宋体"/>
          <w:bCs/>
          <w:kern w:val="0"/>
          <w:sz w:val="24"/>
          <w:szCs w:val="24"/>
          <w:lang w:val="zh-CN"/>
        </w:rPr>
        <w:t xml:space="preserve">                 </w:t>
      </w:r>
    </w:p>
    <w:p w14:paraId="5A16C0FB">
      <w:pPr>
        <w:snapToGrid w:val="0"/>
        <w:spacing w:line="360" w:lineRule="auto"/>
        <w:ind w:firstLine="480" w:firstLineChars="200"/>
        <w:rPr>
          <w:rFonts w:ascii="宋体" w:hAnsi="宋体"/>
          <w:bCs/>
          <w:kern w:val="0"/>
          <w:sz w:val="24"/>
          <w:szCs w:val="24"/>
          <w:lang w:val="zh-CN"/>
        </w:rPr>
      </w:pPr>
      <w:r>
        <w:rPr>
          <w:rFonts w:ascii="宋体" w:hAnsi="宋体"/>
          <w:bCs/>
          <w:kern w:val="0"/>
          <w:sz w:val="24"/>
          <w:szCs w:val="24"/>
          <w:lang w:val="zh-CN"/>
        </w:rPr>
        <w:t>地址</w:t>
      </w:r>
      <w:r>
        <w:rPr>
          <w:rFonts w:hint="eastAsia" w:ascii="宋体" w:hAnsi="宋体"/>
          <w:bCs/>
          <w:kern w:val="0"/>
          <w:sz w:val="24"/>
          <w:szCs w:val="24"/>
          <w:lang w:val="zh-CN"/>
        </w:rPr>
        <w:t>：</w:t>
      </w:r>
      <w:r>
        <w:rPr>
          <w:rFonts w:hint="eastAsia" w:ascii="宋体" w:hAnsi="宋体"/>
          <w:bCs/>
          <w:kern w:val="0"/>
          <w:sz w:val="24"/>
          <w:szCs w:val="24"/>
          <w:u w:val="single"/>
          <w:lang w:val="zh-CN"/>
        </w:rPr>
        <w:t xml:space="preserve">                                          </w:t>
      </w:r>
      <w:r>
        <w:rPr>
          <w:rFonts w:ascii="宋体" w:hAnsi="宋体"/>
          <w:bCs/>
          <w:kern w:val="0"/>
          <w:sz w:val="24"/>
          <w:szCs w:val="24"/>
          <w:lang w:val="zh-CN"/>
        </w:rPr>
        <w:t>邮编</w:t>
      </w:r>
      <w:r>
        <w:rPr>
          <w:rFonts w:hint="eastAsia" w:ascii="宋体" w:hAnsi="宋体"/>
          <w:bCs/>
          <w:kern w:val="0"/>
          <w:sz w:val="24"/>
          <w:szCs w:val="24"/>
          <w:lang w:val="zh-CN"/>
        </w:rPr>
        <w:t>：</w:t>
      </w:r>
      <w:r>
        <w:rPr>
          <w:rFonts w:hint="eastAsia" w:ascii="宋体" w:hAnsi="宋体"/>
          <w:bCs/>
          <w:kern w:val="0"/>
          <w:sz w:val="24"/>
          <w:szCs w:val="24"/>
          <w:u w:val="single"/>
          <w:lang w:val="zh-CN"/>
        </w:rPr>
        <w:t xml:space="preserve">                          </w:t>
      </w:r>
      <w:r>
        <w:rPr>
          <w:rFonts w:hint="eastAsia" w:ascii="宋体" w:hAnsi="宋体"/>
          <w:bCs/>
          <w:kern w:val="0"/>
          <w:sz w:val="24"/>
          <w:szCs w:val="24"/>
          <w:lang w:val="zh-CN"/>
        </w:rPr>
        <w:t xml:space="preserve">                 </w:t>
      </w:r>
    </w:p>
    <w:p w14:paraId="1CB9A576">
      <w:pPr>
        <w:snapToGrid w:val="0"/>
        <w:spacing w:line="360" w:lineRule="auto"/>
        <w:ind w:firstLine="480" w:firstLineChars="200"/>
        <w:rPr>
          <w:rFonts w:ascii="宋体" w:hAnsi="宋体"/>
          <w:bCs/>
          <w:kern w:val="0"/>
          <w:sz w:val="24"/>
          <w:szCs w:val="24"/>
          <w:u w:val="single"/>
          <w:lang w:val="zh-CN"/>
        </w:rPr>
      </w:pPr>
      <w:r>
        <w:rPr>
          <w:rFonts w:hint="eastAsia" w:ascii="宋体" w:hAnsi="宋体"/>
          <w:bCs/>
          <w:kern w:val="0"/>
          <w:sz w:val="24"/>
          <w:szCs w:val="24"/>
          <w:lang w:val="zh-CN"/>
        </w:rPr>
        <w:t>法定代表人/主要负责人：</w:t>
      </w:r>
      <w:r>
        <w:rPr>
          <w:rFonts w:hint="eastAsia" w:ascii="宋体" w:hAnsi="宋体"/>
          <w:bCs/>
          <w:kern w:val="0"/>
          <w:sz w:val="24"/>
          <w:szCs w:val="24"/>
          <w:u w:val="single"/>
          <w:lang w:val="zh-CN"/>
        </w:rPr>
        <w:t xml:space="preserve">                                                         </w:t>
      </w:r>
    </w:p>
    <w:p w14:paraId="3B9C098E">
      <w:pPr>
        <w:snapToGrid w:val="0"/>
        <w:spacing w:line="360" w:lineRule="auto"/>
        <w:ind w:firstLine="480" w:firstLineChars="200"/>
        <w:rPr>
          <w:rFonts w:ascii="宋体" w:hAnsi="宋体"/>
          <w:bCs/>
          <w:kern w:val="0"/>
          <w:sz w:val="24"/>
          <w:szCs w:val="24"/>
          <w:lang w:val="zh-CN"/>
        </w:rPr>
      </w:pPr>
      <w:r>
        <w:rPr>
          <w:rFonts w:ascii="宋体" w:hAnsi="宋体"/>
          <w:bCs/>
          <w:kern w:val="0"/>
          <w:sz w:val="24"/>
          <w:szCs w:val="24"/>
          <w:lang w:val="zh-CN"/>
        </w:rPr>
        <w:t>联系电话</w:t>
      </w:r>
      <w:r>
        <w:rPr>
          <w:rFonts w:hint="eastAsia" w:ascii="宋体" w:hAnsi="宋体"/>
          <w:bCs/>
          <w:kern w:val="0"/>
          <w:sz w:val="24"/>
          <w:szCs w:val="24"/>
          <w:lang w:val="zh-CN"/>
        </w:rPr>
        <w:t>：</w:t>
      </w:r>
      <w:r>
        <w:rPr>
          <w:rFonts w:hint="eastAsia" w:ascii="宋体" w:hAnsi="宋体"/>
          <w:bCs/>
          <w:kern w:val="0"/>
          <w:sz w:val="24"/>
          <w:szCs w:val="24"/>
          <w:u w:val="single"/>
          <w:lang w:val="zh-CN"/>
        </w:rPr>
        <w:t xml:space="preserve">                                         </w:t>
      </w:r>
    </w:p>
    <w:p w14:paraId="6789908D">
      <w:pPr>
        <w:snapToGrid w:val="0"/>
        <w:spacing w:line="360" w:lineRule="auto"/>
        <w:ind w:firstLine="480" w:firstLineChars="200"/>
        <w:rPr>
          <w:rFonts w:ascii="宋体" w:hAnsi="宋体"/>
          <w:bCs/>
          <w:kern w:val="0"/>
          <w:sz w:val="24"/>
          <w:szCs w:val="24"/>
          <w:u w:val="single"/>
          <w:lang w:val="zh-CN"/>
        </w:rPr>
      </w:pPr>
      <w:r>
        <w:rPr>
          <w:rFonts w:hint="eastAsia" w:ascii="宋体" w:hAnsi="宋体"/>
          <w:bCs/>
          <w:kern w:val="0"/>
          <w:sz w:val="24"/>
          <w:szCs w:val="24"/>
          <w:lang w:val="zh-CN"/>
        </w:rPr>
        <w:t>授权代表：</w:t>
      </w:r>
      <w:r>
        <w:rPr>
          <w:rFonts w:hint="eastAsia" w:ascii="宋体" w:hAnsi="宋体"/>
          <w:bCs/>
          <w:kern w:val="0"/>
          <w:sz w:val="24"/>
          <w:szCs w:val="24"/>
          <w:u w:val="single"/>
          <w:lang w:val="zh-CN"/>
        </w:rPr>
        <w:t xml:space="preserve">                                         </w:t>
      </w:r>
      <w:r>
        <w:rPr>
          <w:rFonts w:ascii="宋体" w:hAnsi="宋体"/>
          <w:bCs/>
          <w:kern w:val="0"/>
          <w:sz w:val="24"/>
          <w:szCs w:val="24"/>
          <w:lang w:val="zh-CN"/>
        </w:rPr>
        <w:t>联系</w:t>
      </w:r>
      <w:r>
        <w:rPr>
          <w:rFonts w:hint="eastAsia" w:ascii="宋体" w:hAnsi="宋体"/>
          <w:bCs/>
          <w:kern w:val="0"/>
          <w:sz w:val="24"/>
          <w:szCs w:val="24"/>
          <w:lang w:val="zh-CN"/>
        </w:rPr>
        <w:t>电话：</w:t>
      </w:r>
      <w:r>
        <w:rPr>
          <w:rFonts w:hint="eastAsia" w:ascii="宋体" w:hAnsi="宋体"/>
          <w:bCs/>
          <w:kern w:val="0"/>
          <w:sz w:val="24"/>
          <w:szCs w:val="24"/>
          <w:u w:val="single"/>
          <w:lang w:val="zh-CN"/>
        </w:rPr>
        <w:t xml:space="preserve">                   </w:t>
      </w:r>
    </w:p>
    <w:p w14:paraId="7B9BE8F8">
      <w:pPr>
        <w:snapToGrid w:val="0"/>
        <w:spacing w:line="360" w:lineRule="auto"/>
        <w:ind w:firstLine="480" w:firstLineChars="200"/>
        <w:rPr>
          <w:rFonts w:ascii="宋体" w:hAnsi="宋体"/>
          <w:bCs/>
          <w:kern w:val="0"/>
          <w:sz w:val="24"/>
          <w:szCs w:val="24"/>
          <w:u w:val="single"/>
          <w:lang w:val="zh-CN"/>
        </w:rPr>
      </w:pPr>
      <w:r>
        <w:rPr>
          <w:rFonts w:ascii="宋体" w:hAnsi="宋体"/>
          <w:bCs/>
          <w:kern w:val="0"/>
          <w:sz w:val="24"/>
          <w:szCs w:val="24"/>
          <w:lang w:val="zh-CN"/>
        </w:rPr>
        <w:t>地址</w:t>
      </w:r>
      <w:r>
        <w:rPr>
          <w:rFonts w:hint="eastAsia" w:ascii="宋体" w:hAnsi="宋体"/>
          <w:bCs/>
          <w:kern w:val="0"/>
          <w:sz w:val="24"/>
          <w:szCs w:val="24"/>
          <w:lang w:val="zh-CN"/>
        </w:rPr>
        <w:t>：</w:t>
      </w:r>
      <w:r>
        <w:rPr>
          <w:rFonts w:hint="eastAsia" w:ascii="宋体" w:hAnsi="宋体"/>
          <w:bCs/>
          <w:kern w:val="0"/>
          <w:sz w:val="24"/>
          <w:szCs w:val="24"/>
          <w:u w:val="single"/>
          <w:lang w:val="zh-CN"/>
        </w:rPr>
        <w:t xml:space="preserve">                                                            </w:t>
      </w:r>
    </w:p>
    <w:p w14:paraId="2CFB6291">
      <w:pPr>
        <w:snapToGrid w:val="0"/>
        <w:spacing w:line="360" w:lineRule="auto"/>
        <w:ind w:firstLine="480" w:firstLineChars="200"/>
        <w:rPr>
          <w:rFonts w:ascii="宋体" w:hAnsi="宋体"/>
          <w:bCs/>
          <w:kern w:val="0"/>
          <w:sz w:val="24"/>
          <w:szCs w:val="24"/>
          <w:lang w:val="zh-CN"/>
        </w:rPr>
      </w:pPr>
      <w:r>
        <w:rPr>
          <w:rFonts w:ascii="宋体" w:hAnsi="宋体"/>
          <w:bCs/>
          <w:kern w:val="0"/>
          <w:sz w:val="24"/>
          <w:szCs w:val="24"/>
          <w:lang w:val="zh-CN"/>
        </w:rPr>
        <w:t>邮编</w:t>
      </w:r>
      <w:r>
        <w:rPr>
          <w:rFonts w:hint="eastAsia" w:ascii="宋体" w:hAnsi="宋体"/>
          <w:bCs/>
          <w:kern w:val="0"/>
          <w:sz w:val="24"/>
          <w:szCs w:val="24"/>
          <w:lang w:val="zh-CN"/>
        </w:rPr>
        <w:t>：</w:t>
      </w:r>
      <w:r>
        <w:rPr>
          <w:rFonts w:hint="eastAsia" w:ascii="宋体" w:hAnsi="宋体"/>
          <w:bCs/>
          <w:kern w:val="0"/>
          <w:sz w:val="24"/>
          <w:szCs w:val="24"/>
          <w:u w:val="single"/>
          <w:lang w:val="zh-CN"/>
        </w:rPr>
        <w:t xml:space="preserve">         </w:t>
      </w:r>
      <w:r>
        <w:rPr>
          <w:rFonts w:hint="eastAsia" w:ascii="宋体" w:hAnsi="宋体"/>
          <w:bCs/>
          <w:kern w:val="0"/>
          <w:sz w:val="24"/>
          <w:szCs w:val="24"/>
          <w:lang w:val="zh-CN"/>
        </w:rPr>
        <w:t xml:space="preserve">   </w:t>
      </w:r>
    </w:p>
    <w:p w14:paraId="1FF0F4A8">
      <w:pPr>
        <w:snapToGrid w:val="0"/>
        <w:spacing w:line="360" w:lineRule="auto"/>
        <w:ind w:firstLine="480" w:firstLineChars="200"/>
        <w:rPr>
          <w:rFonts w:ascii="宋体" w:hAnsi="宋体"/>
          <w:bCs/>
          <w:kern w:val="0"/>
          <w:sz w:val="24"/>
          <w:szCs w:val="24"/>
          <w:lang w:val="zh-CN"/>
        </w:rPr>
      </w:pPr>
      <w:r>
        <w:rPr>
          <w:rFonts w:hint="eastAsia" w:ascii="宋体" w:hAnsi="宋体"/>
          <w:bCs/>
          <w:kern w:val="0"/>
          <w:sz w:val="24"/>
          <w:szCs w:val="24"/>
          <w:lang w:val="zh-CN"/>
        </w:rPr>
        <w:t>被投诉人1：</w:t>
      </w:r>
    </w:p>
    <w:p w14:paraId="4EC36F8F">
      <w:pPr>
        <w:snapToGrid w:val="0"/>
        <w:spacing w:line="360" w:lineRule="auto"/>
        <w:ind w:firstLine="480" w:firstLineChars="200"/>
        <w:rPr>
          <w:rFonts w:ascii="宋体" w:hAnsi="宋体"/>
          <w:bCs/>
          <w:kern w:val="0"/>
          <w:sz w:val="24"/>
          <w:szCs w:val="24"/>
          <w:u w:val="single"/>
          <w:lang w:val="zh-CN"/>
        </w:rPr>
      </w:pPr>
      <w:r>
        <w:rPr>
          <w:rFonts w:hint="eastAsia" w:ascii="宋体" w:hAnsi="宋体"/>
          <w:bCs/>
          <w:kern w:val="0"/>
          <w:sz w:val="24"/>
          <w:szCs w:val="24"/>
          <w:lang w:val="zh-CN"/>
        </w:rPr>
        <w:t>地址：</w:t>
      </w:r>
      <w:r>
        <w:rPr>
          <w:rFonts w:hint="eastAsia" w:ascii="宋体" w:hAnsi="宋体"/>
          <w:bCs/>
          <w:kern w:val="0"/>
          <w:sz w:val="24"/>
          <w:szCs w:val="24"/>
          <w:u w:val="single"/>
          <w:lang w:val="zh-CN"/>
        </w:rPr>
        <w:t xml:space="preserve">                                                            </w:t>
      </w:r>
    </w:p>
    <w:p w14:paraId="43EC4C3A">
      <w:pPr>
        <w:snapToGrid w:val="0"/>
        <w:spacing w:line="360" w:lineRule="auto"/>
        <w:ind w:firstLine="480" w:firstLineChars="200"/>
        <w:rPr>
          <w:rFonts w:ascii="宋体" w:hAnsi="宋体"/>
          <w:bCs/>
          <w:kern w:val="0"/>
          <w:sz w:val="24"/>
          <w:szCs w:val="24"/>
          <w:lang w:val="zh-CN"/>
        </w:rPr>
      </w:pPr>
      <w:r>
        <w:rPr>
          <w:rFonts w:ascii="宋体" w:hAnsi="宋体"/>
          <w:bCs/>
          <w:kern w:val="0"/>
          <w:sz w:val="24"/>
          <w:szCs w:val="24"/>
          <w:lang w:val="zh-CN"/>
        </w:rPr>
        <w:t>邮编</w:t>
      </w:r>
      <w:r>
        <w:rPr>
          <w:rFonts w:hint="eastAsia" w:ascii="宋体" w:hAnsi="宋体"/>
          <w:bCs/>
          <w:kern w:val="0"/>
          <w:sz w:val="24"/>
          <w:szCs w:val="24"/>
          <w:lang w:val="zh-CN"/>
        </w:rPr>
        <w:t>：</w:t>
      </w:r>
      <w:r>
        <w:rPr>
          <w:rFonts w:hint="eastAsia" w:ascii="宋体" w:hAnsi="宋体"/>
          <w:bCs/>
          <w:kern w:val="0"/>
          <w:sz w:val="24"/>
          <w:szCs w:val="24"/>
          <w:u w:val="single"/>
          <w:lang w:val="zh-CN"/>
        </w:rPr>
        <w:t xml:space="preserve">         </w:t>
      </w:r>
      <w:r>
        <w:rPr>
          <w:rFonts w:hint="eastAsia" w:ascii="宋体" w:hAnsi="宋体"/>
          <w:bCs/>
          <w:kern w:val="0"/>
          <w:sz w:val="24"/>
          <w:szCs w:val="24"/>
          <w:lang w:val="zh-CN"/>
        </w:rPr>
        <w:t xml:space="preserve">  </w:t>
      </w:r>
    </w:p>
    <w:p w14:paraId="6CFA103C">
      <w:pPr>
        <w:snapToGrid w:val="0"/>
        <w:spacing w:line="360" w:lineRule="auto"/>
        <w:ind w:firstLine="480" w:firstLineChars="200"/>
        <w:rPr>
          <w:rFonts w:ascii="宋体" w:hAnsi="宋体"/>
          <w:bCs/>
          <w:kern w:val="0"/>
          <w:sz w:val="24"/>
          <w:szCs w:val="24"/>
          <w:u w:val="single"/>
          <w:lang w:val="zh-CN"/>
        </w:rPr>
      </w:pPr>
      <w:r>
        <w:rPr>
          <w:rFonts w:hint="eastAsia" w:ascii="宋体" w:hAnsi="宋体"/>
          <w:bCs/>
          <w:kern w:val="0"/>
          <w:sz w:val="24"/>
          <w:szCs w:val="24"/>
          <w:lang w:val="zh-CN"/>
        </w:rPr>
        <w:t>联系人：</w:t>
      </w:r>
      <w:r>
        <w:rPr>
          <w:rFonts w:hint="eastAsia" w:ascii="宋体" w:hAnsi="宋体"/>
          <w:bCs/>
          <w:kern w:val="0"/>
          <w:sz w:val="24"/>
          <w:szCs w:val="24"/>
          <w:u w:val="single"/>
          <w:lang w:val="zh-CN"/>
        </w:rPr>
        <w:t xml:space="preserve">                                                </w:t>
      </w:r>
      <w:r>
        <w:rPr>
          <w:rFonts w:ascii="宋体" w:hAnsi="宋体"/>
          <w:bCs/>
          <w:kern w:val="0"/>
          <w:sz w:val="24"/>
          <w:szCs w:val="24"/>
          <w:lang w:val="zh-CN"/>
        </w:rPr>
        <w:t>联系</w:t>
      </w:r>
      <w:r>
        <w:rPr>
          <w:rFonts w:hint="eastAsia" w:ascii="宋体" w:hAnsi="宋体"/>
          <w:bCs/>
          <w:kern w:val="0"/>
          <w:sz w:val="24"/>
          <w:szCs w:val="24"/>
          <w:lang w:val="zh-CN"/>
        </w:rPr>
        <w:t>电话：</w:t>
      </w:r>
      <w:r>
        <w:rPr>
          <w:rFonts w:hint="eastAsia" w:ascii="宋体" w:hAnsi="宋体"/>
          <w:bCs/>
          <w:kern w:val="0"/>
          <w:sz w:val="24"/>
          <w:szCs w:val="24"/>
          <w:u w:val="single"/>
          <w:lang w:val="zh-CN"/>
        </w:rPr>
        <w:t xml:space="preserve">                </w:t>
      </w:r>
    </w:p>
    <w:p w14:paraId="4E44F337">
      <w:pPr>
        <w:snapToGrid w:val="0"/>
        <w:spacing w:line="360" w:lineRule="auto"/>
        <w:ind w:firstLine="480" w:firstLineChars="200"/>
        <w:rPr>
          <w:rFonts w:ascii="宋体" w:hAnsi="宋体"/>
          <w:bCs/>
          <w:kern w:val="0"/>
          <w:sz w:val="24"/>
          <w:szCs w:val="24"/>
          <w:lang w:val="zh-CN"/>
        </w:rPr>
      </w:pPr>
      <w:r>
        <w:rPr>
          <w:rFonts w:hint="eastAsia" w:ascii="宋体" w:hAnsi="宋体"/>
          <w:bCs/>
          <w:kern w:val="0"/>
          <w:sz w:val="24"/>
          <w:szCs w:val="24"/>
          <w:lang w:val="zh-CN"/>
        </w:rPr>
        <w:t>被投诉人2：</w:t>
      </w:r>
    </w:p>
    <w:p w14:paraId="4DBFA4E6">
      <w:pPr>
        <w:snapToGrid w:val="0"/>
        <w:spacing w:line="360" w:lineRule="auto"/>
        <w:ind w:firstLine="480" w:firstLineChars="200"/>
        <w:rPr>
          <w:rFonts w:ascii="宋体" w:hAnsi="宋体"/>
          <w:bCs/>
          <w:kern w:val="0"/>
          <w:sz w:val="24"/>
          <w:szCs w:val="24"/>
          <w:lang w:val="zh-CN"/>
        </w:rPr>
      </w:pPr>
      <w:r>
        <w:rPr>
          <w:rFonts w:ascii="宋体" w:hAnsi="宋体"/>
          <w:bCs/>
          <w:kern w:val="0"/>
          <w:sz w:val="24"/>
          <w:szCs w:val="24"/>
          <w:lang w:val="zh-CN"/>
        </w:rPr>
        <w:t>……</w:t>
      </w:r>
    </w:p>
    <w:p w14:paraId="3EC2D0DF">
      <w:pPr>
        <w:snapToGrid w:val="0"/>
        <w:spacing w:line="360" w:lineRule="auto"/>
        <w:ind w:firstLine="480" w:firstLineChars="200"/>
        <w:rPr>
          <w:rFonts w:ascii="宋体" w:hAnsi="宋体"/>
          <w:bCs/>
          <w:kern w:val="0"/>
          <w:sz w:val="24"/>
          <w:szCs w:val="24"/>
          <w:u w:val="single"/>
          <w:lang w:val="zh-CN"/>
        </w:rPr>
      </w:pPr>
      <w:r>
        <w:rPr>
          <w:rFonts w:hint="eastAsia" w:ascii="宋体" w:hAnsi="宋体"/>
          <w:bCs/>
          <w:kern w:val="0"/>
          <w:sz w:val="24"/>
          <w:szCs w:val="24"/>
          <w:lang w:val="zh-CN"/>
        </w:rPr>
        <w:t>相关供应商：</w:t>
      </w:r>
      <w:r>
        <w:rPr>
          <w:rFonts w:hint="eastAsia" w:ascii="宋体" w:hAnsi="宋体"/>
          <w:bCs/>
          <w:kern w:val="0"/>
          <w:sz w:val="24"/>
          <w:szCs w:val="24"/>
          <w:u w:val="single"/>
          <w:lang w:val="zh-CN"/>
        </w:rPr>
        <w:t xml:space="preserve">                                                                       </w:t>
      </w:r>
    </w:p>
    <w:p w14:paraId="128E2222">
      <w:pPr>
        <w:snapToGrid w:val="0"/>
        <w:spacing w:line="360" w:lineRule="auto"/>
        <w:ind w:firstLine="480" w:firstLineChars="200"/>
        <w:rPr>
          <w:rFonts w:ascii="宋体" w:hAnsi="宋体"/>
          <w:bCs/>
          <w:kern w:val="0"/>
          <w:sz w:val="24"/>
          <w:szCs w:val="24"/>
          <w:u w:val="single"/>
          <w:lang w:val="zh-CN"/>
        </w:rPr>
      </w:pPr>
      <w:r>
        <w:rPr>
          <w:rFonts w:ascii="宋体" w:hAnsi="宋体"/>
          <w:bCs/>
          <w:kern w:val="0"/>
          <w:sz w:val="24"/>
          <w:szCs w:val="24"/>
          <w:lang w:val="zh-CN"/>
        </w:rPr>
        <w:t>地址</w:t>
      </w:r>
      <w:r>
        <w:rPr>
          <w:rFonts w:hint="eastAsia" w:ascii="宋体" w:hAnsi="宋体"/>
          <w:bCs/>
          <w:kern w:val="0"/>
          <w:sz w:val="24"/>
          <w:szCs w:val="24"/>
          <w:lang w:val="zh-CN"/>
        </w:rPr>
        <w:t>：</w:t>
      </w:r>
      <w:r>
        <w:rPr>
          <w:rFonts w:hint="eastAsia" w:ascii="宋体" w:hAnsi="宋体"/>
          <w:bCs/>
          <w:kern w:val="0"/>
          <w:sz w:val="24"/>
          <w:szCs w:val="24"/>
          <w:u w:val="single"/>
          <w:lang w:val="zh-CN"/>
        </w:rPr>
        <w:t xml:space="preserve">                                              </w:t>
      </w:r>
      <w:r>
        <w:rPr>
          <w:rFonts w:ascii="宋体" w:hAnsi="宋体"/>
          <w:bCs/>
          <w:kern w:val="0"/>
          <w:sz w:val="24"/>
          <w:szCs w:val="24"/>
          <w:lang w:val="zh-CN"/>
        </w:rPr>
        <w:t>邮编</w:t>
      </w:r>
      <w:r>
        <w:rPr>
          <w:rFonts w:hint="eastAsia" w:ascii="宋体" w:hAnsi="宋体"/>
          <w:bCs/>
          <w:kern w:val="0"/>
          <w:sz w:val="24"/>
          <w:szCs w:val="24"/>
          <w:lang w:val="zh-CN"/>
        </w:rPr>
        <w:t>：</w:t>
      </w:r>
      <w:r>
        <w:rPr>
          <w:rFonts w:hint="eastAsia" w:ascii="宋体" w:hAnsi="宋体"/>
          <w:bCs/>
          <w:kern w:val="0"/>
          <w:sz w:val="24"/>
          <w:szCs w:val="24"/>
          <w:u w:val="single"/>
          <w:lang w:val="zh-CN"/>
        </w:rPr>
        <w:t xml:space="preserve">                         </w:t>
      </w:r>
    </w:p>
    <w:p w14:paraId="1D59043D">
      <w:pPr>
        <w:snapToGrid w:val="0"/>
        <w:spacing w:line="360" w:lineRule="auto"/>
        <w:ind w:firstLine="480" w:firstLineChars="200"/>
        <w:rPr>
          <w:rFonts w:ascii="宋体" w:hAnsi="宋体"/>
          <w:bCs/>
          <w:kern w:val="0"/>
          <w:sz w:val="24"/>
          <w:szCs w:val="24"/>
          <w:lang w:val="zh-CN"/>
        </w:rPr>
      </w:pPr>
      <w:r>
        <w:rPr>
          <w:rFonts w:hint="eastAsia" w:ascii="宋体" w:hAnsi="宋体"/>
          <w:bCs/>
          <w:kern w:val="0"/>
          <w:sz w:val="24"/>
          <w:szCs w:val="24"/>
          <w:lang w:val="zh-CN"/>
        </w:rPr>
        <w:t>联系人：</w:t>
      </w:r>
      <w:r>
        <w:rPr>
          <w:rFonts w:hint="eastAsia" w:ascii="宋体" w:hAnsi="宋体"/>
          <w:bCs/>
          <w:kern w:val="0"/>
          <w:sz w:val="24"/>
          <w:szCs w:val="24"/>
          <w:u w:val="single"/>
          <w:lang w:val="zh-CN"/>
        </w:rPr>
        <w:t xml:space="preserve">                                            </w:t>
      </w:r>
      <w:r>
        <w:rPr>
          <w:rFonts w:ascii="宋体" w:hAnsi="宋体"/>
          <w:bCs/>
          <w:kern w:val="0"/>
          <w:sz w:val="24"/>
          <w:szCs w:val="24"/>
          <w:lang w:val="zh-CN"/>
        </w:rPr>
        <w:t>联系</w:t>
      </w:r>
      <w:r>
        <w:rPr>
          <w:rFonts w:hint="eastAsia" w:ascii="宋体" w:hAnsi="宋体"/>
          <w:bCs/>
          <w:kern w:val="0"/>
          <w:sz w:val="24"/>
          <w:szCs w:val="24"/>
          <w:lang w:val="zh-CN"/>
        </w:rPr>
        <w:t>电话：</w:t>
      </w:r>
      <w:r>
        <w:rPr>
          <w:rFonts w:hint="eastAsia" w:ascii="宋体" w:hAnsi="宋体"/>
          <w:bCs/>
          <w:kern w:val="0"/>
          <w:sz w:val="24"/>
          <w:szCs w:val="24"/>
          <w:u w:val="single"/>
          <w:lang w:val="zh-CN"/>
        </w:rPr>
        <w:t xml:space="preserve">                     </w:t>
      </w:r>
      <w:r>
        <w:rPr>
          <w:rFonts w:hint="eastAsia" w:ascii="宋体" w:hAnsi="宋体"/>
          <w:bCs/>
          <w:kern w:val="0"/>
          <w:sz w:val="24"/>
          <w:szCs w:val="24"/>
          <w:lang w:val="zh-CN"/>
        </w:rPr>
        <w:t xml:space="preserve">                </w:t>
      </w:r>
    </w:p>
    <w:p w14:paraId="28426208">
      <w:pPr>
        <w:snapToGrid w:val="0"/>
        <w:spacing w:line="360" w:lineRule="auto"/>
        <w:ind w:firstLine="482" w:firstLineChars="200"/>
        <w:rPr>
          <w:rFonts w:ascii="宋体" w:hAnsi="宋体"/>
          <w:b/>
          <w:bCs/>
          <w:kern w:val="0"/>
          <w:sz w:val="24"/>
          <w:szCs w:val="24"/>
          <w:lang w:val="zh-CN"/>
        </w:rPr>
      </w:pPr>
      <w:r>
        <w:rPr>
          <w:rFonts w:hint="eastAsia" w:ascii="宋体" w:hAnsi="宋体"/>
          <w:b/>
          <w:bCs/>
          <w:kern w:val="0"/>
          <w:sz w:val="24"/>
          <w:szCs w:val="24"/>
          <w:lang w:val="zh-CN"/>
        </w:rPr>
        <w:t>二、投诉项目基本情况：</w:t>
      </w:r>
    </w:p>
    <w:p w14:paraId="23A17407">
      <w:pPr>
        <w:spacing w:line="360" w:lineRule="auto"/>
        <w:ind w:left="25" w:leftChars="12" w:firstLine="472" w:firstLineChars="197"/>
        <w:rPr>
          <w:rFonts w:ascii="宋体" w:hAnsi="宋体"/>
          <w:kern w:val="0"/>
          <w:sz w:val="24"/>
          <w:szCs w:val="24"/>
          <w:lang w:val="zh-CN"/>
        </w:rPr>
      </w:pPr>
      <w:r>
        <w:rPr>
          <w:rFonts w:hint="eastAsia" w:ascii="宋体" w:hAnsi="宋体"/>
          <w:bCs/>
          <w:kern w:val="0"/>
          <w:sz w:val="24"/>
          <w:szCs w:val="24"/>
          <w:lang w:val="zh-CN"/>
        </w:rPr>
        <w:t>采购</w:t>
      </w:r>
      <w:r>
        <w:rPr>
          <w:rFonts w:hint="eastAsia" w:ascii="宋体" w:hAnsi="宋体"/>
          <w:kern w:val="0"/>
          <w:sz w:val="24"/>
          <w:szCs w:val="24"/>
          <w:lang w:val="zh-CN"/>
        </w:rPr>
        <w:t>项目的名称：</w:t>
      </w:r>
      <w:r>
        <w:rPr>
          <w:rFonts w:hint="eastAsia" w:ascii="宋体" w:hAnsi="宋体"/>
          <w:bCs/>
          <w:kern w:val="0"/>
          <w:sz w:val="24"/>
          <w:szCs w:val="24"/>
          <w:u w:val="single"/>
          <w:lang w:val="zh-CN"/>
        </w:rPr>
        <w:t xml:space="preserve">  </w:t>
      </w:r>
      <w:r>
        <w:rPr>
          <w:rFonts w:hint="eastAsia" w:ascii="宋体" w:hAnsi="宋体"/>
          <w:bCs/>
          <w:kern w:val="0"/>
          <w:sz w:val="24"/>
          <w:szCs w:val="24"/>
          <w:u w:val="single"/>
        </w:rPr>
        <w:t xml:space="preserve">                 </w:t>
      </w:r>
      <w:r>
        <w:rPr>
          <w:rFonts w:hint="eastAsia" w:ascii="宋体" w:hAnsi="宋体"/>
          <w:bCs/>
          <w:kern w:val="0"/>
          <w:sz w:val="24"/>
          <w:szCs w:val="24"/>
          <w:u w:val="single"/>
          <w:lang w:val="zh-CN"/>
        </w:rPr>
        <w:t xml:space="preserve"> </w:t>
      </w:r>
    </w:p>
    <w:p w14:paraId="4062E6AA">
      <w:pPr>
        <w:spacing w:line="360" w:lineRule="auto"/>
        <w:ind w:left="25" w:leftChars="12" w:firstLine="472" w:firstLineChars="197"/>
        <w:rPr>
          <w:rFonts w:ascii="宋体" w:hAnsi="宋体"/>
          <w:kern w:val="0"/>
          <w:sz w:val="24"/>
          <w:szCs w:val="24"/>
        </w:rPr>
      </w:pPr>
      <w:r>
        <w:rPr>
          <w:rFonts w:hint="eastAsia" w:ascii="宋体" w:hAnsi="宋体"/>
          <w:bCs/>
          <w:kern w:val="0"/>
          <w:sz w:val="24"/>
          <w:szCs w:val="24"/>
          <w:lang w:val="zh-CN"/>
        </w:rPr>
        <w:t>采购</w:t>
      </w:r>
      <w:r>
        <w:rPr>
          <w:rFonts w:hint="eastAsia" w:ascii="宋体" w:hAnsi="宋体"/>
          <w:kern w:val="0"/>
          <w:sz w:val="24"/>
          <w:szCs w:val="24"/>
          <w:lang w:val="zh-CN"/>
        </w:rPr>
        <w:t>项目的编号：</w:t>
      </w:r>
      <w:r>
        <w:rPr>
          <w:rFonts w:hint="eastAsia" w:ascii="宋体" w:hAnsi="宋体"/>
          <w:bCs/>
          <w:kern w:val="0"/>
          <w:sz w:val="24"/>
          <w:szCs w:val="24"/>
          <w:u w:val="single"/>
        </w:rPr>
        <w:t xml:space="preserve">                 </w:t>
      </w:r>
    </w:p>
    <w:p w14:paraId="751B9871">
      <w:pPr>
        <w:spacing w:line="360" w:lineRule="auto"/>
        <w:ind w:left="25" w:leftChars="12" w:firstLine="472" w:firstLineChars="197"/>
        <w:rPr>
          <w:rFonts w:ascii="宋体" w:hAnsi="宋体"/>
          <w:bCs/>
          <w:kern w:val="0"/>
          <w:sz w:val="24"/>
          <w:szCs w:val="24"/>
          <w:u w:val="single"/>
          <w:lang w:val="zh-CN"/>
        </w:rPr>
      </w:pPr>
      <w:r>
        <w:rPr>
          <w:rFonts w:hint="eastAsia" w:ascii="宋体" w:hAnsi="宋体"/>
          <w:kern w:val="0"/>
          <w:sz w:val="24"/>
          <w:szCs w:val="24"/>
          <w:lang w:val="zh-CN"/>
        </w:rPr>
        <w:t>采购人名称：</w:t>
      </w:r>
      <w:r>
        <w:rPr>
          <w:rFonts w:hint="eastAsia" w:ascii="宋体" w:hAnsi="宋体"/>
          <w:bCs/>
          <w:kern w:val="0"/>
          <w:sz w:val="24"/>
          <w:szCs w:val="24"/>
          <w:u w:val="single"/>
          <w:lang w:val="zh-CN"/>
        </w:rPr>
        <w:t xml:space="preserve"> </w:t>
      </w:r>
      <w:r>
        <w:rPr>
          <w:rFonts w:hint="eastAsia" w:ascii="宋体" w:hAnsi="宋体"/>
          <w:bCs/>
          <w:kern w:val="0"/>
          <w:sz w:val="24"/>
          <w:szCs w:val="24"/>
          <w:u w:val="single"/>
        </w:rPr>
        <w:t xml:space="preserve">           </w:t>
      </w:r>
      <w:r>
        <w:rPr>
          <w:rFonts w:hint="eastAsia" w:ascii="宋体" w:hAnsi="宋体"/>
          <w:bCs/>
          <w:kern w:val="0"/>
          <w:sz w:val="24"/>
          <w:szCs w:val="24"/>
          <w:u w:val="single"/>
          <w:lang w:val="zh-CN"/>
        </w:rPr>
        <w:t xml:space="preserve">  </w:t>
      </w:r>
    </w:p>
    <w:p w14:paraId="7C36029A">
      <w:pPr>
        <w:spacing w:line="360" w:lineRule="auto"/>
        <w:ind w:left="25" w:leftChars="12" w:firstLine="472" w:firstLineChars="197"/>
        <w:rPr>
          <w:rFonts w:ascii="宋体" w:hAnsi="宋体"/>
          <w:bCs/>
          <w:kern w:val="0"/>
          <w:sz w:val="24"/>
          <w:szCs w:val="24"/>
          <w:u w:val="single"/>
          <w:lang w:val="zh-CN"/>
        </w:rPr>
      </w:pPr>
      <w:r>
        <w:rPr>
          <w:rFonts w:hint="eastAsia" w:ascii="宋体" w:hAnsi="宋体"/>
          <w:kern w:val="0"/>
          <w:sz w:val="24"/>
          <w:szCs w:val="24"/>
          <w:lang w:val="zh-CN"/>
        </w:rPr>
        <w:t>代理机构名称：</w:t>
      </w:r>
      <w:r>
        <w:rPr>
          <w:rFonts w:hint="eastAsia" w:ascii="宋体" w:hAnsi="宋体"/>
          <w:bCs/>
          <w:kern w:val="0"/>
          <w:sz w:val="24"/>
          <w:szCs w:val="24"/>
          <w:u w:val="single"/>
        </w:rPr>
        <w:t xml:space="preserve">               </w:t>
      </w:r>
      <w:r>
        <w:rPr>
          <w:rFonts w:hint="eastAsia" w:ascii="宋体" w:hAnsi="宋体"/>
          <w:bCs/>
          <w:kern w:val="0"/>
          <w:sz w:val="24"/>
          <w:szCs w:val="24"/>
          <w:u w:val="single"/>
          <w:lang w:val="zh-CN"/>
        </w:rPr>
        <w:t xml:space="preserve"> </w:t>
      </w:r>
    </w:p>
    <w:p w14:paraId="0F329538">
      <w:pPr>
        <w:spacing w:line="360" w:lineRule="auto"/>
        <w:ind w:left="25" w:leftChars="12" w:firstLine="472" w:firstLineChars="197"/>
        <w:rPr>
          <w:rFonts w:ascii="宋体" w:hAnsi="宋体"/>
          <w:bCs/>
          <w:kern w:val="0"/>
          <w:sz w:val="24"/>
          <w:szCs w:val="24"/>
          <w:u w:val="single"/>
          <w:lang w:val="zh-CN"/>
        </w:rPr>
      </w:pPr>
      <w:r>
        <w:rPr>
          <w:rFonts w:hint="eastAsia" w:ascii="宋体" w:hAnsi="宋体"/>
          <w:bCs/>
          <w:kern w:val="0"/>
          <w:sz w:val="24"/>
          <w:szCs w:val="24"/>
        </w:rPr>
        <w:t>采购</w:t>
      </w:r>
      <w:r>
        <w:rPr>
          <w:rFonts w:hint="eastAsia" w:ascii="宋体" w:hAnsi="宋体"/>
          <w:bCs/>
          <w:kern w:val="0"/>
          <w:sz w:val="24"/>
          <w:szCs w:val="24"/>
          <w:lang w:val="zh-CN"/>
        </w:rPr>
        <w:t>文件公告：</w:t>
      </w:r>
      <w:r>
        <w:rPr>
          <w:rFonts w:hint="eastAsia" w:ascii="宋体" w:hAnsi="宋体"/>
          <w:bCs/>
          <w:kern w:val="0"/>
          <w:sz w:val="24"/>
          <w:szCs w:val="24"/>
          <w:u w:val="single"/>
          <w:lang w:val="zh-CN"/>
        </w:rPr>
        <w:t>是/否</w:t>
      </w:r>
      <w:r>
        <w:rPr>
          <w:rFonts w:hint="eastAsia" w:ascii="宋体" w:hAnsi="宋体"/>
          <w:bCs/>
          <w:kern w:val="0"/>
          <w:sz w:val="24"/>
          <w:szCs w:val="24"/>
          <w:lang w:val="zh-CN"/>
        </w:rPr>
        <w:t>公告期限：</w:t>
      </w:r>
      <w:r>
        <w:rPr>
          <w:rFonts w:hint="eastAsia" w:ascii="宋体" w:hAnsi="宋体"/>
          <w:bCs/>
          <w:kern w:val="0"/>
          <w:sz w:val="24"/>
          <w:szCs w:val="24"/>
          <w:u w:val="single"/>
          <w:lang w:val="zh-CN"/>
        </w:rPr>
        <w:t xml:space="preserve">                                                       </w:t>
      </w:r>
    </w:p>
    <w:p w14:paraId="100EFE2D">
      <w:pPr>
        <w:spacing w:line="360" w:lineRule="auto"/>
        <w:ind w:left="25" w:leftChars="12" w:firstLine="472" w:firstLineChars="197"/>
        <w:rPr>
          <w:rFonts w:ascii="宋体" w:hAnsi="宋体"/>
          <w:b/>
          <w:kern w:val="0"/>
          <w:sz w:val="24"/>
          <w:szCs w:val="24"/>
          <w:lang w:val="zh-CN"/>
        </w:rPr>
      </w:pPr>
      <w:r>
        <w:rPr>
          <w:rFonts w:hint="eastAsia" w:ascii="宋体" w:hAnsi="宋体"/>
          <w:bCs/>
          <w:kern w:val="0"/>
          <w:sz w:val="24"/>
          <w:szCs w:val="24"/>
          <w:lang w:val="zh-CN"/>
        </w:rPr>
        <w:t>采购结果公告：</w:t>
      </w:r>
      <w:r>
        <w:rPr>
          <w:rFonts w:hint="eastAsia" w:ascii="宋体" w:hAnsi="宋体"/>
          <w:bCs/>
          <w:kern w:val="0"/>
          <w:sz w:val="24"/>
          <w:szCs w:val="24"/>
          <w:u w:val="single"/>
          <w:lang w:val="zh-CN"/>
        </w:rPr>
        <w:t>是/否</w:t>
      </w:r>
      <w:r>
        <w:rPr>
          <w:rFonts w:hint="eastAsia" w:ascii="宋体" w:hAnsi="宋体"/>
          <w:bCs/>
          <w:kern w:val="0"/>
          <w:sz w:val="24"/>
          <w:szCs w:val="24"/>
          <w:lang w:val="zh-CN"/>
        </w:rPr>
        <w:t>公告期限：</w:t>
      </w:r>
      <w:r>
        <w:rPr>
          <w:rFonts w:hint="eastAsia" w:ascii="宋体" w:hAnsi="宋体"/>
          <w:bCs/>
          <w:kern w:val="0"/>
          <w:sz w:val="24"/>
          <w:szCs w:val="24"/>
          <w:u w:val="single"/>
          <w:lang w:val="zh-CN"/>
        </w:rPr>
        <w:t xml:space="preserve">                                                       </w:t>
      </w:r>
    </w:p>
    <w:p w14:paraId="60EBBC39">
      <w:pPr>
        <w:spacing w:line="360" w:lineRule="auto"/>
        <w:ind w:left="25" w:leftChars="12" w:firstLine="472" w:firstLineChars="196"/>
        <w:rPr>
          <w:rFonts w:ascii="宋体" w:hAnsi="宋体"/>
          <w:b/>
          <w:kern w:val="0"/>
          <w:sz w:val="24"/>
          <w:szCs w:val="24"/>
          <w:lang w:val="zh-CN"/>
        </w:rPr>
      </w:pPr>
      <w:r>
        <w:rPr>
          <w:rFonts w:hint="eastAsia" w:ascii="宋体" w:hAnsi="宋体"/>
          <w:b/>
          <w:kern w:val="0"/>
          <w:sz w:val="24"/>
          <w:szCs w:val="24"/>
          <w:lang w:val="zh-CN"/>
        </w:rPr>
        <w:t>三、质疑基本情况</w:t>
      </w:r>
    </w:p>
    <w:p w14:paraId="72E79B61">
      <w:pPr>
        <w:spacing w:line="360" w:lineRule="auto"/>
        <w:ind w:firstLine="480" w:firstLineChars="200"/>
        <w:rPr>
          <w:rFonts w:ascii="宋体" w:hAnsi="宋体"/>
          <w:kern w:val="0"/>
          <w:sz w:val="24"/>
          <w:szCs w:val="24"/>
          <w:lang w:val="zh-CN"/>
        </w:rPr>
      </w:pPr>
      <w:r>
        <w:rPr>
          <w:rFonts w:hint="eastAsia" w:ascii="宋体" w:hAnsi="宋体"/>
          <w:kern w:val="0"/>
          <w:sz w:val="24"/>
          <w:szCs w:val="24"/>
          <w:lang w:val="zh-CN"/>
        </w:rPr>
        <w:t>投诉人于</w:t>
      </w:r>
      <w:r>
        <w:rPr>
          <w:rFonts w:hint="eastAsia" w:ascii="宋体" w:hAnsi="宋体"/>
          <w:kern w:val="0"/>
          <w:sz w:val="24"/>
          <w:szCs w:val="24"/>
          <w:u w:val="single"/>
          <w:lang w:val="zh-CN"/>
        </w:rPr>
        <w:t xml:space="preserve">      </w:t>
      </w:r>
      <w:r>
        <w:rPr>
          <w:rFonts w:hint="eastAsia" w:ascii="宋体" w:hAnsi="宋体"/>
          <w:kern w:val="0"/>
          <w:sz w:val="24"/>
          <w:szCs w:val="24"/>
          <w:lang w:val="zh-CN"/>
        </w:rPr>
        <w:t>年</w:t>
      </w:r>
      <w:r>
        <w:rPr>
          <w:rFonts w:hint="eastAsia" w:ascii="宋体" w:hAnsi="宋体"/>
          <w:kern w:val="0"/>
          <w:sz w:val="24"/>
          <w:szCs w:val="24"/>
          <w:u w:val="single"/>
          <w:lang w:val="zh-CN"/>
        </w:rPr>
        <w:t xml:space="preserve">   </w:t>
      </w:r>
      <w:r>
        <w:rPr>
          <w:rFonts w:hint="eastAsia" w:ascii="宋体" w:hAnsi="宋体"/>
          <w:kern w:val="0"/>
          <w:sz w:val="24"/>
          <w:szCs w:val="24"/>
          <w:lang w:val="zh-CN"/>
        </w:rPr>
        <w:t>月</w:t>
      </w:r>
      <w:r>
        <w:rPr>
          <w:rFonts w:hint="eastAsia" w:ascii="宋体" w:hAnsi="宋体"/>
          <w:kern w:val="0"/>
          <w:sz w:val="24"/>
          <w:szCs w:val="24"/>
          <w:u w:val="single"/>
          <w:lang w:val="zh-CN"/>
        </w:rPr>
        <w:t xml:space="preserve">   </w:t>
      </w:r>
      <w:r>
        <w:rPr>
          <w:rFonts w:hint="eastAsia" w:ascii="宋体" w:hAnsi="宋体"/>
          <w:kern w:val="0"/>
          <w:sz w:val="24"/>
          <w:szCs w:val="24"/>
          <w:lang w:val="zh-CN"/>
        </w:rPr>
        <w:t>日，向</w:t>
      </w:r>
      <w:r>
        <w:rPr>
          <w:rFonts w:hint="eastAsia" w:ascii="宋体" w:hAnsi="宋体"/>
          <w:kern w:val="0"/>
          <w:sz w:val="24"/>
          <w:szCs w:val="24"/>
          <w:u w:val="single"/>
          <w:lang w:val="zh-CN"/>
        </w:rPr>
        <w:t xml:space="preserve">                                </w:t>
      </w:r>
      <w:r>
        <w:rPr>
          <w:rFonts w:hint="eastAsia" w:ascii="宋体" w:hAnsi="宋体"/>
          <w:kern w:val="0"/>
          <w:sz w:val="24"/>
          <w:szCs w:val="24"/>
          <w:lang w:val="zh-CN"/>
        </w:rPr>
        <w:t>提出质疑，质疑事项为：</w:t>
      </w:r>
    </w:p>
    <w:p w14:paraId="549A42FE">
      <w:pPr>
        <w:spacing w:line="360" w:lineRule="auto"/>
        <w:ind w:firstLine="241"/>
        <w:rPr>
          <w:rFonts w:ascii="宋体" w:hAnsi="宋体"/>
          <w:bCs/>
          <w:kern w:val="0"/>
          <w:sz w:val="24"/>
          <w:szCs w:val="24"/>
          <w:u w:val="single"/>
          <w:lang w:val="zh-CN"/>
        </w:rPr>
      </w:pPr>
      <w:r>
        <w:rPr>
          <w:rFonts w:hint="eastAsia" w:ascii="宋体" w:hAnsi="宋体"/>
          <w:kern w:val="0"/>
          <w:sz w:val="24"/>
          <w:szCs w:val="24"/>
          <w:lang w:val="zh-CN"/>
        </w:rPr>
        <w:t xml:space="preserve">    </w:t>
      </w:r>
      <w:r>
        <w:rPr>
          <w:rFonts w:hint="eastAsia" w:ascii="宋体" w:hAnsi="宋体"/>
          <w:bCs/>
          <w:kern w:val="0"/>
          <w:sz w:val="24"/>
          <w:szCs w:val="24"/>
          <w:u w:val="single"/>
          <w:lang w:val="zh-CN"/>
        </w:rPr>
        <w:t xml:space="preserve">                                                                                      </w:t>
      </w:r>
    </w:p>
    <w:p w14:paraId="10AEF182">
      <w:pPr>
        <w:spacing w:line="360" w:lineRule="auto"/>
        <w:ind w:firstLine="241"/>
        <w:rPr>
          <w:rFonts w:ascii="宋体" w:hAnsi="宋体"/>
          <w:bCs/>
          <w:kern w:val="0"/>
          <w:sz w:val="24"/>
          <w:szCs w:val="24"/>
          <w:u w:val="single"/>
          <w:lang w:val="zh-CN"/>
        </w:rPr>
      </w:pPr>
      <w:r>
        <w:rPr>
          <w:rFonts w:hint="eastAsia" w:ascii="宋体" w:hAnsi="宋体"/>
          <w:bCs/>
          <w:kern w:val="0"/>
          <w:sz w:val="24"/>
          <w:szCs w:val="24"/>
          <w:lang w:val="zh-CN"/>
        </w:rPr>
        <w:t xml:space="preserve">    </w:t>
      </w:r>
      <w:r>
        <w:rPr>
          <w:rFonts w:hint="eastAsia" w:ascii="宋体" w:hAnsi="宋体"/>
          <w:bCs/>
          <w:kern w:val="0"/>
          <w:sz w:val="24"/>
          <w:szCs w:val="24"/>
          <w:u w:val="single"/>
          <w:lang w:val="zh-CN"/>
        </w:rPr>
        <w:t xml:space="preserve">                                                                                      </w:t>
      </w:r>
    </w:p>
    <w:p w14:paraId="5541B540">
      <w:pPr>
        <w:spacing w:line="360" w:lineRule="auto"/>
        <w:ind w:firstLine="480" w:firstLineChars="200"/>
        <w:rPr>
          <w:rFonts w:ascii="宋体" w:hAnsi="宋体"/>
          <w:kern w:val="0"/>
          <w:sz w:val="24"/>
          <w:szCs w:val="24"/>
          <w:lang w:val="zh-CN"/>
        </w:rPr>
      </w:pPr>
      <w:r>
        <w:rPr>
          <w:rFonts w:hint="eastAsia" w:ascii="宋体" w:hAnsi="宋体"/>
          <w:bCs/>
          <w:kern w:val="0"/>
          <w:sz w:val="24"/>
          <w:szCs w:val="24"/>
          <w:u w:val="single"/>
          <w:lang w:val="zh-CN"/>
        </w:rPr>
        <w:t>采购人/代理机构</w:t>
      </w:r>
      <w:r>
        <w:rPr>
          <w:rFonts w:hint="eastAsia" w:ascii="宋体" w:hAnsi="宋体"/>
          <w:bCs/>
          <w:kern w:val="0"/>
          <w:sz w:val="24"/>
          <w:szCs w:val="24"/>
          <w:lang w:val="zh-CN"/>
        </w:rPr>
        <w:t>于</w:t>
      </w:r>
      <w:r>
        <w:rPr>
          <w:rFonts w:hint="eastAsia" w:ascii="宋体" w:hAnsi="宋体"/>
          <w:kern w:val="0"/>
          <w:sz w:val="24"/>
          <w:szCs w:val="24"/>
          <w:u w:val="single"/>
          <w:lang w:val="zh-CN"/>
        </w:rPr>
        <w:t xml:space="preserve">      </w:t>
      </w:r>
      <w:r>
        <w:rPr>
          <w:rFonts w:hint="eastAsia" w:ascii="宋体" w:hAnsi="宋体"/>
          <w:kern w:val="0"/>
          <w:sz w:val="24"/>
          <w:szCs w:val="24"/>
          <w:lang w:val="zh-CN"/>
        </w:rPr>
        <w:t>年</w:t>
      </w:r>
      <w:r>
        <w:rPr>
          <w:rFonts w:hint="eastAsia" w:ascii="宋体" w:hAnsi="宋体"/>
          <w:kern w:val="0"/>
          <w:sz w:val="24"/>
          <w:szCs w:val="24"/>
          <w:u w:val="single"/>
          <w:lang w:val="zh-CN"/>
        </w:rPr>
        <w:t xml:space="preserve">   </w:t>
      </w:r>
      <w:r>
        <w:rPr>
          <w:rFonts w:hint="eastAsia" w:ascii="宋体" w:hAnsi="宋体"/>
          <w:kern w:val="0"/>
          <w:sz w:val="24"/>
          <w:szCs w:val="24"/>
          <w:lang w:val="zh-CN"/>
        </w:rPr>
        <w:t>月</w:t>
      </w:r>
      <w:r>
        <w:rPr>
          <w:rFonts w:hint="eastAsia" w:ascii="宋体" w:hAnsi="宋体"/>
          <w:kern w:val="0"/>
          <w:sz w:val="24"/>
          <w:szCs w:val="24"/>
          <w:u w:val="single"/>
          <w:lang w:val="zh-CN"/>
        </w:rPr>
        <w:t xml:space="preserve">   </w:t>
      </w:r>
      <w:r>
        <w:rPr>
          <w:rFonts w:hint="eastAsia" w:ascii="宋体" w:hAnsi="宋体"/>
          <w:kern w:val="0"/>
          <w:sz w:val="24"/>
          <w:szCs w:val="24"/>
          <w:lang w:val="zh-CN"/>
        </w:rPr>
        <w:t>日，</w:t>
      </w:r>
      <w:r>
        <w:rPr>
          <w:rFonts w:hint="eastAsia" w:ascii="宋体" w:hAnsi="宋体"/>
          <w:bCs/>
          <w:kern w:val="0"/>
          <w:sz w:val="24"/>
          <w:szCs w:val="24"/>
          <w:lang w:val="zh-CN"/>
        </w:rPr>
        <w:t xml:space="preserve">就质疑事项作出了答复/没有在法定期限内作出答复。                                                                                             </w:t>
      </w:r>
    </w:p>
    <w:p w14:paraId="2221831F">
      <w:pPr>
        <w:spacing w:line="360" w:lineRule="auto"/>
        <w:ind w:left="25" w:leftChars="12" w:firstLine="472" w:firstLineChars="196"/>
        <w:rPr>
          <w:rFonts w:ascii="宋体" w:hAnsi="宋体"/>
          <w:b/>
          <w:kern w:val="0"/>
          <w:sz w:val="24"/>
          <w:szCs w:val="24"/>
          <w:lang w:val="zh-CN"/>
        </w:rPr>
      </w:pPr>
      <w:r>
        <w:rPr>
          <w:rFonts w:hint="eastAsia" w:ascii="宋体" w:hAnsi="宋体"/>
          <w:b/>
          <w:kern w:val="0"/>
          <w:sz w:val="24"/>
          <w:szCs w:val="24"/>
          <w:lang w:val="zh-CN"/>
        </w:rPr>
        <w:t>四、投诉事项具体内容</w:t>
      </w:r>
    </w:p>
    <w:p w14:paraId="6EDDE405">
      <w:pPr>
        <w:spacing w:line="360" w:lineRule="auto"/>
        <w:ind w:left="25" w:leftChars="12" w:firstLine="472" w:firstLineChars="197"/>
        <w:rPr>
          <w:rFonts w:ascii="宋体" w:hAnsi="宋体"/>
          <w:bCs/>
          <w:kern w:val="0"/>
          <w:sz w:val="24"/>
          <w:szCs w:val="24"/>
          <w:u w:val="single"/>
          <w:lang w:val="zh-CN"/>
        </w:rPr>
      </w:pPr>
      <w:r>
        <w:rPr>
          <w:rFonts w:hint="eastAsia" w:ascii="宋体" w:hAnsi="宋体"/>
          <w:kern w:val="0"/>
          <w:sz w:val="24"/>
          <w:szCs w:val="24"/>
          <w:lang w:val="zh-CN"/>
        </w:rPr>
        <w:t>投诉事项1：</w:t>
      </w:r>
      <w:r>
        <w:rPr>
          <w:rFonts w:hint="eastAsia" w:ascii="宋体" w:hAnsi="宋体"/>
          <w:bCs/>
          <w:kern w:val="0"/>
          <w:sz w:val="24"/>
          <w:szCs w:val="24"/>
          <w:u w:val="single"/>
          <w:lang w:val="zh-CN"/>
        </w:rPr>
        <w:t xml:space="preserve">                                                                           </w:t>
      </w:r>
    </w:p>
    <w:p w14:paraId="46453897">
      <w:pPr>
        <w:spacing w:line="360" w:lineRule="auto"/>
        <w:ind w:firstLine="480" w:firstLineChars="200"/>
        <w:rPr>
          <w:rFonts w:ascii="宋体" w:hAnsi="宋体"/>
          <w:bCs/>
          <w:kern w:val="0"/>
          <w:sz w:val="24"/>
          <w:szCs w:val="24"/>
          <w:u w:val="single"/>
          <w:lang w:val="zh-CN"/>
        </w:rPr>
      </w:pPr>
      <w:r>
        <w:rPr>
          <w:rFonts w:hint="eastAsia" w:ascii="宋体" w:hAnsi="宋体"/>
          <w:bCs/>
          <w:kern w:val="0"/>
          <w:sz w:val="24"/>
          <w:szCs w:val="24"/>
          <w:lang w:val="zh-CN"/>
        </w:rPr>
        <w:t>事实依据：</w:t>
      </w:r>
      <w:r>
        <w:rPr>
          <w:rFonts w:hint="eastAsia" w:ascii="宋体" w:hAnsi="宋体"/>
          <w:kern w:val="0"/>
          <w:sz w:val="24"/>
          <w:szCs w:val="24"/>
          <w:lang w:val="zh-CN"/>
        </w:rPr>
        <w:t xml:space="preserve"> </w:t>
      </w:r>
      <w:r>
        <w:rPr>
          <w:rFonts w:hint="eastAsia" w:ascii="宋体" w:hAnsi="宋体"/>
          <w:bCs/>
          <w:kern w:val="0"/>
          <w:sz w:val="24"/>
          <w:szCs w:val="24"/>
          <w:u w:val="single"/>
          <w:lang w:val="zh-CN"/>
        </w:rPr>
        <w:t xml:space="preserve">                                                                                      </w:t>
      </w:r>
    </w:p>
    <w:p w14:paraId="256B44FA">
      <w:pPr>
        <w:spacing w:line="360" w:lineRule="auto"/>
        <w:ind w:left="25" w:leftChars="12" w:firstLine="472" w:firstLineChars="197"/>
        <w:rPr>
          <w:rFonts w:ascii="宋体" w:hAnsi="宋体"/>
          <w:kern w:val="0"/>
          <w:sz w:val="24"/>
          <w:szCs w:val="24"/>
          <w:lang w:val="zh-CN"/>
        </w:rPr>
      </w:pPr>
      <w:r>
        <w:rPr>
          <w:rFonts w:hint="eastAsia" w:ascii="宋体" w:hAnsi="宋体"/>
          <w:bCs/>
          <w:kern w:val="0"/>
          <w:sz w:val="24"/>
          <w:szCs w:val="24"/>
          <w:u w:val="single"/>
          <w:lang w:val="zh-CN"/>
        </w:rPr>
        <w:t xml:space="preserve">                                                                                        </w:t>
      </w:r>
    </w:p>
    <w:p w14:paraId="1AA86E52">
      <w:pPr>
        <w:spacing w:line="360" w:lineRule="auto"/>
        <w:ind w:firstLine="480" w:firstLineChars="200"/>
        <w:rPr>
          <w:rFonts w:ascii="宋体" w:hAnsi="宋体"/>
          <w:bCs/>
          <w:kern w:val="0"/>
          <w:sz w:val="24"/>
          <w:szCs w:val="24"/>
          <w:u w:val="single"/>
          <w:lang w:val="zh-CN"/>
        </w:rPr>
      </w:pPr>
      <w:r>
        <w:rPr>
          <w:rFonts w:hint="eastAsia" w:ascii="宋体" w:hAnsi="宋体"/>
          <w:bCs/>
          <w:kern w:val="0"/>
          <w:sz w:val="24"/>
          <w:szCs w:val="24"/>
          <w:lang w:val="zh-CN"/>
        </w:rPr>
        <w:t>法律依据：</w:t>
      </w:r>
      <w:r>
        <w:rPr>
          <w:rFonts w:hint="eastAsia" w:ascii="宋体" w:hAnsi="宋体"/>
          <w:kern w:val="0"/>
          <w:sz w:val="24"/>
          <w:szCs w:val="24"/>
          <w:lang w:val="zh-CN"/>
        </w:rPr>
        <w:t xml:space="preserve"> </w:t>
      </w:r>
      <w:r>
        <w:rPr>
          <w:rFonts w:hint="eastAsia" w:ascii="宋体" w:hAnsi="宋体"/>
          <w:bCs/>
          <w:kern w:val="0"/>
          <w:sz w:val="24"/>
          <w:szCs w:val="24"/>
          <w:u w:val="single"/>
          <w:lang w:val="zh-CN"/>
        </w:rPr>
        <w:t xml:space="preserve">                                                                                      </w:t>
      </w:r>
    </w:p>
    <w:p w14:paraId="15C968C9">
      <w:pPr>
        <w:spacing w:line="360" w:lineRule="auto"/>
        <w:ind w:left="25" w:leftChars="12" w:firstLine="352" w:firstLineChars="147"/>
        <w:rPr>
          <w:rFonts w:ascii="宋体" w:hAnsi="宋体"/>
          <w:bCs/>
          <w:kern w:val="0"/>
          <w:sz w:val="24"/>
          <w:szCs w:val="24"/>
          <w:u w:val="single"/>
          <w:lang w:val="zh-CN"/>
        </w:rPr>
      </w:pPr>
      <w:r>
        <w:rPr>
          <w:rFonts w:hint="eastAsia" w:ascii="宋体" w:hAnsi="宋体"/>
          <w:bCs/>
          <w:kern w:val="0"/>
          <w:sz w:val="24"/>
          <w:szCs w:val="24"/>
          <w:lang w:val="zh-CN"/>
        </w:rPr>
        <w:t xml:space="preserve"> </w:t>
      </w:r>
      <w:r>
        <w:rPr>
          <w:rFonts w:hint="eastAsia" w:ascii="宋体" w:hAnsi="宋体"/>
          <w:bCs/>
          <w:kern w:val="0"/>
          <w:sz w:val="24"/>
          <w:szCs w:val="24"/>
          <w:u w:val="single"/>
          <w:lang w:val="zh-CN"/>
        </w:rPr>
        <w:t xml:space="preserve">                                                                                        </w:t>
      </w:r>
    </w:p>
    <w:p w14:paraId="19EC5334">
      <w:pPr>
        <w:spacing w:line="360" w:lineRule="auto"/>
        <w:ind w:left="25" w:leftChars="12" w:firstLine="472" w:firstLineChars="197"/>
        <w:rPr>
          <w:rFonts w:ascii="宋体" w:hAnsi="宋体"/>
          <w:bCs/>
          <w:kern w:val="0"/>
          <w:sz w:val="24"/>
          <w:szCs w:val="24"/>
          <w:lang w:val="zh-CN"/>
        </w:rPr>
      </w:pPr>
      <w:r>
        <w:rPr>
          <w:rFonts w:hint="eastAsia" w:ascii="宋体" w:hAnsi="宋体"/>
          <w:kern w:val="0"/>
          <w:sz w:val="24"/>
          <w:szCs w:val="24"/>
          <w:lang w:val="zh-CN"/>
        </w:rPr>
        <w:t xml:space="preserve">投诉事项2  </w:t>
      </w:r>
      <w:r>
        <w:rPr>
          <w:rFonts w:hint="eastAsia" w:ascii="宋体" w:hAnsi="宋体"/>
          <w:bCs/>
          <w:kern w:val="0"/>
          <w:sz w:val="24"/>
          <w:szCs w:val="24"/>
          <w:lang w:val="zh-CN"/>
        </w:rPr>
        <w:t xml:space="preserve">   </w:t>
      </w:r>
    </w:p>
    <w:p w14:paraId="5618AAC6">
      <w:pPr>
        <w:spacing w:line="360" w:lineRule="auto"/>
        <w:ind w:left="25" w:leftChars="12" w:firstLine="472" w:firstLineChars="197"/>
        <w:rPr>
          <w:rFonts w:ascii="宋体" w:hAnsi="宋体"/>
          <w:bCs/>
          <w:kern w:val="0"/>
          <w:sz w:val="24"/>
          <w:szCs w:val="24"/>
          <w:lang w:val="zh-CN"/>
        </w:rPr>
      </w:pPr>
      <w:r>
        <w:rPr>
          <w:rFonts w:ascii="宋体" w:hAnsi="宋体"/>
          <w:bCs/>
          <w:kern w:val="0"/>
          <w:sz w:val="24"/>
          <w:szCs w:val="24"/>
          <w:lang w:val="zh-CN"/>
        </w:rPr>
        <w:t>……</w:t>
      </w:r>
    </w:p>
    <w:p w14:paraId="2BFB71CD">
      <w:pPr>
        <w:spacing w:line="360" w:lineRule="auto"/>
        <w:ind w:left="25" w:leftChars="12" w:firstLine="472" w:firstLineChars="196"/>
        <w:rPr>
          <w:rFonts w:ascii="宋体" w:hAnsi="宋体"/>
          <w:b/>
          <w:kern w:val="0"/>
          <w:sz w:val="24"/>
          <w:szCs w:val="24"/>
          <w:lang w:val="zh-CN"/>
        </w:rPr>
      </w:pPr>
      <w:r>
        <w:rPr>
          <w:rFonts w:hint="eastAsia" w:ascii="宋体" w:hAnsi="宋体"/>
          <w:b/>
          <w:kern w:val="0"/>
          <w:sz w:val="24"/>
          <w:szCs w:val="24"/>
          <w:lang w:val="zh-CN"/>
        </w:rPr>
        <w:t>五、与投诉事项相关的投诉请求：</w:t>
      </w:r>
    </w:p>
    <w:p w14:paraId="6327A491">
      <w:pPr>
        <w:spacing w:line="360" w:lineRule="auto"/>
        <w:ind w:left="25" w:leftChars="12" w:firstLine="472" w:firstLineChars="197"/>
        <w:rPr>
          <w:rFonts w:ascii="宋体" w:hAnsi="宋体"/>
          <w:kern w:val="0"/>
          <w:sz w:val="24"/>
          <w:szCs w:val="24"/>
          <w:lang w:val="zh-CN"/>
        </w:rPr>
      </w:pPr>
      <w:r>
        <w:rPr>
          <w:rFonts w:hint="eastAsia" w:ascii="宋体" w:hAnsi="宋体"/>
          <w:kern w:val="0"/>
          <w:sz w:val="24"/>
          <w:szCs w:val="24"/>
          <w:lang w:val="zh-CN"/>
        </w:rPr>
        <w:t>请求：</w:t>
      </w:r>
      <w:r>
        <w:rPr>
          <w:rFonts w:hint="eastAsia" w:ascii="宋体" w:hAnsi="宋体"/>
          <w:bCs/>
          <w:kern w:val="0"/>
          <w:sz w:val="24"/>
          <w:szCs w:val="24"/>
          <w:u w:val="single"/>
          <w:lang w:val="zh-CN"/>
        </w:rPr>
        <w:t xml:space="preserve">                                                                                 </w:t>
      </w:r>
    </w:p>
    <w:p w14:paraId="42F2E974">
      <w:pPr>
        <w:spacing w:line="360" w:lineRule="auto"/>
        <w:ind w:left="25" w:leftChars="12" w:firstLine="352" w:firstLineChars="147"/>
        <w:rPr>
          <w:rFonts w:ascii="宋体" w:hAnsi="宋体"/>
          <w:kern w:val="0"/>
          <w:sz w:val="24"/>
          <w:szCs w:val="24"/>
          <w:lang w:val="zh-CN"/>
        </w:rPr>
      </w:pPr>
    </w:p>
    <w:p w14:paraId="6C74DEDB">
      <w:pPr>
        <w:spacing w:line="360" w:lineRule="auto"/>
        <w:ind w:left="25" w:leftChars="12" w:firstLine="472" w:firstLineChars="197"/>
        <w:rPr>
          <w:rFonts w:ascii="宋体" w:hAnsi="宋体"/>
          <w:kern w:val="0"/>
          <w:sz w:val="24"/>
          <w:szCs w:val="24"/>
          <w:lang w:val="zh-CN"/>
        </w:rPr>
      </w:pPr>
      <w:r>
        <w:rPr>
          <w:rFonts w:hint="eastAsia" w:ascii="宋体" w:hAnsi="宋体"/>
          <w:kern w:val="0"/>
          <w:sz w:val="24"/>
          <w:szCs w:val="24"/>
          <w:lang w:val="zh-CN"/>
        </w:rPr>
        <w:t>签字（签章）：                                       公章：</w:t>
      </w:r>
    </w:p>
    <w:p w14:paraId="0F2968A3">
      <w:pPr>
        <w:spacing w:line="360" w:lineRule="auto"/>
        <w:ind w:left="25" w:leftChars="12" w:firstLine="352" w:firstLineChars="147"/>
        <w:rPr>
          <w:rFonts w:ascii="宋体" w:hAnsi="宋体"/>
          <w:kern w:val="0"/>
          <w:sz w:val="24"/>
          <w:szCs w:val="24"/>
          <w:lang w:val="zh-CN"/>
        </w:rPr>
      </w:pPr>
    </w:p>
    <w:p w14:paraId="3002A429">
      <w:pPr>
        <w:spacing w:line="360" w:lineRule="auto"/>
        <w:ind w:left="25" w:leftChars="12" w:firstLine="472" w:firstLineChars="197"/>
        <w:rPr>
          <w:rFonts w:ascii="宋体" w:hAnsi="宋体"/>
          <w:kern w:val="0"/>
          <w:sz w:val="24"/>
          <w:szCs w:val="24"/>
          <w:lang w:val="zh-CN"/>
        </w:rPr>
      </w:pPr>
      <w:r>
        <w:rPr>
          <w:rFonts w:hint="eastAsia" w:ascii="宋体" w:hAnsi="宋体"/>
          <w:kern w:val="0"/>
          <w:sz w:val="24"/>
          <w:szCs w:val="24"/>
          <w:lang w:val="zh-CN"/>
        </w:rPr>
        <w:t>日期：</w:t>
      </w:r>
    </w:p>
    <w:p w14:paraId="5CC0DEFD">
      <w:pPr>
        <w:spacing w:line="360" w:lineRule="auto"/>
        <w:ind w:left="25" w:leftChars="12" w:firstLine="472" w:firstLineChars="197"/>
        <w:rPr>
          <w:rFonts w:ascii="宋体" w:hAnsi="宋体"/>
          <w:kern w:val="0"/>
          <w:sz w:val="24"/>
          <w:szCs w:val="24"/>
          <w:lang w:val="zh-CN"/>
        </w:rPr>
      </w:pPr>
      <w:r>
        <w:rPr>
          <w:rFonts w:hint="eastAsia" w:ascii="宋体" w:hAnsi="宋体"/>
          <w:bCs/>
          <w:kern w:val="0"/>
          <w:sz w:val="24"/>
          <w:szCs w:val="24"/>
          <w:lang w:val="zh-CN"/>
        </w:rPr>
        <w:t xml:space="preserve">                                                                                 </w:t>
      </w:r>
    </w:p>
    <w:p w14:paraId="1830516A">
      <w:pPr>
        <w:snapToGrid w:val="0"/>
        <w:spacing w:line="360" w:lineRule="auto"/>
        <w:rPr>
          <w:rFonts w:ascii="宋体" w:hAnsi="宋体"/>
          <w:b/>
          <w:kern w:val="0"/>
          <w:sz w:val="24"/>
          <w:szCs w:val="24"/>
          <w:lang w:val="zh-CN"/>
        </w:rPr>
      </w:pPr>
    </w:p>
    <w:p w14:paraId="578A460D">
      <w:pPr>
        <w:snapToGrid w:val="0"/>
        <w:spacing w:line="360" w:lineRule="auto"/>
        <w:rPr>
          <w:rFonts w:ascii="宋体" w:hAnsi="宋体"/>
          <w:b/>
          <w:kern w:val="0"/>
          <w:sz w:val="24"/>
          <w:szCs w:val="24"/>
          <w:lang w:val="zh-CN"/>
        </w:rPr>
      </w:pPr>
      <w:r>
        <w:rPr>
          <w:rFonts w:hint="eastAsia" w:ascii="宋体" w:hAnsi="宋体"/>
          <w:b/>
          <w:kern w:val="0"/>
          <w:sz w:val="24"/>
          <w:szCs w:val="24"/>
          <w:lang w:val="zh-CN"/>
        </w:rPr>
        <w:t>说明：</w:t>
      </w:r>
    </w:p>
    <w:p w14:paraId="0881BEFE">
      <w:pPr>
        <w:spacing w:line="360" w:lineRule="auto"/>
        <w:ind w:left="25" w:leftChars="12" w:firstLine="354" w:firstLineChars="147"/>
        <w:rPr>
          <w:rFonts w:ascii="宋体" w:hAnsi="宋体"/>
          <w:b/>
          <w:bCs/>
          <w:kern w:val="0"/>
          <w:sz w:val="24"/>
          <w:szCs w:val="24"/>
          <w:lang w:val="zh-CN"/>
        </w:rPr>
      </w:pPr>
      <w:r>
        <w:rPr>
          <w:rFonts w:hint="eastAsia" w:ascii="宋体" w:hAnsi="宋体"/>
          <w:b/>
          <w:kern w:val="0"/>
          <w:sz w:val="24"/>
          <w:szCs w:val="24"/>
          <w:lang w:val="zh-CN"/>
        </w:rPr>
        <w:t>1.投诉人提起投诉时，应当提交投诉书和必要的证明材料，并按照被投诉人和与投诉事项有关的供应商数量提供投诉书副本</w:t>
      </w:r>
      <w:r>
        <w:rPr>
          <w:rFonts w:hint="eastAsia" w:ascii="宋体" w:hAnsi="宋体"/>
          <w:b/>
          <w:bCs/>
          <w:kern w:val="0"/>
          <w:sz w:val="24"/>
          <w:szCs w:val="24"/>
          <w:lang w:val="zh-CN"/>
        </w:rPr>
        <w:t>。</w:t>
      </w:r>
    </w:p>
    <w:p w14:paraId="781E53FB">
      <w:pPr>
        <w:spacing w:line="360" w:lineRule="auto"/>
        <w:ind w:left="25" w:leftChars="12" w:firstLine="354" w:firstLineChars="147"/>
        <w:rPr>
          <w:rFonts w:ascii="宋体" w:hAnsi="宋体"/>
          <w:b/>
          <w:kern w:val="0"/>
          <w:sz w:val="24"/>
          <w:szCs w:val="24"/>
          <w:lang w:val="zh-CN"/>
        </w:rPr>
      </w:pPr>
      <w:r>
        <w:rPr>
          <w:rFonts w:hint="eastAsia" w:ascii="宋体" w:hAnsi="宋体"/>
          <w:b/>
          <w:kern w:val="0"/>
          <w:sz w:val="24"/>
          <w:szCs w:val="24"/>
          <w:lang w:val="zh-CN"/>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68DB3674">
      <w:pPr>
        <w:spacing w:line="360" w:lineRule="auto"/>
        <w:ind w:left="25" w:leftChars="12" w:firstLine="354" w:firstLineChars="147"/>
        <w:rPr>
          <w:rFonts w:ascii="宋体" w:hAnsi="宋体"/>
          <w:b/>
          <w:kern w:val="0"/>
          <w:sz w:val="24"/>
          <w:szCs w:val="24"/>
          <w:lang w:val="zh-CN"/>
        </w:rPr>
      </w:pPr>
      <w:r>
        <w:rPr>
          <w:rFonts w:hint="eastAsia" w:ascii="宋体" w:hAnsi="宋体"/>
          <w:b/>
          <w:kern w:val="0"/>
          <w:sz w:val="24"/>
          <w:szCs w:val="24"/>
          <w:lang w:val="zh-CN"/>
        </w:rPr>
        <w:t>3.投诉书应简要列明质疑事项，质疑函、质疑答复等作为附件材料提供。</w:t>
      </w:r>
    </w:p>
    <w:p w14:paraId="6C4AE19F">
      <w:pPr>
        <w:spacing w:line="360" w:lineRule="auto"/>
        <w:ind w:left="25" w:leftChars="12" w:firstLine="354" w:firstLineChars="147"/>
        <w:rPr>
          <w:rFonts w:ascii="宋体" w:hAnsi="宋体"/>
          <w:b/>
          <w:kern w:val="0"/>
          <w:sz w:val="24"/>
          <w:szCs w:val="24"/>
          <w:lang w:val="zh-CN"/>
        </w:rPr>
      </w:pPr>
      <w:r>
        <w:rPr>
          <w:rFonts w:hint="eastAsia" w:ascii="宋体" w:hAnsi="宋体"/>
          <w:b/>
          <w:kern w:val="0"/>
          <w:sz w:val="24"/>
          <w:szCs w:val="24"/>
          <w:lang w:val="zh-CN"/>
        </w:rPr>
        <w:t>4.投诉书的投诉事项应具体、明确，并有必要的事实依据和法律依据。</w:t>
      </w:r>
    </w:p>
    <w:p w14:paraId="1CC4293F">
      <w:pPr>
        <w:spacing w:line="360" w:lineRule="auto"/>
        <w:ind w:left="25" w:leftChars="12" w:firstLine="354" w:firstLineChars="147"/>
        <w:rPr>
          <w:rFonts w:ascii="宋体" w:hAnsi="宋体"/>
          <w:b/>
          <w:kern w:val="0"/>
          <w:sz w:val="24"/>
          <w:szCs w:val="24"/>
          <w:lang w:val="zh-CN"/>
        </w:rPr>
      </w:pPr>
      <w:r>
        <w:rPr>
          <w:rFonts w:hint="eastAsia" w:ascii="宋体" w:hAnsi="宋体"/>
          <w:b/>
          <w:kern w:val="0"/>
          <w:sz w:val="24"/>
          <w:szCs w:val="24"/>
          <w:lang w:val="zh-CN"/>
        </w:rPr>
        <w:t>5.投诉书的投诉请求应与投诉事项相关。</w:t>
      </w:r>
    </w:p>
    <w:p w14:paraId="149F665E">
      <w:pPr>
        <w:spacing w:line="360" w:lineRule="auto"/>
        <w:ind w:left="25" w:leftChars="12" w:firstLine="354" w:firstLineChars="147"/>
        <w:rPr>
          <w:rFonts w:ascii="Times New Roman" w:hAnsi="Times New Roman"/>
          <w:szCs w:val="24"/>
        </w:rPr>
      </w:pPr>
      <w:r>
        <w:rPr>
          <w:rFonts w:hint="eastAsia" w:ascii="宋体" w:hAnsi="宋体"/>
          <w:b/>
          <w:kern w:val="0"/>
          <w:sz w:val="24"/>
          <w:szCs w:val="24"/>
          <w:lang w:val="zh-CN"/>
        </w:rPr>
        <w:t>6.投诉人为法人或者其他组织的，投诉书应由法定代表人、主要负责人，或者其授权代表签字或者盖章，并加盖公章。</w:t>
      </w:r>
    </w:p>
    <w:p w14:paraId="1DAB8E72"/>
    <w:p w14:paraId="43CF7717"/>
    <w:p w14:paraId="05F7E72A">
      <w:pPr>
        <w:pStyle w:val="2"/>
        <w:jc w:val="center"/>
        <w:rPr>
          <w:bCs w:val="0"/>
        </w:rPr>
      </w:pPr>
      <w:bookmarkStart w:id="154" w:name="_Toc169854602"/>
      <w:r>
        <w:rPr>
          <w:rFonts w:hint="eastAsia"/>
          <w:bCs w:val="0"/>
        </w:rPr>
        <w:t xml:space="preserve">第七章 </w:t>
      </w:r>
      <w:r>
        <w:rPr>
          <w:bCs w:val="0"/>
        </w:rPr>
        <w:t xml:space="preserve"> </w:t>
      </w:r>
      <w:r>
        <w:rPr>
          <w:rFonts w:hint="eastAsia"/>
          <w:bCs w:val="0"/>
        </w:rPr>
        <w:t>采购合同（参考格式）</w:t>
      </w:r>
      <w:bookmarkEnd w:id="154"/>
    </w:p>
    <w:p w14:paraId="7D510EBD">
      <w:pPr>
        <w:pStyle w:val="14"/>
        <w:rPr>
          <w:sz w:val="18"/>
          <w:szCs w:val="22"/>
          <w:lang w:val="en-US"/>
        </w:rPr>
      </w:pPr>
    </w:p>
    <w:p w14:paraId="25C65C64">
      <w:pPr>
        <w:spacing w:line="600" w:lineRule="exact"/>
        <w:jc w:val="center"/>
        <w:rPr>
          <w:rFonts w:ascii="宋体" w:hAnsi="宋体" w:cs="宋体"/>
          <w:b/>
          <w:bCs/>
          <w:sz w:val="44"/>
          <w:szCs w:val="44"/>
        </w:rPr>
      </w:pPr>
      <w:r>
        <w:rPr>
          <w:rFonts w:hint="eastAsia" w:ascii="宋体" w:hAnsi="宋体" w:cs="宋体"/>
          <w:b/>
          <w:bCs/>
          <w:sz w:val="44"/>
          <w:szCs w:val="44"/>
        </w:rPr>
        <w:t>货物采购合同范本</w:t>
      </w:r>
    </w:p>
    <w:p w14:paraId="2464A2E3">
      <w:pPr>
        <w:ind w:firstLine="420"/>
        <w:jc w:val="center"/>
        <w:rPr>
          <w:rFonts w:ascii="宋体" w:hAnsi="宋体" w:cs="宋体"/>
          <w:szCs w:val="21"/>
        </w:rPr>
      </w:pPr>
      <w:r>
        <w:rPr>
          <w:rFonts w:hint="eastAsia" w:ascii="宋体" w:hAnsi="宋体" w:cs="宋体"/>
          <w:szCs w:val="21"/>
        </w:rPr>
        <w:t xml:space="preserve">                                              合同编号：                        </w:t>
      </w:r>
    </w:p>
    <w:p w14:paraId="2DEC5E1B">
      <w:pPr>
        <w:rPr>
          <w:rFonts w:ascii="宋体" w:hAnsi="宋体" w:cs="宋体"/>
          <w:szCs w:val="21"/>
        </w:rPr>
      </w:pPr>
    </w:p>
    <w:p w14:paraId="0E636B18">
      <w:pPr>
        <w:snapToGrid w:val="0"/>
        <w:spacing w:line="560" w:lineRule="atLeast"/>
        <w:rPr>
          <w:rFonts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采购人（甲方）</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0"/>
          <w:sz w:val="24"/>
          <w:szCs w:val="24"/>
        </w:rPr>
        <w:t>采 购 计 划 号</w:t>
      </w:r>
      <w:r>
        <w:rPr>
          <w:rFonts w:hint="eastAsia" w:asciiTheme="minorEastAsia" w:hAnsiTheme="minorEastAsia" w:eastAsiaTheme="minorEastAsia" w:cstheme="minorEastAsia"/>
          <w:sz w:val="24"/>
          <w:szCs w:val="24"/>
          <w:u w:val="single"/>
        </w:rPr>
        <w:t xml:space="preserve">             </w:t>
      </w:r>
    </w:p>
    <w:p w14:paraId="7C48C361">
      <w:pPr>
        <w:snapToGrid w:val="0"/>
        <w:spacing w:line="560" w:lineRule="atLeast"/>
        <w:rPr>
          <w:rFonts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供 应 商（乙方）</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0"/>
          <w:sz w:val="24"/>
          <w:szCs w:val="24"/>
        </w:rPr>
        <w:t>招  标  编  号</w:t>
      </w:r>
      <w:r>
        <w:rPr>
          <w:rFonts w:hint="eastAsia" w:asciiTheme="minorEastAsia" w:hAnsiTheme="minorEastAsia" w:eastAsiaTheme="minorEastAsia" w:cstheme="minorEastAsia"/>
          <w:sz w:val="24"/>
          <w:szCs w:val="24"/>
          <w:u w:val="single"/>
        </w:rPr>
        <w:t xml:space="preserve">             </w:t>
      </w:r>
    </w:p>
    <w:p w14:paraId="1E3C193F">
      <w:pPr>
        <w:snapToGrid w:val="0"/>
        <w:spacing w:line="560" w:lineRule="atLeas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签  订  地  点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 xml:space="preserve">  签 订 时 间</w:t>
      </w:r>
      <w:r>
        <w:rPr>
          <w:rFonts w:hint="eastAsia" w:asciiTheme="minorEastAsia" w:hAnsiTheme="minorEastAsia" w:eastAsiaTheme="minorEastAsia" w:cstheme="minorEastAsia"/>
          <w:sz w:val="24"/>
          <w:szCs w:val="24"/>
          <w:u w:val="single"/>
        </w:rPr>
        <w:t xml:space="preserve">             </w:t>
      </w:r>
    </w:p>
    <w:p w14:paraId="44753E6C">
      <w:pPr>
        <w:pStyle w:val="15"/>
        <w:adjustRightInd w:val="0"/>
        <w:snapToGrid w:val="0"/>
        <w:spacing w:line="520" w:lineRule="exact"/>
        <w:ind w:firstLine="480" w:firstLineChars="200"/>
        <w:rPr>
          <w:rFonts w:asciiTheme="minorEastAsia" w:hAnsiTheme="minorEastAsia" w:eastAsiaTheme="minorEastAsia" w:cstheme="minorEastAsia"/>
          <w:kern w:val="2"/>
          <w:sz w:val="24"/>
          <w:szCs w:val="24"/>
          <w:lang w:val="en-US"/>
        </w:rPr>
      </w:pPr>
    </w:p>
    <w:p w14:paraId="49DF1724">
      <w:pPr>
        <w:pStyle w:val="15"/>
        <w:adjustRightInd w:val="0"/>
        <w:snapToGrid w:val="0"/>
        <w:spacing w:line="54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lang w:val="en-US"/>
        </w:rPr>
        <w:t>依据《中华人民共和国民法典》《中华人民共和国政府采购法》等有关的法律法规，以及本采购项目的招标文件等采购文件、乙方的《响应文件》及《</w:t>
      </w:r>
      <w:r>
        <w:rPr>
          <w:rFonts w:hint="eastAsia" w:asciiTheme="minorEastAsia" w:hAnsiTheme="minorEastAsia" w:eastAsiaTheme="minorEastAsia" w:cstheme="minorEastAsia"/>
          <w:sz w:val="24"/>
          <w:szCs w:val="24"/>
        </w:rPr>
        <w:t xml:space="preserve">成交通知书》，甲乙双方同意签订本合同。具体情况及要求如下： </w:t>
      </w:r>
    </w:p>
    <w:p w14:paraId="3830BAE6">
      <w:pPr>
        <w:pStyle w:val="15"/>
        <w:adjustRightInd w:val="0"/>
        <w:snapToGrid w:val="0"/>
        <w:spacing w:line="540" w:lineRule="exact"/>
        <w:ind w:firstLine="482" w:firstLineChars="20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一、项目信息</w:t>
      </w:r>
    </w:p>
    <w:p w14:paraId="472A91A5">
      <w:pPr>
        <w:pStyle w:val="15"/>
        <w:adjustRightInd w:val="0"/>
        <w:snapToGrid w:val="0"/>
        <w:spacing w:line="540" w:lineRule="exact"/>
        <w:ind w:firstLine="480" w:firstLineChars="200"/>
        <w:rPr>
          <w:rFonts w:asciiTheme="minorEastAsia" w:hAnsiTheme="minorEastAsia" w:eastAsiaTheme="minorEastAsia" w:cstheme="minorEastAsia"/>
          <w:kern w:val="2"/>
          <w:sz w:val="24"/>
          <w:szCs w:val="24"/>
          <w:lang w:val="en-US"/>
        </w:rPr>
      </w:pPr>
      <w:r>
        <w:rPr>
          <w:rFonts w:hint="eastAsia" w:asciiTheme="minorEastAsia" w:hAnsiTheme="minorEastAsia" w:eastAsiaTheme="minorEastAsia" w:cstheme="minorEastAsia"/>
          <w:kern w:val="2"/>
          <w:sz w:val="24"/>
          <w:szCs w:val="24"/>
          <w:lang w:val="en-US"/>
        </w:rPr>
        <w:t>1.项目名称：</w:t>
      </w:r>
      <w:r>
        <w:rPr>
          <w:rFonts w:hint="eastAsia" w:asciiTheme="minorEastAsia" w:hAnsiTheme="minorEastAsia" w:eastAsiaTheme="minorEastAsia" w:cstheme="minorEastAsia"/>
          <w:kern w:val="2"/>
          <w:sz w:val="24"/>
          <w:szCs w:val="24"/>
          <w:u w:val="single"/>
          <w:lang w:val="en-US"/>
        </w:rPr>
        <w:t>北部湾大学全栈智能数据备份设备采购项目</w:t>
      </w:r>
    </w:p>
    <w:p w14:paraId="1FA3E1B6">
      <w:pPr>
        <w:pStyle w:val="15"/>
        <w:adjustRightInd w:val="0"/>
        <w:snapToGrid w:val="0"/>
        <w:spacing w:line="540" w:lineRule="exact"/>
        <w:ind w:firstLine="480" w:firstLineChars="200"/>
        <w:rPr>
          <w:rFonts w:asciiTheme="minorEastAsia" w:hAnsiTheme="minorEastAsia" w:eastAsiaTheme="minorEastAsia" w:cstheme="minorEastAsia"/>
          <w:kern w:val="2"/>
          <w:sz w:val="24"/>
          <w:szCs w:val="24"/>
          <w:lang w:val="en-US"/>
        </w:rPr>
      </w:pPr>
      <w:r>
        <w:rPr>
          <w:rFonts w:hint="eastAsia" w:asciiTheme="minorEastAsia" w:hAnsiTheme="minorEastAsia" w:eastAsiaTheme="minorEastAsia" w:cstheme="minorEastAsia"/>
          <w:kern w:val="2"/>
          <w:sz w:val="24"/>
          <w:szCs w:val="24"/>
          <w:lang w:val="en-US"/>
        </w:rPr>
        <w:t>2.项目编号：</w:t>
      </w:r>
      <w:r>
        <w:rPr>
          <w:rFonts w:hint="eastAsia" w:asciiTheme="minorEastAsia" w:hAnsiTheme="minorEastAsia" w:eastAsiaTheme="minorEastAsia" w:cstheme="minorEastAsia"/>
          <w:kern w:val="2"/>
          <w:sz w:val="24"/>
          <w:szCs w:val="24"/>
          <w:u w:val="single"/>
          <w:lang w:val="en-US"/>
        </w:rPr>
        <w:t xml:space="preserve">  GXZC2026-J1-002859-ZGYD             </w:t>
      </w:r>
    </w:p>
    <w:p w14:paraId="458FFA11">
      <w:pPr>
        <w:spacing w:line="54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3.项目内容： 甲方向乙方采购</w:t>
      </w:r>
      <w:r>
        <w:rPr>
          <w:rFonts w:hint="eastAsia" w:asciiTheme="minorEastAsia" w:hAnsiTheme="minorEastAsia" w:eastAsiaTheme="minorEastAsia" w:cstheme="minorEastAsia"/>
          <w:sz w:val="24"/>
          <w:szCs w:val="24"/>
          <w:u w:val="single"/>
        </w:rPr>
        <w:t>统一运维管理平台</w:t>
      </w:r>
      <w:r>
        <w:rPr>
          <w:rFonts w:asciiTheme="minorEastAsia" w:hAnsiTheme="minorEastAsia" w:eastAsiaTheme="minorEastAsia" w:cstheme="minorEastAsia"/>
          <w:sz w:val="24"/>
          <w:szCs w:val="24"/>
          <w:u w:val="single"/>
        </w:rPr>
        <w:t>1</w:t>
      </w:r>
      <w:r>
        <w:rPr>
          <w:rFonts w:hint="eastAsia" w:asciiTheme="minorEastAsia" w:hAnsiTheme="minorEastAsia" w:eastAsiaTheme="minorEastAsia" w:cstheme="minorEastAsia"/>
          <w:sz w:val="24"/>
          <w:szCs w:val="24"/>
          <w:u w:val="single"/>
        </w:rPr>
        <w:t>套；灾备中心虚拟化软件</w:t>
      </w:r>
      <w:r>
        <w:rPr>
          <w:rFonts w:asciiTheme="minorEastAsia" w:hAnsiTheme="minorEastAsia" w:eastAsiaTheme="minorEastAsia" w:cstheme="minorEastAsia"/>
          <w:sz w:val="24"/>
          <w:szCs w:val="24"/>
          <w:u w:val="single"/>
        </w:rPr>
        <w:t>6</w:t>
      </w:r>
      <w:r>
        <w:rPr>
          <w:rFonts w:hint="eastAsia" w:asciiTheme="minorEastAsia" w:hAnsiTheme="minorEastAsia" w:eastAsiaTheme="minorEastAsia" w:cstheme="minorEastAsia"/>
          <w:sz w:val="24"/>
          <w:szCs w:val="24"/>
          <w:u w:val="single"/>
        </w:rPr>
        <w:t>颗；灾备中心集中式存储</w:t>
      </w:r>
      <w:r>
        <w:rPr>
          <w:rFonts w:asciiTheme="minorEastAsia" w:hAnsiTheme="minorEastAsia" w:eastAsiaTheme="minorEastAsia" w:cstheme="minorEastAsia"/>
          <w:sz w:val="24"/>
          <w:szCs w:val="24"/>
          <w:u w:val="single"/>
        </w:rPr>
        <w:t>1</w:t>
      </w:r>
      <w:r>
        <w:rPr>
          <w:rFonts w:hint="eastAsia" w:asciiTheme="minorEastAsia" w:hAnsiTheme="minorEastAsia" w:eastAsiaTheme="minorEastAsia" w:cstheme="minorEastAsia"/>
          <w:sz w:val="24"/>
          <w:szCs w:val="24"/>
          <w:u w:val="single"/>
        </w:rPr>
        <w:t>台；灾备中心业务交换机</w:t>
      </w:r>
      <w:r>
        <w:rPr>
          <w:rFonts w:asciiTheme="minorEastAsia" w:hAnsiTheme="minorEastAsia" w:eastAsiaTheme="minorEastAsia" w:cstheme="minorEastAsia"/>
          <w:sz w:val="24"/>
          <w:szCs w:val="24"/>
          <w:u w:val="single"/>
        </w:rPr>
        <w:t>2</w:t>
      </w:r>
      <w:r>
        <w:rPr>
          <w:rFonts w:hint="eastAsia" w:asciiTheme="minorEastAsia" w:hAnsiTheme="minorEastAsia" w:eastAsiaTheme="minorEastAsia" w:cstheme="minorEastAsia"/>
          <w:sz w:val="24"/>
          <w:szCs w:val="24"/>
          <w:u w:val="single"/>
        </w:rPr>
        <w:t>台；灾备中心</w:t>
      </w:r>
      <w:r>
        <w:rPr>
          <w:rFonts w:asciiTheme="minorEastAsia" w:hAnsiTheme="minorEastAsia" w:eastAsiaTheme="minorEastAsia" w:cstheme="minorEastAsia"/>
          <w:sz w:val="24"/>
          <w:szCs w:val="24"/>
          <w:u w:val="single"/>
        </w:rPr>
        <w:t>RDMA</w:t>
      </w:r>
      <w:r>
        <w:rPr>
          <w:rFonts w:hint="eastAsia" w:asciiTheme="minorEastAsia" w:hAnsiTheme="minorEastAsia" w:eastAsiaTheme="minorEastAsia" w:cstheme="minorEastAsia"/>
          <w:sz w:val="24"/>
          <w:szCs w:val="24"/>
          <w:u w:val="single"/>
        </w:rPr>
        <w:t>无损存储网络交换机</w:t>
      </w:r>
      <w:r>
        <w:rPr>
          <w:rFonts w:asciiTheme="minorEastAsia" w:hAnsiTheme="minorEastAsia" w:eastAsiaTheme="minorEastAsia" w:cstheme="minorEastAsia"/>
          <w:sz w:val="24"/>
          <w:szCs w:val="24"/>
          <w:u w:val="single"/>
        </w:rPr>
        <w:t>2</w:t>
      </w:r>
      <w:r>
        <w:rPr>
          <w:rFonts w:hint="eastAsia" w:asciiTheme="minorEastAsia" w:hAnsiTheme="minorEastAsia" w:eastAsiaTheme="minorEastAsia" w:cstheme="minorEastAsia"/>
          <w:sz w:val="24"/>
          <w:szCs w:val="24"/>
          <w:u w:val="single"/>
        </w:rPr>
        <w:t>台</w:t>
      </w:r>
      <w:r>
        <w:rPr>
          <w:rFonts w:hint="eastAsia" w:asciiTheme="minorEastAsia" w:hAnsiTheme="minorEastAsia" w:eastAsiaTheme="minorEastAsia" w:cstheme="minorEastAsia"/>
          <w:sz w:val="24"/>
          <w:szCs w:val="24"/>
        </w:rPr>
        <w:t>等设备及配套设施一批，设备及配套设施的名称、数量、品牌型号、生产厂家及国别、技术参数及性能、配置、单价等见合同标的及验收表（附件1）。</w:t>
      </w:r>
    </w:p>
    <w:p w14:paraId="69B35D54">
      <w:pPr>
        <w:spacing w:line="540" w:lineRule="exact"/>
        <w:ind w:firstLine="480" w:firstLineChars="200"/>
        <w:rPr>
          <w:rFonts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4.采购方式：</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 xml:space="preserve">公开招标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 xml:space="preserve">邀请招标 </w:t>
      </w:r>
      <w:r>
        <w:rPr>
          <w:rFonts w:hint="eastAsia" w:asciiTheme="minorEastAsia" w:hAnsiTheme="minorEastAsia" w:eastAsiaTheme="minorEastAsia" w:cstheme="minorEastAsia"/>
          <w:sz w:val="24"/>
          <w:szCs w:val="24"/>
        </w:rPr>
        <w:sym w:font="Wingdings" w:char="00FE"/>
      </w:r>
      <w:r>
        <w:rPr>
          <w:rFonts w:hint="eastAsia" w:asciiTheme="minorEastAsia" w:hAnsiTheme="minorEastAsia" w:eastAsiaTheme="minorEastAsia" w:cstheme="minorEastAsia"/>
          <w:sz w:val="24"/>
          <w:szCs w:val="24"/>
        </w:rPr>
        <w:t xml:space="preserve">竞争性谈判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 xml:space="preserve">竞争性磋商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 xml:space="preserve">询价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 xml:space="preserve">单一来源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 xml:space="preserve">框架协议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其他：</w:t>
      </w:r>
      <w:r>
        <w:rPr>
          <w:rFonts w:hint="eastAsia" w:asciiTheme="minorEastAsia" w:hAnsiTheme="minorEastAsia" w:eastAsiaTheme="minorEastAsia" w:cstheme="minorEastAsia"/>
          <w:sz w:val="24"/>
          <w:szCs w:val="24"/>
          <w:u w:val="single"/>
        </w:rPr>
        <w:t xml:space="preserve">          </w:t>
      </w:r>
    </w:p>
    <w:p w14:paraId="3BD11D92">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5.中标（成交）采购标的制造商是否为中小企业：</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 xml:space="preserve">是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否</w:t>
      </w:r>
    </w:p>
    <w:p w14:paraId="617BBFCE">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本合同是否为专门面向中小企业的采购合同（中小企业预留合同）：</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 xml:space="preserve">是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否</w:t>
      </w:r>
    </w:p>
    <w:p w14:paraId="730D9A8C">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若本项目不专门面向中小企业采购，是否给予小微企业评审优惠：</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 xml:space="preserve">是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否</w:t>
      </w:r>
    </w:p>
    <w:p w14:paraId="128FC3E9">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中标（成交）采购标的制造商是否为残疾人福利性单位：</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 xml:space="preserve">是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否</w:t>
      </w:r>
    </w:p>
    <w:p w14:paraId="4E2E1347">
      <w:pPr>
        <w:spacing w:line="54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中标（成交）采购标的制造商是否为监狱企业：</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 xml:space="preserve">是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 xml:space="preserve">否   </w:t>
      </w:r>
    </w:p>
    <w:p w14:paraId="17AE7CD5">
      <w:pPr>
        <w:pStyle w:val="121"/>
        <w:snapToGrid w:val="0"/>
        <w:spacing w:line="540" w:lineRule="exact"/>
        <w:ind w:firstLine="480"/>
        <w:rPr>
          <w:rFonts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6.合同起始日期：</w:t>
      </w:r>
      <w:r>
        <w:rPr>
          <w:rFonts w:hint="eastAsia" w:asciiTheme="minorEastAsia" w:hAnsiTheme="minorEastAsia" w:eastAsiaTheme="minorEastAsia" w:cstheme="minorEastAsia"/>
          <w:kern w:val="2"/>
          <w:sz w:val="24"/>
          <w:szCs w:val="24"/>
          <w:u w:val="single"/>
        </w:rPr>
        <w:t xml:space="preserve">      </w:t>
      </w:r>
      <w:r>
        <w:rPr>
          <w:rFonts w:hint="eastAsia" w:asciiTheme="minorEastAsia" w:hAnsiTheme="minorEastAsia" w:eastAsiaTheme="minorEastAsia" w:cstheme="minorEastAsia"/>
          <w:kern w:val="2"/>
          <w:sz w:val="24"/>
          <w:szCs w:val="24"/>
        </w:rPr>
        <w:t>年</w:t>
      </w:r>
      <w:r>
        <w:rPr>
          <w:rFonts w:hint="eastAsia" w:asciiTheme="minorEastAsia" w:hAnsiTheme="minorEastAsia" w:eastAsiaTheme="minorEastAsia" w:cstheme="minorEastAsia"/>
          <w:kern w:val="2"/>
          <w:sz w:val="24"/>
          <w:szCs w:val="24"/>
          <w:u w:val="single"/>
        </w:rPr>
        <w:t xml:space="preserve">    </w:t>
      </w:r>
      <w:r>
        <w:rPr>
          <w:rFonts w:hint="eastAsia" w:asciiTheme="minorEastAsia" w:hAnsiTheme="minorEastAsia" w:eastAsiaTheme="minorEastAsia" w:cstheme="minorEastAsia"/>
          <w:kern w:val="2"/>
          <w:sz w:val="24"/>
          <w:szCs w:val="24"/>
        </w:rPr>
        <w:t>月</w:t>
      </w:r>
      <w:r>
        <w:rPr>
          <w:rFonts w:hint="eastAsia" w:asciiTheme="minorEastAsia" w:hAnsiTheme="minorEastAsia" w:eastAsiaTheme="minorEastAsia" w:cstheme="minorEastAsia"/>
          <w:kern w:val="2"/>
          <w:sz w:val="24"/>
          <w:szCs w:val="24"/>
          <w:u w:val="single"/>
        </w:rPr>
        <w:t xml:space="preserve">   </w:t>
      </w:r>
      <w:r>
        <w:rPr>
          <w:rFonts w:hint="eastAsia" w:asciiTheme="minorEastAsia" w:hAnsiTheme="minorEastAsia" w:eastAsiaTheme="minorEastAsia" w:cstheme="minorEastAsia"/>
          <w:kern w:val="2"/>
          <w:sz w:val="24"/>
          <w:szCs w:val="24"/>
        </w:rPr>
        <w:t>日，完成日期：</w:t>
      </w:r>
      <w:r>
        <w:rPr>
          <w:rFonts w:hint="eastAsia" w:asciiTheme="minorEastAsia" w:hAnsiTheme="minorEastAsia" w:eastAsiaTheme="minorEastAsia" w:cstheme="minorEastAsia"/>
          <w:kern w:val="2"/>
          <w:sz w:val="24"/>
          <w:szCs w:val="24"/>
          <w:u w:val="single"/>
        </w:rPr>
        <w:t xml:space="preserve">      </w:t>
      </w:r>
      <w:r>
        <w:rPr>
          <w:rFonts w:hint="eastAsia" w:asciiTheme="minorEastAsia" w:hAnsiTheme="minorEastAsia" w:eastAsiaTheme="minorEastAsia" w:cstheme="minorEastAsia"/>
          <w:kern w:val="2"/>
          <w:sz w:val="24"/>
          <w:szCs w:val="24"/>
        </w:rPr>
        <w:t>年</w:t>
      </w:r>
      <w:r>
        <w:rPr>
          <w:rFonts w:hint="eastAsia" w:asciiTheme="minorEastAsia" w:hAnsiTheme="minorEastAsia" w:eastAsiaTheme="minorEastAsia" w:cstheme="minorEastAsia"/>
          <w:kern w:val="2"/>
          <w:sz w:val="24"/>
          <w:szCs w:val="24"/>
          <w:u w:val="single"/>
        </w:rPr>
        <w:t xml:space="preserve">    </w:t>
      </w:r>
      <w:r>
        <w:rPr>
          <w:rFonts w:hint="eastAsia" w:asciiTheme="minorEastAsia" w:hAnsiTheme="minorEastAsia" w:eastAsiaTheme="minorEastAsia" w:cstheme="minorEastAsia"/>
          <w:kern w:val="2"/>
          <w:sz w:val="24"/>
          <w:szCs w:val="24"/>
        </w:rPr>
        <w:t>月</w:t>
      </w:r>
      <w:r>
        <w:rPr>
          <w:rFonts w:hint="eastAsia" w:asciiTheme="minorEastAsia" w:hAnsiTheme="minorEastAsia" w:eastAsiaTheme="minorEastAsia" w:cstheme="minorEastAsia"/>
          <w:kern w:val="2"/>
          <w:sz w:val="24"/>
          <w:szCs w:val="24"/>
          <w:u w:val="single"/>
        </w:rPr>
        <w:t xml:space="preserve">   </w:t>
      </w:r>
      <w:r>
        <w:rPr>
          <w:rFonts w:hint="eastAsia" w:asciiTheme="minorEastAsia" w:hAnsiTheme="minorEastAsia" w:eastAsiaTheme="minorEastAsia" w:cstheme="minorEastAsia"/>
          <w:kern w:val="2"/>
          <w:sz w:val="24"/>
          <w:szCs w:val="24"/>
        </w:rPr>
        <w:t>日。（完成所有设备及配套设施供货、安装调试并交付使用。）</w:t>
      </w:r>
    </w:p>
    <w:p w14:paraId="74773E24">
      <w:pPr>
        <w:spacing w:line="540" w:lineRule="exact"/>
        <w:ind w:firstLine="48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二、合同价格</w:t>
      </w:r>
    </w:p>
    <w:p w14:paraId="5FCEA6BF">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1.合同总价为：人民币</w:t>
      </w:r>
      <w:r>
        <w:rPr>
          <w:rFonts w:hint="eastAsia" w:asciiTheme="minorEastAsia" w:hAnsiTheme="minorEastAsia" w:eastAsiaTheme="minorEastAsia" w:cstheme="minorEastAsia"/>
          <w:sz w:val="24"/>
          <w:szCs w:val="24"/>
          <w:u w:val="single"/>
          <w:shd w:val="clear" w:color="auto" w:fill="FFFFFF"/>
        </w:rPr>
        <w:t xml:space="preserve">          元整（¥     .00）</w:t>
      </w:r>
      <w:r>
        <w:rPr>
          <w:rFonts w:hint="eastAsia" w:asciiTheme="minorEastAsia" w:hAnsiTheme="minorEastAsia" w:eastAsiaTheme="minorEastAsia" w:cstheme="minorEastAsia"/>
          <w:sz w:val="24"/>
          <w:szCs w:val="24"/>
        </w:rPr>
        <w:t>。</w:t>
      </w:r>
    </w:p>
    <w:p w14:paraId="6715F38F">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此价格为固定不变价，乙方不得以任何理由要求对合同总价调价，除非双方另有约定。甲方要求乙方提供与本合同项下设备及配套设施有关的产品，附属设施、服务或其他货物正常使用必需的配件时，无需另行支付任何其他费用。</w:t>
      </w:r>
    </w:p>
    <w:p w14:paraId="0BCD9FBD">
      <w:pPr>
        <w:pStyle w:val="12"/>
        <w:ind w:firstLine="480" w:firstLineChars="200"/>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rPr>
        <w:t>3.总价包括全部设备及配套设施金额、软件费、安装费、运输费、吊装费、软件开发费、人工费、工具、调试费、实施费、迁移费、培训费、技术支持、更新升级、检验费、验收费、售后服务、税金、利息、信息系统集成费、合同实施过程中不可预见的费用及其它所有成本费用的总和</w:t>
      </w:r>
      <w:r>
        <w:rPr>
          <w:rFonts w:hint="eastAsia" w:asciiTheme="minorEastAsia" w:hAnsiTheme="minorEastAsia" w:eastAsiaTheme="minorEastAsia" w:cstheme="minorEastAsia"/>
          <w:sz w:val="24"/>
          <w:lang w:eastAsia="zh-CN"/>
        </w:rPr>
        <w:t>。</w:t>
      </w:r>
    </w:p>
    <w:p w14:paraId="11C05A3F">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当采购数量与实际使用数量不一致时，乙方应根据甲方书面确认的实际使用量供货并签订补充协议，合同的最终结算金额按实际使用量乘以成交单价进行计算。但追加的采购数量对应的结算金额不得超出原合同签约总价的10%，且追加部分不得改变原合同标的的规格、技术参数及服务要求。若需超出上述比例或改变合同标的核心条款，应按政府采购相关规定重新组织采购。</w:t>
      </w:r>
    </w:p>
    <w:p w14:paraId="233DD4ED">
      <w:pPr>
        <w:spacing w:line="540" w:lineRule="exact"/>
        <w:ind w:firstLine="48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三、交货时间及地点</w:t>
      </w:r>
    </w:p>
    <w:p w14:paraId="0C98C6E2">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交货时间：自签订合同之日起</w:t>
      </w:r>
      <w:r>
        <w:rPr>
          <w:rFonts w:hint="eastAsia" w:asciiTheme="minorEastAsia" w:hAnsiTheme="minorEastAsia" w:eastAsiaTheme="minorEastAsia" w:cstheme="minorEastAsia"/>
          <w:sz w:val="24"/>
          <w:szCs w:val="24"/>
          <w:u w:val="single"/>
          <w:shd w:val="clear" w:color="auto" w:fill="FFFFFF"/>
        </w:rPr>
        <w:t xml:space="preserve">      </w:t>
      </w:r>
      <w:r>
        <w:rPr>
          <w:rFonts w:hint="eastAsia" w:asciiTheme="minorEastAsia" w:hAnsiTheme="minorEastAsia" w:eastAsiaTheme="minorEastAsia" w:cstheme="minorEastAsia"/>
          <w:sz w:val="24"/>
          <w:szCs w:val="24"/>
        </w:rPr>
        <w:t>个日历日内完成所有设备及配套设施供货、安装调试并交付使用。</w:t>
      </w:r>
    </w:p>
    <w:p w14:paraId="6FE7D022">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交货地点：广西钦州市滨海大道12号北部湾大学校内，具体的地点由甲方指定。</w:t>
      </w:r>
    </w:p>
    <w:p w14:paraId="21CA558A">
      <w:pPr>
        <w:spacing w:line="540" w:lineRule="exact"/>
        <w:ind w:firstLine="48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四、履约保证金</w:t>
      </w:r>
    </w:p>
    <w:p w14:paraId="3E7FBA0A">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1.乙方在成交公告发出之日起7个工作日内向甲方交纳履约保证金，履约保证金额为合同总价款的5%（如乙方被认定为享受小微企业政策优惠的则缴纳2%），即人民币</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元整（¥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），汇入甲方在本合同中的指定账户。</w:t>
      </w:r>
    </w:p>
    <w:p w14:paraId="48FDDFCB">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合同签订后，如乙方按本合同约定全面履约，且在质保期内无任何质量问题、无违约行为的，自最终验收合格之日起至质保期届满后10个工作日内，乙方向甲方提交以下退付材料：（1）履约保证金退付申请书（需载明合同编号、金额、开户信息等）；（2）履约保证金缴纳凭证原件；（3）甲方出具的质保期无质量问题及无违约行为的确认函；（4）乙方开户信息确认书（加盖公章）。甲方自收到上述全部齐全且符合要求的退付材料之日起10个工作日内，将履约保证金无息退付至乙方指定账户。若乙方逾期未提交退付材料超过30个工作日，甲方有权书面通知乙方限期提交，逾期仍未提交的，视为乙方自愿放弃退付申请，甲方有权不予退还。</w:t>
      </w:r>
    </w:p>
    <w:p w14:paraId="2A1772D7">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3.在办理履约保证金退还手续前，若乙方的开户名称、开户银行、账号有变动的，由乙方以书面形式通知甲方，否则由此产生的后果由乙方承担。</w:t>
      </w:r>
    </w:p>
    <w:p w14:paraId="400EA47B">
      <w:pPr>
        <w:spacing w:line="540" w:lineRule="exact"/>
        <w:ind w:firstLine="48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五、合同款支付的时间及方式</w:t>
      </w:r>
    </w:p>
    <w:p w14:paraId="08686EA5">
      <w:pPr>
        <w:tabs>
          <w:tab w:val="left" w:pos="4620"/>
        </w:tabs>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签订合同之日起十个工作日内，由乙方开出合同总金额的30%的增值税专用发票及请款函，甲方自收到齐全的付款材料（包括：①乙方开具的合同总金额30%的增值税专用发票（国产教学科研专用设备须开专用发票）；②正式请款函（需加盖乙方公章）；③合同复印件。）之日起10个工作日内预付给乙方合同总金额的30%，</w:t>
      </w:r>
      <w:bookmarkStart w:id="155" w:name="_Hlk156117909"/>
      <w:r>
        <w:rPr>
          <w:rFonts w:hint="eastAsia" w:asciiTheme="minorEastAsia" w:hAnsiTheme="minorEastAsia" w:eastAsiaTheme="minorEastAsia" w:cstheme="minorEastAsia"/>
          <w:sz w:val="24"/>
          <w:szCs w:val="24"/>
        </w:rPr>
        <w:t>即人民币</w:t>
      </w:r>
      <w:r>
        <w:rPr>
          <w:rFonts w:hint="eastAsia" w:asciiTheme="minorEastAsia" w:hAnsiTheme="minorEastAsia" w:eastAsiaTheme="minorEastAsia" w:cstheme="minorEastAsia"/>
          <w:sz w:val="24"/>
          <w:szCs w:val="24"/>
          <w:u w:val="single"/>
          <w:shd w:val="clear" w:color="auto" w:fill="FFFFFF"/>
        </w:rPr>
        <w:t xml:space="preserve">       </w:t>
      </w:r>
      <w:r>
        <w:rPr>
          <w:rFonts w:hint="eastAsia" w:asciiTheme="minorEastAsia" w:hAnsiTheme="minorEastAsia" w:eastAsiaTheme="minorEastAsia" w:cstheme="minorEastAsia"/>
          <w:sz w:val="24"/>
          <w:szCs w:val="24"/>
        </w:rPr>
        <w:t>元整（¥</w:t>
      </w:r>
      <w:r>
        <w:rPr>
          <w:rFonts w:hint="eastAsia" w:asciiTheme="minorEastAsia" w:hAnsiTheme="minorEastAsia" w:eastAsiaTheme="minorEastAsia" w:cstheme="minorEastAsia"/>
          <w:sz w:val="24"/>
          <w:szCs w:val="24"/>
          <w:u w:val="single"/>
          <w:shd w:val="clear" w:color="auto" w:fill="FFFFFF"/>
        </w:rPr>
        <w:t xml:space="preserve">      </w:t>
      </w:r>
      <w:r>
        <w:rPr>
          <w:rFonts w:hint="eastAsia" w:asciiTheme="minorEastAsia" w:hAnsiTheme="minorEastAsia" w:eastAsiaTheme="minorEastAsia" w:cstheme="minorEastAsia"/>
          <w:sz w:val="24"/>
          <w:szCs w:val="24"/>
        </w:rPr>
        <w:t>）</w:t>
      </w:r>
      <w:bookmarkEnd w:id="155"/>
      <w:r>
        <w:rPr>
          <w:rFonts w:hint="eastAsia" w:asciiTheme="minorEastAsia" w:hAnsiTheme="minorEastAsia" w:eastAsiaTheme="minorEastAsia" w:cstheme="minorEastAsia"/>
          <w:sz w:val="24"/>
          <w:szCs w:val="24"/>
        </w:rPr>
        <w:t>。</w:t>
      </w:r>
    </w:p>
    <w:p w14:paraId="2BD11D4A">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乙方将所有设备及配套设施安装调试完毕，并正常运转，且为甲方培训结束，经甲方最终验收合格无疑问后，由乙方开出合同总金额的70%的增值税专用发票及请款函，甲方自收到齐全的请款材料（包括：①乙方开具的剩余合同金额的增值税专用发票（国产教学科研专用设备须开专用发票）；②正式请款函（需加盖乙方公章）；③甲方签署的最终验收合格证明；④合同约定的技术资料交接清单。）之日起10个工作日内支付给乙方合同总金额的70%，即人民币</w:t>
      </w:r>
      <w:r>
        <w:rPr>
          <w:rFonts w:hint="eastAsia" w:asciiTheme="minorEastAsia" w:hAnsiTheme="minorEastAsia" w:eastAsiaTheme="minorEastAsia" w:cstheme="minorEastAsia"/>
          <w:sz w:val="24"/>
          <w:szCs w:val="24"/>
          <w:u w:val="single"/>
          <w:shd w:val="clear" w:color="auto" w:fill="FFFFFF"/>
        </w:rPr>
        <w:t xml:space="preserve">       </w:t>
      </w:r>
      <w:r>
        <w:rPr>
          <w:rFonts w:hint="eastAsia" w:asciiTheme="minorEastAsia" w:hAnsiTheme="minorEastAsia" w:eastAsiaTheme="minorEastAsia" w:cstheme="minorEastAsia"/>
          <w:sz w:val="24"/>
          <w:szCs w:val="24"/>
        </w:rPr>
        <w:t>元整（¥</w:t>
      </w:r>
      <w:r>
        <w:rPr>
          <w:rFonts w:hint="eastAsia" w:asciiTheme="minorEastAsia" w:hAnsiTheme="minorEastAsia" w:eastAsiaTheme="minorEastAsia" w:cstheme="minorEastAsia"/>
          <w:sz w:val="24"/>
          <w:szCs w:val="24"/>
          <w:u w:val="single"/>
          <w:shd w:val="clear" w:color="auto" w:fill="FFFFFF"/>
        </w:rPr>
        <w:t xml:space="preserve">     </w:t>
      </w:r>
      <w:r>
        <w:rPr>
          <w:rFonts w:hint="eastAsia" w:asciiTheme="minorEastAsia" w:hAnsiTheme="minorEastAsia" w:eastAsiaTheme="minorEastAsia" w:cstheme="minorEastAsia"/>
          <w:sz w:val="24"/>
          <w:szCs w:val="24"/>
        </w:rPr>
        <w:t>）。</w:t>
      </w:r>
    </w:p>
    <w:p w14:paraId="1E8E4E62">
      <w:pPr>
        <w:spacing w:line="540" w:lineRule="exact"/>
        <w:ind w:firstLine="48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 xml:space="preserve"> 六、质量保证</w:t>
      </w:r>
    </w:p>
    <w:p w14:paraId="7B030CFA">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乙方须按本项目招标文件及本合同规定的设备及配套设施的性能、技术要求、质量标准向甲方提供未经使用的全新的原装设备及配套设施（提供生产日期为近两个月内的货物），设备及配套设施必须符合中华人民共和国国家标准（具体标准名称及代码：XXX）及行业标准（具体标准名称及代码：XXX）。</w:t>
      </w:r>
    </w:p>
    <w:p w14:paraId="2F607888">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2.乙方须将设备及配套设施运送到甲方指定的地点，乙方须对设备及配套设施进行全面调试检测，保证全部产品能正常使用。</w:t>
      </w:r>
    </w:p>
    <w:p w14:paraId="04462BDC">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3.供应设备及配套设施按国家有关设备及配套设施“三包”规定执行“三包”，自项目验收合格之日起，项目整体质保为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年。</w:t>
      </w:r>
    </w:p>
    <w:p w14:paraId="321A61D2">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4.设备及配套设施不符合本合同的约定，甲方有权要求乙方免费提供满足甲方需求的设备及配套设施或退货，直至解除本合同，并没收履约保证金，造成甲方损失的，还须赔偿甲方全部损失赔偿</w:t>
      </w:r>
      <w:r>
        <w:rPr>
          <w:rFonts w:hint="eastAsia" w:asciiTheme="minorEastAsia" w:hAnsiTheme="minorEastAsia" w:eastAsiaTheme="minorEastAsia" w:cstheme="minorEastAsia"/>
          <w:b/>
          <w:bCs/>
          <w:sz w:val="24"/>
          <w:szCs w:val="24"/>
        </w:rPr>
        <w:t>（包括但不限于直接损失、间接损失、预期利益损失及甲方为维权支出的律师费、诉讼费、保全费等合理费用）</w:t>
      </w:r>
      <w:r>
        <w:rPr>
          <w:rFonts w:hint="eastAsia" w:asciiTheme="minorEastAsia" w:hAnsiTheme="minorEastAsia" w:eastAsiaTheme="minorEastAsia" w:cstheme="minorEastAsia"/>
          <w:sz w:val="24"/>
          <w:szCs w:val="24"/>
        </w:rPr>
        <w:t>。</w:t>
      </w:r>
    </w:p>
    <w:p w14:paraId="2016F581">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5.因设备及配套设施的质量问题发生争议的，双方应首先协商解决；协商不成的，由甲方指定的国家认可的第三方专业质检机构进行质量鉴定（该机构需具备相应资质），乙方应予以配合。鉴定结论明确</w:t>
      </w:r>
      <w:r>
        <w:rPr>
          <w:rFonts w:hint="eastAsia" w:asciiTheme="minorEastAsia" w:hAnsiTheme="minorEastAsia" w:eastAsiaTheme="minorEastAsia" w:cstheme="minorEastAsia"/>
          <w:sz w:val="24"/>
        </w:rPr>
        <w:t>设备及配套设施</w:t>
      </w:r>
      <w:r>
        <w:rPr>
          <w:rFonts w:hint="eastAsia" w:asciiTheme="minorEastAsia" w:hAnsiTheme="minorEastAsia" w:eastAsiaTheme="minorEastAsia" w:cstheme="minorEastAsia"/>
          <w:sz w:val="24"/>
          <w:szCs w:val="24"/>
        </w:rPr>
        <w:t>质量符合合同约定及相关标准的，鉴定费由甲方承担；鉴定结论明确</w:t>
      </w:r>
      <w:r>
        <w:rPr>
          <w:rFonts w:hint="eastAsia" w:asciiTheme="minorEastAsia" w:hAnsiTheme="minorEastAsia" w:eastAsiaTheme="minorEastAsia" w:cstheme="minorEastAsia"/>
          <w:sz w:val="24"/>
        </w:rPr>
        <w:t>设备及配套设施</w:t>
      </w:r>
      <w:r>
        <w:rPr>
          <w:rFonts w:hint="eastAsia" w:asciiTheme="minorEastAsia" w:hAnsiTheme="minorEastAsia" w:eastAsiaTheme="minorEastAsia" w:cstheme="minorEastAsia"/>
          <w:sz w:val="24"/>
          <w:szCs w:val="24"/>
        </w:rPr>
        <w:t>质量不符合合同约定或相关标准的，鉴定费由乙方承担，且乙方应在鉴定结论出具后10个工作日内承担更换、退货或赔偿责任。鉴定期间，</w:t>
      </w:r>
      <w:r>
        <w:rPr>
          <w:rFonts w:hint="eastAsia" w:asciiTheme="minorEastAsia" w:hAnsiTheme="minorEastAsia" w:eastAsiaTheme="minorEastAsia" w:cstheme="minorEastAsia"/>
          <w:sz w:val="24"/>
        </w:rPr>
        <w:t>设备及配套设施</w:t>
      </w:r>
      <w:r>
        <w:rPr>
          <w:rFonts w:hint="eastAsia" w:asciiTheme="minorEastAsia" w:hAnsiTheme="minorEastAsia" w:eastAsiaTheme="minorEastAsia" w:cstheme="minorEastAsia"/>
          <w:sz w:val="24"/>
          <w:szCs w:val="24"/>
        </w:rPr>
        <w:t>由甲方负责保管（正常使用除外），乙方不得擅自处置，若因乙方原因导致</w:t>
      </w:r>
      <w:r>
        <w:rPr>
          <w:rFonts w:hint="eastAsia" w:asciiTheme="minorEastAsia" w:hAnsiTheme="minorEastAsia" w:eastAsiaTheme="minorEastAsia" w:cstheme="minorEastAsia"/>
          <w:sz w:val="24"/>
        </w:rPr>
        <w:t>设备及配套设施</w:t>
      </w:r>
      <w:r>
        <w:rPr>
          <w:rFonts w:hint="eastAsia" w:asciiTheme="minorEastAsia" w:hAnsiTheme="minorEastAsia" w:eastAsiaTheme="minorEastAsia" w:cstheme="minorEastAsia"/>
          <w:sz w:val="24"/>
          <w:szCs w:val="24"/>
        </w:rPr>
        <w:t>损坏或灭失的，乙方应承担全部赔偿责任。乙方无正当理由拒绝配合鉴定的，视为乙方认可</w:t>
      </w:r>
      <w:r>
        <w:rPr>
          <w:rFonts w:hint="eastAsia" w:asciiTheme="minorEastAsia" w:hAnsiTheme="minorEastAsia" w:eastAsiaTheme="minorEastAsia" w:cstheme="minorEastAsia"/>
          <w:sz w:val="24"/>
        </w:rPr>
        <w:t>设备及配套设施</w:t>
      </w:r>
      <w:r>
        <w:rPr>
          <w:rFonts w:hint="eastAsia" w:asciiTheme="minorEastAsia" w:hAnsiTheme="minorEastAsia" w:eastAsiaTheme="minorEastAsia" w:cstheme="minorEastAsia"/>
          <w:sz w:val="24"/>
          <w:szCs w:val="24"/>
        </w:rPr>
        <w:t>存在质量问题，甲方有权直接依据合同约定追究乙方违约责任。</w:t>
      </w:r>
    </w:p>
    <w:p w14:paraId="0F13E92C">
      <w:pPr>
        <w:spacing w:line="540" w:lineRule="exact"/>
        <w:ind w:firstLine="48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七、设备及配套设施包装、运输及交付</w:t>
      </w:r>
    </w:p>
    <w:p w14:paraId="4250FF3D">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乙方应在设备及配套设施发运前对其进行满足于运输距离、防潮、防震、防锈和防破损装卸要求的包装，以保证设备及配套设施在运输和装卸过程中不受损伤，由于包装不当造成设备及配套设施在运输和装卸过程中有任何损坏或丢失，由乙方负责。</w:t>
      </w:r>
    </w:p>
    <w:p w14:paraId="708D06D3">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2.如因包装质量问题影响甲方的使用的，甲方有权要求降价、换货、拒收部分或整批设备及配套设施。乙方须以不褪色和明显字样在每件包装箱表面作出标记，以便甲方收货时进行清点。</w:t>
      </w:r>
    </w:p>
    <w:p w14:paraId="2B27AA9D">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乙方负责将设备及配套设施安全运送到甲方指定地点并承担相应运输费用。设备及配套设施在运输过程中发生损坏和丢失时，乙方应在甲乙双方协商确定的补货期限内尽快补货，但不能超出本合同第三条约定的交货时间。</w:t>
      </w:r>
    </w:p>
    <w:p w14:paraId="5A54D4BC">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乙方应将全部设备及配套设施一次性运至交货地点，并于发运手续办理完毕后二十四小时内或货到甲方四十八小时前将到货名称、型号、数量、外形尺寸、包装形式、单重及注意事项等以书面形式通知甲方，以便甲方准备接货。如因乙方没有按时通知甲方而导致甲方不能及时接货的，后果由乙方承担。</w:t>
      </w:r>
    </w:p>
    <w:p w14:paraId="75B53F71">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5.设备及配套设施在交货前发生的风险均由乙方负责。</w:t>
      </w:r>
    </w:p>
    <w:p w14:paraId="3722F4EC">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6.设备及配套设施由乙方负责卸车并送到指定施工现场。设备及配套设施到达指定地点后，在甲方没有初步签收之前，设备及配套设施由乙方负责保管。</w:t>
      </w:r>
    </w:p>
    <w:p w14:paraId="665E353D">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乙方交付设备及配套设施时必须提供所交付设备及配套设施的清单、生产厂家的供货证明及售后服务承诺书、产品合格证、质量保证书、使用说明书、产品检疫书、发票、保修单、保险单等材料。如乙方不能提供相关证明文件，甲方可邀请国家相关权威部门或国家主管部门对设备及配套设施进行检验，费用由乙方负责。</w:t>
      </w:r>
    </w:p>
    <w:p w14:paraId="52135BC0">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乙方交付设备及配套设施时，甲乙双方均须在场并确认包装完整、厂商所配附件及备件齐全（若有赠品等也一并全部交付），本条第7款中所列文件齐全，由甲方验货。乙方不能自行拆封设备及配套设施的包装，待交付时与甲方的代表共同拆封，否则甲方保留拒收的权利。乙方应按甲方安排的时间派人到现场，对设备及配套设施进行清点，并签字确认。若发现设备及配套设施与装箱单不符，乙方负责补齐或收回。如乙方不能按时到达，甲方有权开箱检验，并对缺件，损坏做出记录，乙方应认可并负责解决。</w:t>
      </w:r>
    </w:p>
    <w:p w14:paraId="22BEAFA1">
      <w:pPr>
        <w:spacing w:line="540" w:lineRule="exact"/>
        <w:ind w:firstLine="48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八、设备及配套设施的安装与调试</w:t>
      </w:r>
    </w:p>
    <w:p w14:paraId="2F5727D8">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1.设备及配套设施安装过程中，甲方应予以配合，为安装调试提供便利条件，提供设备及配套设施安装调试所需的水、电等条件。</w:t>
      </w:r>
    </w:p>
    <w:p w14:paraId="03D72BC7">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2.乙方负责对设备及配套设施进行安装和调试，并承担相应的费用，直至设备及配套设施正常使用。</w:t>
      </w:r>
    </w:p>
    <w:p w14:paraId="59C3BF26">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3.需要安装的设备及配套设施，乙方须根据甲方的安装场地，在签订合同后五个工作日内提出设备及配套设施布置图、安装示意图，在甲方签字确认后，乙方负责现场安装、调试。</w:t>
      </w:r>
    </w:p>
    <w:p w14:paraId="59042C5A">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为使本项目设备及配套设施的交货、安装、调试、培训、验收工作有序顺利进行，双方同意各自成立专门项目组，以便设备及配套设施质量与技术条件的交流与协商。技术资料及文件的移交、签收，以双方代表的签名为依据。</w:t>
      </w:r>
    </w:p>
    <w:p w14:paraId="5A9DE577">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5.设备及配套设施在安装、调试中，安全管理及安全事故的所有责任由乙方承担。</w:t>
      </w:r>
    </w:p>
    <w:p w14:paraId="15A35347">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6.安装调试完毕后，乙方应将所有的技术资料、操作手册及系统测试报告等文件资料交给甲方，并提供完善的场地竣工图纸。</w:t>
      </w:r>
    </w:p>
    <w:p w14:paraId="09F430F3">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7.乙方应自带用以安装、调试过程中所需的各种工具、仪器仪表及易损件。</w:t>
      </w:r>
    </w:p>
    <w:p w14:paraId="31E3156B">
      <w:pPr>
        <w:spacing w:line="540" w:lineRule="exact"/>
        <w:ind w:firstLine="480"/>
        <w:jc w:val="left"/>
        <w:outlineLvl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乙方必须向甲方提供本项目相关软件系统的安装和维护服务全部内容，进行安装调试，搭建测试环境，并完成整个系统的网络联调工作。保证软件系统在相应平台上正常运行，并达到甲方各项性能指标要求。若本项目软件系统的配置或要求中出现不合理或不完整的问题时，乙方有责任和义务向甲方提出补充修改方案并征得甲方同意后付诸实施。</w:t>
      </w:r>
    </w:p>
    <w:p w14:paraId="475523E1">
      <w:pPr>
        <w:spacing w:line="540" w:lineRule="exact"/>
        <w:ind w:firstLine="480"/>
        <w:jc w:val="left"/>
        <w:outlineLvl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软件系统安装完成后，按照甲方实际要求及标书中要求的所有指标进行逐一测试。 </w:t>
      </w:r>
    </w:p>
    <w:p w14:paraId="1C46BBE0">
      <w:pPr>
        <w:spacing w:line="540" w:lineRule="exact"/>
        <w:ind w:firstLine="480"/>
        <w:jc w:val="left"/>
        <w:outlineLvl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8.1单项测试：单项产品安装完成后，乙方进行产品自身功能及性能的测试。设备通电测试应单台进行，所有设备通电自检正常后，才能相互联结。</w:t>
      </w:r>
    </w:p>
    <w:p w14:paraId="0531BF64">
      <w:pPr>
        <w:spacing w:line="540" w:lineRule="exact"/>
        <w:ind w:firstLine="480"/>
        <w:jc w:val="left"/>
        <w:outlineLvl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8.2试运行测试：系统安装完成后，进行相应的测试。提交测试报告，由双方签字确认。作为验收文档之一。</w:t>
      </w:r>
    </w:p>
    <w:p w14:paraId="257704F9">
      <w:pPr>
        <w:spacing w:line="540" w:lineRule="exact"/>
        <w:ind w:firstLine="480"/>
        <w:jc w:val="left"/>
        <w:outlineLvl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8.3验收测试：根据终验测试方案进行测试，现场提交测试报告，由双方签字确认。</w:t>
      </w:r>
    </w:p>
    <w:p w14:paraId="5A2FB886">
      <w:pPr>
        <w:spacing w:line="540" w:lineRule="exact"/>
        <w:ind w:firstLine="48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九、验收</w:t>
      </w:r>
    </w:p>
    <w:p w14:paraId="25597126">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本合同设备及配套设施的验收共分两部分：</w:t>
      </w:r>
    </w:p>
    <w:p w14:paraId="0A1DB43D">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1.初步验收</w:t>
      </w:r>
    </w:p>
    <w:p w14:paraId="054BE450">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1.1乙方交货前应对设备及配套设施做出全面检查，并对验收文件进行整理列出清单，作为甲方收货验收和使用的技术条件依据，检验的结果应随设备及配套设施交甲方。</w:t>
      </w:r>
    </w:p>
    <w:p w14:paraId="7669E7D6">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乙方将设备及配套设施运达约定的交货地点后，甲方应在七个工作日内对乙方提交的设备及配套设施依据招标文件的要求、响应文件的承诺、本合同约定的技术规格要求和国家标准或行业标准进行现场初步验收，对外观、说明书符合要求，性能达到技术要求的，给予签收。对不符合要求或有质量问题的设备及配套设施不予签收，可立即要求退换，乙方不得拒绝和延误。对于要求退换的设备及配套设施，乙方应于五天内提供合格的产品。对于重新提供的产品，经现场初步验收，仍不符合要求的，甲方有权单方面立即解除合同（政府采购项目的需上报政府采购监督管理部门），并要求乙方在收到甲方通知后五个工作日内退付合同总金额的30%的预付款，</w:t>
      </w:r>
      <w:r>
        <w:rPr>
          <w:rFonts w:hint="eastAsia" w:asciiTheme="minorEastAsia" w:hAnsiTheme="minorEastAsia" w:eastAsiaTheme="minorEastAsia" w:cstheme="minorEastAsia"/>
          <w:sz w:val="24"/>
          <w:szCs w:val="24"/>
          <w:shd w:val="clear" w:color="auto" w:fill="FFFFFF"/>
        </w:rPr>
        <w:t>因乙方违约造成甲方损失的</w:t>
      </w:r>
      <w:r>
        <w:rPr>
          <w:rFonts w:hint="eastAsia" w:asciiTheme="minorEastAsia" w:hAnsiTheme="minorEastAsia" w:eastAsiaTheme="minorEastAsia" w:cstheme="minorEastAsia"/>
          <w:sz w:val="24"/>
          <w:szCs w:val="24"/>
        </w:rPr>
        <w:t>，还须按造成的实际损失</w:t>
      </w:r>
      <w:r>
        <w:rPr>
          <w:rFonts w:hint="eastAsia" w:asciiTheme="minorEastAsia" w:hAnsiTheme="minorEastAsia" w:eastAsiaTheme="minorEastAsia" w:cstheme="minorEastAsia"/>
          <w:sz w:val="24"/>
          <w:szCs w:val="24"/>
          <w:shd w:val="clear" w:color="auto" w:fill="FFFFFF"/>
        </w:rPr>
        <w:t>（包括但不限于另行采购替代</w:t>
      </w:r>
      <w:r>
        <w:rPr>
          <w:rFonts w:hint="eastAsia" w:asciiTheme="minorEastAsia" w:hAnsiTheme="minorEastAsia" w:eastAsiaTheme="minorEastAsia" w:cstheme="minorEastAsia"/>
          <w:sz w:val="24"/>
        </w:rPr>
        <w:t>设备及配套设施</w:t>
      </w:r>
      <w:r>
        <w:rPr>
          <w:rFonts w:hint="eastAsia" w:asciiTheme="minorEastAsia" w:hAnsiTheme="minorEastAsia" w:eastAsiaTheme="minorEastAsia" w:cstheme="minorEastAsia"/>
          <w:sz w:val="24"/>
          <w:szCs w:val="24"/>
          <w:shd w:val="clear" w:color="auto" w:fill="FFFFFF"/>
        </w:rPr>
        <w:t>的差价、运输费、安装费、停工停产损失、甲方为维权产生的诉讼费、律师费、差旅费、鉴定费等）</w:t>
      </w:r>
      <w:r>
        <w:rPr>
          <w:rFonts w:hint="eastAsia" w:asciiTheme="minorEastAsia" w:hAnsiTheme="minorEastAsia" w:eastAsiaTheme="minorEastAsia" w:cstheme="minorEastAsia"/>
          <w:sz w:val="24"/>
          <w:szCs w:val="24"/>
        </w:rPr>
        <w:t>另行赔偿。</w:t>
      </w:r>
    </w:p>
    <w:p w14:paraId="3B64188B">
      <w:pPr>
        <w:pStyle w:val="121"/>
        <w:spacing w:line="540" w:lineRule="exact"/>
        <w:ind w:firstLine="480"/>
        <w:rPr>
          <w:rFonts w:asciiTheme="minorEastAsia" w:hAnsiTheme="minorEastAsia" w:eastAsiaTheme="minorEastAsia" w:cstheme="minorEastAsia"/>
          <w:kern w:val="2"/>
          <w:sz w:val="24"/>
          <w:szCs w:val="24"/>
          <w:shd w:val="clear" w:color="auto" w:fill="FFFFFF"/>
        </w:rPr>
      </w:pPr>
      <w:r>
        <w:rPr>
          <w:rFonts w:hint="eastAsia" w:asciiTheme="minorEastAsia" w:hAnsiTheme="minorEastAsia" w:eastAsiaTheme="minorEastAsia" w:cstheme="minorEastAsia"/>
          <w:kern w:val="2"/>
          <w:sz w:val="24"/>
          <w:szCs w:val="24"/>
          <w:shd w:val="clear" w:color="auto" w:fill="FFFFFF"/>
        </w:rPr>
        <w:t>1.3 甲方在初步验收时应对设备及配套设施的外观、数量、品牌型号等表面特征进行检验，如有异议应在签收后3个工作日内书面提出。</w:t>
      </w:r>
    </w:p>
    <w:p w14:paraId="625B438C">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2.最终验收</w:t>
      </w:r>
    </w:p>
    <w:p w14:paraId="20E4BF21">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2.1乙方完成</w:t>
      </w:r>
      <w:r>
        <w:rPr>
          <w:rFonts w:hint="eastAsia" w:asciiTheme="minorEastAsia" w:hAnsiTheme="minorEastAsia" w:eastAsiaTheme="minorEastAsia" w:cstheme="minorEastAsia"/>
          <w:sz w:val="24"/>
        </w:rPr>
        <w:t>设备及配套设施</w:t>
      </w:r>
      <w:r>
        <w:rPr>
          <w:rFonts w:hint="eastAsia" w:asciiTheme="minorEastAsia" w:hAnsiTheme="minorEastAsia" w:eastAsiaTheme="minorEastAsia" w:cstheme="minorEastAsia"/>
          <w:sz w:val="24"/>
          <w:szCs w:val="24"/>
        </w:rPr>
        <w:t>安装调试、培训并提交全部验收资料后，应书面通知甲方进行最终验收，甲方应在收到通知后7个工作日内组织验收小组（由甲方相关部门、技术人员及必要时邀请的政府采购监督管理部门或第三方专业机构组成）进行最终验收。验收标准严格按照本合同约定、招标文件、响应文件及国家相关标准执行。若甲方因特殊情况需延期验收的，应提前书面通知乙方，延期不得超过30个工作日，且无需承担违约责任。若甲方无正当理由逾期未组织验收超过30个工作日，视为合同设备及配套设施已通过最终验收，但甲方仍有权在后续使用中就</w:t>
      </w:r>
      <w:r>
        <w:rPr>
          <w:rFonts w:hint="eastAsia" w:asciiTheme="minorEastAsia" w:hAnsiTheme="minorEastAsia" w:eastAsiaTheme="minorEastAsia" w:cstheme="minorEastAsia"/>
          <w:sz w:val="24"/>
        </w:rPr>
        <w:t>设备及配套设施</w:t>
      </w:r>
      <w:r>
        <w:rPr>
          <w:rFonts w:hint="eastAsia" w:asciiTheme="minorEastAsia" w:hAnsiTheme="minorEastAsia" w:eastAsiaTheme="minorEastAsia" w:cstheme="minorEastAsia"/>
          <w:sz w:val="24"/>
          <w:szCs w:val="24"/>
        </w:rPr>
        <w:t>质量问题追究乙方责任。若验收过程中发现</w:t>
      </w:r>
      <w:r>
        <w:rPr>
          <w:rFonts w:hint="eastAsia" w:asciiTheme="minorEastAsia" w:hAnsiTheme="minorEastAsia" w:eastAsiaTheme="minorEastAsia" w:cstheme="minorEastAsia"/>
          <w:sz w:val="24"/>
        </w:rPr>
        <w:t>设备及配套设施</w:t>
      </w:r>
      <w:r>
        <w:rPr>
          <w:rFonts w:hint="eastAsia" w:asciiTheme="minorEastAsia" w:hAnsiTheme="minorEastAsia" w:eastAsiaTheme="minorEastAsia" w:cstheme="minorEastAsia"/>
          <w:sz w:val="24"/>
          <w:szCs w:val="24"/>
        </w:rPr>
        <w:t>不符合要求，甲方应书面通知乙方，明确不合格事项及整改期限，乙方应在期限内完成整改并申请复验，复验仍不合格的，视为乙方交付不合格</w:t>
      </w:r>
      <w:r>
        <w:rPr>
          <w:rFonts w:hint="eastAsia" w:asciiTheme="minorEastAsia" w:hAnsiTheme="minorEastAsia" w:eastAsiaTheme="minorEastAsia" w:cstheme="minorEastAsia"/>
          <w:sz w:val="24"/>
        </w:rPr>
        <w:t>设备及配套设施</w:t>
      </w:r>
      <w:r>
        <w:rPr>
          <w:rFonts w:hint="eastAsia" w:asciiTheme="minorEastAsia" w:hAnsiTheme="minorEastAsia" w:eastAsiaTheme="minorEastAsia" w:cstheme="minorEastAsia"/>
          <w:sz w:val="24"/>
          <w:szCs w:val="24"/>
        </w:rPr>
        <w:t>，甲方有权依据本合同约定解除合同并追究违约责任。</w:t>
      </w:r>
    </w:p>
    <w:p w14:paraId="5CEBF93D">
      <w:pPr>
        <w:spacing w:line="540" w:lineRule="exact"/>
        <w:ind w:firstLine="48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2.2设备及配套设施在质保期内发现内在质量、性能等隐蔽瑕疵的，甲方有权随时提出异议，乙方应按本合同第六条质量保证条款承担责任。</w:t>
      </w:r>
    </w:p>
    <w:p w14:paraId="357C520A">
      <w:pPr>
        <w:spacing w:line="540" w:lineRule="exact"/>
        <w:ind w:firstLine="48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十、售后服务</w:t>
      </w:r>
    </w:p>
    <w:p w14:paraId="60B5B5A2">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1.乙方负责为甲方人员培训使用设备及配套设施维护维修人员三至五人。培训费用已包含在设备及配套设施总价款内。</w:t>
      </w:r>
    </w:p>
    <w:p w14:paraId="2FE2246F">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培训目标：使操作人员达到（1）能独立进行设备及配套设施操作使用；（2）能独立进行设备及配套设施的日常维护和常见故障检查和解决。</w:t>
      </w:r>
    </w:p>
    <w:p w14:paraId="0262A22B">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培训地点：设备及配套设施安装的地点（甲方所在地）。</w:t>
      </w:r>
    </w:p>
    <w:p w14:paraId="529103BF">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2.乙方所提供的设备及配套设施在质保期内，若出现非人为的质量问题，乙方负责免费整件更换新设备及配套设施。</w:t>
      </w:r>
    </w:p>
    <w:p w14:paraId="3ADD5A22">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所有设备及配套设施质保期间出现非人为故障，乙方负责提供免费的上门维修、零部件更换等服务。设备及配套设施因甲方使用不当造成的损坏，乙方负责维修，维修期间仅收取所需更换零部件实际成本费用，免收人工费、工时费、上门费、检测费、调试费、服务费等所有其他费用。零部件成本费指乙方采购该配件真实进货裸价，不得加价牟利；维修前乙方须列明配件明细及成本价格并经甲方确认，甲方有权核验乙方配件采购单据、进货凭证，若乙方虚报价格、额外收费，甲方有权拒付超额费用并要求乙方退还违规收款。更换旧配件归甲方所有。</w:t>
      </w:r>
    </w:p>
    <w:p w14:paraId="3229627C">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质保期内，乙方借故推脱或无理由拒绝甲方提出的维修、更换服务请求，甲方可以自行解决，并对维修或更换服务以实际发生的费用或按市场价从履约保证金内扣除，造成甲方损失的，还须按造成的实际损失另行赔偿。</w:t>
      </w:r>
    </w:p>
    <w:p w14:paraId="4C788757">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5.质保期内，设备及配套设施经维修或更换后仍无法达到质量标准，甲方有权退货，并按实际损失向乙方索赔。</w:t>
      </w:r>
    </w:p>
    <w:p w14:paraId="15678E27">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在质保期内，乙方提供完全免费上门保修服务（免费人工、免费配件），质保期内，甲方通过本合同约定的联系方式通知乙方维修问题后，乙方应在2小时内以书面形式（含邮件、短信）确认收到通知，并告知维修方案及预计到场时间；对于一般故障（指不影响核心功能使用、可通过远程指导或简单维修解决的故障），乙方应在4小时内通过远程或上门方式解决，确保货物恢复正常使用；对于重大故障（指影响核心功能使用、需更换零部件或复杂维修的故障），乙方应在12小时内派员上门维修，若24小时内无法修复，乙方应在48小时内提供同等规格的备品备件供甲方临时使用，直至故障排除，备品备件的使用不计入甲方使用年限。</w:t>
      </w:r>
    </w:p>
    <w:p w14:paraId="03D6AFEF">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软件系统的免费修改、维护范围包括：（1）因软件自身漏洞导致的故障修复；（2）与本合同约定功能相关的版本升级；（3）每年不少于2次的现场维护服务。若需进行重大功能升级（指改变核心架构或新增合同外功能），双方应另行协商确定费用及方案。</w:t>
      </w:r>
    </w:p>
    <w:p w14:paraId="1500A48A">
      <w:pPr>
        <w:spacing w:line="540" w:lineRule="exact"/>
        <w:ind w:firstLine="480"/>
        <w:jc w:val="left"/>
        <w:outlineLvl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7.质保期满后提供终身维修服务。保修期外零配件若损坏，乙方按出厂价提供零配件，不加收任何费用，如需乙方派出技术人员上门服务，甲方仅支付零配件费用，维修响应时间和修复时间与第6款相同。</w:t>
      </w:r>
    </w:p>
    <w:p w14:paraId="159BF291">
      <w:pPr>
        <w:spacing w:line="540" w:lineRule="exact"/>
        <w:ind w:firstLine="480"/>
        <w:jc w:val="left"/>
        <w:outlineLvl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8.质保期内提供软件系统的免费修改、维护服务，免费提供版本升级、现场维护。</w:t>
      </w:r>
    </w:p>
    <w:p w14:paraId="38C81702">
      <w:pPr>
        <w:spacing w:line="540" w:lineRule="exact"/>
        <w:ind w:firstLine="480"/>
        <w:jc w:val="left"/>
        <w:outlineLvl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9.质保期后，乙方对产品进行终身服务并定期对产品进行巡检维护跟踪。厂家软件更新后，乙方提供软件终身升级服务。</w:t>
      </w:r>
    </w:p>
    <w:p w14:paraId="79070040">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（其他售后服务要求可根据实际情况补充完善。）</w:t>
      </w:r>
    </w:p>
    <w:p w14:paraId="369D9C9D">
      <w:pPr>
        <w:spacing w:line="540" w:lineRule="exact"/>
        <w:ind w:firstLine="48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十一、违约责任</w:t>
      </w:r>
    </w:p>
    <w:p w14:paraId="277F84ED">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若乙方提供的设备及配套设施品牌、型号、规格、技术参数、质量不符合合同约定，甲方有权拒收，乙方应按合同总金额的15%向甲方支付违约金，并赔偿甲方因此遭受的全部实际损失（包括但不限于另行采购替代</w:t>
      </w:r>
      <w:r>
        <w:rPr>
          <w:rFonts w:hint="eastAsia" w:asciiTheme="minorEastAsia" w:hAnsiTheme="minorEastAsia" w:eastAsiaTheme="minorEastAsia" w:cstheme="minorEastAsia"/>
          <w:sz w:val="24"/>
        </w:rPr>
        <w:t>设备及配套设施</w:t>
      </w:r>
      <w:r>
        <w:rPr>
          <w:rFonts w:hint="eastAsia" w:asciiTheme="minorEastAsia" w:hAnsiTheme="minorEastAsia" w:eastAsiaTheme="minorEastAsia" w:cstheme="minorEastAsia"/>
          <w:sz w:val="24"/>
          <w:szCs w:val="24"/>
        </w:rPr>
        <w:t>的差价、运输费、安装费、停工停产损失、甲方为维权产生的诉讼费、律师费、差旅费、鉴定费等）。</w:t>
      </w:r>
    </w:p>
    <w:p w14:paraId="4E972586">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若乙方未按甲方要求于五天内重新提供合格产品，或重新提供的产品仍不符合合同约定，甲方有权单方面立即解除合同（政府采购项目需上报政府采购监督管理部门），解除后的违约责任按照本合同本条第7款约定执行。</w:t>
      </w:r>
    </w:p>
    <w:p w14:paraId="472B03B1">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设备及配套设施经甲方检验证实存在缺陷或零部件不符合合同约定的，甲方可选择以下任一方式处理，无论选择哪种方式，乙方均应按合同总金额的15%向甲方支付违约金，并赔偿甲方因此遭受的全部实际损失（同本条第1款约定范围）：① 退货；② 要求乙方更换有缺陷产品的零部件和系统，或修理缺陷部分，以使产品达到合同约定要求。</w:t>
      </w:r>
    </w:p>
    <w:p w14:paraId="57DB07A1">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乙方逾期交付设备及配套设施的，应向甲方支付逾期违约金，每日按合同总价的千分之一计算；逾期超过七天的，甲方有权单方面立即解除合同（政府采购项目需上报政府采购监督管理部门），本款约定的逾期违约金乙方仍需按前述标准支付，解除后的违约责任按照本合同本条第7款约定执行。</w:t>
      </w:r>
    </w:p>
    <w:p w14:paraId="5DDFDCEE">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乙方应当按照合同约定为甲方提供售后服务：如乙方未按约定提供售后服务的，每逾期一次，支付合同总金额1%的违约金；累计逾期超过3次或乙方未按约定提供合格售后服务单次逾期超过48小时的，甲方有权扣除部分或全部履约保证金，有权单方面解除本合同，并要求乙方赔偿因此遭受的全部实际损失。</w:t>
      </w:r>
    </w:p>
    <w:p w14:paraId="49484A3B">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6.乙方出现下列根本违约情形之一的，甲方有权立即解除合同（政府采购项目需上报政府采购监督管理部门），且无需另行征得乙方同意，同时有权追究乙方全部违约责任：</w:t>
      </w:r>
    </w:p>
    <w:p w14:paraId="6EEA4EB7">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（1）提供的</w:t>
      </w:r>
      <w:r>
        <w:rPr>
          <w:rFonts w:hint="eastAsia" w:asciiTheme="minorEastAsia" w:hAnsiTheme="minorEastAsia" w:eastAsiaTheme="minorEastAsia" w:cstheme="minorEastAsia"/>
          <w:sz w:val="24"/>
        </w:rPr>
        <w:t>设备及配套设施</w:t>
      </w:r>
      <w:r>
        <w:rPr>
          <w:rFonts w:hint="eastAsia" w:asciiTheme="minorEastAsia" w:hAnsiTheme="minorEastAsia" w:eastAsiaTheme="minorEastAsia" w:cstheme="minorEastAsia"/>
          <w:sz w:val="24"/>
          <w:szCs w:val="24"/>
        </w:rPr>
        <w:t>质量、规格、型号、数量等不符合本合同约定及甲方采购要求，经甲方书面通知整改后，仍未达到合同标准或采购需求的；</w:t>
      </w:r>
    </w:p>
    <w:p w14:paraId="29C8D79C">
      <w:pPr>
        <w:pStyle w:val="12"/>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（2）未经甲方书面同意，擅自将本合同项下全部或部分设备及配套设施采购、供应、交付等相关业务转包、违法分包、转借交由第三方实施，或擅自变更设备及配套设施供应商、生产厂家的；</w:t>
      </w:r>
    </w:p>
    <w:p w14:paraId="4D434D10">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（3）—违反本合同约定的保密义务，泄露、披露甲方商业秘密、业务信息、采购计划、客户资料、合同条款等涉密内容，造成甲方经济损失、商誉损失或业务受阻的。</w:t>
      </w:r>
    </w:p>
    <w:p w14:paraId="330A35EF">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（4）提供的</w:t>
      </w:r>
      <w:r>
        <w:rPr>
          <w:rFonts w:hint="eastAsia" w:asciiTheme="minorEastAsia" w:hAnsiTheme="minorEastAsia" w:eastAsiaTheme="minorEastAsia" w:cstheme="minorEastAsia"/>
          <w:sz w:val="24"/>
        </w:rPr>
        <w:t>设备及配套设施</w:t>
      </w:r>
      <w:r>
        <w:rPr>
          <w:rFonts w:hint="eastAsia" w:asciiTheme="minorEastAsia" w:hAnsiTheme="minorEastAsia" w:eastAsiaTheme="minorEastAsia" w:cstheme="minorEastAsia"/>
          <w:sz w:val="24"/>
          <w:szCs w:val="24"/>
        </w:rPr>
        <w:t>存在知识产权瑕疵，侵犯第三方著作权、商标权、专利权等合法知识产权，致使甲方遭受第三方索赔、行政处罚、诉讼追责、商誉受损等不利后果的；</w:t>
      </w:r>
    </w:p>
    <w:p w14:paraId="760ED15C">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（5）交付的</w:t>
      </w:r>
      <w:r>
        <w:rPr>
          <w:rFonts w:hint="eastAsia" w:asciiTheme="minorEastAsia" w:hAnsiTheme="minorEastAsia" w:eastAsiaTheme="minorEastAsia" w:cstheme="minorEastAsia"/>
          <w:sz w:val="24"/>
        </w:rPr>
        <w:t>设备及配套设施</w:t>
      </w:r>
      <w:r>
        <w:rPr>
          <w:rFonts w:hint="eastAsia" w:asciiTheme="minorEastAsia" w:hAnsiTheme="minorEastAsia" w:eastAsiaTheme="minorEastAsia" w:cstheme="minorEastAsia"/>
          <w:sz w:val="24"/>
          <w:szCs w:val="24"/>
        </w:rPr>
        <w:t>存在假冒伪劣、以次充好、过期变质等问题，或不符合国家、行业相关质量标准及安全规范，可能或已造成甲方人员、财产损失的；</w:t>
      </w:r>
    </w:p>
    <w:p w14:paraId="219B0FD3">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（6）乙方擅自变更</w:t>
      </w:r>
      <w:r>
        <w:rPr>
          <w:rFonts w:hint="eastAsia" w:asciiTheme="minorEastAsia" w:hAnsiTheme="minorEastAsia" w:eastAsiaTheme="minorEastAsia" w:cstheme="minorEastAsia"/>
          <w:sz w:val="24"/>
        </w:rPr>
        <w:t>设备及配套设施</w:t>
      </w:r>
      <w:r>
        <w:rPr>
          <w:rFonts w:hint="eastAsia" w:asciiTheme="minorEastAsia" w:hAnsiTheme="minorEastAsia" w:eastAsiaTheme="minorEastAsia" w:cstheme="minorEastAsia"/>
          <w:sz w:val="24"/>
          <w:szCs w:val="24"/>
        </w:rPr>
        <w:t>单价、质量标准，或在履约过程中存在欺诈、弄虚作假（如提供虚假质检报告、资质证明等）行为的；</w:t>
      </w:r>
    </w:p>
    <w:p w14:paraId="47AEB6AC">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（7）乙方被吊销营业执照、注销登记，或进入破产、清算程序，无法继续履行合同义务的；</w:t>
      </w:r>
    </w:p>
    <w:p w14:paraId="4FBC48F9">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（8）其他违反本合同约定，导致合同目的无法实现的根本违约情形。</w:t>
      </w:r>
    </w:p>
    <w:p w14:paraId="6FEA1DFE">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7.根本违约及解除合同后的责任</w:t>
      </w:r>
    </w:p>
    <w:p w14:paraId="1FDF9860">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（1）乙方发生上述根本违约行为或因本条第2款、第4款情形导致甲方解除合同的，除按对应条款约定承担违约金外，还应一并承担以下全部责任：</w:t>
      </w:r>
    </w:p>
    <w:p w14:paraId="00B43A97">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甲方有权全额不予退还乙方已交纳的履约保证金，该保证金不足以弥补甲方损失的，乙方需另行补足。</w:t>
      </w:r>
    </w:p>
    <w:p w14:paraId="278C2DFB">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（2）乙方须全额赔偿甲方因此遭受的全部实际损失（包括但不限于另行采购替代</w:t>
      </w:r>
      <w:r>
        <w:rPr>
          <w:rFonts w:hint="eastAsia" w:asciiTheme="minorEastAsia" w:hAnsiTheme="minorEastAsia" w:eastAsiaTheme="minorEastAsia" w:cstheme="minorEastAsia"/>
          <w:sz w:val="24"/>
        </w:rPr>
        <w:t>设备及配套设施</w:t>
      </w:r>
      <w:r>
        <w:rPr>
          <w:rFonts w:hint="eastAsia" w:asciiTheme="minorEastAsia" w:hAnsiTheme="minorEastAsia" w:eastAsiaTheme="minorEastAsia" w:cstheme="minorEastAsia"/>
          <w:sz w:val="24"/>
          <w:szCs w:val="24"/>
        </w:rPr>
        <w:t>的差价、运输费、安装费、停工停产损失、甲方为维权产生的诉讼费、律师费、差旅费、鉴定费等）；</w:t>
      </w:r>
    </w:p>
    <w:p w14:paraId="09DFCE6A">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（3）若存在预付款，乙方应在收到甲方通知后五个工作日内退付合同总金额30%的预付款；</w:t>
      </w:r>
    </w:p>
    <w:p w14:paraId="3808CFBF">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（4）因乙方违约行为给甲方造成不良声誉、品牌负面影响、行业信用受损的，乙方还应配合甲方采取合理措施（如公开致歉、澄清说明等）消除影响，并承担因此产生的全部费用；</w:t>
      </w:r>
    </w:p>
    <w:p w14:paraId="4E90AD60">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（5）若乙方违约行为涉嫌违法违规的，甲方有权向相关监管部门举报，由此产生的一切责任及损失均由乙方承担；</w:t>
      </w:r>
    </w:p>
    <w:p w14:paraId="42052C0A">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前述违约金、履约保证金抵扣款项不足以弥补甲方全部实际损失的，甲方有权就不足差额部分继续向乙方追偿，乙方应在甲方通知的期限内支付完毕。</w:t>
      </w:r>
    </w:p>
    <w:p w14:paraId="52DD935B">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十二、合同的解除和变更</w:t>
      </w:r>
    </w:p>
    <w:p w14:paraId="092620D5">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当合同一方要求变更合同时，在新协议未达成前，原合同仍然有效。要求变更的一方应及时通知对方，对方在接到书面通知三个工作日内给予答复（本合同中约定“可立即解除合同”的情形除外），逾期未答复则视为已同意。</w:t>
      </w:r>
    </w:p>
    <w:p w14:paraId="35534917">
      <w:pPr>
        <w:spacing w:line="540" w:lineRule="exact"/>
        <w:ind w:firstLine="480"/>
        <w:jc w:val="left"/>
        <w:outlineLvl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如因乙方自身原因导致合同无法履行的，甲方有权单方面解除合同，并在作出解除合同决定前7个工作日内将解除理由、依据及相关材料上报政府采购监督管理部门备案（紧急情况可先解除后5个工作日内补报），乙方应在收到解除合同通知后5个工作日内：（1）无息退还甲方已支付的全部款项（包括预付款）；（2）自行运回已交付的货物（若有），运输费用由乙方承担，逾期未运回的，甲方有权予以处置，处置所得归甲方所有，不足弥补甲方损失的，乙方仍须赔偿；（3）向甲方支付合同总金额 15% 的违约金及实际损失赔偿。若乙方未按上述期限履行义务，甲方有权从履约保证金中直接扣除相应款项，不足部分有权继续追偿。</w:t>
      </w:r>
    </w:p>
    <w:p w14:paraId="30808D85">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3.如因甲方自身原因导致合同无法履行的，</w:t>
      </w:r>
      <w:r>
        <w:rPr>
          <w:rFonts w:hint="eastAsia" w:asciiTheme="minorEastAsia" w:hAnsiTheme="minorEastAsia" w:eastAsiaTheme="minorEastAsia" w:cstheme="minorEastAsia"/>
          <w:sz w:val="24"/>
          <w:szCs w:val="24"/>
          <w:shd w:val="clear" w:color="auto" w:fill="FFFFFF"/>
        </w:rPr>
        <w:t>乙方应</w:t>
      </w:r>
      <w:r>
        <w:rPr>
          <w:rFonts w:hint="eastAsia" w:asciiTheme="minorEastAsia" w:hAnsiTheme="minorEastAsia" w:eastAsiaTheme="minorEastAsia" w:cstheme="minorEastAsia"/>
          <w:sz w:val="24"/>
          <w:szCs w:val="24"/>
        </w:rPr>
        <w:t>在收到甲方通知后五个工作日内退付合同总金额的</w:t>
      </w:r>
      <w:r>
        <w:rPr>
          <w:rFonts w:hint="eastAsia" w:asciiTheme="minorEastAsia" w:hAnsiTheme="minorEastAsia" w:eastAsiaTheme="minorEastAsia" w:cstheme="minorEastAsia"/>
          <w:sz w:val="24"/>
          <w:szCs w:val="24"/>
          <w:u w:val="single"/>
        </w:rPr>
        <w:t>30</w:t>
      </w:r>
      <w:r>
        <w:rPr>
          <w:rFonts w:hint="eastAsia" w:asciiTheme="minorEastAsia" w:hAnsiTheme="minorEastAsia" w:eastAsiaTheme="minorEastAsia" w:cstheme="minorEastAsia"/>
          <w:sz w:val="24"/>
          <w:szCs w:val="24"/>
        </w:rPr>
        <w:t>%的预付款</w:t>
      </w:r>
      <w:r>
        <w:rPr>
          <w:rFonts w:hint="eastAsia" w:asciiTheme="minorEastAsia" w:hAnsiTheme="minorEastAsia" w:eastAsiaTheme="minorEastAsia" w:cstheme="minorEastAsia"/>
          <w:sz w:val="24"/>
          <w:szCs w:val="24"/>
          <w:shd w:val="clear" w:color="auto" w:fill="FFFFFF"/>
        </w:rPr>
        <w:t>，</w:t>
      </w:r>
      <w:r>
        <w:rPr>
          <w:rFonts w:hint="eastAsia" w:asciiTheme="minorEastAsia" w:hAnsiTheme="minorEastAsia" w:eastAsiaTheme="minorEastAsia" w:cstheme="minorEastAsia"/>
          <w:sz w:val="24"/>
          <w:szCs w:val="24"/>
        </w:rPr>
        <w:t>甲方须按照合同总金额的5%向乙方一次性支付违约金。</w:t>
      </w:r>
    </w:p>
    <w:p w14:paraId="4EC6238E">
      <w:pPr>
        <w:spacing w:line="540" w:lineRule="exact"/>
        <w:ind w:firstLine="48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十三、不可抗力事件处理</w:t>
      </w:r>
    </w:p>
    <w:p w14:paraId="5EC6CF0E">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1.在合同有效期限内，任何一方因不可抗力事件导致不能履行合同，则合同履行期可延长，其延长期与不可抗力影响期相同。但遭受不可抗力的一方应采取所有合理措施，将不可抗力引致的延误及损失减至最小。</w:t>
      </w:r>
    </w:p>
    <w:p w14:paraId="67C75D8B">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不可抗力事件发生后，一方应及时通知对方，并在不可抗力事件发生的7天内提供有关权威机构出具的证明给对方以便其检验和确认。受影响的一方应在不可抗力终止或被排除后三日内通知对方不可抗力已终结或排除。</w:t>
      </w:r>
    </w:p>
    <w:p w14:paraId="26988204">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3.不可抗力事件延续三十天以上，双方应就合同执行问题进行友好协商，并尽快达成书面协议。如果未能达成书面协议，任何一方有权终止本合同。</w:t>
      </w:r>
    </w:p>
    <w:p w14:paraId="77CB7470">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4.“不可抗力事件”是指包括因战争、动乱等社会因素及风雨、雪、洪水、地震等自然灾害、空中飞行物体坠落或其他非甲方、乙方责任造成的爆炸、火灾等。</w:t>
      </w:r>
    </w:p>
    <w:p w14:paraId="732A1F67">
      <w:pPr>
        <w:spacing w:line="540" w:lineRule="exact"/>
        <w:ind w:firstLine="48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十四、对侵权索赔的特别约定</w:t>
      </w:r>
    </w:p>
    <w:p w14:paraId="67B48689">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1.乙方保证本合同项下</w:t>
      </w:r>
      <w:r>
        <w:rPr>
          <w:rFonts w:hint="eastAsia" w:asciiTheme="minorEastAsia" w:hAnsiTheme="minorEastAsia" w:eastAsiaTheme="minorEastAsia" w:cstheme="minorEastAsia"/>
          <w:sz w:val="24"/>
        </w:rPr>
        <w:t>设备</w:t>
      </w:r>
      <w:r>
        <w:rPr>
          <w:rFonts w:hint="eastAsia" w:asciiTheme="minorEastAsia" w:hAnsiTheme="minorEastAsia" w:eastAsiaTheme="minorEastAsia" w:cstheme="minorEastAsia"/>
          <w:sz w:val="24"/>
          <w:szCs w:val="24"/>
        </w:rPr>
        <w:t>及相关系统（包括硬件、软件、技术资料等）均为乙方合法所有或已取得合法授权，甲方在合同约定范围内使用时，不会遭受第三方就专利权、商标权、著作权、商业秘密、非专利技术等知识产权提起的任何诉讼、仲裁或索赔。</w:t>
      </w:r>
    </w:p>
    <w:p w14:paraId="508A977D">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2.若因乙方提供的</w:t>
      </w:r>
      <w:r>
        <w:rPr>
          <w:rFonts w:hint="eastAsia" w:asciiTheme="minorEastAsia" w:hAnsiTheme="minorEastAsia" w:eastAsiaTheme="minorEastAsia" w:cstheme="minorEastAsia"/>
          <w:sz w:val="24"/>
        </w:rPr>
        <w:t>设备</w:t>
      </w:r>
      <w:r>
        <w:rPr>
          <w:rFonts w:hint="eastAsia" w:asciiTheme="minorEastAsia" w:hAnsiTheme="minorEastAsia" w:eastAsiaTheme="minorEastAsia" w:cstheme="minorEastAsia"/>
          <w:sz w:val="24"/>
          <w:szCs w:val="24"/>
        </w:rPr>
        <w:t>或系统侵犯第三方知识产权导致甲方遭受损失的，乙方应承担全部赔偿责任（包括但不限于赔偿金、诉讼费、律师费、商誉损失等），并负责在15个工作日内更换侵权部分，确保甲方正常使用，更换费用由乙方承担。</w:t>
      </w:r>
    </w:p>
    <w:p w14:paraId="199AF744">
      <w:pPr>
        <w:spacing w:line="540" w:lineRule="exact"/>
        <w:ind w:firstLine="48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十五、提出异议的时间和方法</w:t>
      </w:r>
    </w:p>
    <w:p w14:paraId="2F0991AB">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1.甲方在验收中如发现设备及配套设施的品牌、型号、规格和质量不符合规定或约定，应在妥为保管设备及配套设施的同时，自收到设备及配套设施后10个工作日内向乙方提出书面异议。</w:t>
      </w:r>
    </w:p>
    <w:p w14:paraId="04323DD6">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2.乙方在接到甲方书面异议后，应在三日内负责处理并通知甲方处理情况，否则，即视为默认甲方提出的异议和处理意见。</w:t>
      </w:r>
    </w:p>
    <w:p w14:paraId="32984211">
      <w:pPr>
        <w:spacing w:line="540" w:lineRule="exact"/>
        <w:ind w:firstLine="48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十六、合同纠纷的解决</w:t>
      </w:r>
    </w:p>
    <w:p w14:paraId="68EFC282">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1.甲乙双方若发生合同纠纷，应本着互谅互让、互相尊重、和平友好的原则协商解决。</w:t>
      </w:r>
    </w:p>
    <w:p w14:paraId="0917D1CE">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2.若双方不能通过协商达成协议，可依据《中华人民共和国民事诉讼法》和《中华人民共和国民法典》的有关规定，向</w:t>
      </w:r>
      <w:r>
        <w:rPr>
          <w:rFonts w:hint="eastAsia" w:asciiTheme="minorEastAsia" w:hAnsiTheme="minorEastAsia" w:eastAsiaTheme="minorEastAsia" w:cstheme="minorEastAsia"/>
          <w:sz w:val="24"/>
          <w:szCs w:val="24"/>
          <w:shd w:val="clear" w:color="auto" w:fill="FFFFFF"/>
        </w:rPr>
        <w:t>合同履行地即</w:t>
      </w:r>
      <w:r>
        <w:rPr>
          <w:rFonts w:hint="eastAsia" w:asciiTheme="minorEastAsia" w:hAnsiTheme="minorEastAsia" w:eastAsiaTheme="minorEastAsia" w:cstheme="minorEastAsia"/>
          <w:sz w:val="24"/>
          <w:szCs w:val="24"/>
        </w:rPr>
        <w:t>甲方所在地有管辖权的人民法院提起诉讼。</w:t>
      </w:r>
    </w:p>
    <w:p w14:paraId="1F3F7F6F">
      <w:pPr>
        <w:spacing w:line="540" w:lineRule="exact"/>
        <w:ind w:firstLine="48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十七、保密</w:t>
      </w:r>
    </w:p>
    <w:p w14:paraId="47FA3138">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非经甲方事先书面同意，乙方不得将甲方在本合同签署及履行过程中披露的任何标准、规范、计划、图纸、模型、样品、资料或其他信息（以下简称“甲方保密信息”）披露给任何第三人；乙方向与执行本合同的有关人员提供上述文件时，应保证有关人员遵守保密义务；甲方对乙方的商业秘密或其他信息不承担保密义务。由于乙方或人员泄露甲方保密信息而造成甲方损失的，由乙方赔偿全部损失（包括但不限于直接损失、间接损失及维权费用），同时应向甲方支付合同总金额10%的违约金。本保密义务的期限为合同终止后 5 年，期满后仍需遵守法律法规关于保密的强制性规定。</w:t>
      </w:r>
    </w:p>
    <w:p w14:paraId="5E5B54B3">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2.本条款构成独立的保密协议。本条款的义务不因本合同的终止而终止。</w:t>
      </w:r>
    </w:p>
    <w:p w14:paraId="1E04379B">
      <w:pPr>
        <w:spacing w:line="540" w:lineRule="exact"/>
        <w:ind w:firstLine="48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十八、通知和送达</w:t>
      </w:r>
    </w:p>
    <w:p w14:paraId="2FA58354">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甲、乙双方就履行本合同过程中涉及各类通知、文件以及就本合同发生纠纷时法院、仲裁机构的法律文书送达作出如下约定：</w:t>
      </w:r>
    </w:p>
    <w:p w14:paraId="364CA90E">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1.甲乙双方确认以下送达方式:</w:t>
      </w:r>
    </w:p>
    <w:p w14:paraId="76EE7A33">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（1）甲方送达地址：</w:t>
      </w:r>
    </w:p>
    <w:p w14:paraId="76471799">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签收人：</w:t>
      </w:r>
    </w:p>
    <w:p w14:paraId="408810D6">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电话：</w:t>
      </w:r>
    </w:p>
    <w:p w14:paraId="71D0B1D0">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电子邮箱：</w:t>
      </w:r>
    </w:p>
    <w:p w14:paraId="24A9449E">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（2）乙方送达地址：</w:t>
      </w:r>
    </w:p>
    <w:p w14:paraId="4A2E86AD">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签收人： </w:t>
      </w:r>
    </w:p>
    <w:p w14:paraId="3F596D78">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电话 </w:t>
      </w:r>
    </w:p>
    <w:p w14:paraId="16E60E5D">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电子邮箱： </w:t>
      </w:r>
    </w:p>
    <w:p w14:paraId="32234B6F">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2.甲乙双方确认，上述送达方式真实有效。任何一方变更文件送达地址和联系电话，须在变更后2日内书面通知另一方，否则向原地址的送达视为有效送达。</w:t>
      </w:r>
    </w:p>
    <w:p w14:paraId="7BB5F769">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3.以上通知及送达的认定</w:t>
      </w:r>
    </w:p>
    <w:p w14:paraId="29BF8587">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（1）若当面递送：以收件方签收时间为送达时间；</w:t>
      </w:r>
    </w:p>
    <w:p w14:paraId="0086C4BC">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（2）若以EMS特快专递或挂号形式递送：无论收件方是否有签收，自该等文件投邮之日起的第5日视为送达之日；</w:t>
      </w:r>
    </w:p>
    <w:p w14:paraId="199FA762">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（3）若以电子邮件、短信、微信、QQ方式递送：以留存在发送方电脑当中的发送成功记录时间为送达时间；</w:t>
      </w:r>
    </w:p>
    <w:p w14:paraId="23EFECD2">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（4）如采取多种方式送达的，送达时间以最早的送达为准。</w:t>
      </w:r>
    </w:p>
    <w:p w14:paraId="3D7BEA61">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甲乙双方同意并确认，前述送达地址作为双方本合同项下争议所涉诉讼文书的送达地址，适用于一审、二审、再审和执行各个诉讼阶段。相关诉讼文书按本合同约定地址送达，因无人签收，拒收等原因导致被退回的，退回之日即为送达之日。</w:t>
      </w:r>
    </w:p>
    <w:p w14:paraId="2DDB8ED2">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5.本条款为独立条款，不受合同整体或其他条款的效力的影响。</w:t>
      </w:r>
    </w:p>
    <w:p w14:paraId="366D5017">
      <w:pPr>
        <w:spacing w:line="540" w:lineRule="exact"/>
        <w:ind w:firstLine="48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十九、合同生效及其他</w:t>
      </w:r>
    </w:p>
    <w:p w14:paraId="3E829099">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1.合同经双方法定代表人或委托代理人签字并加盖单位公章后生效。</w:t>
      </w:r>
    </w:p>
    <w:p w14:paraId="1076C861">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2.乙方响应文件的内容及其澄清内容构成本合同不可分割的一部分，如果响应文件或澄清的内容与本合同条款不符，以本合同条款为准。</w:t>
      </w:r>
    </w:p>
    <w:p w14:paraId="644CA188">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3.合同执行中，如需修改或补充合同内容，经甲、乙双方协商一致，可订立补充协议。补充协议及附件均为本合同组成部分，与本合同具有同等法律效力。</w:t>
      </w:r>
    </w:p>
    <w:p w14:paraId="424657F1">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4.本合同一式八份，甲方执六份、乙方执一份，采购代理机构执一份（如有），具有同等法律效力。</w:t>
      </w:r>
    </w:p>
    <w:p w14:paraId="53267E9C">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附件1：合同标的及验收表</w:t>
      </w:r>
    </w:p>
    <w:p w14:paraId="0813A8A3">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附件2：成交通知书</w:t>
      </w:r>
    </w:p>
    <w:p w14:paraId="2178FF12">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附件3：履约保证金缴纳凭证</w:t>
      </w:r>
    </w:p>
    <w:p w14:paraId="2B81F89F">
      <w:pPr>
        <w:spacing w:line="540" w:lineRule="exact"/>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附件4：履约保证金退付申请书</w:t>
      </w:r>
    </w:p>
    <w:p w14:paraId="3D58A934">
      <w:pPr>
        <w:pStyle w:val="121"/>
        <w:ind w:firstLine="600"/>
        <w:rPr>
          <w:rFonts w:ascii="方正仿宋_GB2312" w:hAnsi="方正仿宋_GB2312" w:eastAsia="方正仿宋_GB2312" w:cs="方正仿宋_GB2312"/>
          <w:sz w:val="30"/>
          <w:szCs w:val="30"/>
        </w:rPr>
      </w:pPr>
    </w:p>
    <w:p w14:paraId="3747147B">
      <w:pPr>
        <w:pStyle w:val="121"/>
        <w:ind w:firstLine="600"/>
        <w:rPr>
          <w:rFonts w:ascii="方正仿宋_GB2312" w:hAnsi="方正仿宋_GB2312" w:eastAsia="方正仿宋_GB2312" w:cs="方正仿宋_GB2312"/>
          <w:sz w:val="30"/>
          <w:szCs w:val="30"/>
        </w:rPr>
      </w:pPr>
    </w:p>
    <w:p w14:paraId="5213ADDA">
      <w:pPr>
        <w:pStyle w:val="121"/>
        <w:ind w:firstLine="600"/>
        <w:rPr>
          <w:rFonts w:ascii="方正仿宋_GB2312" w:hAnsi="方正仿宋_GB2312" w:eastAsia="方正仿宋_GB2312" w:cs="方正仿宋_GB2312"/>
          <w:sz w:val="30"/>
          <w:szCs w:val="30"/>
        </w:rPr>
      </w:pPr>
    </w:p>
    <w:p w14:paraId="25721132">
      <w:pPr>
        <w:pStyle w:val="121"/>
        <w:ind w:firstLine="600"/>
        <w:rPr>
          <w:rFonts w:ascii="方正仿宋_GB2312" w:hAnsi="方正仿宋_GB2312" w:eastAsia="方正仿宋_GB2312" w:cs="方正仿宋_GB2312"/>
          <w:sz w:val="30"/>
          <w:szCs w:val="30"/>
        </w:rPr>
      </w:pPr>
    </w:p>
    <w:p w14:paraId="413FABB3">
      <w:pPr>
        <w:pStyle w:val="121"/>
        <w:ind w:firstLine="600"/>
        <w:rPr>
          <w:rFonts w:ascii="方正仿宋_GB2312" w:hAnsi="方正仿宋_GB2312" w:eastAsia="方正仿宋_GB2312" w:cs="方正仿宋_GB2312"/>
          <w:sz w:val="30"/>
          <w:szCs w:val="30"/>
        </w:rPr>
      </w:pPr>
    </w:p>
    <w:p w14:paraId="1C81A38A">
      <w:pPr>
        <w:pStyle w:val="121"/>
        <w:ind w:firstLine="600"/>
        <w:rPr>
          <w:rFonts w:ascii="方正仿宋_GB2312" w:hAnsi="方正仿宋_GB2312" w:eastAsia="方正仿宋_GB2312" w:cs="方正仿宋_GB2312"/>
          <w:sz w:val="30"/>
          <w:szCs w:val="30"/>
        </w:rPr>
      </w:pPr>
    </w:p>
    <w:p w14:paraId="19924C1D">
      <w:pPr>
        <w:spacing w:line="520" w:lineRule="exact"/>
        <w:ind w:firstLine="480"/>
        <w:jc w:val="left"/>
        <w:rPr>
          <w:rFonts w:ascii="方正仿宋_GB2312" w:hAnsi="方正仿宋_GB2312" w:eastAsia="方正仿宋_GB2312" w:cs="方正仿宋_GB2312"/>
          <w:sz w:val="30"/>
          <w:szCs w:val="30"/>
          <w:shd w:val="clear" w:color="auto" w:fill="FFFFFF"/>
        </w:rPr>
      </w:pPr>
      <w:r>
        <w:rPr>
          <w:rFonts w:hint="eastAsia" w:ascii="方正仿宋_GB2312" w:hAnsi="方正仿宋_GB2312" w:eastAsia="方正仿宋_GB2312" w:cs="方正仿宋_GB2312"/>
          <w:sz w:val="30"/>
          <w:szCs w:val="30"/>
        </w:rPr>
        <mc:AlternateContent>
          <mc:Choice Requires="wps">
            <w:drawing>
              <wp:anchor distT="0" distB="0" distL="114300" distR="114300" simplePos="0" relativeHeight="251663360" behindDoc="0" locked="0" layoutInCell="1" allowOverlap="1">
                <wp:simplePos x="0" y="0"/>
                <wp:positionH relativeFrom="column">
                  <wp:posOffset>-135890</wp:posOffset>
                </wp:positionH>
                <wp:positionV relativeFrom="paragraph">
                  <wp:posOffset>19685</wp:posOffset>
                </wp:positionV>
                <wp:extent cx="3157220" cy="3455035"/>
                <wp:effectExtent l="0" t="0" r="5080" b="12065"/>
                <wp:wrapNone/>
                <wp:docPr id="7" name="矩形 7"/>
                <wp:cNvGraphicFramePr/>
                <a:graphic xmlns:a="http://schemas.openxmlformats.org/drawingml/2006/main">
                  <a:graphicData uri="http://schemas.microsoft.com/office/word/2010/wordprocessingShape">
                    <wps:wsp>
                      <wps:cNvSpPr/>
                      <wps:spPr>
                        <a:xfrm>
                          <a:off x="0" y="0"/>
                          <a:ext cx="3157220" cy="3455035"/>
                        </a:xfrm>
                        <a:prstGeom prst="rect">
                          <a:avLst/>
                        </a:prstGeom>
                        <a:solidFill>
                          <a:srgbClr val="FFFFFF"/>
                        </a:solidFill>
                        <a:ln>
                          <a:noFill/>
                        </a:ln>
                        <a:effectLst/>
                      </wps:spPr>
                      <wps:txbx>
                        <w:txbxContent>
                          <w:p w14:paraId="4BC2BE0B">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甲方：北部湾大学</w:t>
                            </w:r>
                          </w:p>
                          <w:p w14:paraId="1BF45E50">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法定代表人：</w:t>
                            </w:r>
                          </w:p>
                          <w:p w14:paraId="22B8F136">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委托代理人：</w:t>
                            </w:r>
                          </w:p>
                          <w:p w14:paraId="32B17E07">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地址：广西钦州市钦南区滨海大道12号</w:t>
                            </w:r>
                          </w:p>
                          <w:p w14:paraId="533B0E7C">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联系电话：0777-2807096</w:t>
                            </w:r>
                          </w:p>
                          <w:p w14:paraId="79F070F7">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开户名称：北部湾大学</w:t>
                            </w:r>
                          </w:p>
                          <w:p w14:paraId="09235527">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开户银行：建行广西钦州分行营业部</w:t>
                            </w:r>
                          </w:p>
                          <w:p w14:paraId="524C098C">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银行账号：45001659860059668899</w:t>
                            </w:r>
                          </w:p>
                          <w:p w14:paraId="1CE45DB7">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纳税人识别号：12450700794326458E</w:t>
                            </w:r>
                          </w:p>
                          <w:p w14:paraId="7F7F9007">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日期：    年   月   日</w:t>
                            </w:r>
                          </w:p>
                          <w:p w14:paraId="40027B88">
                            <w:pPr>
                              <w:spacing w:line="440" w:lineRule="exact"/>
                              <w:ind w:firstLine="420"/>
                            </w:pPr>
                          </w:p>
                        </w:txbxContent>
                      </wps:txbx>
                      <wps:bodyPr upright="1"/>
                    </wps:wsp>
                  </a:graphicData>
                </a:graphic>
              </wp:anchor>
            </w:drawing>
          </mc:Choice>
          <mc:Fallback>
            <w:pict>
              <v:rect id="_x0000_s1026" o:spid="_x0000_s1026" o:spt="1" style="position:absolute;left:0pt;margin-left:-10.7pt;margin-top:1.55pt;height:272.05pt;width:248.6pt;z-index:251663360;mso-width-relative:page;mso-height-relative:page;" fillcolor="#FFFFFF" filled="t" stroked="f" coordsize="21600,21600" o:gfxdata="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LPOsz2AAAAAkBAAAPAAAAAAAAAAEAIAAAACIAAABkcnMvZG93bnJldi54bWxQSwEC&#10;FAAUAAAACACHTuJAHHS+9bsBAAB5AwAADgAAAAAAAAABACAAAAAnAQAAZHJzL2Uyb0RvYy54bWxQ&#10;SwUGAAAAAAYABgBZAQAAVAUAAAAA&#10;">
                <v:fill on="t" focussize="0,0"/>
                <v:stroke on="f"/>
                <v:imagedata o:title=""/>
                <o:lock v:ext="edit" aspectratio="f"/>
                <v:textbox>
                  <w:txbxContent>
                    <w:p w14:paraId="4BC2BE0B">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甲方：北部湾大学</w:t>
                      </w:r>
                    </w:p>
                    <w:p w14:paraId="1BF45E50">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法定代表人：</w:t>
                      </w:r>
                    </w:p>
                    <w:p w14:paraId="22B8F136">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委托代理人：</w:t>
                      </w:r>
                    </w:p>
                    <w:p w14:paraId="32B17E07">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地址：广西钦州市钦南区滨海大道12号</w:t>
                      </w:r>
                    </w:p>
                    <w:p w14:paraId="533B0E7C">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联系电话：0777-2807096</w:t>
                      </w:r>
                    </w:p>
                    <w:p w14:paraId="79F070F7">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开户名称：北部湾大学</w:t>
                      </w:r>
                    </w:p>
                    <w:p w14:paraId="09235527">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开户银行：建行广西钦州分行营业部</w:t>
                      </w:r>
                    </w:p>
                    <w:p w14:paraId="524C098C">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银行账号：45001659860059668899</w:t>
                      </w:r>
                    </w:p>
                    <w:p w14:paraId="1CE45DB7">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纳税人识别号：12450700794326458E</w:t>
                      </w:r>
                    </w:p>
                    <w:p w14:paraId="7F7F9007">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日期：    年   月   日</w:t>
                      </w:r>
                    </w:p>
                    <w:p w14:paraId="40027B88">
                      <w:pPr>
                        <w:spacing w:line="440" w:lineRule="exact"/>
                        <w:ind w:firstLine="420"/>
                      </w:pPr>
                    </w:p>
                  </w:txbxContent>
                </v:textbox>
              </v:rect>
            </w:pict>
          </mc:Fallback>
        </mc:AlternateContent>
      </w:r>
    </w:p>
    <w:p w14:paraId="4DB6F2F0">
      <w:pPr>
        <w:rPr>
          <w:b/>
          <w:sz w:val="32"/>
        </w:rPr>
        <w:sectPr>
          <w:headerReference r:id="rId12" w:type="first"/>
          <w:footerReference r:id="rId15" w:type="first"/>
          <w:headerReference r:id="rId10" w:type="default"/>
          <w:footerReference r:id="rId13" w:type="default"/>
          <w:headerReference r:id="rId11" w:type="even"/>
          <w:footerReference r:id="rId14" w:type="even"/>
          <w:pgSz w:w="11906" w:h="16838"/>
          <w:pgMar w:top="1134" w:right="1417" w:bottom="1134" w:left="1417" w:header="851" w:footer="992" w:gutter="0"/>
          <w:pgNumType w:start="60"/>
          <w:cols w:space="720" w:num="1"/>
          <w:docGrid w:type="lines" w:linePitch="312" w:charSpace="0"/>
        </w:sectPr>
      </w:pPr>
      <w:r>
        <w:rPr>
          <w:b/>
          <w:sz w:val="32"/>
          <w:szCs w:val="18"/>
        </w:rPr>
        <mc:AlternateContent>
          <mc:Choice Requires="wps">
            <w:drawing>
              <wp:anchor distT="0" distB="0" distL="114300" distR="114300" simplePos="0" relativeHeight="251664384" behindDoc="0" locked="0" layoutInCell="1" allowOverlap="1">
                <wp:simplePos x="0" y="0"/>
                <wp:positionH relativeFrom="column">
                  <wp:posOffset>3006725</wp:posOffset>
                </wp:positionH>
                <wp:positionV relativeFrom="paragraph">
                  <wp:posOffset>-311150</wp:posOffset>
                </wp:positionV>
                <wp:extent cx="2823210" cy="3036570"/>
                <wp:effectExtent l="0" t="0" r="15240" b="11430"/>
                <wp:wrapNone/>
                <wp:docPr id="8" name="矩形 8"/>
                <wp:cNvGraphicFramePr/>
                <a:graphic xmlns:a="http://schemas.openxmlformats.org/drawingml/2006/main">
                  <a:graphicData uri="http://schemas.microsoft.com/office/word/2010/wordprocessingShape">
                    <wps:wsp>
                      <wps:cNvSpPr/>
                      <wps:spPr>
                        <a:xfrm>
                          <a:off x="0" y="0"/>
                          <a:ext cx="3355340" cy="3564890"/>
                        </a:xfrm>
                        <a:prstGeom prst="rect">
                          <a:avLst/>
                        </a:prstGeom>
                        <a:solidFill>
                          <a:srgbClr val="FFFFFF"/>
                        </a:solidFill>
                        <a:ln>
                          <a:noFill/>
                        </a:ln>
                        <a:effectLst/>
                      </wps:spPr>
                      <wps:txbx>
                        <w:txbxContent>
                          <w:p w14:paraId="6DF151F2">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乙方：</w:t>
                            </w:r>
                          </w:p>
                          <w:p w14:paraId="4DD6D2E7">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法定代表人： </w:t>
                            </w:r>
                          </w:p>
                          <w:p w14:paraId="00FD68D0">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委托代理人：</w:t>
                            </w:r>
                          </w:p>
                          <w:p w14:paraId="68427503">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地址： </w:t>
                            </w:r>
                          </w:p>
                          <w:p w14:paraId="509A0D26">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联系电话：</w:t>
                            </w:r>
                          </w:p>
                          <w:p w14:paraId="0961E207">
                            <w:pPr>
                              <w:spacing w:line="440" w:lineRule="exact"/>
                              <w:ind w:firstLine="420"/>
                              <w:jc w:val="left"/>
                              <w:rPr>
                                <w:rFonts w:ascii="方正仿宋_GB2312" w:hAnsi="方正仿宋_GB2312" w:eastAsia="方正仿宋_GB2312" w:cs="方正仿宋_GB2312"/>
                                <w:sz w:val="24"/>
                                <w:szCs w:val="24"/>
                                <w:lang w:val="zh-CN"/>
                              </w:rPr>
                            </w:pPr>
                            <w:r>
                              <w:rPr>
                                <w:rFonts w:hint="eastAsia" w:ascii="方正仿宋_GB2312" w:hAnsi="方正仿宋_GB2312" w:eastAsia="方正仿宋_GB2312" w:cs="方正仿宋_GB2312"/>
                                <w:sz w:val="24"/>
                                <w:szCs w:val="24"/>
                              </w:rPr>
                              <w:t xml:space="preserve">开户名称： </w:t>
                            </w:r>
                          </w:p>
                          <w:p w14:paraId="3A81C946">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开户银行： </w:t>
                            </w:r>
                          </w:p>
                          <w:p w14:paraId="2D6ABDCA">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银行账号： </w:t>
                            </w:r>
                          </w:p>
                          <w:p w14:paraId="06C79438">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纳税人识别号：</w:t>
                            </w:r>
                          </w:p>
                          <w:p w14:paraId="1AAE82D9">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日期：    年   月   日</w:t>
                            </w:r>
                          </w:p>
                          <w:p w14:paraId="3095331B">
                            <w:pPr>
                              <w:ind w:firstLine="480"/>
                              <w:rPr>
                                <w:rFonts w:ascii="宋体" w:hAnsi="宋体"/>
                                <w:color w:val="0000FF"/>
                                <w:sz w:val="24"/>
                              </w:rPr>
                            </w:pPr>
                          </w:p>
                        </w:txbxContent>
                      </wps:txbx>
                      <wps:bodyPr upright="1"/>
                    </wps:wsp>
                  </a:graphicData>
                </a:graphic>
              </wp:anchor>
            </w:drawing>
          </mc:Choice>
          <mc:Fallback>
            <w:pict>
              <v:rect id="_x0000_s1026" o:spid="_x0000_s1026" o:spt="1" style="position:absolute;left:0pt;margin-left:236.75pt;margin-top:-24.5pt;height:239.1pt;width:222.3pt;z-index:251664384;mso-width-relative:page;mso-height-relative:page;" fillcolor="#FFFFFF" filled="t" stroked="f" coordsize="21600,21600" o:gfxdata="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wbh47dkAAAALAQAADwAAAAAAAAABACAAAAAiAAAAZHJzL2Rvd25yZXYueG1s&#10;UEsBAhQAFAAAAAgAh07iQKYPo5q+AQAAeQMAAA4AAAAAAAAAAQAgAAAAKAEAAGRycy9lMm9Eb2Mu&#10;eG1sUEsFBgAAAAAGAAYAWQEAAFgFAAAAAA==&#10;">
                <v:fill on="t" focussize="0,0"/>
                <v:stroke on="f"/>
                <v:imagedata o:title=""/>
                <o:lock v:ext="edit" aspectratio="f"/>
                <v:textbox>
                  <w:txbxContent>
                    <w:p w14:paraId="6DF151F2">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乙方：</w:t>
                      </w:r>
                    </w:p>
                    <w:p w14:paraId="4DD6D2E7">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法定代表人： </w:t>
                      </w:r>
                    </w:p>
                    <w:p w14:paraId="00FD68D0">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委托代理人：</w:t>
                      </w:r>
                    </w:p>
                    <w:p w14:paraId="68427503">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地址： </w:t>
                      </w:r>
                    </w:p>
                    <w:p w14:paraId="509A0D26">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联系电话：</w:t>
                      </w:r>
                    </w:p>
                    <w:p w14:paraId="0961E207">
                      <w:pPr>
                        <w:spacing w:line="440" w:lineRule="exact"/>
                        <w:ind w:firstLine="420"/>
                        <w:jc w:val="left"/>
                        <w:rPr>
                          <w:rFonts w:ascii="方正仿宋_GB2312" w:hAnsi="方正仿宋_GB2312" w:eastAsia="方正仿宋_GB2312" w:cs="方正仿宋_GB2312"/>
                          <w:sz w:val="24"/>
                          <w:szCs w:val="24"/>
                          <w:lang w:val="zh-CN"/>
                        </w:rPr>
                      </w:pPr>
                      <w:r>
                        <w:rPr>
                          <w:rFonts w:hint="eastAsia" w:ascii="方正仿宋_GB2312" w:hAnsi="方正仿宋_GB2312" w:eastAsia="方正仿宋_GB2312" w:cs="方正仿宋_GB2312"/>
                          <w:sz w:val="24"/>
                          <w:szCs w:val="24"/>
                        </w:rPr>
                        <w:t xml:space="preserve">开户名称： </w:t>
                      </w:r>
                    </w:p>
                    <w:p w14:paraId="3A81C946">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开户银行： </w:t>
                      </w:r>
                    </w:p>
                    <w:p w14:paraId="2D6ABDCA">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银行账号： </w:t>
                      </w:r>
                    </w:p>
                    <w:p w14:paraId="06C79438">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纳税人识别号：</w:t>
                      </w:r>
                    </w:p>
                    <w:p w14:paraId="1AAE82D9">
                      <w:pPr>
                        <w:spacing w:line="440" w:lineRule="exact"/>
                        <w:ind w:firstLine="420"/>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日期：    年   月   日</w:t>
                      </w:r>
                    </w:p>
                    <w:p w14:paraId="3095331B">
                      <w:pPr>
                        <w:ind w:firstLine="480"/>
                        <w:rPr>
                          <w:rFonts w:ascii="宋体" w:hAnsi="宋体"/>
                          <w:color w:val="0000FF"/>
                          <w:sz w:val="24"/>
                        </w:rPr>
                      </w:pPr>
                    </w:p>
                  </w:txbxContent>
                </v:textbox>
              </v:rect>
            </w:pict>
          </mc:Fallback>
        </mc:AlternateContent>
      </w:r>
    </w:p>
    <w:p w14:paraId="580C6366">
      <w:pPr>
        <w:spacing w:line="500" w:lineRule="exact"/>
        <w:rPr>
          <w:rFonts w:ascii="宋体" w:hAnsi="宋体" w:cs="宋体"/>
          <w:sz w:val="24"/>
        </w:rPr>
      </w:pPr>
      <w:r>
        <w:rPr>
          <w:rFonts w:hint="eastAsia" w:ascii="宋体" w:hAnsi="宋体" w:cs="宋体"/>
          <w:sz w:val="24"/>
        </w:rPr>
        <w:t>附件1：</w:t>
      </w:r>
    </w:p>
    <w:p w14:paraId="57B0E9BD">
      <w:pPr>
        <w:spacing w:line="500" w:lineRule="exact"/>
        <w:jc w:val="center"/>
        <w:rPr>
          <w:rFonts w:ascii="宋体" w:hAnsi="宋体" w:cs="宋体"/>
          <w:b/>
          <w:bCs/>
          <w:sz w:val="36"/>
          <w:szCs w:val="36"/>
        </w:rPr>
      </w:pPr>
      <w:r>
        <w:rPr>
          <w:rFonts w:hint="eastAsia" w:ascii="宋体" w:hAnsi="宋体" w:cs="宋体"/>
          <w:b/>
          <w:bCs/>
          <w:sz w:val="36"/>
          <w:szCs w:val="36"/>
        </w:rPr>
        <w:t>合同标的及验收表</w:t>
      </w:r>
    </w:p>
    <w:tbl>
      <w:tblPr>
        <w:tblStyle w:val="32"/>
        <w:tblW w:w="1525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57" w:type="dxa"/>
          <w:bottom w:w="57" w:type="dxa"/>
          <w:right w:w="57" w:type="dxa"/>
        </w:tblCellMar>
      </w:tblPr>
      <w:tblGrid>
        <w:gridCol w:w="673"/>
        <w:gridCol w:w="1320"/>
        <w:gridCol w:w="1185"/>
        <w:gridCol w:w="885"/>
        <w:gridCol w:w="943"/>
        <w:gridCol w:w="5224"/>
        <w:gridCol w:w="975"/>
        <w:gridCol w:w="1125"/>
        <w:gridCol w:w="870"/>
        <w:gridCol w:w="780"/>
        <w:gridCol w:w="1273"/>
      </w:tblGrid>
      <w:tr w14:paraId="498A07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1240" w:hRule="atLeast"/>
          <w:tblHeader/>
          <w:jc w:val="center"/>
        </w:trPr>
        <w:tc>
          <w:tcPr>
            <w:tcW w:w="673" w:type="dxa"/>
            <w:vAlign w:val="center"/>
          </w:tcPr>
          <w:p w14:paraId="6D50E58B">
            <w:pPr>
              <w:jc w:val="center"/>
              <w:rPr>
                <w:rFonts w:ascii="宋体" w:hAnsi="宋体" w:cs="宋体"/>
                <w:b/>
                <w:bCs/>
                <w:szCs w:val="21"/>
                <w:lang w:val="zh-CN" w:bidi="zh-CN"/>
              </w:rPr>
            </w:pPr>
            <w:r>
              <w:rPr>
                <w:rFonts w:hint="eastAsia" w:ascii="宋体" w:hAnsi="宋体" w:cs="宋体"/>
                <w:b/>
                <w:bCs/>
                <w:szCs w:val="21"/>
                <w:lang w:val="zh-CN" w:bidi="zh-CN"/>
              </w:rPr>
              <w:t>序号</w:t>
            </w:r>
          </w:p>
        </w:tc>
        <w:tc>
          <w:tcPr>
            <w:tcW w:w="1320" w:type="dxa"/>
            <w:vAlign w:val="center"/>
          </w:tcPr>
          <w:p w14:paraId="7F37D734">
            <w:pPr>
              <w:jc w:val="center"/>
              <w:rPr>
                <w:rFonts w:ascii="宋体" w:hAnsi="宋体" w:cs="宋体"/>
                <w:b/>
                <w:bCs/>
                <w:szCs w:val="21"/>
                <w:lang w:val="zh-CN" w:bidi="zh-CN"/>
              </w:rPr>
            </w:pPr>
            <w:r>
              <w:rPr>
                <w:rFonts w:ascii="宋体" w:hAnsi="宋体" w:cs="宋体"/>
                <w:b/>
                <w:bCs/>
                <w:szCs w:val="21"/>
                <w:lang w:val="zh-CN" w:bidi="zh-CN"/>
              </w:rPr>
              <w:t>货物名称</w:t>
            </w:r>
          </w:p>
        </w:tc>
        <w:tc>
          <w:tcPr>
            <w:tcW w:w="1185" w:type="dxa"/>
            <w:vAlign w:val="center"/>
          </w:tcPr>
          <w:p w14:paraId="65A62F9C">
            <w:pPr>
              <w:spacing w:before="98"/>
              <w:jc w:val="center"/>
              <w:rPr>
                <w:rFonts w:ascii="宋体" w:hAnsi="宋体" w:cs="宋体"/>
                <w:b/>
                <w:bCs/>
                <w:szCs w:val="21"/>
                <w:lang w:val="zh-CN" w:bidi="zh-CN"/>
              </w:rPr>
            </w:pPr>
            <w:r>
              <w:rPr>
                <w:rFonts w:ascii="宋体" w:hAnsi="宋体" w:cs="宋体"/>
                <w:b/>
                <w:bCs/>
                <w:spacing w:val="-27"/>
                <w:szCs w:val="21"/>
                <w:lang w:val="zh-CN" w:bidi="zh-CN"/>
              </w:rPr>
              <w:t>品牌、型</w:t>
            </w:r>
            <w:r>
              <w:rPr>
                <w:rFonts w:ascii="宋体" w:hAnsi="宋体" w:cs="宋体"/>
                <w:b/>
                <w:bCs/>
                <w:szCs w:val="21"/>
                <w:lang w:val="zh-CN" w:bidi="zh-CN"/>
              </w:rPr>
              <w:t>号</w:t>
            </w:r>
            <w:r>
              <w:rPr>
                <w:rFonts w:hint="eastAsia" w:ascii="宋体" w:hAnsi="宋体" w:cs="宋体"/>
                <w:b/>
                <w:bCs/>
                <w:szCs w:val="21"/>
                <w:lang w:val="zh-CN" w:bidi="zh-CN"/>
              </w:rPr>
              <w:t>、</w:t>
            </w:r>
            <w:r>
              <w:rPr>
                <w:rFonts w:ascii="宋体" w:hAnsi="宋体" w:cs="宋体"/>
                <w:b/>
                <w:bCs/>
                <w:szCs w:val="21"/>
                <w:lang w:val="zh-CN" w:bidi="zh-CN"/>
              </w:rPr>
              <w:t>规格</w:t>
            </w:r>
          </w:p>
        </w:tc>
        <w:tc>
          <w:tcPr>
            <w:tcW w:w="885" w:type="dxa"/>
            <w:vAlign w:val="center"/>
          </w:tcPr>
          <w:p w14:paraId="72BDA11C">
            <w:pPr>
              <w:spacing w:before="98"/>
              <w:ind w:right="155"/>
              <w:jc w:val="center"/>
              <w:rPr>
                <w:rFonts w:ascii="Wingdings" w:hAnsi="Wingdings" w:cs="宋体"/>
                <w:b/>
                <w:bCs/>
                <w:szCs w:val="21"/>
                <w:lang w:val="zh-CN" w:bidi="zh-CN"/>
              </w:rPr>
            </w:pPr>
            <w:r>
              <w:rPr>
                <w:rFonts w:ascii="宋体" w:hAnsi="宋体" w:cs="宋体"/>
                <w:b/>
                <w:bCs/>
                <w:szCs w:val="21"/>
                <w:lang w:val="zh-CN" w:bidi="zh-CN"/>
              </w:rPr>
              <w:t>数量</w:t>
            </w:r>
            <w:r>
              <w:rPr>
                <w:rFonts w:ascii="Wingdings" w:hAnsi="Wingdings" w:cs="宋体"/>
                <w:b/>
                <w:bCs/>
                <w:w w:val="99"/>
                <w:szCs w:val="21"/>
                <w:lang w:val="zh-CN" w:bidi="zh-CN"/>
              </w:rPr>
              <w:t></w:t>
            </w:r>
          </w:p>
        </w:tc>
        <w:tc>
          <w:tcPr>
            <w:tcW w:w="943" w:type="dxa"/>
            <w:vAlign w:val="center"/>
          </w:tcPr>
          <w:p w14:paraId="1D2EE862">
            <w:pPr>
              <w:jc w:val="center"/>
              <w:rPr>
                <w:rFonts w:ascii="宋体" w:hAnsi="宋体" w:cs="宋体"/>
                <w:b/>
                <w:bCs/>
                <w:szCs w:val="21"/>
                <w:lang w:val="zh-CN" w:bidi="zh-CN"/>
              </w:rPr>
            </w:pPr>
            <w:r>
              <w:rPr>
                <w:rFonts w:ascii="宋体" w:hAnsi="宋体" w:cs="宋体"/>
                <w:b/>
                <w:bCs/>
                <w:szCs w:val="21"/>
                <w:lang w:val="zh-CN" w:bidi="zh-CN"/>
              </w:rPr>
              <w:t>单位</w:t>
            </w:r>
            <w:r>
              <w:rPr>
                <w:rFonts w:hint="eastAsia" w:ascii="宋体" w:hAnsi="宋体" w:cs="宋体"/>
                <w:b/>
                <w:bCs/>
                <w:szCs w:val="21"/>
                <w:lang w:val="zh-CN" w:bidi="zh-CN"/>
              </w:rPr>
              <w:t>（</w:t>
            </w:r>
            <w:r>
              <w:rPr>
                <w:rFonts w:hint="eastAsia" w:ascii="宋体" w:hAnsi="宋体" w:cs="宋体"/>
                <w:b/>
                <w:bCs/>
                <w:szCs w:val="21"/>
                <w:lang w:bidi="zh-CN"/>
              </w:rPr>
              <w:t>批、项、个、只</w:t>
            </w:r>
            <w:r>
              <w:rPr>
                <w:rFonts w:hint="eastAsia" w:ascii="宋体" w:hAnsi="宋体" w:cs="宋体"/>
                <w:b/>
                <w:bCs/>
                <w:szCs w:val="21"/>
                <w:lang w:val="zh-CN" w:bidi="zh-CN"/>
              </w:rPr>
              <w:t>）</w:t>
            </w:r>
          </w:p>
        </w:tc>
        <w:tc>
          <w:tcPr>
            <w:tcW w:w="5224" w:type="dxa"/>
            <w:vAlign w:val="center"/>
          </w:tcPr>
          <w:p w14:paraId="004B3D4C">
            <w:pPr>
              <w:jc w:val="center"/>
              <w:rPr>
                <w:rFonts w:ascii="宋体" w:hAnsi="宋体" w:cs="宋体"/>
                <w:b/>
                <w:bCs/>
                <w:szCs w:val="21"/>
                <w:lang w:val="zh-CN" w:bidi="zh-CN"/>
              </w:rPr>
            </w:pPr>
            <w:r>
              <w:rPr>
                <w:rFonts w:ascii="宋体" w:hAnsi="宋体" w:cs="宋体"/>
                <w:b/>
                <w:bCs/>
                <w:szCs w:val="21"/>
                <w:lang w:val="zh-CN" w:bidi="zh-CN"/>
              </w:rPr>
              <w:t>技术参数及性能配置</w:t>
            </w:r>
          </w:p>
        </w:tc>
        <w:tc>
          <w:tcPr>
            <w:tcW w:w="975" w:type="dxa"/>
            <w:vAlign w:val="center"/>
          </w:tcPr>
          <w:p w14:paraId="70C7FA33">
            <w:pPr>
              <w:jc w:val="center"/>
              <w:rPr>
                <w:rFonts w:ascii="Wingdings" w:hAnsi="Wingdings" w:cs="宋体"/>
                <w:b/>
                <w:bCs/>
                <w:szCs w:val="21"/>
                <w:lang w:val="zh-CN" w:bidi="zh-CN"/>
              </w:rPr>
            </w:pPr>
            <w:r>
              <w:rPr>
                <w:rFonts w:ascii="宋体" w:hAnsi="宋体" w:cs="宋体"/>
                <w:b/>
                <w:bCs/>
                <w:szCs w:val="21"/>
                <w:lang w:val="zh-CN" w:bidi="zh-CN"/>
              </w:rPr>
              <w:t>单价</w:t>
            </w:r>
            <w:r>
              <w:rPr>
                <w:rFonts w:hint="eastAsia" w:ascii="宋体" w:hAnsi="宋体" w:cs="宋体"/>
                <w:b/>
                <w:bCs/>
                <w:szCs w:val="21"/>
                <w:lang w:val="zh-CN" w:bidi="zh-CN"/>
              </w:rPr>
              <w:t>（元）</w:t>
            </w:r>
            <w:r>
              <w:rPr>
                <w:rFonts w:ascii="Wingdings" w:hAnsi="Wingdings" w:cs="宋体"/>
                <w:b/>
                <w:bCs/>
                <w:szCs w:val="21"/>
                <w:lang w:val="zh-CN" w:bidi="zh-CN"/>
              </w:rPr>
              <w:t></w:t>
            </w:r>
          </w:p>
        </w:tc>
        <w:tc>
          <w:tcPr>
            <w:tcW w:w="1125" w:type="dxa"/>
            <w:vAlign w:val="center"/>
          </w:tcPr>
          <w:p w14:paraId="37E17F77">
            <w:pPr>
              <w:spacing w:before="98"/>
              <w:ind w:right="104"/>
              <w:jc w:val="center"/>
              <w:rPr>
                <w:rFonts w:ascii="宋体" w:hAnsi="宋体" w:cs="宋体"/>
                <w:b/>
                <w:bCs/>
                <w:szCs w:val="21"/>
                <w:lang w:val="zh-CN" w:bidi="zh-CN"/>
              </w:rPr>
            </w:pPr>
            <w:r>
              <w:rPr>
                <w:rFonts w:ascii="宋体" w:hAnsi="宋体" w:cs="宋体"/>
                <w:b/>
                <w:bCs/>
                <w:szCs w:val="21"/>
                <w:lang w:val="zh-CN" w:bidi="zh-CN"/>
              </w:rPr>
              <w:t>单项合价（元）</w:t>
            </w:r>
          </w:p>
          <w:p w14:paraId="59980CA4">
            <w:pPr>
              <w:ind w:right="102"/>
              <w:jc w:val="center"/>
              <w:rPr>
                <w:rFonts w:ascii="Wingdings" w:hAnsi="Wingdings" w:cs="宋体"/>
                <w:b/>
                <w:bCs/>
                <w:szCs w:val="21"/>
                <w:lang w:val="zh-CN" w:bidi="zh-CN"/>
              </w:rPr>
            </w:pPr>
            <w:r>
              <w:rPr>
                <w:rFonts w:ascii="Wingdings" w:hAnsi="Wingdings" w:cs="宋体"/>
                <w:b/>
                <w:bCs/>
                <w:szCs w:val="21"/>
                <w:lang w:val="zh-CN" w:bidi="zh-CN"/>
              </w:rPr>
              <w:t></w:t>
            </w:r>
            <w:r>
              <w:rPr>
                <w:rFonts w:cs="宋体"/>
                <w:b/>
                <w:bCs/>
                <w:szCs w:val="21"/>
                <w:lang w:val="zh-CN" w:bidi="zh-CN"/>
              </w:rPr>
              <w:t>=</w:t>
            </w:r>
            <w:r>
              <w:rPr>
                <w:rFonts w:ascii="Wingdings" w:hAnsi="Wingdings" w:cs="宋体"/>
                <w:b/>
                <w:bCs/>
                <w:szCs w:val="21"/>
                <w:lang w:val="zh-CN" w:bidi="zh-CN"/>
              </w:rPr>
              <w:t></w:t>
            </w:r>
            <w:r>
              <w:rPr>
                <w:rFonts w:ascii="Arial" w:hAnsi="Arial" w:cs="宋体"/>
                <w:b/>
                <w:bCs/>
                <w:szCs w:val="21"/>
                <w:lang w:val="zh-CN" w:bidi="zh-CN"/>
              </w:rPr>
              <w:t>×</w:t>
            </w:r>
            <w:r>
              <w:rPr>
                <w:rFonts w:ascii="Wingdings" w:hAnsi="Wingdings" w:cs="宋体"/>
                <w:b/>
                <w:bCs/>
                <w:szCs w:val="21"/>
                <w:lang w:val="zh-CN" w:bidi="zh-CN"/>
              </w:rPr>
              <w:t></w:t>
            </w:r>
          </w:p>
        </w:tc>
        <w:tc>
          <w:tcPr>
            <w:tcW w:w="870" w:type="dxa"/>
            <w:vAlign w:val="center"/>
          </w:tcPr>
          <w:p w14:paraId="363DB51D">
            <w:pPr>
              <w:jc w:val="center"/>
              <w:rPr>
                <w:rFonts w:ascii="宋体" w:hAnsi="宋体" w:cs="宋体"/>
                <w:b/>
                <w:bCs/>
                <w:szCs w:val="21"/>
                <w:lang w:val="zh-CN" w:bidi="zh-CN"/>
              </w:rPr>
            </w:pPr>
            <w:r>
              <w:rPr>
                <w:rFonts w:hint="eastAsia" w:ascii="宋体" w:hAnsi="宋体" w:cs="宋体"/>
                <w:b/>
                <w:bCs/>
                <w:szCs w:val="21"/>
                <w:lang w:val="zh-CN" w:bidi="zh-CN"/>
              </w:rPr>
              <w:t>存放地点及编号</w:t>
            </w:r>
          </w:p>
        </w:tc>
        <w:tc>
          <w:tcPr>
            <w:tcW w:w="780" w:type="dxa"/>
            <w:vAlign w:val="center"/>
          </w:tcPr>
          <w:p w14:paraId="3922EB1A">
            <w:pPr>
              <w:jc w:val="center"/>
              <w:rPr>
                <w:rFonts w:ascii="宋体" w:hAnsi="宋体" w:cs="宋体"/>
                <w:b/>
                <w:bCs/>
                <w:szCs w:val="21"/>
                <w:lang w:val="zh-CN" w:bidi="zh-CN"/>
              </w:rPr>
            </w:pPr>
            <w:r>
              <w:rPr>
                <w:rFonts w:hint="eastAsia" w:ascii="宋体" w:hAnsi="宋体" w:cs="宋体"/>
                <w:b/>
                <w:bCs/>
                <w:szCs w:val="21"/>
                <w:lang w:val="zh-CN" w:bidi="zh-CN"/>
              </w:rPr>
              <w:t>领用人</w:t>
            </w:r>
          </w:p>
        </w:tc>
        <w:tc>
          <w:tcPr>
            <w:tcW w:w="1273" w:type="dxa"/>
            <w:vAlign w:val="center"/>
          </w:tcPr>
          <w:p w14:paraId="100DC99E">
            <w:pPr>
              <w:jc w:val="center"/>
              <w:rPr>
                <w:rFonts w:ascii="宋体" w:hAnsi="宋体" w:cs="宋体"/>
                <w:b/>
                <w:bCs/>
                <w:szCs w:val="21"/>
                <w:lang w:bidi="zh-CN"/>
              </w:rPr>
            </w:pPr>
            <w:r>
              <w:rPr>
                <w:rFonts w:hint="eastAsia" w:ascii="宋体" w:hAnsi="宋体" w:cs="宋体"/>
                <w:b/>
                <w:bCs/>
                <w:szCs w:val="21"/>
                <w:lang w:bidi="zh-CN"/>
              </w:rPr>
              <w:t>备注（是否进口设备，如是明确国别）</w:t>
            </w:r>
          </w:p>
        </w:tc>
      </w:tr>
      <w:tr w14:paraId="5C22D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308" w:hRule="atLeast"/>
          <w:jc w:val="center"/>
        </w:trPr>
        <w:tc>
          <w:tcPr>
            <w:tcW w:w="673" w:type="dxa"/>
            <w:vAlign w:val="center"/>
          </w:tcPr>
          <w:p w14:paraId="593FAAE7">
            <w:pPr>
              <w:spacing w:line="360" w:lineRule="exact"/>
              <w:jc w:val="center"/>
              <w:rPr>
                <w:rFonts w:ascii="宋体" w:hAnsi="宋体" w:cs="宋体"/>
                <w:szCs w:val="21"/>
                <w:lang w:val="zh-CN" w:bidi="zh-CN"/>
              </w:rPr>
            </w:pPr>
            <w:r>
              <w:rPr>
                <w:rFonts w:hint="eastAsia" w:ascii="宋体" w:hAnsi="宋体" w:cs="宋体"/>
                <w:szCs w:val="21"/>
                <w:lang w:val="zh-CN" w:bidi="zh-CN"/>
              </w:rPr>
              <w:t>1</w:t>
            </w:r>
          </w:p>
        </w:tc>
        <w:tc>
          <w:tcPr>
            <w:tcW w:w="1320" w:type="dxa"/>
            <w:vAlign w:val="center"/>
          </w:tcPr>
          <w:p w14:paraId="12E51A3B">
            <w:pPr>
              <w:spacing w:line="360" w:lineRule="exact"/>
              <w:ind w:firstLine="420"/>
              <w:jc w:val="center"/>
              <w:rPr>
                <w:rFonts w:ascii="宋体" w:hAnsi="宋体" w:cs="宋体"/>
                <w:szCs w:val="21"/>
                <w:lang w:val="zh-CN" w:bidi="zh-CN"/>
              </w:rPr>
            </w:pPr>
          </w:p>
        </w:tc>
        <w:tc>
          <w:tcPr>
            <w:tcW w:w="1185" w:type="dxa"/>
            <w:vAlign w:val="center"/>
          </w:tcPr>
          <w:p w14:paraId="6C4A6E01">
            <w:pPr>
              <w:spacing w:line="360" w:lineRule="exact"/>
              <w:ind w:firstLine="420"/>
              <w:jc w:val="center"/>
              <w:rPr>
                <w:rFonts w:ascii="宋体" w:hAnsi="宋体" w:cs="宋体"/>
                <w:szCs w:val="21"/>
                <w:lang w:val="zh-CN" w:bidi="zh-CN"/>
              </w:rPr>
            </w:pPr>
          </w:p>
        </w:tc>
        <w:tc>
          <w:tcPr>
            <w:tcW w:w="885" w:type="dxa"/>
            <w:vAlign w:val="center"/>
          </w:tcPr>
          <w:p w14:paraId="7581D2BD">
            <w:pPr>
              <w:spacing w:line="360" w:lineRule="exact"/>
              <w:ind w:firstLine="420"/>
              <w:jc w:val="center"/>
              <w:rPr>
                <w:rFonts w:ascii="宋体" w:hAnsi="宋体" w:cs="宋体"/>
                <w:szCs w:val="21"/>
                <w:lang w:val="zh-CN" w:bidi="zh-CN"/>
              </w:rPr>
            </w:pPr>
          </w:p>
        </w:tc>
        <w:tc>
          <w:tcPr>
            <w:tcW w:w="943" w:type="dxa"/>
            <w:vAlign w:val="center"/>
          </w:tcPr>
          <w:p w14:paraId="72EC4CEE">
            <w:pPr>
              <w:spacing w:line="360" w:lineRule="exact"/>
              <w:ind w:firstLine="420"/>
              <w:jc w:val="center"/>
              <w:rPr>
                <w:rFonts w:ascii="宋体" w:hAnsi="宋体" w:cs="宋体"/>
                <w:szCs w:val="21"/>
                <w:lang w:val="zh-CN" w:bidi="zh-CN"/>
              </w:rPr>
            </w:pPr>
          </w:p>
        </w:tc>
        <w:tc>
          <w:tcPr>
            <w:tcW w:w="5224" w:type="dxa"/>
            <w:vAlign w:val="center"/>
          </w:tcPr>
          <w:p w14:paraId="38986D53">
            <w:pPr>
              <w:autoSpaceDE w:val="0"/>
              <w:autoSpaceDN w:val="0"/>
              <w:snapToGrid w:val="0"/>
              <w:spacing w:line="380" w:lineRule="exact"/>
              <w:rPr>
                <w:rFonts w:ascii="宋体" w:hAnsi="宋体" w:cs="宋体"/>
                <w:kern w:val="0"/>
                <w:szCs w:val="21"/>
                <w:lang w:val="zh-CN" w:bidi="ar"/>
              </w:rPr>
            </w:pPr>
          </w:p>
        </w:tc>
        <w:tc>
          <w:tcPr>
            <w:tcW w:w="975" w:type="dxa"/>
            <w:vAlign w:val="center"/>
          </w:tcPr>
          <w:p w14:paraId="73BC12A7">
            <w:pPr>
              <w:spacing w:line="360" w:lineRule="exact"/>
              <w:ind w:firstLine="420"/>
              <w:jc w:val="center"/>
              <w:rPr>
                <w:rFonts w:ascii="宋体" w:hAnsi="宋体" w:cs="宋体"/>
                <w:szCs w:val="21"/>
                <w:lang w:val="zh-CN" w:bidi="zh-CN"/>
              </w:rPr>
            </w:pPr>
          </w:p>
        </w:tc>
        <w:tc>
          <w:tcPr>
            <w:tcW w:w="1125" w:type="dxa"/>
            <w:vAlign w:val="center"/>
          </w:tcPr>
          <w:p w14:paraId="4496043C">
            <w:pPr>
              <w:spacing w:line="360" w:lineRule="exact"/>
              <w:ind w:firstLine="420"/>
              <w:jc w:val="center"/>
              <w:rPr>
                <w:rFonts w:ascii="宋体" w:hAnsi="宋体" w:cs="宋体"/>
                <w:szCs w:val="21"/>
                <w:lang w:val="zh-CN" w:bidi="zh-CN"/>
              </w:rPr>
            </w:pPr>
          </w:p>
        </w:tc>
        <w:tc>
          <w:tcPr>
            <w:tcW w:w="870" w:type="dxa"/>
            <w:vAlign w:val="center"/>
          </w:tcPr>
          <w:p w14:paraId="460D8001">
            <w:pPr>
              <w:spacing w:line="360" w:lineRule="exact"/>
              <w:ind w:firstLine="420"/>
              <w:jc w:val="center"/>
              <w:rPr>
                <w:rFonts w:ascii="宋体" w:hAnsi="宋体" w:cs="宋体"/>
                <w:szCs w:val="21"/>
                <w:lang w:val="zh-CN" w:bidi="zh-CN"/>
              </w:rPr>
            </w:pPr>
          </w:p>
        </w:tc>
        <w:tc>
          <w:tcPr>
            <w:tcW w:w="780" w:type="dxa"/>
            <w:vAlign w:val="center"/>
          </w:tcPr>
          <w:p w14:paraId="1C329292">
            <w:pPr>
              <w:spacing w:line="360" w:lineRule="exact"/>
              <w:ind w:firstLine="422"/>
              <w:jc w:val="center"/>
              <w:rPr>
                <w:rFonts w:ascii="宋体" w:hAnsi="宋体" w:cs="宋体"/>
                <w:b/>
                <w:bCs/>
                <w:szCs w:val="21"/>
                <w:lang w:val="zh-CN" w:bidi="zh-CN"/>
              </w:rPr>
            </w:pPr>
          </w:p>
        </w:tc>
        <w:tc>
          <w:tcPr>
            <w:tcW w:w="1273" w:type="dxa"/>
            <w:vAlign w:val="center"/>
          </w:tcPr>
          <w:p w14:paraId="4931AA70">
            <w:pPr>
              <w:spacing w:line="360" w:lineRule="exact"/>
              <w:ind w:firstLine="422"/>
              <w:jc w:val="center"/>
              <w:rPr>
                <w:rFonts w:ascii="宋体" w:hAnsi="宋体" w:cs="宋体"/>
                <w:b/>
                <w:bCs/>
                <w:szCs w:val="21"/>
                <w:lang w:val="zh-CN" w:bidi="zh-CN"/>
              </w:rPr>
            </w:pPr>
          </w:p>
        </w:tc>
      </w:tr>
      <w:tr w14:paraId="767A5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356" w:hRule="atLeast"/>
          <w:jc w:val="center"/>
        </w:trPr>
        <w:tc>
          <w:tcPr>
            <w:tcW w:w="673" w:type="dxa"/>
            <w:vAlign w:val="center"/>
          </w:tcPr>
          <w:p w14:paraId="0619657C">
            <w:pPr>
              <w:spacing w:line="360" w:lineRule="exact"/>
              <w:jc w:val="center"/>
              <w:rPr>
                <w:rFonts w:ascii="宋体" w:hAnsi="宋体" w:cs="宋体"/>
                <w:szCs w:val="21"/>
                <w:lang w:val="zh-CN" w:bidi="zh-CN"/>
              </w:rPr>
            </w:pPr>
            <w:r>
              <w:rPr>
                <w:rFonts w:hint="eastAsia" w:ascii="宋体" w:hAnsi="宋体" w:cs="宋体"/>
                <w:szCs w:val="21"/>
                <w:lang w:val="zh-CN" w:bidi="zh-CN"/>
              </w:rPr>
              <w:t>2</w:t>
            </w:r>
          </w:p>
        </w:tc>
        <w:tc>
          <w:tcPr>
            <w:tcW w:w="1320" w:type="dxa"/>
            <w:vAlign w:val="center"/>
          </w:tcPr>
          <w:p w14:paraId="3221FB06">
            <w:pPr>
              <w:widowControl/>
              <w:autoSpaceDE w:val="0"/>
              <w:snapToGrid w:val="0"/>
              <w:spacing w:before="100" w:beforeAutospacing="1" w:after="100" w:afterAutospacing="1" w:line="360" w:lineRule="exact"/>
              <w:ind w:firstLine="420"/>
              <w:jc w:val="center"/>
              <w:rPr>
                <w:rFonts w:ascii="宋体" w:hAnsi="宋体" w:cs="宋体"/>
                <w:bCs/>
                <w:kern w:val="0"/>
                <w:szCs w:val="21"/>
                <w:lang w:bidi="zh-CN"/>
              </w:rPr>
            </w:pPr>
          </w:p>
        </w:tc>
        <w:tc>
          <w:tcPr>
            <w:tcW w:w="1185" w:type="dxa"/>
            <w:vAlign w:val="center"/>
          </w:tcPr>
          <w:p w14:paraId="18C9903F">
            <w:pPr>
              <w:widowControl/>
              <w:autoSpaceDE w:val="0"/>
              <w:snapToGrid w:val="0"/>
              <w:spacing w:before="100" w:beforeAutospacing="1" w:after="100" w:afterAutospacing="1" w:line="360" w:lineRule="exact"/>
              <w:ind w:firstLine="420"/>
              <w:jc w:val="center"/>
              <w:rPr>
                <w:rFonts w:ascii="宋体" w:hAnsi="宋体" w:cs="宋体"/>
                <w:bCs/>
                <w:kern w:val="0"/>
                <w:szCs w:val="21"/>
                <w:lang w:bidi="zh-CN"/>
              </w:rPr>
            </w:pPr>
          </w:p>
        </w:tc>
        <w:tc>
          <w:tcPr>
            <w:tcW w:w="885" w:type="dxa"/>
            <w:vAlign w:val="center"/>
          </w:tcPr>
          <w:p w14:paraId="2F3326BB">
            <w:pPr>
              <w:spacing w:line="360" w:lineRule="exact"/>
              <w:ind w:firstLine="420"/>
              <w:jc w:val="center"/>
              <w:rPr>
                <w:rFonts w:ascii="宋体" w:hAnsi="宋体" w:cs="宋体"/>
                <w:szCs w:val="21"/>
                <w:lang w:val="zh-CN" w:bidi="zh-CN"/>
              </w:rPr>
            </w:pPr>
          </w:p>
        </w:tc>
        <w:tc>
          <w:tcPr>
            <w:tcW w:w="943" w:type="dxa"/>
            <w:vAlign w:val="center"/>
          </w:tcPr>
          <w:p w14:paraId="6CBD99A0">
            <w:pPr>
              <w:widowControl/>
              <w:autoSpaceDE w:val="0"/>
              <w:snapToGrid w:val="0"/>
              <w:spacing w:before="100" w:beforeAutospacing="1" w:after="100" w:afterAutospacing="1" w:line="360" w:lineRule="exact"/>
              <w:ind w:firstLine="420"/>
              <w:jc w:val="center"/>
              <w:rPr>
                <w:rFonts w:ascii="宋体" w:hAnsi="宋体" w:cs="宋体"/>
                <w:bCs/>
                <w:kern w:val="0"/>
                <w:szCs w:val="21"/>
                <w:lang w:bidi="zh-CN"/>
              </w:rPr>
            </w:pPr>
          </w:p>
        </w:tc>
        <w:tc>
          <w:tcPr>
            <w:tcW w:w="5224" w:type="dxa"/>
            <w:vAlign w:val="center"/>
          </w:tcPr>
          <w:p w14:paraId="0CE62F61">
            <w:pPr>
              <w:widowControl/>
              <w:snapToGrid w:val="0"/>
              <w:spacing w:line="380" w:lineRule="exact"/>
              <w:ind w:firstLine="210" w:firstLineChars="100"/>
              <w:jc w:val="left"/>
              <w:rPr>
                <w:rFonts w:ascii="宋体" w:hAnsi="宋体" w:cs="宋体"/>
                <w:bCs/>
                <w:kern w:val="0"/>
                <w:szCs w:val="21"/>
                <w:lang w:bidi="zh-CN"/>
              </w:rPr>
            </w:pPr>
          </w:p>
        </w:tc>
        <w:tc>
          <w:tcPr>
            <w:tcW w:w="975" w:type="dxa"/>
            <w:vAlign w:val="center"/>
          </w:tcPr>
          <w:p w14:paraId="6FF3F7CE">
            <w:pPr>
              <w:spacing w:line="360" w:lineRule="exact"/>
              <w:ind w:firstLine="420"/>
              <w:jc w:val="center"/>
              <w:rPr>
                <w:rFonts w:ascii="宋体" w:hAnsi="宋体" w:cs="宋体"/>
                <w:szCs w:val="21"/>
                <w:lang w:val="zh-CN" w:bidi="zh-CN"/>
              </w:rPr>
            </w:pPr>
          </w:p>
        </w:tc>
        <w:tc>
          <w:tcPr>
            <w:tcW w:w="1125" w:type="dxa"/>
            <w:vAlign w:val="center"/>
          </w:tcPr>
          <w:p w14:paraId="15502D81">
            <w:pPr>
              <w:spacing w:line="360" w:lineRule="exact"/>
              <w:ind w:firstLine="420"/>
              <w:jc w:val="center"/>
              <w:rPr>
                <w:rFonts w:ascii="宋体" w:hAnsi="宋体" w:cs="宋体"/>
                <w:szCs w:val="21"/>
                <w:lang w:val="zh-CN" w:bidi="zh-CN"/>
              </w:rPr>
            </w:pPr>
          </w:p>
        </w:tc>
        <w:tc>
          <w:tcPr>
            <w:tcW w:w="870" w:type="dxa"/>
            <w:vAlign w:val="center"/>
          </w:tcPr>
          <w:p w14:paraId="24755C9A">
            <w:pPr>
              <w:spacing w:line="360" w:lineRule="exact"/>
              <w:ind w:firstLine="420"/>
              <w:jc w:val="center"/>
              <w:rPr>
                <w:rFonts w:ascii="宋体" w:hAnsi="宋体" w:cs="宋体"/>
                <w:szCs w:val="21"/>
              </w:rPr>
            </w:pPr>
          </w:p>
        </w:tc>
        <w:tc>
          <w:tcPr>
            <w:tcW w:w="780" w:type="dxa"/>
            <w:vAlign w:val="center"/>
          </w:tcPr>
          <w:p w14:paraId="5C7C3488">
            <w:pPr>
              <w:spacing w:line="360" w:lineRule="exact"/>
              <w:ind w:firstLine="420"/>
              <w:jc w:val="center"/>
              <w:rPr>
                <w:rFonts w:ascii="宋体" w:hAnsi="宋体" w:cs="宋体"/>
                <w:szCs w:val="21"/>
              </w:rPr>
            </w:pPr>
          </w:p>
        </w:tc>
        <w:tc>
          <w:tcPr>
            <w:tcW w:w="1273" w:type="dxa"/>
            <w:vAlign w:val="center"/>
          </w:tcPr>
          <w:p w14:paraId="5925C32D">
            <w:pPr>
              <w:spacing w:line="360" w:lineRule="exact"/>
              <w:ind w:firstLine="420"/>
              <w:jc w:val="center"/>
              <w:rPr>
                <w:rFonts w:ascii="宋体" w:hAnsi="宋体" w:cs="宋体"/>
                <w:szCs w:val="21"/>
              </w:rPr>
            </w:pPr>
          </w:p>
        </w:tc>
      </w:tr>
      <w:tr w14:paraId="3615D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90" w:hRule="atLeast"/>
          <w:jc w:val="center"/>
        </w:trPr>
        <w:tc>
          <w:tcPr>
            <w:tcW w:w="673" w:type="dxa"/>
            <w:vAlign w:val="center"/>
          </w:tcPr>
          <w:p w14:paraId="69350DC3">
            <w:pPr>
              <w:spacing w:line="360" w:lineRule="exact"/>
              <w:jc w:val="center"/>
              <w:rPr>
                <w:rFonts w:ascii="宋体" w:hAnsi="宋体" w:cs="宋体"/>
                <w:szCs w:val="21"/>
                <w:lang w:val="zh-CN" w:bidi="zh-CN"/>
              </w:rPr>
            </w:pPr>
            <w:r>
              <w:rPr>
                <w:rFonts w:hint="eastAsia" w:ascii="宋体" w:hAnsi="宋体" w:cs="宋体"/>
                <w:szCs w:val="21"/>
                <w:lang w:val="zh-CN" w:bidi="zh-CN"/>
              </w:rPr>
              <w:t>3</w:t>
            </w:r>
          </w:p>
        </w:tc>
        <w:tc>
          <w:tcPr>
            <w:tcW w:w="1320" w:type="dxa"/>
            <w:vAlign w:val="center"/>
          </w:tcPr>
          <w:p w14:paraId="6B523570">
            <w:pPr>
              <w:autoSpaceDE w:val="0"/>
              <w:snapToGrid w:val="0"/>
              <w:spacing w:line="360" w:lineRule="exact"/>
              <w:ind w:firstLine="420"/>
              <w:rPr>
                <w:rFonts w:ascii="宋体" w:hAnsi="宋体" w:cs="宋体"/>
                <w:szCs w:val="21"/>
              </w:rPr>
            </w:pPr>
          </w:p>
        </w:tc>
        <w:tc>
          <w:tcPr>
            <w:tcW w:w="1185" w:type="dxa"/>
            <w:vAlign w:val="center"/>
          </w:tcPr>
          <w:p w14:paraId="6886B02A">
            <w:pPr>
              <w:widowControl/>
              <w:spacing w:line="360" w:lineRule="exact"/>
              <w:ind w:firstLine="420"/>
              <w:jc w:val="center"/>
              <w:textAlignment w:val="center"/>
              <w:rPr>
                <w:rFonts w:ascii="宋体" w:hAnsi="宋体" w:cs="宋体"/>
                <w:szCs w:val="21"/>
                <w:lang w:val="zh-CN" w:bidi="zh-CN"/>
              </w:rPr>
            </w:pPr>
          </w:p>
        </w:tc>
        <w:tc>
          <w:tcPr>
            <w:tcW w:w="885" w:type="dxa"/>
            <w:vAlign w:val="center"/>
          </w:tcPr>
          <w:p w14:paraId="505ACBAA">
            <w:pPr>
              <w:spacing w:line="360" w:lineRule="exact"/>
              <w:ind w:firstLine="420"/>
              <w:jc w:val="center"/>
              <w:rPr>
                <w:rFonts w:ascii="宋体" w:hAnsi="宋体" w:cs="宋体"/>
                <w:szCs w:val="21"/>
                <w:lang w:val="zh-CN" w:bidi="zh-CN"/>
              </w:rPr>
            </w:pPr>
          </w:p>
        </w:tc>
        <w:tc>
          <w:tcPr>
            <w:tcW w:w="943" w:type="dxa"/>
            <w:vAlign w:val="center"/>
          </w:tcPr>
          <w:p w14:paraId="111A9EF9">
            <w:pPr>
              <w:spacing w:line="360" w:lineRule="exact"/>
              <w:ind w:firstLine="420"/>
              <w:jc w:val="center"/>
              <w:rPr>
                <w:rFonts w:ascii="宋体" w:hAnsi="宋体" w:cs="宋体"/>
                <w:szCs w:val="21"/>
                <w:lang w:val="zh-CN" w:bidi="zh-CN"/>
              </w:rPr>
            </w:pPr>
          </w:p>
        </w:tc>
        <w:tc>
          <w:tcPr>
            <w:tcW w:w="5224" w:type="dxa"/>
            <w:vAlign w:val="center"/>
          </w:tcPr>
          <w:p w14:paraId="648C1E38">
            <w:pPr>
              <w:autoSpaceDE w:val="0"/>
              <w:autoSpaceDN w:val="0"/>
              <w:snapToGrid w:val="0"/>
              <w:spacing w:line="380" w:lineRule="exact"/>
              <w:ind w:firstLine="420"/>
              <w:jc w:val="center"/>
              <w:rPr>
                <w:rFonts w:ascii="宋体" w:hAnsi="宋体" w:cs="宋体"/>
                <w:szCs w:val="21"/>
                <w:lang w:val="zh-CN" w:bidi="zh-CN"/>
              </w:rPr>
            </w:pPr>
          </w:p>
        </w:tc>
        <w:tc>
          <w:tcPr>
            <w:tcW w:w="975" w:type="dxa"/>
            <w:vAlign w:val="center"/>
          </w:tcPr>
          <w:p w14:paraId="424ED1B8">
            <w:pPr>
              <w:widowControl/>
              <w:spacing w:line="360" w:lineRule="exact"/>
              <w:ind w:firstLine="420"/>
              <w:jc w:val="center"/>
              <w:textAlignment w:val="center"/>
              <w:rPr>
                <w:rFonts w:ascii="宋体" w:hAnsi="宋体" w:cs="宋体"/>
                <w:szCs w:val="21"/>
                <w:lang w:val="zh-CN" w:bidi="zh-CN"/>
              </w:rPr>
            </w:pPr>
          </w:p>
        </w:tc>
        <w:tc>
          <w:tcPr>
            <w:tcW w:w="1125" w:type="dxa"/>
            <w:vAlign w:val="center"/>
          </w:tcPr>
          <w:p w14:paraId="0F12B58B">
            <w:pPr>
              <w:widowControl/>
              <w:spacing w:line="360" w:lineRule="exact"/>
              <w:ind w:firstLine="420"/>
              <w:jc w:val="center"/>
              <w:textAlignment w:val="center"/>
              <w:rPr>
                <w:rFonts w:ascii="宋体" w:hAnsi="宋体" w:cs="宋体"/>
                <w:szCs w:val="21"/>
                <w:lang w:val="zh-CN" w:bidi="zh-CN"/>
              </w:rPr>
            </w:pPr>
          </w:p>
        </w:tc>
        <w:tc>
          <w:tcPr>
            <w:tcW w:w="870" w:type="dxa"/>
            <w:vAlign w:val="center"/>
          </w:tcPr>
          <w:p w14:paraId="60A39350">
            <w:pPr>
              <w:spacing w:line="360" w:lineRule="exact"/>
              <w:ind w:firstLine="420"/>
              <w:jc w:val="center"/>
              <w:rPr>
                <w:rFonts w:ascii="宋体" w:hAnsi="宋体" w:cs="宋体"/>
                <w:szCs w:val="21"/>
                <w:lang w:val="zh-CN" w:bidi="zh-CN"/>
              </w:rPr>
            </w:pPr>
          </w:p>
        </w:tc>
        <w:tc>
          <w:tcPr>
            <w:tcW w:w="780" w:type="dxa"/>
            <w:vAlign w:val="center"/>
          </w:tcPr>
          <w:p w14:paraId="74B8A7AA">
            <w:pPr>
              <w:spacing w:line="360" w:lineRule="exact"/>
              <w:ind w:firstLine="420"/>
              <w:jc w:val="center"/>
              <w:rPr>
                <w:rFonts w:ascii="宋体" w:hAnsi="宋体" w:cs="宋体"/>
                <w:szCs w:val="21"/>
                <w:lang w:val="zh-CN" w:bidi="zh-CN"/>
              </w:rPr>
            </w:pPr>
          </w:p>
        </w:tc>
        <w:tc>
          <w:tcPr>
            <w:tcW w:w="1273" w:type="dxa"/>
            <w:vAlign w:val="center"/>
          </w:tcPr>
          <w:p w14:paraId="30B22111">
            <w:pPr>
              <w:spacing w:line="360" w:lineRule="exact"/>
              <w:ind w:firstLine="420"/>
              <w:jc w:val="center"/>
              <w:rPr>
                <w:rFonts w:ascii="宋体" w:hAnsi="宋体" w:cs="宋体"/>
                <w:szCs w:val="21"/>
                <w:lang w:val="zh-CN" w:bidi="zh-CN"/>
              </w:rPr>
            </w:pPr>
          </w:p>
        </w:tc>
      </w:tr>
      <w:tr w14:paraId="3A31D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944" w:hRule="atLeast"/>
          <w:jc w:val="center"/>
        </w:trPr>
        <w:tc>
          <w:tcPr>
            <w:tcW w:w="15253" w:type="dxa"/>
            <w:gridSpan w:val="11"/>
          </w:tcPr>
          <w:p w14:paraId="506EEA9A">
            <w:pPr>
              <w:tabs>
                <w:tab w:val="left" w:pos="5146"/>
                <w:tab w:val="left" w:pos="6512"/>
              </w:tabs>
              <w:spacing w:line="300" w:lineRule="exact"/>
              <w:ind w:firstLine="420"/>
              <w:rPr>
                <w:rFonts w:ascii="宋体" w:hAnsi="宋体" w:cs="宋体"/>
                <w:kern w:val="0"/>
                <w:szCs w:val="21"/>
                <w:lang w:val="zh-CN" w:bidi="ar"/>
              </w:rPr>
            </w:pPr>
            <w:r>
              <w:rPr>
                <w:rFonts w:hint="eastAsia" w:ascii="宋体" w:hAnsi="宋体" w:cs="宋体"/>
                <w:kern w:val="0"/>
                <w:szCs w:val="21"/>
                <w:lang w:val="zh-CN" w:bidi="ar"/>
              </w:rPr>
              <w:t xml:space="preserve">总价（人民币）：          </w:t>
            </w:r>
            <w:r>
              <w:rPr>
                <w:rFonts w:hint="eastAsia" w:ascii="宋体" w:hAnsi="宋体" w:cs="宋体"/>
                <w:b/>
                <w:bCs/>
                <w:kern w:val="0"/>
                <w:szCs w:val="21"/>
                <w:lang w:val="zh-CN" w:bidi="ar"/>
              </w:rPr>
              <w:t>元整 （¥.      00）</w:t>
            </w:r>
          </w:p>
          <w:p w14:paraId="07464985">
            <w:pPr>
              <w:tabs>
                <w:tab w:val="left" w:pos="3992"/>
              </w:tabs>
              <w:spacing w:line="300" w:lineRule="exact"/>
              <w:ind w:firstLine="420"/>
              <w:jc w:val="left"/>
              <w:rPr>
                <w:rFonts w:ascii="宋体" w:hAnsi="宋体" w:cs="宋体"/>
                <w:szCs w:val="21"/>
                <w:lang w:val="zh-CN" w:bidi="zh-CN"/>
              </w:rPr>
            </w:pPr>
            <w:r>
              <w:rPr>
                <w:rFonts w:hint="eastAsia" w:ascii="宋体" w:hAnsi="宋体" w:cs="宋体"/>
                <w:szCs w:val="21"/>
                <w:lang w:val="zh-CN" w:bidi="zh-CN"/>
              </w:rPr>
              <w:t>交付使用时间：</w:t>
            </w:r>
          </w:p>
          <w:p w14:paraId="590E332E">
            <w:pPr>
              <w:tabs>
                <w:tab w:val="left" w:pos="3992"/>
              </w:tabs>
              <w:spacing w:line="300" w:lineRule="exact"/>
              <w:ind w:firstLine="420"/>
              <w:jc w:val="left"/>
              <w:rPr>
                <w:rFonts w:ascii="宋体" w:hAnsi="宋体" w:cs="宋体"/>
                <w:szCs w:val="21"/>
                <w:lang w:val="zh-CN" w:bidi="zh-CN"/>
              </w:rPr>
            </w:pPr>
            <w:r>
              <w:rPr>
                <w:rFonts w:hint="eastAsia" w:ascii="宋体" w:hAnsi="宋体" w:cs="宋体"/>
                <w:szCs w:val="21"/>
                <w:lang w:val="zh-CN" w:bidi="zh-CN"/>
              </w:rPr>
              <w:t>交付地点：广西钦州市滨海大道 12 号北部湾大学校内（具体地点由甲方指定）。</w:t>
            </w:r>
          </w:p>
        </w:tc>
      </w:tr>
      <w:tr w14:paraId="1367B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115" w:hRule="atLeast"/>
          <w:jc w:val="center"/>
        </w:trPr>
        <w:tc>
          <w:tcPr>
            <w:tcW w:w="15253" w:type="dxa"/>
            <w:gridSpan w:val="11"/>
          </w:tcPr>
          <w:p w14:paraId="66061CD7">
            <w:pPr>
              <w:widowControl/>
              <w:adjustRightInd w:val="0"/>
              <w:snapToGrid w:val="0"/>
              <w:spacing w:line="360" w:lineRule="auto"/>
              <w:ind w:firstLine="420"/>
              <w:rPr>
                <w:szCs w:val="21"/>
              </w:rPr>
            </w:pPr>
          </w:p>
          <w:p w14:paraId="498DFA4A">
            <w:pPr>
              <w:widowControl/>
              <w:adjustRightInd w:val="0"/>
              <w:snapToGrid w:val="0"/>
              <w:spacing w:line="360" w:lineRule="auto"/>
              <w:ind w:firstLine="420"/>
              <w:rPr>
                <w:szCs w:val="21"/>
              </w:rPr>
            </w:pPr>
            <w:r>
              <w:rPr>
                <w:rFonts w:hint="eastAsia"/>
                <w:szCs w:val="21"/>
              </w:rPr>
              <w:t>验收情况记录：</w:t>
            </w:r>
          </w:p>
          <w:p w14:paraId="426AD9A9">
            <w:pPr>
              <w:snapToGrid w:val="0"/>
              <w:ind w:firstLine="420"/>
              <w:jc w:val="left"/>
              <w:rPr>
                <w:rFonts w:ascii="宋体" w:hAnsi="宋体" w:cs="宋体"/>
                <w:kern w:val="0"/>
                <w:szCs w:val="21"/>
                <w:lang w:bidi="ar"/>
              </w:rPr>
            </w:pPr>
          </w:p>
          <w:p w14:paraId="7710AC2C">
            <w:pPr>
              <w:snapToGrid w:val="0"/>
              <w:ind w:firstLine="420"/>
              <w:jc w:val="left"/>
              <w:rPr>
                <w:rFonts w:ascii="宋体" w:hAnsi="宋体" w:cs="宋体"/>
                <w:kern w:val="0"/>
                <w:szCs w:val="21"/>
                <w:lang w:bidi="ar"/>
              </w:rPr>
            </w:pPr>
            <w:r>
              <w:rPr>
                <w:rFonts w:hint="eastAsia" w:ascii="宋体" w:hAnsi="宋体" w:cs="宋体"/>
                <w:kern w:val="0"/>
                <w:szCs w:val="21"/>
                <w:lang w:bidi="ar"/>
              </w:rPr>
              <w:t xml:space="preserve"> </w:t>
            </w:r>
          </w:p>
          <w:p w14:paraId="03BAB4A2">
            <w:pPr>
              <w:snapToGrid w:val="0"/>
              <w:ind w:firstLine="420"/>
              <w:jc w:val="center"/>
              <w:rPr>
                <w:rFonts w:ascii="宋体" w:hAnsi="宋体" w:cs="宋体"/>
                <w:kern w:val="0"/>
                <w:szCs w:val="21"/>
                <w:lang w:bidi="ar"/>
              </w:rPr>
            </w:pPr>
            <w:r>
              <w:rPr>
                <w:rFonts w:hint="eastAsia" w:ascii="宋体" w:hAnsi="宋体" w:cs="宋体"/>
                <w:kern w:val="0"/>
                <w:szCs w:val="21"/>
                <w:lang w:bidi="ar"/>
              </w:rPr>
              <w:t xml:space="preserve">                                                                                                        使用单位（盖章）</w:t>
            </w:r>
          </w:p>
          <w:p w14:paraId="0E57ED36">
            <w:pPr>
              <w:tabs>
                <w:tab w:val="left" w:pos="4832"/>
              </w:tabs>
              <w:spacing w:before="98"/>
              <w:ind w:firstLine="420"/>
              <w:rPr>
                <w:rFonts w:ascii="宋体" w:hAnsi="宋体" w:cs="宋体"/>
                <w:kern w:val="0"/>
                <w:szCs w:val="21"/>
                <w:lang w:val="zh-CN" w:bidi="ar"/>
              </w:rPr>
            </w:pPr>
            <w:r>
              <w:rPr>
                <w:rFonts w:hint="eastAsia" w:ascii="宋体" w:hAnsi="宋体" w:cs="宋体"/>
                <w:kern w:val="0"/>
                <w:szCs w:val="21"/>
                <w:lang w:val="zh-CN" w:bidi="ar"/>
              </w:rPr>
              <w:t>验收小组成员签字：                                                                                      验收日期：       年     月     日</w:t>
            </w:r>
          </w:p>
          <w:p w14:paraId="60668641">
            <w:pPr>
              <w:tabs>
                <w:tab w:val="left" w:pos="4832"/>
              </w:tabs>
              <w:spacing w:before="98"/>
              <w:ind w:firstLine="420"/>
              <w:rPr>
                <w:rFonts w:ascii="宋体" w:hAnsi="宋体" w:cs="宋体"/>
                <w:kern w:val="0"/>
                <w:szCs w:val="21"/>
                <w:lang w:val="zh-CN" w:bidi="ar"/>
              </w:rPr>
            </w:pPr>
          </w:p>
        </w:tc>
      </w:tr>
    </w:tbl>
    <w:p w14:paraId="295FB545">
      <w:pPr>
        <w:pStyle w:val="21"/>
        <w:ind w:firstLine="360"/>
        <w:sectPr>
          <w:footerReference r:id="rId16" w:type="default"/>
          <w:pgSz w:w="16838" w:h="11906" w:orient="landscape"/>
          <w:pgMar w:top="1417" w:right="1134" w:bottom="1417" w:left="1134" w:header="851" w:footer="992" w:gutter="0"/>
          <w:cols w:space="720" w:num="1"/>
          <w:docGrid w:type="lines" w:linePitch="312" w:charSpace="0"/>
        </w:sectPr>
      </w:pPr>
    </w:p>
    <w:p w14:paraId="7ACC3BA7">
      <w:pPr>
        <w:pStyle w:val="21"/>
        <w:ind w:firstLine="360"/>
      </w:pPr>
      <w:r>
        <w:rPr>
          <w:rFonts w:hint="eastAsia"/>
        </w:rPr>
        <w:t>附件2：</w:t>
      </w:r>
    </w:p>
    <w:p w14:paraId="539946F3">
      <w:pPr>
        <w:pStyle w:val="21"/>
        <w:spacing w:line="520" w:lineRule="exact"/>
        <w:jc w:val="center"/>
        <w:rPr>
          <w:rFonts w:ascii="黑体" w:hAnsi="黑体" w:eastAsia="黑体" w:cs="黑体"/>
          <w:sz w:val="32"/>
          <w:szCs w:val="32"/>
        </w:rPr>
      </w:pPr>
      <w:r>
        <w:rPr>
          <w:rFonts w:hint="eastAsia" w:ascii="黑体" w:hAnsi="黑体" w:eastAsia="黑体" w:cs="黑体"/>
          <w:sz w:val="32"/>
          <w:szCs w:val="32"/>
        </w:rPr>
        <w:t>中标通知书</w:t>
      </w:r>
    </w:p>
    <w:p w14:paraId="7723FDA4">
      <w:pPr>
        <w:pStyle w:val="21"/>
        <w:ind w:firstLine="360"/>
        <w:jc w:val="center"/>
      </w:pPr>
    </w:p>
    <w:p w14:paraId="2FC655D0">
      <w:pPr>
        <w:pStyle w:val="21"/>
        <w:ind w:firstLine="360"/>
        <w:jc w:val="center"/>
      </w:pPr>
    </w:p>
    <w:p w14:paraId="41A062E5">
      <w:pPr>
        <w:pStyle w:val="21"/>
        <w:ind w:firstLine="360"/>
        <w:jc w:val="center"/>
      </w:pPr>
    </w:p>
    <w:p w14:paraId="0EC1DAED">
      <w:pPr>
        <w:pStyle w:val="21"/>
        <w:ind w:firstLine="360"/>
        <w:jc w:val="center"/>
      </w:pPr>
    </w:p>
    <w:p w14:paraId="31DE933B">
      <w:pPr>
        <w:pStyle w:val="21"/>
        <w:ind w:firstLine="360"/>
        <w:jc w:val="center"/>
      </w:pPr>
    </w:p>
    <w:p w14:paraId="34CCB3BC">
      <w:pPr>
        <w:pStyle w:val="21"/>
        <w:ind w:firstLine="360"/>
        <w:jc w:val="center"/>
      </w:pPr>
    </w:p>
    <w:p w14:paraId="30A36DDD">
      <w:pPr>
        <w:pStyle w:val="21"/>
        <w:ind w:firstLine="360"/>
        <w:jc w:val="center"/>
      </w:pPr>
    </w:p>
    <w:p w14:paraId="17473770">
      <w:pPr>
        <w:pStyle w:val="21"/>
        <w:ind w:firstLine="360"/>
        <w:jc w:val="center"/>
      </w:pPr>
    </w:p>
    <w:p w14:paraId="0C948888">
      <w:pPr>
        <w:pStyle w:val="21"/>
        <w:ind w:firstLine="360"/>
        <w:jc w:val="center"/>
      </w:pPr>
    </w:p>
    <w:p w14:paraId="2E6A8D2A">
      <w:pPr>
        <w:pStyle w:val="21"/>
        <w:ind w:firstLine="360"/>
        <w:jc w:val="center"/>
      </w:pPr>
    </w:p>
    <w:p w14:paraId="53E03F06">
      <w:pPr>
        <w:pStyle w:val="21"/>
        <w:ind w:firstLine="360"/>
        <w:jc w:val="center"/>
      </w:pPr>
    </w:p>
    <w:p w14:paraId="35F58220">
      <w:pPr>
        <w:pStyle w:val="21"/>
        <w:ind w:firstLine="360"/>
        <w:jc w:val="center"/>
      </w:pPr>
    </w:p>
    <w:p w14:paraId="4F00312D">
      <w:pPr>
        <w:pStyle w:val="21"/>
        <w:ind w:firstLine="360"/>
        <w:jc w:val="center"/>
      </w:pPr>
    </w:p>
    <w:p w14:paraId="48BB2215">
      <w:pPr>
        <w:pStyle w:val="21"/>
        <w:ind w:firstLine="360"/>
        <w:jc w:val="center"/>
      </w:pPr>
    </w:p>
    <w:p w14:paraId="2185F759">
      <w:pPr>
        <w:pStyle w:val="21"/>
        <w:ind w:firstLine="360"/>
        <w:jc w:val="center"/>
      </w:pPr>
    </w:p>
    <w:p w14:paraId="49971FBF">
      <w:pPr>
        <w:pStyle w:val="21"/>
        <w:ind w:firstLine="360"/>
        <w:jc w:val="center"/>
      </w:pPr>
    </w:p>
    <w:p w14:paraId="5C7D6B79">
      <w:pPr>
        <w:pStyle w:val="21"/>
        <w:ind w:firstLine="360"/>
        <w:jc w:val="center"/>
      </w:pPr>
    </w:p>
    <w:p w14:paraId="381A2108">
      <w:pPr>
        <w:pStyle w:val="21"/>
        <w:ind w:firstLine="360"/>
        <w:jc w:val="center"/>
      </w:pPr>
    </w:p>
    <w:p w14:paraId="3B0EC022">
      <w:pPr>
        <w:pStyle w:val="21"/>
        <w:ind w:firstLine="360"/>
        <w:jc w:val="center"/>
      </w:pPr>
    </w:p>
    <w:p w14:paraId="44D68EF1">
      <w:pPr>
        <w:pStyle w:val="21"/>
        <w:ind w:firstLine="360"/>
        <w:jc w:val="center"/>
      </w:pPr>
    </w:p>
    <w:p w14:paraId="10936BEE">
      <w:pPr>
        <w:pStyle w:val="21"/>
        <w:ind w:firstLine="360"/>
        <w:jc w:val="center"/>
      </w:pPr>
    </w:p>
    <w:p w14:paraId="0B580792">
      <w:pPr>
        <w:pStyle w:val="21"/>
        <w:ind w:firstLine="360"/>
        <w:jc w:val="center"/>
      </w:pPr>
    </w:p>
    <w:p w14:paraId="689190F4">
      <w:pPr>
        <w:pStyle w:val="21"/>
        <w:ind w:firstLine="360"/>
        <w:jc w:val="center"/>
      </w:pPr>
    </w:p>
    <w:p w14:paraId="649A3675">
      <w:pPr>
        <w:pStyle w:val="21"/>
        <w:ind w:firstLine="360"/>
        <w:jc w:val="center"/>
      </w:pPr>
    </w:p>
    <w:p w14:paraId="114EFFB8">
      <w:pPr>
        <w:pStyle w:val="21"/>
        <w:ind w:firstLine="360"/>
        <w:jc w:val="center"/>
      </w:pPr>
    </w:p>
    <w:p w14:paraId="439F70E8">
      <w:pPr>
        <w:pStyle w:val="21"/>
        <w:ind w:firstLine="360"/>
        <w:jc w:val="center"/>
      </w:pPr>
    </w:p>
    <w:p w14:paraId="35AE2284">
      <w:pPr>
        <w:pStyle w:val="21"/>
        <w:ind w:firstLine="360"/>
        <w:jc w:val="center"/>
      </w:pPr>
    </w:p>
    <w:p w14:paraId="035738F8">
      <w:pPr>
        <w:pStyle w:val="21"/>
        <w:ind w:firstLine="360"/>
        <w:jc w:val="center"/>
      </w:pPr>
    </w:p>
    <w:p w14:paraId="40C1FCCA"/>
    <w:p w14:paraId="1B45637F"/>
    <w:p w14:paraId="087545F1"/>
    <w:p w14:paraId="24A6E808"/>
    <w:p w14:paraId="52BAB425"/>
    <w:p w14:paraId="245A9C5C"/>
    <w:p w14:paraId="7116FF14"/>
    <w:p w14:paraId="4A8D42B9"/>
    <w:p w14:paraId="73A53DF2"/>
    <w:p w14:paraId="58235B7A"/>
    <w:p w14:paraId="76BE67FC"/>
    <w:p w14:paraId="3BB44086"/>
    <w:p w14:paraId="2F49327A"/>
    <w:p w14:paraId="5EDE1C18"/>
    <w:p w14:paraId="246F5F79"/>
    <w:p w14:paraId="3364D40F"/>
    <w:p w14:paraId="04382251"/>
    <w:p w14:paraId="0FE7F3D2"/>
    <w:p w14:paraId="6C812C60"/>
    <w:p w14:paraId="0DCB5306"/>
    <w:p w14:paraId="483E2CD8"/>
    <w:p w14:paraId="6CA735AF"/>
    <w:p w14:paraId="75DDEE4F"/>
    <w:p w14:paraId="3821F2DE"/>
    <w:p w14:paraId="79E0FB05"/>
    <w:p w14:paraId="5BF17199"/>
    <w:p w14:paraId="3F413AD8"/>
    <w:p w14:paraId="3DDE14E0"/>
    <w:p w14:paraId="60AE4BF0"/>
    <w:p w14:paraId="2DBB41A3"/>
    <w:p w14:paraId="6D0BD489"/>
    <w:p w14:paraId="0B34CEAA">
      <w:r>
        <w:rPr>
          <w:rFonts w:hint="eastAsia"/>
        </w:rPr>
        <w:t>附件3：</w:t>
      </w:r>
    </w:p>
    <w:p w14:paraId="7F1B8B44">
      <w:pPr>
        <w:pStyle w:val="27"/>
        <w:jc w:val="center"/>
        <w:rPr>
          <w:rFonts w:ascii="黑体" w:hAnsi="黑体" w:eastAsia="黑体" w:cs="黑体"/>
          <w:sz w:val="32"/>
          <w:szCs w:val="32"/>
        </w:rPr>
      </w:pPr>
      <w:r>
        <w:rPr>
          <w:rFonts w:hint="eastAsia" w:ascii="黑体" w:hAnsi="黑体" w:eastAsia="黑体" w:cs="黑体"/>
          <w:sz w:val="32"/>
          <w:szCs w:val="32"/>
        </w:rPr>
        <w:t>履约保证金缴纳凭证</w:t>
      </w:r>
    </w:p>
    <w:p w14:paraId="3F453567">
      <w:pPr>
        <w:pStyle w:val="27"/>
        <w:ind w:firstLine="640"/>
        <w:jc w:val="center"/>
        <w:rPr>
          <w:rFonts w:ascii="黑体" w:hAnsi="黑体" w:eastAsia="黑体" w:cs="黑体"/>
          <w:sz w:val="32"/>
          <w:szCs w:val="32"/>
        </w:rPr>
      </w:pPr>
    </w:p>
    <w:p w14:paraId="5BD9F5F3">
      <w:pPr>
        <w:pStyle w:val="27"/>
        <w:ind w:firstLine="640"/>
        <w:jc w:val="center"/>
        <w:rPr>
          <w:rFonts w:ascii="黑体" w:hAnsi="黑体" w:eastAsia="黑体" w:cs="黑体"/>
          <w:sz w:val="32"/>
          <w:szCs w:val="32"/>
        </w:rPr>
      </w:pPr>
    </w:p>
    <w:p w14:paraId="6B53D06E">
      <w:pPr>
        <w:pStyle w:val="27"/>
        <w:ind w:firstLine="640"/>
        <w:jc w:val="center"/>
        <w:rPr>
          <w:rFonts w:ascii="黑体" w:hAnsi="黑体" w:eastAsia="黑体" w:cs="黑体"/>
          <w:sz w:val="32"/>
          <w:szCs w:val="32"/>
        </w:rPr>
      </w:pPr>
    </w:p>
    <w:p w14:paraId="46D93762">
      <w:pPr>
        <w:pStyle w:val="27"/>
        <w:ind w:firstLine="640"/>
        <w:jc w:val="center"/>
        <w:rPr>
          <w:rFonts w:ascii="黑体" w:hAnsi="黑体" w:eastAsia="黑体" w:cs="黑体"/>
          <w:sz w:val="32"/>
          <w:szCs w:val="32"/>
        </w:rPr>
      </w:pPr>
    </w:p>
    <w:p w14:paraId="27A64478">
      <w:pPr>
        <w:pStyle w:val="27"/>
        <w:ind w:firstLine="640"/>
        <w:jc w:val="center"/>
        <w:rPr>
          <w:rFonts w:ascii="黑体" w:hAnsi="黑体" w:eastAsia="黑体" w:cs="黑体"/>
          <w:sz w:val="32"/>
          <w:szCs w:val="32"/>
        </w:rPr>
      </w:pPr>
    </w:p>
    <w:p w14:paraId="28489007">
      <w:pPr>
        <w:pStyle w:val="27"/>
        <w:ind w:firstLine="640"/>
        <w:jc w:val="center"/>
        <w:rPr>
          <w:rFonts w:ascii="黑体" w:hAnsi="黑体" w:eastAsia="黑体" w:cs="黑体"/>
          <w:sz w:val="32"/>
          <w:szCs w:val="32"/>
        </w:rPr>
      </w:pPr>
    </w:p>
    <w:p w14:paraId="37D4A654">
      <w:pPr>
        <w:pStyle w:val="27"/>
        <w:ind w:firstLine="640"/>
        <w:jc w:val="center"/>
        <w:rPr>
          <w:rFonts w:ascii="黑体" w:hAnsi="黑体" w:eastAsia="黑体" w:cs="黑体"/>
          <w:sz w:val="32"/>
          <w:szCs w:val="32"/>
        </w:rPr>
      </w:pPr>
    </w:p>
    <w:p w14:paraId="65D0A482">
      <w:pPr>
        <w:pStyle w:val="27"/>
        <w:ind w:firstLine="640"/>
        <w:jc w:val="center"/>
        <w:rPr>
          <w:rFonts w:ascii="黑体" w:hAnsi="黑体" w:eastAsia="黑体" w:cs="黑体"/>
          <w:sz w:val="32"/>
          <w:szCs w:val="32"/>
        </w:rPr>
      </w:pPr>
    </w:p>
    <w:p w14:paraId="51320B4D">
      <w:pPr>
        <w:pStyle w:val="27"/>
        <w:ind w:firstLine="640"/>
        <w:jc w:val="center"/>
        <w:rPr>
          <w:rFonts w:ascii="黑体" w:hAnsi="黑体" w:eastAsia="黑体" w:cs="黑体"/>
          <w:sz w:val="32"/>
          <w:szCs w:val="32"/>
        </w:rPr>
      </w:pPr>
    </w:p>
    <w:p w14:paraId="1737C66B">
      <w:pPr>
        <w:pStyle w:val="27"/>
        <w:ind w:firstLine="640"/>
        <w:jc w:val="center"/>
        <w:rPr>
          <w:rFonts w:ascii="黑体" w:hAnsi="黑体" w:eastAsia="黑体" w:cs="黑体"/>
          <w:sz w:val="32"/>
          <w:szCs w:val="32"/>
        </w:rPr>
      </w:pPr>
    </w:p>
    <w:p w14:paraId="77100266">
      <w:pPr>
        <w:pStyle w:val="27"/>
        <w:ind w:firstLine="640"/>
        <w:jc w:val="center"/>
        <w:rPr>
          <w:rFonts w:ascii="黑体" w:hAnsi="黑体" w:eastAsia="黑体" w:cs="黑体"/>
          <w:sz w:val="32"/>
          <w:szCs w:val="32"/>
        </w:rPr>
      </w:pPr>
    </w:p>
    <w:p w14:paraId="34EF620F">
      <w:pPr>
        <w:pStyle w:val="27"/>
        <w:ind w:firstLine="640"/>
        <w:jc w:val="center"/>
        <w:rPr>
          <w:rFonts w:ascii="黑体" w:hAnsi="黑体" w:eastAsia="黑体" w:cs="黑体"/>
          <w:sz w:val="32"/>
          <w:szCs w:val="32"/>
        </w:rPr>
      </w:pPr>
    </w:p>
    <w:p w14:paraId="123C7AAE">
      <w:pPr>
        <w:pStyle w:val="27"/>
        <w:ind w:firstLine="640"/>
        <w:jc w:val="center"/>
        <w:rPr>
          <w:rFonts w:ascii="黑体" w:hAnsi="黑体" w:eastAsia="黑体" w:cs="黑体"/>
          <w:sz w:val="32"/>
          <w:szCs w:val="32"/>
        </w:rPr>
      </w:pPr>
    </w:p>
    <w:p w14:paraId="4B19DE87"/>
    <w:p w14:paraId="42FAFD2C">
      <w:pPr>
        <w:pStyle w:val="121"/>
      </w:pPr>
    </w:p>
    <w:p w14:paraId="56E38797"/>
    <w:p w14:paraId="0F8AA9D8">
      <w:r>
        <w:rPr>
          <w:rFonts w:hint="eastAsia"/>
        </w:rPr>
        <w:t>附件4：</w:t>
      </w:r>
    </w:p>
    <w:p w14:paraId="07DBC6BF">
      <w:pPr>
        <w:pStyle w:val="21"/>
        <w:spacing w:line="520" w:lineRule="exact"/>
        <w:ind w:firstLine="640"/>
        <w:jc w:val="center"/>
        <w:rPr>
          <w:rFonts w:ascii="黑体" w:hAnsi="黑体" w:eastAsia="黑体" w:cs="黑体"/>
          <w:sz w:val="32"/>
          <w:szCs w:val="32"/>
        </w:rPr>
      </w:pPr>
      <w:r>
        <w:rPr>
          <w:rFonts w:hint="eastAsia" w:ascii="黑体" w:hAnsi="黑体" w:eastAsia="黑体" w:cs="黑体"/>
          <w:sz w:val="32"/>
          <w:szCs w:val="32"/>
        </w:rPr>
        <w:t>履约保证金退付</w:t>
      </w:r>
      <w:r>
        <w:rPr>
          <w:rFonts w:hint="eastAsia" w:ascii="黑体" w:hAnsi="黑体" w:eastAsia="黑体" w:cs="黑体"/>
          <w:sz w:val="32"/>
          <w:szCs w:val="32"/>
          <w:lang w:val="en-US"/>
        </w:rPr>
        <w:t>申请</w:t>
      </w:r>
      <w:r>
        <w:rPr>
          <w:rFonts w:hint="eastAsia" w:ascii="黑体" w:hAnsi="黑体" w:eastAsia="黑体" w:cs="黑体"/>
          <w:sz w:val="32"/>
          <w:szCs w:val="32"/>
        </w:rPr>
        <w:t>书</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8695"/>
      </w:tblGrid>
      <w:tr w14:paraId="103F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trPr>
        <w:tc>
          <w:tcPr>
            <w:tcW w:w="884" w:type="dxa"/>
            <w:vMerge w:val="restart"/>
            <w:vAlign w:val="center"/>
          </w:tcPr>
          <w:p w14:paraId="47C97B47">
            <w:pPr>
              <w:jc w:val="center"/>
              <w:rPr>
                <w:sz w:val="24"/>
              </w:rPr>
            </w:pPr>
            <w:r>
              <w:rPr>
                <w:rFonts w:hint="eastAsia"/>
                <w:sz w:val="24"/>
              </w:rPr>
              <w:t>供</w:t>
            </w:r>
          </w:p>
          <w:p w14:paraId="478ED7D1">
            <w:pPr>
              <w:jc w:val="center"/>
              <w:rPr>
                <w:sz w:val="24"/>
              </w:rPr>
            </w:pPr>
            <w:r>
              <w:rPr>
                <w:rFonts w:hint="eastAsia"/>
                <w:sz w:val="24"/>
              </w:rPr>
              <w:t>应</w:t>
            </w:r>
          </w:p>
          <w:p w14:paraId="02EB8274">
            <w:pPr>
              <w:jc w:val="center"/>
              <w:rPr>
                <w:sz w:val="24"/>
              </w:rPr>
            </w:pPr>
            <w:r>
              <w:rPr>
                <w:rFonts w:hint="eastAsia"/>
                <w:sz w:val="24"/>
              </w:rPr>
              <w:t>商</w:t>
            </w:r>
          </w:p>
          <w:p w14:paraId="0F561D6B">
            <w:pPr>
              <w:jc w:val="center"/>
              <w:rPr>
                <w:sz w:val="24"/>
              </w:rPr>
            </w:pPr>
            <w:r>
              <w:rPr>
                <w:rFonts w:hint="eastAsia"/>
                <w:sz w:val="24"/>
              </w:rPr>
              <w:t>申</w:t>
            </w:r>
          </w:p>
          <w:p w14:paraId="6041ADEA">
            <w:pPr>
              <w:jc w:val="center"/>
              <w:rPr>
                <w:sz w:val="24"/>
              </w:rPr>
            </w:pPr>
            <w:r>
              <w:rPr>
                <w:rFonts w:hint="eastAsia"/>
                <w:sz w:val="24"/>
              </w:rPr>
              <w:t>请</w:t>
            </w:r>
          </w:p>
        </w:tc>
        <w:tc>
          <w:tcPr>
            <w:tcW w:w="8695" w:type="dxa"/>
            <w:vAlign w:val="center"/>
          </w:tcPr>
          <w:p w14:paraId="4FDA87EB">
            <w:pPr>
              <w:spacing w:line="520" w:lineRule="exact"/>
              <w:ind w:firstLine="480"/>
              <w:rPr>
                <w:sz w:val="24"/>
              </w:rPr>
            </w:pPr>
            <w:r>
              <w:rPr>
                <w:rFonts w:hint="eastAsia"/>
                <w:sz w:val="24"/>
              </w:rPr>
              <w:t>合同编号：</w:t>
            </w:r>
          </w:p>
        </w:tc>
      </w:tr>
      <w:tr w14:paraId="3CCA6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trPr>
        <w:tc>
          <w:tcPr>
            <w:tcW w:w="884" w:type="dxa"/>
            <w:vMerge w:val="continue"/>
            <w:vAlign w:val="center"/>
          </w:tcPr>
          <w:p w14:paraId="00EC7896">
            <w:pPr>
              <w:ind w:firstLine="480"/>
              <w:rPr>
                <w:sz w:val="24"/>
              </w:rPr>
            </w:pPr>
          </w:p>
        </w:tc>
        <w:tc>
          <w:tcPr>
            <w:tcW w:w="8695" w:type="dxa"/>
            <w:vAlign w:val="center"/>
          </w:tcPr>
          <w:p w14:paraId="21E4B9DE">
            <w:pPr>
              <w:spacing w:line="520" w:lineRule="exact"/>
              <w:ind w:firstLine="480"/>
              <w:rPr>
                <w:sz w:val="24"/>
              </w:rPr>
            </w:pPr>
            <w:r>
              <w:rPr>
                <w:rFonts w:hint="eastAsia"/>
                <w:sz w:val="24"/>
              </w:rPr>
              <w:t>合同名称：</w:t>
            </w:r>
          </w:p>
        </w:tc>
      </w:tr>
      <w:tr w14:paraId="1628C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1" w:hRule="atLeast"/>
        </w:trPr>
        <w:tc>
          <w:tcPr>
            <w:tcW w:w="884" w:type="dxa"/>
            <w:vMerge w:val="continue"/>
          </w:tcPr>
          <w:p w14:paraId="0D77DAD5">
            <w:pPr>
              <w:ind w:firstLine="480"/>
              <w:rPr>
                <w:sz w:val="24"/>
              </w:rPr>
            </w:pPr>
          </w:p>
        </w:tc>
        <w:tc>
          <w:tcPr>
            <w:tcW w:w="8695" w:type="dxa"/>
          </w:tcPr>
          <w:p w14:paraId="78A1D4EB">
            <w:pPr>
              <w:spacing w:line="520" w:lineRule="exact"/>
              <w:ind w:firstLine="480"/>
              <w:rPr>
                <w:sz w:val="24"/>
              </w:rPr>
            </w:pPr>
            <w:r>
              <w:rPr>
                <w:rFonts w:hint="eastAsia"/>
                <w:sz w:val="24"/>
              </w:rPr>
              <w:t xml:space="preserve">  </w:t>
            </w:r>
          </w:p>
          <w:p w14:paraId="22B2A78F">
            <w:pPr>
              <w:snapToGrid w:val="0"/>
              <w:spacing w:line="360" w:lineRule="auto"/>
              <w:ind w:left="-61" w:leftChars="-29" w:firstLine="588" w:firstLineChars="245"/>
              <w:rPr>
                <w:sz w:val="24"/>
              </w:rPr>
            </w:pPr>
            <w:r>
              <w:rPr>
                <w:rFonts w:hint="eastAsia"/>
                <w:sz w:val="24"/>
              </w:rPr>
              <w:t>该项目已于</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日完成验收，验收合格并交付使用。根据双方签订合同</w:t>
            </w:r>
            <w:r>
              <w:rPr>
                <w:rFonts w:hint="eastAsia" w:ascii="宋体" w:hAnsi="宋体" w:cs="宋体"/>
                <w:b/>
                <w:sz w:val="24"/>
              </w:rPr>
              <w:t>“履约保证金”条款</w:t>
            </w:r>
            <w:r>
              <w:rPr>
                <w:rFonts w:hint="eastAsia"/>
                <w:sz w:val="24"/>
              </w:rPr>
              <w:t>规定，该项目的履约保证金期限于</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日已满，请将履约保证金</w:t>
            </w:r>
          </w:p>
          <w:p w14:paraId="202B2B4D">
            <w:pPr>
              <w:spacing w:line="520" w:lineRule="exact"/>
              <w:ind w:firstLine="480"/>
              <w:rPr>
                <w:sz w:val="24"/>
              </w:rPr>
            </w:pPr>
            <w:r>
              <w:rPr>
                <w:rFonts w:hint="eastAsia"/>
                <w:sz w:val="24"/>
                <w:u w:val="single"/>
              </w:rPr>
              <w:t xml:space="preserve">                                      </w:t>
            </w:r>
            <w:r>
              <w:rPr>
                <w:rFonts w:hint="eastAsia"/>
                <w:sz w:val="24"/>
              </w:rPr>
              <w:t>（大写）¥</w:t>
            </w:r>
            <w:r>
              <w:rPr>
                <w:rFonts w:hint="eastAsia"/>
                <w:sz w:val="24"/>
                <w:u w:val="single"/>
              </w:rPr>
              <w:t xml:space="preserve">          </w:t>
            </w:r>
            <w:r>
              <w:rPr>
                <w:rFonts w:hint="eastAsia"/>
                <w:sz w:val="24"/>
              </w:rPr>
              <w:t>（小写）退付到达以下账户。</w:t>
            </w:r>
          </w:p>
          <w:p w14:paraId="47DBEE89">
            <w:pPr>
              <w:spacing w:line="520" w:lineRule="exact"/>
              <w:ind w:firstLine="480"/>
              <w:rPr>
                <w:sz w:val="24"/>
              </w:rPr>
            </w:pPr>
            <w:r>
              <w:rPr>
                <w:rFonts w:hint="eastAsia"/>
                <w:sz w:val="24"/>
              </w:rPr>
              <w:t>单位名称：</w:t>
            </w:r>
          </w:p>
          <w:p w14:paraId="3F3021A8">
            <w:pPr>
              <w:spacing w:line="520" w:lineRule="exact"/>
              <w:ind w:firstLine="480"/>
              <w:rPr>
                <w:sz w:val="24"/>
              </w:rPr>
            </w:pPr>
            <w:r>
              <w:rPr>
                <w:rFonts w:hint="eastAsia"/>
                <w:sz w:val="24"/>
              </w:rPr>
              <w:t>开户银行：</w:t>
            </w:r>
          </w:p>
          <w:p w14:paraId="6A0FC835">
            <w:pPr>
              <w:spacing w:line="520" w:lineRule="exact"/>
              <w:ind w:firstLine="480"/>
              <w:rPr>
                <w:sz w:val="24"/>
              </w:rPr>
            </w:pPr>
            <w:r>
              <w:rPr>
                <w:rFonts w:hint="eastAsia"/>
                <w:sz w:val="24"/>
              </w:rPr>
              <w:t>账    号：</w:t>
            </w:r>
          </w:p>
          <w:p w14:paraId="09E272F1">
            <w:pPr>
              <w:spacing w:line="520" w:lineRule="exact"/>
              <w:ind w:firstLine="480"/>
              <w:rPr>
                <w:sz w:val="24"/>
              </w:rPr>
            </w:pPr>
            <w:r>
              <w:rPr>
                <w:rFonts w:hint="eastAsia"/>
                <w:sz w:val="24"/>
              </w:rPr>
              <w:t>联系人及电话：</w:t>
            </w:r>
          </w:p>
          <w:p w14:paraId="464C099B">
            <w:pPr>
              <w:spacing w:line="520" w:lineRule="exact"/>
              <w:ind w:firstLine="480"/>
              <w:rPr>
                <w:sz w:val="24"/>
              </w:rPr>
            </w:pPr>
          </w:p>
          <w:p w14:paraId="359F26CF">
            <w:pPr>
              <w:spacing w:line="520" w:lineRule="exact"/>
              <w:ind w:firstLine="480"/>
              <w:jc w:val="center"/>
              <w:rPr>
                <w:sz w:val="24"/>
              </w:rPr>
            </w:pPr>
            <w:r>
              <w:rPr>
                <w:rFonts w:hint="eastAsia"/>
                <w:sz w:val="24"/>
              </w:rPr>
              <w:t xml:space="preserve">                                                乙方签章：</w:t>
            </w:r>
          </w:p>
          <w:p w14:paraId="1E7DDB13">
            <w:pPr>
              <w:spacing w:line="520" w:lineRule="exact"/>
              <w:ind w:firstLine="480"/>
              <w:jc w:val="center"/>
              <w:rPr>
                <w:sz w:val="24"/>
              </w:rPr>
            </w:pPr>
            <w:r>
              <w:rPr>
                <w:rFonts w:hint="eastAsia"/>
                <w:sz w:val="24"/>
              </w:rPr>
              <w:t xml:space="preserve">                                                年    月    日</w:t>
            </w:r>
          </w:p>
        </w:tc>
      </w:tr>
      <w:tr w14:paraId="2848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1" w:hRule="atLeast"/>
        </w:trPr>
        <w:tc>
          <w:tcPr>
            <w:tcW w:w="884" w:type="dxa"/>
            <w:vAlign w:val="center"/>
          </w:tcPr>
          <w:p w14:paraId="42F7E84E">
            <w:pPr>
              <w:jc w:val="center"/>
              <w:rPr>
                <w:sz w:val="24"/>
              </w:rPr>
            </w:pPr>
            <w:r>
              <w:rPr>
                <w:rFonts w:hint="eastAsia"/>
                <w:sz w:val="24"/>
              </w:rPr>
              <w:t>使</w:t>
            </w:r>
          </w:p>
          <w:p w14:paraId="4C39B637">
            <w:pPr>
              <w:jc w:val="center"/>
              <w:rPr>
                <w:sz w:val="24"/>
              </w:rPr>
            </w:pPr>
            <w:r>
              <w:rPr>
                <w:rFonts w:hint="eastAsia"/>
                <w:sz w:val="24"/>
              </w:rPr>
              <w:t>用</w:t>
            </w:r>
          </w:p>
          <w:p w14:paraId="564D9CEB">
            <w:pPr>
              <w:jc w:val="center"/>
              <w:rPr>
                <w:sz w:val="24"/>
              </w:rPr>
            </w:pPr>
            <w:r>
              <w:rPr>
                <w:rFonts w:hint="eastAsia"/>
                <w:sz w:val="24"/>
              </w:rPr>
              <w:t>单</w:t>
            </w:r>
          </w:p>
          <w:p w14:paraId="4909EC1E">
            <w:pPr>
              <w:jc w:val="center"/>
              <w:rPr>
                <w:sz w:val="24"/>
              </w:rPr>
            </w:pPr>
            <w:r>
              <w:rPr>
                <w:rFonts w:hint="eastAsia"/>
                <w:sz w:val="24"/>
              </w:rPr>
              <w:t>位</w:t>
            </w:r>
          </w:p>
          <w:p w14:paraId="3075A942">
            <w:pPr>
              <w:jc w:val="center"/>
              <w:rPr>
                <w:sz w:val="24"/>
              </w:rPr>
            </w:pPr>
            <w:r>
              <w:rPr>
                <w:rFonts w:hint="eastAsia"/>
                <w:sz w:val="24"/>
              </w:rPr>
              <w:t>意</w:t>
            </w:r>
          </w:p>
          <w:p w14:paraId="66CBB5B5">
            <w:pPr>
              <w:jc w:val="center"/>
              <w:rPr>
                <w:sz w:val="24"/>
              </w:rPr>
            </w:pPr>
            <w:r>
              <w:rPr>
                <w:rFonts w:hint="eastAsia"/>
                <w:sz w:val="24"/>
              </w:rPr>
              <w:t>见</w:t>
            </w:r>
          </w:p>
        </w:tc>
        <w:tc>
          <w:tcPr>
            <w:tcW w:w="8695" w:type="dxa"/>
          </w:tcPr>
          <w:p w14:paraId="66FBDD1A">
            <w:pPr>
              <w:ind w:firstLine="480"/>
              <w:rPr>
                <w:sz w:val="24"/>
              </w:rPr>
            </w:pPr>
          </w:p>
          <w:p w14:paraId="53F25866">
            <w:pPr>
              <w:ind w:firstLine="480"/>
              <w:rPr>
                <w:sz w:val="24"/>
              </w:rPr>
            </w:pPr>
            <w:r>
              <w:rPr>
                <w:rFonts w:hint="eastAsia"/>
                <w:sz w:val="24"/>
              </w:rPr>
              <w:t>退付意见：是否同意退付履约保证金及退付金额：</w:t>
            </w:r>
          </w:p>
          <w:p w14:paraId="06D99B0B">
            <w:pPr>
              <w:ind w:firstLine="480"/>
              <w:rPr>
                <w:sz w:val="24"/>
              </w:rPr>
            </w:pPr>
          </w:p>
          <w:p w14:paraId="65174C54">
            <w:pPr>
              <w:ind w:firstLine="480"/>
              <w:rPr>
                <w:sz w:val="24"/>
              </w:rPr>
            </w:pPr>
          </w:p>
          <w:p w14:paraId="0E7F7E89">
            <w:pPr>
              <w:ind w:firstLine="480"/>
              <w:rPr>
                <w:sz w:val="24"/>
              </w:rPr>
            </w:pPr>
            <w:r>
              <w:rPr>
                <w:rFonts w:hint="eastAsia"/>
                <w:sz w:val="24"/>
              </w:rPr>
              <w:t xml:space="preserve">联系人及电话：                                </w:t>
            </w:r>
          </w:p>
          <w:p w14:paraId="2DC867EC">
            <w:pPr>
              <w:ind w:firstLine="480"/>
              <w:rPr>
                <w:sz w:val="24"/>
              </w:rPr>
            </w:pPr>
          </w:p>
          <w:p w14:paraId="420E760A">
            <w:pPr>
              <w:ind w:firstLine="6000" w:firstLineChars="2500"/>
              <w:rPr>
                <w:sz w:val="24"/>
              </w:rPr>
            </w:pPr>
            <w:r>
              <w:rPr>
                <w:rFonts w:hint="eastAsia"/>
                <w:sz w:val="24"/>
              </w:rPr>
              <w:t xml:space="preserve"> 使用部门签章：</w:t>
            </w:r>
          </w:p>
          <w:p w14:paraId="0D422124">
            <w:pPr>
              <w:ind w:firstLine="480"/>
              <w:jc w:val="center"/>
              <w:rPr>
                <w:sz w:val="24"/>
              </w:rPr>
            </w:pPr>
            <w:r>
              <w:rPr>
                <w:rFonts w:hint="eastAsia"/>
                <w:sz w:val="24"/>
              </w:rPr>
              <w:t xml:space="preserve">                                                年    月    日</w:t>
            </w:r>
          </w:p>
        </w:tc>
      </w:tr>
      <w:tr w14:paraId="4E6F0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884" w:type="dxa"/>
            <w:vAlign w:val="center"/>
          </w:tcPr>
          <w:p w14:paraId="345418FB">
            <w:pPr>
              <w:jc w:val="center"/>
              <w:rPr>
                <w:sz w:val="24"/>
              </w:rPr>
            </w:pPr>
            <w:r>
              <w:rPr>
                <w:rFonts w:hint="eastAsia"/>
                <w:sz w:val="24"/>
              </w:rPr>
              <w:t>备注</w:t>
            </w:r>
          </w:p>
        </w:tc>
        <w:tc>
          <w:tcPr>
            <w:tcW w:w="8695" w:type="dxa"/>
          </w:tcPr>
          <w:p w14:paraId="27C6C19F">
            <w:pPr>
              <w:ind w:firstLine="480"/>
              <w:rPr>
                <w:sz w:val="24"/>
              </w:rPr>
            </w:pPr>
          </w:p>
        </w:tc>
      </w:tr>
    </w:tbl>
    <w:p w14:paraId="59135D5B">
      <w:pPr>
        <w:pStyle w:val="14"/>
        <w:ind w:left="1" w:firstLine="2" w:firstLineChars="1"/>
        <w:rPr>
          <w:rFonts w:ascii="宋体"/>
          <w:b/>
          <w:bCs/>
          <w:sz w:val="18"/>
          <w:szCs w:val="18"/>
        </w:rPr>
      </w:pPr>
      <w:r>
        <w:rPr>
          <w:rFonts w:hint="eastAsia" w:ascii="宋体"/>
          <w:b/>
          <w:bCs/>
          <w:sz w:val="18"/>
          <w:szCs w:val="18"/>
        </w:rPr>
        <w:t>注：供应商凭经使用单位审批的退付意见书及履约保证金缴纳凭证、合同复印件提交至相关部门退付。</w:t>
      </w:r>
    </w:p>
    <w:p w14:paraId="66B9F463">
      <w:pPr>
        <w:pStyle w:val="14"/>
        <w:ind w:left="1" w:firstLine="2" w:firstLineChars="1"/>
        <w:rPr>
          <w:rFonts w:ascii="宋体" w:hAnsi="宋体" w:cs="宋体"/>
          <w:bCs/>
          <w:szCs w:val="21"/>
        </w:rPr>
      </w:pPr>
    </w:p>
    <w:sectPr>
      <w:footerReference r:id="rId19" w:type="first"/>
      <w:headerReference r:id="rId17" w:type="default"/>
      <w:footerReference r:id="rId18" w:type="default"/>
      <w:pgSz w:w="11911" w:h="16838"/>
      <w:pgMar w:top="1134" w:right="1134" w:bottom="1134" w:left="113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67AA0A4-6C4C-4740-9D41-1F35CABC3B02}"/>
  </w:font>
  <w:font w:name="Arial">
    <w:panose1 w:val="020B0604020202020204"/>
    <w:charset w:val="01"/>
    <w:family w:val="swiss"/>
    <w:pitch w:val="default"/>
    <w:sig w:usb0="E0002EFF" w:usb1="C000785B" w:usb2="00000009" w:usb3="00000000" w:csb0="400001FF" w:csb1="FFFF0000"/>
    <w:embedRegular r:id="rId2" w:fontKey="{572E3C5F-2D53-435D-857A-C5D9490B20DA}"/>
  </w:font>
  <w:font w:name="黑体">
    <w:panose1 w:val="02010609060101010101"/>
    <w:charset w:val="86"/>
    <w:family w:val="auto"/>
    <w:pitch w:val="default"/>
    <w:sig w:usb0="800002BF" w:usb1="38CF7CFA" w:usb2="00000016" w:usb3="00000000" w:csb0="00040001" w:csb1="00000000"/>
    <w:embedRegular r:id="rId3" w:fontKey="{44318821-887B-40E3-87B9-ED7D90B8C699}"/>
  </w:font>
  <w:font w:name="Courier New">
    <w:panose1 w:val="02070309020205020404"/>
    <w:charset w:val="01"/>
    <w:family w:val="modern"/>
    <w:pitch w:val="default"/>
    <w:sig w:usb0="E0002EFF" w:usb1="C0007843" w:usb2="00000009" w:usb3="00000000" w:csb0="400001FF" w:csb1="FFFF0000"/>
    <w:embedRegular r:id="rId4" w:fontKey="{2FBB16CD-5489-4A94-9125-CE26FD58C3B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5" w:fontKey="{03EAEBEE-AC7C-4F3C-B1C0-AE69268AFAA4}"/>
  </w:font>
  <w:font w:name="Cambria">
    <w:panose1 w:val="02040503050406030204"/>
    <w:charset w:val="00"/>
    <w:family w:val="roman"/>
    <w:pitch w:val="default"/>
    <w:sig w:usb0="E00006FF" w:usb1="420024FF" w:usb2="02000000" w:usb3="00000000" w:csb0="2000019F" w:csb1="00000000"/>
    <w:embedRegular r:id="rId6" w:fontKey="{67F83CAD-4323-485C-8918-3A9649C3DBA7}"/>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7" w:fontKey="{B7A4C47E-5F4D-4E87-927C-379939A8BB51}"/>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8" w:fontKey="{09B18C71-94F4-4DB7-BF6D-D5BBA7E83F89}"/>
  </w:font>
  <w:font w:name="Calibri Light">
    <w:panose1 w:val="020F0302020204030204"/>
    <w:charset w:val="00"/>
    <w:family w:val="swiss"/>
    <w:pitch w:val="default"/>
    <w:sig w:usb0="E4002EFF" w:usb1="C000247B" w:usb2="00000009" w:usb3="00000000" w:csb0="200001F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panose1 w:val="02010600040101010101"/>
    <w:charset w:val="86"/>
    <w:family w:val="auto"/>
    <w:pitch w:val="default"/>
    <w:sig w:usb0="00000287" w:usb1="080F0000" w:usb2="00000000" w:usb3="00000000" w:csb0="0004009F" w:csb1="DFD70000"/>
    <w:embedRegular r:id="rId9" w:fontKey="{B02CF8EC-EE07-4D11-AE02-3B387A9D9EEF}"/>
  </w:font>
  <w:font w:name="等线">
    <w:panose1 w:val="02010600030101010101"/>
    <w:charset w:val="86"/>
    <w:family w:val="auto"/>
    <w:pitch w:val="default"/>
    <w:sig w:usb0="A00002BF" w:usb1="38CF7CFA" w:usb2="00000016" w:usb3="00000000" w:csb0="0004000F" w:csb1="00000000"/>
    <w:embedRegular r:id="rId10" w:fontKey="{4091B514-355E-4BA6-9148-39FD2FEB766F}"/>
  </w:font>
  <w:font w:name="方正小标宋简体">
    <w:panose1 w:val="03000509000000000000"/>
    <w:charset w:val="86"/>
    <w:family w:val="script"/>
    <w:pitch w:val="default"/>
    <w:sig w:usb0="00000001" w:usb1="080E0000" w:usb2="00000000" w:usb3="00000000" w:csb0="00040000" w:csb1="00000000"/>
    <w:embedRegular r:id="rId11" w:fontKey="{03358CEF-944E-4E15-BF31-E9212DF40F0C}"/>
  </w:font>
  <w:font w:name="Helvetica">
    <w:altName w:val="Arial"/>
    <w:panose1 w:val="020B0604020202020204"/>
    <w:charset w:val="00"/>
    <w:family w:val="swiss"/>
    <w:pitch w:val="default"/>
    <w:sig w:usb0="00000000" w:usb1="00000000" w:usb2="00000009" w:usb3="00000000" w:csb0="000001FF" w:csb1="00000000"/>
    <w:embedRegular r:id="rId12" w:fontKey="{AE8A6A5A-4FEB-4C29-9BAE-B6B8F7FB149E}"/>
  </w:font>
  <w:font w:name="隶书">
    <w:panose1 w:val="02010509060101010101"/>
    <w:charset w:val="86"/>
    <w:family w:val="modern"/>
    <w:pitch w:val="default"/>
    <w:sig w:usb0="00000001" w:usb1="080E0000" w:usb2="00000000" w:usb3="00000000" w:csb0="00040000" w:csb1="00000000"/>
    <w:embedRegular r:id="rId13" w:fontKey="{1F6C13DA-6D23-44B2-B976-8FD151219E03}"/>
  </w:font>
  <w:font w:name="方正仿宋_GB2312">
    <w:panose1 w:val="02000000000000000000"/>
    <w:charset w:val="86"/>
    <w:family w:val="auto"/>
    <w:pitch w:val="default"/>
    <w:sig w:usb0="A00002BF" w:usb1="184F6CFA" w:usb2="00000012" w:usb3="00000000" w:csb0="00040001" w:csb1="00000000"/>
    <w:embedRegular r:id="rId14" w:fontKey="{81F09D99-AACE-48FE-8B84-70D79D6CE71D}"/>
  </w:font>
  <w:font w:name="WPSEMBED1">
    <w:panose1 w:val="02010609030101010101"/>
    <w:charset w:val="86"/>
    <w:family w:val="auto"/>
    <w:pitch w:val="default"/>
    <w:sig w:usb0="00000001" w:usb1="080E0000" w:usb2="00000000" w:usb3="00000000" w:csb0="00040000" w:csb1="00000000"/>
  </w:font>
  <w:font w:name="WPSEMBED3">
    <w:panose1 w:val="03000509000000000000"/>
    <w:charset w:val="86"/>
    <w:family w:val="auto"/>
    <w:pitch w:val="default"/>
    <w:sig w:usb0="00000001" w:usb1="080E0000" w:usb2="00000000" w:usb3="00000000" w:csb0="00040000" w:csb1="00000000"/>
  </w:font>
  <w:font w:name="WPSEMBED2">
    <w:panose1 w:val="02010600040101010101"/>
    <w:charset w:val="86"/>
    <w:family w:val="auto"/>
    <w:pitch w:val="default"/>
    <w:sig w:usb0="00000287" w:usb1="080F0000" w:usb2="00000000" w:usb3="00000000" w:csb0="0004009F" w:csb1="DFD70000"/>
  </w:font>
  <w:font w:name="WPSEMBED4">
    <w:panose1 w:val="0201050906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4620F">
    <w:pPr>
      <w:pStyle w:val="21"/>
      <w:tabs>
        <w:tab w:val="center" w:pos="4439"/>
        <w:tab w:val="clear" w:pos="4153"/>
      </w:tabs>
      <w:jc w:val="both"/>
    </w:pPr>
  </w:p>
  <w:p w14:paraId="5ECFAEA3">
    <w:pPr>
      <w:pStyle w:val="2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8791A">
    <w:pPr>
      <w:pStyle w:val="21"/>
      <w:tabs>
        <w:tab w:val="center" w:pos="4439"/>
        <w:tab w:val="clear" w:pos="4153"/>
      </w:tabs>
    </w:pPr>
    <w:r>
      <w:rPr>
        <w:lang w:val="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ffectLst/>
                    </wps:spPr>
                    <wps:txbx>
                      <w:txbxContent>
                        <w:p w14:paraId="6E8D7C9C"/>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M6pebnPAAAABQEAAA8AAAAAAAAAAQAgAAAAIgAAAGRycy9kb3du&#10;cmV2LnhtbFBLAQIUABQAAAAIAIdO4kANxFHhCAIAABQEAAAOAAAAAAAAAAEAIAAAAB4BAABkcnMv&#10;ZTJvRG9jLnhtbFBLBQYAAAAABgAGAFkBAACYBQAAAAA=&#10;">
              <v:fill on="f" focussize="0,0"/>
              <v:stroke on="f"/>
              <v:imagedata o:title=""/>
              <o:lock v:ext="edit" aspectratio="f"/>
              <v:textbox inset="0mm,0mm,0mm,0mm" style="mso-fit-shape-to-text:t;">
                <w:txbxContent>
                  <w:p w14:paraId="6E8D7C9C"/>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A8A3B">
    <w:pPr>
      <w:pStyle w:val="21"/>
      <w:tabs>
        <w:tab w:val="center" w:pos="4439"/>
        <w:tab w:val="clear" w:pos="4153"/>
      </w:tabs>
      <w:jc w:val="both"/>
    </w:pPr>
  </w:p>
  <w:p w14:paraId="25F5292C">
    <w:pPr>
      <w:pStyle w:val="2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3B269">
    <w:pPr>
      <w:pStyle w:val="21"/>
      <w:tabs>
        <w:tab w:val="center" w:pos="4439"/>
        <w:tab w:val="clear" w:pos="4153"/>
      </w:tabs>
    </w:pPr>
    <w:r>
      <w:rPr>
        <w:lang w:val="en-US"/>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01B4F53">
                          <w:pPr>
                            <w:pStyle w:val="2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501B4F53">
                    <w:pPr>
                      <w:pStyle w:val="2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lang w:val="en-US"/>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ffectLst/>
                    </wps:spPr>
                    <wps:txbx>
                      <w:txbxContent>
                        <w:p w14:paraId="487E4A9B"/>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M6pebnPAAAABQEAAA8AAAAAAAAAAQAgAAAAIgAAAGRycy9kb3du&#10;cmV2LnhtbFBLAQIUABQAAAAIAIdO4kDceVkaCAIAABIEAAAOAAAAAAAAAAEAIAAAAB4BAABkcnMv&#10;ZTJvRG9jLnhtbFBLBQYAAAAABgAGAFkBAACYBQAAAAA=&#10;">
              <v:fill on="f" focussize="0,0"/>
              <v:stroke on="f"/>
              <v:imagedata o:title=""/>
              <o:lock v:ext="edit" aspectratio="f"/>
              <v:textbox inset="0mm,0mm,0mm,0mm" style="mso-fit-shape-to-text:t;">
                <w:txbxContent>
                  <w:p w14:paraId="487E4A9B"/>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6B08F">
    <w:pPr>
      <w:pStyle w:val="21"/>
      <w:ind w:left="420" w:hanging="420"/>
      <w:jc w:val="center"/>
    </w:pPr>
    <w:r>
      <w:rPr>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ffectLst/>
                    </wps:spPr>
                    <wps:txbx>
                      <w:txbxContent>
                        <w:p w14:paraId="270366E5">
                          <w:pPr>
                            <w:pStyle w:val="21"/>
                            <w:ind w:left="420" w:hanging="420"/>
                            <w:jc w:val="center"/>
                          </w:pPr>
                          <w:r>
                            <w:fldChar w:fldCharType="begin"/>
                          </w:r>
                          <w:r>
                            <w:instrText xml:space="preserve"> PAGE  \* MERGEFORMAT </w:instrText>
                          </w:r>
                          <w:r>
                            <w:fldChar w:fldCharType="separate"/>
                          </w:r>
                          <w:r>
                            <w:t>0</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OqXm5zwAAAAUBAAAPAAAAAAAAAAEAIAAAACIAAABkcnMvZG93&#10;bnJldi54bWxQSwECFAAUAAAACACHTuJARJcnJAkCAAAUBAAADgAAAAAAAAABACAAAAAeAQAAZHJz&#10;L2Uyb0RvYy54bWxQSwUGAAAAAAYABgBZAQAAmQUAAAAA&#10;">
              <v:fill on="f" focussize="0,0"/>
              <v:stroke on="f"/>
              <v:imagedata o:title=""/>
              <o:lock v:ext="edit" aspectratio="f"/>
              <v:textbox inset="0mm,0mm,0mm,0mm" style="mso-fit-shape-to-text:t;">
                <w:txbxContent>
                  <w:p w14:paraId="270366E5">
                    <w:pPr>
                      <w:pStyle w:val="21"/>
                      <w:ind w:left="420" w:hanging="420"/>
                      <w:jc w:val="center"/>
                    </w:pPr>
                    <w:r>
                      <w:fldChar w:fldCharType="begin"/>
                    </w:r>
                    <w:r>
                      <w:instrText xml:space="preserve"> PAGE  \* MERGEFORMAT </w:instrText>
                    </w:r>
                    <w:r>
                      <w:fldChar w:fldCharType="separate"/>
                    </w:r>
                    <w:r>
                      <w:t>0</w:t>
                    </w:r>
                    <w:r>
                      <w:fldChar w:fldCharType="end"/>
                    </w:r>
                  </w:p>
                </w:txbxContent>
              </v:textbox>
            </v:shape>
          </w:pict>
        </mc:Fallback>
      </mc:AlternateContent>
    </w:r>
  </w:p>
  <w:p w14:paraId="3BC2D23B">
    <w:pPr>
      <w:pStyle w:val="21"/>
      <w:ind w:left="420" w:hanging="42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33451">
    <w:pPr>
      <w:snapToGrid w:val="0"/>
      <w:ind w:firstLine="360"/>
      <w:jc w:val="left"/>
      <w:rPr>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9C1C64">
                          <w:pPr>
                            <w:pStyle w:val="21"/>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059C1C64">
                    <w:pPr>
                      <w:pStyle w:val="21"/>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DBF11">
    <w:pPr>
      <w:pStyle w:val="21"/>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614B7">
    <w:pPr>
      <w:pStyle w:val="21"/>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21E57">
    <w:pPr>
      <w:pStyle w:val="21"/>
      <w:ind w:firstLine="360"/>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7F7EEF">
                          <w:pPr>
                            <w:pStyle w:val="21"/>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0A7F7EEF">
                    <w:pPr>
                      <w:pStyle w:val="21"/>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B6691">
    <w:pPr>
      <w:pStyle w:val="21"/>
      <w:jc w:val="center"/>
    </w:pPr>
    <w:r>
      <w:rPr>
        <w:lang w:val="en-US"/>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ffectLst/>
                    </wps:spPr>
                    <wps:txbx>
                      <w:txbxContent>
                        <w:p w14:paraId="628209A5">
                          <w:pPr>
                            <w:pStyle w:val="21"/>
                            <w:jc w:val="center"/>
                          </w:pPr>
                          <w:r>
                            <w:fldChar w:fldCharType="begin"/>
                          </w:r>
                          <w:r>
                            <w:instrText xml:space="preserve"> PAGE  \* MERGEFORMAT </w:instrText>
                          </w:r>
                          <w:r>
                            <w:fldChar w:fldCharType="separate"/>
                          </w:r>
                          <w:r>
                            <w:t>0</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OqXm5zwAAAAUBAAAPAAAAAAAAAAEAIAAAACIAAABkcnMvZG93&#10;bnJldi54bWxQSwECFAAUAAAACACHTuJAPPOGSwkCAAAUBAAADgAAAAAAAAABACAAAAAeAQAAZHJz&#10;L2Uyb0RvYy54bWxQSwUGAAAAAAYABgBZAQAAmQUAAAAA&#10;">
              <v:fill on="f" focussize="0,0"/>
              <v:stroke on="f"/>
              <v:imagedata o:title=""/>
              <o:lock v:ext="edit" aspectratio="f"/>
              <v:textbox inset="0mm,0mm,0mm,0mm" style="mso-fit-shape-to-text:t;">
                <w:txbxContent>
                  <w:p w14:paraId="628209A5">
                    <w:pPr>
                      <w:pStyle w:val="21"/>
                      <w:jc w:val="center"/>
                    </w:pPr>
                    <w:r>
                      <w:fldChar w:fldCharType="begin"/>
                    </w:r>
                    <w:r>
                      <w:instrText xml:space="preserve"> PAGE  \* MERGEFORMAT </w:instrText>
                    </w:r>
                    <w:r>
                      <w:fldChar w:fldCharType="separate"/>
                    </w:r>
                    <w:r>
                      <w:t>0</w:t>
                    </w:r>
                    <w:r>
                      <w:fldChar w:fldCharType="end"/>
                    </w:r>
                  </w:p>
                </w:txbxContent>
              </v:textbox>
            </v:shape>
          </w:pict>
        </mc:Fallback>
      </mc:AlternateContent>
    </w:r>
  </w:p>
  <w:p w14:paraId="6A49E582">
    <w:pPr>
      <w:pStyle w:val="21"/>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87AA7">
    <w:pPr>
      <w:pStyle w:val="21"/>
    </w:pPr>
    <w:r>
      <w:rPr>
        <w:lang w:val="en-US"/>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ffectLst/>
                    </wps:spPr>
                    <wps:txbx>
                      <w:txbxContent>
                        <w:p w14:paraId="0F6DAC5E">
                          <w:pPr>
                            <w:pStyle w:val="21"/>
                          </w:pPr>
                          <w:r>
                            <w:rPr>
                              <w:rFonts w:hint="eastAsia"/>
                            </w:rPr>
                            <w:fldChar w:fldCharType="begin"/>
                          </w:r>
                          <w:r>
                            <w:rPr>
                              <w:rFonts w:hint="eastAsia"/>
                            </w:rPr>
                            <w:instrText xml:space="preserve"> PAGE  \* MERGEFORMAT </w:instrText>
                          </w:r>
                          <w:r>
                            <w:rPr>
                              <w:rFonts w:hint="eastAsia"/>
                            </w:rPr>
                            <w:fldChar w:fldCharType="separate"/>
                          </w:r>
                          <w:r>
                            <w:rPr>
                              <w:lang w:val="en-US"/>
                            </w:rPr>
                            <w:t>63</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OqXm5zwAAAAUBAAAPAAAAAAAAAAEAIAAAACIAAABkcnMvZG93&#10;bnJldi54bWxQSwECFAAUAAAACACHTuJApgBt3wkCAAAUBAAADgAAAAAAAAABACAAAAAeAQAAZHJz&#10;L2Uyb0RvYy54bWxQSwUGAAAAAAYABgBZAQAAmQUAAAAA&#10;">
              <v:fill on="f" focussize="0,0"/>
              <v:stroke on="f"/>
              <v:imagedata o:title=""/>
              <o:lock v:ext="edit" aspectratio="f"/>
              <v:textbox inset="0mm,0mm,0mm,0mm" style="mso-fit-shape-to-text:t;">
                <w:txbxContent>
                  <w:p w14:paraId="0F6DAC5E">
                    <w:pPr>
                      <w:pStyle w:val="21"/>
                    </w:pPr>
                    <w:r>
                      <w:rPr>
                        <w:rFonts w:hint="eastAsia"/>
                      </w:rPr>
                      <w:fldChar w:fldCharType="begin"/>
                    </w:r>
                    <w:r>
                      <w:rPr>
                        <w:rFonts w:hint="eastAsia"/>
                      </w:rPr>
                      <w:instrText xml:space="preserve"> PAGE  \* MERGEFORMAT </w:instrText>
                    </w:r>
                    <w:r>
                      <w:rPr>
                        <w:rFonts w:hint="eastAsia"/>
                      </w:rPr>
                      <w:fldChar w:fldCharType="separate"/>
                    </w:r>
                    <w:r>
                      <w:rPr>
                        <w:lang w:val="en-US"/>
                      </w:rP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796E3">
    <w:pPr>
      <w:pStyle w:val="2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B4012">
    <w:pPr>
      <w:pStyle w:val="22"/>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7AFD7">
    <w:pPr>
      <w:pStyle w:val="22"/>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805A4">
    <w:pPr>
      <w:pStyle w:val="22"/>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EF400">
    <w:pPr>
      <w:pStyle w:val="22"/>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C8612">
    <w:pPr>
      <w:pStyle w:val="2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2EBD370F"/>
    <w:multiLevelType w:val="multilevel"/>
    <w:tmpl w:val="2EBD370F"/>
    <w:lvl w:ilvl="0" w:tentative="0">
      <w:start w:val="1"/>
      <w:numFmt w:val="japaneseCounting"/>
      <w:pStyle w:val="119"/>
      <w:lvlText w:val="第%1章"/>
      <w:lvlJc w:val="left"/>
      <w:pPr>
        <w:ind w:left="5835" w:hanging="1440"/>
      </w:pPr>
      <w:rPr>
        <w:rFonts w:hint="default"/>
        <w:sz w:val="44"/>
        <w:szCs w:val="30"/>
      </w:rPr>
    </w:lvl>
    <w:lvl w:ilvl="1" w:tentative="0">
      <w:start w:val="1"/>
      <w:numFmt w:val="lowerLetter"/>
      <w:lvlText w:val="%2)"/>
      <w:lvlJc w:val="left"/>
      <w:pPr>
        <w:ind w:left="2303" w:hanging="420"/>
      </w:pPr>
    </w:lvl>
    <w:lvl w:ilvl="2" w:tentative="0">
      <w:start w:val="1"/>
      <w:numFmt w:val="lowerRoman"/>
      <w:lvlText w:val="%3."/>
      <w:lvlJc w:val="right"/>
      <w:pPr>
        <w:ind w:left="2723" w:hanging="420"/>
      </w:pPr>
    </w:lvl>
    <w:lvl w:ilvl="3" w:tentative="0">
      <w:start w:val="1"/>
      <w:numFmt w:val="decimal"/>
      <w:lvlText w:val="%4."/>
      <w:lvlJc w:val="left"/>
      <w:pPr>
        <w:ind w:left="3143" w:hanging="420"/>
      </w:pPr>
    </w:lvl>
    <w:lvl w:ilvl="4" w:tentative="0">
      <w:start w:val="1"/>
      <w:numFmt w:val="lowerLetter"/>
      <w:lvlText w:val="%5)"/>
      <w:lvlJc w:val="left"/>
      <w:pPr>
        <w:ind w:left="3563" w:hanging="420"/>
      </w:pPr>
    </w:lvl>
    <w:lvl w:ilvl="5" w:tentative="0">
      <w:start w:val="1"/>
      <w:numFmt w:val="lowerRoman"/>
      <w:lvlText w:val="%6."/>
      <w:lvlJc w:val="right"/>
      <w:pPr>
        <w:ind w:left="3983" w:hanging="420"/>
      </w:pPr>
    </w:lvl>
    <w:lvl w:ilvl="6" w:tentative="0">
      <w:start w:val="1"/>
      <w:numFmt w:val="decimal"/>
      <w:lvlText w:val="%7."/>
      <w:lvlJc w:val="left"/>
      <w:pPr>
        <w:ind w:left="4403" w:hanging="420"/>
      </w:pPr>
    </w:lvl>
    <w:lvl w:ilvl="7" w:tentative="0">
      <w:start w:val="1"/>
      <w:numFmt w:val="lowerLetter"/>
      <w:lvlText w:val="%8)"/>
      <w:lvlJc w:val="left"/>
      <w:pPr>
        <w:ind w:left="4823" w:hanging="420"/>
      </w:pPr>
    </w:lvl>
    <w:lvl w:ilvl="8" w:tentative="0">
      <w:start w:val="1"/>
      <w:numFmt w:val="lowerRoman"/>
      <w:lvlText w:val="%9."/>
      <w:lvlJc w:val="right"/>
      <w:pPr>
        <w:ind w:left="5243" w:hanging="420"/>
      </w:pPr>
    </w:lvl>
  </w:abstractNum>
  <w:abstractNum w:abstractNumId="2">
    <w:nsid w:val="3320E8D3"/>
    <w:multiLevelType w:val="singleLevel"/>
    <w:tmpl w:val="3320E8D3"/>
    <w:lvl w:ilvl="0" w:tentative="0">
      <w:start w:val="7"/>
      <w:numFmt w:val="decimal"/>
      <w:suff w:val="space"/>
      <w:lvlText w:val="%1."/>
      <w:lvlJc w:val="left"/>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trackRevisions w:val="1"/>
  <w:documentProtection w:enforcement="0"/>
  <w:defaultTabStop w:val="1470"/>
  <w:drawingGridHorizontalSpacing w:val="210"/>
  <w:drawingGridVerticalSpacing w:val="-794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RhOGY3MGFjOTIxMWFlZWUxYTE5YTk1YWZlNWQxN2UifQ=="/>
    <w:docVar w:name="KSO_WPS_MARK_KEY" w:val="acb8dc4f-bf24-4e68-989d-f502662a64b1"/>
  </w:docVars>
  <w:rsids>
    <w:rsidRoot w:val="007C21E9"/>
    <w:rsid w:val="00013A77"/>
    <w:rsid w:val="00015EBC"/>
    <w:rsid w:val="0005350B"/>
    <w:rsid w:val="00066547"/>
    <w:rsid w:val="00084212"/>
    <w:rsid w:val="000903CF"/>
    <w:rsid w:val="000B7408"/>
    <w:rsid w:val="00102386"/>
    <w:rsid w:val="001301EA"/>
    <w:rsid w:val="00141034"/>
    <w:rsid w:val="0015688D"/>
    <w:rsid w:val="0016307E"/>
    <w:rsid w:val="00166012"/>
    <w:rsid w:val="001878D1"/>
    <w:rsid w:val="001A25E8"/>
    <w:rsid w:val="001C4DBA"/>
    <w:rsid w:val="00201754"/>
    <w:rsid w:val="00293058"/>
    <w:rsid w:val="00314D55"/>
    <w:rsid w:val="0033386E"/>
    <w:rsid w:val="003B6FE1"/>
    <w:rsid w:val="003E5B9A"/>
    <w:rsid w:val="00420168"/>
    <w:rsid w:val="00456B8A"/>
    <w:rsid w:val="005001CC"/>
    <w:rsid w:val="00527EB7"/>
    <w:rsid w:val="00543A42"/>
    <w:rsid w:val="00556071"/>
    <w:rsid w:val="00563E18"/>
    <w:rsid w:val="0059269D"/>
    <w:rsid w:val="005F650D"/>
    <w:rsid w:val="00603FFA"/>
    <w:rsid w:val="00657119"/>
    <w:rsid w:val="00690D53"/>
    <w:rsid w:val="00797DE4"/>
    <w:rsid w:val="007C21E9"/>
    <w:rsid w:val="00802BE9"/>
    <w:rsid w:val="0084449E"/>
    <w:rsid w:val="00860B11"/>
    <w:rsid w:val="00886A49"/>
    <w:rsid w:val="009126B6"/>
    <w:rsid w:val="009157D7"/>
    <w:rsid w:val="00933411"/>
    <w:rsid w:val="009511CD"/>
    <w:rsid w:val="00960E42"/>
    <w:rsid w:val="00962072"/>
    <w:rsid w:val="0098161A"/>
    <w:rsid w:val="00A04D21"/>
    <w:rsid w:val="00A17BC2"/>
    <w:rsid w:val="00A566D5"/>
    <w:rsid w:val="00A612AB"/>
    <w:rsid w:val="00A91DB3"/>
    <w:rsid w:val="00C01B5A"/>
    <w:rsid w:val="00C3363B"/>
    <w:rsid w:val="00C641E7"/>
    <w:rsid w:val="00D20539"/>
    <w:rsid w:val="00D45482"/>
    <w:rsid w:val="00D90D1A"/>
    <w:rsid w:val="00DA328D"/>
    <w:rsid w:val="00DB4908"/>
    <w:rsid w:val="00DE3E9C"/>
    <w:rsid w:val="00F801D1"/>
    <w:rsid w:val="00F9540A"/>
    <w:rsid w:val="00FC476B"/>
    <w:rsid w:val="011D075F"/>
    <w:rsid w:val="01257C31"/>
    <w:rsid w:val="017165B7"/>
    <w:rsid w:val="01CB02C6"/>
    <w:rsid w:val="01FF46E4"/>
    <w:rsid w:val="02217A18"/>
    <w:rsid w:val="0250392C"/>
    <w:rsid w:val="026954E1"/>
    <w:rsid w:val="02700A12"/>
    <w:rsid w:val="027F4BED"/>
    <w:rsid w:val="0291258C"/>
    <w:rsid w:val="02C30458"/>
    <w:rsid w:val="02D81677"/>
    <w:rsid w:val="02DF57A3"/>
    <w:rsid w:val="02F33579"/>
    <w:rsid w:val="03036BF9"/>
    <w:rsid w:val="03214847"/>
    <w:rsid w:val="032F3646"/>
    <w:rsid w:val="036B6560"/>
    <w:rsid w:val="0372245E"/>
    <w:rsid w:val="037F62D3"/>
    <w:rsid w:val="03870314"/>
    <w:rsid w:val="03930F0A"/>
    <w:rsid w:val="03E301C6"/>
    <w:rsid w:val="03FB16C0"/>
    <w:rsid w:val="044F16F0"/>
    <w:rsid w:val="051B3C59"/>
    <w:rsid w:val="05304A58"/>
    <w:rsid w:val="05827A6F"/>
    <w:rsid w:val="05943824"/>
    <w:rsid w:val="05B10123"/>
    <w:rsid w:val="05BA0F6E"/>
    <w:rsid w:val="05C534F5"/>
    <w:rsid w:val="05F17190"/>
    <w:rsid w:val="05F55A06"/>
    <w:rsid w:val="061C77CE"/>
    <w:rsid w:val="065B47F7"/>
    <w:rsid w:val="06695A20"/>
    <w:rsid w:val="06852C34"/>
    <w:rsid w:val="06B45B9F"/>
    <w:rsid w:val="06FD6856"/>
    <w:rsid w:val="07032602"/>
    <w:rsid w:val="07473D0E"/>
    <w:rsid w:val="074E2EF7"/>
    <w:rsid w:val="078556FE"/>
    <w:rsid w:val="07B13BB2"/>
    <w:rsid w:val="07E278AB"/>
    <w:rsid w:val="07ED2710"/>
    <w:rsid w:val="08564759"/>
    <w:rsid w:val="08841649"/>
    <w:rsid w:val="0892386F"/>
    <w:rsid w:val="0896540B"/>
    <w:rsid w:val="08A72DDC"/>
    <w:rsid w:val="08DB7137"/>
    <w:rsid w:val="08E40B8D"/>
    <w:rsid w:val="090B3A39"/>
    <w:rsid w:val="094521FA"/>
    <w:rsid w:val="095F13EB"/>
    <w:rsid w:val="096F5B1B"/>
    <w:rsid w:val="09786076"/>
    <w:rsid w:val="098E29CC"/>
    <w:rsid w:val="09A15CBB"/>
    <w:rsid w:val="09AF056B"/>
    <w:rsid w:val="09CF3FB8"/>
    <w:rsid w:val="0A115EC8"/>
    <w:rsid w:val="0A1E67B9"/>
    <w:rsid w:val="0A2D2358"/>
    <w:rsid w:val="0A303492"/>
    <w:rsid w:val="0A4D49DC"/>
    <w:rsid w:val="0A7D2FA4"/>
    <w:rsid w:val="0B097343"/>
    <w:rsid w:val="0B254482"/>
    <w:rsid w:val="0B2D703C"/>
    <w:rsid w:val="0B3C239A"/>
    <w:rsid w:val="0B4D1E43"/>
    <w:rsid w:val="0B5551FE"/>
    <w:rsid w:val="0B63565C"/>
    <w:rsid w:val="0B74436C"/>
    <w:rsid w:val="0BDD151F"/>
    <w:rsid w:val="0C41302A"/>
    <w:rsid w:val="0C423B4C"/>
    <w:rsid w:val="0C910D8D"/>
    <w:rsid w:val="0CBC262F"/>
    <w:rsid w:val="0CC61B2F"/>
    <w:rsid w:val="0D22418C"/>
    <w:rsid w:val="0D982CF5"/>
    <w:rsid w:val="0DBA1896"/>
    <w:rsid w:val="0DDD1611"/>
    <w:rsid w:val="0E411532"/>
    <w:rsid w:val="0E752256"/>
    <w:rsid w:val="0E9D4D60"/>
    <w:rsid w:val="0EAE428B"/>
    <w:rsid w:val="0ECA4573"/>
    <w:rsid w:val="0EE53DC6"/>
    <w:rsid w:val="0F2C2E76"/>
    <w:rsid w:val="0F5324A9"/>
    <w:rsid w:val="0F6A1F1A"/>
    <w:rsid w:val="0F7E6819"/>
    <w:rsid w:val="0FB55CA2"/>
    <w:rsid w:val="1018013C"/>
    <w:rsid w:val="101F264D"/>
    <w:rsid w:val="10240EAE"/>
    <w:rsid w:val="10267F1F"/>
    <w:rsid w:val="10671864"/>
    <w:rsid w:val="109E1CBC"/>
    <w:rsid w:val="10CF7081"/>
    <w:rsid w:val="10E23B49"/>
    <w:rsid w:val="113E5504"/>
    <w:rsid w:val="113F075A"/>
    <w:rsid w:val="11534D38"/>
    <w:rsid w:val="11694069"/>
    <w:rsid w:val="116C2CA8"/>
    <w:rsid w:val="119E326A"/>
    <w:rsid w:val="11A56003"/>
    <w:rsid w:val="11AB207C"/>
    <w:rsid w:val="11B56492"/>
    <w:rsid w:val="11E15093"/>
    <w:rsid w:val="12290F0E"/>
    <w:rsid w:val="12412737"/>
    <w:rsid w:val="12415A70"/>
    <w:rsid w:val="12695089"/>
    <w:rsid w:val="128C7F91"/>
    <w:rsid w:val="128E5246"/>
    <w:rsid w:val="1290685F"/>
    <w:rsid w:val="12B14A74"/>
    <w:rsid w:val="12C72753"/>
    <w:rsid w:val="12FC28BE"/>
    <w:rsid w:val="13117F29"/>
    <w:rsid w:val="13264E55"/>
    <w:rsid w:val="132B54D0"/>
    <w:rsid w:val="13813795"/>
    <w:rsid w:val="1381533A"/>
    <w:rsid w:val="138403CC"/>
    <w:rsid w:val="13EF4678"/>
    <w:rsid w:val="1403704E"/>
    <w:rsid w:val="142F76A5"/>
    <w:rsid w:val="1466283E"/>
    <w:rsid w:val="147D4F72"/>
    <w:rsid w:val="148A3D0B"/>
    <w:rsid w:val="149671A9"/>
    <w:rsid w:val="1497248C"/>
    <w:rsid w:val="149C28BF"/>
    <w:rsid w:val="14A45FB0"/>
    <w:rsid w:val="14A6243D"/>
    <w:rsid w:val="14CF38C9"/>
    <w:rsid w:val="153171D2"/>
    <w:rsid w:val="15412561"/>
    <w:rsid w:val="155234DD"/>
    <w:rsid w:val="156A7853"/>
    <w:rsid w:val="15734FE1"/>
    <w:rsid w:val="158E19C1"/>
    <w:rsid w:val="159C4EFE"/>
    <w:rsid w:val="15C60DCC"/>
    <w:rsid w:val="16127F6F"/>
    <w:rsid w:val="16253FF6"/>
    <w:rsid w:val="162F52A8"/>
    <w:rsid w:val="16376FB9"/>
    <w:rsid w:val="16493163"/>
    <w:rsid w:val="165401BC"/>
    <w:rsid w:val="166444E5"/>
    <w:rsid w:val="16A70590"/>
    <w:rsid w:val="16C14BCE"/>
    <w:rsid w:val="16E46F14"/>
    <w:rsid w:val="16E87E3D"/>
    <w:rsid w:val="17120F22"/>
    <w:rsid w:val="17625372"/>
    <w:rsid w:val="17730085"/>
    <w:rsid w:val="17943461"/>
    <w:rsid w:val="179C641F"/>
    <w:rsid w:val="17B86748"/>
    <w:rsid w:val="17BA0187"/>
    <w:rsid w:val="17C47764"/>
    <w:rsid w:val="17E413A1"/>
    <w:rsid w:val="17F25D2B"/>
    <w:rsid w:val="18023817"/>
    <w:rsid w:val="18571397"/>
    <w:rsid w:val="185A7E1D"/>
    <w:rsid w:val="18AF432C"/>
    <w:rsid w:val="18C80580"/>
    <w:rsid w:val="18DF0FE7"/>
    <w:rsid w:val="1904060D"/>
    <w:rsid w:val="191544CE"/>
    <w:rsid w:val="198E56A0"/>
    <w:rsid w:val="1992381E"/>
    <w:rsid w:val="19A12106"/>
    <w:rsid w:val="19AA594A"/>
    <w:rsid w:val="19C21A99"/>
    <w:rsid w:val="19C40971"/>
    <w:rsid w:val="19F17C09"/>
    <w:rsid w:val="1A0E41E2"/>
    <w:rsid w:val="1A1B57CD"/>
    <w:rsid w:val="1A420275"/>
    <w:rsid w:val="1A7D169C"/>
    <w:rsid w:val="1A8E1B30"/>
    <w:rsid w:val="1AB33A4E"/>
    <w:rsid w:val="1AC71182"/>
    <w:rsid w:val="1AE64D67"/>
    <w:rsid w:val="1B2B5A1D"/>
    <w:rsid w:val="1B382423"/>
    <w:rsid w:val="1B4E247D"/>
    <w:rsid w:val="1B5003D3"/>
    <w:rsid w:val="1B6612C9"/>
    <w:rsid w:val="1B8423CB"/>
    <w:rsid w:val="1BF64E38"/>
    <w:rsid w:val="1C081BD5"/>
    <w:rsid w:val="1C0F2192"/>
    <w:rsid w:val="1C301572"/>
    <w:rsid w:val="1C3D560A"/>
    <w:rsid w:val="1C4A28E3"/>
    <w:rsid w:val="1C642B1A"/>
    <w:rsid w:val="1C830837"/>
    <w:rsid w:val="1C8B2EA7"/>
    <w:rsid w:val="1CA54352"/>
    <w:rsid w:val="1CAB5E94"/>
    <w:rsid w:val="1CB75DAF"/>
    <w:rsid w:val="1D5860E0"/>
    <w:rsid w:val="1D7853F7"/>
    <w:rsid w:val="1D9D1A60"/>
    <w:rsid w:val="1DB409DB"/>
    <w:rsid w:val="1DC34DD9"/>
    <w:rsid w:val="1DE541AF"/>
    <w:rsid w:val="1E3E4C5A"/>
    <w:rsid w:val="1E415936"/>
    <w:rsid w:val="1EB7105D"/>
    <w:rsid w:val="1EBF776E"/>
    <w:rsid w:val="1F2A0E70"/>
    <w:rsid w:val="1F526FB3"/>
    <w:rsid w:val="1F5C044F"/>
    <w:rsid w:val="1F9F7F10"/>
    <w:rsid w:val="1FB97650"/>
    <w:rsid w:val="1FC73078"/>
    <w:rsid w:val="1FC9696C"/>
    <w:rsid w:val="201A73C8"/>
    <w:rsid w:val="201B534D"/>
    <w:rsid w:val="20205CD3"/>
    <w:rsid w:val="202E6D95"/>
    <w:rsid w:val="20370574"/>
    <w:rsid w:val="2066598F"/>
    <w:rsid w:val="20682955"/>
    <w:rsid w:val="206F45D9"/>
    <w:rsid w:val="20750825"/>
    <w:rsid w:val="20A22E61"/>
    <w:rsid w:val="20AA183D"/>
    <w:rsid w:val="20D11800"/>
    <w:rsid w:val="20D17529"/>
    <w:rsid w:val="20DF35F5"/>
    <w:rsid w:val="20E60491"/>
    <w:rsid w:val="20F71370"/>
    <w:rsid w:val="210431F4"/>
    <w:rsid w:val="211C60E8"/>
    <w:rsid w:val="215C59D3"/>
    <w:rsid w:val="216C20BA"/>
    <w:rsid w:val="218E49DB"/>
    <w:rsid w:val="21DB5AB4"/>
    <w:rsid w:val="21E87F20"/>
    <w:rsid w:val="220B2862"/>
    <w:rsid w:val="225B1540"/>
    <w:rsid w:val="22AD570A"/>
    <w:rsid w:val="231E655E"/>
    <w:rsid w:val="233F18A9"/>
    <w:rsid w:val="2343662A"/>
    <w:rsid w:val="235C52BF"/>
    <w:rsid w:val="237A74F0"/>
    <w:rsid w:val="237F7B4B"/>
    <w:rsid w:val="238306FE"/>
    <w:rsid w:val="241B4592"/>
    <w:rsid w:val="24367BD5"/>
    <w:rsid w:val="245B23CF"/>
    <w:rsid w:val="24603FA7"/>
    <w:rsid w:val="248D5BCC"/>
    <w:rsid w:val="24963CCF"/>
    <w:rsid w:val="24986210"/>
    <w:rsid w:val="24B81ED1"/>
    <w:rsid w:val="24BC52F1"/>
    <w:rsid w:val="24CC0B68"/>
    <w:rsid w:val="24E753E1"/>
    <w:rsid w:val="24E93158"/>
    <w:rsid w:val="250B7AE3"/>
    <w:rsid w:val="25290C20"/>
    <w:rsid w:val="252B3D49"/>
    <w:rsid w:val="255D0A7D"/>
    <w:rsid w:val="25644CFB"/>
    <w:rsid w:val="25EA1B1D"/>
    <w:rsid w:val="26037C97"/>
    <w:rsid w:val="262F31DD"/>
    <w:rsid w:val="263F5510"/>
    <w:rsid w:val="2641436D"/>
    <w:rsid w:val="26650CFE"/>
    <w:rsid w:val="266F5212"/>
    <w:rsid w:val="26866639"/>
    <w:rsid w:val="26931184"/>
    <w:rsid w:val="26B17E46"/>
    <w:rsid w:val="26F81C27"/>
    <w:rsid w:val="270F031A"/>
    <w:rsid w:val="27261C55"/>
    <w:rsid w:val="2796475B"/>
    <w:rsid w:val="27996369"/>
    <w:rsid w:val="279F1523"/>
    <w:rsid w:val="27A060EE"/>
    <w:rsid w:val="27A83535"/>
    <w:rsid w:val="27B839C1"/>
    <w:rsid w:val="27F62352"/>
    <w:rsid w:val="27F70088"/>
    <w:rsid w:val="27F80870"/>
    <w:rsid w:val="28033475"/>
    <w:rsid w:val="2850523E"/>
    <w:rsid w:val="285E1230"/>
    <w:rsid w:val="286B40D0"/>
    <w:rsid w:val="288822B5"/>
    <w:rsid w:val="288D2BA7"/>
    <w:rsid w:val="288E1A38"/>
    <w:rsid w:val="28A56D74"/>
    <w:rsid w:val="28CA5E86"/>
    <w:rsid w:val="29095871"/>
    <w:rsid w:val="290C539D"/>
    <w:rsid w:val="29230B26"/>
    <w:rsid w:val="295335C6"/>
    <w:rsid w:val="298E4DCE"/>
    <w:rsid w:val="29B66A08"/>
    <w:rsid w:val="29BF7193"/>
    <w:rsid w:val="29D61C04"/>
    <w:rsid w:val="29E1562F"/>
    <w:rsid w:val="2A046273"/>
    <w:rsid w:val="2A077C31"/>
    <w:rsid w:val="2A2E639A"/>
    <w:rsid w:val="2A4223DA"/>
    <w:rsid w:val="2A4C1CBA"/>
    <w:rsid w:val="2A6A1F14"/>
    <w:rsid w:val="2AA07BC7"/>
    <w:rsid w:val="2AD01E8E"/>
    <w:rsid w:val="2ADF52E0"/>
    <w:rsid w:val="2AE55639"/>
    <w:rsid w:val="2AEA63A2"/>
    <w:rsid w:val="2B55197B"/>
    <w:rsid w:val="2B564195"/>
    <w:rsid w:val="2B5A7FF7"/>
    <w:rsid w:val="2BDE6E15"/>
    <w:rsid w:val="2C1D657B"/>
    <w:rsid w:val="2C526025"/>
    <w:rsid w:val="2C5741F8"/>
    <w:rsid w:val="2CA912D0"/>
    <w:rsid w:val="2CB814C7"/>
    <w:rsid w:val="2CFC7DA1"/>
    <w:rsid w:val="2D140658"/>
    <w:rsid w:val="2D2F2CFF"/>
    <w:rsid w:val="2D586C07"/>
    <w:rsid w:val="2D7071FC"/>
    <w:rsid w:val="2DED03F8"/>
    <w:rsid w:val="2E267AAE"/>
    <w:rsid w:val="2E310CF9"/>
    <w:rsid w:val="2E890989"/>
    <w:rsid w:val="2EBC5ED0"/>
    <w:rsid w:val="2EE43201"/>
    <w:rsid w:val="2F187CD0"/>
    <w:rsid w:val="2F1D5F71"/>
    <w:rsid w:val="2F28021B"/>
    <w:rsid w:val="2F4460DD"/>
    <w:rsid w:val="2F546A5B"/>
    <w:rsid w:val="2F6061FA"/>
    <w:rsid w:val="2F666780"/>
    <w:rsid w:val="2F940BD5"/>
    <w:rsid w:val="2FAE1719"/>
    <w:rsid w:val="300F463E"/>
    <w:rsid w:val="301138DC"/>
    <w:rsid w:val="30643430"/>
    <w:rsid w:val="306E1E19"/>
    <w:rsid w:val="307C438B"/>
    <w:rsid w:val="30905E99"/>
    <w:rsid w:val="30F56C6E"/>
    <w:rsid w:val="31013CC3"/>
    <w:rsid w:val="31306402"/>
    <w:rsid w:val="31396EFD"/>
    <w:rsid w:val="31647AAC"/>
    <w:rsid w:val="31987981"/>
    <w:rsid w:val="319E6C0E"/>
    <w:rsid w:val="31A55C86"/>
    <w:rsid w:val="31B95D43"/>
    <w:rsid w:val="32077110"/>
    <w:rsid w:val="32285158"/>
    <w:rsid w:val="322C5A5F"/>
    <w:rsid w:val="323B2880"/>
    <w:rsid w:val="324C145F"/>
    <w:rsid w:val="32544DCE"/>
    <w:rsid w:val="326104D8"/>
    <w:rsid w:val="32787D08"/>
    <w:rsid w:val="32912824"/>
    <w:rsid w:val="32AA4AAD"/>
    <w:rsid w:val="32C963C0"/>
    <w:rsid w:val="32DA429C"/>
    <w:rsid w:val="332018FF"/>
    <w:rsid w:val="335C4EDA"/>
    <w:rsid w:val="33675829"/>
    <w:rsid w:val="33722773"/>
    <w:rsid w:val="33AC46F5"/>
    <w:rsid w:val="33C5268F"/>
    <w:rsid w:val="33E87534"/>
    <w:rsid w:val="342437A7"/>
    <w:rsid w:val="34303F47"/>
    <w:rsid w:val="34317897"/>
    <w:rsid w:val="34612A3E"/>
    <w:rsid w:val="34613F15"/>
    <w:rsid w:val="3463243E"/>
    <w:rsid w:val="34743D26"/>
    <w:rsid w:val="348273D4"/>
    <w:rsid w:val="348D2C32"/>
    <w:rsid w:val="34B8182C"/>
    <w:rsid w:val="34C07D97"/>
    <w:rsid w:val="35447101"/>
    <w:rsid w:val="35480275"/>
    <w:rsid w:val="359C3F8A"/>
    <w:rsid w:val="35EF4E1B"/>
    <w:rsid w:val="35FA7187"/>
    <w:rsid w:val="36146C49"/>
    <w:rsid w:val="368D08AD"/>
    <w:rsid w:val="368F2BEB"/>
    <w:rsid w:val="36B36227"/>
    <w:rsid w:val="36D13CC6"/>
    <w:rsid w:val="36FC6E3F"/>
    <w:rsid w:val="3717778E"/>
    <w:rsid w:val="371F5976"/>
    <w:rsid w:val="3747202B"/>
    <w:rsid w:val="37E54FA0"/>
    <w:rsid w:val="37E6666B"/>
    <w:rsid w:val="37FD2E72"/>
    <w:rsid w:val="384B29B7"/>
    <w:rsid w:val="385A55DE"/>
    <w:rsid w:val="385F2FBF"/>
    <w:rsid w:val="386629E9"/>
    <w:rsid w:val="38845E7E"/>
    <w:rsid w:val="38A70067"/>
    <w:rsid w:val="38D3715C"/>
    <w:rsid w:val="38D60B41"/>
    <w:rsid w:val="390B4155"/>
    <w:rsid w:val="39195460"/>
    <w:rsid w:val="392A049E"/>
    <w:rsid w:val="3970374E"/>
    <w:rsid w:val="39886599"/>
    <w:rsid w:val="39894A1A"/>
    <w:rsid w:val="398A077C"/>
    <w:rsid w:val="399D0FAB"/>
    <w:rsid w:val="39AB655A"/>
    <w:rsid w:val="39B95146"/>
    <w:rsid w:val="39EA2F5F"/>
    <w:rsid w:val="39F03604"/>
    <w:rsid w:val="39FB7CC6"/>
    <w:rsid w:val="3A5A096E"/>
    <w:rsid w:val="3A5B056F"/>
    <w:rsid w:val="3A655114"/>
    <w:rsid w:val="3A6A4AE7"/>
    <w:rsid w:val="3A6F521E"/>
    <w:rsid w:val="3A756C76"/>
    <w:rsid w:val="3A812DEA"/>
    <w:rsid w:val="3A885E05"/>
    <w:rsid w:val="3ADD73C6"/>
    <w:rsid w:val="3AED44F8"/>
    <w:rsid w:val="3B303FD2"/>
    <w:rsid w:val="3B5509C6"/>
    <w:rsid w:val="3BA260E2"/>
    <w:rsid w:val="3BD060F6"/>
    <w:rsid w:val="3C1F4887"/>
    <w:rsid w:val="3C3D4678"/>
    <w:rsid w:val="3C473564"/>
    <w:rsid w:val="3CC76547"/>
    <w:rsid w:val="3CD619C9"/>
    <w:rsid w:val="3CFF4663"/>
    <w:rsid w:val="3D2F4655"/>
    <w:rsid w:val="3D3B536E"/>
    <w:rsid w:val="3DAF5796"/>
    <w:rsid w:val="3DB135FF"/>
    <w:rsid w:val="3DB339C8"/>
    <w:rsid w:val="3DB51BFC"/>
    <w:rsid w:val="3E082B8C"/>
    <w:rsid w:val="3E351BF4"/>
    <w:rsid w:val="3E5C28BB"/>
    <w:rsid w:val="3E646774"/>
    <w:rsid w:val="3E736717"/>
    <w:rsid w:val="3E862809"/>
    <w:rsid w:val="3ED1403F"/>
    <w:rsid w:val="3EF732F4"/>
    <w:rsid w:val="3F060785"/>
    <w:rsid w:val="3F302E94"/>
    <w:rsid w:val="3F3514F6"/>
    <w:rsid w:val="3F3538AF"/>
    <w:rsid w:val="3F646EED"/>
    <w:rsid w:val="3F967FAC"/>
    <w:rsid w:val="3FB670F9"/>
    <w:rsid w:val="3FC1296F"/>
    <w:rsid w:val="3FE17866"/>
    <w:rsid w:val="3FFB07ED"/>
    <w:rsid w:val="40387731"/>
    <w:rsid w:val="403F2197"/>
    <w:rsid w:val="407D4B63"/>
    <w:rsid w:val="40853C52"/>
    <w:rsid w:val="40CC1426"/>
    <w:rsid w:val="410459C4"/>
    <w:rsid w:val="412A4DF8"/>
    <w:rsid w:val="412C0C24"/>
    <w:rsid w:val="4142704D"/>
    <w:rsid w:val="41480BFA"/>
    <w:rsid w:val="416750F2"/>
    <w:rsid w:val="41C64225"/>
    <w:rsid w:val="41F665FD"/>
    <w:rsid w:val="421D4EA6"/>
    <w:rsid w:val="423050F8"/>
    <w:rsid w:val="427F1068"/>
    <w:rsid w:val="42993D4D"/>
    <w:rsid w:val="42E436F8"/>
    <w:rsid w:val="42F05AF9"/>
    <w:rsid w:val="432A5A06"/>
    <w:rsid w:val="436446AC"/>
    <w:rsid w:val="43777787"/>
    <w:rsid w:val="43CB731C"/>
    <w:rsid w:val="43D227C4"/>
    <w:rsid w:val="43FA0D9A"/>
    <w:rsid w:val="44473DD4"/>
    <w:rsid w:val="446C3689"/>
    <w:rsid w:val="4497149C"/>
    <w:rsid w:val="44B035F4"/>
    <w:rsid w:val="44B10107"/>
    <w:rsid w:val="44CE4B84"/>
    <w:rsid w:val="44F00076"/>
    <w:rsid w:val="45386DA3"/>
    <w:rsid w:val="456115AC"/>
    <w:rsid w:val="457635EC"/>
    <w:rsid w:val="45A271CF"/>
    <w:rsid w:val="45A5567A"/>
    <w:rsid w:val="45C04752"/>
    <w:rsid w:val="45F54D27"/>
    <w:rsid w:val="4624449B"/>
    <w:rsid w:val="46606564"/>
    <w:rsid w:val="468948B3"/>
    <w:rsid w:val="46B57629"/>
    <w:rsid w:val="46C14906"/>
    <w:rsid w:val="46CB0A6B"/>
    <w:rsid w:val="46CE73EA"/>
    <w:rsid w:val="46F245F5"/>
    <w:rsid w:val="470D43A0"/>
    <w:rsid w:val="472C05EE"/>
    <w:rsid w:val="47937301"/>
    <w:rsid w:val="47A623FA"/>
    <w:rsid w:val="47C3015F"/>
    <w:rsid w:val="47C8182E"/>
    <w:rsid w:val="47D465F1"/>
    <w:rsid w:val="47F409BD"/>
    <w:rsid w:val="47F65B00"/>
    <w:rsid w:val="47FB3498"/>
    <w:rsid w:val="47FC6B7A"/>
    <w:rsid w:val="485052D8"/>
    <w:rsid w:val="48641182"/>
    <w:rsid w:val="48CF747F"/>
    <w:rsid w:val="48E5096A"/>
    <w:rsid w:val="48FA2A51"/>
    <w:rsid w:val="491403CF"/>
    <w:rsid w:val="49156D95"/>
    <w:rsid w:val="49247FB2"/>
    <w:rsid w:val="493424A6"/>
    <w:rsid w:val="493B2A21"/>
    <w:rsid w:val="4955729B"/>
    <w:rsid w:val="496074EF"/>
    <w:rsid w:val="498F1A34"/>
    <w:rsid w:val="49965291"/>
    <w:rsid w:val="49CC5CF4"/>
    <w:rsid w:val="49CD690F"/>
    <w:rsid w:val="49D8660C"/>
    <w:rsid w:val="49DF4588"/>
    <w:rsid w:val="4A1258A3"/>
    <w:rsid w:val="4A3009D4"/>
    <w:rsid w:val="4A5358A9"/>
    <w:rsid w:val="4AE61714"/>
    <w:rsid w:val="4AFB026D"/>
    <w:rsid w:val="4B1132AB"/>
    <w:rsid w:val="4B1B05A1"/>
    <w:rsid w:val="4B1E02AE"/>
    <w:rsid w:val="4B29541F"/>
    <w:rsid w:val="4B5B5F59"/>
    <w:rsid w:val="4B5D2A1B"/>
    <w:rsid w:val="4B651054"/>
    <w:rsid w:val="4B790C73"/>
    <w:rsid w:val="4BB626BF"/>
    <w:rsid w:val="4BF52E1B"/>
    <w:rsid w:val="4C353356"/>
    <w:rsid w:val="4C3F6109"/>
    <w:rsid w:val="4C9E5CED"/>
    <w:rsid w:val="4CF4135C"/>
    <w:rsid w:val="4D075106"/>
    <w:rsid w:val="4D1C2E8A"/>
    <w:rsid w:val="4D4A034A"/>
    <w:rsid w:val="4D7651FD"/>
    <w:rsid w:val="4D767F1E"/>
    <w:rsid w:val="4D8F32A0"/>
    <w:rsid w:val="4DAD3122"/>
    <w:rsid w:val="4DD16A27"/>
    <w:rsid w:val="4E0D7324"/>
    <w:rsid w:val="4E1A512D"/>
    <w:rsid w:val="4E2509D2"/>
    <w:rsid w:val="4E374B25"/>
    <w:rsid w:val="4E614C78"/>
    <w:rsid w:val="4E6605CA"/>
    <w:rsid w:val="4EAB0114"/>
    <w:rsid w:val="4EB2609A"/>
    <w:rsid w:val="4EC21D09"/>
    <w:rsid w:val="4ED82667"/>
    <w:rsid w:val="4EE96625"/>
    <w:rsid w:val="4F3C2A86"/>
    <w:rsid w:val="4F4F29EA"/>
    <w:rsid w:val="4F522C31"/>
    <w:rsid w:val="4F654F68"/>
    <w:rsid w:val="4F68288F"/>
    <w:rsid w:val="4F734876"/>
    <w:rsid w:val="4F8F6D42"/>
    <w:rsid w:val="4F945592"/>
    <w:rsid w:val="4FA908D9"/>
    <w:rsid w:val="500408DE"/>
    <w:rsid w:val="500A7FBC"/>
    <w:rsid w:val="50163486"/>
    <w:rsid w:val="503C2CE4"/>
    <w:rsid w:val="5080374E"/>
    <w:rsid w:val="508E2161"/>
    <w:rsid w:val="50A14F50"/>
    <w:rsid w:val="50A70C7B"/>
    <w:rsid w:val="50B27017"/>
    <w:rsid w:val="50C00715"/>
    <w:rsid w:val="50C6631B"/>
    <w:rsid w:val="50CE49F1"/>
    <w:rsid w:val="51083745"/>
    <w:rsid w:val="516850BA"/>
    <w:rsid w:val="518C2C3D"/>
    <w:rsid w:val="51A01538"/>
    <w:rsid w:val="51DB39B9"/>
    <w:rsid w:val="51E733D1"/>
    <w:rsid w:val="5257234F"/>
    <w:rsid w:val="52697B26"/>
    <w:rsid w:val="52771819"/>
    <w:rsid w:val="527A2805"/>
    <w:rsid w:val="52922181"/>
    <w:rsid w:val="52A02B7D"/>
    <w:rsid w:val="52E0467E"/>
    <w:rsid w:val="52EB0E78"/>
    <w:rsid w:val="53070C6E"/>
    <w:rsid w:val="535F5F15"/>
    <w:rsid w:val="53746B8D"/>
    <w:rsid w:val="537D5CC3"/>
    <w:rsid w:val="538C78B4"/>
    <w:rsid w:val="53BE59EE"/>
    <w:rsid w:val="53C4320D"/>
    <w:rsid w:val="541F6F1A"/>
    <w:rsid w:val="544D69BE"/>
    <w:rsid w:val="54AD202B"/>
    <w:rsid w:val="54B20A58"/>
    <w:rsid w:val="54B836B4"/>
    <w:rsid w:val="54C94F38"/>
    <w:rsid w:val="54E258CE"/>
    <w:rsid w:val="5538241D"/>
    <w:rsid w:val="55514833"/>
    <w:rsid w:val="55A1249C"/>
    <w:rsid w:val="55A62B8A"/>
    <w:rsid w:val="55DF61D7"/>
    <w:rsid w:val="56142099"/>
    <w:rsid w:val="563A2F5A"/>
    <w:rsid w:val="568D7B85"/>
    <w:rsid w:val="56977AC2"/>
    <w:rsid w:val="56F67C83"/>
    <w:rsid w:val="57061B4B"/>
    <w:rsid w:val="5736758D"/>
    <w:rsid w:val="573E39BB"/>
    <w:rsid w:val="57515444"/>
    <w:rsid w:val="57560E52"/>
    <w:rsid w:val="5766386C"/>
    <w:rsid w:val="57775CAB"/>
    <w:rsid w:val="57AB500F"/>
    <w:rsid w:val="57CD7318"/>
    <w:rsid w:val="57E30AE1"/>
    <w:rsid w:val="58127246"/>
    <w:rsid w:val="581773FE"/>
    <w:rsid w:val="58311AAA"/>
    <w:rsid w:val="58984351"/>
    <w:rsid w:val="58AF1DF6"/>
    <w:rsid w:val="58F76517"/>
    <w:rsid w:val="58FA76E7"/>
    <w:rsid w:val="59056087"/>
    <w:rsid w:val="592438F8"/>
    <w:rsid w:val="596078FE"/>
    <w:rsid w:val="597F637D"/>
    <w:rsid w:val="59882C3D"/>
    <w:rsid w:val="599E09A2"/>
    <w:rsid w:val="59B04FE8"/>
    <w:rsid w:val="59BF56A8"/>
    <w:rsid w:val="5A107157"/>
    <w:rsid w:val="5A1233D7"/>
    <w:rsid w:val="5A2426EB"/>
    <w:rsid w:val="5A467338"/>
    <w:rsid w:val="5A501676"/>
    <w:rsid w:val="5A702373"/>
    <w:rsid w:val="5AAC1340"/>
    <w:rsid w:val="5AB865E5"/>
    <w:rsid w:val="5AC039E7"/>
    <w:rsid w:val="5AC31013"/>
    <w:rsid w:val="5B2C167F"/>
    <w:rsid w:val="5B4C010D"/>
    <w:rsid w:val="5B673AB6"/>
    <w:rsid w:val="5B700579"/>
    <w:rsid w:val="5B81149F"/>
    <w:rsid w:val="5B835D00"/>
    <w:rsid w:val="5BCF5517"/>
    <w:rsid w:val="5C33344D"/>
    <w:rsid w:val="5C47491A"/>
    <w:rsid w:val="5C835B16"/>
    <w:rsid w:val="5CA5043C"/>
    <w:rsid w:val="5CB94636"/>
    <w:rsid w:val="5CC4676D"/>
    <w:rsid w:val="5D293D84"/>
    <w:rsid w:val="5D6A7321"/>
    <w:rsid w:val="5D82193F"/>
    <w:rsid w:val="5DBC2E9F"/>
    <w:rsid w:val="5DBD2D24"/>
    <w:rsid w:val="5DFF2360"/>
    <w:rsid w:val="5E006713"/>
    <w:rsid w:val="5E326B7D"/>
    <w:rsid w:val="5E493FE8"/>
    <w:rsid w:val="5E6137A3"/>
    <w:rsid w:val="5E6C6963"/>
    <w:rsid w:val="5EA00D2C"/>
    <w:rsid w:val="5ECB4F8C"/>
    <w:rsid w:val="5ED5673A"/>
    <w:rsid w:val="5EEE5B65"/>
    <w:rsid w:val="5F115420"/>
    <w:rsid w:val="5F76621D"/>
    <w:rsid w:val="5FD21DA9"/>
    <w:rsid w:val="60094256"/>
    <w:rsid w:val="600C0735"/>
    <w:rsid w:val="600F33B6"/>
    <w:rsid w:val="601E3E49"/>
    <w:rsid w:val="602D199B"/>
    <w:rsid w:val="60711F15"/>
    <w:rsid w:val="607169C6"/>
    <w:rsid w:val="60895019"/>
    <w:rsid w:val="60956E6E"/>
    <w:rsid w:val="60A42C31"/>
    <w:rsid w:val="60C166EF"/>
    <w:rsid w:val="614E60D8"/>
    <w:rsid w:val="61734C5D"/>
    <w:rsid w:val="61E01682"/>
    <w:rsid w:val="61FD59BC"/>
    <w:rsid w:val="62484CAF"/>
    <w:rsid w:val="62585A7C"/>
    <w:rsid w:val="625B76E8"/>
    <w:rsid w:val="62EE71CA"/>
    <w:rsid w:val="63403FBC"/>
    <w:rsid w:val="63633EAF"/>
    <w:rsid w:val="63D43630"/>
    <w:rsid w:val="64117515"/>
    <w:rsid w:val="647F7AE1"/>
    <w:rsid w:val="64857D05"/>
    <w:rsid w:val="64B77BC7"/>
    <w:rsid w:val="64D375A3"/>
    <w:rsid w:val="64FC3B9A"/>
    <w:rsid w:val="652A1008"/>
    <w:rsid w:val="653D1B90"/>
    <w:rsid w:val="655D015B"/>
    <w:rsid w:val="659B7170"/>
    <w:rsid w:val="65DA6397"/>
    <w:rsid w:val="65FD47A4"/>
    <w:rsid w:val="66052F39"/>
    <w:rsid w:val="660A0B49"/>
    <w:rsid w:val="66135215"/>
    <w:rsid w:val="66252916"/>
    <w:rsid w:val="6637716C"/>
    <w:rsid w:val="6677718C"/>
    <w:rsid w:val="668A4D5C"/>
    <w:rsid w:val="66E2682E"/>
    <w:rsid w:val="67045800"/>
    <w:rsid w:val="671F55B7"/>
    <w:rsid w:val="67303947"/>
    <w:rsid w:val="674C6803"/>
    <w:rsid w:val="674C7A2E"/>
    <w:rsid w:val="675237C7"/>
    <w:rsid w:val="677B56BA"/>
    <w:rsid w:val="67855FB8"/>
    <w:rsid w:val="682F280A"/>
    <w:rsid w:val="68552E02"/>
    <w:rsid w:val="687F6274"/>
    <w:rsid w:val="68A26437"/>
    <w:rsid w:val="68EC2B74"/>
    <w:rsid w:val="690D6941"/>
    <w:rsid w:val="691D6BEF"/>
    <w:rsid w:val="692270F9"/>
    <w:rsid w:val="694B09ED"/>
    <w:rsid w:val="696270F8"/>
    <w:rsid w:val="69731FD6"/>
    <w:rsid w:val="699B0072"/>
    <w:rsid w:val="6A310ACA"/>
    <w:rsid w:val="6A475C3C"/>
    <w:rsid w:val="6A762D68"/>
    <w:rsid w:val="6A7F2149"/>
    <w:rsid w:val="6AC56655"/>
    <w:rsid w:val="6ACA1076"/>
    <w:rsid w:val="6ACB2D3F"/>
    <w:rsid w:val="6B072B94"/>
    <w:rsid w:val="6B7226E0"/>
    <w:rsid w:val="6B7554DF"/>
    <w:rsid w:val="6BA81731"/>
    <w:rsid w:val="6BBC39AC"/>
    <w:rsid w:val="6BD31780"/>
    <w:rsid w:val="6BDA195D"/>
    <w:rsid w:val="6BDA2004"/>
    <w:rsid w:val="6BF16DF6"/>
    <w:rsid w:val="6BF37332"/>
    <w:rsid w:val="6C305F8D"/>
    <w:rsid w:val="6C800049"/>
    <w:rsid w:val="6CCF0FF1"/>
    <w:rsid w:val="6CD21729"/>
    <w:rsid w:val="6D311F7D"/>
    <w:rsid w:val="6D39117E"/>
    <w:rsid w:val="6D556E3C"/>
    <w:rsid w:val="6D5D2B62"/>
    <w:rsid w:val="6D6745F5"/>
    <w:rsid w:val="6DB56881"/>
    <w:rsid w:val="6DF67C63"/>
    <w:rsid w:val="6E0923D8"/>
    <w:rsid w:val="6E391387"/>
    <w:rsid w:val="6E4E16ED"/>
    <w:rsid w:val="6E6648EE"/>
    <w:rsid w:val="6E7243FD"/>
    <w:rsid w:val="6E8610ED"/>
    <w:rsid w:val="6ED65929"/>
    <w:rsid w:val="6EE22387"/>
    <w:rsid w:val="6F1C5D52"/>
    <w:rsid w:val="6F262767"/>
    <w:rsid w:val="6F41302D"/>
    <w:rsid w:val="6F42354B"/>
    <w:rsid w:val="6F610C1F"/>
    <w:rsid w:val="6F793089"/>
    <w:rsid w:val="6F831127"/>
    <w:rsid w:val="6F9D5714"/>
    <w:rsid w:val="6FCE7735"/>
    <w:rsid w:val="705A50F3"/>
    <w:rsid w:val="707B198B"/>
    <w:rsid w:val="70C8462E"/>
    <w:rsid w:val="70C94562"/>
    <w:rsid w:val="70D018C4"/>
    <w:rsid w:val="70D9311B"/>
    <w:rsid w:val="711A6A6F"/>
    <w:rsid w:val="71290211"/>
    <w:rsid w:val="71613FD2"/>
    <w:rsid w:val="71713C35"/>
    <w:rsid w:val="71762C26"/>
    <w:rsid w:val="71A0693C"/>
    <w:rsid w:val="71A932D1"/>
    <w:rsid w:val="71E068B0"/>
    <w:rsid w:val="71E36583"/>
    <w:rsid w:val="7214012D"/>
    <w:rsid w:val="722331A5"/>
    <w:rsid w:val="72706A63"/>
    <w:rsid w:val="72C429AD"/>
    <w:rsid w:val="72C62041"/>
    <w:rsid w:val="72D73503"/>
    <w:rsid w:val="730D1CCA"/>
    <w:rsid w:val="73281380"/>
    <w:rsid w:val="734343DB"/>
    <w:rsid w:val="735143BA"/>
    <w:rsid w:val="737F23C2"/>
    <w:rsid w:val="73956BEF"/>
    <w:rsid w:val="73C20286"/>
    <w:rsid w:val="73CD4ED4"/>
    <w:rsid w:val="73D50C44"/>
    <w:rsid w:val="73EF6ABA"/>
    <w:rsid w:val="740E3F22"/>
    <w:rsid w:val="741572BE"/>
    <w:rsid w:val="743254BC"/>
    <w:rsid w:val="74953575"/>
    <w:rsid w:val="74C97E89"/>
    <w:rsid w:val="74E63FC4"/>
    <w:rsid w:val="74F5031E"/>
    <w:rsid w:val="752E4C17"/>
    <w:rsid w:val="753D2E6F"/>
    <w:rsid w:val="754444B6"/>
    <w:rsid w:val="758449E9"/>
    <w:rsid w:val="758E4672"/>
    <w:rsid w:val="762C3780"/>
    <w:rsid w:val="7630676D"/>
    <w:rsid w:val="764D4466"/>
    <w:rsid w:val="764D6A4B"/>
    <w:rsid w:val="768B2013"/>
    <w:rsid w:val="769F05AF"/>
    <w:rsid w:val="76F605D6"/>
    <w:rsid w:val="772103AE"/>
    <w:rsid w:val="7765236E"/>
    <w:rsid w:val="77775D89"/>
    <w:rsid w:val="77865594"/>
    <w:rsid w:val="779C20FF"/>
    <w:rsid w:val="779F004E"/>
    <w:rsid w:val="77A7245B"/>
    <w:rsid w:val="77B50C16"/>
    <w:rsid w:val="78166FF5"/>
    <w:rsid w:val="78674783"/>
    <w:rsid w:val="786848AD"/>
    <w:rsid w:val="78685C72"/>
    <w:rsid w:val="786C665C"/>
    <w:rsid w:val="786F22C8"/>
    <w:rsid w:val="788113CA"/>
    <w:rsid w:val="78A52233"/>
    <w:rsid w:val="78D72013"/>
    <w:rsid w:val="78FE3DD4"/>
    <w:rsid w:val="79447889"/>
    <w:rsid w:val="7966655A"/>
    <w:rsid w:val="797C220B"/>
    <w:rsid w:val="79AF1C2F"/>
    <w:rsid w:val="79C74800"/>
    <w:rsid w:val="7A6016BC"/>
    <w:rsid w:val="7AA97D3A"/>
    <w:rsid w:val="7AD0558D"/>
    <w:rsid w:val="7AEC2300"/>
    <w:rsid w:val="7AFE508C"/>
    <w:rsid w:val="7B307F57"/>
    <w:rsid w:val="7B3F19BB"/>
    <w:rsid w:val="7B46197D"/>
    <w:rsid w:val="7C194312"/>
    <w:rsid w:val="7C1973BE"/>
    <w:rsid w:val="7C5400E1"/>
    <w:rsid w:val="7C5A28E7"/>
    <w:rsid w:val="7C74092F"/>
    <w:rsid w:val="7C824FF2"/>
    <w:rsid w:val="7C872D8D"/>
    <w:rsid w:val="7CE354CF"/>
    <w:rsid w:val="7CF3413E"/>
    <w:rsid w:val="7D61609A"/>
    <w:rsid w:val="7DA94EE7"/>
    <w:rsid w:val="7E3E1F98"/>
    <w:rsid w:val="7E3F68A0"/>
    <w:rsid w:val="7E600DC3"/>
    <w:rsid w:val="7E694279"/>
    <w:rsid w:val="7E765D97"/>
    <w:rsid w:val="7EA50B70"/>
    <w:rsid w:val="7EC47289"/>
    <w:rsid w:val="7EEF0E7A"/>
    <w:rsid w:val="7EFD0989"/>
    <w:rsid w:val="7F0251EE"/>
    <w:rsid w:val="7F5C31CD"/>
    <w:rsid w:val="7F6B5095"/>
    <w:rsid w:val="7F6E7B28"/>
    <w:rsid w:val="7FA147C6"/>
    <w:rsid w:val="7FA17154"/>
    <w:rsid w:val="7FAA2E00"/>
    <w:rsid w:val="7FC17032"/>
    <w:rsid w:val="7FE50115"/>
    <w:rsid w:val="7FEE66E4"/>
    <w:rsid w:val="7FEF0C9A"/>
    <w:rsid w:val="7FF96F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9" w:semiHidden="0" w:name="heading 5"/>
    <w:lsdException w:qFormat="1" w:uiPriority="9" w:name="heading 6"/>
    <w:lsdException w:qFormat="1" w:uiPriority="9"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qFormat="1" w:uiPriority="99" w:semiHidden="0" w:name="Body Text First Indent 2"/>
    <w:lsdException w:uiPriority="99" w:name="Note Heading"/>
    <w:lsdException w:qFormat="1"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55"/>
    <w:qFormat/>
    <w:uiPriority w:val="9"/>
    <w:pPr>
      <w:keepNext/>
      <w:keepLines/>
      <w:spacing w:before="340" w:after="330" w:line="578" w:lineRule="auto"/>
      <w:outlineLvl w:val="0"/>
    </w:pPr>
    <w:rPr>
      <w:rFonts w:ascii="Times New Roman" w:hAnsi="Times New Roman"/>
      <w:b/>
      <w:bCs/>
      <w:kern w:val="44"/>
      <w:sz w:val="44"/>
      <w:szCs w:val="44"/>
      <w:lang w:val="zh-CN"/>
    </w:rPr>
  </w:style>
  <w:style w:type="paragraph" w:styleId="3">
    <w:name w:val="heading 2"/>
    <w:basedOn w:val="1"/>
    <w:next w:val="1"/>
    <w:link w:val="56"/>
    <w:qFormat/>
    <w:uiPriority w:val="9"/>
    <w:pPr>
      <w:keepNext/>
      <w:keepLines/>
      <w:spacing w:before="260" w:after="260" w:line="416" w:lineRule="auto"/>
      <w:outlineLvl w:val="1"/>
    </w:pPr>
    <w:rPr>
      <w:rFonts w:ascii="Cambria" w:hAnsi="Cambria"/>
      <w:b/>
      <w:bCs/>
      <w:kern w:val="0"/>
      <w:sz w:val="32"/>
      <w:szCs w:val="32"/>
      <w:lang w:val="zh-CN"/>
    </w:rPr>
  </w:style>
  <w:style w:type="paragraph" w:styleId="4">
    <w:name w:val="heading 3"/>
    <w:basedOn w:val="1"/>
    <w:next w:val="1"/>
    <w:link w:val="57"/>
    <w:qFormat/>
    <w:uiPriority w:val="9"/>
    <w:pPr>
      <w:keepNext/>
      <w:keepLines/>
      <w:spacing w:before="260" w:after="260" w:line="416" w:lineRule="auto"/>
      <w:outlineLvl w:val="2"/>
    </w:pPr>
    <w:rPr>
      <w:rFonts w:ascii="Times New Roman" w:hAnsi="Times New Roman"/>
      <w:b/>
      <w:bCs/>
      <w:kern w:val="0"/>
      <w:sz w:val="32"/>
      <w:szCs w:val="32"/>
      <w:lang w:val="zh-CN"/>
    </w:rPr>
  </w:style>
  <w:style w:type="paragraph" w:styleId="5">
    <w:name w:val="heading 4"/>
    <w:basedOn w:val="1"/>
    <w:next w:val="1"/>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6">
    <w:name w:val="heading 5"/>
    <w:basedOn w:val="1"/>
    <w:next w:val="7"/>
    <w:link w:val="58"/>
    <w:qFormat/>
    <w:uiPriority w:val="9"/>
    <w:pPr>
      <w:keepNext/>
      <w:keepLines/>
      <w:spacing w:before="280" w:after="290" w:line="376" w:lineRule="auto"/>
      <w:outlineLvl w:val="4"/>
    </w:pPr>
    <w:rPr>
      <w:rFonts w:ascii="Times New Roman" w:hAnsi="Times New Roman"/>
      <w:b/>
      <w:bCs/>
      <w:kern w:val="0"/>
      <w:sz w:val="28"/>
      <w:szCs w:val="28"/>
      <w:lang w:val="zh-CN"/>
    </w:rPr>
  </w:style>
  <w:style w:type="paragraph" w:styleId="8">
    <w:name w:val="heading 8"/>
    <w:basedOn w:val="1"/>
    <w:next w:val="1"/>
    <w:link w:val="59"/>
    <w:qFormat/>
    <w:uiPriority w:val="9"/>
    <w:pPr>
      <w:keepNext/>
      <w:keepLines/>
      <w:spacing w:before="240" w:after="64" w:line="320" w:lineRule="auto"/>
      <w:outlineLvl w:val="7"/>
    </w:pPr>
    <w:rPr>
      <w:rFonts w:ascii="等线 Light" w:hAnsi="等线 Light" w:eastAsia="等线 Light"/>
      <w:kern w:val="0"/>
      <w:sz w:val="24"/>
      <w:szCs w:val="24"/>
      <w:lang w:val="zh-CN"/>
    </w:rPr>
  </w:style>
  <w:style w:type="paragraph" w:styleId="9">
    <w:name w:val="heading 9"/>
    <w:basedOn w:val="1"/>
    <w:next w:val="1"/>
    <w:link w:val="60"/>
    <w:qFormat/>
    <w:uiPriority w:val="9"/>
    <w:pPr>
      <w:keepNext/>
      <w:keepLines/>
      <w:spacing w:before="240" w:after="64" w:line="320" w:lineRule="auto"/>
      <w:outlineLvl w:val="8"/>
    </w:pPr>
    <w:rPr>
      <w:rFonts w:ascii="Cambria" w:hAnsi="Cambria"/>
      <w:kern w:val="0"/>
      <w:sz w:val="20"/>
      <w:szCs w:val="21"/>
      <w:lang w:val="zh-CN"/>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rFonts w:ascii="Times New Roman" w:hAnsi="Times New Roman"/>
      <w:szCs w:val="20"/>
    </w:rPr>
  </w:style>
  <w:style w:type="paragraph" w:styleId="10">
    <w:name w:val="index 8"/>
    <w:basedOn w:val="1"/>
    <w:next w:val="1"/>
    <w:qFormat/>
    <w:uiPriority w:val="0"/>
    <w:pPr>
      <w:ind w:left="2940"/>
    </w:pPr>
  </w:style>
  <w:style w:type="paragraph" w:styleId="11">
    <w:name w:val="List Number"/>
    <w:basedOn w:val="1"/>
    <w:qFormat/>
    <w:uiPriority w:val="0"/>
    <w:pPr>
      <w:widowControl/>
      <w:tabs>
        <w:tab w:val="left" w:pos="454"/>
        <w:tab w:val="left" w:pos="720"/>
        <w:tab w:val="left" w:pos="840"/>
      </w:tabs>
      <w:spacing w:after="50" w:afterLines="50"/>
      <w:ind w:left="454" w:hanging="284"/>
      <w:jc w:val="left"/>
    </w:pPr>
    <w:rPr>
      <w:rFonts w:ascii="Times New Roman" w:hAnsi="Times New Roman"/>
      <w:kern w:val="0"/>
      <w:sz w:val="24"/>
      <w:szCs w:val="20"/>
    </w:rPr>
  </w:style>
  <w:style w:type="paragraph" w:styleId="12">
    <w:name w:val="annotation text"/>
    <w:basedOn w:val="1"/>
    <w:link w:val="61"/>
    <w:qFormat/>
    <w:uiPriority w:val="0"/>
    <w:pPr>
      <w:jc w:val="left"/>
    </w:pPr>
    <w:rPr>
      <w:rFonts w:ascii="Times New Roman" w:hAnsi="Times New Roman"/>
      <w:kern w:val="0"/>
      <w:sz w:val="20"/>
      <w:szCs w:val="24"/>
      <w:lang w:val="zh-CN"/>
    </w:rPr>
  </w:style>
  <w:style w:type="paragraph" w:styleId="13">
    <w:name w:val="Body Text 3"/>
    <w:basedOn w:val="1"/>
    <w:link w:val="62"/>
    <w:unhideWhenUsed/>
    <w:qFormat/>
    <w:uiPriority w:val="99"/>
    <w:pPr>
      <w:spacing w:after="120"/>
    </w:pPr>
    <w:rPr>
      <w:rFonts w:ascii="Times New Roman" w:hAnsi="Times New Roman"/>
      <w:kern w:val="0"/>
      <w:sz w:val="16"/>
      <w:szCs w:val="16"/>
      <w:lang w:val="zh-CN"/>
    </w:rPr>
  </w:style>
  <w:style w:type="paragraph" w:styleId="14">
    <w:name w:val="Body Text"/>
    <w:basedOn w:val="1"/>
    <w:next w:val="1"/>
    <w:link w:val="54"/>
    <w:unhideWhenUsed/>
    <w:qFormat/>
    <w:uiPriority w:val="0"/>
    <w:pPr>
      <w:spacing w:after="120"/>
    </w:pPr>
    <w:rPr>
      <w:rFonts w:ascii="Times New Roman" w:hAnsi="Times New Roman"/>
      <w:kern w:val="0"/>
      <w:sz w:val="20"/>
      <w:szCs w:val="24"/>
      <w:lang w:val="zh-CN"/>
    </w:rPr>
  </w:style>
  <w:style w:type="paragraph" w:styleId="15">
    <w:name w:val="Body Text Indent"/>
    <w:basedOn w:val="1"/>
    <w:link w:val="63"/>
    <w:qFormat/>
    <w:uiPriority w:val="0"/>
    <w:pPr>
      <w:ind w:firstLine="830" w:firstLineChars="352"/>
    </w:pPr>
    <w:rPr>
      <w:rFonts w:ascii="仿宋_GB2312" w:hAnsi="Times New Roman" w:eastAsia="仿宋_GB2312"/>
      <w:kern w:val="0"/>
      <w:sz w:val="32"/>
      <w:szCs w:val="20"/>
      <w:lang w:val="zh-CN"/>
    </w:rPr>
  </w:style>
  <w:style w:type="paragraph" w:styleId="16">
    <w:name w:val="List 2"/>
    <w:basedOn w:val="1"/>
    <w:unhideWhenUsed/>
    <w:qFormat/>
    <w:uiPriority w:val="99"/>
    <w:pPr>
      <w:ind w:left="100" w:leftChars="200" w:hanging="200" w:hangingChars="200"/>
      <w:contextualSpacing/>
    </w:pPr>
    <w:rPr>
      <w:rFonts w:ascii="Times New Roman" w:hAnsi="Times New Roman"/>
      <w:szCs w:val="24"/>
    </w:rPr>
  </w:style>
  <w:style w:type="paragraph" w:styleId="17">
    <w:name w:val="toc 3"/>
    <w:basedOn w:val="1"/>
    <w:next w:val="1"/>
    <w:unhideWhenUsed/>
    <w:qFormat/>
    <w:uiPriority w:val="39"/>
    <w:pPr>
      <w:ind w:left="840" w:leftChars="400"/>
    </w:pPr>
  </w:style>
  <w:style w:type="paragraph" w:styleId="18">
    <w:name w:val="Plain Text"/>
    <w:basedOn w:val="1"/>
    <w:next w:val="1"/>
    <w:link w:val="64"/>
    <w:qFormat/>
    <w:uiPriority w:val="0"/>
    <w:rPr>
      <w:rFonts w:ascii="宋体" w:hAnsi="Courier New"/>
      <w:kern w:val="0"/>
      <w:sz w:val="20"/>
      <w:szCs w:val="21"/>
      <w:lang w:val="zh-CN"/>
    </w:rPr>
  </w:style>
  <w:style w:type="paragraph" w:styleId="19">
    <w:name w:val="Date"/>
    <w:basedOn w:val="1"/>
    <w:next w:val="1"/>
    <w:link w:val="65"/>
    <w:unhideWhenUsed/>
    <w:qFormat/>
    <w:uiPriority w:val="99"/>
    <w:pPr>
      <w:ind w:left="100" w:leftChars="2500"/>
    </w:pPr>
    <w:rPr>
      <w:rFonts w:ascii="Times New Roman" w:hAnsi="Times New Roman"/>
      <w:kern w:val="0"/>
      <w:sz w:val="20"/>
      <w:szCs w:val="24"/>
      <w:lang w:val="zh-CN"/>
    </w:rPr>
  </w:style>
  <w:style w:type="paragraph" w:styleId="20">
    <w:name w:val="Balloon Text"/>
    <w:basedOn w:val="1"/>
    <w:link w:val="66"/>
    <w:semiHidden/>
    <w:qFormat/>
    <w:uiPriority w:val="0"/>
    <w:rPr>
      <w:rFonts w:ascii="Times New Roman" w:hAnsi="Times New Roman"/>
      <w:kern w:val="0"/>
      <w:sz w:val="18"/>
      <w:szCs w:val="18"/>
    </w:rPr>
  </w:style>
  <w:style w:type="paragraph" w:styleId="21">
    <w:name w:val="footer"/>
    <w:basedOn w:val="1"/>
    <w:link w:val="67"/>
    <w:unhideWhenUsed/>
    <w:qFormat/>
    <w:uiPriority w:val="99"/>
    <w:pPr>
      <w:tabs>
        <w:tab w:val="center" w:pos="4153"/>
        <w:tab w:val="right" w:pos="8306"/>
      </w:tabs>
      <w:snapToGrid w:val="0"/>
      <w:jc w:val="left"/>
    </w:pPr>
    <w:rPr>
      <w:rFonts w:ascii="Times New Roman" w:hAnsi="Times New Roman"/>
      <w:kern w:val="0"/>
      <w:sz w:val="18"/>
      <w:szCs w:val="18"/>
      <w:lang w:val="zh-CN"/>
    </w:rPr>
  </w:style>
  <w:style w:type="paragraph" w:styleId="22">
    <w:name w:val="header"/>
    <w:basedOn w:val="1"/>
    <w:link w:val="68"/>
    <w:unhideWhenUsed/>
    <w:qFormat/>
    <w:uiPriority w:val="0"/>
    <w:pPr>
      <w:pBdr>
        <w:bottom w:val="single" w:color="auto" w:sz="6" w:space="1"/>
      </w:pBdr>
      <w:tabs>
        <w:tab w:val="center" w:pos="4153"/>
        <w:tab w:val="right" w:pos="8306"/>
      </w:tabs>
      <w:snapToGrid w:val="0"/>
      <w:jc w:val="center"/>
    </w:pPr>
    <w:rPr>
      <w:rFonts w:ascii="Times New Roman" w:hAnsi="Times New Roman"/>
      <w:kern w:val="0"/>
      <w:sz w:val="18"/>
      <w:szCs w:val="18"/>
      <w:lang w:val="zh-CN"/>
    </w:rPr>
  </w:style>
  <w:style w:type="paragraph" w:styleId="23">
    <w:name w:val="toc 1"/>
    <w:basedOn w:val="1"/>
    <w:next w:val="1"/>
    <w:unhideWhenUsed/>
    <w:qFormat/>
    <w:uiPriority w:val="39"/>
  </w:style>
  <w:style w:type="paragraph" w:styleId="24">
    <w:name w:val="List"/>
    <w:basedOn w:val="1"/>
    <w:unhideWhenUsed/>
    <w:qFormat/>
    <w:uiPriority w:val="99"/>
    <w:pPr>
      <w:ind w:left="200" w:hanging="200" w:hangingChars="200"/>
      <w:contextualSpacing/>
    </w:pPr>
    <w:rPr>
      <w:rFonts w:ascii="Times New Roman" w:hAnsi="Times New Roman"/>
      <w:szCs w:val="24"/>
    </w:rPr>
  </w:style>
  <w:style w:type="paragraph" w:styleId="25">
    <w:name w:val="table of figures"/>
    <w:basedOn w:val="1"/>
    <w:next w:val="1"/>
    <w:qFormat/>
    <w:uiPriority w:val="0"/>
    <w:pPr>
      <w:ind w:left="200" w:leftChars="200" w:hanging="200" w:hangingChars="200"/>
    </w:pPr>
    <w:rPr>
      <w:szCs w:val="24"/>
    </w:rPr>
  </w:style>
  <w:style w:type="paragraph" w:styleId="26">
    <w:name w:val="toc 2"/>
    <w:basedOn w:val="1"/>
    <w:next w:val="1"/>
    <w:unhideWhenUsed/>
    <w:qFormat/>
    <w:uiPriority w:val="39"/>
    <w:pPr>
      <w:ind w:left="420" w:leftChars="200"/>
    </w:pPr>
  </w:style>
  <w:style w:type="paragraph" w:styleId="27">
    <w:name w:val="Body Text 2"/>
    <w:basedOn w:val="1"/>
    <w:link w:val="117"/>
    <w:unhideWhenUsed/>
    <w:qFormat/>
    <w:uiPriority w:val="0"/>
    <w:pPr>
      <w:spacing w:after="120" w:line="480" w:lineRule="auto"/>
    </w:pPr>
    <w:rPr>
      <w:szCs w:val="24"/>
    </w:rPr>
  </w:style>
  <w:style w:type="paragraph" w:styleId="28">
    <w:name w:val="Normal (Web)"/>
    <w:basedOn w:val="1"/>
    <w:unhideWhenUsed/>
    <w:qFormat/>
    <w:uiPriority w:val="99"/>
    <w:rPr>
      <w:kern w:val="0"/>
      <w:sz w:val="24"/>
      <w:szCs w:val="24"/>
    </w:rPr>
  </w:style>
  <w:style w:type="paragraph" w:styleId="29">
    <w:name w:val="Title"/>
    <w:basedOn w:val="1"/>
    <w:link w:val="69"/>
    <w:qFormat/>
    <w:uiPriority w:val="10"/>
    <w:pPr>
      <w:widowControl/>
      <w:overflowPunct w:val="0"/>
      <w:autoSpaceDE w:val="0"/>
      <w:autoSpaceDN w:val="0"/>
      <w:adjustRightInd w:val="0"/>
      <w:jc w:val="center"/>
      <w:textAlignment w:val="baseline"/>
    </w:pPr>
    <w:rPr>
      <w:rFonts w:ascii="Cambria" w:hAnsi="Cambria"/>
      <w:b/>
      <w:bCs/>
      <w:kern w:val="0"/>
      <w:sz w:val="32"/>
      <w:szCs w:val="32"/>
      <w:lang w:val="zh-CN"/>
    </w:rPr>
  </w:style>
  <w:style w:type="paragraph" w:styleId="30">
    <w:name w:val="annotation subject"/>
    <w:basedOn w:val="12"/>
    <w:next w:val="12"/>
    <w:link w:val="70"/>
    <w:qFormat/>
    <w:uiPriority w:val="99"/>
    <w:rPr>
      <w:b/>
      <w:bCs/>
    </w:rPr>
  </w:style>
  <w:style w:type="paragraph" w:styleId="31">
    <w:name w:val="Body Text First Indent 2"/>
    <w:basedOn w:val="15"/>
    <w:link w:val="71"/>
    <w:unhideWhenUsed/>
    <w:qFormat/>
    <w:uiPriority w:val="99"/>
    <w:pPr>
      <w:spacing w:after="120"/>
      <w:ind w:left="420" w:leftChars="200" w:firstLine="420" w:firstLineChars="200"/>
    </w:pPr>
    <w:rPr>
      <w:rFonts w:ascii="Times New Roman" w:eastAsia="宋体"/>
      <w:szCs w:val="24"/>
    </w:rPr>
  </w:style>
  <w:style w:type="table" w:styleId="33">
    <w:name w:val="Table Grid"/>
    <w:basedOn w:val="3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5">
    <w:name w:val="Strong"/>
    <w:basedOn w:val="34"/>
    <w:qFormat/>
    <w:uiPriority w:val="0"/>
    <w:rPr>
      <w:b/>
    </w:rPr>
  </w:style>
  <w:style w:type="character" w:styleId="36">
    <w:name w:val="endnote reference"/>
    <w:unhideWhenUsed/>
    <w:qFormat/>
    <w:uiPriority w:val="99"/>
    <w:rPr>
      <w:vertAlign w:val="superscript"/>
    </w:rPr>
  </w:style>
  <w:style w:type="character" w:styleId="37">
    <w:name w:val="page number"/>
    <w:qFormat/>
    <w:uiPriority w:val="0"/>
    <w:rPr>
      <w:rFonts w:ascii="Arial" w:hAnsi="Arial" w:eastAsia="黑体" w:cs="Arial"/>
      <w:snapToGrid w:val="0"/>
      <w:kern w:val="0"/>
      <w:szCs w:val="21"/>
    </w:rPr>
  </w:style>
  <w:style w:type="character" w:styleId="38">
    <w:name w:val="FollowedHyperlink"/>
    <w:basedOn w:val="34"/>
    <w:unhideWhenUsed/>
    <w:qFormat/>
    <w:uiPriority w:val="99"/>
    <w:rPr>
      <w:color w:val="800080"/>
      <w:u w:val="single"/>
    </w:rPr>
  </w:style>
  <w:style w:type="character" w:styleId="39">
    <w:name w:val="Hyperlink"/>
    <w:unhideWhenUsed/>
    <w:qFormat/>
    <w:uiPriority w:val="99"/>
    <w:rPr>
      <w:color w:val="0000FF"/>
      <w:u w:val="single"/>
    </w:rPr>
  </w:style>
  <w:style w:type="character" w:styleId="40">
    <w:name w:val="annotation reference"/>
    <w:qFormat/>
    <w:uiPriority w:val="99"/>
    <w:rPr>
      <w:sz w:val="21"/>
      <w:szCs w:val="21"/>
    </w:rPr>
  </w:style>
  <w:style w:type="paragraph" w:customStyle="1" w:styleId="41">
    <w:name w:val="_Style 36"/>
    <w:basedOn w:val="1"/>
    <w:next w:val="42"/>
    <w:qFormat/>
    <w:uiPriority w:val="99"/>
    <w:pPr>
      <w:ind w:firstLine="420" w:firstLineChars="200"/>
    </w:pPr>
    <w:rPr>
      <w:rFonts w:ascii="Times New Roman" w:hAnsi="Times New Roman"/>
      <w:szCs w:val="24"/>
    </w:rPr>
  </w:style>
  <w:style w:type="paragraph" w:customStyle="1" w:styleId="42">
    <w:name w:val="列出段落1"/>
    <w:basedOn w:val="1"/>
    <w:qFormat/>
    <w:uiPriority w:val="34"/>
    <w:pPr>
      <w:ind w:firstLine="420" w:firstLineChars="200"/>
    </w:pPr>
    <w:rPr>
      <w:rFonts w:ascii="Times New Roman" w:hAnsi="Times New Roman"/>
      <w:szCs w:val="24"/>
    </w:rPr>
  </w:style>
  <w:style w:type="paragraph" w:customStyle="1" w:styleId="43">
    <w:name w:val="Char Char Char Char"/>
    <w:basedOn w:val="1"/>
    <w:qFormat/>
    <w:uiPriority w:val="0"/>
    <w:pPr>
      <w:widowControl/>
      <w:spacing w:after="160" w:line="240" w:lineRule="exact"/>
      <w:jc w:val="left"/>
    </w:pPr>
    <w:rPr>
      <w:rFonts w:ascii="Times New Roman" w:hAnsi="Times New Roman"/>
      <w:szCs w:val="24"/>
    </w:rPr>
  </w:style>
  <w:style w:type="paragraph" w:customStyle="1" w:styleId="44">
    <w:name w:val="默认段落字体 Para Char Char Char Char Char Char Char Char Char1 Char Char Char Char"/>
    <w:basedOn w:val="1"/>
    <w:qFormat/>
    <w:uiPriority w:val="0"/>
    <w:rPr>
      <w:rFonts w:ascii="Tahoma" w:hAnsi="Tahoma"/>
      <w:sz w:val="24"/>
      <w:szCs w:val="20"/>
    </w:rPr>
  </w:style>
  <w:style w:type="paragraph" w:customStyle="1" w:styleId="45">
    <w:name w:val="TOC 标题1"/>
    <w:basedOn w:val="2"/>
    <w:next w:val="1"/>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lang w:val="en-US"/>
    </w:rPr>
  </w:style>
  <w:style w:type="paragraph" w:customStyle="1" w:styleId="46">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47">
    <w:name w:val="Table Paragraph"/>
    <w:basedOn w:val="1"/>
    <w:qFormat/>
    <w:uiPriority w:val="1"/>
    <w:pPr>
      <w:jc w:val="left"/>
    </w:pPr>
    <w:rPr>
      <w:kern w:val="0"/>
      <w:sz w:val="22"/>
      <w:lang w:eastAsia="en-US"/>
    </w:rPr>
  </w:style>
  <w:style w:type="paragraph" w:customStyle="1" w:styleId="48">
    <w:name w:val="正文2"/>
    <w:basedOn w:val="1"/>
    <w:link w:val="103"/>
    <w:qFormat/>
    <w:uiPriority w:val="0"/>
    <w:pPr>
      <w:adjustRightInd w:val="0"/>
      <w:spacing w:before="156" w:line="360" w:lineRule="auto"/>
      <w:ind w:firstLine="510" w:firstLineChars="200"/>
    </w:pPr>
    <w:rPr>
      <w:rFonts w:ascii="Times New Roman" w:hAnsi="Times New Roman"/>
      <w:kern w:val="0"/>
      <w:sz w:val="24"/>
      <w:szCs w:val="20"/>
    </w:rPr>
  </w:style>
  <w:style w:type="paragraph" w:customStyle="1" w:styleId="49">
    <w:name w:val="表格文字"/>
    <w:basedOn w:val="1"/>
    <w:next w:val="14"/>
    <w:qFormat/>
    <w:uiPriority w:val="0"/>
    <w:pPr>
      <w:adjustRightInd w:val="0"/>
      <w:spacing w:line="420" w:lineRule="atLeast"/>
      <w:jc w:val="left"/>
      <w:textAlignment w:val="baseline"/>
    </w:pPr>
    <w:rPr>
      <w:rFonts w:ascii="Times New Roman" w:hAnsi="Times New Roman"/>
      <w:kern w:val="0"/>
      <w:szCs w:val="24"/>
    </w:rPr>
  </w:style>
  <w:style w:type="paragraph" w:customStyle="1" w:styleId="50">
    <w:name w:val="样式5"/>
    <w:basedOn w:val="1"/>
    <w:qFormat/>
    <w:uiPriority w:val="0"/>
    <w:pPr>
      <w:adjustRightInd w:val="0"/>
      <w:spacing w:line="440" w:lineRule="exact"/>
      <w:ind w:left="2" w:firstLine="480" w:firstLineChars="200"/>
    </w:pPr>
    <w:rPr>
      <w:rFonts w:ascii="仿宋_GB2312" w:hAnsi="仿宋" w:eastAsia="仿宋_GB2312"/>
      <w:sz w:val="24"/>
      <w:szCs w:val="24"/>
    </w:rPr>
  </w:style>
  <w:style w:type="paragraph" w:customStyle="1" w:styleId="51">
    <w:name w:val="正文缩进1"/>
    <w:basedOn w:val="1"/>
    <w:next w:val="15"/>
    <w:qFormat/>
    <w:uiPriority w:val="0"/>
    <w:pPr>
      <w:autoSpaceDE w:val="0"/>
      <w:autoSpaceDN w:val="0"/>
      <w:adjustRightInd w:val="0"/>
      <w:snapToGrid w:val="0"/>
      <w:spacing w:after="120" w:line="360" w:lineRule="auto"/>
      <w:ind w:left="420" w:leftChars="200" w:firstLine="480" w:firstLineChars="200"/>
    </w:pPr>
    <w:rPr>
      <w:rFonts w:ascii="Times New Roman" w:hAnsi="Times New Roman"/>
      <w:sz w:val="24"/>
      <w:szCs w:val="21"/>
    </w:rPr>
  </w:style>
  <w:style w:type="paragraph" w:customStyle="1" w:styleId="52">
    <w:name w:val="Heading2"/>
    <w:basedOn w:val="1"/>
    <w:next w:val="1"/>
    <w:qFormat/>
    <w:uiPriority w:val="0"/>
    <w:pPr>
      <w:keepNext/>
      <w:keepLines/>
      <w:spacing w:before="260" w:after="260" w:line="416" w:lineRule="auto"/>
    </w:pPr>
    <w:rPr>
      <w:rFonts w:ascii="Arial" w:hAnsi="Arial" w:eastAsia="黑体"/>
      <w:b/>
      <w:bCs/>
      <w:kern w:val="0"/>
      <w:sz w:val="32"/>
      <w:szCs w:val="32"/>
    </w:rPr>
  </w:style>
  <w:style w:type="paragraph" w:customStyle="1" w:styleId="53">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character" w:customStyle="1" w:styleId="54">
    <w:name w:val="正文文本 字符1"/>
    <w:link w:val="14"/>
    <w:qFormat/>
    <w:uiPriority w:val="0"/>
    <w:rPr>
      <w:rFonts w:ascii="Times New Roman" w:hAnsi="Times New Roman" w:eastAsia="宋体" w:cs="Times New Roman"/>
      <w:szCs w:val="24"/>
      <w:lang w:val="zh-CN" w:eastAsia="zh-CN"/>
    </w:rPr>
  </w:style>
  <w:style w:type="character" w:customStyle="1" w:styleId="55">
    <w:name w:val="标题 1 字符"/>
    <w:link w:val="2"/>
    <w:qFormat/>
    <w:uiPriority w:val="9"/>
    <w:rPr>
      <w:rFonts w:ascii="Times New Roman" w:hAnsi="Times New Roman" w:eastAsia="宋体" w:cs="Times New Roman"/>
      <w:b/>
      <w:bCs/>
      <w:kern w:val="44"/>
      <w:sz w:val="44"/>
      <w:szCs w:val="44"/>
      <w:lang w:val="zh-CN" w:eastAsia="zh-CN"/>
    </w:rPr>
  </w:style>
  <w:style w:type="character" w:customStyle="1" w:styleId="56">
    <w:name w:val="标题 2 字符"/>
    <w:link w:val="3"/>
    <w:qFormat/>
    <w:uiPriority w:val="9"/>
    <w:rPr>
      <w:rFonts w:ascii="Cambria" w:hAnsi="Cambria" w:eastAsia="宋体" w:cs="Times New Roman"/>
      <w:b/>
      <w:bCs/>
      <w:sz w:val="32"/>
      <w:szCs w:val="32"/>
      <w:lang w:val="zh-CN" w:eastAsia="zh-CN"/>
    </w:rPr>
  </w:style>
  <w:style w:type="character" w:customStyle="1" w:styleId="57">
    <w:name w:val="标题 3 字符"/>
    <w:link w:val="4"/>
    <w:qFormat/>
    <w:uiPriority w:val="9"/>
    <w:rPr>
      <w:rFonts w:ascii="Times New Roman" w:hAnsi="Times New Roman" w:eastAsia="宋体" w:cs="Times New Roman"/>
      <w:b/>
      <w:bCs/>
      <w:sz w:val="32"/>
      <w:szCs w:val="32"/>
      <w:lang w:val="zh-CN" w:eastAsia="zh-CN"/>
    </w:rPr>
  </w:style>
  <w:style w:type="character" w:customStyle="1" w:styleId="58">
    <w:name w:val="标题 5 字符"/>
    <w:link w:val="6"/>
    <w:qFormat/>
    <w:uiPriority w:val="9"/>
    <w:rPr>
      <w:rFonts w:ascii="Times New Roman" w:hAnsi="Times New Roman" w:eastAsia="宋体" w:cs="Times New Roman"/>
      <w:b/>
      <w:bCs/>
      <w:sz w:val="28"/>
      <w:szCs w:val="28"/>
      <w:lang w:val="zh-CN" w:eastAsia="zh-CN"/>
    </w:rPr>
  </w:style>
  <w:style w:type="character" w:customStyle="1" w:styleId="59">
    <w:name w:val="标题 8 字符"/>
    <w:link w:val="8"/>
    <w:qFormat/>
    <w:uiPriority w:val="9"/>
    <w:rPr>
      <w:rFonts w:ascii="等线 Light" w:hAnsi="等线 Light" w:eastAsia="等线 Light" w:cs="Times New Roman"/>
      <w:sz w:val="24"/>
      <w:szCs w:val="24"/>
      <w:lang w:val="zh-CN" w:eastAsia="zh-CN"/>
    </w:rPr>
  </w:style>
  <w:style w:type="character" w:customStyle="1" w:styleId="60">
    <w:name w:val="标题 9 字符"/>
    <w:link w:val="9"/>
    <w:qFormat/>
    <w:uiPriority w:val="9"/>
    <w:rPr>
      <w:rFonts w:ascii="Cambria" w:hAnsi="Cambria" w:eastAsia="宋体" w:cs="Times New Roman"/>
      <w:szCs w:val="21"/>
      <w:lang w:val="zh-CN" w:eastAsia="zh-CN"/>
    </w:rPr>
  </w:style>
  <w:style w:type="character" w:customStyle="1" w:styleId="61">
    <w:name w:val="批注文字 字符2"/>
    <w:link w:val="12"/>
    <w:qFormat/>
    <w:uiPriority w:val="0"/>
    <w:rPr>
      <w:rFonts w:ascii="Times New Roman" w:hAnsi="Times New Roman" w:eastAsia="宋体" w:cs="Times New Roman"/>
      <w:szCs w:val="24"/>
      <w:lang w:val="zh-CN" w:eastAsia="zh-CN"/>
    </w:rPr>
  </w:style>
  <w:style w:type="character" w:customStyle="1" w:styleId="62">
    <w:name w:val="正文文本 3 字符"/>
    <w:link w:val="13"/>
    <w:qFormat/>
    <w:uiPriority w:val="99"/>
    <w:rPr>
      <w:rFonts w:ascii="Times New Roman" w:hAnsi="Times New Roman" w:eastAsia="宋体" w:cs="Times New Roman"/>
      <w:sz w:val="16"/>
      <w:szCs w:val="16"/>
      <w:lang w:val="zh-CN" w:eastAsia="zh-CN"/>
    </w:rPr>
  </w:style>
  <w:style w:type="character" w:customStyle="1" w:styleId="63">
    <w:name w:val="正文文本缩进 字符1"/>
    <w:link w:val="15"/>
    <w:qFormat/>
    <w:uiPriority w:val="0"/>
    <w:rPr>
      <w:rFonts w:ascii="仿宋_GB2312" w:hAnsi="Times New Roman" w:eastAsia="仿宋_GB2312" w:cs="Times New Roman"/>
      <w:kern w:val="0"/>
      <w:sz w:val="32"/>
      <w:szCs w:val="20"/>
      <w:lang w:val="zh-CN" w:eastAsia="zh-CN"/>
    </w:rPr>
  </w:style>
  <w:style w:type="character" w:customStyle="1" w:styleId="64">
    <w:name w:val="纯文本 字符3"/>
    <w:link w:val="18"/>
    <w:qFormat/>
    <w:uiPriority w:val="0"/>
    <w:rPr>
      <w:rFonts w:ascii="宋体" w:hAnsi="Courier New" w:eastAsia="宋体" w:cs="Times New Roman"/>
      <w:kern w:val="0"/>
      <w:sz w:val="20"/>
      <w:szCs w:val="21"/>
      <w:lang w:val="zh-CN" w:eastAsia="zh-CN"/>
    </w:rPr>
  </w:style>
  <w:style w:type="character" w:customStyle="1" w:styleId="65">
    <w:name w:val="日期 字符"/>
    <w:link w:val="19"/>
    <w:qFormat/>
    <w:uiPriority w:val="99"/>
    <w:rPr>
      <w:rFonts w:ascii="Times New Roman" w:hAnsi="Times New Roman" w:eastAsia="宋体" w:cs="Times New Roman"/>
      <w:szCs w:val="24"/>
      <w:lang w:val="zh-CN" w:eastAsia="zh-CN"/>
    </w:rPr>
  </w:style>
  <w:style w:type="character" w:customStyle="1" w:styleId="66">
    <w:name w:val="批注框文本 字符"/>
    <w:link w:val="20"/>
    <w:semiHidden/>
    <w:qFormat/>
    <w:uiPriority w:val="0"/>
    <w:rPr>
      <w:rFonts w:ascii="Times New Roman" w:hAnsi="Times New Roman" w:eastAsia="宋体" w:cs="Times New Roman"/>
      <w:sz w:val="18"/>
      <w:szCs w:val="18"/>
    </w:rPr>
  </w:style>
  <w:style w:type="character" w:customStyle="1" w:styleId="67">
    <w:name w:val="页脚 字符"/>
    <w:link w:val="21"/>
    <w:qFormat/>
    <w:uiPriority w:val="0"/>
    <w:rPr>
      <w:rFonts w:ascii="Times New Roman" w:hAnsi="Times New Roman" w:eastAsia="宋体" w:cs="Times New Roman"/>
      <w:kern w:val="0"/>
      <w:sz w:val="18"/>
      <w:szCs w:val="18"/>
      <w:lang w:val="zh-CN" w:eastAsia="zh-CN"/>
    </w:rPr>
  </w:style>
  <w:style w:type="character" w:customStyle="1" w:styleId="68">
    <w:name w:val="页眉 字符"/>
    <w:link w:val="22"/>
    <w:qFormat/>
    <w:uiPriority w:val="0"/>
    <w:rPr>
      <w:rFonts w:ascii="Times New Roman" w:hAnsi="Times New Roman" w:eastAsia="宋体" w:cs="Times New Roman"/>
      <w:kern w:val="0"/>
      <w:sz w:val="18"/>
      <w:szCs w:val="18"/>
      <w:lang w:val="zh-CN" w:eastAsia="zh-CN"/>
    </w:rPr>
  </w:style>
  <w:style w:type="character" w:customStyle="1" w:styleId="69">
    <w:name w:val="标题 字符"/>
    <w:link w:val="29"/>
    <w:qFormat/>
    <w:uiPriority w:val="10"/>
    <w:rPr>
      <w:rFonts w:ascii="Cambria" w:hAnsi="Cambria" w:eastAsia="宋体" w:cs="Times New Roman"/>
      <w:b/>
      <w:bCs/>
      <w:sz w:val="32"/>
      <w:szCs w:val="32"/>
      <w:lang w:val="zh-CN" w:eastAsia="zh-CN"/>
    </w:rPr>
  </w:style>
  <w:style w:type="character" w:customStyle="1" w:styleId="70">
    <w:name w:val="批注主题 字符"/>
    <w:link w:val="30"/>
    <w:qFormat/>
    <w:uiPriority w:val="99"/>
    <w:rPr>
      <w:rFonts w:ascii="Times New Roman" w:hAnsi="Times New Roman" w:eastAsia="宋体" w:cs="Times New Roman"/>
      <w:b/>
      <w:bCs/>
      <w:szCs w:val="24"/>
      <w:lang w:val="zh-CN" w:eastAsia="zh-CN"/>
    </w:rPr>
  </w:style>
  <w:style w:type="character" w:customStyle="1" w:styleId="71">
    <w:name w:val="正文文本首行缩进 2 字符1"/>
    <w:basedOn w:val="72"/>
    <w:link w:val="31"/>
    <w:semiHidden/>
    <w:qFormat/>
    <w:uiPriority w:val="99"/>
    <w:rPr>
      <w:rFonts w:ascii="Times New Roman" w:hAnsi="Times New Roman" w:eastAsia="宋体" w:cs="Times New Roman"/>
      <w:szCs w:val="24"/>
    </w:rPr>
  </w:style>
  <w:style w:type="character" w:customStyle="1" w:styleId="72">
    <w:name w:val="正文文本缩进 Char"/>
    <w:basedOn w:val="34"/>
    <w:qFormat/>
    <w:uiPriority w:val="0"/>
  </w:style>
  <w:style w:type="character" w:customStyle="1" w:styleId="73">
    <w:name w:val="标题 1 Char"/>
    <w:basedOn w:val="34"/>
    <w:qFormat/>
    <w:uiPriority w:val="9"/>
    <w:rPr>
      <w:b/>
      <w:bCs/>
      <w:kern w:val="44"/>
      <w:sz w:val="44"/>
      <w:szCs w:val="44"/>
    </w:rPr>
  </w:style>
  <w:style w:type="character" w:customStyle="1" w:styleId="74">
    <w:name w:val="标题 2 Char"/>
    <w:basedOn w:val="34"/>
    <w:qFormat/>
    <w:uiPriority w:val="9"/>
    <w:rPr>
      <w:rFonts w:ascii="Calibri Light" w:hAnsi="Calibri Light" w:eastAsia="宋体" w:cs="Times New Roman"/>
      <w:b/>
      <w:bCs/>
      <w:sz w:val="32"/>
      <w:szCs w:val="32"/>
    </w:rPr>
  </w:style>
  <w:style w:type="character" w:customStyle="1" w:styleId="75">
    <w:name w:val="标题 3 Char"/>
    <w:basedOn w:val="34"/>
    <w:qFormat/>
    <w:uiPriority w:val="9"/>
    <w:rPr>
      <w:b/>
      <w:bCs/>
      <w:sz w:val="32"/>
      <w:szCs w:val="32"/>
    </w:rPr>
  </w:style>
  <w:style w:type="character" w:customStyle="1" w:styleId="76">
    <w:name w:val="标题 5 Char"/>
    <w:basedOn w:val="34"/>
    <w:qFormat/>
    <w:uiPriority w:val="9"/>
    <w:rPr>
      <w:b/>
      <w:bCs/>
      <w:sz w:val="28"/>
      <w:szCs w:val="28"/>
    </w:rPr>
  </w:style>
  <w:style w:type="character" w:customStyle="1" w:styleId="77">
    <w:name w:val="标题 8 Char"/>
    <w:basedOn w:val="34"/>
    <w:qFormat/>
    <w:uiPriority w:val="0"/>
    <w:rPr>
      <w:rFonts w:ascii="Calibri Light" w:hAnsi="Calibri Light" w:eastAsia="宋体" w:cs="Times New Roman"/>
      <w:sz w:val="24"/>
      <w:szCs w:val="24"/>
    </w:rPr>
  </w:style>
  <w:style w:type="character" w:customStyle="1" w:styleId="78">
    <w:name w:val="标题 9 Char"/>
    <w:basedOn w:val="34"/>
    <w:semiHidden/>
    <w:qFormat/>
    <w:uiPriority w:val="9"/>
    <w:rPr>
      <w:rFonts w:ascii="Calibri Light" w:hAnsi="Calibri Light" w:eastAsia="宋体" w:cs="Times New Roman"/>
      <w:szCs w:val="21"/>
    </w:rPr>
  </w:style>
  <w:style w:type="character" w:customStyle="1" w:styleId="79">
    <w:name w:val="批注文字 Char"/>
    <w:basedOn w:val="34"/>
    <w:qFormat/>
    <w:uiPriority w:val="0"/>
  </w:style>
  <w:style w:type="character" w:customStyle="1" w:styleId="80">
    <w:name w:val="正文文本 3 Char"/>
    <w:basedOn w:val="34"/>
    <w:qFormat/>
    <w:uiPriority w:val="99"/>
    <w:rPr>
      <w:sz w:val="16"/>
      <w:szCs w:val="16"/>
    </w:rPr>
  </w:style>
  <w:style w:type="character" w:customStyle="1" w:styleId="81">
    <w:name w:val="正文文本 Char"/>
    <w:basedOn w:val="34"/>
    <w:qFormat/>
    <w:uiPriority w:val="0"/>
  </w:style>
  <w:style w:type="character" w:customStyle="1" w:styleId="82">
    <w:name w:val="纯文本 Char"/>
    <w:basedOn w:val="34"/>
    <w:qFormat/>
    <w:uiPriority w:val="0"/>
    <w:rPr>
      <w:rFonts w:ascii="宋体" w:hAnsi="Courier New" w:eastAsia="宋体" w:cs="Courier New"/>
      <w:szCs w:val="21"/>
    </w:rPr>
  </w:style>
  <w:style w:type="character" w:customStyle="1" w:styleId="83">
    <w:name w:val="日期 Char"/>
    <w:basedOn w:val="34"/>
    <w:qFormat/>
    <w:uiPriority w:val="99"/>
  </w:style>
  <w:style w:type="character" w:customStyle="1" w:styleId="84">
    <w:name w:val="批注框文本 Char"/>
    <w:basedOn w:val="34"/>
    <w:semiHidden/>
    <w:qFormat/>
    <w:uiPriority w:val="0"/>
    <w:rPr>
      <w:sz w:val="18"/>
      <w:szCs w:val="18"/>
    </w:rPr>
  </w:style>
  <w:style w:type="character" w:customStyle="1" w:styleId="85">
    <w:name w:val="页脚 Char"/>
    <w:basedOn w:val="34"/>
    <w:qFormat/>
    <w:uiPriority w:val="99"/>
    <w:rPr>
      <w:sz w:val="18"/>
      <w:szCs w:val="18"/>
    </w:rPr>
  </w:style>
  <w:style w:type="character" w:customStyle="1" w:styleId="86">
    <w:name w:val="页眉 Char"/>
    <w:basedOn w:val="34"/>
    <w:qFormat/>
    <w:uiPriority w:val="99"/>
    <w:rPr>
      <w:sz w:val="18"/>
      <w:szCs w:val="18"/>
    </w:rPr>
  </w:style>
  <w:style w:type="character" w:customStyle="1" w:styleId="87">
    <w:name w:val="标题 Char"/>
    <w:basedOn w:val="34"/>
    <w:qFormat/>
    <w:uiPriority w:val="10"/>
    <w:rPr>
      <w:rFonts w:ascii="Calibri Light" w:hAnsi="Calibri Light" w:eastAsia="宋体" w:cs="Times New Roman"/>
      <w:b/>
      <w:bCs/>
      <w:sz w:val="32"/>
      <w:szCs w:val="32"/>
    </w:rPr>
  </w:style>
  <w:style w:type="character" w:customStyle="1" w:styleId="88">
    <w:name w:val="批注主题 Char"/>
    <w:basedOn w:val="79"/>
    <w:qFormat/>
    <w:uiPriority w:val="99"/>
    <w:rPr>
      <w:b/>
      <w:bCs/>
    </w:rPr>
  </w:style>
  <w:style w:type="character" w:customStyle="1" w:styleId="89">
    <w:name w:val="正文文本首行缩进 2 字符"/>
    <w:qFormat/>
    <w:uiPriority w:val="99"/>
    <w:rPr>
      <w:kern w:val="2"/>
      <w:sz w:val="21"/>
      <w:szCs w:val="24"/>
    </w:rPr>
  </w:style>
  <w:style w:type="character" w:customStyle="1" w:styleId="90">
    <w:name w:val="标题 Char1"/>
    <w:qFormat/>
    <w:uiPriority w:val="0"/>
    <w:rPr>
      <w:rFonts w:ascii="Calibri" w:hAnsi="Calibri"/>
      <w:b/>
      <w:sz w:val="24"/>
      <w:lang w:val="en-GB"/>
    </w:rPr>
  </w:style>
  <w:style w:type="character" w:customStyle="1" w:styleId="91">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92">
    <w:name w:val="正文文本 字符"/>
    <w:qFormat/>
    <w:uiPriority w:val="0"/>
    <w:rPr>
      <w:rFonts w:ascii="Times New Roman" w:hAnsi="Times New Roman"/>
      <w:kern w:val="2"/>
      <w:sz w:val="21"/>
      <w:szCs w:val="24"/>
    </w:rPr>
  </w:style>
  <w:style w:type="character" w:customStyle="1" w:styleId="93">
    <w:name w:val="批注文字 字符1"/>
    <w:qFormat/>
    <w:uiPriority w:val="0"/>
    <w:rPr>
      <w:rFonts w:ascii="Times New Roman" w:hAnsi="Times New Roman"/>
      <w:kern w:val="2"/>
      <w:sz w:val="21"/>
      <w:szCs w:val="24"/>
    </w:rPr>
  </w:style>
  <w:style w:type="character" w:customStyle="1" w:styleId="94">
    <w:name w:val="批注文字 字符"/>
    <w:qFormat/>
    <w:uiPriority w:val="0"/>
    <w:rPr>
      <w:rFonts w:ascii="Times New Roman" w:hAnsi="Times New Roman"/>
      <w:kern w:val="2"/>
      <w:sz w:val="21"/>
      <w:szCs w:val="24"/>
    </w:rPr>
  </w:style>
  <w:style w:type="character" w:customStyle="1" w:styleId="95">
    <w:name w:val="未处理的提及1"/>
    <w:unhideWhenUsed/>
    <w:qFormat/>
    <w:uiPriority w:val="99"/>
    <w:rPr>
      <w:color w:val="605E5C"/>
      <w:shd w:val="clear" w:color="auto" w:fill="E1DFDD"/>
    </w:rPr>
  </w:style>
  <w:style w:type="character" w:customStyle="1" w:styleId="96">
    <w:name w:val="apple-style-span"/>
    <w:qFormat/>
    <w:uiPriority w:val="0"/>
  </w:style>
  <w:style w:type="character" w:customStyle="1" w:styleId="97">
    <w:name w:val="纯文本 字符2"/>
    <w:qFormat/>
    <w:uiPriority w:val="0"/>
    <w:rPr>
      <w:rFonts w:ascii="宋体" w:hAnsi="Courier New" w:eastAsia="宋体" w:cs="Courier New"/>
      <w:szCs w:val="21"/>
    </w:rPr>
  </w:style>
  <w:style w:type="character" w:customStyle="1" w:styleId="98">
    <w:name w:val="textcontents"/>
    <w:qFormat/>
    <w:uiPriority w:val="0"/>
  </w:style>
  <w:style w:type="character" w:customStyle="1" w:styleId="99">
    <w:name w:val="纯文本 字符1"/>
    <w:qFormat/>
    <w:uiPriority w:val="0"/>
    <w:rPr>
      <w:rFonts w:ascii="宋体" w:hAnsi="Courier New"/>
    </w:rPr>
  </w:style>
  <w:style w:type="character" w:customStyle="1" w:styleId="100">
    <w:name w:val="标题 1 字符1"/>
    <w:qFormat/>
    <w:uiPriority w:val="0"/>
    <w:rPr>
      <w:b/>
      <w:bCs/>
      <w:kern w:val="44"/>
      <w:sz w:val="44"/>
      <w:szCs w:val="44"/>
    </w:rPr>
  </w:style>
  <w:style w:type="character" w:customStyle="1" w:styleId="101">
    <w:name w:val="纯文本 字符"/>
    <w:qFormat/>
    <w:uiPriority w:val="0"/>
    <w:rPr>
      <w:rFonts w:ascii="宋体" w:hAnsi="Courier New" w:eastAsia="宋体" w:cs="Courier New"/>
      <w:szCs w:val="21"/>
    </w:rPr>
  </w:style>
  <w:style w:type="character" w:customStyle="1" w:styleId="102">
    <w:name w:val="正文文本缩进 字符"/>
    <w:qFormat/>
    <w:uiPriority w:val="0"/>
    <w:rPr>
      <w:rFonts w:ascii="仿宋_GB2312" w:hAnsi="Times New Roman" w:eastAsia="仿宋_GB2312" w:cs="Times New Roman"/>
      <w:sz w:val="32"/>
      <w:szCs w:val="20"/>
    </w:rPr>
  </w:style>
  <w:style w:type="character" w:customStyle="1" w:styleId="103">
    <w:name w:val="正文2 Char Char"/>
    <w:link w:val="48"/>
    <w:qFormat/>
    <w:uiPriority w:val="0"/>
    <w:rPr>
      <w:sz w:val="24"/>
    </w:rPr>
  </w:style>
  <w:style w:type="character" w:customStyle="1" w:styleId="104">
    <w:name w:val="纯文本 Char2"/>
    <w:qFormat/>
    <w:uiPriority w:val="0"/>
    <w:rPr>
      <w:rFonts w:ascii="宋体" w:hAnsi="Courier New" w:cs="Arial"/>
      <w:snapToGrid w:val="0"/>
      <w:szCs w:val="21"/>
    </w:rPr>
  </w:style>
  <w:style w:type="character" w:customStyle="1" w:styleId="105">
    <w:name w:val="NormalCharacter"/>
    <w:qFormat/>
    <w:uiPriority w:val="0"/>
  </w:style>
  <w:style w:type="character" w:customStyle="1" w:styleId="106">
    <w:name w:val="正文首行缩进 2 字符"/>
    <w:qFormat/>
    <w:uiPriority w:val="99"/>
    <w:rPr>
      <w:rFonts w:ascii="仿宋_GB2312" w:hAnsi="Times New Roman" w:eastAsia="仿宋_GB2312" w:cs="Times New Roman"/>
      <w:kern w:val="2"/>
      <w:sz w:val="21"/>
      <w:szCs w:val="24"/>
    </w:rPr>
  </w:style>
  <w:style w:type="character" w:customStyle="1" w:styleId="107">
    <w:name w:val="纯文本 Char1"/>
    <w:qFormat/>
    <w:uiPriority w:val="0"/>
    <w:rPr>
      <w:rFonts w:ascii="宋体" w:hAnsi="Courier New" w:eastAsia="宋体" w:cs="Times New Roman"/>
      <w:kern w:val="0"/>
      <w:sz w:val="20"/>
      <w:szCs w:val="21"/>
    </w:rPr>
  </w:style>
  <w:style w:type="character" w:customStyle="1" w:styleId="108">
    <w:name w:val="标题 2 Char1"/>
    <w:qFormat/>
    <w:uiPriority w:val="9"/>
    <w:rPr>
      <w:rFonts w:ascii="Cambria" w:hAnsi="Cambria"/>
      <w:b/>
      <w:bCs/>
      <w:kern w:val="2"/>
      <w:sz w:val="32"/>
      <w:szCs w:val="32"/>
      <w:lang w:val="zh-CN" w:eastAsia="zh-CN"/>
    </w:rPr>
  </w:style>
  <w:style w:type="character" w:customStyle="1" w:styleId="109">
    <w:name w:val="标题 8 Char1"/>
    <w:qFormat/>
    <w:uiPriority w:val="9"/>
    <w:rPr>
      <w:rFonts w:ascii="等线 Light" w:hAnsi="等线 Light" w:eastAsia="等线 Light"/>
      <w:kern w:val="2"/>
      <w:sz w:val="24"/>
      <w:szCs w:val="24"/>
      <w:lang w:val="zh-CN" w:eastAsia="zh-CN"/>
    </w:rPr>
  </w:style>
  <w:style w:type="character" w:customStyle="1" w:styleId="110">
    <w:name w:val="批注文字 Char1"/>
    <w:qFormat/>
    <w:uiPriority w:val="0"/>
    <w:rPr>
      <w:kern w:val="2"/>
      <w:sz w:val="21"/>
      <w:szCs w:val="24"/>
      <w:lang w:val="zh-CN" w:eastAsia="zh-CN"/>
    </w:rPr>
  </w:style>
  <w:style w:type="character" w:customStyle="1" w:styleId="111">
    <w:name w:val="正文文本 Char1"/>
    <w:qFormat/>
    <w:uiPriority w:val="0"/>
    <w:rPr>
      <w:kern w:val="2"/>
      <w:sz w:val="21"/>
      <w:szCs w:val="24"/>
      <w:lang w:val="zh-CN" w:eastAsia="zh-CN"/>
    </w:rPr>
  </w:style>
  <w:style w:type="character" w:customStyle="1" w:styleId="112">
    <w:name w:val="正文首行缩进 2 字符1"/>
    <w:semiHidden/>
    <w:qFormat/>
    <w:uiPriority w:val="99"/>
    <w:rPr>
      <w:rFonts w:ascii="仿宋_GB2312" w:hAnsi="Times New Roman" w:eastAsia="仿宋_GB2312" w:cs="Times New Roman"/>
      <w:kern w:val="2"/>
      <w:sz w:val="21"/>
      <w:szCs w:val="24"/>
      <w:lang w:val="zh-CN" w:eastAsia="zh-CN"/>
    </w:rPr>
  </w:style>
  <w:style w:type="character" w:customStyle="1" w:styleId="113">
    <w:name w:val="正文首行缩进 2 字符2"/>
    <w:semiHidden/>
    <w:qFormat/>
    <w:uiPriority w:val="99"/>
    <w:rPr>
      <w:rFonts w:ascii="仿宋_GB2312" w:hAnsi="Times New Roman" w:eastAsia="仿宋_GB2312" w:cs="Times New Roman"/>
      <w:kern w:val="2"/>
      <w:sz w:val="21"/>
      <w:szCs w:val="24"/>
      <w:lang w:val="zh-CN" w:eastAsia="zh-CN"/>
    </w:rPr>
  </w:style>
  <w:style w:type="character" w:customStyle="1" w:styleId="114">
    <w:name w:val="font41"/>
    <w:basedOn w:val="34"/>
    <w:qFormat/>
    <w:uiPriority w:val="0"/>
    <w:rPr>
      <w:rFonts w:hint="eastAsia" w:ascii="宋体" w:hAnsi="宋体" w:eastAsia="宋体" w:cs="宋体"/>
      <w:color w:val="000000"/>
      <w:sz w:val="20"/>
      <w:szCs w:val="20"/>
      <w:u w:val="none"/>
    </w:rPr>
  </w:style>
  <w:style w:type="character" w:customStyle="1" w:styleId="115">
    <w:name w:val="font31"/>
    <w:basedOn w:val="34"/>
    <w:qFormat/>
    <w:uiPriority w:val="0"/>
    <w:rPr>
      <w:rFonts w:hint="eastAsia" w:ascii="宋体" w:hAnsi="宋体" w:eastAsia="宋体" w:cs="宋体"/>
      <w:color w:val="000000"/>
      <w:sz w:val="20"/>
      <w:szCs w:val="20"/>
      <w:u w:val="none"/>
    </w:rPr>
  </w:style>
  <w:style w:type="character" w:customStyle="1" w:styleId="116">
    <w:name w:val="font01"/>
    <w:qFormat/>
    <w:uiPriority w:val="0"/>
    <w:rPr>
      <w:rFonts w:hint="eastAsia" w:ascii="宋体" w:hAnsi="宋体" w:eastAsia="宋体" w:cs="宋体"/>
      <w:b/>
      <w:bCs/>
      <w:color w:val="000000"/>
      <w:sz w:val="20"/>
      <w:szCs w:val="20"/>
      <w:u w:val="none"/>
    </w:rPr>
  </w:style>
  <w:style w:type="character" w:customStyle="1" w:styleId="117">
    <w:name w:val="正文文本 2 字符"/>
    <w:basedOn w:val="34"/>
    <w:link w:val="27"/>
    <w:qFormat/>
    <w:uiPriority w:val="0"/>
    <w:rPr>
      <w:rFonts w:ascii="Calibri" w:hAnsi="Calibri"/>
      <w:kern w:val="2"/>
      <w:sz w:val="21"/>
      <w:szCs w:val="24"/>
    </w:rPr>
  </w:style>
  <w:style w:type="paragraph" w:styleId="118">
    <w:name w:val="List Paragraph"/>
    <w:basedOn w:val="1"/>
    <w:qFormat/>
    <w:uiPriority w:val="99"/>
    <w:pPr>
      <w:ind w:firstLine="420" w:firstLineChars="200"/>
    </w:pPr>
  </w:style>
  <w:style w:type="paragraph" w:customStyle="1" w:styleId="119">
    <w:name w:val="11111"/>
    <w:basedOn w:val="2"/>
    <w:qFormat/>
    <w:uiPriority w:val="0"/>
    <w:pPr>
      <w:numPr>
        <w:ilvl w:val="0"/>
        <w:numId w:val="1"/>
      </w:numPr>
      <w:spacing w:before="120" w:after="120" w:line="880" w:lineRule="exact"/>
      <w:ind w:firstLine="0"/>
    </w:pPr>
    <w:rPr>
      <w:sz w:val="30"/>
      <w:szCs w:val="36"/>
    </w:rPr>
  </w:style>
  <w:style w:type="paragraph" w:customStyle="1" w:styleId="120">
    <w:name w:val="正文文本 (2)"/>
    <w:basedOn w:val="1"/>
    <w:qFormat/>
    <w:uiPriority w:val="0"/>
    <w:pPr>
      <w:shd w:val="clear" w:color="auto" w:fill="FFFFFF"/>
      <w:spacing w:before="680" w:after="1460" w:line="300" w:lineRule="exact"/>
      <w:jc w:val="center"/>
    </w:pPr>
    <w:rPr>
      <w:rFonts w:ascii="MingLiU" w:hAnsi="MingLiU" w:eastAsia="MingLiU" w:cs="MingLiU"/>
      <w:spacing w:val="30"/>
      <w:kern w:val="0"/>
      <w:sz w:val="30"/>
      <w:szCs w:val="30"/>
    </w:rPr>
  </w:style>
  <w:style w:type="paragraph" w:customStyle="1" w:styleId="12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89</Pages>
  <Words>12997</Words>
  <Characters>14380</Characters>
  <Lines>460</Lines>
  <Paragraphs>129</Paragraphs>
  <TotalTime>7</TotalTime>
  <ScaleCrop>false</ScaleCrop>
  <LinksUpToDate>false</LinksUpToDate>
  <CharactersWithSpaces>14598</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2026-09-09T06:56:00Z</dcterms:created>
  <dc:creator>个人用户</dc:creator>
  <cp:lastModifiedBy>招标七部</cp:lastModifiedBy>
  <dcterms:modified xsi:type="dcterms:W3CDTF">2026-09-16T03:13:19Z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2BFC99E3391A4E76BFD2831AAFDC00DE_13</vt:lpwstr>
  </property>
  <property fmtid="{D5CDD505-2E9C-101B-9397-08002B2CF9AE}" pid="4" name="KSOTemplateDocerSaveRecord">
    <vt:lpwstr>eyJoZGlkIjoiZWVhYjBjNWZkMTg5ZmFmOTYwZjg1NzQ5MDVlNDAxNTYiLCJ1c2VySWQiOiIxNzIwMzQ3MzcxIn0=</vt:lpwstr>
  </property>
</Properties>
</file>