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55085">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44C64644">
      <w:pPr>
        <w:spacing w:beforeLines="50" w:line="360" w:lineRule="auto"/>
        <w:jc w:val="center"/>
        <w:rPr>
          <w:rFonts w:ascii="宋体"/>
          <w:color w:val="auto"/>
          <w:sz w:val="52"/>
          <w:szCs w:val="52"/>
          <w:highlight w:val="none"/>
        </w:rPr>
      </w:pPr>
      <w:r>
        <w:rPr>
          <w:rFonts w:hint="eastAsia" w:ascii="宋体" w:hAnsi="宋体"/>
          <w:color w:val="auto"/>
          <w:sz w:val="52"/>
          <w:szCs w:val="52"/>
          <w:highlight w:val="none"/>
        </w:rPr>
        <w:t>竞争性磋商文件（</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6247289A">
      <w:pPr>
        <w:spacing w:beforeLines="50" w:line="360" w:lineRule="auto"/>
        <w:jc w:val="center"/>
        <w:rPr>
          <w:rFonts w:ascii="宋体"/>
          <w:color w:val="auto"/>
          <w:sz w:val="36"/>
          <w:szCs w:val="36"/>
          <w:highlight w:val="none"/>
        </w:rPr>
      </w:pPr>
    </w:p>
    <w:p w14:paraId="497758F6">
      <w:pPr>
        <w:snapToGrid w:val="0"/>
        <w:spacing w:beforeLines="50" w:line="360" w:lineRule="auto"/>
        <w:jc w:val="center"/>
        <w:rPr>
          <w:rFonts w:ascii="微软雅黑" w:hAnsi="微软雅黑" w:eastAsia="微软雅黑" w:cs="微软雅黑"/>
          <w:color w:val="auto"/>
          <w:sz w:val="44"/>
          <w:szCs w:val="44"/>
          <w:highlight w:val="none"/>
        </w:rPr>
      </w:pPr>
      <w:r>
        <w:rPr>
          <w:rFonts w:hint="eastAsia" w:ascii="华文新魏" w:hAnsi="宋体" w:eastAsia="华文新魏"/>
          <w:color w:val="auto"/>
          <w:sz w:val="72"/>
          <w:szCs w:val="72"/>
          <w:highlight w:val="none"/>
        </w:rPr>
        <w:t>竞争性磋商文件</w:t>
      </w:r>
    </w:p>
    <w:p w14:paraId="24E1E78D">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0C16B597">
      <w:pPr>
        <w:spacing w:line="360" w:lineRule="auto"/>
        <w:jc w:val="both"/>
        <w:rPr>
          <w:rFonts w:hint="eastAsia" w:ascii="宋体" w:hAnsi="宋体" w:eastAsia="宋体" w:cs="宋体"/>
          <w:b/>
          <w:color w:val="auto"/>
          <w:sz w:val="32"/>
          <w:szCs w:val="32"/>
          <w:highlight w:val="none"/>
        </w:rPr>
      </w:pPr>
    </w:p>
    <w:p w14:paraId="2C5EDE1A">
      <w:pPr>
        <w:pStyle w:val="23"/>
        <w:rPr>
          <w:rFonts w:hint="eastAsia"/>
          <w:color w:val="auto"/>
          <w:highlight w:val="none"/>
        </w:rPr>
      </w:pPr>
    </w:p>
    <w:p w14:paraId="3563CC93">
      <w:pPr>
        <w:keepNext w:val="0"/>
        <w:keepLines w:val="0"/>
        <w:pageBreakBefore w:val="0"/>
        <w:widowControl w:val="0"/>
        <w:kinsoku/>
        <w:wordWrap/>
        <w:overflowPunct/>
        <w:topLinePunct w:val="0"/>
        <w:autoSpaceDE/>
        <w:autoSpaceDN/>
        <w:bidi w:val="0"/>
        <w:adjustRightInd/>
        <w:snapToGrid/>
        <w:spacing w:line="432" w:lineRule="auto"/>
        <w:ind w:left="2883" w:leftChars="608" w:hanging="1606" w:hangingChars="500"/>
        <w:textAlignment w:val="auto"/>
        <w:rPr>
          <w:rFonts w:hint="eastAsia" w:ascii="仿宋" w:hAnsi="仿宋" w:eastAsia="仿宋" w:cs="仿宋"/>
          <w:b/>
          <w:color w:val="auto"/>
          <w:sz w:val="32"/>
          <w:szCs w:val="32"/>
          <w:highlight w:val="none"/>
        </w:rPr>
      </w:pPr>
    </w:p>
    <w:p w14:paraId="680AA0C6">
      <w:pPr>
        <w:keepNext w:val="0"/>
        <w:keepLines w:val="0"/>
        <w:pageBreakBefore w:val="0"/>
        <w:widowControl w:val="0"/>
        <w:kinsoku/>
        <w:wordWrap/>
        <w:overflowPunct/>
        <w:topLinePunct w:val="0"/>
        <w:autoSpaceDE/>
        <w:autoSpaceDN/>
        <w:bidi w:val="0"/>
        <w:adjustRightInd/>
        <w:snapToGrid/>
        <w:spacing w:line="432" w:lineRule="auto"/>
        <w:ind w:left="2102" w:leftChars="284" w:hanging="1506" w:hangingChars="5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项目名称：</w:t>
      </w:r>
      <w:r>
        <w:rPr>
          <w:rFonts w:hint="eastAsia" w:ascii="仿宋" w:hAnsi="仿宋" w:eastAsia="仿宋" w:cs="仿宋"/>
          <w:b/>
          <w:color w:val="auto"/>
          <w:sz w:val="30"/>
          <w:szCs w:val="30"/>
          <w:highlight w:val="none"/>
          <w:lang w:eastAsia="zh-CN"/>
        </w:rPr>
        <w:t>隆安县乔建镇漫水桥安全隐患整治项目</w:t>
      </w:r>
    </w:p>
    <w:p w14:paraId="5BBB58D7">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rPr>
        <w:t>项目编号</w:t>
      </w:r>
      <w:r>
        <w:rPr>
          <w:rFonts w:hint="eastAsia" w:ascii="仿宋" w:hAnsi="仿宋" w:eastAsia="仿宋" w:cs="仿宋"/>
          <w:b/>
          <w:color w:val="auto"/>
          <w:sz w:val="30"/>
          <w:szCs w:val="30"/>
          <w:highlight w:val="none"/>
          <w:lang w:eastAsia="zh-CN"/>
        </w:rPr>
        <w:t>：NNZC2026-C2-230107-GXZJ</w:t>
      </w:r>
    </w:p>
    <w:p w14:paraId="273F966F">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default" w:ascii="仿宋" w:hAnsi="仿宋" w:eastAsia="仿宋" w:cs="仿宋"/>
          <w:b/>
          <w:color w:val="auto"/>
          <w:sz w:val="30"/>
          <w:szCs w:val="30"/>
          <w:highlight w:val="none"/>
          <w:lang w:val="en-US"/>
        </w:rPr>
      </w:pPr>
      <w:r>
        <w:rPr>
          <w:rFonts w:hint="eastAsia" w:ascii="仿宋" w:hAnsi="仿宋" w:eastAsia="仿宋" w:cs="仿宋"/>
          <w:b/>
          <w:color w:val="auto"/>
          <w:sz w:val="30"/>
          <w:szCs w:val="30"/>
          <w:highlight w:val="none"/>
          <w:lang w:val="en-US" w:eastAsia="zh-CN"/>
        </w:rPr>
        <w:t>采购计划编号：</w:t>
      </w:r>
      <w:r>
        <w:rPr>
          <w:rFonts w:hint="eastAsia" w:ascii="仿宋" w:hAnsi="仿宋" w:eastAsia="仿宋" w:cs="仿宋"/>
          <w:b/>
          <w:color w:val="auto"/>
          <w:sz w:val="30"/>
          <w:szCs w:val="30"/>
          <w:highlight w:val="none"/>
          <w:lang w:val="en-US" w:eastAsia="zh-CN"/>
        </w:rPr>
        <w:fldChar w:fldCharType="begin"/>
      </w:r>
      <w:r>
        <w:rPr>
          <w:rFonts w:hint="eastAsia" w:ascii="仿宋" w:hAnsi="仿宋" w:eastAsia="仿宋" w:cs="仿宋"/>
          <w:b/>
          <w:color w:val="auto"/>
          <w:sz w:val="30"/>
          <w:szCs w:val="30"/>
          <w:highlight w:val="none"/>
          <w:lang w:val="en-US" w:eastAsia="zh-CN"/>
        </w:rPr>
        <w:instrText xml:space="preserve"> HYPERLINK "https://middle.gcy.zfcg.gxzf.gov.cn/purchaseplan_front/" \l "/plan/list/view?id=1000000000026144924&amp;_app_=zcy.procurement" \t "https://www.gcy.zfcg.gxzf.gov.cn/delegation-order/_procurement_/order/_blank" </w:instrText>
      </w:r>
      <w:r>
        <w:rPr>
          <w:rFonts w:hint="eastAsia" w:ascii="仿宋" w:hAnsi="仿宋" w:eastAsia="仿宋" w:cs="仿宋"/>
          <w:b/>
          <w:color w:val="auto"/>
          <w:sz w:val="30"/>
          <w:szCs w:val="30"/>
          <w:highlight w:val="none"/>
          <w:lang w:val="en-US" w:eastAsia="zh-CN"/>
        </w:rPr>
        <w:fldChar w:fldCharType="separate"/>
      </w:r>
      <w:r>
        <w:rPr>
          <w:rFonts w:hint="eastAsia" w:ascii="仿宋" w:hAnsi="仿宋" w:eastAsia="仿宋" w:cs="仿宋"/>
          <w:b/>
          <w:color w:val="auto"/>
          <w:sz w:val="30"/>
          <w:szCs w:val="30"/>
          <w:highlight w:val="none"/>
          <w:lang w:val="en-US" w:eastAsia="zh-CN"/>
        </w:rPr>
        <w:t>LAZC2026-C2-01032</w:t>
      </w:r>
      <w:r>
        <w:rPr>
          <w:rFonts w:hint="eastAsia" w:ascii="仿宋" w:hAnsi="仿宋" w:eastAsia="仿宋" w:cs="仿宋"/>
          <w:b/>
          <w:color w:val="auto"/>
          <w:sz w:val="30"/>
          <w:szCs w:val="30"/>
          <w:highlight w:val="none"/>
          <w:lang w:val="en-US" w:eastAsia="zh-CN"/>
        </w:rPr>
        <w:fldChar w:fldCharType="end"/>
      </w:r>
    </w:p>
    <w:p w14:paraId="7F4A221B">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项目所属区划：南宁市</w:t>
      </w:r>
      <w:r>
        <w:rPr>
          <w:rFonts w:hint="eastAsia" w:ascii="仿宋" w:hAnsi="仿宋" w:eastAsia="仿宋" w:cs="仿宋"/>
          <w:b/>
          <w:color w:val="auto"/>
          <w:sz w:val="30"/>
          <w:szCs w:val="30"/>
          <w:highlight w:val="none"/>
          <w:lang w:val="en-US" w:eastAsia="zh-CN"/>
        </w:rPr>
        <w:t>隆安县</w:t>
      </w:r>
    </w:p>
    <w:p w14:paraId="4B821D84">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采</w:t>
      </w:r>
      <w:r>
        <w:rPr>
          <w:rFonts w:hint="eastAsia" w:ascii="仿宋" w:hAnsi="仿宋" w:eastAsia="仿宋" w:cs="仿宋"/>
          <w:b/>
          <w:color w:val="auto"/>
          <w:sz w:val="30"/>
          <w:szCs w:val="30"/>
          <w:highlight w:val="none"/>
          <w:lang w:val="en-US" w:eastAsia="zh-CN"/>
        </w:rPr>
        <w:t xml:space="preserve"> </w:t>
      </w:r>
      <w:r>
        <w:rPr>
          <w:rFonts w:hint="eastAsia" w:ascii="仿宋" w:hAnsi="仿宋" w:eastAsia="仿宋" w:cs="仿宋"/>
          <w:b/>
          <w:color w:val="auto"/>
          <w:sz w:val="30"/>
          <w:szCs w:val="30"/>
          <w:highlight w:val="none"/>
        </w:rPr>
        <w:t>购</w:t>
      </w:r>
      <w:r>
        <w:rPr>
          <w:rFonts w:hint="eastAsia" w:ascii="仿宋" w:hAnsi="仿宋" w:eastAsia="仿宋" w:cs="仿宋"/>
          <w:b/>
          <w:color w:val="auto"/>
          <w:sz w:val="30"/>
          <w:szCs w:val="30"/>
          <w:highlight w:val="none"/>
          <w:lang w:val="en-US" w:eastAsia="zh-CN"/>
        </w:rPr>
        <w:t xml:space="preserve"> </w:t>
      </w:r>
      <w:r>
        <w:rPr>
          <w:rFonts w:hint="eastAsia" w:ascii="仿宋" w:hAnsi="仿宋" w:eastAsia="仿宋" w:cs="仿宋"/>
          <w:b/>
          <w:color w:val="auto"/>
          <w:sz w:val="30"/>
          <w:szCs w:val="30"/>
          <w:highlight w:val="none"/>
        </w:rPr>
        <w:t>人：</w:t>
      </w:r>
      <w:r>
        <w:rPr>
          <w:rFonts w:hint="eastAsia" w:ascii="仿宋" w:hAnsi="仿宋" w:eastAsia="仿宋" w:cs="仿宋"/>
          <w:b/>
          <w:color w:val="auto"/>
          <w:sz w:val="30"/>
          <w:szCs w:val="30"/>
          <w:highlight w:val="none"/>
          <w:lang w:val="en-US" w:eastAsia="zh-CN"/>
        </w:rPr>
        <w:t>隆安县乔建镇人民政府</w:t>
      </w:r>
    </w:p>
    <w:p w14:paraId="37D3C011">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0"/>
          <w:szCs w:val="30"/>
          <w:highlight w:val="none"/>
        </w:rPr>
        <w:t>采购代理机构：广西中吉银工程项目管理有限公司</w:t>
      </w:r>
    </w:p>
    <w:p w14:paraId="14C651E4">
      <w:pPr>
        <w:outlineLvl w:val="9"/>
        <w:rPr>
          <w:rFonts w:hint="eastAsia"/>
          <w:color w:val="auto"/>
          <w:highlight w:val="none"/>
          <w:lang w:val="en-US" w:eastAsia="zh-CN"/>
        </w:rPr>
      </w:pPr>
    </w:p>
    <w:p w14:paraId="0F17DD8B">
      <w:pPr>
        <w:spacing w:line="360" w:lineRule="auto"/>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0"/>
          <w:szCs w:val="30"/>
          <w:highlight w:val="none"/>
          <w:lang w:eastAsia="zh-CN"/>
        </w:rPr>
        <w:t>202</w:t>
      </w:r>
      <w:r>
        <w:rPr>
          <w:rFonts w:hint="eastAsia" w:ascii="仿宋" w:hAnsi="仿宋" w:eastAsia="仿宋" w:cs="仿宋"/>
          <w:b/>
          <w:color w:val="auto"/>
          <w:sz w:val="30"/>
          <w:szCs w:val="30"/>
          <w:highlight w:val="none"/>
          <w:lang w:val="en-US" w:eastAsia="zh-CN"/>
        </w:rPr>
        <w:t>6</w:t>
      </w:r>
      <w:r>
        <w:rPr>
          <w:rFonts w:hint="eastAsia" w:ascii="仿宋" w:hAnsi="仿宋" w:eastAsia="仿宋" w:cs="仿宋"/>
          <w:b/>
          <w:color w:val="auto"/>
          <w:sz w:val="30"/>
          <w:szCs w:val="30"/>
          <w:highlight w:val="none"/>
          <w:lang w:eastAsia="zh-CN"/>
        </w:rPr>
        <w:t>年</w:t>
      </w:r>
      <w:r>
        <w:rPr>
          <w:rFonts w:hint="eastAsia" w:ascii="仿宋" w:hAnsi="仿宋" w:eastAsia="仿宋" w:cs="仿宋"/>
          <w:b/>
          <w:color w:val="auto"/>
          <w:sz w:val="30"/>
          <w:szCs w:val="30"/>
          <w:highlight w:val="none"/>
          <w:lang w:val="en-US" w:eastAsia="zh-CN"/>
        </w:rPr>
        <w:t>8</w:t>
      </w:r>
      <w:r>
        <w:rPr>
          <w:rFonts w:hint="eastAsia" w:ascii="仿宋" w:hAnsi="仿宋" w:eastAsia="仿宋" w:cs="仿宋"/>
          <w:b/>
          <w:color w:val="auto"/>
          <w:sz w:val="30"/>
          <w:szCs w:val="30"/>
          <w:highlight w:val="none"/>
          <w:lang w:eastAsia="zh-CN"/>
        </w:rPr>
        <w:t>月</w:t>
      </w:r>
    </w:p>
    <w:p w14:paraId="75244AF6">
      <w:pPr>
        <w:pStyle w:val="23"/>
        <w:rPr>
          <w:rFonts w:hint="eastAsia" w:ascii="仿宋" w:hAnsi="仿宋" w:eastAsia="仿宋" w:cs="仿宋"/>
          <w:b/>
          <w:color w:val="auto"/>
          <w:sz w:val="32"/>
          <w:szCs w:val="32"/>
          <w:highlight w:val="none"/>
          <w:lang w:val="en-US" w:eastAsia="zh-CN"/>
        </w:rPr>
      </w:pPr>
    </w:p>
    <w:p w14:paraId="065A2F94">
      <w:pPr>
        <w:rPr>
          <w:rFonts w:hint="default"/>
          <w:color w:val="auto"/>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11" w:h="16838"/>
          <w:pgMar w:top="1440" w:right="1083" w:bottom="1440" w:left="1083" w:header="720" w:footer="720" w:gutter="0"/>
          <w:pgBorders w:offsetFrom="page">
            <w:top w:val="none" w:sz="0" w:space="0"/>
            <w:left w:val="none" w:sz="0" w:space="0"/>
            <w:bottom w:val="none" w:sz="0" w:space="0"/>
            <w:right w:val="none" w:sz="0" w:space="0"/>
          </w:pgBorders>
          <w:pgNumType w:start="0"/>
          <w:cols w:space="0" w:num="1"/>
          <w:rtlGutter w:val="0"/>
          <w:docGrid w:linePitch="312" w:charSpace="0"/>
        </w:sectPr>
      </w:pPr>
    </w:p>
    <w:p w14:paraId="7CD8C9ED">
      <w:pPr>
        <w:spacing w:line="360" w:lineRule="auto"/>
        <w:jc w:val="center"/>
        <w:outlineLvl w:val="9"/>
        <w:rPr>
          <w:rFonts w:hint="eastAsia" w:ascii="宋体" w:hAnsi="宋体" w:eastAsia="宋体" w:cs="宋体"/>
          <w:b w:val="0"/>
          <w:color w:val="auto"/>
          <w:sz w:val="44"/>
          <w:szCs w:val="44"/>
          <w:highlight w:val="none"/>
        </w:rPr>
      </w:pPr>
      <w:bookmarkStart w:id="0" w:name="_Toc22635"/>
      <w:bookmarkStart w:id="1" w:name="_Toc15289"/>
      <w:bookmarkStart w:id="2" w:name="_Toc21342"/>
      <w:r>
        <w:rPr>
          <w:rFonts w:hint="eastAsia" w:ascii="宋体" w:hAnsi="宋体" w:eastAsia="宋体" w:cs="宋体"/>
          <w:b/>
          <w:bCs/>
          <w:color w:val="auto"/>
          <w:sz w:val="36"/>
          <w:szCs w:val="36"/>
          <w:highlight w:val="none"/>
        </w:rPr>
        <w:t>目   录</w:t>
      </w:r>
      <w:bookmarkEnd w:id="0"/>
      <w:bookmarkEnd w:id="1"/>
      <w:bookmarkEnd w:id="2"/>
    </w:p>
    <w:p w14:paraId="2245C16B">
      <w:pPr>
        <w:pStyle w:val="20"/>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p>
    <w:p w14:paraId="008E477F">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_Toc2884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1458C03">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_Toc15775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第二章 </w:t>
      </w:r>
      <w:r>
        <w:rPr>
          <w:rFonts w:hint="eastAsia" w:ascii="宋体" w:hAnsi="宋体" w:eastAsia="宋体" w:cs="宋体"/>
          <w:bCs/>
          <w:color w:val="auto"/>
          <w:sz w:val="28"/>
          <w:szCs w:val="28"/>
          <w:highlight w:val="none"/>
          <w:lang w:val="en-US" w:eastAsia="zh-CN"/>
        </w:rPr>
        <w:t xml:space="preserve">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rPr>
        <w:fldChar w:fldCharType="end"/>
      </w:r>
    </w:p>
    <w:p w14:paraId="78F64F73">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_Toc23956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第三章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4</w:t>
      </w:r>
    </w:p>
    <w:p w14:paraId="24719D43">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_Toc14829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29</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1D47173">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_Toc8541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_Toc8541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40</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3C9F5B7">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_Toc25466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第六章  合同文本</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_Toc25466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75</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9E48DB2">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_Toc13697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第七章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工程量清单（另册）</w:t>
      </w:r>
      <w:r>
        <w:rPr>
          <w:rFonts w:hint="eastAsia" w:ascii="宋体" w:hAnsi="宋体" w:cs="宋体"/>
          <w:color w:val="auto"/>
          <w:sz w:val="28"/>
          <w:szCs w:val="28"/>
          <w:highlight w:val="none"/>
        </w:rPr>
        <w:tab/>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99</w:t>
      </w:r>
    </w:p>
    <w:p w14:paraId="6CD2010A">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_Toc948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 xml:space="preserve">章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图纸（另册）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_Toc948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92</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49DB892">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_Toc11110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九</w:t>
      </w:r>
      <w:r>
        <w:rPr>
          <w:rFonts w:hint="eastAsia" w:ascii="宋体" w:hAnsi="宋体" w:eastAsia="宋体" w:cs="宋体"/>
          <w:bCs/>
          <w:color w:val="auto"/>
          <w:sz w:val="28"/>
          <w:szCs w:val="28"/>
          <w:highlight w:val="none"/>
        </w:rPr>
        <w:t xml:space="preserve">章 </w:t>
      </w:r>
      <w:r>
        <w:rPr>
          <w:rFonts w:hint="eastAsia" w:ascii="宋体" w:hAnsi="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质疑、投诉材料格式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_Toc11110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93</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08E0ED8">
      <w:pPr>
        <w:pStyle w:val="20"/>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09ED9F9A">
      <w:pPr>
        <w:spacing w:line="360" w:lineRule="auto"/>
        <w:rPr>
          <w:rFonts w:hint="eastAsia" w:ascii="宋体" w:hAnsi="宋体" w:eastAsia="宋体" w:cs="宋体"/>
          <w:b/>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start="0"/>
          <w:cols w:space="0" w:num="1"/>
          <w:rtlGutter w:val="0"/>
          <w:docGrid w:linePitch="312" w:charSpace="0"/>
        </w:sectPr>
      </w:pPr>
    </w:p>
    <w:p w14:paraId="0E54404F">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lang w:eastAsia="zh-CN"/>
        </w:rPr>
      </w:pPr>
      <w:bookmarkStart w:id="3" w:name="_Toc21181"/>
      <w:bookmarkStart w:id="4" w:name="_Toc2884"/>
      <w:bookmarkStart w:id="5" w:name="_Toc23020"/>
      <w:r>
        <w:rPr>
          <w:rFonts w:hint="eastAsia" w:ascii="宋体" w:hAnsi="宋体" w:eastAsia="宋体" w:cs="宋体"/>
          <w:color w:val="auto"/>
          <w:highlight w:val="none"/>
        </w:rPr>
        <w:t>第一章 竞争性磋商公告</w:t>
      </w:r>
      <w:bookmarkEnd w:id="3"/>
      <w:bookmarkEnd w:id="4"/>
      <w:bookmarkEnd w:id="5"/>
      <w:bookmarkStart w:id="6" w:name="_Toc35393629"/>
      <w:bookmarkStart w:id="7" w:name="_Toc28359089"/>
      <w:bookmarkStart w:id="8" w:name="_Toc44229878"/>
      <w:bookmarkStart w:id="9" w:name="_Toc28359012"/>
      <w:bookmarkStart w:id="10" w:name="_Toc35393798"/>
      <w:bookmarkStart w:id="11" w:name="_Toc28359004"/>
      <w:bookmarkStart w:id="12" w:name="_Toc35393623"/>
      <w:bookmarkStart w:id="13" w:name="_Toc35393792"/>
      <w:bookmarkStart w:id="14" w:name="_Toc28359081"/>
    </w:p>
    <w:p w14:paraId="08CC1351">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72DE0F1D">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val="en-US" w:eastAsia="zh-CN"/>
        </w:rPr>
        <w:t>隆安县乔建镇漫水桥安全隐患整治项目</w:t>
      </w:r>
      <w:r>
        <w:rPr>
          <w:rFonts w:hint="eastAsia" w:ascii="宋体" w:hAnsi="宋体" w:eastAsia="宋体" w:cs="宋体"/>
          <w:color w:val="auto"/>
          <w:szCs w:val="21"/>
          <w:highlight w:val="none"/>
        </w:rPr>
        <w:t>的潜在供应商应在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w:t>
      </w:r>
      <w:r>
        <w:rPr>
          <w:rFonts w:hint="eastAsia" w:ascii="宋体" w:hAnsi="宋体" w:cs="宋体"/>
          <w:color w:val="auto"/>
          <w:kern w:val="0"/>
          <w:szCs w:val="21"/>
          <w:highlight w:val="none"/>
        </w:rPr>
        <w:t>https://www.gcy.zfcg.gxzf.gov.cn/</w:t>
      </w:r>
      <w:r>
        <w:rPr>
          <w:rFonts w:hint="eastAsia" w:ascii="宋体" w:hAnsi="宋体"/>
          <w:color w:val="auto"/>
          <w:szCs w:val="21"/>
          <w:highlight w:val="none"/>
        </w:rPr>
        <w:t>）</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08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28</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10时30分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62F8643F">
      <w:pPr>
        <w:keepNext w:val="0"/>
        <w:keepLines w:val="0"/>
        <w:pageBreakBefore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6"/>
      <w:bookmarkEnd w:id="7"/>
      <w:bookmarkEnd w:id="8"/>
      <w:bookmarkEnd w:id="9"/>
      <w:bookmarkEnd w:id="10"/>
    </w:p>
    <w:p w14:paraId="7D5F2E3C">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1.项目编号：NNZC2026-C2-230107-GXZJ</w:t>
      </w:r>
    </w:p>
    <w:p w14:paraId="05E49361">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2.项目名称：</w:t>
      </w:r>
      <w:r>
        <w:rPr>
          <w:rFonts w:hint="eastAsia" w:ascii="宋体" w:hAnsi="宋体" w:cs="宋体"/>
          <w:color w:val="auto"/>
          <w:szCs w:val="21"/>
          <w:highlight w:val="none"/>
          <w:lang w:val="en-US" w:eastAsia="zh-CN"/>
        </w:rPr>
        <w:t>隆安县乔建镇漫水桥安全隐患整治项目</w:t>
      </w:r>
    </w:p>
    <w:p w14:paraId="4219AF71">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3.采购方式：竞争性磋商</w:t>
      </w:r>
    </w:p>
    <w:p w14:paraId="210CC78B">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4.预算金额：952008</w:t>
      </w:r>
      <w:r>
        <w:rPr>
          <w:rFonts w:hint="eastAsia" w:ascii="宋体" w:hAnsi="宋体" w:cs="宋体"/>
          <w:color w:val="auto"/>
          <w:szCs w:val="21"/>
          <w:highlight w:val="none"/>
          <w:lang w:val="en-US" w:eastAsia="zh-CN"/>
        </w:rPr>
        <w:t>.00</w:t>
      </w:r>
      <w:r>
        <w:rPr>
          <w:rFonts w:hint="eastAsia" w:ascii="宋体" w:hAnsi="宋体" w:eastAsia="宋体" w:cs="宋体"/>
          <w:color w:val="auto"/>
          <w:szCs w:val="21"/>
          <w:highlight w:val="none"/>
          <w:lang w:val="en-US" w:eastAsia="zh-CN"/>
        </w:rPr>
        <w:t>元</w:t>
      </w:r>
    </w:p>
    <w:p w14:paraId="3D2E7F76">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5.最高限价（招标控制价）：952008.00元</w:t>
      </w:r>
    </w:p>
    <w:p w14:paraId="5E05D850">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6.采购需求：</w:t>
      </w:r>
      <w:r>
        <w:rPr>
          <w:rFonts w:hint="eastAsia" w:ascii="宋体" w:hAnsi="宋体" w:cs="宋体"/>
          <w:color w:val="auto"/>
          <w:szCs w:val="21"/>
          <w:highlight w:val="none"/>
          <w:lang w:val="en-US" w:eastAsia="zh-CN"/>
        </w:rPr>
        <w:t>完善乔建镇鹭鸶村、新光村等13处公路及桥梁汛期漫水（淹没）路段交通安全设施建设（增设标志牌、太阳能爆闪灯，设置示警桩、水位标尺，车行道边缘线等），</w:t>
      </w:r>
      <w:r>
        <w:rPr>
          <w:rFonts w:hint="eastAsia" w:ascii="宋体" w:hAnsi="宋体" w:eastAsia="宋体" w:cs="宋体"/>
          <w:color w:val="auto"/>
          <w:szCs w:val="21"/>
          <w:highlight w:val="none"/>
          <w:lang w:val="en-US" w:eastAsia="zh-CN"/>
        </w:rPr>
        <w:t>具体以工程量清单和图纸包含的内容为准。</w:t>
      </w:r>
    </w:p>
    <w:p w14:paraId="55F638C2">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7.合同履行期限（工期）：</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lang w:val="en-US" w:eastAsia="zh-CN"/>
        </w:rPr>
        <w:t>日历天。</w:t>
      </w:r>
    </w:p>
    <w:p w14:paraId="52C55FA2">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8.本项目是否接受联合体：□是，☑否。</w:t>
      </w:r>
    </w:p>
    <w:p w14:paraId="3F93350B">
      <w:pPr>
        <w:keepNext w:val="0"/>
        <w:keepLines w:val="0"/>
        <w:pageBreakBefore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bCs/>
          <w:color w:val="auto"/>
          <w:sz w:val="24"/>
          <w:highlight w:val="none"/>
        </w:rPr>
      </w:pPr>
      <w:bookmarkStart w:id="15" w:name="_Toc28359090"/>
      <w:bookmarkStart w:id="16" w:name="_Toc28359013"/>
      <w:bookmarkStart w:id="17" w:name="_Toc35393630"/>
      <w:bookmarkStart w:id="18" w:name="_Toc35393799"/>
      <w:bookmarkStart w:id="19" w:name="_Toc44229879"/>
      <w:r>
        <w:rPr>
          <w:rFonts w:hint="eastAsia" w:ascii="宋体" w:hAnsi="宋体" w:eastAsia="宋体" w:cs="宋体"/>
          <w:b/>
          <w:color w:val="auto"/>
          <w:kern w:val="44"/>
          <w:sz w:val="24"/>
          <w:highlight w:val="none"/>
        </w:rPr>
        <w:t>二、供应商的资格条件</w:t>
      </w:r>
      <w:bookmarkEnd w:id="15"/>
      <w:bookmarkEnd w:id="16"/>
      <w:bookmarkEnd w:id="17"/>
      <w:bookmarkEnd w:id="18"/>
      <w:bookmarkEnd w:id="19"/>
    </w:p>
    <w:p w14:paraId="546550D0">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5BF84897">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b/>
          <w:bCs/>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cs="宋体"/>
          <w:b/>
          <w:bCs/>
          <w:color w:val="auto"/>
          <w:spacing w:val="0"/>
          <w:w w:val="100"/>
          <w:position w:val="0"/>
          <w:sz w:val="21"/>
          <w:szCs w:val="21"/>
          <w:highlight w:val="none"/>
          <w:lang w:eastAsia="zh-CN"/>
        </w:rPr>
        <w:t>专门面向</w:t>
      </w:r>
      <w:r>
        <w:rPr>
          <w:rFonts w:hint="eastAsia" w:ascii="宋体" w:hAnsi="宋体" w:cs="宋体"/>
          <w:b/>
          <w:bCs/>
          <w:color w:val="auto"/>
          <w:spacing w:val="0"/>
          <w:w w:val="100"/>
          <w:position w:val="0"/>
          <w:sz w:val="21"/>
          <w:szCs w:val="21"/>
          <w:highlight w:val="none"/>
          <w:lang w:val="en-US" w:eastAsia="zh-CN"/>
        </w:rPr>
        <w:t>小微</w:t>
      </w:r>
      <w:r>
        <w:rPr>
          <w:rFonts w:hint="eastAsia" w:ascii="宋体" w:hAnsi="宋体" w:cs="宋体"/>
          <w:b/>
          <w:bCs/>
          <w:color w:val="auto"/>
          <w:spacing w:val="0"/>
          <w:w w:val="100"/>
          <w:position w:val="0"/>
          <w:sz w:val="21"/>
          <w:szCs w:val="21"/>
          <w:highlight w:val="none"/>
          <w:lang w:eastAsia="zh-CN"/>
        </w:rPr>
        <w:t>企业采购的项目（供应商应为</w:t>
      </w:r>
      <w:r>
        <w:rPr>
          <w:rFonts w:hint="eastAsia" w:ascii="宋体" w:hAnsi="宋体" w:cs="宋体"/>
          <w:b/>
          <w:bCs/>
          <w:color w:val="auto"/>
          <w:spacing w:val="0"/>
          <w:w w:val="100"/>
          <w:position w:val="0"/>
          <w:sz w:val="21"/>
          <w:szCs w:val="21"/>
          <w:highlight w:val="none"/>
          <w:lang w:val="en-US" w:eastAsia="zh-CN"/>
        </w:rPr>
        <w:t>小微</w:t>
      </w:r>
      <w:r>
        <w:rPr>
          <w:rFonts w:hint="eastAsia" w:ascii="宋体" w:hAnsi="宋体" w:cs="宋体"/>
          <w:b/>
          <w:bCs/>
          <w:color w:val="auto"/>
          <w:spacing w:val="0"/>
          <w:w w:val="100"/>
          <w:position w:val="0"/>
          <w:sz w:val="21"/>
          <w:szCs w:val="21"/>
          <w:highlight w:val="none"/>
          <w:lang w:eastAsia="zh-CN"/>
        </w:rPr>
        <w:t>企业或监狱企业或残疾人福利性单位）</w:t>
      </w:r>
    </w:p>
    <w:p w14:paraId="2FBF6504">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pacing w:val="0"/>
          <w:w w:val="100"/>
          <w:position w:val="0"/>
          <w:sz w:val="21"/>
          <w:szCs w:val="21"/>
          <w:highlight w:val="none"/>
          <w:u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u w:val="none"/>
          <w:lang w:eastAsia="zh-CN"/>
        </w:rPr>
        <w:t>：</w:t>
      </w:r>
    </w:p>
    <w:p w14:paraId="72E3A00A">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pacing w:val="0"/>
          <w:w w:val="100"/>
          <w:position w:val="0"/>
          <w:sz w:val="21"/>
          <w:szCs w:val="21"/>
          <w:highlight w:val="none"/>
          <w:u w:val="none"/>
          <w:lang w:eastAsia="zh-CN"/>
        </w:rPr>
      </w:pPr>
      <w:r>
        <w:rPr>
          <w:rFonts w:hint="eastAsia" w:ascii="宋体" w:hAnsi="宋体" w:cs="宋体"/>
          <w:color w:val="auto"/>
          <w:spacing w:val="0"/>
          <w:w w:val="100"/>
          <w:position w:val="0"/>
          <w:sz w:val="21"/>
          <w:szCs w:val="21"/>
          <w:highlight w:val="none"/>
          <w:u w:val="none"/>
          <w:lang w:eastAsia="zh-CN"/>
        </w:rPr>
        <w:t>（</w:t>
      </w:r>
      <w:r>
        <w:rPr>
          <w:rFonts w:hint="eastAsia" w:ascii="宋体" w:hAnsi="宋体" w:cs="宋体"/>
          <w:color w:val="auto"/>
          <w:spacing w:val="0"/>
          <w:w w:val="100"/>
          <w:position w:val="0"/>
          <w:sz w:val="21"/>
          <w:szCs w:val="21"/>
          <w:highlight w:val="none"/>
          <w:u w:val="none"/>
          <w:lang w:val="en-US" w:eastAsia="zh-CN"/>
        </w:rPr>
        <w:t>1</w:t>
      </w:r>
      <w:r>
        <w:rPr>
          <w:rFonts w:hint="eastAsia" w:ascii="宋体" w:hAnsi="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lang w:eastAsia="zh-CN"/>
        </w:rPr>
        <w:t>具有公路工程施工总承包叁级以上（含叁级）资质和建设行政主管部门颁发的安全生产许可证，并在人员、设备、资金等方面具备相应的施工能力。其中拟派项目经理要求为本施工企业人员，须具有公路工程专业注册建造师贰级以上（含贰级）注册建造师执业资格和持有交通运输行政主管部门颁发的有效《安全生产考核合格证书（B类）》；本项目不接受有在建、已中标未开工或已列为本项目或其他项目中标候选人第一名的建造师作为项目经理。</w:t>
      </w:r>
    </w:p>
    <w:p w14:paraId="293D83A8">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default" w:ascii="宋体" w:hAnsi="宋体" w:eastAsia="宋体" w:cs="宋体"/>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lang w:val="en-US" w:eastAsia="zh-CN"/>
        </w:rPr>
        <w:t>（2）</w:t>
      </w:r>
      <w:r>
        <w:rPr>
          <w:rFonts w:hint="default" w:ascii="宋体" w:hAnsi="宋体" w:eastAsia="宋体" w:cs="宋体"/>
          <w:color w:val="auto"/>
          <w:spacing w:val="0"/>
          <w:w w:val="100"/>
          <w:position w:val="0"/>
          <w:sz w:val="21"/>
          <w:szCs w:val="21"/>
          <w:highlight w:val="none"/>
          <w:u w:val="none"/>
          <w:lang w:val="en-US" w:eastAsia="zh-CN"/>
        </w:rPr>
        <w:t>供应商信用评价等级属AA级、A级、B级、C级的企业，可参与本项目竞标,供应商的信用评价等级按照南宁市交通运输局《关于公布南宁市公路建设市场2025年度施工和监理信用评价结果的公示》、广西壮族自治区交通运输厅《2024年度广西公路设计、施工和监理信用评价结果公示》、《交通运输部关于公布2023年度公路建设市场全国综合信用评价结果的公告》（交通运输部公告2024年第54号）、《广西壮族自治区交通运输厅关于修订广西公路建设市场施工企业信用评价规则实施细则的通知》（桂交规〔2022〕8号）第十九条、南宁市交通运输局关于印发《南宁市公路工程施工和监理信用评价实施细则》的通知（南交运规〔2022〕1号）第十九条：初次进入南宁市公路建设市场的施工企业和主要人员，应向市交通工程质量监测鉴定中心报送《南宁市公路工程施工企业基本情况表》、《南宁市公路工程施工主要人员基本情况表》，以南宁市交通工程质量监测鉴定中心审核并报信用评价领导小组审定的信用等级为准。信用等级为D级的供应商，不得参与本项目的竞标。</w:t>
      </w:r>
    </w:p>
    <w:p w14:paraId="5D329EF5">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default"/>
          <w:color w:val="auto"/>
          <w:lang w:val="en-US" w:eastAsia="zh-CN"/>
        </w:rPr>
      </w:pPr>
      <w:r>
        <w:rPr>
          <w:rFonts w:hint="eastAsia" w:ascii="宋体" w:hAnsi="宋体" w:eastAsia="宋体" w:cs="宋体"/>
          <w:color w:val="auto"/>
          <w:spacing w:val="0"/>
          <w:w w:val="100"/>
          <w:position w:val="0"/>
          <w:sz w:val="21"/>
          <w:szCs w:val="21"/>
          <w:highlight w:val="none"/>
          <w:u w:val="none"/>
          <w:lang w:val="en-US" w:eastAsia="zh-CN"/>
        </w:rPr>
        <w:t>（3）</w:t>
      </w:r>
      <w:r>
        <w:rPr>
          <w:rFonts w:hint="default" w:ascii="宋体" w:hAnsi="宋体" w:eastAsia="宋体" w:cs="宋体"/>
          <w:color w:val="auto"/>
          <w:spacing w:val="0"/>
          <w:w w:val="100"/>
          <w:position w:val="0"/>
          <w:sz w:val="21"/>
          <w:szCs w:val="21"/>
          <w:highlight w:val="none"/>
          <w:u w:val="none"/>
          <w:lang w:val="en-US" w:eastAsia="zh-CN"/>
        </w:rPr>
        <w:t>凡被交通运输部在全国范围内（含广西）或广西交通厅或南宁市交通运输局作为取消竞标资格或禁止进入公路建设市场且处于有效期内的行政处罚的企业，不得参与本项目的竞标。</w:t>
      </w:r>
    </w:p>
    <w:p w14:paraId="57663B56">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p>
    <w:p w14:paraId="11677A71">
      <w:pPr>
        <w:keepNext w:val="0"/>
        <w:keepLines w:val="0"/>
        <w:pageBreakBefore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3A20B7E">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61BF67EA">
      <w:pPr>
        <w:keepNext w:val="0"/>
        <w:keepLines w:val="0"/>
        <w:pageBreakBefore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bookmarkEnd w:id="11"/>
      <w:bookmarkEnd w:id="12"/>
      <w:bookmarkEnd w:id="13"/>
      <w:bookmarkEnd w:id="14"/>
    </w:p>
    <w:p w14:paraId="74ED2AC6">
      <w:pPr>
        <w:keepNext w:val="0"/>
        <w:keepLines w:val="0"/>
        <w:pageBreakBefore w:val="0"/>
        <w:widowControl/>
        <w:kinsoku/>
        <w:wordWrap/>
        <w:overflowPunct/>
        <w:topLinePunct w:val="0"/>
        <w:autoSpaceDE/>
        <w:autoSpaceDN/>
        <w:bidi w:val="0"/>
        <w:adjustRightInd/>
        <w:spacing w:line="420" w:lineRule="exact"/>
        <w:ind w:firstLine="420" w:firstLineChars="200"/>
        <w:jc w:val="left"/>
        <w:textAlignment w:val="auto"/>
        <w:rPr>
          <w:rFonts w:hint="eastAsia" w:ascii="宋体" w:hAnsi="宋体" w:eastAsia="宋体" w:cs="宋体"/>
          <w:color w:val="auto"/>
          <w:szCs w:val="21"/>
          <w:highlight w:val="none"/>
        </w:rPr>
      </w:pPr>
      <w:bookmarkStart w:id="20" w:name="_Toc28359005"/>
      <w:bookmarkStart w:id="21" w:name="_Toc28359082"/>
      <w:bookmarkStart w:id="22" w:name="_Toc35393793"/>
      <w:bookmarkStart w:id="23" w:name="_Toc35393624"/>
      <w:r>
        <w:rPr>
          <w:rFonts w:hint="eastAsia" w:ascii="宋体" w:hAnsi="宋体" w:eastAsia="宋体" w:cs="宋体"/>
          <w:color w:val="auto"/>
          <w:szCs w:val="21"/>
          <w:highlight w:val="none"/>
        </w:rPr>
        <w:t>时间：自公告发布之日起。</w:t>
      </w:r>
    </w:p>
    <w:p w14:paraId="1AD7ED94">
      <w:pPr>
        <w:keepNext w:val="0"/>
        <w:keepLines w:val="0"/>
        <w:pageBreakBefore w:val="0"/>
        <w:widowControl/>
        <w:kinsoku/>
        <w:wordWrap w:val="0"/>
        <w:overflowPunct/>
        <w:topLinePunct w:val="0"/>
        <w:autoSpaceDE/>
        <w:autoSpaceDN/>
        <w:bidi w:val="0"/>
        <w:adjustRightInd/>
        <w:snapToGrid/>
        <w:spacing w:line="420" w:lineRule="exact"/>
        <w:ind w:firstLine="420" w:firstLineChars="200"/>
        <w:jc w:val="left"/>
        <w:textAlignment w:val="auto"/>
        <w:rPr>
          <w:rFonts w:hint="eastAsia" w:ascii="黑体" w:hAnsi="黑体" w:eastAsia="黑体"/>
          <w:b/>
          <w:bCs/>
          <w:color w:val="auto"/>
          <w:sz w:val="24"/>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Times New Roman"/>
          <w:color w:val="auto"/>
          <w:szCs w:val="21"/>
          <w:highlight w:val="none"/>
        </w:rPr>
        <w:t>网上下载。</w:t>
      </w:r>
      <w:r>
        <w:rPr>
          <w:rFonts w:hint="eastAsia" w:ascii="宋体" w:hAnsi="宋体"/>
          <w:color w:val="auto"/>
          <w:szCs w:val="21"/>
          <w:highlight w:val="none"/>
        </w:rPr>
        <w:t>本项目不发放纸质采购文件，供应商可自行在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w:t>
      </w:r>
      <w:r>
        <w:rPr>
          <w:rFonts w:hint="eastAsia" w:ascii="宋体" w:hAnsi="宋体"/>
          <w:color w:val="auto"/>
          <w:szCs w:val="21"/>
          <w:highlight w:val="none"/>
          <w:lang w:eastAsia="zh-CN"/>
        </w:rPr>
        <w:t>https://www.gcy.zfcg.gxzf.gov.cn/</w:t>
      </w:r>
      <w:r>
        <w:rPr>
          <w:rFonts w:hint="eastAsia" w:ascii="宋体" w:hAnsi="宋体"/>
          <w:color w:val="auto"/>
          <w:szCs w:val="21"/>
          <w:highlight w:val="none"/>
        </w:rPr>
        <w:t>）下载采购文件（操作路径：登录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-项目采购-获取采购文件-找到本项目-点击“申请获取采购文件”），电子响应文件制作需要基于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w:t>
      </w:r>
      <w:r>
        <w:rPr>
          <w:rFonts w:hint="eastAsia" w:ascii="宋体" w:hAnsi="宋体"/>
          <w:color w:val="auto"/>
          <w:szCs w:val="21"/>
          <w:highlight w:val="none"/>
          <w:lang w:eastAsia="zh-CN"/>
        </w:rPr>
        <w:t>https://www.gcy.zfcg.gxzf.gov.cn/</w:t>
      </w:r>
      <w:r>
        <w:rPr>
          <w:rFonts w:hint="eastAsia" w:ascii="宋体" w:hAnsi="宋体"/>
          <w:color w:val="auto"/>
          <w:szCs w:val="21"/>
          <w:highlight w:val="none"/>
        </w:rPr>
        <w:t>）获取的采购文件编制。</w:t>
      </w:r>
    </w:p>
    <w:p w14:paraId="72E7C833">
      <w:pPr>
        <w:keepNext w:val="0"/>
        <w:keepLines w:val="0"/>
        <w:pageBreakBefore w:val="0"/>
        <w:widowControl/>
        <w:kinsoku/>
        <w:wordWrap/>
        <w:overflowPunct/>
        <w:topLinePunct w:val="0"/>
        <w:autoSpaceDE/>
        <w:autoSpaceDN/>
        <w:bidi w:val="0"/>
        <w:adjustRightInd/>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23C8F0DC">
      <w:pPr>
        <w:keepNext w:val="0"/>
        <w:keepLines w:val="0"/>
        <w:pageBreakBefore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0"/>
      <w:bookmarkEnd w:id="21"/>
      <w:bookmarkEnd w:id="22"/>
      <w:bookmarkEnd w:id="23"/>
      <w:r>
        <w:rPr>
          <w:rFonts w:hint="eastAsia" w:ascii="宋体" w:hAnsi="宋体" w:eastAsia="宋体" w:cs="宋体"/>
          <w:b/>
          <w:bCs/>
          <w:color w:val="auto"/>
          <w:sz w:val="24"/>
          <w:highlight w:val="none"/>
        </w:rPr>
        <w:t>响应文件提交</w:t>
      </w:r>
    </w:p>
    <w:p w14:paraId="18041E1A">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08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28</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10时30分</w:t>
      </w:r>
      <w:r>
        <w:rPr>
          <w:rFonts w:hint="eastAsia" w:ascii="宋体" w:hAnsi="宋体" w:eastAsia="宋体" w:cs="宋体"/>
          <w:color w:val="auto"/>
          <w:szCs w:val="21"/>
          <w:highlight w:val="none"/>
        </w:rPr>
        <w:t>。</w:t>
      </w:r>
    </w:p>
    <w:p w14:paraId="58BE3296">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7ED6DC32">
      <w:pPr>
        <w:keepNext w:val="0"/>
        <w:keepLines w:val="0"/>
        <w:pageBreakBefore w:val="0"/>
        <w:widowControl/>
        <w:kinsoku/>
        <w:wordWrap w:val="0"/>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w:t>
      </w:r>
      <w:r>
        <w:rPr>
          <w:rFonts w:hint="eastAsia" w:ascii="宋体" w:hAnsi="宋体"/>
          <w:color w:val="auto"/>
          <w:szCs w:val="21"/>
          <w:highlight w:val="none"/>
        </w:rPr>
        <w:t>本项目为南宁市全流程电子化项目，通过广西政府采购云平台（ https://www.gcy.zfcg.gxzf.gov.cn/）实行在线电子投标，供应商应先安装“新版客户端”【请自行前往广西政府采购网（访问地址</w:t>
      </w:r>
      <w:r>
        <w:rPr>
          <w:rFonts w:hint="eastAsia" w:ascii="宋体" w:hAnsi="宋体"/>
          <w:b/>
          <w:bCs/>
          <w:color w:val="auto"/>
          <w:szCs w:val="21"/>
          <w:highlight w:val="none"/>
        </w:rPr>
        <w:t>http://zfcg.gxzf.gov.cn/</w:t>
      </w:r>
      <w:r>
        <w:rPr>
          <w:rFonts w:hint="eastAsia" w:ascii="宋体" w:hAnsi="宋体"/>
          <w:color w:val="auto"/>
          <w:szCs w:val="21"/>
          <w:highlight w:val="none"/>
        </w:rPr>
        <w:t>）—办事服务—下载专区】，并按照本项目招标文件和广西政府采购云平台的要求编制、加密后在投标截止时间前通过网络上传至广西政府采购云平台，</w:t>
      </w:r>
      <w:r>
        <w:rPr>
          <w:rFonts w:hint="eastAsia" w:ascii="宋体" w:hAnsi="宋体"/>
          <w:b/>
          <w:color w:val="auto"/>
          <w:szCs w:val="21"/>
          <w:highlight w:val="none"/>
        </w:rPr>
        <w:t>供应商在</w:t>
      </w:r>
      <w:r>
        <w:rPr>
          <w:rFonts w:hint="eastAsia" w:ascii="宋体" w:hAnsi="宋体"/>
          <w:b/>
          <w:bCs/>
          <w:color w:val="auto"/>
          <w:szCs w:val="21"/>
          <w:highlight w:val="none"/>
        </w:rPr>
        <w:t>广西政府采购云平台提交电子版响应文件时，请填写参加远程开标活动经办人联系方式</w:t>
      </w:r>
      <w:r>
        <w:rPr>
          <w:rFonts w:hint="eastAsia" w:ascii="宋体" w:hAnsi="宋体" w:eastAsia="宋体" w:cs="宋体"/>
          <w:color w:val="auto"/>
          <w:szCs w:val="21"/>
          <w:highlight w:val="none"/>
        </w:rPr>
        <w:t>。</w:t>
      </w:r>
    </w:p>
    <w:p w14:paraId="3C443195">
      <w:pPr>
        <w:keepNext w:val="0"/>
        <w:keepLines w:val="0"/>
        <w:pageBreakBefore w:val="0"/>
        <w:widowControl/>
        <w:kinsoku/>
        <w:wordWrap w:val="0"/>
        <w:overflowPunct/>
        <w:topLinePunct w:val="0"/>
        <w:autoSpaceDE/>
        <w:autoSpaceDN/>
        <w:bidi w:val="0"/>
        <w:adjustRightInd/>
        <w:snapToGrid/>
        <w:spacing w:line="42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及响应文件的提交。完成CA数字证书办理预计7日左右，</w:t>
      </w:r>
      <w:r>
        <w:rPr>
          <w:rFonts w:hint="eastAsia" w:ascii="宋体" w:hAnsi="宋体"/>
          <w:bCs/>
          <w:color w:val="auto"/>
          <w:szCs w:val="21"/>
          <w:highlight w:val="none"/>
          <w:lang w:val="en-US" w:eastAsia="zh-CN"/>
        </w:rPr>
        <w:t>供应商</w:t>
      </w:r>
      <w:r>
        <w:rPr>
          <w:rFonts w:hint="eastAsia" w:ascii="宋体" w:hAnsi="宋体" w:cs="宋体"/>
          <w:color w:val="auto"/>
          <w:szCs w:val="21"/>
          <w:highlight w:val="none"/>
        </w:rPr>
        <w:t>只需办理其中一家CA数字证书及签章，</w:t>
      </w:r>
      <w:r>
        <w:rPr>
          <w:rFonts w:hint="eastAsia" w:ascii="宋体" w:hAnsi="宋体"/>
          <w:color w:val="auto"/>
          <w:szCs w:val="21"/>
          <w:highlight w:val="none"/>
        </w:rPr>
        <w:t>建议各</w:t>
      </w:r>
      <w:r>
        <w:rPr>
          <w:rFonts w:hint="eastAsia" w:ascii="宋体" w:hAnsi="宋体"/>
          <w:bCs/>
          <w:color w:val="auto"/>
          <w:szCs w:val="21"/>
          <w:highlight w:val="none"/>
          <w:lang w:val="en-US" w:eastAsia="zh-CN"/>
        </w:rPr>
        <w:t>供应商</w:t>
      </w:r>
      <w:r>
        <w:rPr>
          <w:rFonts w:hint="eastAsia" w:ascii="宋体" w:hAnsi="宋体"/>
          <w:color w:val="auto"/>
          <w:szCs w:val="21"/>
          <w:highlight w:val="none"/>
        </w:rPr>
        <w:t>抓紧时间办理。</w:t>
      </w:r>
    </w:p>
    <w:p w14:paraId="036C5F2A">
      <w:pPr>
        <w:keepNext w:val="0"/>
        <w:keepLines w:val="0"/>
        <w:pageBreakBefore w:val="0"/>
        <w:widowControl/>
        <w:kinsoku/>
        <w:wordWrap w:val="0"/>
        <w:overflowPunct/>
        <w:topLinePunct w:val="0"/>
        <w:autoSpaceDE/>
        <w:autoSpaceDN/>
        <w:bidi w:val="0"/>
        <w:adjustRightInd/>
        <w:snapToGrid/>
        <w:spacing w:line="42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07189087">
      <w:pPr>
        <w:keepNext w:val="0"/>
        <w:keepLines w:val="0"/>
        <w:pageBreakBefore w:val="0"/>
        <w:widowControl/>
        <w:kinsoku/>
        <w:wordWrap w:val="0"/>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Times New Roman"/>
          <w:color w:val="auto"/>
          <w:szCs w:val="21"/>
          <w:highlight w:val="none"/>
        </w:rPr>
      </w:pPr>
      <w:r>
        <w:rPr>
          <w:rFonts w:hint="eastAsia" w:ascii="宋体" w:hAnsi="宋体"/>
          <w:bCs/>
          <w:color w:val="auto"/>
          <w:szCs w:val="21"/>
          <w:highlight w:val="none"/>
        </w:rPr>
        <w:t>注：</w:t>
      </w:r>
      <w:r>
        <w:rPr>
          <w:rFonts w:hint="eastAsia" w:ascii="宋体" w:hAnsi="宋体"/>
          <w:bCs/>
          <w:color w:val="auto"/>
          <w:szCs w:val="21"/>
          <w:highlight w:val="none"/>
          <w:lang w:val="en-US" w:eastAsia="zh-CN"/>
        </w:rPr>
        <w:t>供应商</w:t>
      </w:r>
      <w:r>
        <w:rPr>
          <w:rFonts w:hint="eastAsia" w:ascii="宋体" w:hAnsi="宋体"/>
          <w:bCs/>
          <w:color w:val="auto"/>
          <w:szCs w:val="21"/>
          <w:highlight w:val="none"/>
        </w:rPr>
        <w:t>应当在投标截止时间前完成电子</w:t>
      </w:r>
      <w:r>
        <w:rPr>
          <w:rFonts w:hint="eastAsia" w:ascii="宋体" w:hAnsi="宋体"/>
          <w:color w:val="auto"/>
          <w:szCs w:val="21"/>
          <w:highlight w:val="none"/>
        </w:rPr>
        <w:t>响应文件</w:t>
      </w:r>
      <w:r>
        <w:rPr>
          <w:rFonts w:hint="eastAsia" w:ascii="宋体" w:hAnsi="宋体"/>
          <w:bCs/>
          <w:color w:val="auto"/>
          <w:szCs w:val="21"/>
          <w:highlight w:val="none"/>
        </w:rPr>
        <w:t>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w:t>
      </w:r>
      <w:r>
        <w:rPr>
          <w:rFonts w:hint="eastAsia" w:ascii="宋体" w:hAnsi="宋体" w:eastAsia="宋体" w:cs="Times New Roman"/>
          <w:color w:val="auto"/>
          <w:szCs w:val="21"/>
          <w:highlight w:val="none"/>
        </w:rPr>
        <w:t>云平台将予以拒收。</w:t>
      </w:r>
    </w:p>
    <w:p w14:paraId="7C1B1EE4">
      <w:pPr>
        <w:keepNext w:val="0"/>
        <w:keepLines w:val="0"/>
        <w:pageBreakBefore w:val="0"/>
        <w:widowControl/>
        <w:kinsoku/>
        <w:wordWrap w:val="0"/>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（4）开标地点：本次</w:t>
      </w:r>
      <w:r>
        <w:rPr>
          <w:rFonts w:hint="eastAsia" w:ascii="宋体" w:hAnsi="宋体" w:eastAsia="宋体" w:cs="Times New Roman"/>
          <w:color w:val="auto"/>
          <w:szCs w:val="21"/>
          <w:highlight w:val="none"/>
          <w:lang w:val="en-US" w:eastAsia="zh-CN"/>
        </w:rPr>
        <w:t>采购</w:t>
      </w:r>
      <w:r>
        <w:rPr>
          <w:rFonts w:hint="eastAsia" w:ascii="宋体" w:hAnsi="宋体" w:eastAsia="宋体" w:cs="Times New Roman"/>
          <w:color w:val="auto"/>
          <w:szCs w:val="21"/>
          <w:highlight w:val="none"/>
        </w:rPr>
        <w:t>在广西政府采购云平台电子开标大厅开标。</w:t>
      </w:r>
    </w:p>
    <w:p w14:paraId="76A59D59">
      <w:pPr>
        <w:keepNext w:val="0"/>
        <w:keepLines w:val="0"/>
        <w:pageBreakBefore w:val="0"/>
        <w:widowControl/>
        <w:kinsoku/>
        <w:wordWrap w:val="0"/>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（5）因未注册入库、未办理CA数字证书、CA证书故障、操作不当等原因造成无法参与或磋商失败等后果由供应商自行承担。</w:t>
      </w:r>
    </w:p>
    <w:p w14:paraId="6A4F1AC4">
      <w:pPr>
        <w:keepNext w:val="0"/>
        <w:keepLines w:val="0"/>
        <w:pageBreakBefore w:val="0"/>
        <w:widowControl/>
        <w:kinsoku/>
        <w:wordWrap w:val="0"/>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
          <w:bCs/>
          <w:color w:val="auto"/>
          <w:sz w:val="24"/>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CA证书在线解密：供应商投标时，需携带制作投标文件时用来加密的有效数字证书（CA认证）登录广西政府采购云平台电子开标大厅现场按规定时间对加密的投标文件进行解密，未能按要求进行解密的，由此产生的后果由</w:t>
      </w:r>
      <w:r>
        <w:rPr>
          <w:rFonts w:hint="eastAsia" w:ascii="宋体" w:hAnsi="宋体" w:eastAsia="宋体" w:cs="Times New Roman"/>
          <w:color w:val="auto"/>
          <w:szCs w:val="21"/>
          <w:highlight w:val="none"/>
          <w:lang w:val="en-US" w:eastAsia="zh-CN"/>
        </w:rPr>
        <w:t>供应商</w:t>
      </w:r>
      <w:r>
        <w:rPr>
          <w:rFonts w:hint="eastAsia" w:ascii="宋体" w:hAnsi="宋体" w:eastAsia="宋体" w:cs="Times New Roman"/>
          <w:color w:val="auto"/>
          <w:szCs w:val="21"/>
          <w:highlight w:val="none"/>
        </w:rPr>
        <w:t>自行承担。</w:t>
      </w:r>
    </w:p>
    <w:p w14:paraId="7B2D450E">
      <w:pPr>
        <w:keepNext w:val="0"/>
        <w:keepLines w:val="0"/>
        <w:pageBreakBefore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3EB31FCA">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08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28</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10时30分</w:t>
      </w:r>
      <w:r>
        <w:rPr>
          <w:rFonts w:hint="eastAsia" w:ascii="宋体" w:hAnsi="宋体" w:eastAsia="宋体" w:cs="宋体"/>
          <w:color w:val="auto"/>
          <w:szCs w:val="21"/>
          <w:highlight w:val="none"/>
        </w:rPr>
        <w:t>后</w:t>
      </w:r>
    </w:p>
    <w:p w14:paraId="32C90978">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2.地点：广西政府采购云平台开标大厅</w:t>
      </w:r>
    </w:p>
    <w:p w14:paraId="2ECFE06A">
      <w:pPr>
        <w:keepNext w:val="0"/>
        <w:keepLines w:val="0"/>
        <w:pageBreakBefore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b/>
          <w:bCs/>
          <w:color w:val="auto"/>
          <w:sz w:val="24"/>
          <w:highlight w:val="none"/>
        </w:rPr>
      </w:pPr>
      <w:bookmarkStart w:id="24" w:name="_Toc35393625"/>
      <w:bookmarkStart w:id="25" w:name="_Toc28359084"/>
      <w:bookmarkStart w:id="26" w:name="_Toc35393794"/>
      <w:bookmarkStart w:id="27" w:name="_Toc28359007"/>
      <w:r>
        <w:rPr>
          <w:rFonts w:hint="eastAsia" w:ascii="宋体" w:hAnsi="宋体" w:eastAsia="宋体" w:cs="宋体"/>
          <w:b/>
          <w:bCs/>
          <w:color w:val="auto"/>
          <w:sz w:val="24"/>
          <w:highlight w:val="none"/>
        </w:rPr>
        <w:t>六、公告期限</w:t>
      </w:r>
      <w:bookmarkEnd w:id="24"/>
      <w:bookmarkEnd w:id="25"/>
      <w:bookmarkEnd w:id="26"/>
      <w:bookmarkEnd w:id="27"/>
    </w:p>
    <w:p w14:paraId="7C9B0F60">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177CF76D">
      <w:pPr>
        <w:keepNext w:val="0"/>
        <w:keepLines w:val="0"/>
        <w:pageBreakBefore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b/>
          <w:bCs/>
          <w:color w:val="auto"/>
          <w:sz w:val="24"/>
          <w:highlight w:val="none"/>
        </w:rPr>
      </w:pPr>
      <w:bookmarkStart w:id="28" w:name="_Toc35393795"/>
      <w:bookmarkStart w:id="29" w:name="_Toc35393626"/>
      <w:r>
        <w:rPr>
          <w:rFonts w:hint="eastAsia" w:ascii="宋体" w:hAnsi="宋体" w:eastAsia="宋体" w:cs="宋体"/>
          <w:b/>
          <w:bCs/>
          <w:color w:val="auto"/>
          <w:sz w:val="24"/>
          <w:highlight w:val="none"/>
        </w:rPr>
        <w:t>七、其他补充事宜</w:t>
      </w:r>
      <w:bookmarkEnd w:id="28"/>
      <w:bookmarkEnd w:id="29"/>
    </w:p>
    <w:p w14:paraId="135E6AF1">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1.磋商保证金：本项目不收取磋商保证金</w:t>
      </w:r>
      <w:r>
        <w:rPr>
          <w:rFonts w:hint="eastAsia" w:ascii="宋体" w:hAnsi="宋体" w:cs="宋体"/>
          <w:color w:val="auto"/>
          <w:kern w:val="0"/>
          <w:szCs w:val="21"/>
          <w:highlight w:val="none"/>
          <w:lang w:eastAsia="zh-CN"/>
        </w:rPr>
        <w:t>。</w:t>
      </w:r>
    </w:p>
    <w:p w14:paraId="3EEAB349">
      <w:pPr>
        <w:keepNext w:val="0"/>
        <w:keepLines w:val="0"/>
        <w:pageBreakBefore w:val="0"/>
        <w:kinsoku/>
        <w:wordWrap/>
        <w:overflowPunct/>
        <w:topLinePunct w:val="0"/>
        <w:autoSpaceDE/>
        <w:autoSpaceDN/>
        <w:bidi w:val="0"/>
        <w:adjustRightInd/>
        <w:spacing w:line="420" w:lineRule="exact"/>
        <w:ind w:left="420" w:leftChars="200" w:firstLine="0" w:firstLineChars="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2.采购意向公开链接：http://www.ccgp-guangxi.gov.cn/site/detail?parentId=66485&amp;articleId=Brd6jK9f9CCmLVO4qSGrFg==</w:t>
      </w:r>
    </w:p>
    <w:p w14:paraId="0A705E74">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bookmarkStart w:id="30" w:name="_Hlk37429585"/>
      <w:r>
        <w:rPr>
          <w:rFonts w:hint="eastAsia" w:ascii="宋体" w:hAnsi="宋体" w:eastAsia="宋体" w:cs="宋体"/>
          <w:color w:val="auto"/>
          <w:kern w:val="0"/>
          <w:szCs w:val="21"/>
          <w:highlight w:val="none"/>
        </w:rPr>
        <w:t>3.</w:t>
      </w:r>
      <w:bookmarkStart w:id="31" w:name="_Hlk37429595"/>
      <w:r>
        <w:rPr>
          <w:rFonts w:hint="eastAsia" w:ascii="宋体" w:hAnsi="宋体" w:eastAsia="宋体" w:cs="宋体"/>
          <w:color w:val="auto"/>
          <w:kern w:val="0"/>
          <w:szCs w:val="21"/>
          <w:highlight w:val="none"/>
        </w:rPr>
        <w:t>网上查询地址</w:t>
      </w:r>
    </w:p>
    <w:bookmarkEnd w:id="30"/>
    <w:bookmarkEnd w:id="31"/>
    <w:p w14:paraId="71ECE670">
      <w:pPr>
        <w:keepNext w:val="0"/>
        <w:keepLines w:val="0"/>
        <w:pageBreakBefore w:val="0"/>
        <w:kinsoku/>
        <w:overflowPunct/>
        <w:topLinePunct w:val="0"/>
        <w:autoSpaceDE/>
        <w:autoSpaceDN/>
        <w:bidi w:val="0"/>
        <w:adjustRightInd/>
        <w:spacing w:line="420" w:lineRule="exact"/>
        <w:ind w:firstLine="420" w:firstLineChars="200"/>
        <w:textAlignment w:val="auto"/>
        <w:rPr>
          <w:rFonts w:hint="eastAsia" w:ascii="宋体" w:eastAsia="宋体" w:cs="宋体"/>
          <w:color w:val="auto"/>
          <w:kern w:val="0"/>
          <w:szCs w:val="21"/>
          <w:highlight w:val="none"/>
          <w:lang w:eastAsia="zh-CN"/>
        </w:rPr>
      </w:pPr>
      <w:bookmarkStart w:id="32" w:name="_Hlk37429674"/>
      <w:r>
        <w:rPr>
          <w:rFonts w:hint="eastAsia" w:ascii="宋体" w:hAnsi="宋体"/>
          <w:color w:val="auto"/>
          <w:szCs w:val="21"/>
          <w:highlight w:val="none"/>
        </w:rPr>
        <w:t>http://www.ccgp.gov.cn/（中国政府采购网）、http://zfcg.gxzf.gov.cn(广西壮族自治区政府采购网)、http://ggzy.jgswj.gxzf.gov.cn/nnggzy/（</w:t>
      </w:r>
      <w:r>
        <w:rPr>
          <w:rFonts w:hint="eastAsia" w:ascii="宋体" w:hAnsi="宋体"/>
          <w:color w:val="auto"/>
          <w:szCs w:val="21"/>
          <w:highlight w:val="none"/>
          <w:lang w:val="en-US" w:eastAsia="zh-CN"/>
        </w:rPr>
        <w:t>全国公共资源交易平台（广西•南宁））</w:t>
      </w:r>
    </w:p>
    <w:p w14:paraId="23C21464">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32"/>
    <w:p w14:paraId="5DA0D78F">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00EA68A8">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076FACDD">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515A5A07">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35007903">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75E8217A">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70B36CA1">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AF0C502">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6.若对项目采购电子交易系统操作有疑问，可登录“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”（https://www.zcygov.cn/），点击右侧咨询小采，获取采小蜜智能服务管家帮助，或拨打政采云服务热线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 xml:space="preserve">获取热线服务帮助。 </w:t>
      </w:r>
    </w:p>
    <w:p w14:paraId="72B1282C">
      <w:pPr>
        <w:keepNext w:val="0"/>
        <w:keepLines w:val="0"/>
        <w:pageBreakBefore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5C970C70">
      <w:pPr>
        <w:keepNext w:val="0"/>
        <w:keepLines w:val="0"/>
        <w:pageBreakBefore w:val="0"/>
        <w:kinsoku/>
        <w:overflowPunct/>
        <w:topLinePunct w:val="0"/>
        <w:autoSpaceDE/>
        <w:autoSpaceDN/>
        <w:bidi w:val="0"/>
        <w:adjustRightInd/>
        <w:spacing w:line="420" w:lineRule="exact"/>
        <w:ind w:firstLine="735" w:firstLineChars="350"/>
        <w:jc w:val="left"/>
        <w:textAlignment w:val="auto"/>
        <w:rPr>
          <w:rFonts w:hint="eastAsia" w:ascii="宋体" w:hAnsi="宋体" w:cs="宋体"/>
          <w:color w:val="auto"/>
          <w:highlight w:val="none"/>
        </w:rPr>
      </w:pPr>
      <w:bookmarkStart w:id="33" w:name="_Toc20817"/>
      <w:bookmarkStart w:id="34" w:name="_Toc15775"/>
      <w:bookmarkStart w:id="35" w:name="_Toc24059"/>
      <w:r>
        <w:rPr>
          <w:rFonts w:hint="eastAsia" w:ascii="宋体" w:hAnsi="宋体" w:cs="宋体"/>
          <w:color w:val="auto"/>
          <w:szCs w:val="21"/>
          <w:highlight w:val="none"/>
          <w:lang w:bidi="ar"/>
        </w:rPr>
        <w:t>1.采购人信息</w:t>
      </w:r>
    </w:p>
    <w:p w14:paraId="72783267">
      <w:pPr>
        <w:keepNext w:val="0"/>
        <w:keepLines w:val="0"/>
        <w:pageBreakBefore w:val="0"/>
        <w:kinsoku/>
        <w:overflowPunct/>
        <w:topLinePunct w:val="0"/>
        <w:autoSpaceDE/>
        <w:autoSpaceDN/>
        <w:bidi w:val="0"/>
        <w:adjustRightInd/>
        <w:spacing w:line="420" w:lineRule="exact"/>
        <w:ind w:left="1041" w:leftChars="371" w:hanging="262" w:hangingChars="125"/>
        <w:jc w:val="left"/>
        <w:textAlignment w:val="auto"/>
        <w:rPr>
          <w:rFonts w:hint="default" w:ascii="宋体" w:hAnsi="宋体" w:eastAsia="宋体" w:cs="宋体"/>
          <w:color w:val="auto"/>
          <w:highlight w:val="none"/>
          <w:u w:val="single"/>
          <w:lang w:val="en-US" w:eastAsia="zh-CN"/>
        </w:rPr>
      </w:pPr>
      <w:r>
        <w:rPr>
          <w:rFonts w:hint="eastAsia" w:ascii="宋体" w:hAnsi="宋体" w:cs="宋体"/>
          <w:color w:val="auto"/>
          <w:szCs w:val="21"/>
          <w:highlight w:val="none"/>
          <w:lang w:bidi="ar"/>
        </w:rPr>
        <w:t>名 称：</w:t>
      </w:r>
      <w:r>
        <w:rPr>
          <w:rFonts w:hint="eastAsia" w:ascii="宋体" w:hAnsi="宋体" w:cs="宋体"/>
          <w:color w:val="auto"/>
          <w:szCs w:val="21"/>
          <w:highlight w:val="none"/>
          <w:u w:val="single"/>
          <w:lang w:val="en-US" w:eastAsia="zh-CN" w:bidi="ar"/>
        </w:rPr>
        <w:t>隆安县乔建镇人民政府</w:t>
      </w:r>
    </w:p>
    <w:p w14:paraId="6D257E3A">
      <w:pPr>
        <w:keepNext w:val="0"/>
        <w:keepLines w:val="0"/>
        <w:pageBreakBefore w:val="0"/>
        <w:kinsoku/>
        <w:overflowPunct/>
        <w:topLinePunct w:val="0"/>
        <w:autoSpaceDE/>
        <w:autoSpaceDN/>
        <w:bidi w:val="0"/>
        <w:adjustRightInd/>
        <w:spacing w:line="420" w:lineRule="exact"/>
        <w:ind w:left="1041" w:leftChars="371" w:hanging="262" w:hangingChars="125"/>
        <w:jc w:val="left"/>
        <w:textAlignment w:val="auto"/>
        <w:rPr>
          <w:rFonts w:hint="default" w:ascii="宋体" w:hAnsi="宋体" w:eastAsia="宋体" w:cs="宋体"/>
          <w:color w:val="auto"/>
          <w:highlight w:val="none"/>
          <w:lang w:val="en-US" w:eastAsia="zh-CN"/>
        </w:rPr>
      </w:pPr>
      <w:r>
        <w:rPr>
          <w:rFonts w:hint="eastAsia" w:ascii="宋体" w:hAnsi="宋体" w:cs="宋体"/>
          <w:color w:val="auto"/>
          <w:szCs w:val="21"/>
          <w:highlight w:val="none"/>
          <w:lang w:bidi="ar"/>
        </w:rPr>
        <w:t>地址：</w:t>
      </w:r>
      <w:r>
        <w:rPr>
          <w:rFonts w:hint="eastAsia" w:ascii="宋体" w:hAnsi="宋体"/>
          <w:color w:val="auto"/>
          <w:szCs w:val="21"/>
          <w:highlight w:val="none"/>
          <w:u w:val="single"/>
          <w:lang w:eastAsia="zh-CN"/>
        </w:rPr>
        <w:t>隆安县乔建镇环城街168号</w:t>
      </w:r>
    </w:p>
    <w:p w14:paraId="58685969">
      <w:pPr>
        <w:keepNext w:val="0"/>
        <w:keepLines w:val="0"/>
        <w:pageBreakBefore w:val="0"/>
        <w:kinsoku/>
        <w:overflowPunct/>
        <w:topLinePunct w:val="0"/>
        <w:autoSpaceDE/>
        <w:autoSpaceDN/>
        <w:bidi w:val="0"/>
        <w:adjustRightInd/>
        <w:spacing w:line="420" w:lineRule="exact"/>
        <w:ind w:left="1041" w:leftChars="371" w:hanging="262" w:hangingChars="125"/>
        <w:jc w:val="left"/>
        <w:textAlignment w:val="auto"/>
        <w:rPr>
          <w:rFonts w:hint="eastAsia" w:ascii="Arial" w:hAnsi="Arial" w:eastAsia="宋体" w:cs="Arial"/>
          <w:color w:val="auto"/>
          <w:highlight w:val="none"/>
          <w:lang w:eastAsia="zh-CN"/>
        </w:rPr>
      </w:pPr>
      <w:r>
        <w:rPr>
          <w:rFonts w:hint="eastAsia" w:ascii="宋体" w:hAnsi="宋体" w:cs="宋体"/>
          <w:color w:val="auto"/>
          <w:szCs w:val="20"/>
          <w:highlight w:val="none"/>
          <w:lang w:bidi="ar"/>
        </w:rPr>
        <w:t>项目联系人：</w:t>
      </w:r>
      <w:r>
        <w:rPr>
          <w:rFonts w:hint="eastAsia" w:hAnsi="宋体"/>
          <w:color w:val="auto"/>
          <w:highlight w:val="none"/>
          <w:u w:val="single"/>
          <w:lang w:val="en-US" w:eastAsia="zh-CN"/>
        </w:rPr>
        <w:t>闭国超</w:t>
      </w:r>
    </w:p>
    <w:p w14:paraId="6A6CA1D5">
      <w:pPr>
        <w:keepNext w:val="0"/>
        <w:keepLines w:val="0"/>
        <w:pageBreakBefore w:val="0"/>
        <w:kinsoku/>
        <w:overflowPunct/>
        <w:topLinePunct w:val="0"/>
        <w:autoSpaceDE/>
        <w:autoSpaceDN/>
        <w:bidi w:val="0"/>
        <w:adjustRightInd/>
        <w:spacing w:line="420" w:lineRule="exact"/>
        <w:ind w:left="1041" w:leftChars="371" w:hanging="262" w:hangingChars="125"/>
        <w:jc w:val="left"/>
        <w:textAlignment w:val="auto"/>
        <w:rPr>
          <w:rFonts w:hint="default" w:ascii="Arial" w:hAnsi="Arial" w:eastAsia="宋体" w:cs="Arial"/>
          <w:color w:val="auto"/>
          <w:highlight w:val="none"/>
          <w:lang w:val="en-US" w:eastAsia="zh-CN"/>
        </w:rPr>
      </w:pPr>
      <w:r>
        <w:rPr>
          <w:rFonts w:hint="eastAsia" w:ascii="宋体" w:hAnsi="宋体" w:cs="宋体"/>
          <w:color w:val="auto"/>
          <w:szCs w:val="21"/>
          <w:highlight w:val="none"/>
          <w:lang w:bidi="ar"/>
        </w:rPr>
        <w:t>联系电话：</w:t>
      </w:r>
      <w:r>
        <w:rPr>
          <w:rFonts w:hint="eastAsia" w:ascii="宋体" w:hAnsi="宋体" w:cs="Times New Roman"/>
          <w:color w:val="auto"/>
          <w:szCs w:val="21"/>
          <w:highlight w:val="none"/>
          <w:u w:val="single"/>
          <w:lang w:val="en-US" w:eastAsia="zh-CN"/>
        </w:rPr>
        <w:t>0771-6612066</w:t>
      </w:r>
    </w:p>
    <w:p w14:paraId="5206B83C">
      <w:pPr>
        <w:keepNext w:val="0"/>
        <w:keepLines w:val="0"/>
        <w:pageBreakBefore w:val="0"/>
        <w:kinsoku/>
        <w:overflowPunct/>
        <w:topLinePunct w:val="0"/>
        <w:autoSpaceDE/>
        <w:autoSpaceDN/>
        <w:bidi w:val="0"/>
        <w:adjustRightInd/>
        <w:spacing w:line="420" w:lineRule="exact"/>
        <w:ind w:firstLine="735" w:firstLineChars="350"/>
        <w:jc w:val="left"/>
        <w:textAlignment w:val="auto"/>
        <w:rPr>
          <w:rFonts w:hint="eastAsia" w:ascii="宋体" w:hAnsi="宋体" w:cs="宋体"/>
          <w:color w:val="auto"/>
          <w:highlight w:val="none"/>
        </w:rPr>
      </w:pPr>
      <w:r>
        <w:rPr>
          <w:rFonts w:hint="eastAsia" w:ascii="宋体" w:hAnsi="宋体" w:cs="宋体"/>
          <w:color w:val="auto"/>
          <w:szCs w:val="21"/>
          <w:highlight w:val="none"/>
          <w:lang w:bidi="ar"/>
        </w:rPr>
        <w:t>2.采购代理机构信息</w:t>
      </w:r>
    </w:p>
    <w:p w14:paraId="2DEC689A">
      <w:pPr>
        <w:keepNext w:val="0"/>
        <w:keepLines w:val="0"/>
        <w:pageBreakBefore w:val="0"/>
        <w:kinsoku/>
        <w:overflowPunct/>
        <w:topLinePunct w:val="0"/>
        <w:autoSpaceDE/>
        <w:autoSpaceDN/>
        <w:bidi w:val="0"/>
        <w:adjustRightInd/>
        <w:spacing w:line="420" w:lineRule="exact"/>
        <w:ind w:firstLine="735" w:firstLineChars="350"/>
        <w:textAlignment w:val="auto"/>
        <w:rPr>
          <w:rFonts w:hint="eastAsia" w:ascii="宋体" w:hAnsi="宋体" w:eastAsia="宋体" w:cs="宋体"/>
          <w:color w:val="auto"/>
          <w:highlight w:val="none"/>
          <w:u w:val="single"/>
          <w:lang w:eastAsia="zh-CN"/>
        </w:rPr>
      </w:pPr>
      <w:r>
        <w:rPr>
          <w:rFonts w:hint="eastAsia" w:ascii="宋体" w:hAnsi="宋体" w:cs="宋体"/>
          <w:color w:val="auto"/>
          <w:szCs w:val="21"/>
          <w:highlight w:val="none"/>
          <w:lang w:bidi="ar"/>
        </w:rPr>
        <w:t>名 称：</w:t>
      </w:r>
      <w:r>
        <w:rPr>
          <w:rFonts w:hint="eastAsia" w:ascii="宋体" w:hAnsi="宋体" w:cs="宋体"/>
          <w:color w:val="auto"/>
          <w:szCs w:val="21"/>
          <w:highlight w:val="none"/>
          <w:u w:val="single"/>
          <w:lang w:eastAsia="zh-CN" w:bidi="ar"/>
        </w:rPr>
        <w:t>广西中吉银工程项目管理有限公司</w:t>
      </w:r>
    </w:p>
    <w:p w14:paraId="459AB1A9">
      <w:pPr>
        <w:keepNext w:val="0"/>
        <w:keepLines w:val="0"/>
        <w:pageBreakBefore w:val="0"/>
        <w:kinsoku/>
        <w:overflowPunct/>
        <w:topLinePunct w:val="0"/>
        <w:autoSpaceDE/>
        <w:autoSpaceDN/>
        <w:bidi w:val="0"/>
        <w:adjustRightInd/>
        <w:spacing w:line="420" w:lineRule="exact"/>
        <w:ind w:firstLine="735" w:firstLineChars="35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lang w:bidi="ar"/>
        </w:rPr>
        <w:t>地　址：</w:t>
      </w:r>
      <w:r>
        <w:rPr>
          <w:rFonts w:hint="eastAsia" w:ascii="宋体" w:hAnsi="宋体"/>
          <w:color w:val="auto"/>
          <w:szCs w:val="21"/>
          <w:highlight w:val="none"/>
          <w:u w:val="single"/>
          <w:lang w:eastAsia="zh-CN"/>
        </w:rPr>
        <w:t>南宁市青秀区民族大道159号凤岭·新新家园A区2栋15层</w:t>
      </w:r>
    </w:p>
    <w:p w14:paraId="7DAA38EF">
      <w:pPr>
        <w:keepNext w:val="0"/>
        <w:keepLines w:val="0"/>
        <w:pageBreakBefore w:val="0"/>
        <w:kinsoku/>
        <w:overflowPunct/>
        <w:topLinePunct w:val="0"/>
        <w:autoSpaceDE/>
        <w:autoSpaceDN/>
        <w:bidi w:val="0"/>
        <w:adjustRightInd/>
        <w:spacing w:line="420" w:lineRule="exact"/>
        <w:ind w:firstLine="735" w:firstLineChars="35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lang w:bidi="ar"/>
        </w:rPr>
        <w:t>联系电话：</w:t>
      </w:r>
      <w:r>
        <w:rPr>
          <w:rFonts w:hint="eastAsia" w:ascii="宋体" w:hAnsi="宋体"/>
          <w:color w:val="auto"/>
          <w:szCs w:val="21"/>
          <w:highlight w:val="none"/>
          <w:u w:val="single"/>
          <w:lang w:eastAsia="zh-CN"/>
        </w:rPr>
        <w:t>0771-3120820</w:t>
      </w:r>
    </w:p>
    <w:p w14:paraId="067241A0">
      <w:pPr>
        <w:keepNext w:val="0"/>
        <w:keepLines w:val="0"/>
        <w:pageBreakBefore w:val="0"/>
        <w:kinsoku/>
        <w:overflowPunct/>
        <w:topLinePunct w:val="0"/>
        <w:autoSpaceDE/>
        <w:autoSpaceDN/>
        <w:bidi w:val="0"/>
        <w:adjustRightInd/>
        <w:spacing w:line="420" w:lineRule="exact"/>
        <w:ind w:firstLine="735" w:firstLineChars="350"/>
        <w:textAlignment w:val="auto"/>
        <w:rPr>
          <w:rFonts w:hint="eastAsia" w:ascii="宋体" w:hAnsi="宋体" w:cs="宋体"/>
          <w:color w:val="auto"/>
          <w:highlight w:val="none"/>
        </w:rPr>
      </w:pPr>
      <w:r>
        <w:rPr>
          <w:rFonts w:hint="eastAsia" w:ascii="宋体" w:hAnsi="宋体" w:cs="宋体"/>
          <w:color w:val="auto"/>
          <w:szCs w:val="21"/>
          <w:highlight w:val="none"/>
          <w:lang w:bidi="ar"/>
        </w:rPr>
        <w:t>3.项目联系方式</w:t>
      </w:r>
    </w:p>
    <w:p w14:paraId="2169E126">
      <w:pPr>
        <w:keepNext w:val="0"/>
        <w:keepLines w:val="0"/>
        <w:pageBreakBefore w:val="0"/>
        <w:kinsoku/>
        <w:overflowPunct/>
        <w:topLinePunct w:val="0"/>
        <w:autoSpaceDE/>
        <w:autoSpaceDN/>
        <w:bidi w:val="0"/>
        <w:adjustRightInd/>
        <w:spacing w:line="420" w:lineRule="exact"/>
        <w:ind w:firstLine="735" w:firstLineChars="350"/>
        <w:textAlignment w:val="auto"/>
        <w:rPr>
          <w:rFonts w:hint="eastAsia" w:ascii="宋体" w:hAnsi="宋体" w:cs="宋体"/>
          <w:color w:val="auto"/>
          <w:highlight w:val="none"/>
        </w:rPr>
      </w:pPr>
      <w:r>
        <w:rPr>
          <w:rFonts w:hint="eastAsia" w:ascii="宋体" w:hAnsi="宋体" w:cs="宋体"/>
          <w:color w:val="auto"/>
          <w:szCs w:val="21"/>
          <w:highlight w:val="none"/>
          <w:lang w:bidi="ar"/>
        </w:rPr>
        <w:t>项目联系人：</w:t>
      </w:r>
      <w:r>
        <w:rPr>
          <w:rFonts w:hint="eastAsia" w:ascii="宋体" w:hAnsi="宋体" w:cs="宋体"/>
          <w:color w:val="auto"/>
          <w:szCs w:val="21"/>
          <w:highlight w:val="none"/>
          <w:u w:val="single"/>
          <w:lang w:val="en-US" w:eastAsia="zh-CN" w:bidi="ar"/>
        </w:rPr>
        <w:t>陆色、谭千里</w:t>
      </w:r>
    </w:p>
    <w:p w14:paraId="2AAA623F">
      <w:pPr>
        <w:keepNext w:val="0"/>
        <w:keepLines w:val="0"/>
        <w:pageBreakBefore w:val="0"/>
        <w:kinsoku/>
        <w:wordWrap/>
        <w:overflowPunct/>
        <w:topLinePunct w:val="0"/>
        <w:autoSpaceDE/>
        <w:autoSpaceDN/>
        <w:bidi w:val="0"/>
        <w:adjustRightInd/>
        <w:spacing w:line="420" w:lineRule="exact"/>
        <w:ind w:left="1041" w:leftChars="371" w:hanging="262" w:hangingChars="125"/>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bidi="ar"/>
        </w:rPr>
        <w:t>电    话：</w:t>
      </w:r>
      <w:r>
        <w:rPr>
          <w:rFonts w:hint="eastAsia" w:ascii="宋体" w:hAnsi="宋体"/>
          <w:color w:val="auto"/>
          <w:szCs w:val="21"/>
          <w:highlight w:val="none"/>
          <w:u w:val="single"/>
          <w:lang w:eastAsia="zh-CN"/>
        </w:rPr>
        <w:t>0771-3120820</w:t>
      </w:r>
      <w:r>
        <w:rPr>
          <w:rFonts w:hint="eastAsia" w:ascii="宋体" w:hAnsi="宋体" w:cs="宋体"/>
          <w:color w:val="auto"/>
          <w:szCs w:val="21"/>
          <w:highlight w:val="none"/>
          <w:lang w:eastAsia="zh-CN"/>
        </w:rPr>
        <w:t> </w:t>
      </w:r>
    </w:p>
    <w:p w14:paraId="6DD99F69">
      <w:pPr>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rPr>
      </w:pPr>
    </w:p>
    <w:p w14:paraId="164451C2">
      <w:pPr>
        <w:pStyle w:val="11"/>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7B34744F">
      <w:pPr>
        <w:pStyle w:val="11"/>
        <w:keepNext w:val="0"/>
        <w:keepLines w:val="0"/>
        <w:pageBreakBefore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1.CA证书申请方式及操作指南下载地址（登陆</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"http://nncz.nanning.gov.cn/"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http://nncz.nanning.gov.cn/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（南宁市财政局官网）-业务专题-政府采购监督管理-资料下载-“广西政采云西部CA办理方式”或“南宁市政采云CA证书办理操作指南”）</w:t>
      </w:r>
    </w:p>
    <w:p w14:paraId="2A800117">
      <w:pPr>
        <w:pStyle w:val="11"/>
        <w:keepNext w:val="0"/>
        <w:keepLines w:val="0"/>
        <w:pageBreakBefore w:val="0"/>
        <w:kinsoku/>
        <w:wordWrap/>
        <w:overflowPunct/>
        <w:topLinePunct w:val="0"/>
        <w:autoSpaceDE/>
        <w:autoSpaceDN/>
        <w:bidi w:val="0"/>
        <w:adjustRightInd/>
        <w:spacing w:line="42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2.电子投标文件制作与投送教程（在此网址下载：</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HYPERLINK "http://nncz.nanning.gov.cn/"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http://nncz.nanning.gov.cn/</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（南宁市财政局官网）-业务专题-政府采购监督管理-资料下载-南宁市政府采购项目全流程电子化交易操作指南）</w:t>
      </w:r>
    </w:p>
    <w:p w14:paraId="1D494463">
      <w:pPr>
        <w:pStyle w:val="11"/>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p>
    <w:p w14:paraId="6426CE45">
      <w:pPr>
        <w:pStyle w:val="11"/>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p>
    <w:p w14:paraId="32B73D10">
      <w:pPr>
        <w:pStyle w:val="11"/>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rPr>
        <w:t>广西中吉银工程项目管理有限公司</w:t>
      </w:r>
    </w:p>
    <w:p w14:paraId="66119185">
      <w:pPr>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sectPr>
          <w:footerReference r:id="rId9"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start="1"/>
          <w:cols w:space="0" w:num="1"/>
          <w:rtlGutter w:val="0"/>
          <w:docGrid w:linePitch="0" w:charSpace="0"/>
        </w:sectPr>
      </w:pPr>
      <w:r>
        <w:rPr>
          <w:rFonts w:hint="eastAsia" w:ascii="宋体" w:hAnsi="宋体" w:eastAsia="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08</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eastAsia="zh-CN"/>
        </w:rPr>
        <w:t>日</w:t>
      </w:r>
    </w:p>
    <w:p w14:paraId="5848DD20">
      <w:pPr>
        <w:pStyle w:val="2"/>
        <w:spacing w:line="360" w:lineRule="auto"/>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33"/>
      <w:bookmarkEnd w:id="34"/>
      <w:bookmarkEnd w:id="35"/>
    </w:p>
    <w:p w14:paraId="00DEE0C2">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3B2CB884">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olor w:val="auto"/>
          <w:highlight w:val="none"/>
        </w:rPr>
        <w:t>1. 为落实政府采购政策需满足的要求</w:t>
      </w:r>
    </w:p>
    <w:p w14:paraId="31C7F4F5">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40A8868C">
      <w:pPr>
        <w:keepNext w:val="0"/>
        <w:keepLines w:val="0"/>
        <w:pageBreakBefore w:val="0"/>
        <w:kinsoku/>
        <w:wordWrap/>
        <w:overflowPunct/>
        <w:topLinePunct w:val="0"/>
        <w:autoSpaceDE/>
        <w:autoSpaceDN/>
        <w:bidi w:val="0"/>
        <w:adjustRightInd/>
        <w:snapToGrid/>
        <w:spacing w:line="400" w:lineRule="exact"/>
        <w:ind w:firstLine="413" w:firstLineChars="196"/>
        <w:textAlignment w:val="auto"/>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r>
        <w:rPr>
          <w:rFonts w:hint="eastAsia" w:ascii="宋体" w:hAnsi="宋体" w:cs="宋体"/>
          <w:b/>
          <w:color w:val="auto"/>
          <w:szCs w:val="21"/>
          <w:highlight w:val="none"/>
        </w:rPr>
        <w:t>本项目凡标注“▲”的条款或要求不响应或不满足的，其响应文件即作无效竞标处理。</w:t>
      </w:r>
    </w:p>
    <w:p w14:paraId="04F770EE">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highlight w:val="none"/>
        </w:rPr>
      </w:pPr>
      <w:r>
        <w:rPr>
          <w:rFonts w:hint="eastAsia" w:ascii="宋体" w:hAnsi="宋体" w:cs="宋体"/>
          <w:color w:val="auto"/>
          <w:szCs w:val="21"/>
          <w:highlight w:val="none"/>
        </w:rPr>
        <w:t xml:space="preserve">3. </w:t>
      </w:r>
      <w:r>
        <w:rPr>
          <w:rFonts w:hint="eastAsia" w:ascii="宋体" w:hAnsi="宋体"/>
          <w:color w:val="auto"/>
          <w:highlight w:val="none"/>
        </w:rPr>
        <w:t>如投标人投标</w:t>
      </w:r>
      <w:r>
        <w:rPr>
          <w:rFonts w:ascii="宋体" w:hAnsi="宋体"/>
          <w:color w:val="auto"/>
          <w:highlight w:val="none"/>
        </w:rPr>
        <w:t>产品</w:t>
      </w:r>
      <w:r>
        <w:rPr>
          <w:rFonts w:hint="eastAsia" w:ascii="宋体" w:hAnsi="宋体"/>
          <w:color w:val="auto"/>
          <w:highlight w:val="none"/>
        </w:rPr>
        <w:t>存在</w:t>
      </w:r>
      <w:r>
        <w:rPr>
          <w:rFonts w:ascii="宋体" w:hAnsi="宋体"/>
          <w:color w:val="auto"/>
          <w:highlight w:val="none"/>
        </w:rPr>
        <w:t>侵犯</w:t>
      </w:r>
      <w:r>
        <w:rPr>
          <w:rFonts w:hint="eastAsia" w:ascii="宋体" w:hAnsi="宋体"/>
          <w:color w:val="auto"/>
          <w:highlight w:val="none"/>
        </w:rPr>
        <w:t>他人的知识产权或者专利成果行为的，应</w:t>
      </w:r>
      <w:r>
        <w:rPr>
          <w:rFonts w:ascii="宋体" w:hAnsi="宋体"/>
          <w:color w:val="auto"/>
          <w:highlight w:val="none"/>
        </w:rPr>
        <w:t>承担相应法律责任</w:t>
      </w:r>
      <w:r>
        <w:rPr>
          <w:rFonts w:hint="eastAsia" w:ascii="宋体" w:hAnsi="宋体"/>
          <w:color w:val="auto"/>
          <w:highlight w:val="none"/>
        </w:rPr>
        <w:t>。</w:t>
      </w:r>
    </w:p>
    <w:p w14:paraId="7FDC4978">
      <w:pPr>
        <w:outlineLvl w:val="9"/>
        <w:rPr>
          <w:rFonts w:hint="eastAsia" w:ascii="宋体" w:hAnsi="宋体"/>
          <w:color w:val="auto"/>
          <w:highlight w:val="none"/>
        </w:rPr>
      </w:pPr>
    </w:p>
    <w:p w14:paraId="1EE31E4D">
      <w:pPr>
        <w:outlineLvl w:val="9"/>
        <w:rPr>
          <w:rFonts w:hint="eastAsia" w:ascii="宋体" w:hAnsi="宋体"/>
          <w:color w:val="auto"/>
          <w:highlight w:val="none"/>
        </w:rPr>
      </w:pPr>
    </w:p>
    <w:tbl>
      <w:tblPr>
        <w:tblStyle w:val="26"/>
        <w:tblW w:w="99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328"/>
        <w:gridCol w:w="5"/>
        <w:gridCol w:w="910"/>
        <w:gridCol w:w="495"/>
        <w:gridCol w:w="555"/>
        <w:gridCol w:w="4530"/>
        <w:gridCol w:w="1400"/>
        <w:gridCol w:w="1195"/>
      </w:tblGrid>
      <w:tr w14:paraId="498DA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963" w:type="dxa"/>
            <w:gridSpan w:val="9"/>
            <w:tcBorders>
              <w:top w:val="single" w:color="auto" w:sz="4" w:space="0"/>
              <w:left w:val="single" w:color="auto" w:sz="4" w:space="0"/>
              <w:right w:val="single" w:color="auto" w:sz="4" w:space="0"/>
            </w:tcBorders>
            <w:noWrap w:val="0"/>
            <w:vAlign w:val="center"/>
          </w:tcPr>
          <w:p w14:paraId="662AC7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8"/>
                <w:szCs w:val="28"/>
                <w:highlight w:val="none"/>
              </w:rPr>
              <w:t>采购需求一览表</w:t>
            </w:r>
          </w:p>
        </w:tc>
      </w:tr>
      <w:tr w14:paraId="21A77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878" w:type="dxa"/>
            <w:gridSpan w:val="3"/>
            <w:tcBorders>
              <w:top w:val="single" w:color="auto" w:sz="4" w:space="0"/>
              <w:left w:val="single" w:color="auto" w:sz="4" w:space="0"/>
              <w:right w:val="single" w:color="auto" w:sz="4" w:space="0"/>
            </w:tcBorders>
            <w:noWrap w:val="0"/>
            <w:vAlign w:val="center"/>
          </w:tcPr>
          <w:p w14:paraId="049C4F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标段</w:t>
            </w:r>
          </w:p>
        </w:tc>
        <w:tc>
          <w:tcPr>
            <w:tcW w:w="9085" w:type="dxa"/>
            <w:gridSpan w:val="6"/>
            <w:tcBorders>
              <w:top w:val="single" w:color="auto" w:sz="4" w:space="0"/>
              <w:left w:val="single" w:color="auto" w:sz="4" w:space="0"/>
              <w:right w:val="single" w:color="auto" w:sz="4" w:space="0"/>
            </w:tcBorders>
            <w:noWrap w:val="0"/>
            <w:vAlign w:val="center"/>
          </w:tcPr>
          <w:p w14:paraId="4013C732">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w:t>
            </w:r>
          </w:p>
        </w:tc>
      </w:tr>
      <w:tr w14:paraId="69527B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center"/>
          </w:tcPr>
          <w:p w14:paraId="679F70A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采购清单及技术参数</w:t>
            </w:r>
          </w:p>
        </w:tc>
        <w:tc>
          <w:tcPr>
            <w:tcW w:w="3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9466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F50E91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5BB4E1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1FFFB8D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530" w:type="dxa"/>
            <w:tcBorders>
              <w:top w:val="single" w:color="auto" w:sz="4" w:space="0"/>
              <w:left w:val="single" w:color="auto" w:sz="4" w:space="0"/>
              <w:bottom w:val="single" w:color="auto" w:sz="4" w:space="0"/>
              <w:right w:val="single" w:color="auto" w:sz="4" w:space="0"/>
            </w:tcBorders>
            <w:noWrap w:val="0"/>
            <w:vAlign w:val="center"/>
          </w:tcPr>
          <w:p w14:paraId="763FD6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工程概况及采购范围</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B40D85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最高限价</w:t>
            </w:r>
            <w:r>
              <w:rPr>
                <w:rFonts w:hint="eastAsia" w:ascii="宋体" w:hAnsi="宋体" w:cs="宋体"/>
                <w:b w:val="0"/>
                <w:bCs w:val="0"/>
                <w:color w:val="auto"/>
                <w:sz w:val="21"/>
                <w:szCs w:val="21"/>
                <w:highlight w:val="none"/>
                <w:lang w:val="en-US" w:eastAsia="zh-CN"/>
              </w:rPr>
              <w:t>/元</w:t>
            </w:r>
          </w:p>
          <w:p w14:paraId="5E8C711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val="0"/>
                <w:bCs w:val="0"/>
                <w:color w:val="auto"/>
                <w:sz w:val="21"/>
                <w:szCs w:val="21"/>
                <w:highlight w:val="none"/>
                <w:lang w:eastAsia="zh-CN"/>
              </w:rPr>
              <w:t>（招标控制价）</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433A337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中小企业划分标准所属行业名称（行业名称及划分见本章附件2）</w:t>
            </w:r>
          </w:p>
        </w:tc>
      </w:tr>
      <w:tr w14:paraId="160611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top"/>
          </w:tcPr>
          <w:p w14:paraId="7D1D832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rPr>
            </w:pPr>
          </w:p>
        </w:tc>
        <w:tc>
          <w:tcPr>
            <w:tcW w:w="328" w:type="dxa"/>
            <w:tcBorders>
              <w:top w:val="single" w:color="auto" w:sz="4" w:space="0"/>
              <w:left w:val="single" w:color="auto" w:sz="4" w:space="0"/>
              <w:bottom w:val="single" w:color="auto" w:sz="4" w:space="0"/>
              <w:right w:val="single" w:color="auto" w:sz="4" w:space="0"/>
            </w:tcBorders>
            <w:noWrap w:val="0"/>
            <w:vAlign w:val="center"/>
          </w:tcPr>
          <w:p w14:paraId="6FBFE4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69D8CF8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隆安县乔建镇漫水桥安全隐患整治项目</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7420DE2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57CD2D6D">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530" w:type="dxa"/>
            <w:tcBorders>
              <w:top w:val="single" w:color="auto" w:sz="4" w:space="0"/>
              <w:left w:val="single" w:color="auto" w:sz="4" w:space="0"/>
              <w:bottom w:val="single" w:color="auto" w:sz="4" w:space="0"/>
              <w:right w:val="single" w:color="auto" w:sz="4" w:space="0"/>
            </w:tcBorders>
            <w:noWrap w:val="0"/>
            <w:vAlign w:val="center"/>
          </w:tcPr>
          <w:p w14:paraId="58266DE3">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1.工程概况及采购范围</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完善乔建镇鹭鸶村、新光村等13处公路及桥梁汛期漫水（淹没）路段交通安全设施建设（增设标志牌、太阳能爆闪灯，设置示警桩、水位标尺，车行道边缘线等），具体以工程量清单和图纸包含的内容为准。</w:t>
            </w:r>
          </w:p>
          <w:p w14:paraId="0926F8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建设地点：</w:t>
            </w:r>
            <w:r>
              <w:rPr>
                <w:rFonts w:hint="eastAsia" w:ascii="宋体" w:hAnsi="宋体" w:eastAsia="宋体" w:cs="宋体"/>
                <w:b w:val="0"/>
                <w:bCs w:val="0"/>
                <w:color w:val="auto"/>
                <w:sz w:val="21"/>
                <w:szCs w:val="21"/>
                <w:highlight w:val="none"/>
                <w:lang w:val="en-US" w:eastAsia="zh-CN"/>
              </w:rPr>
              <w:t>隆安县乔建镇</w:t>
            </w:r>
          </w:p>
          <w:p w14:paraId="7FA481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3</w:t>
            </w:r>
            <w:r>
              <w:rPr>
                <w:rFonts w:hint="eastAsia" w:ascii="宋体" w:hAnsi="宋体" w:eastAsia="宋体" w:cs="宋体"/>
                <w:b w:val="0"/>
                <w:bCs w:val="0"/>
                <w:color w:val="auto"/>
                <w:sz w:val="21"/>
                <w:szCs w:val="21"/>
                <w:highlight w:val="none"/>
                <w:lang w:eastAsia="zh-CN"/>
              </w:rPr>
              <w:t>.工程建设地点的现场条件：</w:t>
            </w:r>
          </w:p>
          <w:p w14:paraId="1C75AA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（1）现场自然条件：满足施工要求。</w:t>
            </w:r>
          </w:p>
          <w:p w14:paraId="676AD1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（2）现场施工条件：符合施工要求。</w:t>
            </w:r>
          </w:p>
          <w:p w14:paraId="638F9DB2">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▲4.质量标准：</w:t>
            </w:r>
          </w:p>
          <w:p w14:paraId="1823DC6D">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工程交工验收的质量评定</w:t>
            </w:r>
            <w:bookmarkStart w:id="36" w:name="EBb766aeb17b4b4e8e951f47d505fb112e"/>
            <w:r>
              <w:rPr>
                <w:rFonts w:hint="eastAsia" w:ascii="宋体" w:hAnsi="宋体" w:eastAsia="宋体" w:cs="宋体"/>
                <w:b w:val="0"/>
                <w:bCs w:val="0"/>
                <w:color w:val="auto"/>
                <w:sz w:val="21"/>
                <w:szCs w:val="21"/>
                <w:highlight w:val="none"/>
                <w:lang w:val="en-US" w:eastAsia="zh-CN"/>
              </w:rPr>
              <w:t>：达到国家施工验收规范合格标准</w:t>
            </w:r>
            <w:bookmarkEnd w:id="36"/>
            <w:r>
              <w:rPr>
                <w:rFonts w:hint="eastAsia" w:ascii="宋体" w:hAnsi="宋体" w:eastAsia="宋体" w:cs="宋体"/>
                <w:b w:val="0"/>
                <w:bCs w:val="0"/>
                <w:color w:val="auto"/>
                <w:sz w:val="21"/>
                <w:szCs w:val="21"/>
                <w:highlight w:val="none"/>
                <w:lang w:val="en-US" w:eastAsia="zh-CN"/>
              </w:rPr>
              <w:t>；</w:t>
            </w:r>
          </w:p>
          <w:p w14:paraId="25CAC6D2">
            <w:pPr>
              <w:keepNext w:val="0"/>
              <w:keepLines w:val="0"/>
              <w:pageBreakBefore w:val="0"/>
              <w:kinsoku/>
              <w:wordWrap/>
              <w:overflowPunct/>
              <w:topLinePunct w:val="0"/>
              <w:autoSpaceDE/>
              <w:autoSpaceDN/>
              <w:bidi w:val="0"/>
              <w:adjustRightInd/>
              <w:spacing w:line="440" w:lineRule="exac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竣工验收的质量评定：</w:t>
            </w:r>
            <w:bookmarkStart w:id="37" w:name="EB94af1a0f94b14889bb1e7b99534055fa"/>
            <w:r>
              <w:rPr>
                <w:rFonts w:hint="eastAsia" w:ascii="宋体" w:hAnsi="宋体" w:eastAsia="宋体" w:cs="宋体"/>
                <w:b w:val="0"/>
                <w:bCs w:val="0"/>
                <w:color w:val="auto"/>
                <w:sz w:val="21"/>
                <w:szCs w:val="21"/>
                <w:highlight w:val="none"/>
                <w:lang w:val="en-US" w:eastAsia="zh-CN"/>
              </w:rPr>
              <w:t>合格</w:t>
            </w:r>
            <w:bookmarkEnd w:id="37"/>
            <w:r>
              <w:rPr>
                <w:rFonts w:hint="eastAsia" w:ascii="宋体" w:hAnsi="宋体" w:eastAsia="宋体" w:cs="宋体"/>
                <w:b w:val="0"/>
                <w:bCs w:val="0"/>
                <w:color w:val="auto"/>
                <w:sz w:val="21"/>
                <w:szCs w:val="21"/>
                <w:highlight w:val="none"/>
                <w:lang w:val="en-US" w:eastAsia="zh-CN"/>
              </w:rPr>
              <w:t>。</w:t>
            </w:r>
          </w:p>
          <w:p w14:paraId="72529C37">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▲5.拟投入本项目人员要求（人员齐备、专业配套且具备相关施工现场专业人员岗位证书，拟投入的项目管理人员符合国家及广西壮族自治区的规定）：</w:t>
            </w:r>
          </w:p>
          <w:p w14:paraId="200851D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（1）项目经理要求：拟派项目经理要求为本施工企业人员，须具有公路工程专业注册建造师贰级以上（含贰级）注册建造师执业资格和持有交通运输行政主管部门颁发的有效《安全生产考核合格证书（B类）》。</w:t>
            </w:r>
          </w:p>
          <w:p w14:paraId="52E33660">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（2）项目总工要求：拟派项目总工要求为本施工企业人员，须具有路桥类专业中级及以上技术职称。</w:t>
            </w:r>
          </w:p>
          <w:p w14:paraId="3ABB75DB">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（3）专职安全员要求：持有交通运输行政主管部门颁发的有效《安全生产考核合格证书（C类）》，人数不少于1人。</w:t>
            </w:r>
          </w:p>
          <w:p w14:paraId="36953E9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注</w:t>
            </w:r>
            <w:r>
              <w:rPr>
                <w:rFonts w:hint="eastAsia" w:ascii="宋体" w:hAnsi="宋体" w:cs="宋体"/>
                <w:b w:val="0"/>
                <w:bCs w:val="0"/>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lang w:val="en-US" w:eastAsia="zh-CN"/>
              </w:rPr>
              <w:t>供应商须提供以上人员相应的资格证书及近3个月供应商为其依法缴纳社会保险证明材料</w:t>
            </w:r>
            <w:r>
              <w:rPr>
                <w:rFonts w:hint="eastAsia" w:ascii="宋体" w:hAnsi="宋体" w:cs="宋体"/>
                <w:b w:val="0"/>
                <w:bCs w:val="0"/>
                <w:color w:val="auto"/>
                <w:kern w:val="0"/>
                <w:sz w:val="21"/>
                <w:szCs w:val="21"/>
                <w:highlight w:val="none"/>
                <w:lang w:val="en-US" w:eastAsia="zh-CN"/>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AB671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952008.00</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562039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建筑业</w:t>
            </w:r>
          </w:p>
        </w:tc>
      </w:tr>
      <w:tr w14:paraId="52723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6F9E74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9418" w:type="dxa"/>
            <w:gridSpan w:val="8"/>
            <w:tcBorders>
              <w:top w:val="single" w:color="auto" w:sz="4" w:space="0"/>
              <w:left w:val="single" w:color="auto" w:sz="4" w:space="0"/>
              <w:bottom w:val="single" w:color="auto" w:sz="4" w:space="0"/>
              <w:right w:val="single" w:color="auto" w:sz="4" w:space="0"/>
            </w:tcBorders>
            <w:noWrap w:val="0"/>
            <w:vAlign w:val="top"/>
          </w:tcPr>
          <w:p w14:paraId="05A79C83">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▲一、合同签订期：自成交通知书发出之日起25 日内</w:t>
            </w:r>
            <w:r>
              <w:rPr>
                <w:rFonts w:hint="eastAsia" w:ascii="宋体" w:hAnsi="宋体" w:cs="宋体"/>
                <w:color w:val="auto"/>
                <w:sz w:val="21"/>
                <w:szCs w:val="21"/>
                <w:highlight w:val="none"/>
                <w:lang w:val="en-US" w:eastAsia="zh-CN"/>
              </w:rPr>
              <w:t>。</w:t>
            </w:r>
          </w:p>
          <w:p w14:paraId="736770D0">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▲二、合同履行期限（工期）：</w:t>
            </w:r>
            <w:r>
              <w:rPr>
                <w:rFonts w:hint="eastAsia" w:ascii="宋体" w:hAnsi="宋体" w:cs="宋体"/>
                <w:color w:val="auto"/>
                <w:sz w:val="21"/>
                <w:szCs w:val="21"/>
                <w:highlight w:val="none"/>
                <w:lang w:val="en-US" w:eastAsia="zh-CN"/>
              </w:rPr>
              <w:t>90</w:t>
            </w:r>
            <w:r>
              <w:rPr>
                <w:rFonts w:hint="eastAsia" w:ascii="宋体" w:hAnsi="宋体" w:eastAsia="宋体" w:cs="宋体"/>
                <w:color w:val="auto"/>
                <w:sz w:val="21"/>
                <w:szCs w:val="21"/>
                <w:highlight w:val="none"/>
                <w:lang w:val="en-US" w:eastAsia="zh-CN"/>
              </w:rPr>
              <w:t>日历天</w:t>
            </w:r>
            <w:r>
              <w:rPr>
                <w:rFonts w:hint="eastAsia" w:ascii="宋体" w:hAnsi="宋体" w:cs="宋体"/>
                <w:color w:val="auto"/>
                <w:sz w:val="21"/>
                <w:szCs w:val="21"/>
                <w:highlight w:val="none"/>
                <w:lang w:val="en-US" w:eastAsia="zh-CN"/>
              </w:rPr>
              <w:t>。</w:t>
            </w:r>
          </w:p>
          <w:p w14:paraId="2E2B7FA4">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三、开工时间：具体以采购人（监理）开工令为准。</w:t>
            </w:r>
          </w:p>
          <w:p w14:paraId="6C18BFB8">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▲四、缺陷责任期：自工程通过竣工验收之日起计算1年，使用年限应符合国家建设相关要求。</w:t>
            </w:r>
          </w:p>
          <w:p w14:paraId="5980AADE">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▲五、报价要求：</w:t>
            </w:r>
          </w:p>
          <w:p w14:paraId="27E9775A">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1.本工程磋商报价采用工程量清单报价。磋商总报价≤最高限价，超出的其响应文件按无效响应处理。</w:t>
            </w:r>
          </w:p>
          <w:p w14:paraId="7FAB816E">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合同价款采用固定单价的方式确定，供应商在报价中所报的价格包括完成该工程项目的成本、利润、增值税、技术措施费、设备吊装、运输、装卸费、风险费、政策性文件规定费用等所有费用。供应商所填报的各项基价中的各种材料单价在合同实施期间不因市场价格变化因素而变动。</w:t>
            </w:r>
          </w:p>
          <w:p w14:paraId="2A54B860">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供应商应向采购人提供的工程量清单中列出的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p>
          <w:p w14:paraId="78BF19C6">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79E2C9A5">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rPr>
              <w:t>其他要求：</w:t>
            </w:r>
          </w:p>
          <w:p w14:paraId="1601E55C">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施工标准及要求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按照设计图纸要求及工程量清单完成施工，且达到验收合格标准。</w:t>
            </w:r>
          </w:p>
          <w:p w14:paraId="0F9E58AF">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技术标准：符合现行国家相关标准、行业标准、地方标准或者其他标准、规范。</w:t>
            </w:r>
          </w:p>
          <w:p w14:paraId="2E1B5ED6">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检测、验收：符合相关行业及国家标准，工程质量达到合格标准。</w:t>
            </w:r>
          </w:p>
          <w:p w14:paraId="0DAE5ACC">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.付款方式：</w:t>
            </w:r>
          </w:p>
          <w:p w14:paraId="62769245">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（1）本项目预付款支付比例为签订合同价的30%，在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人进场施工后可申请支付合同价</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p>
          <w:p w14:paraId="5907DFBC">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default" w:eastAsia="宋体"/>
                <w:lang w:val="en-US" w:eastAsia="zh-CN"/>
              </w:rPr>
            </w:pPr>
            <w:r>
              <w:rPr>
                <w:rFonts w:hint="eastAsia" w:ascii="宋体" w:hAnsi="宋体" w:eastAsia="宋体" w:cs="宋体"/>
                <w:color w:val="auto"/>
                <w:sz w:val="21"/>
                <w:szCs w:val="21"/>
                <w:highlight w:val="none"/>
              </w:rPr>
              <w:t>（2）工程进度款按已完成实际工作量计算，合同内工程支付限额为实际已完成工作量的80%。项目竣工后，甲方按监理单位审定完成合同价的90%拨付给乙方。合同外未超10%部分工程支付限额为实际完成工作量的70%，超出10%部分不做工程进度支付计量，等结算审计确认后作为结算款一并支付，交（竣）工验收合格后支付工程款至项目结算价款的97%，工程质量保证金的金额为项目结算总价的3%，工程质量保证期（工程验收后一年）满，经项目业主、监理单位复检合格后支付工程款至100%。（注：工程款项支付时，需按隆安县财政、税务部门的规定在项目所在地缴纳相关税费）。</w:t>
            </w:r>
            <w:r>
              <w:rPr>
                <w:rFonts w:hint="default" w:eastAsia="宋体"/>
                <w:lang w:val="en-US" w:eastAsia="zh-CN"/>
              </w:rPr>
              <w:t xml:space="preserve"> </w:t>
            </w:r>
          </w:p>
        </w:tc>
      </w:tr>
      <w:tr w14:paraId="30543F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0BA1188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9418" w:type="dxa"/>
            <w:gridSpan w:val="8"/>
            <w:tcBorders>
              <w:top w:val="single" w:color="auto" w:sz="4" w:space="0"/>
              <w:left w:val="single" w:color="auto" w:sz="4" w:space="0"/>
              <w:bottom w:val="single" w:color="auto" w:sz="4" w:space="0"/>
              <w:right w:val="single" w:color="auto" w:sz="4" w:space="0"/>
            </w:tcBorders>
            <w:noWrap w:val="0"/>
            <w:vAlign w:val="top"/>
          </w:tcPr>
          <w:p w14:paraId="77EE298E">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附件资料获取方式：网上下载。供应商可自行在“广西政采云平台”自行下载。</w:t>
            </w:r>
          </w:p>
          <w:p w14:paraId="612CC893">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color w:val="auto"/>
                <w:sz w:val="21"/>
                <w:szCs w:val="21"/>
                <w:highlight w:val="none"/>
              </w:rPr>
              <w:t>二、现场踏勘：</w:t>
            </w:r>
            <w:r>
              <w:rPr>
                <w:rFonts w:hint="eastAsia" w:ascii="宋体" w:hAnsi="宋体" w:eastAsia="宋体" w:cs="宋体"/>
                <w:b w:val="0"/>
                <w:bCs w:val="0"/>
                <w:color w:val="auto"/>
                <w:kern w:val="2"/>
                <w:sz w:val="21"/>
                <w:szCs w:val="21"/>
                <w:highlight w:val="none"/>
                <w:lang w:val="en-US" w:eastAsia="zh-CN"/>
              </w:rPr>
              <w:t>不组织。</w:t>
            </w:r>
          </w:p>
          <w:p w14:paraId="69B2520A">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2"/>
                <w:sz w:val="21"/>
                <w:szCs w:val="21"/>
                <w:highlight w:val="none"/>
                <w:lang w:val="en-US" w:eastAsia="zh-CN"/>
              </w:rPr>
              <w:t>注：施工图纸及工程量清单项目名称如与采购文件不一致时，以采购文件项目名称为准。</w:t>
            </w:r>
          </w:p>
        </w:tc>
      </w:tr>
    </w:tbl>
    <w:p w14:paraId="70F9EE6C">
      <w:pPr>
        <w:spacing w:line="360" w:lineRule="auto"/>
        <w:rPr>
          <w:rFonts w:hint="eastAsia" w:ascii="宋体" w:hAnsi="宋体" w:eastAsia="宋体" w:cs="宋体"/>
          <w:color w:val="auto"/>
          <w:sz w:val="32"/>
          <w:szCs w:val="32"/>
          <w:highlight w:val="none"/>
        </w:rPr>
        <w:sectPr>
          <w:footerReference r:id="rId10"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331" w:charSpace="0"/>
        </w:sectPr>
      </w:pPr>
    </w:p>
    <w:p w14:paraId="4D9D1671">
      <w:pPr>
        <w:spacing w:line="428" w:lineRule="exact"/>
        <w:rPr>
          <w:rFonts w:ascii="Arial Unicode MS" w:hAnsi="Arial Unicode MS" w:eastAsia="Times New Roman" w:cs="Arial Unicode MS"/>
          <w:color w:val="auto"/>
          <w:sz w:val="17"/>
          <w:szCs w:val="17"/>
          <w:highlight w:val="none"/>
        </w:rPr>
      </w:pPr>
      <w:bookmarkStart w:id="38" w:name="_Toc30087"/>
      <w:bookmarkStart w:id="39" w:name="_Toc17962"/>
      <w:bookmarkStart w:id="40" w:name="_Toc23956"/>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4580E508">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6"/>
        <w:tblW w:w="9469" w:type="dxa"/>
        <w:tblInd w:w="93" w:type="dxa"/>
        <w:tblLayout w:type="fixed"/>
        <w:tblCellMar>
          <w:top w:w="0" w:type="dxa"/>
          <w:left w:w="108" w:type="dxa"/>
          <w:bottom w:w="0" w:type="dxa"/>
          <w:right w:w="108" w:type="dxa"/>
        </w:tblCellMar>
      </w:tblPr>
      <w:tblGrid>
        <w:gridCol w:w="641"/>
        <w:gridCol w:w="1116"/>
        <w:gridCol w:w="1516"/>
        <w:gridCol w:w="1612"/>
        <w:gridCol w:w="4584"/>
      </w:tblGrid>
      <w:tr w14:paraId="215FC02F">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338D98D6">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659163FD">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名称</w:t>
            </w:r>
          </w:p>
        </w:tc>
        <w:tc>
          <w:tcPr>
            <w:tcW w:w="4584" w:type="dxa"/>
            <w:tcBorders>
              <w:top w:val="single" w:color="000000" w:sz="8" w:space="0"/>
              <w:left w:val="nil"/>
              <w:bottom w:val="single" w:color="000000" w:sz="8" w:space="0"/>
              <w:right w:val="single" w:color="000000" w:sz="8" w:space="0"/>
            </w:tcBorders>
            <w:noWrap w:val="0"/>
            <w:vAlign w:val="center"/>
          </w:tcPr>
          <w:p w14:paraId="6145F989">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依据的标准</w:t>
            </w:r>
          </w:p>
        </w:tc>
      </w:tr>
      <w:tr w14:paraId="4BC6E2E9">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28ECB9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AD629E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76F6187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37A0EDD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802552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57EDB1B4">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0E84638">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DBBE4ED">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F85216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293AAB5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7B98D1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68125CC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81BF7B2">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98816EF">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CFD2DD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548586D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AFE92F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08FCBA37">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FAF45E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0AEDAF1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07D3F3C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40E42D5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A0201060101喷墨打印机</w:t>
            </w:r>
          </w:p>
        </w:tc>
        <w:tc>
          <w:tcPr>
            <w:tcW w:w="4584" w:type="dxa"/>
            <w:tcBorders>
              <w:top w:val="nil"/>
              <w:left w:val="nil"/>
              <w:bottom w:val="single" w:color="000000" w:sz="8" w:space="0"/>
              <w:right w:val="single" w:color="000000" w:sz="8" w:space="0"/>
            </w:tcBorders>
            <w:noWrap w:val="0"/>
            <w:vAlign w:val="center"/>
          </w:tcPr>
          <w:p w14:paraId="1A09149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0AC2BF0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8A3A73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335B687">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95C05E1">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586D59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A0201060102激光打印机</w:t>
            </w:r>
          </w:p>
        </w:tc>
        <w:tc>
          <w:tcPr>
            <w:tcW w:w="4584" w:type="dxa"/>
            <w:tcBorders>
              <w:top w:val="nil"/>
              <w:left w:val="nil"/>
              <w:bottom w:val="single" w:color="000000" w:sz="8" w:space="0"/>
              <w:right w:val="single" w:color="000000" w:sz="8" w:space="0"/>
            </w:tcBorders>
            <w:noWrap w:val="0"/>
            <w:vAlign w:val="center"/>
          </w:tcPr>
          <w:p w14:paraId="24C5BE3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2CB31134">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6C40156">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9A8CECD">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6FD09EF">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146C601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A0201060104针式打印机</w:t>
            </w:r>
          </w:p>
        </w:tc>
        <w:tc>
          <w:tcPr>
            <w:tcW w:w="4584" w:type="dxa"/>
            <w:tcBorders>
              <w:top w:val="nil"/>
              <w:left w:val="nil"/>
              <w:bottom w:val="single" w:color="000000" w:sz="8" w:space="0"/>
              <w:right w:val="single" w:color="000000" w:sz="8" w:space="0"/>
            </w:tcBorders>
            <w:noWrap w:val="0"/>
            <w:vAlign w:val="center"/>
          </w:tcPr>
          <w:p w14:paraId="57863F0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28E88880">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2126EF8">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B2A6478">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CC3657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357DA7C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A0201060401液晶显示器</w:t>
            </w:r>
          </w:p>
        </w:tc>
        <w:tc>
          <w:tcPr>
            <w:tcW w:w="4584" w:type="dxa"/>
            <w:tcBorders>
              <w:top w:val="nil"/>
              <w:left w:val="nil"/>
              <w:bottom w:val="single" w:color="000000" w:sz="8" w:space="0"/>
              <w:right w:val="single" w:color="000000" w:sz="8" w:space="0"/>
            </w:tcBorders>
            <w:noWrap w:val="0"/>
            <w:vAlign w:val="center"/>
          </w:tcPr>
          <w:p w14:paraId="03D1A28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《计算机显示器能效限定值及能效等级》（</w:t>
            </w:r>
            <w:r>
              <w:rPr>
                <w:rFonts w:ascii="宋体" w:hAnsi="宋体" w:eastAsia="Times New Roman" w:cs="宋体"/>
                <w:color w:val="auto"/>
                <w:kern w:val="0"/>
                <w:sz w:val="20"/>
                <w:szCs w:val="20"/>
                <w:highlight w:val="none"/>
              </w:rPr>
              <w:t>GB21520）</w:t>
            </w:r>
          </w:p>
        </w:tc>
      </w:tr>
      <w:tr w14:paraId="084D8348">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1ADF0AA">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D828912">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37E92F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34CE87E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A0201060901扫描仪</w:t>
            </w:r>
          </w:p>
        </w:tc>
        <w:tc>
          <w:tcPr>
            <w:tcW w:w="4584" w:type="dxa"/>
            <w:tcBorders>
              <w:top w:val="nil"/>
              <w:left w:val="nil"/>
              <w:bottom w:val="single" w:color="000000" w:sz="8" w:space="0"/>
              <w:right w:val="single" w:color="000000" w:sz="8" w:space="0"/>
            </w:tcBorders>
            <w:noWrap w:val="0"/>
            <w:vAlign w:val="center"/>
          </w:tcPr>
          <w:p w14:paraId="189E52B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参照《复印机、打印机和传真机能效限定值及能效等级》（</w:t>
            </w:r>
            <w:r>
              <w:rPr>
                <w:rFonts w:ascii="宋体" w:hAnsi="宋体" w:eastAsia="Times New Roman" w:cs="宋体"/>
                <w:color w:val="auto"/>
                <w:kern w:val="0"/>
                <w:sz w:val="20"/>
                <w:szCs w:val="20"/>
                <w:highlight w:val="none"/>
              </w:rPr>
              <w:t>GB21521中打印速度为15页/分的针式打印机相关要求中打印速度为15页/分的针式打印机相关要求</w:t>
            </w:r>
          </w:p>
        </w:tc>
      </w:tr>
      <w:tr w14:paraId="2197D3A2">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52A2C8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0F69B9D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4CE707E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2C2F8B1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372932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《投影机能效限定值及能效等级》（</w:t>
            </w:r>
            <w:r>
              <w:rPr>
                <w:rFonts w:ascii="宋体" w:hAnsi="宋体" w:eastAsia="Times New Roman" w:cs="宋体"/>
                <w:color w:val="auto"/>
                <w:kern w:val="0"/>
                <w:sz w:val="20"/>
                <w:szCs w:val="20"/>
                <w:highlight w:val="none"/>
              </w:rPr>
              <w:t>GB32028）</w:t>
            </w:r>
          </w:p>
        </w:tc>
      </w:tr>
      <w:tr w14:paraId="2DC3AB9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7679AD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07631F4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0602A38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17DA16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B1885B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0E7795FB">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505E100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0D5A2D1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499B9DE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0CB99E3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F9BAE5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《清水离心泵能效限定值及节能评价值》（</w:t>
            </w:r>
            <w:r>
              <w:rPr>
                <w:rFonts w:ascii="宋体" w:hAnsi="宋体" w:eastAsia="Times New Roman" w:cs="宋体"/>
                <w:color w:val="auto"/>
                <w:kern w:val="0"/>
                <w:sz w:val="20"/>
                <w:szCs w:val="20"/>
                <w:highlight w:val="none"/>
              </w:rPr>
              <w:t>GB19762）</w:t>
            </w:r>
          </w:p>
        </w:tc>
      </w:tr>
      <w:tr w14:paraId="32CD3560">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6D7F837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CC522E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4704B0C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23C46C8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冷水机组</w:t>
            </w:r>
          </w:p>
        </w:tc>
        <w:tc>
          <w:tcPr>
            <w:tcW w:w="4584" w:type="dxa"/>
            <w:tcBorders>
              <w:top w:val="nil"/>
              <w:left w:val="nil"/>
              <w:bottom w:val="single" w:color="000000" w:sz="8" w:space="0"/>
              <w:right w:val="single" w:color="000000" w:sz="8" w:space="0"/>
            </w:tcBorders>
            <w:noWrap w:val="0"/>
            <w:vAlign w:val="center"/>
          </w:tcPr>
          <w:p w14:paraId="662527B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《冷水机组能效限定值及能效等级》（</w:t>
            </w:r>
            <w:r>
              <w:rPr>
                <w:rFonts w:ascii="宋体" w:hAnsi="宋体" w:eastAsia="Times New Roman" w:cs="宋体"/>
                <w:color w:val="auto"/>
                <w:kern w:val="0"/>
                <w:sz w:val="20"/>
                <w:szCs w:val="20"/>
                <w:highlight w:val="none"/>
              </w:rPr>
              <w:t>GB19577），《低环境温度空气源热泵（冷水）机组能效限定值及能效等级》（GB37480）</w:t>
            </w:r>
          </w:p>
        </w:tc>
      </w:tr>
      <w:tr w14:paraId="3A25BB0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449CE66">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38F0DCF">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6C63C614">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7E0A76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水源热泵机组</w:t>
            </w:r>
          </w:p>
        </w:tc>
        <w:tc>
          <w:tcPr>
            <w:tcW w:w="4584" w:type="dxa"/>
            <w:tcBorders>
              <w:top w:val="nil"/>
              <w:left w:val="nil"/>
              <w:bottom w:val="single" w:color="000000" w:sz="8" w:space="0"/>
              <w:right w:val="single" w:color="000000" w:sz="8" w:space="0"/>
            </w:tcBorders>
            <w:noWrap w:val="0"/>
            <w:vAlign w:val="center"/>
          </w:tcPr>
          <w:p w14:paraId="6DD83AA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《水（地）源热泵机组能效限定值及能效等级》（</w:t>
            </w:r>
            <w:r>
              <w:rPr>
                <w:rFonts w:ascii="宋体" w:hAnsi="宋体" w:eastAsia="Times New Roman" w:cs="宋体"/>
                <w:color w:val="auto"/>
                <w:kern w:val="0"/>
                <w:sz w:val="20"/>
                <w:szCs w:val="20"/>
                <w:highlight w:val="none"/>
              </w:rPr>
              <w:t>GB30721）</w:t>
            </w:r>
          </w:p>
        </w:tc>
      </w:tr>
      <w:tr w14:paraId="121A15F4">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8D00B8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06809E7">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CF33A7C">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23A508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w:t>
            </w:r>
          </w:p>
        </w:tc>
        <w:tc>
          <w:tcPr>
            <w:tcW w:w="4584" w:type="dxa"/>
            <w:tcBorders>
              <w:top w:val="nil"/>
              <w:left w:val="nil"/>
              <w:bottom w:val="single" w:color="000000" w:sz="8" w:space="0"/>
              <w:right w:val="single" w:color="000000" w:sz="8" w:space="0"/>
            </w:tcBorders>
            <w:noWrap w:val="0"/>
            <w:vAlign w:val="center"/>
          </w:tcPr>
          <w:p w14:paraId="5F8C464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《溴化锂吸收式冷水机组能效限定值及能效等级》（</w:t>
            </w:r>
            <w:r>
              <w:rPr>
                <w:rFonts w:ascii="宋体" w:hAnsi="宋体" w:eastAsia="Times New Roman" w:cs="宋体"/>
                <w:color w:val="auto"/>
                <w:kern w:val="0"/>
                <w:sz w:val="20"/>
                <w:szCs w:val="20"/>
                <w:highlight w:val="none"/>
              </w:rPr>
              <w:t>GB29540）</w:t>
            </w:r>
          </w:p>
        </w:tc>
      </w:tr>
      <w:tr w14:paraId="63203066">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98EC983">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C57A852">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2E58CF4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6F0D3C5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noWrap w:val="0"/>
            <w:vAlign w:val="center"/>
          </w:tcPr>
          <w:p w14:paraId="1D887DC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46475165">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A9F7A9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9621A23">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FA67A45">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1F327CF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noWrap w:val="0"/>
            <w:vAlign w:val="center"/>
          </w:tcPr>
          <w:p w14:paraId="0AC664B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GB19576）《风管送风式空调机组能效限定值及能效等级》（GB37479）</w:t>
            </w:r>
          </w:p>
        </w:tc>
      </w:tr>
      <w:tr w14:paraId="426E7B98">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A57237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DB98FE7">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C90485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3F2C5ED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机房空调</w:t>
            </w:r>
          </w:p>
        </w:tc>
        <w:tc>
          <w:tcPr>
            <w:tcW w:w="4584" w:type="dxa"/>
            <w:tcBorders>
              <w:top w:val="nil"/>
              <w:left w:val="nil"/>
              <w:bottom w:val="single" w:color="000000" w:sz="8" w:space="0"/>
              <w:right w:val="single" w:color="000000" w:sz="8" w:space="0"/>
            </w:tcBorders>
            <w:noWrap w:val="0"/>
            <w:vAlign w:val="center"/>
          </w:tcPr>
          <w:p w14:paraId="5895A75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w:t>
            </w:r>
          </w:p>
        </w:tc>
      </w:tr>
      <w:tr w14:paraId="15C0190A">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75D8C5A">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092FC17">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0696DE5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14B29FB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冷却塔</w:t>
            </w:r>
          </w:p>
        </w:tc>
        <w:tc>
          <w:tcPr>
            <w:tcW w:w="4584" w:type="dxa"/>
            <w:tcBorders>
              <w:top w:val="nil"/>
              <w:left w:val="nil"/>
              <w:bottom w:val="single" w:color="000000" w:sz="8" w:space="0"/>
              <w:right w:val="single" w:color="000000" w:sz="8" w:space="0"/>
            </w:tcBorders>
            <w:noWrap w:val="0"/>
            <w:vAlign w:val="center"/>
          </w:tcPr>
          <w:p w14:paraId="20E940E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《机械通风冷却塔第</w:t>
            </w:r>
            <w:r>
              <w:rPr>
                <w:rFonts w:ascii="宋体" w:hAnsi="宋体" w:eastAsia="Times New Roman" w:cs="宋体"/>
                <w:color w:val="auto"/>
                <w:kern w:val="0"/>
                <w:sz w:val="20"/>
                <w:szCs w:val="20"/>
                <w:highlight w:val="none"/>
              </w:rPr>
              <w:t>1部分：中小型开式冷却塔》（GB/T7190.1）；《机械通风冷却塔第2部分：大型开式冷却塔》（GB/T7190.2）</w:t>
            </w:r>
          </w:p>
        </w:tc>
      </w:tr>
      <w:tr w14:paraId="3945A5D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A65E56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5DFB2FC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14BDFC2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0695A48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2313D9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《中小型三相异步电动机能效限定值及能效等级》（</w:t>
            </w:r>
            <w:r>
              <w:rPr>
                <w:rFonts w:ascii="宋体" w:hAnsi="宋体" w:eastAsia="Times New Roman" w:cs="宋体"/>
                <w:color w:val="auto"/>
                <w:kern w:val="0"/>
                <w:sz w:val="20"/>
                <w:szCs w:val="20"/>
                <w:highlight w:val="none"/>
              </w:rPr>
              <w:t>GB18613）</w:t>
            </w:r>
          </w:p>
        </w:tc>
      </w:tr>
      <w:tr w14:paraId="326A4C6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8DC13B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4F63D4C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5DD19AF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7D374F2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0BBA32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《三相配电变压器能效限定值及能效等级》（</w:t>
            </w:r>
            <w:r>
              <w:rPr>
                <w:rFonts w:ascii="宋体" w:hAnsi="宋体" w:eastAsia="Times New Roman" w:cs="宋体"/>
                <w:color w:val="auto"/>
                <w:kern w:val="0"/>
                <w:sz w:val="20"/>
                <w:szCs w:val="20"/>
                <w:highlight w:val="none"/>
              </w:rPr>
              <w:t>GB20052）</w:t>
            </w:r>
          </w:p>
        </w:tc>
      </w:tr>
      <w:tr w14:paraId="28DBA1C1">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92445E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3D79E17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2CE4B32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0F61140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D1D510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《管形荧光灯镇流器能效限定值及能效等级》（</w:t>
            </w:r>
            <w:r>
              <w:rPr>
                <w:rFonts w:ascii="宋体" w:hAnsi="宋体" w:eastAsia="Times New Roman" w:cs="宋体"/>
                <w:color w:val="auto"/>
                <w:kern w:val="0"/>
                <w:sz w:val="20"/>
                <w:szCs w:val="20"/>
                <w:highlight w:val="none"/>
              </w:rPr>
              <w:t>GB17896）</w:t>
            </w:r>
          </w:p>
        </w:tc>
      </w:tr>
      <w:tr w14:paraId="51FECCB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6740B43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EBAB69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4125367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04DECBE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737265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《家用电冰箱耗电量限定值及能效等级》（</w:t>
            </w:r>
            <w:r>
              <w:rPr>
                <w:rFonts w:ascii="宋体" w:hAnsi="宋体" w:eastAsia="Times New Roman" w:cs="宋体"/>
                <w:color w:val="auto"/>
                <w:kern w:val="0"/>
                <w:sz w:val="20"/>
                <w:szCs w:val="20"/>
                <w:highlight w:val="none"/>
              </w:rPr>
              <w:t>GB 12021.2）</w:t>
            </w:r>
          </w:p>
        </w:tc>
      </w:tr>
      <w:tr w14:paraId="2E5802E6">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9DD3EC9">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E8A34C9">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CD2E8B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40E7041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房间空气调节器</w:t>
            </w:r>
          </w:p>
        </w:tc>
        <w:tc>
          <w:tcPr>
            <w:tcW w:w="4584" w:type="dxa"/>
            <w:tcBorders>
              <w:top w:val="nil"/>
              <w:left w:val="nil"/>
              <w:bottom w:val="single" w:color="000000" w:sz="8" w:space="0"/>
              <w:right w:val="single" w:color="000000" w:sz="8" w:space="0"/>
            </w:tcBorders>
            <w:noWrap w:val="0"/>
            <w:vAlign w:val="center"/>
          </w:tcPr>
          <w:p w14:paraId="7E43547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《转速可控型房间空气调节器能效限定值及能效等级》（</w:t>
            </w:r>
            <w:r>
              <w:rPr>
                <w:rFonts w:ascii="宋体" w:hAnsi="宋体" w:eastAsia="Times New Roman" w:cs="宋体"/>
                <w:color w:val="auto"/>
                <w:kern w:val="0"/>
                <w:sz w:val="20"/>
                <w:szCs w:val="20"/>
                <w:highlight w:val="none"/>
              </w:rPr>
              <w:t>GB21455-2013），待2019年修订发布后，按《房间空气调节器能效限定值及能效等级》（GB21455-2019实施。</w:t>
            </w:r>
          </w:p>
        </w:tc>
      </w:tr>
      <w:tr w14:paraId="52CB551F">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6CC46BC">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D9AA5D2">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4AD55D59">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77E9E5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多联式空调（热泵）机组（制冷量≤</w:t>
            </w:r>
            <w:r>
              <w:rPr>
                <w:rFonts w:ascii="宋体" w:hAnsi="宋体" w:eastAsia="Times New Roman" w:cs="宋体"/>
                <w:color w:val="auto"/>
                <w:kern w:val="0"/>
                <w:sz w:val="20"/>
                <w:szCs w:val="20"/>
                <w:highlight w:val="none"/>
              </w:rPr>
              <w:t xml:space="preserve"> 14000W）</w:t>
            </w:r>
          </w:p>
        </w:tc>
        <w:tc>
          <w:tcPr>
            <w:tcW w:w="4584" w:type="dxa"/>
            <w:tcBorders>
              <w:top w:val="nil"/>
              <w:left w:val="nil"/>
              <w:bottom w:val="single" w:color="000000" w:sz="8" w:space="0"/>
              <w:right w:val="single" w:color="000000" w:sz="8" w:space="0"/>
            </w:tcBorders>
            <w:noWrap w:val="0"/>
            <w:vAlign w:val="center"/>
          </w:tcPr>
          <w:p w14:paraId="73A4A4B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7C53892E">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234772CA">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1B5EC47">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F8BDBAB">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92193D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(制冷量≤14000W)</w:t>
            </w:r>
          </w:p>
        </w:tc>
        <w:tc>
          <w:tcPr>
            <w:tcW w:w="4584" w:type="dxa"/>
            <w:tcBorders>
              <w:top w:val="nil"/>
              <w:left w:val="nil"/>
              <w:bottom w:val="single" w:color="000000" w:sz="8" w:space="0"/>
              <w:right w:val="single" w:color="000000" w:sz="8" w:space="0"/>
            </w:tcBorders>
            <w:noWrap w:val="0"/>
            <w:vAlign w:val="center"/>
          </w:tcPr>
          <w:p w14:paraId="45298F9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《单元式空气调节机能效限定值及能源效率等级》（</w:t>
            </w:r>
            <w:r>
              <w:rPr>
                <w:rFonts w:ascii="宋体" w:hAnsi="宋体" w:eastAsia="Times New Roman" w:cs="宋体"/>
                <w:color w:val="auto"/>
                <w:kern w:val="0"/>
                <w:sz w:val="20"/>
                <w:szCs w:val="20"/>
                <w:highlight w:val="none"/>
              </w:rPr>
              <w:t>GB19576）《风管送风式空调机组能效限定值及能效等级》（GB37479）</w:t>
            </w:r>
          </w:p>
        </w:tc>
      </w:tr>
      <w:tr w14:paraId="58308CD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210AEA5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DCD3BD8">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0AEDFBA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4E9C198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F45363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《电动洗衣机能效水效限定值及等级》（</w:t>
            </w:r>
            <w:r>
              <w:rPr>
                <w:rFonts w:ascii="宋体" w:hAnsi="宋体" w:eastAsia="Times New Roman" w:cs="宋体"/>
                <w:color w:val="auto"/>
                <w:kern w:val="0"/>
                <w:sz w:val="20"/>
                <w:szCs w:val="20"/>
                <w:highlight w:val="none"/>
              </w:rPr>
              <w:t>GB12021.4）</w:t>
            </w:r>
          </w:p>
        </w:tc>
      </w:tr>
      <w:tr w14:paraId="3E2712FA">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62806C8">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59312DD">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5A40368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203DED5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★电热水器</w:t>
            </w:r>
          </w:p>
        </w:tc>
        <w:tc>
          <w:tcPr>
            <w:tcW w:w="4584" w:type="dxa"/>
            <w:tcBorders>
              <w:top w:val="nil"/>
              <w:left w:val="nil"/>
              <w:bottom w:val="single" w:color="000000" w:sz="8" w:space="0"/>
              <w:right w:val="single" w:color="000000" w:sz="8" w:space="0"/>
            </w:tcBorders>
            <w:noWrap w:val="0"/>
            <w:vAlign w:val="center"/>
          </w:tcPr>
          <w:p w14:paraId="630EC09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《储水式电热水器能效限定值及能效等级》（</w:t>
            </w:r>
            <w:r>
              <w:rPr>
                <w:rFonts w:ascii="宋体" w:hAnsi="宋体" w:eastAsia="Times New Roman" w:cs="宋体"/>
                <w:color w:val="auto"/>
                <w:kern w:val="0"/>
                <w:sz w:val="20"/>
                <w:szCs w:val="20"/>
                <w:highlight w:val="none"/>
              </w:rPr>
              <w:t>GB21519）</w:t>
            </w:r>
          </w:p>
        </w:tc>
      </w:tr>
      <w:tr w14:paraId="191DEB5F">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5104B6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7634A26">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88573BF">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08921E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燃气热水器</w:t>
            </w:r>
          </w:p>
        </w:tc>
        <w:tc>
          <w:tcPr>
            <w:tcW w:w="4584" w:type="dxa"/>
            <w:tcBorders>
              <w:top w:val="nil"/>
              <w:left w:val="nil"/>
              <w:bottom w:val="single" w:color="000000" w:sz="8" w:space="0"/>
              <w:right w:val="single" w:color="000000" w:sz="8" w:space="0"/>
            </w:tcBorders>
            <w:noWrap w:val="0"/>
            <w:vAlign w:val="center"/>
          </w:tcPr>
          <w:p w14:paraId="65C949E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《家用燃气快速热水器和燃气采暖热水炉能效限定值及能效等级》（</w:t>
            </w:r>
            <w:r>
              <w:rPr>
                <w:rFonts w:ascii="宋体" w:hAnsi="宋体" w:eastAsia="Times New Roman" w:cs="宋体"/>
                <w:color w:val="auto"/>
                <w:kern w:val="0"/>
                <w:sz w:val="20"/>
                <w:szCs w:val="20"/>
                <w:highlight w:val="none"/>
              </w:rPr>
              <w:t>GB20665）</w:t>
            </w:r>
          </w:p>
        </w:tc>
      </w:tr>
      <w:tr w14:paraId="38BF0E3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1A67D9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3EC89F0">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B2FC282">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8431AC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热泵热水器</w:t>
            </w:r>
          </w:p>
        </w:tc>
        <w:tc>
          <w:tcPr>
            <w:tcW w:w="4584" w:type="dxa"/>
            <w:tcBorders>
              <w:top w:val="nil"/>
              <w:left w:val="nil"/>
              <w:bottom w:val="single" w:color="000000" w:sz="8" w:space="0"/>
              <w:right w:val="single" w:color="000000" w:sz="8" w:space="0"/>
            </w:tcBorders>
            <w:noWrap w:val="0"/>
            <w:vAlign w:val="center"/>
          </w:tcPr>
          <w:p w14:paraId="20C8E28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《热泵热水机（器）能效限定值及能效等级》（</w:t>
            </w:r>
            <w:r>
              <w:rPr>
                <w:rFonts w:ascii="宋体" w:hAnsi="宋体" w:eastAsia="Times New Roman" w:cs="宋体"/>
                <w:color w:val="auto"/>
                <w:kern w:val="0"/>
                <w:sz w:val="20"/>
                <w:szCs w:val="20"/>
                <w:highlight w:val="none"/>
              </w:rPr>
              <w:t>GB29541）</w:t>
            </w:r>
          </w:p>
        </w:tc>
      </w:tr>
      <w:tr w14:paraId="1A532CAA">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FC8070C">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3E273F5">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4F0D1AD5">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446A51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太阳能热水系统</w:t>
            </w:r>
          </w:p>
        </w:tc>
        <w:tc>
          <w:tcPr>
            <w:tcW w:w="4584" w:type="dxa"/>
            <w:tcBorders>
              <w:top w:val="nil"/>
              <w:left w:val="nil"/>
              <w:bottom w:val="single" w:color="000000" w:sz="8" w:space="0"/>
              <w:right w:val="single" w:color="000000" w:sz="8" w:space="0"/>
            </w:tcBorders>
            <w:noWrap w:val="0"/>
            <w:vAlign w:val="center"/>
          </w:tcPr>
          <w:p w14:paraId="4D60BE2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《家用太阳能热水系统能效限定值及能效等级》（</w:t>
            </w:r>
            <w:r>
              <w:rPr>
                <w:rFonts w:ascii="宋体" w:hAnsi="宋体" w:eastAsia="Times New Roman" w:cs="宋体"/>
                <w:color w:val="auto"/>
                <w:kern w:val="0"/>
                <w:sz w:val="20"/>
                <w:szCs w:val="20"/>
                <w:highlight w:val="none"/>
              </w:rPr>
              <w:t>GB26969）</w:t>
            </w:r>
          </w:p>
        </w:tc>
      </w:tr>
      <w:tr w14:paraId="7EC36095">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DE7DE5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4DFB72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232CBBE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207EA22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BD8714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《普通照明用双端荧光灯能效限定值及能效等级》（</w:t>
            </w:r>
            <w:r>
              <w:rPr>
                <w:rFonts w:ascii="宋体" w:hAnsi="宋体" w:eastAsia="Times New Roman" w:cs="宋体"/>
                <w:color w:val="auto"/>
                <w:kern w:val="0"/>
                <w:sz w:val="20"/>
                <w:szCs w:val="20"/>
                <w:highlight w:val="none"/>
              </w:rPr>
              <w:t>GB19043）</w:t>
            </w:r>
          </w:p>
        </w:tc>
      </w:tr>
      <w:tr w14:paraId="32724C1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487C6B1">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B9BE774">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8FBC84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119F7AB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56CA93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《道路和隧道照明用</w:t>
            </w:r>
            <w:r>
              <w:rPr>
                <w:rFonts w:ascii="宋体" w:hAnsi="宋体" w:eastAsia="Times New Roman" w:cs="宋体"/>
                <w:color w:val="auto"/>
                <w:kern w:val="0"/>
                <w:sz w:val="20"/>
                <w:szCs w:val="20"/>
                <w:highlight w:val="none"/>
              </w:rPr>
              <w:t>LED灯具能效限定值及能效等级》（GB37478）</w:t>
            </w:r>
          </w:p>
        </w:tc>
      </w:tr>
      <w:tr w14:paraId="4406772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E538BB2">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5DBF5A1">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D0D751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3DBDB4C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FCE117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598EB69A">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1E682C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F1000E6">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773FAC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普通照明用非定向自镇流</w:t>
            </w:r>
            <w:r>
              <w:rPr>
                <w:rFonts w:ascii="宋体" w:hAnsi="宋体" w:eastAsia="Times New Roman" w:cs="宋体"/>
                <w:color w:val="auto"/>
                <w:kern w:val="0"/>
                <w:sz w:val="20"/>
                <w:szCs w:val="20"/>
                <w:highlight w:val="none"/>
              </w:rPr>
              <w:t>LED灯</w:t>
            </w:r>
          </w:p>
        </w:tc>
        <w:tc>
          <w:tcPr>
            <w:tcW w:w="1612" w:type="dxa"/>
            <w:tcBorders>
              <w:top w:val="nil"/>
              <w:left w:val="nil"/>
              <w:bottom w:val="single" w:color="000000" w:sz="8" w:space="0"/>
              <w:right w:val="single" w:color="000000" w:sz="8" w:space="0"/>
            </w:tcBorders>
            <w:noWrap w:val="0"/>
            <w:vAlign w:val="center"/>
          </w:tcPr>
          <w:p w14:paraId="6B982B5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9EA343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136CD8D0">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7EBE257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6A46F12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12C1098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3803475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C3D3A4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《平板电视能效限定值及能效等级》（</w:t>
            </w:r>
            <w:r>
              <w:rPr>
                <w:rFonts w:ascii="宋体" w:hAnsi="宋体" w:eastAsia="Times New Roman" w:cs="宋体"/>
                <w:color w:val="auto"/>
                <w:kern w:val="0"/>
                <w:sz w:val="20"/>
                <w:szCs w:val="20"/>
                <w:highlight w:val="none"/>
              </w:rPr>
              <w:t>GB24850）</w:t>
            </w:r>
          </w:p>
        </w:tc>
      </w:tr>
      <w:tr w14:paraId="20F71E74">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305F1AA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2769432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07B62F7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5AFB062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监视器</w:t>
            </w:r>
          </w:p>
        </w:tc>
        <w:tc>
          <w:tcPr>
            <w:tcW w:w="4584" w:type="dxa"/>
            <w:tcBorders>
              <w:top w:val="nil"/>
              <w:left w:val="nil"/>
              <w:bottom w:val="single" w:color="000000" w:sz="8" w:space="0"/>
              <w:right w:val="single" w:color="000000" w:sz="8" w:space="0"/>
            </w:tcBorders>
            <w:noWrap w:val="0"/>
            <w:vAlign w:val="center"/>
          </w:tcPr>
          <w:p w14:paraId="23B527A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以射频信号为主要信号输入的监视器应符合《平板电视能效限定值及能效等级》（</w:t>
            </w:r>
            <w:r>
              <w:rPr>
                <w:rFonts w:ascii="宋体" w:hAnsi="宋体" w:eastAsia="Times New Roman" w:cs="宋体"/>
                <w:color w:val="auto"/>
                <w:kern w:val="0"/>
                <w:sz w:val="20"/>
                <w:szCs w:val="20"/>
                <w:highlight w:val="none"/>
              </w:rPr>
              <w:t>GB24850），以数字信号为主要信号输入的监视器应符合《计算机显示器能效限定值及能效等级》（GB21520）</w:t>
            </w:r>
          </w:p>
        </w:tc>
      </w:tr>
      <w:tr w14:paraId="1AF0D76C">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A111BE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0A9A7F8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25F5B52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17FD8A0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A1D6E7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《商用燃气灶具能效限定值及能效等级》（</w:t>
            </w:r>
            <w:r>
              <w:rPr>
                <w:rFonts w:ascii="宋体" w:hAnsi="宋体" w:eastAsia="Times New Roman" w:cs="宋体"/>
                <w:color w:val="auto"/>
                <w:kern w:val="0"/>
                <w:sz w:val="20"/>
                <w:szCs w:val="20"/>
                <w:highlight w:val="none"/>
              </w:rPr>
              <w:t>GB30531）</w:t>
            </w:r>
          </w:p>
        </w:tc>
      </w:tr>
      <w:tr w14:paraId="21130434">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EAE0F4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E2DBE5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66D00E3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67C7EA7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2659D6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《坐便器水效限定值及水效等级》（</w:t>
            </w:r>
            <w:r>
              <w:rPr>
                <w:rFonts w:ascii="宋体" w:hAnsi="宋体" w:eastAsia="Times New Roman" w:cs="宋体"/>
                <w:color w:val="auto"/>
                <w:kern w:val="0"/>
                <w:sz w:val="20"/>
                <w:szCs w:val="20"/>
                <w:highlight w:val="none"/>
              </w:rPr>
              <w:t>GB25502）</w:t>
            </w:r>
          </w:p>
        </w:tc>
      </w:tr>
      <w:tr w14:paraId="5B88128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C6B3CD2">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155D452">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CCB6FA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34519C5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A65119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《蹲便器用水效率限定值及用水效率等级》（</w:t>
            </w:r>
            <w:r>
              <w:rPr>
                <w:rFonts w:ascii="宋体" w:hAnsi="宋体" w:eastAsia="Times New Roman" w:cs="宋体"/>
                <w:color w:val="auto"/>
                <w:kern w:val="0"/>
                <w:sz w:val="20"/>
                <w:szCs w:val="20"/>
                <w:highlight w:val="none"/>
              </w:rPr>
              <w:t>GB30717）</w:t>
            </w:r>
          </w:p>
        </w:tc>
      </w:tr>
      <w:tr w14:paraId="59013FE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2BF181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0D9207A">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ECB6C6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45A1276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0455B15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《小便器用水效率限定值及用水效率等级》（</w:t>
            </w:r>
            <w:r>
              <w:rPr>
                <w:rFonts w:ascii="宋体" w:hAnsi="宋体" w:eastAsia="Times New Roman" w:cs="宋体"/>
                <w:color w:val="auto"/>
                <w:kern w:val="0"/>
                <w:sz w:val="20"/>
                <w:szCs w:val="20"/>
                <w:highlight w:val="none"/>
              </w:rPr>
              <w:t>GB28377）</w:t>
            </w:r>
          </w:p>
        </w:tc>
      </w:tr>
      <w:tr w14:paraId="091F926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A91BC6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1C8029E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2E2EC8D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2B94877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04CCEDEC">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《水嘴用水效率限定值及用水效率等级》（</w:t>
            </w:r>
            <w:r>
              <w:rPr>
                <w:rFonts w:ascii="宋体" w:hAnsi="宋体" w:eastAsia="Times New Roman" w:cs="宋体"/>
                <w:color w:val="auto"/>
                <w:kern w:val="0"/>
                <w:sz w:val="20"/>
                <w:szCs w:val="20"/>
                <w:highlight w:val="none"/>
              </w:rPr>
              <w:t>GB 25501）</w:t>
            </w:r>
          </w:p>
        </w:tc>
      </w:tr>
      <w:tr w14:paraId="7206571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0AC9495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7AFC679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764D318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C8371F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8030A2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《便器冲洗阀用水效率限定值及用水效率等级》（</w:t>
            </w:r>
            <w:r>
              <w:rPr>
                <w:rFonts w:ascii="宋体" w:hAnsi="宋体" w:eastAsia="Times New Roman" w:cs="宋体"/>
                <w:color w:val="auto"/>
                <w:kern w:val="0"/>
                <w:sz w:val="20"/>
                <w:szCs w:val="20"/>
                <w:highlight w:val="none"/>
              </w:rPr>
              <w:t>GB28379）</w:t>
            </w:r>
          </w:p>
        </w:tc>
      </w:tr>
      <w:tr w14:paraId="4F14087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E741C4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0EB2EA3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6FF529A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0FA6EC2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06C3C75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《淋浴器用水效率限定值及用水效率等级》（</w:t>
            </w:r>
            <w:r>
              <w:rPr>
                <w:rFonts w:ascii="宋体" w:hAnsi="宋体" w:eastAsia="Times New Roman" w:cs="宋体"/>
                <w:color w:val="auto"/>
                <w:kern w:val="0"/>
                <w:sz w:val="20"/>
                <w:szCs w:val="20"/>
                <w:highlight w:val="none"/>
              </w:rPr>
              <w:t>GB28378）</w:t>
            </w:r>
          </w:p>
        </w:tc>
      </w:tr>
    </w:tbl>
    <w:p w14:paraId="21A8F397">
      <w:pPr>
        <w:pStyle w:val="13"/>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35E19405">
      <w:pPr>
        <w:pStyle w:val="16"/>
        <w:jc w:val="left"/>
        <w:rPr>
          <w:rFonts w:ascii="Arial Unicode MS" w:hAnsi="Arial Unicode MS" w:eastAsia="Times New Roman" w:cs="Arial Unicode MS"/>
          <w:color w:val="auto"/>
          <w:sz w:val="32"/>
          <w:szCs w:val="32"/>
          <w:highlight w:val="none"/>
        </w:rPr>
      </w:pPr>
      <w:r>
        <w:rPr>
          <w:rFonts w:hint="eastAsia" w:ascii="宋体" w:hAnsi="宋体" w:eastAsia="宋体" w:cs="宋体"/>
          <w:color w:val="auto"/>
          <w:highlight w:val="none"/>
        </w:rPr>
        <w:t xml:space="preserve">    2.以“★”标注的为政府强制采购产品。</w:t>
      </w:r>
      <w:r>
        <w:rPr>
          <w:color w:val="auto"/>
          <w:highlight w:val="none"/>
        </w:rPr>
        <w:br w:type="page"/>
      </w:r>
      <w:r>
        <w:rPr>
          <w:rFonts w:hint="eastAsia" w:ascii="微软雅黑" w:hAnsi="微软雅黑" w:eastAsia="微软雅黑" w:cs="微软雅黑"/>
          <w:color w:val="auto"/>
          <w:sz w:val="32"/>
          <w:szCs w:val="32"/>
          <w:highlight w:val="none"/>
        </w:rPr>
        <w:t>附件</w:t>
      </w:r>
      <w:r>
        <w:rPr>
          <w:rFonts w:ascii="Arial Unicode MS" w:hAnsi="Arial Unicode MS" w:eastAsia="Times New Roman"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62EDC874">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6"/>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2C5BCC60">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2E0BDB5D">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1A719CB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03F21A26">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353FBAE0">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31322978">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1A0C8AD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369FDD3C">
        <w:tblPrEx>
          <w:tblCellMar>
            <w:top w:w="0" w:type="dxa"/>
            <w:left w:w="108" w:type="dxa"/>
            <w:bottom w:w="0" w:type="dxa"/>
            <w:right w:w="108" w:type="dxa"/>
          </w:tblCellMar>
        </w:tblPrEx>
        <w:trPr>
          <w:trHeight w:val="340" w:hRule="atLeast"/>
        </w:trPr>
        <w:tc>
          <w:tcPr>
            <w:tcW w:w="1985" w:type="dxa"/>
            <w:tcBorders>
              <w:top w:val="nil"/>
              <w:left w:val="single" w:color="auto" w:sz="4" w:space="0"/>
              <w:bottom w:val="single" w:color="auto" w:sz="4" w:space="0"/>
              <w:right w:val="single" w:color="auto" w:sz="4" w:space="0"/>
            </w:tcBorders>
            <w:noWrap w:val="0"/>
            <w:vAlign w:val="bottom"/>
          </w:tcPr>
          <w:p w14:paraId="280A201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453EB40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F1706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F2E5D1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1BA6B09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085D361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3D5FA5D1">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E6137C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547C375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1EB30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2B6366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1A0EA3F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7FB4D8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23C57BFE">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626F87">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29156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D62AF1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52E278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09" w:type="dxa"/>
            <w:tcBorders>
              <w:top w:val="nil"/>
              <w:left w:val="nil"/>
              <w:bottom w:val="single" w:color="auto" w:sz="4" w:space="0"/>
              <w:right w:val="single" w:color="auto" w:sz="4" w:space="0"/>
            </w:tcBorders>
            <w:noWrap w:val="0"/>
            <w:vAlign w:val="center"/>
          </w:tcPr>
          <w:p w14:paraId="53185B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19A2501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1C222508">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7F7DB3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6A34006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242914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53499F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09" w:type="dxa"/>
            <w:tcBorders>
              <w:top w:val="nil"/>
              <w:left w:val="nil"/>
              <w:bottom w:val="single" w:color="auto" w:sz="4" w:space="0"/>
              <w:right w:val="single" w:color="auto" w:sz="4" w:space="0"/>
            </w:tcBorders>
            <w:noWrap w:val="0"/>
            <w:vAlign w:val="center"/>
          </w:tcPr>
          <w:p w14:paraId="530EE5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059073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0F6A9357">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A0367B5">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CBFE33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1B358F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6238F2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09" w:type="dxa"/>
            <w:tcBorders>
              <w:top w:val="nil"/>
              <w:left w:val="nil"/>
              <w:bottom w:val="single" w:color="auto" w:sz="4" w:space="0"/>
              <w:right w:val="single" w:color="auto" w:sz="4" w:space="0"/>
            </w:tcBorders>
            <w:noWrap w:val="0"/>
            <w:vAlign w:val="center"/>
          </w:tcPr>
          <w:p w14:paraId="31AD48D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37B282D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11B627D9">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9CFA87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4A40D2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A20162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CDBBBA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09" w:type="dxa"/>
            <w:tcBorders>
              <w:top w:val="nil"/>
              <w:left w:val="nil"/>
              <w:bottom w:val="single" w:color="auto" w:sz="4" w:space="0"/>
              <w:right w:val="single" w:color="auto" w:sz="4" w:space="0"/>
            </w:tcBorders>
            <w:noWrap w:val="0"/>
            <w:vAlign w:val="center"/>
          </w:tcPr>
          <w:p w14:paraId="10661B7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38F08B6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19125B8B">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0719EF7">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DF888D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98E767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F8DE6A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09" w:type="dxa"/>
            <w:tcBorders>
              <w:top w:val="nil"/>
              <w:left w:val="nil"/>
              <w:bottom w:val="single" w:color="auto" w:sz="4" w:space="0"/>
              <w:right w:val="single" w:color="auto" w:sz="4" w:space="0"/>
            </w:tcBorders>
            <w:noWrap w:val="0"/>
            <w:vAlign w:val="center"/>
          </w:tcPr>
          <w:p w14:paraId="2E063F0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5F152A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5BC28658">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BAC8C7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72D4AE6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B1EC24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7ED616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09" w:type="dxa"/>
            <w:tcBorders>
              <w:top w:val="nil"/>
              <w:left w:val="nil"/>
              <w:bottom w:val="single" w:color="auto" w:sz="4" w:space="0"/>
              <w:right w:val="single" w:color="auto" w:sz="4" w:space="0"/>
            </w:tcBorders>
            <w:noWrap w:val="0"/>
            <w:vAlign w:val="center"/>
          </w:tcPr>
          <w:p w14:paraId="37F7F2A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58063C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FADF0D1">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7F68D00">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E09198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287079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1810CA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6728594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68C7673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ED6A3FE">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C45E4D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511194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C87193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F5E20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18CEAD7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888E19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0B326D2E">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EF5B8CA">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C6FB8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8800D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501E92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09" w:type="dxa"/>
            <w:tcBorders>
              <w:top w:val="nil"/>
              <w:left w:val="nil"/>
              <w:bottom w:val="single" w:color="auto" w:sz="4" w:space="0"/>
              <w:right w:val="single" w:color="auto" w:sz="4" w:space="0"/>
            </w:tcBorders>
            <w:noWrap w:val="0"/>
            <w:vAlign w:val="center"/>
          </w:tcPr>
          <w:p w14:paraId="1281946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0DD8EC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4A3538D0">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753F24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46037EF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0E7B7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64F40D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09" w:type="dxa"/>
            <w:tcBorders>
              <w:top w:val="nil"/>
              <w:left w:val="nil"/>
              <w:bottom w:val="single" w:color="auto" w:sz="4" w:space="0"/>
              <w:right w:val="single" w:color="auto" w:sz="4" w:space="0"/>
            </w:tcBorders>
            <w:noWrap w:val="0"/>
            <w:vAlign w:val="center"/>
          </w:tcPr>
          <w:p w14:paraId="5FF225D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317A48D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4C71C9F7">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95CEAB">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FBED9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33171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82160D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09" w:type="dxa"/>
            <w:tcBorders>
              <w:top w:val="nil"/>
              <w:left w:val="nil"/>
              <w:bottom w:val="single" w:color="auto" w:sz="4" w:space="0"/>
              <w:right w:val="single" w:color="auto" w:sz="4" w:space="0"/>
            </w:tcBorders>
            <w:noWrap w:val="0"/>
            <w:vAlign w:val="center"/>
          </w:tcPr>
          <w:p w14:paraId="3C89146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4B8A63B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42D15A7">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3452F8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70EE773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DED2B9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047B83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7494E6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29663EB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DD4A7B7">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8F87F24">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B2CEA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600789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E3C611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09" w:type="dxa"/>
            <w:tcBorders>
              <w:top w:val="nil"/>
              <w:left w:val="nil"/>
              <w:bottom w:val="single" w:color="auto" w:sz="4" w:space="0"/>
              <w:right w:val="single" w:color="auto" w:sz="4" w:space="0"/>
            </w:tcBorders>
            <w:noWrap w:val="0"/>
            <w:vAlign w:val="center"/>
          </w:tcPr>
          <w:p w14:paraId="2B686F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104CE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2940BFB">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60CCEA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50EBC26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37670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71E05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0911436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E24B6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E930AF5">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A18516F">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26990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2C97E2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5A1CC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215423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816FEA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2B1D529">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8268C9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11BDF4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5AA10F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658964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6B3531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C97B30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8FF3388">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000D0B5">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03A16F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51E18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18BFA1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73E8B8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2E9B4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F4E88FD">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B9CE46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27914A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5476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08213A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09" w:type="dxa"/>
            <w:tcBorders>
              <w:top w:val="nil"/>
              <w:left w:val="nil"/>
              <w:bottom w:val="single" w:color="auto" w:sz="4" w:space="0"/>
              <w:right w:val="single" w:color="auto" w:sz="4" w:space="0"/>
            </w:tcBorders>
            <w:noWrap w:val="0"/>
            <w:vAlign w:val="center"/>
          </w:tcPr>
          <w:p w14:paraId="19B7D4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DD9F5D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F331EF4">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6E8ED3A">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CC8F5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4A5383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17E17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09" w:type="dxa"/>
            <w:tcBorders>
              <w:top w:val="nil"/>
              <w:left w:val="nil"/>
              <w:bottom w:val="single" w:color="auto" w:sz="4" w:space="0"/>
              <w:right w:val="single" w:color="auto" w:sz="4" w:space="0"/>
            </w:tcBorders>
            <w:noWrap w:val="0"/>
            <w:vAlign w:val="center"/>
          </w:tcPr>
          <w:p w14:paraId="1A48C09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8910E0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CCA2A74">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AAE5DA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30AAB30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C78D60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FDCB3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183BC68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55BADF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3D79369">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88DC18D">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DECA86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FABA9A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21218A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09" w:type="dxa"/>
            <w:tcBorders>
              <w:top w:val="nil"/>
              <w:left w:val="nil"/>
              <w:bottom w:val="single" w:color="auto" w:sz="4" w:space="0"/>
              <w:right w:val="single" w:color="auto" w:sz="4" w:space="0"/>
            </w:tcBorders>
            <w:noWrap w:val="0"/>
            <w:vAlign w:val="center"/>
          </w:tcPr>
          <w:p w14:paraId="16117A6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24B73C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783F8C0D">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FF5F7F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32E29CB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0602CB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CD93C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09" w:type="dxa"/>
            <w:tcBorders>
              <w:top w:val="nil"/>
              <w:left w:val="nil"/>
              <w:bottom w:val="single" w:color="auto" w:sz="4" w:space="0"/>
              <w:right w:val="single" w:color="auto" w:sz="4" w:space="0"/>
            </w:tcBorders>
            <w:noWrap w:val="0"/>
            <w:vAlign w:val="center"/>
          </w:tcPr>
          <w:p w14:paraId="721DBB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31DE48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7537073A">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A04047F">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9D0F18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7807A91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B92F1E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09" w:type="dxa"/>
            <w:tcBorders>
              <w:top w:val="nil"/>
              <w:left w:val="nil"/>
              <w:bottom w:val="single" w:color="auto" w:sz="4" w:space="0"/>
              <w:right w:val="single" w:color="auto" w:sz="4" w:space="0"/>
            </w:tcBorders>
            <w:noWrap w:val="0"/>
            <w:vAlign w:val="center"/>
          </w:tcPr>
          <w:p w14:paraId="6A3109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01D1B1F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6DD647F7">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ABE072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22E894C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E2A567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CF434D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50ADABF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6BC4E67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4BE8A3C4">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700C430">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4B6BB0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CBF5B1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B5DDA0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09" w:type="dxa"/>
            <w:tcBorders>
              <w:top w:val="nil"/>
              <w:left w:val="nil"/>
              <w:bottom w:val="single" w:color="auto" w:sz="4" w:space="0"/>
              <w:right w:val="single" w:color="auto" w:sz="4" w:space="0"/>
            </w:tcBorders>
            <w:noWrap w:val="0"/>
            <w:vAlign w:val="center"/>
          </w:tcPr>
          <w:p w14:paraId="4ED4A41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57AA2C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2D231E70">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379578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0E8E224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B9A63A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542BEE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6228401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AEBD52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1ADD36A">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96CFF4E">
            <w:pPr>
              <w:widowControl/>
              <w:jc w:val="center"/>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D65D98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E69E91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15CC9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09" w:type="dxa"/>
            <w:tcBorders>
              <w:top w:val="nil"/>
              <w:left w:val="nil"/>
              <w:bottom w:val="single" w:color="auto" w:sz="4" w:space="0"/>
              <w:right w:val="single" w:color="auto" w:sz="4" w:space="0"/>
            </w:tcBorders>
            <w:noWrap w:val="0"/>
            <w:vAlign w:val="center"/>
          </w:tcPr>
          <w:p w14:paraId="28EE5D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73BD861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788565A">
        <w:tblPrEx>
          <w:tblCellMar>
            <w:top w:w="0" w:type="dxa"/>
            <w:left w:w="108" w:type="dxa"/>
            <w:bottom w:w="0" w:type="dxa"/>
            <w:right w:w="108" w:type="dxa"/>
          </w:tblCellMar>
        </w:tblPrEx>
        <w:trPr>
          <w:trHeight w:val="340" w:hRule="atLeast"/>
        </w:trPr>
        <w:tc>
          <w:tcPr>
            <w:tcW w:w="1985" w:type="dxa"/>
            <w:tcBorders>
              <w:top w:val="nil"/>
              <w:left w:val="single" w:color="auto" w:sz="4" w:space="0"/>
              <w:bottom w:val="single" w:color="auto" w:sz="4" w:space="0"/>
              <w:right w:val="single" w:color="auto" w:sz="4" w:space="0"/>
            </w:tcBorders>
            <w:noWrap w:val="0"/>
            <w:vAlign w:val="center"/>
          </w:tcPr>
          <w:p w14:paraId="4CE7523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109849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D80376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4B13CF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74B2BE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5D40D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14377388">
      <w:pPr>
        <w:spacing w:line="560" w:lineRule="exact"/>
        <w:ind w:firstLine="525" w:firstLineChars="250"/>
        <w:rPr>
          <w:rFonts w:hint="eastAsia" w:ascii="仿宋" w:hAnsi="仿宋" w:eastAsia="仿宋" w:cs="仿宋"/>
          <w:color w:val="auto"/>
          <w:kern w:val="0"/>
          <w:sz w:val="20"/>
          <w:szCs w:val="21"/>
          <w:highlight w:val="none"/>
        </w:rPr>
        <w:sectPr>
          <w:footerReference r:id="rId11" w:type="default"/>
          <w:pgSz w:w="11911" w:h="16838"/>
          <w:pgMar w:top="1440" w:right="1083" w:bottom="1440" w:left="1083" w:header="720" w:footer="720" w:gutter="0"/>
          <w:pgNumType w:fmt="decimal"/>
          <w:cols w:space="0" w:num="1"/>
          <w:rtlGutter w:val="0"/>
          <w:docGrid w:linePitch="331" w:charSpace="0"/>
        </w:sectPr>
      </w:pPr>
      <w:r>
        <w:rPr>
          <w:rFonts w:hint="eastAsia" w:ascii="仿宋" w:hAnsi="仿宋" w:eastAsia="仿宋" w:cs="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B3D2E5F">
      <w:pPr>
        <w:pStyle w:val="2"/>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38"/>
      <w:bookmarkEnd w:id="39"/>
      <w:bookmarkEnd w:id="40"/>
    </w:p>
    <w:p w14:paraId="38F91B83">
      <w:pPr>
        <w:pStyle w:val="3"/>
        <w:spacing w:line="360" w:lineRule="auto"/>
        <w:jc w:val="center"/>
        <w:rPr>
          <w:rFonts w:hint="eastAsia" w:ascii="宋体" w:hAnsi="宋体" w:eastAsia="宋体" w:cs="宋体"/>
          <w:b w:val="0"/>
          <w:color w:val="auto"/>
          <w:highlight w:val="none"/>
        </w:rPr>
      </w:pPr>
      <w:bookmarkStart w:id="41" w:name="_Toc23940"/>
      <w:bookmarkStart w:id="42" w:name="_Toc24946"/>
      <w:bookmarkStart w:id="43" w:name="_Toc28335"/>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41"/>
      <w:bookmarkEnd w:id="42"/>
      <w:bookmarkEnd w:id="43"/>
    </w:p>
    <w:tbl>
      <w:tblPr>
        <w:tblStyle w:val="26"/>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43AAB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78736EF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2C95488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0D92AE9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5EDB6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74E156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1204F0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38344C6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15616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1FFEA2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610C611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2618F85C">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407B8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418236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6CA3379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45618B2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66B99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F2DECE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22764D0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526C1CB8">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3E064610">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3D0A173F">
            <w:pPr>
              <w:pStyle w:val="11"/>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31A3009">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5CB05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8C5C60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5131822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val="0"/>
                <w:bCs/>
                <w:color w:val="auto"/>
                <w:szCs w:val="21"/>
                <w:highlight w:val="none"/>
              </w:rPr>
              <w:t>资格证明文件组成</w:t>
            </w:r>
          </w:p>
        </w:tc>
        <w:tc>
          <w:tcPr>
            <w:tcW w:w="6760" w:type="dxa"/>
            <w:noWrap w:val="0"/>
            <w:vAlign w:val="center"/>
          </w:tcPr>
          <w:p w14:paraId="6187A06B">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bCs/>
                <w:color w:val="auto"/>
                <w:szCs w:val="21"/>
                <w:highlight w:val="none"/>
                <w:lang w:val="en-US" w:eastAsia="zh-CN"/>
              </w:rPr>
              <w:t>（必须提供，否则响应文件按无效响应处理）</w:t>
            </w:r>
          </w:p>
          <w:p w14:paraId="13AC7FD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eastAsia="宋体" w:cs="宋体"/>
                <w:b/>
                <w:bCs/>
                <w:color w:val="auto"/>
                <w:szCs w:val="21"/>
                <w:highlight w:val="none"/>
                <w:u w:val="single"/>
                <w:lang w:val="en-US" w:eastAsia="zh-CN"/>
              </w:rPr>
              <w:t>响应文件递交截止日前半年内</w:t>
            </w:r>
            <w:r>
              <w:rPr>
                <w:rFonts w:hint="eastAsia" w:ascii="宋体" w:hAnsi="宋体" w:eastAsia="宋体" w:cs="宋体"/>
                <w:color w:val="auto"/>
                <w:szCs w:val="21"/>
                <w:highlight w:val="none"/>
                <w:lang w:val="en-US" w:eastAsia="zh-CN"/>
              </w:rPr>
              <w:t>]任意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（必须提供，否则响应文件按无效响应处理）</w:t>
            </w:r>
          </w:p>
          <w:p w14:paraId="2CC36E7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eastAsia="宋体" w:cs="宋体"/>
                <w:b/>
                <w:bCs/>
                <w:color w:val="auto"/>
                <w:szCs w:val="21"/>
                <w:highlight w:val="none"/>
                <w:u w:val="single"/>
                <w:lang w:val="en-US" w:eastAsia="zh-CN"/>
              </w:rPr>
              <w:t>响应文件递交截止日前半年内</w:t>
            </w:r>
            <w:r>
              <w:rPr>
                <w:rFonts w:hint="eastAsia" w:ascii="宋体" w:hAnsi="宋体" w:eastAsia="宋体" w:cs="宋体"/>
                <w:color w:val="auto"/>
                <w:szCs w:val="21"/>
                <w:highlight w:val="none"/>
                <w:lang w:val="en-US" w:eastAsia="zh-CN"/>
              </w:rPr>
              <w:t>]任意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bCs/>
                <w:color w:val="auto"/>
                <w:szCs w:val="21"/>
                <w:highlight w:val="none"/>
              </w:rPr>
              <w:t>（必须提供，否则响应文件按无效响应处理）</w:t>
            </w:r>
          </w:p>
          <w:p w14:paraId="67F98CFD">
            <w:pPr>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2025年</w:t>
            </w:r>
            <w:r>
              <w:rPr>
                <w:rFonts w:hint="eastAsia" w:ascii="宋体" w:hAnsi="宋体" w:eastAsia="宋体" w:cs="宋体"/>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bCs/>
                <w:color w:val="auto"/>
                <w:szCs w:val="21"/>
                <w:highlight w:val="none"/>
              </w:rPr>
              <w:t>（必须提供，否则响应文件按无效响应处理）</w:t>
            </w:r>
          </w:p>
          <w:p w14:paraId="0CC53AA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093F26E">
            <w:pPr>
              <w:snapToGrid w:val="0"/>
              <w:spacing w:line="360" w:lineRule="auto"/>
              <w:jc w:val="left"/>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D511475">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olor w:val="auto"/>
                <w:szCs w:val="21"/>
                <w:highlight w:val="none"/>
                <w:lang w:eastAsia="zh-CN"/>
              </w:rPr>
              <w:t>中小</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eastAsia="宋体" w:cs="宋体"/>
                <w:b/>
                <w:bCs/>
                <w:color w:val="auto"/>
                <w:szCs w:val="21"/>
                <w:highlight w:val="none"/>
              </w:rPr>
              <w:t>必</w:t>
            </w:r>
            <w:r>
              <w:rPr>
                <w:rFonts w:hint="eastAsia" w:ascii="宋体" w:hAnsi="宋体" w:eastAsia="宋体" w:cs="宋体"/>
                <w:b/>
                <w:color w:val="auto"/>
                <w:szCs w:val="21"/>
                <w:highlight w:val="none"/>
              </w:rPr>
              <w:t>须提供，否则响应文件按无效响应处理</w:t>
            </w:r>
            <w:r>
              <w:rPr>
                <w:rFonts w:hint="eastAsia" w:ascii="宋体" w:hAnsi="宋体"/>
                <w:color w:val="auto"/>
                <w:szCs w:val="21"/>
                <w:highlight w:val="none"/>
              </w:rPr>
              <w:t>）</w:t>
            </w:r>
          </w:p>
          <w:p w14:paraId="4E3A64A0">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特定资格要求的资格证明材料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具有公路工程施工总承包叁级以上（含叁级）资质和建设行政主管部门颁发的安全生产许可证，并在人员、设备、资金等方面具备相应的施工能力。其中拟派项目经理要求为本施工企业人员，须具有公路工程专业注册建造师贰级以上（含贰级）注册建造师执业资格和持有交通运输行政主管部门颁发的有效《安全生产考核合格证书（B类）》；本项目不接受有在建、已中标未开工或已列为本项目或其他项目中标候选人第一名的建造师作为项目经理。</w:t>
            </w:r>
          </w:p>
          <w:p w14:paraId="438258A8">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供应商信用评价等级属AA级、A级、B级、C级的企业，可参与本项目竞标,供应商的信用评价等级按照南宁市交通运输局《关于公布南宁市公路建设市场2025年度施工和监理信用评价结果的公示》、广西壮族自治区交通运输厅《2024年度广西公路设计、施工和监理信用评价结果公示》、《交通运输部关于公布2023年度公路建设市场全国综合信用评价结果的公告》（交通运输部公告2024年第54号）、《广西壮族自治区交通运输厅关于修订广西公路建设市场施工企业信用评价规则实施细则的通知》（桂交规〔2022〕8号）第十九条、南宁市交通运输局关于印发《南宁市公路工程施工和监理信用评价实施细则》的通知（南交运规〔2022〕1号）第十九条：初次进入南宁市公路建设市场的施工企业和主要人员，应向市交通工程质量监测鉴定中心报送《南宁市公路工程施工企业基本情况表》、《南宁市公路工程施工主要人员基本情况表》，以南宁市交通工程质量监测鉴定中心审核并报信用评价领导小组审定的信用等级为准。信用等级为D级的供应商，不得参与本项目的竞标。</w:t>
            </w:r>
          </w:p>
          <w:p w14:paraId="004FF8CD">
            <w:pPr>
              <w:snapToGrid w:val="0"/>
              <w:spacing w:line="360" w:lineRule="auto"/>
              <w:jc w:val="left"/>
              <w:rPr>
                <w:rFonts w:hint="default"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（3）凡被交通运输部在全国范围内（含广西）或广西交通厅或南宁市交通运输局作为取消竞标资格或禁止进入公路建设市场且处于有效期内的行政处罚的企业，不得参与本项目的竞标。</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p>
          <w:p w14:paraId="20D37D3E">
            <w:pPr>
              <w:snapToGrid w:val="0"/>
              <w:spacing w:line="360" w:lineRule="auto"/>
              <w:jc w:val="left"/>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除磋商文件规定必须提供以外，供应商认为需要提供的其他证明材料。</w:t>
            </w:r>
            <w:r>
              <w:rPr>
                <w:rFonts w:hint="eastAsia" w:ascii="宋体" w:hAnsi="宋体" w:eastAsia="宋体" w:cs="宋体"/>
                <w:b/>
                <w:bCs/>
                <w:color w:val="auto"/>
                <w:szCs w:val="21"/>
                <w:highlight w:val="none"/>
                <w:lang w:val="en-US" w:eastAsia="zh-CN"/>
              </w:rPr>
              <w:t>（如有请提供）</w:t>
            </w:r>
          </w:p>
          <w:p w14:paraId="13928A50">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2F25779E">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7838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74C49BE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2A0EAF52">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商务文件组成</w:t>
            </w:r>
          </w:p>
        </w:tc>
        <w:tc>
          <w:tcPr>
            <w:tcW w:w="6760" w:type="dxa"/>
            <w:noWrap w:val="0"/>
            <w:vAlign w:val="center"/>
          </w:tcPr>
          <w:p w14:paraId="69E71EB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44DC42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0019E9">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3DB93C7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5E4C7C1">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w:t>
            </w:r>
            <w:r>
              <w:rPr>
                <w:rFonts w:hint="eastAsia" w:ascii="宋体" w:hAnsi="宋体" w:cs="宋体"/>
                <w:bCs/>
                <w:color w:val="auto"/>
                <w:szCs w:val="21"/>
                <w:highlight w:val="none"/>
              </w:rPr>
              <w:t>农民工工资保证金承诺书；</w:t>
            </w:r>
            <w:r>
              <w:rPr>
                <w:rFonts w:hint="eastAsia" w:ascii="宋体" w:hAnsi="宋体" w:cs="宋体"/>
                <w:b/>
                <w:color w:val="auto"/>
                <w:szCs w:val="21"/>
                <w:highlight w:val="none"/>
              </w:rPr>
              <w:t>（必须提供，否则响应文件按无效响应处理）</w:t>
            </w:r>
          </w:p>
          <w:p w14:paraId="7BFDBAED">
            <w:pPr>
              <w:spacing w:line="360" w:lineRule="auto"/>
              <w:jc w:val="left"/>
              <w:rPr>
                <w:rFonts w:hint="eastAsia" w:ascii="宋体" w:hAnsi="宋体" w:eastAsia="宋体" w:cs="宋体"/>
                <w:color w:val="auto"/>
                <w:szCs w:val="21"/>
                <w:highlight w:val="none"/>
              </w:rPr>
            </w:pPr>
            <w:bookmarkStart w:id="44" w:name="_Hlk106537541"/>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供应商类似业绩的证明文件；</w:t>
            </w:r>
            <w:r>
              <w:rPr>
                <w:rFonts w:hint="eastAsia" w:ascii="宋体" w:hAnsi="宋体" w:cs="宋体"/>
                <w:b/>
                <w:bCs/>
                <w:color w:val="auto"/>
                <w:szCs w:val="21"/>
                <w:highlight w:val="none"/>
                <w:lang w:val="en-US" w:eastAsia="zh-CN"/>
              </w:rPr>
              <w:t>（如有请提供）</w:t>
            </w:r>
          </w:p>
          <w:p w14:paraId="5571ADC9">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bookmarkEnd w:id="44"/>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p w14:paraId="5B03A980">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72390798">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1.法定代表人授权委托书必须由法定代表人及委托代理人签字，并加盖供应商公章，否则响应文件按无效响应处理。</w:t>
            </w:r>
          </w:p>
          <w:p w14:paraId="64156824">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53924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701FCF3B">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01CB000B">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技术文件组成</w:t>
            </w:r>
          </w:p>
        </w:tc>
        <w:tc>
          <w:tcPr>
            <w:tcW w:w="6760" w:type="dxa"/>
            <w:noWrap w:val="0"/>
            <w:vAlign w:val="center"/>
          </w:tcPr>
          <w:p w14:paraId="2CB8FD10">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AC9A46C">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1A64E86">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691A2F8">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CE15E00">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0CCF2A3">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p w14:paraId="19BCAE96">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1BD64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389CCD8">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12.1.</w:t>
            </w:r>
            <w:r>
              <w:rPr>
                <w:rFonts w:hint="eastAsia" w:ascii="宋体" w:hAnsi="宋体" w:cs="宋体"/>
                <w:color w:val="auto"/>
                <w:szCs w:val="21"/>
                <w:highlight w:val="none"/>
                <w:lang w:val="en-US" w:eastAsia="zh-CN"/>
              </w:rPr>
              <w:t>3</w:t>
            </w:r>
          </w:p>
        </w:tc>
        <w:tc>
          <w:tcPr>
            <w:tcW w:w="2244" w:type="dxa"/>
            <w:noWrap w:val="0"/>
            <w:vAlign w:val="center"/>
          </w:tcPr>
          <w:p w14:paraId="6240FC9C">
            <w:pPr>
              <w:spacing w:line="360" w:lineRule="auto"/>
              <w:jc w:val="center"/>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报价文件组成</w:t>
            </w:r>
          </w:p>
        </w:tc>
        <w:tc>
          <w:tcPr>
            <w:tcW w:w="6760" w:type="dxa"/>
            <w:noWrap w:val="0"/>
            <w:vAlign w:val="center"/>
          </w:tcPr>
          <w:p w14:paraId="6EFA792E">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（必须提供，否则响应文件按无效响应处理）</w:t>
            </w:r>
          </w:p>
          <w:p w14:paraId="39CFBFC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kern w:val="0"/>
                <w:szCs w:val="21"/>
                <w:highlight w:val="none"/>
              </w:rPr>
              <w:t>响应函附录</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5416FEFE">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95C2C79">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0FB3AAF">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tc>
      </w:tr>
      <w:tr w14:paraId="17C03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8B6E02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77C48EC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1A8BD7F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0603436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val="en-US" w:eastAsia="zh-CN"/>
              </w:rPr>
              <w:t>广西</w:t>
            </w:r>
            <w:r>
              <w:rPr>
                <w:rFonts w:hint="eastAsia" w:ascii="宋体" w:hAnsi="宋体" w:eastAsia="宋体" w:cs="宋体"/>
                <w:color w:val="auto"/>
                <w:szCs w:val="21"/>
                <w:highlight w:val="none"/>
              </w:rPr>
              <w:t>政采云平台”投送。（操作方式见公告附件“电子响应文件制作与投送教程”）</w:t>
            </w:r>
          </w:p>
        </w:tc>
      </w:tr>
      <w:tr w14:paraId="42A05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3A3C76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6F9BB38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4B20568D">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21E36F3C">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00BE543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54302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966DFB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0169CB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0074A9CA">
            <w:pPr>
              <w:pStyle w:val="9"/>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60 </w:t>
            </w:r>
            <w:r>
              <w:rPr>
                <w:rFonts w:hint="eastAsia" w:ascii="宋体" w:hAnsi="宋体" w:eastAsia="宋体" w:cs="宋体"/>
                <w:color w:val="auto"/>
                <w:kern w:val="2"/>
                <w:sz w:val="21"/>
                <w:szCs w:val="21"/>
                <w:highlight w:val="none"/>
              </w:rPr>
              <w:t>日。</w:t>
            </w:r>
          </w:p>
        </w:tc>
      </w:tr>
      <w:tr w14:paraId="79412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C4BD60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1AA1D92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30BA8B86">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0FA8E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62A91D8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38CCE42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5E3A0882">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6402A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6D9B3465">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2F1A386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38C82D59">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43D0E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781DA6D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05B5251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3865B30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2BD5C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34A71A5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5990AF5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118287E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DB92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2465813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1C990A5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64B6389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4DD41FAB">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7F646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C09C8C2">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5D31408E">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50C59FC4">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2A4F5F8A">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1FF5C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2ACD75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58607D05">
            <w:pPr>
              <w:spacing w:line="4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履约保证金</w:t>
            </w:r>
          </w:p>
        </w:tc>
        <w:tc>
          <w:tcPr>
            <w:tcW w:w="6760" w:type="dxa"/>
            <w:noWrap w:val="0"/>
            <w:vAlign w:val="center"/>
          </w:tcPr>
          <w:p w14:paraId="1B93777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420" w:lineRule="exact"/>
              <w:ind w:left="0" w:right="0"/>
              <w:textAlignment w:val="bottom"/>
              <w:rPr>
                <w:rFonts w:hint="eastAsia" w:ascii="宋体" w:hAnsi="宋体" w:eastAsia="宋体" w:cs="宋体"/>
                <w:color w:val="auto"/>
                <w:szCs w:val="21"/>
                <w:highlight w:val="none"/>
                <w:lang w:eastAsia="zh-CN"/>
              </w:rPr>
            </w:pP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本项目不收取履约保证金。</w:t>
            </w:r>
          </w:p>
        </w:tc>
      </w:tr>
      <w:tr w14:paraId="57369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5EF094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5BFF3AD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66B33C0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1B0BB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65B68C0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15760DC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0E10B26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63E98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7E10B5B2">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38CABE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0B4911A0">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single"/>
                <w:lang w:eastAsia="zh-CN" w:bidi="ar"/>
              </w:rPr>
              <w:t>（1）广西中吉银工程项目管理有限公司；</w:t>
            </w:r>
          </w:p>
          <w:p w14:paraId="57E9153C">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联系电话：</w:t>
            </w:r>
            <w:r>
              <w:rPr>
                <w:rFonts w:hint="eastAsia" w:ascii="宋体" w:hAnsi="宋体" w:cs="宋体"/>
                <w:color w:val="auto"/>
                <w:szCs w:val="21"/>
                <w:highlight w:val="none"/>
                <w:u w:val="single"/>
                <w:lang w:eastAsia="zh-CN" w:bidi="ar"/>
              </w:rPr>
              <w:t>0771-3120820</w:t>
            </w:r>
          </w:p>
          <w:p w14:paraId="1B5585AD">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通讯地址：</w:t>
            </w:r>
            <w:r>
              <w:rPr>
                <w:rFonts w:hint="eastAsia" w:ascii="宋体" w:hAnsi="宋体" w:cs="宋体"/>
                <w:color w:val="auto"/>
                <w:szCs w:val="21"/>
                <w:highlight w:val="none"/>
                <w:u w:val="single"/>
                <w:lang w:eastAsia="zh-CN" w:bidi="ar"/>
              </w:rPr>
              <w:t>南宁市青秀区民族大道159号凤岭·新新家园A区2栋15层</w:t>
            </w:r>
          </w:p>
          <w:p w14:paraId="4516EC74">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single"/>
                <w:lang w:eastAsia="zh-CN" w:bidi="ar"/>
              </w:rPr>
              <w:t>（2）隆安县乔建镇人民政府 ；</w:t>
            </w:r>
          </w:p>
          <w:p w14:paraId="05DF876A">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联系电话：</w:t>
            </w:r>
            <w:r>
              <w:rPr>
                <w:rFonts w:hint="eastAsia" w:ascii="宋体" w:hAnsi="宋体" w:cs="宋体"/>
                <w:color w:val="auto"/>
                <w:szCs w:val="21"/>
                <w:highlight w:val="none"/>
                <w:u w:val="single"/>
                <w:lang w:eastAsia="zh-CN" w:bidi="ar"/>
              </w:rPr>
              <w:t>0771-6612066</w:t>
            </w:r>
          </w:p>
          <w:p w14:paraId="4266727F">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bidi="ar"/>
              </w:rPr>
              <w:t>通讯地址：</w:t>
            </w:r>
            <w:r>
              <w:rPr>
                <w:rFonts w:hint="eastAsia" w:ascii="宋体" w:hAnsi="宋体" w:cs="宋体"/>
                <w:color w:val="auto"/>
                <w:szCs w:val="21"/>
                <w:highlight w:val="none"/>
                <w:u w:val="single"/>
                <w:lang w:eastAsia="zh-CN" w:bidi="ar"/>
              </w:rPr>
              <w:t>隆安县乔建镇环城街168号</w:t>
            </w:r>
          </w:p>
        </w:tc>
      </w:tr>
      <w:tr w14:paraId="21710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254BA9FF">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2738CF5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23E49C9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rPr>
              <w:t>时</w:t>
            </w:r>
            <w:r>
              <w:rPr>
                <w:rFonts w:hint="eastAsia" w:ascii="宋体" w:hAnsi="宋体" w:cs="宋体"/>
                <w:color w:val="auto"/>
                <w:highlight w:val="none"/>
                <w:u w:val="single"/>
                <w:lang w:val="en-US" w:eastAsia="zh-CN"/>
              </w:rPr>
              <w:t>0</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1BB85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8EF898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1CCBE6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072E3533">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6DABCAC2">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2、邮寄地址：</w:t>
            </w:r>
          </w:p>
          <w:p w14:paraId="71B4D875">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名称：隆安县财政局</w:t>
            </w:r>
          </w:p>
          <w:p w14:paraId="2CCA92E5">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地址：隆安县广场路8号  </w:t>
            </w:r>
          </w:p>
          <w:p w14:paraId="6CBC6504">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Cs w:val="21"/>
                <w:highlight w:val="none"/>
                <w:lang w:eastAsia="zh-CN"/>
              </w:rPr>
              <w:t>联系电话：0771-6531019</w:t>
            </w:r>
          </w:p>
        </w:tc>
      </w:tr>
      <w:tr w14:paraId="4750C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BFDE05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5CCE18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2252BAFB">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1. 是否收取采购代理费：</w:t>
            </w:r>
          </w:p>
          <w:p w14:paraId="4F51E457">
            <w:pPr>
              <w:pStyle w:val="16"/>
              <w:snapToGrid w:val="0"/>
              <w:spacing w:line="360" w:lineRule="auto"/>
              <w:rPr>
                <w:rFonts w:hAnsi="宋体" w:eastAsia="Times New Roman" w:cs="宋体"/>
                <w:color w:val="auto"/>
                <w:sz w:val="21"/>
                <w:szCs w:val="21"/>
                <w:highlight w:val="none"/>
              </w:rPr>
            </w:pPr>
            <w:r>
              <w:rPr>
                <w:rFonts w:hint="eastAsia" w:ascii="MS Mincho" w:hAnsi="MS Mincho" w:eastAsia="MS Mincho" w:cs="MS Mincho"/>
                <w:color w:val="auto"/>
                <w:sz w:val="21"/>
                <w:szCs w:val="21"/>
                <w:highlight w:val="none"/>
              </w:rPr>
              <w:t>☑</w:t>
            </w:r>
            <w:r>
              <w:rPr>
                <w:rFonts w:hAnsi="宋体" w:eastAsia="Times New Roman" w:cs="宋体"/>
                <w:color w:val="auto"/>
                <w:sz w:val="21"/>
                <w:szCs w:val="21"/>
                <w:highlight w:val="none"/>
              </w:rPr>
              <w:t>是    □ 否</w:t>
            </w:r>
          </w:p>
          <w:p w14:paraId="6CE3481C">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2.采购代理费支付方式：</w:t>
            </w:r>
          </w:p>
          <w:p w14:paraId="146B16A1">
            <w:pPr>
              <w:pStyle w:val="16"/>
              <w:snapToGrid w:val="0"/>
              <w:spacing w:line="360" w:lineRule="auto"/>
              <w:rPr>
                <w:rFonts w:hAnsi="宋体" w:eastAsia="Times New Roman" w:cs="宋体"/>
                <w:color w:val="auto"/>
                <w:sz w:val="21"/>
                <w:szCs w:val="21"/>
                <w:highlight w:val="none"/>
              </w:rPr>
            </w:pPr>
            <w:r>
              <w:rPr>
                <w:rFonts w:hint="eastAsia" w:ascii="MS Mincho" w:hAnsi="MS Mincho" w:cs="MS Mincho"/>
                <w:color w:val="auto"/>
                <w:sz w:val="21"/>
                <w:szCs w:val="21"/>
                <w:highlight w:val="none"/>
                <w:lang w:eastAsia="zh-CN"/>
              </w:rPr>
              <w:t>☑</w:t>
            </w:r>
            <w:r>
              <w:rPr>
                <w:rFonts w:hAnsi="宋体" w:eastAsia="Times New Roman" w:cs="宋体"/>
                <w:color w:val="auto"/>
                <w:sz w:val="21"/>
                <w:szCs w:val="21"/>
                <w:highlight w:val="none"/>
              </w:rPr>
              <w:t>本项目代理服务费由</w:t>
            </w:r>
            <w:r>
              <w:rPr>
                <w:rFonts w:hAnsi="宋体" w:eastAsia="Times New Roman" w:cs="宋体"/>
                <w:color w:val="auto"/>
                <w:sz w:val="21"/>
                <w:szCs w:val="21"/>
                <w:highlight w:val="none"/>
                <w:u w:val="single"/>
              </w:rPr>
              <w:t>成交供应商</w:t>
            </w:r>
            <w:r>
              <w:rPr>
                <w:rFonts w:hAnsi="宋体" w:eastAsia="Times New Roman" w:cs="宋体"/>
                <w:color w:val="auto"/>
                <w:sz w:val="21"/>
                <w:szCs w:val="21"/>
                <w:highlight w:val="none"/>
              </w:rPr>
              <w:t>领取成交通知书前，一次性向采购代理机构支付。</w:t>
            </w:r>
          </w:p>
          <w:p w14:paraId="4CD8607C">
            <w:pPr>
              <w:pStyle w:val="16"/>
              <w:snapToGrid w:val="0"/>
              <w:spacing w:line="360" w:lineRule="auto"/>
              <w:rPr>
                <w:rFonts w:hAnsi="宋体" w:eastAsia="Times New Roman" w:cs="宋体"/>
                <w:color w:val="auto"/>
                <w:sz w:val="21"/>
                <w:szCs w:val="21"/>
                <w:highlight w:val="none"/>
              </w:rPr>
            </w:pPr>
            <w:r>
              <w:rPr>
                <w:rFonts w:hint="eastAsia" w:hAnsi="宋体" w:cs="宋体"/>
                <w:color w:val="auto"/>
                <w:sz w:val="21"/>
                <w:szCs w:val="21"/>
                <w:highlight w:val="none"/>
                <w:lang w:eastAsia="zh-CN"/>
              </w:rPr>
              <w:t>□</w:t>
            </w:r>
            <w:r>
              <w:rPr>
                <w:rFonts w:hAnsi="宋体" w:eastAsia="Times New Roman" w:cs="宋体"/>
                <w:color w:val="auto"/>
                <w:sz w:val="21"/>
                <w:szCs w:val="21"/>
                <w:highlight w:val="none"/>
              </w:rPr>
              <w:t>采购人支付。</w:t>
            </w:r>
          </w:p>
          <w:p w14:paraId="58425823">
            <w:pPr>
              <w:pStyle w:val="16"/>
              <w:snapToGrid w:val="0"/>
              <w:spacing w:line="360" w:lineRule="auto"/>
              <w:rPr>
                <w:rFonts w:hAnsi="宋体" w:eastAsia="Times New Roman" w:cs="宋体"/>
                <w:color w:val="auto"/>
                <w:sz w:val="21"/>
                <w:szCs w:val="21"/>
                <w:highlight w:val="none"/>
              </w:rPr>
            </w:pPr>
            <w:r>
              <w:rPr>
                <w:rFonts w:hint="eastAsia" w:ascii="宋体" w:hAnsi="宋体" w:eastAsia="宋体" w:cs="宋体"/>
                <w:color w:val="auto"/>
                <w:sz w:val="21"/>
                <w:szCs w:val="21"/>
                <w:highlight w:val="none"/>
              </w:rPr>
              <w:t>3.采购代理费收取标准</w:t>
            </w:r>
            <w:r>
              <w:rPr>
                <w:rFonts w:hint="eastAsia" w:hAnsi="宋体" w:cs="宋体"/>
                <w:color w:val="auto"/>
                <w:sz w:val="21"/>
                <w:szCs w:val="21"/>
                <w:highlight w:val="none"/>
                <w:lang w:eastAsia="zh-CN"/>
              </w:rPr>
              <w:t>：</w:t>
            </w:r>
            <w:r>
              <w:rPr>
                <w:rFonts w:hint="eastAsia" w:hAnsi="宋体" w:eastAsia="Times New Roman" w:cs="宋体"/>
                <w:color w:val="auto"/>
                <w:sz w:val="21"/>
                <w:szCs w:val="21"/>
                <w:highlight w:val="none"/>
                <w:lang w:val="en-US" w:eastAsia="zh-CN"/>
              </w:rPr>
              <w:t>根据成交金额，按国家发展计划委员会文件计价格（2002）1980号国家计委关于印发《招标代理服务收费管理暂行办法》的通知和《国家发展改革委关于降低部分建设项目收费标准规范收费行为等有关问题的通知》（发改价格〔2011〕534号），对应所提供的代理招标工作按相应收费基准费率下浮7%计取。</w:t>
            </w:r>
          </w:p>
          <w:p w14:paraId="1972A753">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4.采购代理费收取银行账户</w:t>
            </w:r>
          </w:p>
          <w:p w14:paraId="6272E4EC">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 xml:space="preserve">账户名称：广西中吉银工程项目管理有限公司 </w:t>
            </w:r>
          </w:p>
          <w:p w14:paraId="48626EB4">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 xml:space="preserve">开户银行：中国建设银行股份有限公司南宁盘龙路支行 </w:t>
            </w:r>
          </w:p>
          <w:p w14:paraId="7F802319">
            <w:pPr>
              <w:pStyle w:val="16"/>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Times New Roman" w:cs="宋体"/>
                <w:color w:val="auto"/>
                <w:sz w:val="21"/>
                <w:szCs w:val="21"/>
                <w:highlight w:val="none"/>
                <w:lang w:val="en-US" w:eastAsia="zh-CN"/>
              </w:rPr>
              <w:t>银行账号：45050110067300000549</w:t>
            </w:r>
          </w:p>
        </w:tc>
      </w:tr>
      <w:tr w14:paraId="64870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A8CC65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50BD1E3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67D2673E">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0B59A1A2">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BDF3862">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E5E5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2EB6D1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5DA0AD9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222D6555">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2ECE8C7">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1303AAE">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1C50E956">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6B32C81D">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color w:val="auto"/>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4EE12F66">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45" w:name="_Toc18606"/>
      <w:bookmarkStart w:id="46" w:name="_Toc28698"/>
      <w:bookmarkStart w:id="47" w:name="_Toc3460"/>
      <w:r>
        <w:rPr>
          <w:rFonts w:hint="eastAsia" w:ascii="宋体" w:hAnsi="宋体" w:eastAsia="宋体" w:cs="宋体"/>
          <w:b w:val="0"/>
          <w:color w:val="auto"/>
          <w:highlight w:val="none"/>
        </w:rPr>
        <w:t>第二节 供应商须知正文</w:t>
      </w:r>
      <w:bookmarkEnd w:id="45"/>
      <w:bookmarkEnd w:id="46"/>
      <w:bookmarkEnd w:id="47"/>
    </w:p>
    <w:p w14:paraId="1295BEAB">
      <w:pPr>
        <w:pStyle w:val="4"/>
        <w:spacing w:before="0" w:after="0" w:line="360" w:lineRule="auto"/>
        <w:rPr>
          <w:rFonts w:hint="eastAsia" w:ascii="宋体" w:hAnsi="宋体" w:eastAsia="宋体" w:cs="宋体"/>
          <w:b/>
          <w:bCs w:val="0"/>
          <w:color w:val="auto"/>
          <w:highlight w:val="none"/>
        </w:rPr>
      </w:pPr>
      <w:bookmarkStart w:id="48" w:name="_Toc4039"/>
      <w:bookmarkStart w:id="49" w:name="_Toc5632"/>
      <w:bookmarkStart w:id="50" w:name="_Toc6602"/>
      <w:r>
        <w:rPr>
          <w:rFonts w:hint="eastAsia" w:ascii="宋体" w:hAnsi="宋体" w:eastAsia="宋体" w:cs="宋体"/>
          <w:b/>
          <w:bCs w:val="0"/>
          <w:color w:val="auto"/>
          <w:highlight w:val="none"/>
        </w:rPr>
        <w:t>一、总则</w:t>
      </w:r>
      <w:bookmarkEnd w:id="48"/>
      <w:bookmarkEnd w:id="49"/>
      <w:bookmarkEnd w:id="50"/>
    </w:p>
    <w:p w14:paraId="0FAFF5E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1334CD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F994C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362A938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71AEC21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5F2ADF65">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00CB63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2585C6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73ADAAE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56750C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33755C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6EBC77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27D860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0593B6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79C4AB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79B382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13FE92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302D6B5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003138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4520BEB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678183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2E48EAC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1AF0BE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250F08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34AF0E77">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67DA81A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4AA7AD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9C9BE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根据《政府采购促进中小企业发展管理办法》（财库[2020]46号）第九条及《广西壮族自治区财政厅关于持续优化政府采购营商环境推动高质量发展的通知》（桂财采〔2024〕55 号）规定，允许大中型企业向一家或者多家小微企业分包的采购项目，对于分包意向协议约定小微企业的合同份额占到合同总金额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09D01C4E">
      <w:pPr>
        <w:spacing w:line="360" w:lineRule="auto"/>
        <w:ind w:firstLine="482" w:firstLineChars="200"/>
        <w:rPr>
          <w:rFonts w:hint="eastAsia" w:ascii="宋体" w:hAnsi="宋体" w:eastAsia="宋体" w:cs="宋体"/>
          <w:b/>
          <w:bCs/>
          <w:color w:val="auto"/>
          <w:sz w:val="24"/>
          <w:highlight w:val="none"/>
        </w:rPr>
      </w:pPr>
      <w:bookmarkStart w:id="51" w:name="_Toc254970532"/>
      <w:bookmarkStart w:id="52" w:name="_Toc254970673"/>
      <w:r>
        <w:rPr>
          <w:rFonts w:hint="eastAsia" w:ascii="宋体" w:hAnsi="宋体" w:eastAsia="宋体" w:cs="宋体"/>
          <w:b/>
          <w:bCs/>
          <w:color w:val="auto"/>
          <w:sz w:val="24"/>
          <w:highlight w:val="none"/>
        </w:rPr>
        <w:t>7.特别说明</w:t>
      </w:r>
      <w:bookmarkEnd w:id="51"/>
      <w:bookmarkEnd w:id="52"/>
    </w:p>
    <w:p w14:paraId="419EC2C1">
      <w:pPr>
        <w:spacing w:line="360" w:lineRule="auto"/>
        <w:ind w:firstLine="420" w:firstLineChars="200"/>
        <w:rPr>
          <w:rFonts w:hint="eastAsia" w:ascii="宋体" w:hAnsi="宋体" w:eastAsia="宋体" w:cs="宋体"/>
          <w:color w:val="auto"/>
          <w:szCs w:val="21"/>
          <w:highlight w:val="none"/>
        </w:rPr>
      </w:pPr>
      <w:bookmarkStart w:id="53" w:name="_8.1提供相同品牌产品且通过资格审查、符合性审查的不同投标人参加同一合"/>
      <w:bookmarkEnd w:id="53"/>
      <w:r>
        <w:rPr>
          <w:rFonts w:hint="eastAsia" w:ascii="宋体" w:hAnsi="宋体" w:eastAsia="宋体" w:cs="宋体"/>
          <w:color w:val="auto"/>
          <w:szCs w:val="21"/>
          <w:highlight w:val="none"/>
        </w:rPr>
        <w:t>7.1</w:t>
      </w:r>
      <w:bookmarkStart w:id="54"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54"/>
    <w:p w14:paraId="726413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6D8C30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91CFC2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51B2CD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2F25BE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765A9D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0A56C39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3445E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68C6F0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F3D9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74B15C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1026A9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786E32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258EC4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5CFB2B3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07188B5B">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53D9AF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0BD36F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5CE765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29FD1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8877B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4C486D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4523D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304AF1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023C9F94">
      <w:pPr>
        <w:bidi w:val="0"/>
        <w:spacing w:line="360" w:lineRule="auto"/>
        <w:rPr>
          <w:rFonts w:hint="eastAsia" w:ascii="宋体" w:hAnsi="宋体" w:eastAsia="宋体" w:cs="宋体"/>
          <w:color w:val="auto"/>
          <w:highlight w:val="none"/>
        </w:rPr>
      </w:pPr>
      <w:bookmarkStart w:id="55" w:name="_Toc254970675"/>
      <w:bookmarkStart w:id="56" w:name="_Toc254970534"/>
    </w:p>
    <w:p w14:paraId="7337E07C">
      <w:pPr>
        <w:pStyle w:val="4"/>
        <w:spacing w:before="0" w:after="0" w:line="360" w:lineRule="auto"/>
        <w:rPr>
          <w:rFonts w:hint="eastAsia" w:ascii="宋体" w:hAnsi="宋体" w:eastAsia="宋体" w:cs="宋体"/>
          <w:b/>
          <w:bCs w:val="0"/>
          <w:color w:val="auto"/>
          <w:highlight w:val="none"/>
        </w:rPr>
      </w:pPr>
      <w:bookmarkStart w:id="57" w:name="_Toc25818"/>
      <w:bookmarkStart w:id="58" w:name="_Toc22797"/>
      <w:bookmarkStart w:id="59" w:name="_Toc16003"/>
      <w:r>
        <w:rPr>
          <w:rFonts w:hint="eastAsia" w:ascii="宋体" w:hAnsi="宋体" w:eastAsia="宋体" w:cs="宋体"/>
          <w:b/>
          <w:bCs w:val="0"/>
          <w:color w:val="auto"/>
          <w:highlight w:val="none"/>
        </w:rPr>
        <w:t>二、磋商文件</w:t>
      </w:r>
      <w:bookmarkEnd w:id="55"/>
      <w:bookmarkEnd w:id="56"/>
      <w:bookmarkEnd w:id="57"/>
      <w:bookmarkEnd w:id="58"/>
      <w:bookmarkEnd w:id="59"/>
    </w:p>
    <w:p w14:paraId="335A399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1570D37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38A4834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0659AB0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63FF397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10C3901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499DFA9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1B1FA2ED">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440058EA">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615BFC4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0980CC1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01B7FE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105093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66E864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3E859D01">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65A972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13FCAA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847A0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4E719574">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6F532CB2">
      <w:pPr>
        <w:pStyle w:val="13"/>
        <w:spacing w:line="360" w:lineRule="auto"/>
        <w:rPr>
          <w:rFonts w:hint="eastAsia" w:ascii="宋体" w:hAnsi="宋体" w:eastAsia="宋体" w:cs="宋体"/>
          <w:color w:val="auto"/>
          <w:highlight w:val="none"/>
        </w:rPr>
      </w:pPr>
    </w:p>
    <w:p w14:paraId="1E25DFF8">
      <w:pPr>
        <w:pStyle w:val="4"/>
        <w:spacing w:before="0" w:after="0" w:line="360" w:lineRule="auto"/>
        <w:rPr>
          <w:rFonts w:hint="eastAsia" w:ascii="宋体" w:hAnsi="宋体" w:eastAsia="宋体" w:cs="宋体"/>
          <w:b/>
          <w:bCs w:val="0"/>
          <w:color w:val="auto"/>
          <w:highlight w:val="none"/>
        </w:rPr>
      </w:pPr>
      <w:bookmarkStart w:id="60" w:name="_Toc30454"/>
      <w:bookmarkStart w:id="61" w:name="_Toc30069"/>
      <w:bookmarkStart w:id="62" w:name="_Toc18572"/>
      <w:r>
        <w:rPr>
          <w:rFonts w:hint="eastAsia" w:ascii="宋体" w:hAnsi="宋体" w:eastAsia="宋体" w:cs="宋体"/>
          <w:b/>
          <w:bCs w:val="0"/>
          <w:color w:val="auto"/>
          <w:highlight w:val="none"/>
        </w:rPr>
        <w:t>三、响应文件的编制</w:t>
      </w:r>
      <w:bookmarkEnd w:id="60"/>
      <w:bookmarkEnd w:id="61"/>
      <w:bookmarkEnd w:id="62"/>
    </w:p>
    <w:p w14:paraId="0D01D80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7E5461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1CDB864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2CD9B6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6484C643">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74F06B9C">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6C789969">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4C8CB86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297AFEB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050332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0382A6D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5BA9DC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11A9376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2B34464B">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37EDE4BC">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35309B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76B796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6D9F685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66ED99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60CD4C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7C6D8B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63" w:name="_Hlk42592874"/>
      <w:r>
        <w:rPr>
          <w:rFonts w:hint="eastAsia" w:ascii="宋体" w:hAnsi="宋体" w:eastAsia="宋体" w:cs="宋体"/>
          <w:color w:val="auto"/>
          <w:szCs w:val="21"/>
          <w:highlight w:val="none"/>
        </w:rPr>
        <w:t>响应报价（包含首次报价、最后报价）超过分项采购预算金额或者最高限价的，其响应文件将作无效处理。</w:t>
      </w:r>
    </w:p>
    <w:p w14:paraId="5FC2DC3C">
      <w:pPr>
        <w:spacing w:line="360" w:lineRule="auto"/>
        <w:ind w:firstLine="420" w:firstLineChars="200"/>
        <w:rPr>
          <w:rFonts w:hint="eastAsia"/>
          <w:color w:val="auto"/>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.4本工程报价按工程量清单报价，具体信息价等详见工程量清单说明。</w:t>
      </w:r>
    </w:p>
    <w:bookmarkEnd w:id="63"/>
    <w:p w14:paraId="3BDE794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34CD0E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6B28F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591FE7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79EE89A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4EF9CA7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6F626F2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2E7663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6B0181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297496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64"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64"/>
      <w:r>
        <w:rPr>
          <w:rFonts w:hint="eastAsia" w:ascii="宋体" w:hAnsi="宋体" w:eastAsia="宋体" w:cs="宋体"/>
          <w:color w:val="auto"/>
          <w:szCs w:val="21"/>
          <w:highlight w:val="none"/>
        </w:rPr>
        <w:t>，否则其响应文件按无效响应处理。骑缝盖公章不视为在规定位置盖章。</w:t>
      </w:r>
    </w:p>
    <w:p w14:paraId="31593C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687CD6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0D98768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6683F677">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lang w:val="zh-CN"/>
        </w:rPr>
        <w:t>电子交易客户端”，并按照磋商文件和电子交易平台的要求编制并加密响应文件。供应商未按规定加密的响应文件，电子交易平台将拒收并提示。</w:t>
      </w:r>
    </w:p>
    <w:p w14:paraId="602AD35D">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eastAsia="宋体" w:cs="宋体"/>
          <w:color w:val="auto"/>
          <w:kern w:val="0"/>
          <w:szCs w:val="21"/>
          <w:highlight w:val="none"/>
          <w:lang w:val="zh-CN" w:eastAsia="zh-CN"/>
        </w:rPr>
        <w:t>广西政府采购云平台</w:t>
      </w:r>
      <w:r>
        <w:rPr>
          <w:rFonts w:hint="eastAsia" w:ascii="宋体" w:hAnsi="宋体" w:eastAsia="宋体" w:cs="宋体"/>
          <w:color w:val="auto"/>
          <w:kern w:val="0"/>
          <w:szCs w:val="21"/>
          <w:highlight w:val="none"/>
          <w:lang w:val="zh-CN"/>
        </w:rPr>
        <w:t>电子交易客户端”需要提前申领CA数字证书，申领流程见该项目采购公告附件。</w:t>
      </w:r>
    </w:p>
    <w:p w14:paraId="4C1912A3">
      <w:pPr>
        <w:pStyle w:val="16"/>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43FAEAF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046E28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3FC131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4784E3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06D9D3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EC040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61CB879D">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5F824D6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392F71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6B0E236">
      <w:pPr>
        <w:spacing w:line="360" w:lineRule="auto"/>
        <w:ind w:firstLine="482" w:firstLineChars="200"/>
        <w:rPr>
          <w:rFonts w:hint="eastAsia" w:ascii="宋体" w:hAnsi="宋体" w:eastAsia="宋体" w:cs="宋体"/>
          <w:b/>
          <w:bCs/>
          <w:color w:val="auto"/>
          <w:sz w:val="24"/>
          <w:highlight w:val="none"/>
        </w:rPr>
      </w:pPr>
      <w:bookmarkStart w:id="65" w:name="_Hlk45702405"/>
      <w:r>
        <w:rPr>
          <w:rFonts w:hint="eastAsia" w:ascii="宋体" w:hAnsi="宋体" w:eastAsia="宋体" w:cs="宋体"/>
          <w:b/>
          <w:bCs/>
          <w:color w:val="auto"/>
          <w:sz w:val="24"/>
          <w:highlight w:val="none"/>
        </w:rPr>
        <w:t>22. 首次响应文件的退回</w:t>
      </w:r>
    </w:p>
    <w:p w14:paraId="6DB9C5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eastAsia="宋体" w:cs="宋体"/>
          <w:color w:val="auto"/>
          <w:szCs w:val="21"/>
          <w:highlight w:val="none"/>
          <w:lang w:val="en-US" w:eastAsia="zh-CN"/>
        </w:rPr>
        <w:t>广西政府采购云平台</w:t>
      </w:r>
      <w:r>
        <w:rPr>
          <w:rFonts w:hint="eastAsia" w:ascii="宋体" w:hAnsi="宋体" w:eastAsia="宋体" w:cs="宋体"/>
          <w:color w:val="auto"/>
          <w:szCs w:val="21"/>
          <w:highlight w:val="none"/>
        </w:rPr>
        <w:t>”平台操作退回，除此之外采购人和采购代理机构对已提交的电子响应文件概不退回。</w:t>
      </w:r>
    </w:p>
    <w:p w14:paraId="2E4E4CA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4E75E66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65"/>
    </w:p>
    <w:p w14:paraId="231C6DB0">
      <w:pPr>
        <w:pStyle w:val="13"/>
        <w:spacing w:line="360" w:lineRule="auto"/>
        <w:rPr>
          <w:rFonts w:hint="eastAsia" w:ascii="宋体" w:hAnsi="宋体" w:eastAsia="宋体" w:cs="宋体"/>
          <w:color w:val="auto"/>
          <w:highlight w:val="none"/>
        </w:rPr>
      </w:pPr>
    </w:p>
    <w:p w14:paraId="2804E1FD">
      <w:pPr>
        <w:pStyle w:val="4"/>
        <w:spacing w:before="0" w:after="0" w:line="360" w:lineRule="auto"/>
        <w:rPr>
          <w:rFonts w:hint="eastAsia" w:ascii="宋体" w:hAnsi="宋体" w:eastAsia="宋体" w:cs="宋体"/>
          <w:b/>
          <w:bCs w:val="0"/>
          <w:color w:val="auto"/>
          <w:highlight w:val="none"/>
        </w:rPr>
      </w:pPr>
      <w:bookmarkStart w:id="66" w:name="_Toc30168"/>
      <w:bookmarkStart w:id="67" w:name="_Toc25351"/>
      <w:bookmarkStart w:id="68" w:name="_Toc27120"/>
      <w:r>
        <w:rPr>
          <w:rFonts w:hint="eastAsia" w:ascii="宋体" w:hAnsi="宋体" w:eastAsia="宋体" w:cs="宋体"/>
          <w:b/>
          <w:bCs w:val="0"/>
          <w:color w:val="auto"/>
          <w:highlight w:val="none"/>
        </w:rPr>
        <w:t>四、评审及磋商</w:t>
      </w:r>
      <w:bookmarkEnd w:id="66"/>
      <w:bookmarkEnd w:id="67"/>
      <w:bookmarkEnd w:id="68"/>
    </w:p>
    <w:p w14:paraId="32F5B15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4166F1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AD788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A22E5F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0C1D47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1A615E92">
      <w:pPr>
        <w:pStyle w:val="16"/>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016A6DD5">
      <w:pPr>
        <w:pStyle w:val="16"/>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ascii="宋体" w:hAnsi="宋体" w:eastAsia="宋体" w:cs="宋体"/>
          <w:b/>
          <w:color w:val="auto"/>
          <w:sz w:val="21"/>
          <w:highlight w:val="none"/>
          <w:lang w:val="en-US" w:eastAsia="zh-CN"/>
        </w:rPr>
        <w:t>广西政府采购云平台</w:t>
      </w:r>
      <w:r>
        <w:rPr>
          <w:rFonts w:hint="eastAsia" w:ascii="宋体" w:hAnsi="宋体" w:eastAsia="宋体" w:cs="宋体"/>
          <w:b/>
          <w:color w:val="auto"/>
          <w:sz w:val="21"/>
          <w:highlight w:val="none"/>
        </w:rPr>
        <w:t>”平台电子开标大厅签到并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0B999548">
      <w:pPr>
        <w:pStyle w:val="16"/>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w:t>
      </w:r>
      <w:r>
        <w:rPr>
          <w:rFonts w:hint="eastAsia" w:ascii="宋体" w:hAnsi="宋体" w:eastAsia="宋体" w:cs="宋体"/>
          <w:bCs/>
          <w:color w:val="auto"/>
          <w:sz w:val="21"/>
          <w:highlight w:val="none"/>
          <w:lang w:val="en-US" w:eastAsia="zh-CN"/>
        </w:rPr>
        <w:t>广西政府采购云平台</w:t>
      </w:r>
      <w:r>
        <w:rPr>
          <w:rFonts w:hint="eastAsia" w:ascii="宋体" w:hAnsi="宋体" w:eastAsia="宋体" w:cs="宋体"/>
          <w:bCs/>
          <w:color w:val="auto"/>
          <w:sz w:val="21"/>
          <w:highlight w:val="none"/>
        </w:rPr>
        <w:t>”电子开标大厅参加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576196A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67EF6B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6AE697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4D55EB1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64785D1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651CB44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693C4F0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32C868B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61407CD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2669CBE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96A58DB">
      <w:pPr>
        <w:pStyle w:val="13"/>
        <w:spacing w:line="360" w:lineRule="auto"/>
        <w:rPr>
          <w:rFonts w:hint="eastAsia" w:ascii="宋体" w:hAnsi="宋体" w:eastAsia="宋体" w:cs="宋体"/>
          <w:color w:val="auto"/>
          <w:highlight w:val="none"/>
        </w:rPr>
      </w:pPr>
    </w:p>
    <w:p w14:paraId="45E50A8A">
      <w:pPr>
        <w:pStyle w:val="4"/>
        <w:spacing w:before="0" w:after="0" w:line="360" w:lineRule="auto"/>
        <w:rPr>
          <w:rFonts w:hint="eastAsia" w:ascii="宋体" w:hAnsi="宋体" w:eastAsia="宋体" w:cs="宋体"/>
          <w:b/>
          <w:bCs w:val="0"/>
          <w:color w:val="auto"/>
          <w:highlight w:val="none"/>
        </w:rPr>
      </w:pPr>
      <w:bookmarkStart w:id="69" w:name="_Toc26245"/>
      <w:bookmarkStart w:id="70" w:name="_Toc24541"/>
      <w:bookmarkStart w:id="71" w:name="_Toc24055"/>
      <w:r>
        <w:rPr>
          <w:rFonts w:hint="eastAsia" w:ascii="宋体" w:hAnsi="宋体" w:eastAsia="宋体" w:cs="宋体"/>
          <w:b/>
          <w:bCs w:val="0"/>
          <w:color w:val="auto"/>
          <w:highlight w:val="none"/>
        </w:rPr>
        <w:t>五、成交及合同</w:t>
      </w:r>
      <w:bookmarkEnd w:id="69"/>
      <w:bookmarkEnd w:id="70"/>
      <w:bookmarkEnd w:id="71"/>
    </w:p>
    <w:p w14:paraId="7462FDF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5C0F7D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644821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5D6AA5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1E1A7F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4A877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205F049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0A11A85E">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3453D76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4EE4C0FC">
      <w:pPr>
        <w:pStyle w:val="31"/>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0D9CD9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94245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0A0D3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464977EE">
      <w:pPr>
        <w:pStyle w:val="31"/>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7BE5884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4EB7A59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055826B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19F933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6FC10B0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24267BD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4FB6531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7E34BDD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07C2C5F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2BB9AF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2257E6C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72C6434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0738E7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3697CB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1716CCA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3BD7A13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7EF33F8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4052B69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732094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580B971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226E50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55EF417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2" w:name="_Toc80205930"/>
    </w:p>
    <w:p w14:paraId="3D75B8FC">
      <w:pPr>
        <w:pStyle w:val="13"/>
        <w:spacing w:line="360" w:lineRule="auto"/>
        <w:rPr>
          <w:rFonts w:hint="eastAsia" w:ascii="宋体" w:hAnsi="宋体" w:eastAsia="宋体" w:cs="宋体"/>
          <w:color w:val="auto"/>
          <w:highlight w:val="none"/>
        </w:rPr>
      </w:pPr>
    </w:p>
    <w:p w14:paraId="20D9EA7E">
      <w:pPr>
        <w:pStyle w:val="4"/>
        <w:spacing w:before="0" w:after="0" w:line="360" w:lineRule="auto"/>
        <w:rPr>
          <w:rFonts w:hint="eastAsia" w:ascii="宋体" w:hAnsi="宋体" w:eastAsia="宋体" w:cs="宋体"/>
          <w:b/>
          <w:bCs w:val="0"/>
          <w:color w:val="auto"/>
          <w:highlight w:val="none"/>
        </w:rPr>
      </w:pPr>
      <w:bookmarkStart w:id="73" w:name="_Toc7926"/>
      <w:bookmarkStart w:id="74" w:name="_Toc15338"/>
      <w:bookmarkStart w:id="75" w:name="_Toc12020"/>
      <w:r>
        <w:rPr>
          <w:rFonts w:hint="eastAsia" w:ascii="宋体" w:hAnsi="宋体" w:eastAsia="宋体" w:cs="宋体"/>
          <w:b/>
          <w:bCs w:val="0"/>
          <w:color w:val="auto"/>
          <w:highlight w:val="none"/>
        </w:rPr>
        <w:t>六、验收</w:t>
      </w:r>
      <w:bookmarkEnd w:id="72"/>
      <w:bookmarkEnd w:id="73"/>
      <w:bookmarkEnd w:id="74"/>
      <w:bookmarkEnd w:id="75"/>
    </w:p>
    <w:p w14:paraId="1F69A525">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63E322E2">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8D6DB95">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755A52FC">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1EC2C9E">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3CBB67F">
      <w:pPr>
        <w:pStyle w:val="13"/>
        <w:spacing w:line="360" w:lineRule="auto"/>
        <w:rPr>
          <w:rFonts w:hint="eastAsia" w:ascii="宋体" w:hAnsi="宋体" w:eastAsia="宋体" w:cs="宋体"/>
          <w:color w:val="auto"/>
          <w:highlight w:val="none"/>
        </w:rPr>
      </w:pPr>
    </w:p>
    <w:p w14:paraId="60342C99">
      <w:pPr>
        <w:pStyle w:val="4"/>
        <w:spacing w:before="0" w:after="0" w:line="360" w:lineRule="auto"/>
        <w:rPr>
          <w:rFonts w:hint="eastAsia" w:ascii="宋体" w:hAnsi="宋体" w:eastAsia="宋体" w:cs="宋体"/>
          <w:b/>
          <w:bCs w:val="0"/>
          <w:color w:val="auto"/>
          <w:highlight w:val="none"/>
        </w:rPr>
      </w:pPr>
      <w:bookmarkStart w:id="76" w:name="_Toc3779"/>
      <w:bookmarkStart w:id="77" w:name="_Toc14544"/>
      <w:bookmarkStart w:id="78" w:name="_Toc1269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76"/>
      <w:bookmarkEnd w:id="77"/>
      <w:bookmarkEnd w:id="78"/>
    </w:p>
    <w:p w14:paraId="11D2B4D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3C084B8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3F878680">
      <w:pPr>
        <w:ind w:firstLine="632" w:firstLineChars="300"/>
        <w:rPr>
          <w:rFonts w:hint="eastAsia"/>
          <w:b/>
          <w:bCs/>
          <w:color w:val="auto"/>
          <w:highlight w:val="none"/>
        </w:rPr>
      </w:pPr>
      <w:r>
        <w:rPr>
          <w:rFonts w:hint="eastAsia"/>
          <w:b/>
          <w:bCs/>
          <w:color w:val="auto"/>
          <w:highlight w:val="none"/>
        </w:rPr>
        <w:t>附件：</w:t>
      </w:r>
    </w:p>
    <w:tbl>
      <w:tblPr>
        <w:tblStyle w:val="26"/>
        <w:tblpPr w:leftFromText="180" w:rightFromText="180" w:vertAnchor="text" w:horzAnchor="page" w:tblpX="1854" w:tblpY="3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5"/>
        <w:gridCol w:w="1599"/>
        <w:gridCol w:w="1704"/>
        <w:gridCol w:w="1537"/>
      </w:tblGrid>
      <w:tr w14:paraId="752F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425" w:type="dxa"/>
            <w:tcBorders>
              <w:tl2br w:val="single" w:color="auto" w:sz="4" w:space="0"/>
            </w:tcBorders>
            <w:noWrap w:val="0"/>
            <w:vAlign w:val="top"/>
          </w:tcPr>
          <w:p w14:paraId="290CD726">
            <w:pPr>
              <w:tabs>
                <w:tab w:val="left" w:pos="2835"/>
              </w:tabs>
              <w:spacing w:line="360" w:lineRule="auto"/>
              <w:ind w:firstLine="420" w:firstLineChars="200"/>
              <w:rPr>
                <w:rFonts w:hint="eastAsia" w:ascii="宋体" w:hAnsi="宋体" w:eastAsia="宋体" w:cs="宋体"/>
                <w:color w:val="auto"/>
                <w:szCs w:val="21"/>
                <w:highlight w:val="none"/>
              </w:rPr>
            </w:pPr>
          </w:p>
          <w:p w14:paraId="35417B8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2DCAB7C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599" w:type="dxa"/>
            <w:noWrap w:val="0"/>
            <w:vAlign w:val="center"/>
          </w:tcPr>
          <w:p w14:paraId="0474E45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704" w:type="dxa"/>
            <w:noWrap w:val="0"/>
            <w:vAlign w:val="center"/>
          </w:tcPr>
          <w:p w14:paraId="600A146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537" w:type="dxa"/>
            <w:noWrap w:val="0"/>
            <w:vAlign w:val="center"/>
          </w:tcPr>
          <w:p w14:paraId="0DC5A00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1FD3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4BDCFB4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599" w:type="dxa"/>
            <w:noWrap w:val="0"/>
            <w:vAlign w:val="top"/>
          </w:tcPr>
          <w:p w14:paraId="2BDFB87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704" w:type="dxa"/>
            <w:noWrap w:val="0"/>
            <w:vAlign w:val="top"/>
          </w:tcPr>
          <w:p w14:paraId="329E619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537" w:type="dxa"/>
            <w:noWrap w:val="0"/>
            <w:vAlign w:val="top"/>
          </w:tcPr>
          <w:p w14:paraId="0F1C06D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0E8B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4F54C7D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599" w:type="dxa"/>
            <w:noWrap w:val="0"/>
            <w:vAlign w:val="top"/>
          </w:tcPr>
          <w:p w14:paraId="34C5B28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704" w:type="dxa"/>
            <w:noWrap w:val="0"/>
            <w:vAlign w:val="top"/>
          </w:tcPr>
          <w:p w14:paraId="1D4B2A9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537" w:type="dxa"/>
            <w:noWrap w:val="0"/>
            <w:vAlign w:val="top"/>
          </w:tcPr>
          <w:p w14:paraId="0ABD0B2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7088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0F36D2C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599" w:type="dxa"/>
            <w:noWrap w:val="0"/>
            <w:vAlign w:val="top"/>
          </w:tcPr>
          <w:p w14:paraId="36F255C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704" w:type="dxa"/>
            <w:noWrap w:val="0"/>
            <w:vAlign w:val="top"/>
          </w:tcPr>
          <w:p w14:paraId="0E88263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537" w:type="dxa"/>
            <w:noWrap w:val="0"/>
            <w:vAlign w:val="top"/>
          </w:tcPr>
          <w:p w14:paraId="24D9080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396E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2203B6C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599" w:type="dxa"/>
            <w:noWrap w:val="0"/>
            <w:vAlign w:val="top"/>
          </w:tcPr>
          <w:p w14:paraId="2BE40BF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704" w:type="dxa"/>
            <w:noWrap w:val="0"/>
            <w:vAlign w:val="top"/>
          </w:tcPr>
          <w:p w14:paraId="451C55C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537" w:type="dxa"/>
            <w:noWrap w:val="0"/>
            <w:vAlign w:val="top"/>
          </w:tcPr>
          <w:p w14:paraId="63D4F87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2FB3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174F727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599" w:type="dxa"/>
            <w:noWrap w:val="0"/>
            <w:vAlign w:val="top"/>
          </w:tcPr>
          <w:p w14:paraId="4DA1750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704" w:type="dxa"/>
            <w:noWrap w:val="0"/>
            <w:vAlign w:val="top"/>
          </w:tcPr>
          <w:p w14:paraId="4BDDE91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537" w:type="dxa"/>
            <w:noWrap w:val="0"/>
            <w:vAlign w:val="top"/>
          </w:tcPr>
          <w:p w14:paraId="5B48D15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r w14:paraId="0C58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6488C45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599" w:type="dxa"/>
            <w:noWrap w:val="0"/>
            <w:vAlign w:val="top"/>
          </w:tcPr>
          <w:p w14:paraId="5FEC533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704" w:type="dxa"/>
            <w:noWrap w:val="0"/>
            <w:vAlign w:val="top"/>
          </w:tcPr>
          <w:p w14:paraId="48792BD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7" w:type="dxa"/>
            <w:noWrap w:val="0"/>
            <w:vAlign w:val="top"/>
          </w:tcPr>
          <w:p w14:paraId="3494FB3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r>
      <w:tr w14:paraId="2E18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0220BCC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599" w:type="dxa"/>
            <w:noWrap w:val="0"/>
            <w:vAlign w:val="top"/>
          </w:tcPr>
          <w:p w14:paraId="6C90B95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704" w:type="dxa"/>
            <w:noWrap w:val="0"/>
            <w:vAlign w:val="top"/>
          </w:tcPr>
          <w:p w14:paraId="76B5C3D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7" w:type="dxa"/>
            <w:noWrap w:val="0"/>
            <w:vAlign w:val="top"/>
          </w:tcPr>
          <w:p w14:paraId="3D2ADB2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4DB1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0A1FAE7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599" w:type="dxa"/>
            <w:noWrap w:val="0"/>
            <w:vAlign w:val="top"/>
          </w:tcPr>
          <w:p w14:paraId="05AFC9D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704" w:type="dxa"/>
            <w:noWrap w:val="0"/>
            <w:vAlign w:val="top"/>
          </w:tcPr>
          <w:p w14:paraId="53D3898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7" w:type="dxa"/>
            <w:noWrap w:val="0"/>
            <w:vAlign w:val="top"/>
          </w:tcPr>
          <w:p w14:paraId="141DF01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601F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64056A3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599" w:type="dxa"/>
            <w:noWrap w:val="0"/>
            <w:vAlign w:val="top"/>
          </w:tcPr>
          <w:p w14:paraId="4791694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704" w:type="dxa"/>
            <w:noWrap w:val="0"/>
            <w:vAlign w:val="top"/>
          </w:tcPr>
          <w:p w14:paraId="43E0858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37" w:type="dxa"/>
            <w:noWrap w:val="0"/>
            <w:vAlign w:val="top"/>
          </w:tcPr>
          <w:p w14:paraId="791E5EE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5F5B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3425" w:type="dxa"/>
            <w:noWrap w:val="0"/>
            <w:vAlign w:val="top"/>
          </w:tcPr>
          <w:p w14:paraId="0CAE1E0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599" w:type="dxa"/>
            <w:noWrap w:val="0"/>
            <w:vAlign w:val="top"/>
          </w:tcPr>
          <w:p w14:paraId="19600B7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704" w:type="dxa"/>
            <w:noWrap w:val="0"/>
            <w:vAlign w:val="top"/>
          </w:tcPr>
          <w:p w14:paraId="41D70A6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37" w:type="dxa"/>
            <w:noWrap w:val="0"/>
            <w:vAlign w:val="top"/>
          </w:tcPr>
          <w:p w14:paraId="04C8ADE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3C08D3D3">
      <w:pPr>
        <w:spacing w:line="360" w:lineRule="auto"/>
        <w:ind w:firstLine="482" w:firstLineChars="200"/>
        <w:rPr>
          <w:rFonts w:hint="eastAsia" w:ascii="宋体" w:hAnsi="宋体" w:eastAsia="宋体" w:cs="宋体"/>
          <w:b/>
          <w:bCs/>
          <w:color w:val="auto"/>
          <w:sz w:val="24"/>
          <w:highlight w:val="none"/>
        </w:rPr>
      </w:pPr>
    </w:p>
    <w:p w14:paraId="2A3D701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3AAEAD53">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04B9E364">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404F0F69">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服务由中小企业承接，即提供服务的人员为中小企业依照《中华人民共和国民法典》订立劳动合同的从业人员，不对其中涉及的货物的制造商和工程承建商作出要求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2B53826D">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4DF482FB">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524F034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79FF8A04">
      <w:pPr>
        <w:pStyle w:val="16"/>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6ED18E8B">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lang w:eastAsia="zh-CN"/>
        </w:rPr>
        <w:t>（</w:t>
      </w:r>
      <w:r>
        <w:rPr>
          <w:rFonts w:hint="eastAsia" w:hAnsi="宋体"/>
          <w:color w:val="auto"/>
          <w:sz w:val="21"/>
          <w:szCs w:val="21"/>
          <w:highlight w:val="none"/>
          <w:lang w:val="en-US" w:eastAsia="zh-CN"/>
        </w:rPr>
        <w:t>1</w:t>
      </w:r>
      <w:r>
        <w:rPr>
          <w:rFonts w:hint="eastAsia" w:hAnsi="宋体"/>
          <w:color w:val="auto"/>
          <w:sz w:val="21"/>
          <w:szCs w:val="21"/>
          <w:highlight w:val="none"/>
          <w:lang w:eastAsia="zh-CN"/>
        </w:rPr>
        <w:t>）</w:t>
      </w:r>
      <w:r>
        <w:rPr>
          <w:rFonts w:hint="eastAsia" w:hAnsi="宋体"/>
          <w:color w:val="auto"/>
          <w:sz w:val="21"/>
          <w:szCs w:val="21"/>
          <w:highlight w:val="none"/>
        </w:rPr>
        <w:t>线下渠道：在“南宁市公共资源交易中心”官网（网址：</w:t>
      </w:r>
      <w:r>
        <w:rPr>
          <w:color w:val="auto"/>
          <w:sz w:val="21"/>
          <w:szCs w:val="21"/>
          <w:highlight w:val="none"/>
        </w:rPr>
        <w:fldChar w:fldCharType="begin"/>
      </w:r>
      <w:r>
        <w:rPr>
          <w:color w:val="auto"/>
          <w:sz w:val="21"/>
          <w:szCs w:val="21"/>
          <w:highlight w:val="none"/>
        </w:rPr>
        <w:instrText xml:space="preserve"> HYPERLINK "http://www.nnggzy.org.cn）" </w:instrText>
      </w:r>
      <w:r>
        <w:rPr>
          <w:color w:val="auto"/>
          <w:sz w:val="21"/>
          <w:szCs w:val="21"/>
          <w:highlight w:val="none"/>
        </w:rPr>
        <w:fldChar w:fldCharType="separate"/>
      </w:r>
      <w:r>
        <w:rPr>
          <w:rStyle w:val="30"/>
          <w:rFonts w:hint="eastAsia" w:hAnsi="宋体"/>
          <w:color w:val="auto"/>
          <w:sz w:val="21"/>
          <w:szCs w:val="21"/>
          <w:highlight w:val="none"/>
        </w:rPr>
        <w:t>http://www.nnggzy.org.cn）“交易信息-政府采购-政府采购信用融资”中融资银行和南宁市企业融资货物中心专栏信息申请政府采购信用融资。</w:t>
      </w:r>
      <w:r>
        <w:rPr>
          <w:rStyle w:val="30"/>
          <w:rFonts w:hint="eastAsia" w:hAnsi="宋体"/>
          <w:color w:val="auto"/>
          <w:sz w:val="21"/>
          <w:szCs w:val="21"/>
          <w:highlight w:val="none"/>
        </w:rPr>
        <w:fldChar w:fldCharType="end"/>
      </w:r>
    </w:p>
    <w:p w14:paraId="0E0655CC">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hAnsi="宋体"/>
          <w:b/>
          <w:color w:val="auto"/>
          <w:sz w:val="21"/>
          <w:szCs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Times New Roman"/>
          <w:color w:val="auto"/>
          <w:kern w:val="0"/>
          <w:sz w:val="21"/>
          <w:szCs w:val="21"/>
          <w:highlight w:val="none"/>
          <w:lang w:val="en-US" w:eastAsia="zh-CN" w:bidi="ar-SA"/>
        </w:rPr>
        <w:t>。</w:t>
      </w:r>
    </w:p>
    <w:p w14:paraId="3C5C7DAE">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19D2C99A">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7822E89B">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6BF010F">
      <w:pPr>
        <w:pStyle w:val="16"/>
        <w:numPr>
          <w:ilvl w:val="0"/>
          <w:numId w:val="0"/>
        </w:numPr>
        <w:spacing w:line="360" w:lineRule="auto"/>
        <w:ind w:firstLine="0" w:firstLineChars="0"/>
        <w:textAlignment w:val="center"/>
        <w:rPr>
          <w:rFonts w:hint="eastAsia" w:ascii="宋体" w:hAnsi="宋体" w:eastAsia="宋体" w:cs="宋体"/>
          <w:color w:val="auto"/>
          <w:highlight w:val="none"/>
        </w:rPr>
      </w:pPr>
    </w:p>
    <w:p w14:paraId="6DAD8FB2">
      <w:pPr>
        <w:pStyle w:val="2"/>
        <w:spacing w:line="360" w:lineRule="auto"/>
        <w:jc w:val="center"/>
        <w:rPr>
          <w:rFonts w:hint="eastAsia" w:ascii="宋体" w:hAnsi="宋体" w:eastAsia="宋体" w:cs="宋体"/>
          <w:b/>
          <w:bCs/>
          <w:color w:val="auto"/>
          <w:highlight w:val="none"/>
        </w:rPr>
        <w:sectPr>
          <w:footerReference r:id="rId12"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6C9DD9DC">
      <w:pPr>
        <w:pStyle w:val="2"/>
        <w:spacing w:line="360" w:lineRule="auto"/>
        <w:jc w:val="center"/>
        <w:rPr>
          <w:rFonts w:hint="eastAsia" w:ascii="宋体" w:hAnsi="宋体" w:eastAsia="宋体" w:cs="宋体"/>
          <w:b w:val="0"/>
          <w:color w:val="auto"/>
          <w:sz w:val="44"/>
          <w:szCs w:val="44"/>
          <w:highlight w:val="none"/>
        </w:rPr>
      </w:pPr>
      <w:bookmarkStart w:id="79" w:name="_Toc14829"/>
      <w:bookmarkStart w:id="80" w:name="_Toc22508"/>
      <w:bookmarkStart w:id="81" w:name="_Toc16334"/>
      <w:r>
        <w:rPr>
          <w:rFonts w:hint="eastAsia" w:ascii="宋体" w:hAnsi="宋体" w:eastAsia="宋体" w:cs="宋体"/>
          <w:b/>
          <w:bCs/>
          <w:color w:val="auto"/>
          <w:highlight w:val="none"/>
        </w:rPr>
        <w:t>第四章  评审程序、评审方法和评审标准</w:t>
      </w:r>
      <w:bookmarkEnd w:id="79"/>
      <w:bookmarkEnd w:id="80"/>
      <w:bookmarkEnd w:id="81"/>
      <w:bookmarkStart w:id="82" w:name="_Toc23306"/>
      <w:bookmarkStart w:id="83" w:name="_Toc8295"/>
      <w:bookmarkStart w:id="84" w:name="_Toc2012"/>
    </w:p>
    <w:p w14:paraId="72505F93">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t>第一节 评审程序和评审方法</w:t>
      </w:r>
      <w:bookmarkEnd w:id="82"/>
      <w:bookmarkEnd w:id="83"/>
      <w:bookmarkEnd w:id="84"/>
    </w:p>
    <w:p w14:paraId="7413696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23302C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77B9619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4FA1EB0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0031864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64E2660B">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color w:val="auto"/>
          <w:szCs w:val="21"/>
          <w:highlight w:val="none"/>
          <w:lang w:val="en-US" w:eastAsia="zh-CN"/>
        </w:rPr>
        <w:t>广西政府采购云平台</w:t>
      </w:r>
      <w:r>
        <w:rPr>
          <w:rFonts w:hint="eastAsia" w:ascii="宋体" w:hAnsi="宋体" w:eastAsia="宋体" w:cs="宋体"/>
          <w:color w:val="auto"/>
          <w:szCs w:val="21"/>
          <w:highlight w:val="none"/>
        </w:rPr>
        <w:t>”平台“信用中国”网站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0"/>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0"/>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2904CE3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0127B96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72DA82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13952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36EC13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0C1998C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6F90EF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2FF589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7A622D81">
      <w:pPr>
        <w:spacing w:line="360" w:lineRule="auto"/>
        <w:ind w:firstLine="420" w:firstLineChars="200"/>
        <w:rPr>
          <w:rFonts w:hint="eastAsia" w:ascii="宋体" w:hAnsi="宋体" w:eastAsia="宋体" w:cs="宋体"/>
          <w:color w:val="auto"/>
          <w:szCs w:val="21"/>
          <w:highlight w:val="none"/>
        </w:rPr>
      </w:pPr>
      <w:bookmarkStart w:id="85"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85"/>
    </w:p>
    <w:p w14:paraId="694CDB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4952804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5E2B01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6D9423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30ECC48">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2A0E0649">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50EB9A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A2A34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7F9F13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1E0678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171EFF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0622A5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4BFA03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52DC10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0F4002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01A9AF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324AA3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ACA91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29C9CB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2A523C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3784A7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7235A53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41770A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18C3BE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327373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49B8FB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0A2CD7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74EE0F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216167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0B6158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78CBB4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360B742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40E240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4140A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55F791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75E86A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2F01B7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9B8DC5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746071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121F0891">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B9759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16575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16C604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A80C4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5F9FB837">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1AF76183">
      <w:pPr>
        <w:pStyle w:val="31"/>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4F1031D3">
      <w:pPr>
        <w:pStyle w:val="31"/>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6DF2EA98">
      <w:pPr>
        <w:pStyle w:val="31"/>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26E84831">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481D47C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0628F508">
      <w:pPr>
        <w:spacing w:line="360" w:lineRule="auto"/>
        <w:ind w:firstLine="470" w:firstLineChars="195"/>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5.最后报价</w:t>
      </w:r>
    </w:p>
    <w:p w14:paraId="4C26E0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E5C65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1BB87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85A1E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12D843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1793C2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1DF934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28C5B2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2859581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55F082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428D19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0E172C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043F05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46DEB0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2F8A06D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5.12</w:t>
      </w:r>
      <w:r>
        <w:rPr>
          <w:rFonts w:hint="eastAsia" w:ascii="宋体" w:hAnsi="宋体" w:eastAsia="宋体" w:cs="宋体"/>
          <w:b/>
          <w:bCs/>
          <w:color w:val="auto"/>
          <w:szCs w:val="21"/>
          <w:highlight w:val="none"/>
        </w:rPr>
        <w:t xml:space="preserve"> 异常低价响应审查</w:t>
      </w:r>
    </w:p>
    <w:p w14:paraId="3BFABBC2">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在评审中发现下列情形之一的，应当启动异常低价响应审查程序：</w:t>
      </w:r>
    </w:p>
    <w:p w14:paraId="532C270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①响应报价低于全部通过符合性审查供应商响应报价平均值5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%的，即响应报价＜全部通过符合性审查供应商响应报价平均值×5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w:t>
      </w:r>
    </w:p>
    <w:p w14:paraId="3730F94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②响应报价低于通过符合性审查的次低报价供应商响应报价5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%的，即响应报价＜通过符合性审查的次低报价供应商响应报价×5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w:t>
      </w:r>
    </w:p>
    <w:p w14:paraId="7ACDFB2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③响应报价低于采购项目最高限价</w:t>
      </w:r>
      <w:r>
        <w:rPr>
          <w:rFonts w:hint="eastAsia" w:ascii="宋体" w:hAnsi="宋体" w:cs="宋体"/>
          <w:b/>
          <w:bCs/>
          <w:color w:val="auto"/>
          <w:szCs w:val="21"/>
          <w:highlight w:val="none"/>
          <w:lang w:val="en-US" w:eastAsia="zh-CN"/>
        </w:rPr>
        <w:t>45</w:t>
      </w:r>
      <w:r>
        <w:rPr>
          <w:rFonts w:hint="eastAsia" w:ascii="宋体" w:hAnsi="宋体" w:eastAsia="宋体" w:cs="宋体"/>
          <w:b/>
          <w:bCs/>
          <w:color w:val="auto"/>
          <w:szCs w:val="21"/>
          <w:highlight w:val="none"/>
        </w:rPr>
        <w:t>% 的，即响应报价＜采购项目最高限价×</w:t>
      </w:r>
      <w:r>
        <w:rPr>
          <w:rFonts w:hint="eastAsia" w:ascii="宋体" w:hAnsi="宋体" w:cs="宋体"/>
          <w:b/>
          <w:bCs/>
          <w:color w:val="auto"/>
          <w:szCs w:val="21"/>
          <w:highlight w:val="none"/>
          <w:lang w:val="en-US" w:eastAsia="zh-CN"/>
        </w:rPr>
        <w:t>45</w:t>
      </w:r>
      <w:r>
        <w:rPr>
          <w:rFonts w:hint="eastAsia" w:ascii="宋体" w:hAnsi="宋体" w:eastAsia="宋体" w:cs="宋体"/>
          <w:b/>
          <w:bCs/>
          <w:color w:val="auto"/>
          <w:szCs w:val="21"/>
          <w:highlight w:val="none"/>
        </w:rPr>
        <w:t>%；</w:t>
      </w:r>
    </w:p>
    <w:p w14:paraId="4705CDF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④</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基于专业判断，认为供应商报价过低，有可能影响产品质量或者不能诚信履约的其他情形。</w:t>
      </w:r>
    </w:p>
    <w:p w14:paraId="23D122F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分钟。其中，属于第③项情形，供应商已随响应文件一并提交相关书面说明及必要的证明材料的，可不再重复提交。</w:t>
      </w:r>
    </w:p>
    <w:p w14:paraId="747E527A">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应当将其作为无效响应处理。</w:t>
      </w:r>
    </w:p>
    <w:p w14:paraId="4809ACB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采购人、采购代理机构应当为</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借助互联网等渠道查询相关信息的，应当严格遵守评审工作纪律，不得实施影响评审公正的行为。</w:t>
      </w:r>
    </w:p>
    <w:p w14:paraId="7502DDEA">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异常低价响应审查的启动原因、审查意见和审查结果应当在评审报告中记录，并随供应商提供的相关书面说明及证明材料， 以及</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有关互联网浏览、查询历史一并归档。</w:t>
      </w:r>
    </w:p>
    <w:p w14:paraId="3854E622">
      <w:pPr>
        <w:spacing w:line="360" w:lineRule="auto"/>
        <w:ind w:firstLine="422" w:firstLineChars="200"/>
        <w:rPr>
          <w:rFonts w:hint="eastAsia"/>
        </w:rPr>
      </w:pPr>
      <w:r>
        <w:rPr>
          <w:rFonts w:hint="eastAsia" w:ascii="宋体" w:hAnsi="宋体" w:eastAsia="宋体" w:cs="宋体"/>
          <w:b/>
          <w:bCs/>
          <w:color w:val="auto"/>
          <w:szCs w:val="21"/>
          <w:highlight w:val="none"/>
        </w:rPr>
        <w:t>异常情况处理：</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以书面形式要求供应商在规定时间内作出必要的澄清、说明或者补正。供应商的澄清、说明或者补正必须采用书面形式，并加盖公章或者由法定代表人或者其授权的代表签字</w:t>
      </w:r>
      <w:r>
        <w:rPr>
          <w:rFonts w:hint="eastAsia" w:ascii="宋体" w:hAnsi="宋体" w:eastAsia="宋体" w:cs="宋体"/>
          <w:color w:val="auto"/>
          <w:szCs w:val="21"/>
          <w:highlight w:val="none"/>
        </w:rPr>
        <w:t>。</w:t>
      </w:r>
    </w:p>
    <w:p w14:paraId="43DC5D71">
      <w:pPr>
        <w:spacing w:line="360" w:lineRule="auto"/>
        <w:ind w:firstLine="470" w:firstLineChars="195"/>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145DB1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2605323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04BB64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6782C1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33E050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245FC4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1CB9DF4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7185DF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92DE93E">
      <w:pPr>
        <w:spacing w:line="360" w:lineRule="auto"/>
        <w:ind w:firstLine="482" w:firstLineChars="200"/>
        <w:rPr>
          <w:rFonts w:hint="eastAsia" w:ascii="宋体" w:hAnsi="宋体" w:eastAsia="宋体" w:cs="Times New Roman"/>
          <w:color w:val="auto"/>
          <w:szCs w:val="21"/>
          <w:highlight w:val="none"/>
        </w:rPr>
      </w:pPr>
      <w:r>
        <w:rPr>
          <w:rFonts w:hint="eastAsia" w:ascii="宋体" w:hAnsi="宋体" w:eastAsia="宋体" w:cs="宋体"/>
          <w:b/>
          <w:bCs/>
          <w:color w:val="auto"/>
          <w:sz w:val="24"/>
          <w:highlight w:val="none"/>
        </w:rPr>
        <w:t>7.评审复核</w:t>
      </w:r>
    </w:p>
    <w:p w14:paraId="7DD4F760">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362D8137">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66E3479A">
      <w:pPr>
        <w:spacing w:line="360" w:lineRule="auto"/>
        <w:ind w:firstLine="470" w:firstLineChars="195"/>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60A3C99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6"/>
        <w:tblpPr w:leftFromText="180" w:rightFromText="180" w:vertAnchor="text" w:horzAnchor="page" w:tblpXSpec="center" w:tblpY="227"/>
        <w:tblOverlap w:val="never"/>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63"/>
        <w:gridCol w:w="6730"/>
        <w:gridCol w:w="840"/>
      </w:tblGrid>
      <w:tr w14:paraId="50BE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693" w:type="dxa"/>
            <w:noWrap w:val="0"/>
            <w:vAlign w:val="center"/>
          </w:tcPr>
          <w:p w14:paraId="561ABB8A">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163" w:type="dxa"/>
            <w:noWrap w:val="0"/>
            <w:vAlign w:val="center"/>
          </w:tcPr>
          <w:p w14:paraId="6482153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730" w:type="dxa"/>
            <w:noWrap w:val="0"/>
            <w:vAlign w:val="center"/>
          </w:tcPr>
          <w:p w14:paraId="6E87CF9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40" w:type="dxa"/>
            <w:noWrap w:val="0"/>
            <w:vAlign w:val="center"/>
          </w:tcPr>
          <w:p w14:paraId="7AA9B3E2">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4F2D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693" w:type="dxa"/>
            <w:noWrap w:val="0"/>
            <w:vAlign w:val="center"/>
          </w:tcPr>
          <w:p w14:paraId="67BFE89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63" w:type="dxa"/>
            <w:noWrap w:val="0"/>
            <w:vAlign w:val="center"/>
          </w:tcPr>
          <w:p w14:paraId="5FBD2069">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6730" w:type="dxa"/>
            <w:noWrap w:val="0"/>
            <w:vAlign w:val="center"/>
          </w:tcPr>
          <w:p w14:paraId="5AD4F2F7">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w:t>
            </w:r>
            <w:r>
              <w:rPr>
                <w:rFonts w:hint="eastAsia" w:ascii="宋体" w:hAnsi="宋体" w:cs="宋体"/>
                <w:color w:val="auto"/>
                <w:szCs w:val="21"/>
                <w:highlight w:val="none"/>
              </w:rPr>
              <w:t>评审报价为供应商的最后报价进行政策性扣除后的价格，评审报价只是作为评审时使用。最终成交供应商的成交金额等于最后报价（如有修正，以确认修正后的最后报价为准）。</w:t>
            </w:r>
          </w:p>
          <w:p w14:paraId="08AEF4BA">
            <w:pPr>
              <w:spacing w:line="360" w:lineRule="auto"/>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2.政府采购政策性扣除计算方法</w:t>
            </w:r>
          </w:p>
          <w:p w14:paraId="51DE45A0">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按照《政府采购促进中小企业发展管理办法》（财库[2</w:t>
            </w:r>
            <w:r>
              <w:rPr>
                <w:rFonts w:hint="eastAsia" w:ascii="宋体" w:hAnsi="宋体" w:cs="宋体"/>
                <w:bCs/>
                <w:color w:val="auto"/>
                <w:szCs w:val="21"/>
                <w:highlight w:val="none"/>
              </w:rPr>
              <w:t>020]46号）及《广西壮族自治区财政厅关于持续优化政府采购营商环境推动高质量发展的通知》（桂财采〔2024〕55 号），本项目专门面向</w:t>
            </w:r>
            <w:r>
              <w:rPr>
                <w:rFonts w:hint="eastAsia" w:ascii="宋体" w:hAnsi="宋体" w:cs="宋体"/>
                <w:bCs/>
                <w:color w:val="auto"/>
                <w:szCs w:val="21"/>
                <w:highlight w:val="none"/>
                <w:lang w:val="en-US" w:eastAsia="zh-CN"/>
              </w:rPr>
              <w:t>小微</w:t>
            </w:r>
            <w:r>
              <w:rPr>
                <w:rFonts w:hint="eastAsia" w:ascii="宋体" w:hAnsi="宋体" w:cs="宋体"/>
                <w:bCs/>
                <w:color w:val="auto"/>
                <w:szCs w:val="21"/>
                <w:highlight w:val="none"/>
              </w:rPr>
              <w:t>企业采购，不再执行价格评审优惠的扶持政策；监狱企业或残疾人福利性单位视同小型、微型企业。</w:t>
            </w:r>
          </w:p>
          <w:p w14:paraId="517E181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评审报价＝最后报价</w:t>
            </w:r>
          </w:p>
          <w:p w14:paraId="64AC22D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3.以进入比较与评价环节的最低的评审报价为基准价，基准价得分为</w:t>
            </w:r>
            <w:r>
              <w:rPr>
                <w:rFonts w:hint="eastAsia" w:ascii="宋体" w:hAnsi="宋体" w:cs="宋体"/>
                <w:bCs/>
                <w:color w:val="auto"/>
                <w:szCs w:val="21"/>
                <w:highlight w:val="none"/>
                <w:u w:val="single"/>
                <w:lang w:val="en-US" w:eastAsia="zh-CN"/>
              </w:rPr>
              <w:t>2</w:t>
            </w:r>
            <w:r>
              <w:rPr>
                <w:rFonts w:hint="eastAsia" w:ascii="宋体" w:hAnsi="宋体" w:cs="宋体"/>
                <w:bCs/>
                <w:color w:val="auto"/>
                <w:szCs w:val="21"/>
                <w:highlight w:val="none"/>
                <w:u w:val="single"/>
              </w:rPr>
              <w:t>0分</w:t>
            </w:r>
            <w:r>
              <w:rPr>
                <w:rFonts w:hint="eastAsia" w:ascii="宋体" w:hAnsi="宋体" w:cs="宋体"/>
                <w:bCs/>
                <w:color w:val="auto"/>
                <w:szCs w:val="21"/>
                <w:highlight w:val="none"/>
              </w:rPr>
              <w:t>。</w:t>
            </w:r>
          </w:p>
          <w:p w14:paraId="1C03975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4.价格分计算公式：</w:t>
            </w:r>
          </w:p>
          <w:p w14:paraId="11A6495E">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Cs/>
                <w:color w:val="auto"/>
                <w:szCs w:val="21"/>
                <w:highlight w:val="none"/>
              </w:rPr>
              <w:t>报价得分=（基准价/最后报价）×</w:t>
            </w:r>
            <w:r>
              <w:rPr>
                <w:rFonts w:hint="eastAsia" w:ascii="宋体" w:hAnsi="宋体" w:cs="宋体"/>
                <w:bCs/>
                <w:color w:val="auto"/>
                <w:szCs w:val="21"/>
                <w:highlight w:val="none"/>
                <w:u w:val="single"/>
              </w:rPr>
              <w:t>20分</w:t>
            </w:r>
          </w:p>
        </w:tc>
        <w:tc>
          <w:tcPr>
            <w:tcW w:w="840" w:type="dxa"/>
            <w:noWrap w:val="0"/>
            <w:vAlign w:val="center"/>
          </w:tcPr>
          <w:p w14:paraId="61C7F6E4">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20</w:t>
            </w:r>
            <w:r>
              <w:rPr>
                <w:rFonts w:hint="eastAsia" w:ascii="宋体" w:hAnsi="宋体" w:eastAsia="宋体" w:cs="宋体"/>
                <w:b w:val="0"/>
                <w:bCs/>
                <w:color w:val="auto"/>
                <w:kern w:val="0"/>
                <w:szCs w:val="21"/>
                <w:highlight w:val="none"/>
              </w:rPr>
              <w:t>分</w:t>
            </w:r>
          </w:p>
        </w:tc>
      </w:tr>
      <w:tr w14:paraId="214A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3078DFCD">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2</w:t>
            </w:r>
          </w:p>
        </w:tc>
        <w:tc>
          <w:tcPr>
            <w:tcW w:w="1163" w:type="dxa"/>
            <w:noWrap w:val="0"/>
            <w:vAlign w:val="center"/>
          </w:tcPr>
          <w:p w14:paraId="07EFA53D">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技术分</w:t>
            </w:r>
          </w:p>
        </w:tc>
        <w:tc>
          <w:tcPr>
            <w:tcW w:w="6730" w:type="dxa"/>
            <w:noWrap w:val="0"/>
            <w:vAlign w:val="center"/>
          </w:tcPr>
          <w:p w14:paraId="6BB9D9DD">
            <w:pPr>
              <w:keepNext w:val="0"/>
              <w:keepLines w:val="0"/>
              <w:pageBreakBefore w:val="0"/>
              <w:widowControl/>
              <w:kinsoku/>
              <w:wordWrap/>
              <w:overflowPunct/>
              <w:topLinePunct w:val="0"/>
              <w:autoSpaceDE/>
              <w:autoSpaceDN/>
              <w:bidi w:val="0"/>
              <w:spacing w:line="420" w:lineRule="exact"/>
              <w:ind w:firstLine="422" w:firstLineChars="200"/>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840" w:type="dxa"/>
            <w:noWrap w:val="0"/>
            <w:vAlign w:val="top"/>
          </w:tcPr>
          <w:p w14:paraId="09CE2A0D">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lang w:val="en-US" w:eastAsia="zh-CN"/>
              </w:rPr>
              <w:t>75</w:t>
            </w:r>
            <w:r>
              <w:rPr>
                <w:rFonts w:hint="eastAsia" w:ascii="宋体" w:hAnsi="宋体" w:cs="宋体"/>
                <w:b/>
                <w:color w:val="auto"/>
                <w:kern w:val="0"/>
                <w:szCs w:val="21"/>
                <w:highlight w:val="none"/>
              </w:rPr>
              <w:t>分</w:t>
            </w:r>
          </w:p>
        </w:tc>
      </w:tr>
      <w:tr w14:paraId="301D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5F5B56CC">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2.1</w:t>
            </w:r>
          </w:p>
        </w:tc>
        <w:tc>
          <w:tcPr>
            <w:tcW w:w="1163" w:type="dxa"/>
            <w:noWrap w:val="0"/>
            <w:vAlign w:val="center"/>
          </w:tcPr>
          <w:p w14:paraId="62A75FAE">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lang w:val="en-US" w:eastAsia="zh-CN"/>
              </w:rPr>
              <w:t>项目管理机构（客观分）</w:t>
            </w:r>
          </w:p>
        </w:tc>
        <w:tc>
          <w:tcPr>
            <w:tcW w:w="6730" w:type="dxa"/>
            <w:noWrap w:val="0"/>
            <w:vAlign w:val="center"/>
          </w:tcPr>
          <w:p w14:paraId="649B5AC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Cs/>
                <w:color w:val="auto"/>
                <w:highlight w:val="none"/>
                <w:lang w:val="en-US" w:eastAsia="zh-CN"/>
              </w:rPr>
            </w:pPr>
            <w:r>
              <w:rPr>
                <w:rFonts w:hint="eastAsia" w:ascii="宋体" w:hAnsi="宋体" w:cs="宋体"/>
                <w:bCs/>
                <w:color w:val="auto"/>
                <w:highlight w:val="none"/>
                <w:lang w:val="en-US" w:eastAsia="zh-CN"/>
              </w:rPr>
              <w:t xml:space="preserve">1.拟投入本项目的施工员、质量员、材料员均具有相应岗位证书得3分；本项满分3分。 </w:t>
            </w:r>
          </w:p>
          <w:p w14:paraId="13AAD0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Courier New"/>
                <w:bCs/>
                <w:color w:val="auto"/>
                <w:kern w:val="2"/>
                <w:sz w:val="21"/>
                <w:szCs w:val="21"/>
                <w:highlight w:val="none"/>
              </w:rPr>
            </w:pPr>
            <w:r>
              <w:rPr>
                <w:rFonts w:hint="eastAsia" w:ascii="宋体" w:hAnsi="宋体" w:cs="宋体"/>
                <w:bCs/>
                <w:color w:val="auto"/>
                <w:highlight w:val="none"/>
                <w:lang w:val="en-US" w:eastAsia="zh-CN"/>
              </w:rPr>
              <w:t>注：供应商须提供以上人员相应的证书及近3个月供应商为其依法缴纳社会保险证明材料，否则不予计分。</w:t>
            </w:r>
          </w:p>
        </w:tc>
        <w:tc>
          <w:tcPr>
            <w:tcW w:w="840" w:type="dxa"/>
            <w:noWrap w:val="0"/>
            <w:vAlign w:val="center"/>
          </w:tcPr>
          <w:p w14:paraId="1A1691B8">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3分</w:t>
            </w:r>
          </w:p>
        </w:tc>
      </w:tr>
      <w:tr w14:paraId="3A40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restart"/>
            <w:noWrap w:val="0"/>
            <w:vAlign w:val="center"/>
          </w:tcPr>
          <w:p w14:paraId="504EC331">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2.2</w:t>
            </w:r>
          </w:p>
        </w:tc>
        <w:tc>
          <w:tcPr>
            <w:tcW w:w="1163" w:type="dxa"/>
            <w:vMerge w:val="restart"/>
            <w:noWrap w:val="0"/>
            <w:vAlign w:val="center"/>
          </w:tcPr>
          <w:p w14:paraId="33F2A873">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lang w:val="en-US" w:eastAsia="zh-CN"/>
              </w:rPr>
              <w:t>施工组织设计（主观分）</w:t>
            </w:r>
          </w:p>
        </w:tc>
        <w:tc>
          <w:tcPr>
            <w:tcW w:w="6730" w:type="dxa"/>
            <w:noWrap w:val="0"/>
            <w:vAlign w:val="center"/>
          </w:tcPr>
          <w:p w14:paraId="2F64DDEA">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eastAsia="宋体" w:cs="宋体"/>
                <w:b w:val="0"/>
                <w:bCs/>
                <w:color w:val="auto"/>
                <w:highlight w:val="none"/>
                <w:lang w:val="en-US" w:eastAsia="zh-CN"/>
              </w:rPr>
            </w:pPr>
            <w:r>
              <w:rPr>
                <w:rFonts w:hint="eastAsia" w:ascii="宋体" w:hAnsi="宋体" w:eastAsia="宋体" w:cs="宋体"/>
                <w:b/>
                <w:bCs w:val="0"/>
                <w:color w:val="auto"/>
                <w:highlight w:val="none"/>
                <w:lang w:val="en-US" w:eastAsia="zh-CN"/>
              </w:rPr>
              <w:t>（1）总体概述（施工程序总体设想）（满分</w:t>
            </w:r>
            <w:r>
              <w:rPr>
                <w:rFonts w:hint="eastAsia" w:ascii="宋体" w:hAnsi="宋体" w:cs="宋体"/>
                <w:b/>
                <w:bCs w:val="0"/>
                <w:color w:val="auto"/>
                <w:highlight w:val="none"/>
                <w:lang w:val="en-US" w:eastAsia="zh-CN"/>
              </w:rPr>
              <w:t>10</w:t>
            </w:r>
            <w:r>
              <w:rPr>
                <w:rFonts w:hint="eastAsia" w:ascii="宋体" w:hAnsi="宋体" w:eastAsia="宋体" w:cs="宋体"/>
                <w:b/>
                <w:bCs w:val="0"/>
                <w:color w:val="auto"/>
                <w:highlight w:val="none"/>
                <w:lang w:val="en-US" w:eastAsia="zh-CN"/>
              </w:rPr>
              <w:t>分）</w:t>
            </w:r>
          </w:p>
          <w:p w14:paraId="64EA6B1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一档（1分）：对项目总体认识不足，有基本措施但不具体。</w:t>
            </w:r>
          </w:p>
          <w:p w14:paraId="62E1E60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分）：对项目总体有认识，有一定的措施但部分不具体；施工段划分较合理，符合规范要求。</w:t>
            </w:r>
          </w:p>
          <w:p w14:paraId="139AA57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w:t>
            </w: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eastAsia="zh-CN"/>
              </w:rPr>
              <w:t>分）：对项目总体有一定认识，表述清晰、完整，措施具体有效；施工段划分呼应总体表述，划分清晰，符合规范要求。</w:t>
            </w:r>
          </w:p>
          <w:p w14:paraId="4C67E7E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四档（</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分）：对项目总体有深刻认识，表述清晰、完整、严谨、合理，措施先进、具体、有效、成熟，采用了已论证的新技术、新工艺、新材料、新设备；施工段划分呼应总体表述，划分清晰、合理，符合规范要求。</w:t>
            </w:r>
          </w:p>
          <w:p w14:paraId="4F6DA96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sz w:val="21"/>
                <w:szCs w:val="21"/>
                <w:highlight w:val="none"/>
                <w:lang w:val="en-US" w:eastAsia="zh-CN"/>
              </w:rPr>
              <w:t>注：不提供或未满足入一档条件不得分。</w:t>
            </w:r>
          </w:p>
        </w:tc>
        <w:tc>
          <w:tcPr>
            <w:tcW w:w="840" w:type="dxa"/>
            <w:noWrap w:val="0"/>
            <w:vAlign w:val="center"/>
          </w:tcPr>
          <w:p w14:paraId="60E1865A">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10分</w:t>
            </w:r>
          </w:p>
        </w:tc>
      </w:tr>
      <w:tr w14:paraId="148C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93" w:type="dxa"/>
            <w:vMerge w:val="continue"/>
            <w:noWrap w:val="0"/>
            <w:vAlign w:val="center"/>
          </w:tcPr>
          <w:p w14:paraId="6B66AA63">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673605AD">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765CFF76">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（2）主要施工方法（满分</w:t>
            </w:r>
            <w:r>
              <w:rPr>
                <w:rFonts w:hint="eastAsia" w:ascii="宋体" w:hAnsi="宋体" w:cs="宋体"/>
                <w:b/>
                <w:bCs w:val="0"/>
                <w:color w:val="auto"/>
                <w:sz w:val="21"/>
                <w:szCs w:val="21"/>
                <w:highlight w:val="none"/>
                <w:lang w:val="en-US" w:eastAsia="zh-CN"/>
              </w:rPr>
              <w:t>12</w:t>
            </w:r>
            <w:r>
              <w:rPr>
                <w:rFonts w:hint="eastAsia" w:ascii="宋体" w:hAnsi="宋体" w:eastAsia="宋体" w:cs="宋体"/>
                <w:b/>
                <w:bCs w:val="0"/>
                <w:color w:val="auto"/>
                <w:sz w:val="21"/>
                <w:szCs w:val="21"/>
                <w:highlight w:val="none"/>
                <w:lang w:val="en-US" w:eastAsia="zh-CN"/>
              </w:rPr>
              <w:t>分）</w:t>
            </w:r>
          </w:p>
          <w:p w14:paraId="77A70F2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val="en-US" w:eastAsia="zh-CN"/>
              </w:rPr>
              <w:t>）：各主要分部施工方法不符合项目实际，有施工技术方案，但工艺落后，不能指导具体施工并确保安全。</w:t>
            </w:r>
          </w:p>
          <w:p w14:paraId="76E107E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val="en-US" w:eastAsia="zh-CN"/>
              </w:rPr>
              <w:t>分）：各主要分部施工方法基本满足项目需求，施工技术方案简单，基本能指导具体施工并确保安全；</w:t>
            </w:r>
          </w:p>
          <w:p w14:paraId="1EC7CA9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w:t>
            </w:r>
            <w:r>
              <w:rPr>
                <w:rFonts w:hint="eastAsia" w:ascii="宋体" w:hAnsi="宋体" w:cs="宋体"/>
                <w:b w:val="0"/>
                <w:bCs/>
                <w:color w:val="auto"/>
                <w:sz w:val="21"/>
                <w:szCs w:val="21"/>
                <w:highlight w:val="none"/>
                <w:lang w:val="en-US" w:eastAsia="zh-CN"/>
              </w:rPr>
              <w:t>9</w:t>
            </w:r>
            <w:bookmarkStart w:id="145" w:name="_GoBack"/>
            <w:bookmarkEnd w:id="145"/>
            <w:r>
              <w:rPr>
                <w:rFonts w:hint="eastAsia" w:ascii="宋体" w:hAnsi="宋体" w:eastAsia="宋体" w:cs="宋体"/>
                <w:b w:val="0"/>
                <w:bCs/>
                <w:color w:val="auto"/>
                <w:sz w:val="21"/>
                <w:szCs w:val="21"/>
                <w:highlight w:val="none"/>
                <w:lang w:val="en-US" w:eastAsia="zh-CN"/>
              </w:rPr>
              <w:t>分）：各主要分部施工方法符合项目实际，有完整的施工技术方案，但是缺乏针对本项目实际情况的表述，工艺操作规范成熟、方法科学完整，能指导具体施工并确保安全；</w:t>
            </w:r>
          </w:p>
          <w:p w14:paraId="40C2873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四档（</w:t>
            </w:r>
            <w:r>
              <w:rPr>
                <w:rFonts w:hint="eastAsia" w:ascii="宋体" w:hAnsi="宋体" w:cs="宋体"/>
                <w:b w:val="0"/>
                <w:bCs/>
                <w:color w:val="auto"/>
                <w:sz w:val="21"/>
                <w:szCs w:val="21"/>
                <w:highlight w:val="none"/>
                <w:lang w:val="en-US" w:eastAsia="zh-CN"/>
              </w:rPr>
              <w:t>12</w:t>
            </w:r>
            <w:r>
              <w:rPr>
                <w:rFonts w:hint="eastAsia" w:ascii="宋体" w:hAnsi="宋体" w:eastAsia="宋体" w:cs="宋体"/>
                <w:b w:val="0"/>
                <w:bCs/>
                <w:color w:val="auto"/>
                <w:sz w:val="21"/>
                <w:szCs w:val="21"/>
                <w:highlight w:val="none"/>
                <w:lang w:val="en-US" w:eastAsia="zh-CN"/>
              </w:rPr>
              <w:t>分）：各主要分部施工方法符合项目实际，有详尽的施工技术方案，方案能够针对本项目实际情况进行表述，有明显的针对性，拟采用的工艺先进、方法科学详细完整且适用于本项目，表述清晰能非常好的指导具体施工并确保安全。</w:t>
            </w:r>
          </w:p>
          <w:p w14:paraId="0FCF39F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注：不提供或未满足入一档条件不得分。</w:t>
            </w:r>
          </w:p>
        </w:tc>
        <w:tc>
          <w:tcPr>
            <w:tcW w:w="840" w:type="dxa"/>
            <w:noWrap w:val="0"/>
            <w:vAlign w:val="center"/>
          </w:tcPr>
          <w:p w14:paraId="0BD0EB0C">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r>
              <w:rPr>
                <w:rFonts w:hint="eastAsia" w:ascii="宋体" w:hAnsi="宋体" w:cs="宋体"/>
                <w:b w:val="0"/>
                <w:bCs/>
                <w:color w:val="auto"/>
                <w:kern w:val="0"/>
                <w:szCs w:val="21"/>
                <w:highlight w:val="none"/>
                <w:lang w:val="en-US" w:eastAsia="zh-CN"/>
              </w:rPr>
              <w:t>12分</w:t>
            </w:r>
          </w:p>
        </w:tc>
      </w:tr>
      <w:tr w14:paraId="5611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8" w:hRule="atLeast"/>
          <w:jc w:val="center"/>
        </w:trPr>
        <w:tc>
          <w:tcPr>
            <w:tcW w:w="693" w:type="dxa"/>
            <w:vMerge w:val="continue"/>
            <w:noWrap w:val="0"/>
            <w:vAlign w:val="center"/>
          </w:tcPr>
          <w:p w14:paraId="00C9FE4A">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5680DD52">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66445235">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bCs w:val="0"/>
                <w:color w:val="auto"/>
                <w:kern w:val="0"/>
                <w:sz w:val="21"/>
                <w:szCs w:val="21"/>
                <w:highlight w:val="none"/>
                <w:lang w:val="en-US" w:eastAsia="zh-CN"/>
              </w:rPr>
              <w:t>（3）拟投入的主要物资计划（满分10分）</w:t>
            </w:r>
          </w:p>
          <w:p w14:paraId="6C26D5D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一档（1分）：投入的施工材料有简单组织计划，但数量、选型配置、进场时间安排不切实际，不满足施工需要。</w:t>
            </w:r>
          </w:p>
          <w:p w14:paraId="49DFB93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二档（4分）：投入的施工材料有组织计划但计划粗略，数量、选型配置计划内容有缺项、进场时间安排与进度计划有偏差，基本满足施工需要。</w:t>
            </w:r>
          </w:p>
          <w:p w14:paraId="5BE6B92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三档（7分）：投入的施工材料有详细的组织计划但计划不够贴合施工实际要求，数量、选型配置、进场时间安排与进度计划有偏差，但基本满足现场需要，满足施工需要。</w:t>
            </w:r>
          </w:p>
          <w:p w14:paraId="1E0AE1D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四档（10分）：投入的施工材料有详细的组织计划且计划周密贴合施工实际要求，数量、选型配置计划内容详尽、进场时间安排贴合现场需要与进度计划呼应，满足施工需要。</w:t>
            </w:r>
          </w:p>
          <w:p w14:paraId="1D46022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注：不提供或未满足入一档条件不得分。</w:t>
            </w:r>
          </w:p>
        </w:tc>
        <w:tc>
          <w:tcPr>
            <w:tcW w:w="840" w:type="dxa"/>
            <w:noWrap w:val="0"/>
            <w:vAlign w:val="center"/>
          </w:tcPr>
          <w:p w14:paraId="31AD46DB">
            <w:pPr>
              <w:keepNext w:val="0"/>
              <w:keepLines w:val="0"/>
              <w:pageBreakBefore w:val="0"/>
              <w:kinsoku/>
              <w:wordWrap/>
              <w:overflowPunct/>
              <w:topLinePunct w:val="0"/>
              <w:autoSpaceDE/>
              <w:autoSpaceDN/>
              <w:bidi w:val="0"/>
              <w:spacing w:line="420" w:lineRule="exact"/>
              <w:jc w:val="center"/>
              <w:textAlignment w:val="auto"/>
              <w:rPr>
                <w:rFonts w:hint="eastAsia" w:ascii="宋体" w:hAnsi="宋体" w:cs="宋体"/>
                <w:b/>
                <w:color w:val="auto"/>
                <w:kern w:val="0"/>
                <w:sz w:val="21"/>
                <w:szCs w:val="21"/>
                <w:highlight w:val="none"/>
              </w:rPr>
            </w:pPr>
            <w:r>
              <w:rPr>
                <w:rFonts w:hint="eastAsia" w:ascii="宋体" w:hAnsi="宋体" w:cs="宋体"/>
                <w:b w:val="0"/>
                <w:bCs/>
                <w:color w:val="auto"/>
                <w:kern w:val="0"/>
                <w:szCs w:val="21"/>
                <w:highlight w:val="none"/>
                <w:lang w:val="en-US" w:eastAsia="zh-CN"/>
              </w:rPr>
              <w:t>10分</w:t>
            </w:r>
          </w:p>
        </w:tc>
      </w:tr>
      <w:tr w14:paraId="17AD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8" w:hRule="atLeast"/>
          <w:jc w:val="center"/>
        </w:trPr>
        <w:tc>
          <w:tcPr>
            <w:tcW w:w="693" w:type="dxa"/>
            <w:vMerge w:val="continue"/>
            <w:noWrap w:val="0"/>
            <w:vAlign w:val="center"/>
          </w:tcPr>
          <w:p w14:paraId="1C9C6338">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Cs/>
                <w:color w:val="auto"/>
                <w:kern w:val="0"/>
                <w:szCs w:val="21"/>
                <w:highlight w:val="none"/>
              </w:rPr>
            </w:pPr>
          </w:p>
        </w:tc>
        <w:tc>
          <w:tcPr>
            <w:tcW w:w="1163" w:type="dxa"/>
            <w:vMerge w:val="continue"/>
            <w:noWrap w:val="0"/>
            <w:vAlign w:val="center"/>
          </w:tcPr>
          <w:p w14:paraId="687A5429">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bCs/>
                <w:color w:val="auto"/>
                <w:kern w:val="0"/>
                <w:sz w:val="21"/>
                <w:szCs w:val="21"/>
                <w:highlight w:val="none"/>
                <w:lang w:val="en-US" w:eastAsia="zh-CN"/>
              </w:rPr>
            </w:pPr>
          </w:p>
        </w:tc>
        <w:tc>
          <w:tcPr>
            <w:tcW w:w="6730" w:type="dxa"/>
            <w:noWrap w:val="0"/>
            <w:vAlign w:val="center"/>
          </w:tcPr>
          <w:p w14:paraId="2CFF5C18">
            <w:pPr>
              <w:pageBreakBefore w:val="0"/>
              <w:kinsoku/>
              <w:wordWrap/>
              <w:overflowPunct/>
              <w:topLinePunct w:val="0"/>
              <w:autoSpaceDE/>
              <w:autoSpaceDN/>
              <w:bidi w:val="0"/>
              <w:spacing w:line="380" w:lineRule="exact"/>
              <w:ind w:left="0" w:leftChars="0" w:right="0" w:rightChars="0" w:firstLine="422" w:firstLineChars="200"/>
              <w:outlineLvl w:val="9"/>
              <w:rPr>
                <w:rFonts w:hint="eastAsia" w:ascii="宋体" w:hAnsi="宋体" w:cs="宋体"/>
                <w:b/>
                <w:bCs w:val="0"/>
                <w:color w:val="auto"/>
                <w:highlight w:val="none"/>
              </w:rPr>
            </w:pPr>
            <w:r>
              <w:rPr>
                <w:rFonts w:hint="eastAsia" w:ascii="宋体" w:hAnsi="宋体" w:cs="宋体"/>
                <w:b/>
                <w:bCs w:val="0"/>
                <w:color w:val="auto"/>
                <w:highlight w:val="none"/>
              </w:rPr>
              <w:t>（4）拟投入的主要施工机械、设备计划（满分</w:t>
            </w:r>
            <w:r>
              <w:rPr>
                <w:rFonts w:hint="eastAsia" w:ascii="宋体" w:hAnsi="宋体" w:cs="宋体"/>
                <w:b/>
                <w:bCs w:val="0"/>
                <w:color w:val="auto"/>
                <w:highlight w:val="none"/>
                <w:lang w:val="en-US" w:eastAsia="zh-CN"/>
              </w:rPr>
              <w:t>10</w:t>
            </w:r>
            <w:r>
              <w:rPr>
                <w:rFonts w:hint="eastAsia" w:ascii="宋体" w:hAnsi="宋体" w:cs="宋体"/>
                <w:b/>
                <w:bCs w:val="0"/>
                <w:color w:val="auto"/>
                <w:highlight w:val="none"/>
              </w:rPr>
              <w:t>分）</w:t>
            </w:r>
          </w:p>
          <w:p w14:paraId="3274567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一档（1分）：投入的施工机械、设备、机具有简单组织计划，但设备数量、选型配置计划内容有重大缺项、进场时间安排不切实际，不满足施工需要。</w:t>
            </w:r>
          </w:p>
          <w:p w14:paraId="0549110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二档(4分)：投入的施工机械、设备、机具有组织计划但计划粗略，设备数量、选型配置计划内容有缺项、进场时间安排与进度计划有偏差，基本满足施工需要。</w:t>
            </w:r>
          </w:p>
          <w:p w14:paraId="187D838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三档(7分)：投入的施工机械、设备、机具有详细的组织计划但计划不够贴合施工实际要求，设备数量、选型配置计划内容有缺项、进场时间安排与进度计划有偏差，但基本满足现场需要，满足施工需要。</w:t>
            </w:r>
          </w:p>
          <w:p w14:paraId="38D318C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四档（10分）：投入的施工机械、设备、机具有详细的组织计划且计划周密，设备数量、选型配置计划内容详尽、进场时间安排贴合现场需要进度计划呼应，满足施工需要。</w:t>
            </w:r>
          </w:p>
          <w:p w14:paraId="3CD118B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注：不提供或未满足入一档条件不得分。</w:t>
            </w:r>
          </w:p>
        </w:tc>
        <w:tc>
          <w:tcPr>
            <w:tcW w:w="840" w:type="dxa"/>
            <w:noWrap w:val="0"/>
            <w:vAlign w:val="center"/>
          </w:tcPr>
          <w:p w14:paraId="5B2CC444">
            <w:pPr>
              <w:keepNext w:val="0"/>
              <w:keepLines w:val="0"/>
              <w:pageBreakBefore w:val="0"/>
              <w:kinsoku/>
              <w:wordWrap/>
              <w:overflowPunct/>
              <w:topLinePunct w:val="0"/>
              <w:autoSpaceDE/>
              <w:autoSpaceDN/>
              <w:bidi w:val="0"/>
              <w:spacing w:line="420" w:lineRule="exact"/>
              <w:jc w:val="center"/>
              <w:textAlignment w:val="auto"/>
              <w:rPr>
                <w:rFonts w:hint="default" w:ascii="宋体" w:hAnsi="宋体" w:cs="Courier New"/>
                <w:bCs/>
                <w:color w:val="auto"/>
                <w:kern w:val="2"/>
                <w:sz w:val="21"/>
                <w:szCs w:val="21"/>
                <w:highlight w:val="none"/>
                <w:lang w:val="en-US" w:eastAsia="zh-CN"/>
              </w:rPr>
            </w:pPr>
            <w:r>
              <w:rPr>
                <w:rFonts w:hint="eastAsia" w:ascii="宋体" w:hAnsi="宋体" w:cs="宋体"/>
                <w:b w:val="0"/>
                <w:bCs/>
                <w:color w:val="auto"/>
                <w:kern w:val="0"/>
                <w:szCs w:val="21"/>
                <w:highlight w:val="none"/>
                <w:lang w:val="en-US" w:eastAsia="zh-CN"/>
              </w:rPr>
              <w:t>10分</w:t>
            </w:r>
          </w:p>
        </w:tc>
      </w:tr>
      <w:tr w14:paraId="4C61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03A14693">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016D6129">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4CDC3DE1">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bCs w:val="0"/>
                <w:color w:val="auto"/>
                <w:kern w:val="0"/>
                <w:sz w:val="21"/>
                <w:szCs w:val="21"/>
                <w:highlight w:val="none"/>
                <w:lang w:val="en-US" w:eastAsia="zh-CN"/>
              </w:rPr>
            </w:pPr>
            <w:r>
              <w:rPr>
                <w:rFonts w:hint="eastAsia" w:ascii="宋体" w:hAnsi="宋体" w:cs="宋体"/>
                <w:b/>
                <w:bCs w:val="0"/>
                <w:color w:val="auto"/>
                <w:kern w:val="0"/>
                <w:sz w:val="21"/>
                <w:szCs w:val="21"/>
                <w:highlight w:val="none"/>
                <w:lang w:val="en-US" w:eastAsia="zh-CN"/>
              </w:rPr>
              <w:t>（5）劳动力安排计划（满分10分）</w:t>
            </w:r>
          </w:p>
          <w:p w14:paraId="6951222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一档（1分）：各主要施工工序有简单劳动力安排计划，劳动力投入不足，不满足施工需要。</w:t>
            </w:r>
          </w:p>
          <w:p w14:paraId="1E6D766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二档（4分）：各主要施工工序只有劳动力安排计划，无各工种劳动力安排计划，劳动力投入与进度计划有偏差，基本满足施工需要。</w:t>
            </w:r>
          </w:p>
          <w:p w14:paraId="24E59F1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三档（7分）：各主要施工工序有劳动力安排计划，有各工种劳动力安排计划，劳动力投入满足现场需要与进度计划呼应，满足施工需要。</w:t>
            </w:r>
          </w:p>
          <w:p w14:paraId="0DAEACF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四档（10分）：各主要施工工序有详细周密的劳动力安排计划，有各工种劳动力安排计划，劳动力投入贴合现场需要与进度计划呼应，较满足施工需要。</w:t>
            </w:r>
          </w:p>
          <w:p w14:paraId="3099493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注：不提供或未满足入一档条件不得分。</w:t>
            </w:r>
          </w:p>
        </w:tc>
        <w:tc>
          <w:tcPr>
            <w:tcW w:w="840" w:type="dxa"/>
            <w:noWrap w:val="0"/>
            <w:vAlign w:val="center"/>
          </w:tcPr>
          <w:p w14:paraId="0AC7627A">
            <w:pPr>
              <w:keepNext w:val="0"/>
              <w:keepLines w:val="0"/>
              <w:pageBreakBefore w:val="0"/>
              <w:kinsoku/>
              <w:wordWrap/>
              <w:overflowPunct/>
              <w:topLinePunct w:val="0"/>
              <w:autoSpaceDE/>
              <w:autoSpaceDN/>
              <w:bidi w:val="0"/>
              <w:spacing w:line="420" w:lineRule="exact"/>
              <w:ind w:firstLine="720" w:firstLineChars="0"/>
              <w:textAlignment w:val="auto"/>
              <w:rPr>
                <w:rFonts w:ascii="宋体" w:hAnsi="宋体" w:cs="宋体"/>
                <w:bCs/>
                <w:color w:val="auto"/>
                <w:kern w:val="0"/>
                <w:sz w:val="21"/>
                <w:szCs w:val="21"/>
                <w:highlight w:val="none"/>
              </w:rPr>
            </w:pPr>
            <w:r>
              <w:rPr>
                <w:rFonts w:hint="eastAsia" w:ascii="宋体" w:hAnsi="宋体" w:cs="宋体"/>
                <w:b w:val="0"/>
                <w:bCs/>
                <w:color w:val="auto"/>
                <w:kern w:val="0"/>
                <w:szCs w:val="21"/>
                <w:highlight w:val="none"/>
                <w:lang w:val="en-US" w:eastAsia="zh-CN"/>
              </w:rPr>
              <w:t>110分</w:t>
            </w:r>
          </w:p>
        </w:tc>
      </w:tr>
      <w:tr w14:paraId="490F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3A8E5FFE">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7A1B61EB">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6535DD23">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val="0"/>
                <w:color w:val="auto"/>
                <w:sz w:val="21"/>
                <w:szCs w:val="21"/>
                <w:highlight w:val="none"/>
                <w:lang w:val="en-US" w:eastAsia="zh-CN"/>
              </w:rPr>
            </w:pPr>
            <w:r>
              <w:rPr>
                <w:rFonts w:hint="eastAsia" w:ascii="宋体" w:hAnsi="宋体" w:cs="宋体"/>
                <w:b/>
                <w:bCs w:val="0"/>
                <w:color w:val="auto"/>
                <w:sz w:val="21"/>
                <w:szCs w:val="21"/>
                <w:highlight w:val="none"/>
                <w:lang w:val="en-US" w:eastAsia="zh-CN"/>
              </w:rPr>
              <w:t>（6）确保工程质量的技术组织措施（满分10分）</w:t>
            </w:r>
          </w:p>
          <w:p w14:paraId="44C060C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一档（1分）：有质量技术管理班子和制度。但主要工序无质量技术保证措施，自控体系有重大缺漏，不能有效保证技术质量。</w:t>
            </w:r>
          </w:p>
          <w:p w14:paraId="1839C3A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二档（4分）：有质量技术管理班子和制度。主要工序有质量技术保证措施和手段，自控体系有缺漏，基本能保证技术质量，达到承诺的质量标准。</w:t>
            </w:r>
          </w:p>
          <w:p w14:paraId="1D0891D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三档（7分）：有质量技术管理班子和制度，且人员配备满足施工需要，制度健全。主要工序有质量技术保证措施和手段，自控体系完整，能有效保证技术质量，达到承诺的质量标准。</w:t>
            </w:r>
          </w:p>
          <w:p w14:paraId="0D150E82">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四档（10分）：有专门的质量技术管理班子和制度，且人员配备完善符合施工需要，制度健全。主要工序有质量技术保证措施和手段，自控体系完整，能有效保证技术质量，达到承诺的质量标准。</w:t>
            </w:r>
          </w:p>
          <w:p w14:paraId="12F7251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注：不提供或未满足入一档条件不得分。</w:t>
            </w:r>
          </w:p>
        </w:tc>
        <w:tc>
          <w:tcPr>
            <w:tcW w:w="840" w:type="dxa"/>
            <w:noWrap w:val="0"/>
            <w:vAlign w:val="center"/>
          </w:tcPr>
          <w:p w14:paraId="3352A1DC">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r>
              <w:rPr>
                <w:rFonts w:hint="eastAsia" w:ascii="宋体" w:hAnsi="宋体" w:cs="宋体"/>
                <w:b w:val="0"/>
                <w:bCs/>
                <w:color w:val="auto"/>
                <w:kern w:val="0"/>
                <w:szCs w:val="21"/>
                <w:highlight w:val="none"/>
                <w:lang w:val="en-US" w:eastAsia="zh-CN"/>
              </w:rPr>
              <w:t>10分</w:t>
            </w:r>
          </w:p>
        </w:tc>
      </w:tr>
      <w:tr w14:paraId="5161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7C43DC98">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057A9BF2">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3739C225">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bCs w:val="0"/>
                <w:color w:val="auto"/>
                <w:sz w:val="21"/>
                <w:szCs w:val="21"/>
                <w:highlight w:val="none"/>
                <w:lang w:val="en-US" w:eastAsia="zh-CN"/>
              </w:rPr>
              <w:t>（7）确保安全生产的技术组织措施（满分10分）</w:t>
            </w:r>
          </w:p>
          <w:p w14:paraId="607D3E4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一档（1分）：有安全管理人员和制度，但各道工序安全技术措施无针对性。无现场防火、应急救援、社会治安安全措施。</w:t>
            </w:r>
          </w:p>
          <w:p w14:paraId="205E3A9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二档(4分)：有安全管理人员和制度，各道工序安全技术措施针对性差，基本能满足有关安全技术标准要求。有现场防火、应急救援、社会治安安全措施。</w:t>
            </w:r>
          </w:p>
          <w:p w14:paraId="68F1C07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三档(7分)：有安全管理人员和制度，且人员配备满足施工需要，制度健全，各道工序安全技术措施针对性较强，符合实际且满足有关安全技术标准要求。现场防火、应急救援、社会治安安全措施得力。</w:t>
            </w:r>
          </w:p>
          <w:p w14:paraId="34C392A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四档（10分）：有专门的安全管理人员和制度，且人员配备完善符合施工需要，制度健全，各道工序安全技术措施针对性强，符合实际且满足有关安全技术标准要求。现场防火、应急救援、社会治安安全措施得力。</w:t>
            </w:r>
          </w:p>
          <w:p w14:paraId="107726D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注：不提供或未满足入一档条件不得分。</w:t>
            </w:r>
          </w:p>
        </w:tc>
        <w:tc>
          <w:tcPr>
            <w:tcW w:w="840" w:type="dxa"/>
            <w:noWrap w:val="0"/>
            <w:vAlign w:val="center"/>
          </w:tcPr>
          <w:p w14:paraId="7443FBF6">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r>
              <w:rPr>
                <w:rFonts w:hint="eastAsia" w:ascii="宋体" w:hAnsi="宋体" w:cs="宋体"/>
                <w:b w:val="0"/>
                <w:bCs/>
                <w:color w:val="auto"/>
                <w:kern w:val="0"/>
                <w:szCs w:val="21"/>
                <w:highlight w:val="none"/>
                <w:lang w:val="en-US" w:eastAsia="zh-CN"/>
              </w:rPr>
              <w:t>10分</w:t>
            </w:r>
          </w:p>
        </w:tc>
      </w:tr>
      <w:tr w14:paraId="3B8D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dxa"/>
            <w:noWrap w:val="0"/>
            <w:vAlign w:val="center"/>
          </w:tcPr>
          <w:p w14:paraId="52314697">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163" w:type="dxa"/>
            <w:noWrap w:val="0"/>
            <w:vAlign w:val="center"/>
          </w:tcPr>
          <w:p w14:paraId="735AB3DF">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商务分</w:t>
            </w:r>
          </w:p>
        </w:tc>
        <w:tc>
          <w:tcPr>
            <w:tcW w:w="6730" w:type="dxa"/>
            <w:noWrap w:val="0"/>
            <w:vAlign w:val="center"/>
          </w:tcPr>
          <w:p w14:paraId="47C07127">
            <w:pPr>
              <w:keepNext w:val="0"/>
              <w:keepLines w:val="0"/>
              <w:pageBreakBefore w:val="0"/>
              <w:widowControl/>
              <w:kinsoku/>
              <w:wordWrap/>
              <w:overflowPunct/>
              <w:topLinePunct w:val="0"/>
              <w:autoSpaceDE/>
              <w:autoSpaceDN/>
              <w:bidi w:val="0"/>
              <w:spacing w:line="420" w:lineRule="exact"/>
              <w:ind w:firstLine="422" w:firstLineChars="200"/>
              <w:jc w:val="center"/>
              <w:textAlignment w:val="auto"/>
              <w:rPr>
                <w:rFonts w:hint="eastAsia" w:ascii="宋体" w:hAnsi="宋体" w:cs="宋体"/>
                <w:b/>
                <w:bCs/>
                <w:color w:val="auto"/>
                <w:szCs w:val="21"/>
                <w:highlight w:val="none"/>
              </w:rPr>
            </w:pPr>
            <w:r>
              <w:rPr>
                <w:rFonts w:hint="eastAsia" w:ascii="宋体" w:hAnsi="宋体" w:eastAsia="宋体" w:cs="Tahoma"/>
                <w:b/>
                <w:bCs/>
                <w:color w:val="auto"/>
                <w:kern w:val="0"/>
                <w:szCs w:val="21"/>
                <w:highlight w:val="none"/>
              </w:rPr>
              <w:t>评审因素</w:t>
            </w:r>
          </w:p>
        </w:tc>
        <w:tc>
          <w:tcPr>
            <w:tcW w:w="840" w:type="dxa"/>
            <w:noWrap w:val="0"/>
            <w:vAlign w:val="center"/>
          </w:tcPr>
          <w:p w14:paraId="579F8BDA">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5</w:t>
            </w:r>
            <w:r>
              <w:rPr>
                <w:rFonts w:hint="eastAsia" w:ascii="宋体" w:hAnsi="宋体" w:cs="宋体"/>
                <w:b/>
                <w:bCs/>
                <w:color w:val="auto"/>
                <w:kern w:val="0"/>
                <w:szCs w:val="21"/>
                <w:highlight w:val="none"/>
              </w:rPr>
              <w:t>分</w:t>
            </w:r>
          </w:p>
        </w:tc>
      </w:tr>
      <w:tr w14:paraId="531F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jc w:val="center"/>
        </w:trPr>
        <w:tc>
          <w:tcPr>
            <w:tcW w:w="693" w:type="dxa"/>
            <w:noWrap w:val="0"/>
            <w:vAlign w:val="center"/>
          </w:tcPr>
          <w:p w14:paraId="119EEE04">
            <w:pPr>
              <w:keepNext w:val="0"/>
              <w:keepLines w:val="0"/>
              <w:pageBreakBefore w:val="0"/>
              <w:kinsoku/>
              <w:wordWrap/>
              <w:overflowPunct/>
              <w:topLinePunct w:val="0"/>
              <w:autoSpaceDE/>
              <w:autoSpaceDN/>
              <w:bidi w:val="0"/>
              <w:spacing w:line="420" w:lineRule="exact"/>
              <w:jc w:val="center"/>
              <w:textAlignment w:val="auto"/>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3.1</w:t>
            </w:r>
          </w:p>
        </w:tc>
        <w:tc>
          <w:tcPr>
            <w:tcW w:w="1163" w:type="dxa"/>
            <w:noWrap w:val="0"/>
            <w:vAlign w:val="center"/>
          </w:tcPr>
          <w:p w14:paraId="629FA99B">
            <w:pPr>
              <w:keepNext w:val="0"/>
              <w:keepLines w:val="0"/>
              <w:pageBreakBefore w:val="0"/>
              <w:kinsoku/>
              <w:wordWrap/>
              <w:overflowPunct/>
              <w:topLinePunct w:val="0"/>
              <w:autoSpaceDE/>
              <w:autoSpaceDN/>
              <w:bidi w:val="0"/>
              <w:snapToGrid w:val="0"/>
              <w:spacing w:line="420" w:lineRule="exact"/>
              <w:jc w:val="center"/>
              <w:textAlignment w:val="auto"/>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 xml:space="preserve">业绩分 </w:t>
            </w:r>
          </w:p>
          <w:p w14:paraId="49FF2965">
            <w:pPr>
              <w:keepNext w:val="0"/>
              <w:keepLines w:val="0"/>
              <w:pageBreakBefore w:val="0"/>
              <w:kinsoku/>
              <w:wordWrap/>
              <w:overflowPunct/>
              <w:topLinePunct w:val="0"/>
              <w:autoSpaceDE/>
              <w:autoSpaceDN/>
              <w:bidi w:val="0"/>
              <w:snapToGrid w:val="0"/>
              <w:spacing w:line="420" w:lineRule="exact"/>
              <w:jc w:val="center"/>
              <w:textAlignment w:val="auto"/>
              <w:rPr>
                <w:rFonts w:hint="default" w:ascii="宋体" w:hAnsi="宋体" w:eastAsia="宋体" w:cs="宋体"/>
                <w:bCs/>
                <w:color w:val="auto"/>
                <w:szCs w:val="21"/>
                <w:highlight w:val="none"/>
                <w:lang w:val="en-US" w:eastAsia="zh-CN"/>
              </w:rPr>
            </w:pPr>
            <w:r>
              <w:rPr>
                <w:rFonts w:hint="eastAsia" w:ascii="宋体" w:hAnsi="宋体" w:cs="宋体"/>
                <w:b/>
                <w:bCs w:val="0"/>
                <w:color w:val="auto"/>
                <w:szCs w:val="21"/>
                <w:highlight w:val="none"/>
                <w:lang w:val="en-US" w:eastAsia="zh-CN"/>
              </w:rPr>
              <w:t>（客观分）</w:t>
            </w:r>
          </w:p>
        </w:tc>
        <w:tc>
          <w:tcPr>
            <w:tcW w:w="6730" w:type="dxa"/>
            <w:noWrap w:val="0"/>
            <w:vAlign w:val="center"/>
          </w:tcPr>
          <w:p w14:paraId="178C6F9F">
            <w:pPr>
              <w:keepNext w:val="0"/>
              <w:keepLines w:val="0"/>
              <w:pageBreakBefore w:val="0"/>
              <w:kinsoku/>
              <w:wordWrap/>
              <w:overflowPunct/>
              <w:topLinePunct w:val="0"/>
              <w:autoSpaceDE/>
              <w:autoSpaceDN/>
              <w:bidi w:val="0"/>
              <w:spacing w:line="420" w:lineRule="exact"/>
              <w:ind w:firstLine="420" w:firstLineChars="200"/>
              <w:rPr>
                <w:rFonts w:hint="default" w:eastAsia="宋体"/>
                <w:lang w:val="en-US" w:eastAsia="zh-CN"/>
              </w:rPr>
            </w:pPr>
            <w:r>
              <w:rPr>
                <w:rFonts w:hint="eastAsia" w:ascii="宋体" w:hAnsi="宋体" w:eastAsia="宋体" w:cs="宋体"/>
                <w:bCs/>
                <w:color w:val="auto"/>
                <w:highlight w:val="none"/>
                <w:lang w:val="en-US" w:eastAsia="zh-CN"/>
              </w:rPr>
              <w:t>近5年内供应商完成过类似公路工程</w:t>
            </w:r>
            <w:r>
              <w:rPr>
                <w:rFonts w:hint="eastAsia" w:ascii="宋体" w:hAnsi="宋体" w:cs="宋体"/>
                <w:bCs/>
                <w:color w:val="auto"/>
                <w:highlight w:val="none"/>
                <w:lang w:val="en-US" w:eastAsia="zh-CN"/>
              </w:rPr>
              <w:t>施工项目</w:t>
            </w:r>
            <w:r>
              <w:rPr>
                <w:rFonts w:hint="eastAsia" w:ascii="宋体" w:hAnsi="宋体" w:eastAsia="宋体" w:cs="宋体"/>
                <w:bCs/>
                <w:color w:val="auto"/>
                <w:highlight w:val="none"/>
                <w:lang w:val="en-US" w:eastAsia="zh-CN"/>
              </w:rPr>
              <w:t>的每个得</w:t>
            </w:r>
            <w:r>
              <w:rPr>
                <w:rFonts w:hint="eastAsia" w:ascii="宋体" w:hAnsi="宋体" w:cs="宋体"/>
                <w:bCs/>
                <w:color w:val="auto"/>
                <w:highlight w:val="none"/>
                <w:lang w:val="en-US" w:eastAsia="zh-CN"/>
              </w:rPr>
              <w:t>2.5</w:t>
            </w:r>
            <w:r>
              <w:rPr>
                <w:rFonts w:hint="eastAsia" w:ascii="宋体" w:hAnsi="宋体" w:eastAsia="宋体" w:cs="宋体"/>
                <w:bCs/>
                <w:color w:val="auto"/>
                <w:highlight w:val="none"/>
                <w:lang w:val="en-US" w:eastAsia="zh-CN"/>
              </w:rPr>
              <w:t>分，满分得</w:t>
            </w:r>
            <w:r>
              <w:rPr>
                <w:rFonts w:hint="eastAsia" w:ascii="宋体" w:hAnsi="宋体" w:cs="宋体"/>
                <w:bCs/>
                <w:color w:val="auto"/>
                <w:highlight w:val="none"/>
                <w:lang w:val="en-US" w:eastAsia="zh-CN"/>
              </w:rPr>
              <w:t>5</w:t>
            </w:r>
            <w:r>
              <w:rPr>
                <w:rFonts w:hint="eastAsia" w:ascii="宋体" w:hAnsi="宋体" w:eastAsia="宋体" w:cs="宋体"/>
                <w:bCs/>
                <w:color w:val="auto"/>
                <w:highlight w:val="none"/>
                <w:lang w:val="en-US" w:eastAsia="zh-CN"/>
              </w:rPr>
              <w:t>分。（响应文件中须附上对应业绩的成交通知书或施工合同扫描件、工程完工（竣工）验收证明；若提供施工合同作为佐证材料，必须清晰体现合同签订时间、项目范围、工程内容等关键页面信息。未按要求提供完整佐证材料的，对应业绩不予计分）。</w:t>
            </w:r>
          </w:p>
        </w:tc>
        <w:tc>
          <w:tcPr>
            <w:tcW w:w="840" w:type="dxa"/>
            <w:noWrap w:val="0"/>
            <w:vAlign w:val="center"/>
          </w:tcPr>
          <w:p w14:paraId="4E476300">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r>
      <w:tr w14:paraId="7475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426" w:type="dxa"/>
            <w:gridSpan w:val="4"/>
            <w:noWrap w:val="0"/>
            <w:vAlign w:val="center"/>
          </w:tcPr>
          <w:p w14:paraId="5CC36246">
            <w:pPr>
              <w:keepNext w:val="0"/>
              <w:keepLines w:val="0"/>
              <w:pageBreakBefore w:val="0"/>
              <w:widowControl/>
              <w:kinsoku/>
              <w:wordWrap/>
              <w:overflowPunct/>
              <w:topLinePunct w:val="0"/>
              <w:autoSpaceDE/>
              <w:autoSpaceDN/>
              <w:bidi w:val="0"/>
              <w:spacing w:line="420" w:lineRule="exact"/>
              <w:jc w:val="left"/>
              <w:textAlignment w:val="auto"/>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总得分=1+2+3</w:t>
            </w:r>
          </w:p>
        </w:tc>
      </w:tr>
    </w:tbl>
    <w:p w14:paraId="543257B1">
      <w:pPr>
        <w:spacing w:line="360" w:lineRule="auto"/>
        <w:rPr>
          <w:rFonts w:hint="eastAsia" w:ascii="宋体" w:hAnsi="宋体" w:eastAsia="宋体" w:cs="宋体"/>
          <w:color w:val="auto"/>
          <w:highlight w:val="none"/>
        </w:rPr>
      </w:pPr>
    </w:p>
    <w:p w14:paraId="15043FA5">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1E07EB6C">
      <w:pPr>
        <w:spacing w:line="360" w:lineRule="auto"/>
        <w:ind w:firstLine="420" w:firstLineChars="200"/>
        <w:rPr>
          <w:rFonts w:hint="eastAsia" w:ascii="宋体" w:hAnsi="宋体" w:eastAsia="宋体" w:cs="宋体"/>
          <w:color w:val="auto"/>
          <w:highlight w:val="none"/>
        </w:rPr>
      </w:pPr>
      <w:bookmarkStart w:id="86"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2215F3C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CEC66DB">
      <w:pPr>
        <w:pStyle w:val="3"/>
        <w:spacing w:before="0" w:after="0" w:line="360" w:lineRule="auto"/>
        <w:jc w:val="both"/>
        <w:rPr>
          <w:rFonts w:hint="eastAsia" w:ascii="宋体" w:hAnsi="宋体" w:eastAsia="宋体" w:cs="宋体"/>
          <w:b w:val="0"/>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383F63C5">
      <w:pPr>
        <w:pStyle w:val="3"/>
        <w:spacing w:before="0" w:after="0" w:line="360" w:lineRule="auto"/>
        <w:ind w:firstLine="640" w:firstLineChars="200"/>
        <w:jc w:val="center"/>
        <w:rPr>
          <w:rFonts w:hint="eastAsia" w:ascii="宋体" w:hAnsi="宋体" w:eastAsia="宋体" w:cs="宋体"/>
          <w:b w:val="0"/>
          <w:color w:val="auto"/>
          <w:highlight w:val="none"/>
          <w:lang w:eastAsia="zh-CN"/>
        </w:rPr>
      </w:pPr>
      <w:bookmarkStart w:id="87" w:name="_Toc6406"/>
      <w:bookmarkStart w:id="88" w:name="_Toc498"/>
      <w:bookmarkStart w:id="89" w:name="_Toc2209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86"/>
      <w:bookmarkEnd w:id="87"/>
      <w:bookmarkEnd w:id="88"/>
      <w:bookmarkEnd w:id="89"/>
    </w:p>
    <w:p w14:paraId="220589FB">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4C577FF6">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770047C9">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5B908660">
      <w:pPr>
        <w:pStyle w:val="31"/>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232CD921">
      <w:pPr>
        <w:pStyle w:val="3"/>
        <w:spacing w:before="0" w:after="0" w:line="360" w:lineRule="auto"/>
        <w:ind w:firstLine="640" w:firstLineChars="200"/>
        <w:jc w:val="center"/>
        <w:rPr>
          <w:rFonts w:hint="eastAsia" w:ascii="宋体" w:hAnsi="宋体" w:eastAsia="宋体" w:cs="宋体"/>
          <w:b w:val="0"/>
          <w:color w:val="auto"/>
          <w:highlight w:val="none"/>
        </w:rPr>
      </w:pPr>
      <w:bookmarkStart w:id="90" w:name="_Toc3713"/>
      <w:bookmarkStart w:id="91" w:name="_Toc3846"/>
      <w:bookmarkStart w:id="92" w:name="_Toc80205936"/>
      <w:bookmarkStart w:id="93" w:name="_Toc923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90"/>
      <w:bookmarkEnd w:id="91"/>
      <w:bookmarkEnd w:id="92"/>
      <w:bookmarkEnd w:id="93"/>
    </w:p>
    <w:p w14:paraId="0F6BF033">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145DDE3C">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FCEAB2F">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713D6D0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0A8ED498">
      <w:pPr>
        <w:spacing w:line="360" w:lineRule="auto"/>
        <w:ind w:firstLine="420" w:firstLineChars="200"/>
        <w:rPr>
          <w:rFonts w:hint="eastAsia" w:ascii="宋体" w:hAnsi="宋体" w:eastAsia="宋体" w:cs="宋体"/>
          <w:color w:val="auto"/>
          <w:highlight w:val="none"/>
        </w:rPr>
      </w:pPr>
    </w:p>
    <w:p w14:paraId="0E079889">
      <w:pPr>
        <w:spacing w:line="360" w:lineRule="auto"/>
        <w:ind w:firstLine="420" w:firstLineChars="200"/>
        <w:rPr>
          <w:rFonts w:hint="eastAsia" w:ascii="宋体" w:hAnsi="宋体" w:eastAsia="宋体" w:cs="宋体"/>
          <w:color w:val="auto"/>
          <w:highlight w:val="none"/>
        </w:rPr>
      </w:pPr>
    </w:p>
    <w:p w14:paraId="45E4B048">
      <w:pPr>
        <w:spacing w:line="360" w:lineRule="auto"/>
        <w:rPr>
          <w:rFonts w:hint="eastAsia" w:ascii="宋体" w:hAnsi="宋体" w:eastAsia="宋体" w:cs="宋体"/>
          <w:color w:val="auto"/>
          <w:highlight w:val="none"/>
        </w:rPr>
      </w:pPr>
    </w:p>
    <w:p w14:paraId="6D34D4F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376F300">
      <w:pPr>
        <w:pStyle w:val="13"/>
        <w:spacing w:line="360" w:lineRule="auto"/>
        <w:rPr>
          <w:rFonts w:hint="eastAsia" w:ascii="宋体" w:hAnsi="宋体" w:eastAsia="宋体" w:cs="宋体"/>
          <w:color w:val="auto"/>
          <w:highlight w:val="none"/>
        </w:rPr>
      </w:pPr>
    </w:p>
    <w:p w14:paraId="2BC6F073">
      <w:pPr>
        <w:pStyle w:val="13"/>
        <w:spacing w:line="360" w:lineRule="auto"/>
        <w:rPr>
          <w:rFonts w:hint="eastAsia" w:ascii="宋体" w:hAnsi="宋体" w:eastAsia="宋体" w:cs="宋体"/>
          <w:color w:val="auto"/>
          <w:highlight w:val="none"/>
        </w:rPr>
      </w:pPr>
    </w:p>
    <w:p w14:paraId="145008F0">
      <w:pPr>
        <w:pStyle w:val="13"/>
        <w:spacing w:line="360" w:lineRule="auto"/>
        <w:rPr>
          <w:rFonts w:hint="eastAsia" w:ascii="宋体" w:hAnsi="宋体" w:eastAsia="宋体" w:cs="宋体"/>
          <w:color w:val="auto"/>
          <w:highlight w:val="none"/>
        </w:rPr>
      </w:pPr>
    </w:p>
    <w:p w14:paraId="3747D369">
      <w:pPr>
        <w:pStyle w:val="13"/>
        <w:spacing w:line="360" w:lineRule="auto"/>
        <w:rPr>
          <w:rFonts w:hint="eastAsia" w:ascii="宋体" w:hAnsi="宋体" w:eastAsia="宋体" w:cs="宋体"/>
          <w:color w:val="auto"/>
          <w:highlight w:val="none"/>
        </w:rPr>
      </w:pPr>
    </w:p>
    <w:p w14:paraId="39CF853F">
      <w:pPr>
        <w:pStyle w:val="13"/>
        <w:spacing w:line="360" w:lineRule="auto"/>
        <w:rPr>
          <w:rFonts w:hint="eastAsia" w:ascii="宋体" w:hAnsi="宋体" w:eastAsia="宋体" w:cs="宋体"/>
          <w:color w:val="auto"/>
          <w:highlight w:val="none"/>
        </w:rPr>
      </w:pPr>
    </w:p>
    <w:p w14:paraId="2EE07998">
      <w:pPr>
        <w:pStyle w:val="13"/>
        <w:spacing w:line="360" w:lineRule="auto"/>
        <w:rPr>
          <w:rFonts w:hint="eastAsia" w:ascii="宋体" w:hAnsi="宋体" w:eastAsia="宋体" w:cs="宋体"/>
          <w:color w:val="auto"/>
          <w:highlight w:val="none"/>
        </w:rPr>
      </w:pPr>
    </w:p>
    <w:p w14:paraId="266895D3">
      <w:pPr>
        <w:pStyle w:val="13"/>
        <w:spacing w:line="360" w:lineRule="auto"/>
        <w:rPr>
          <w:rFonts w:hint="eastAsia" w:ascii="宋体" w:hAnsi="宋体" w:eastAsia="宋体" w:cs="宋体"/>
          <w:color w:val="auto"/>
          <w:highlight w:val="none"/>
        </w:rPr>
      </w:pPr>
    </w:p>
    <w:p w14:paraId="3D9840F3">
      <w:pPr>
        <w:pStyle w:val="13"/>
        <w:spacing w:line="360" w:lineRule="auto"/>
        <w:rPr>
          <w:rFonts w:hint="eastAsia" w:ascii="宋体" w:hAnsi="宋体" w:eastAsia="宋体" w:cs="宋体"/>
          <w:color w:val="auto"/>
          <w:highlight w:val="none"/>
        </w:rPr>
      </w:pPr>
    </w:p>
    <w:p w14:paraId="672759D4">
      <w:pPr>
        <w:pStyle w:val="13"/>
        <w:spacing w:line="360" w:lineRule="auto"/>
        <w:rPr>
          <w:rFonts w:hint="eastAsia" w:ascii="宋体" w:hAnsi="宋体" w:eastAsia="宋体" w:cs="宋体"/>
          <w:color w:val="auto"/>
          <w:highlight w:val="none"/>
        </w:rPr>
      </w:pPr>
    </w:p>
    <w:p w14:paraId="78446A23">
      <w:pPr>
        <w:pStyle w:val="13"/>
        <w:spacing w:line="360" w:lineRule="auto"/>
        <w:rPr>
          <w:rFonts w:hint="eastAsia" w:ascii="宋体" w:hAnsi="宋体" w:eastAsia="宋体" w:cs="宋体"/>
          <w:color w:val="auto"/>
          <w:highlight w:val="none"/>
        </w:rPr>
      </w:pPr>
    </w:p>
    <w:p w14:paraId="37FFA8C6">
      <w:pPr>
        <w:pStyle w:val="13"/>
        <w:spacing w:line="360" w:lineRule="auto"/>
        <w:rPr>
          <w:rFonts w:hint="eastAsia" w:ascii="宋体" w:hAnsi="宋体" w:eastAsia="宋体" w:cs="宋体"/>
          <w:color w:val="auto"/>
          <w:highlight w:val="none"/>
        </w:rPr>
      </w:pPr>
    </w:p>
    <w:p w14:paraId="185B63EF">
      <w:pPr>
        <w:pStyle w:val="2"/>
        <w:spacing w:line="360" w:lineRule="auto"/>
        <w:jc w:val="center"/>
        <w:rPr>
          <w:rFonts w:hint="eastAsia" w:ascii="宋体" w:hAnsi="宋体" w:eastAsia="宋体" w:cs="宋体"/>
          <w:b/>
          <w:bCs/>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bookmarkStart w:id="94" w:name="_Toc8541"/>
      <w:bookmarkStart w:id="95" w:name="_Toc16991"/>
      <w:bookmarkStart w:id="96" w:name="_Toc29932"/>
      <w:r>
        <w:rPr>
          <w:rFonts w:hint="eastAsia" w:ascii="宋体" w:hAnsi="宋体" w:eastAsia="宋体" w:cs="宋体"/>
          <w:b/>
          <w:bCs/>
          <w:color w:val="auto"/>
          <w:highlight w:val="none"/>
        </w:rPr>
        <w:t>第五章 响应文件格式</w:t>
      </w:r>
      <w:bookmarkEnd w:id="94"/>
      <w:bookmarkEnd w:id="95"/>
      <w:bookmarkEnd w:id="96"/>
    </w:p>
    <w:p w14:paraId="25E0E118">
      <w:pPr>
        <w:pStyle w:val="3"/>
        <w:spacing w:line="360" w:lineRule="auto"/>
        <w:jc w:val="center"/>
        <w:rPr>
          <w:rFonts w:hint="eastAsia" w:ascii="宋体" w:hAnsi="宋体" w:eastAsia="宋体" w:cs="宋体"/>
          <w:b/>
          <w:bCs w:val="0"/>
          <w:color w:val="auto"/>
          <w:highlight w:val="none"/>
          <w:lang w:val="en-US" w:eastAsia="zh-CN"/>
        </w:rPr>
      </w:pPr>
      <w:bookmarkStart w:id="97" w:name="_Toc26547"/>
      <w:bookmarkStart w:id="98" w:name="_Toc80205938"/>
      <w:bookmarkStart w:id="99" w:name="_Toc3747"/>
      <w:bookmarkStart w:id="100" w:name="_Toc16580"/>
      <w:r>
        <w:rPr>
          <w:rFonts w:hint="eastAsia" w:ascii="宋体" w:hAnsi="宋体" w:eastAsia="宋体" w:cs="宋体"/>
          <w:b/>
          <w:bCs w:val="0"/>
          <w:color w:val="auto"/>
          <w:highlight w:val="none"/>
          <w:lang w:val="en-US" w:eastAsia="zh-CN"/>
        </w:rPr>
        <w:t>第一节 封面格式</w:t>
      </w:r>
      <w:bookmarkEnd w:id="97"/>
      <w:bookmarkEnd w:id="98"/>
      <w:bookmarkEnd w:id="99"/>
      <w:bookmarkEnd w:id="100"/>
    </w:p>
    <w:p w14:paraId="09E54DE4">
      <w:pPr>
        <w:snapToGrid w:val="0"/>
        <w:spacing w:before="120" w:beforeLines="50" w:after="50" w:line="360" w:lineRule="auto"/>
        <w:rPr>
          <w:rFonts w:hint="eastAsia" w:ascii="宋体" w:hAnsi="宋体" w:eastAsia="宋体" w:cs="宋体"/>
          <w:color w:val="auto"/>
          <w:sz w:val="24"/>
          <w:szCs w:val="20"/>
          <w:highlight w:val="none"/>
        </w:rPr>
      </w:pPr>
    </w:p>
    <w:p w14:paraId="1DE753C4">
      <w:pPr>
        <w:snapToGrid w:val="0"/>
        <w:spacing w:before="120" w:beforeLines="50" w:after="50" w:line="360" w:lineRule="auto"/>
        <w:jc w:val="center"/>
        <w:rPr>
          <w:rFonts w:hint="eastAsia" w:ascii="宋体" w:hAnsi="宋体" w:eastAsia="宋体" w:cs="宋体"/>
          <w:bCs/>
          <w:color w:val="auto"/>
          <w:sz w:val="24"/>
          <w:szCs w:val="20"/>
          <w:highlight w:val="none"/>
        </w:rPr>
      </w:pPr>
    </w:p>
    <w:p w14:paraId="347E2CAF">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2A619F23">
      <w:pPr>
        <w:snapToGrid w:val="0"/>
        <w:spacing w:before="120" w:beforeLines="50" w:after="50" w:line="360" w:lineRule="auto"/>
        <w:rPr>
          <w:rFonts w:hint="eastAsia" w:ascii="宋体" w:hAnsi="宋体" w:eastAsia="宋体" w:cs="宋体"/>
          <w:bCs/>
          <w:color w:val="auto"/>
          <w:sz w:val="24"/>
          <w:szCs w:val="20"/>
          <w:highlight w:val="none"/>
        </w:rPr>
      </w:pPr>
    </w:p>
    <w:p w14:paraId="72A73D24">
      <w:pPr>
        <w:snapToGrid w:val="0"/>
        <w:spacing w:before="120" w:beforeLines="50" w:after="50" w:line="360" w:lineRule="auto"/>
        <w:rPr>
          <w:rFonts w:hint="eastAsia" w:ascii="宋体" w:hAnsi="宋体" w:eastAsia="宋体" w:cs="宋体"/>
          <w:bCs/>
          <w:color w:val="auto"/>
          <w:sz w:val="32"/>
          <w:szCs w:val="32"/>
          <w:highlight w:val="none"/>
        </w:rPr>
      </w:pPr>
    </w:p>
    <w:p w14:paraId="66FD8A9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93514D4">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7D4AF960">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01ADE5B1">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61D5639E">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1C91025">
      <w:pPr>
        <w:snapToGrid w:val="0"/>
        <w:spacing w:before="120" w:beforeLines="50" w:after="50" w:line="360" w:lineRule="auto"/>
        <w:rPr>
          <w:rFonts w:hint="eastAsia" w:ascii="宋体" w:hAnsi="宋体" w:eastAsia="宋体" w:cs="宋体"/>
          <w:bCs/>
          <w:color w:val="auto"/>
          <w:sz w:val="32"/>
          <w:szCs w:val="32"/>
          <w:highlight w:val="none"/>
        </w:rPr>
      </w:pPr>
    </w:p>
    <w:p w14:paraId="2FBF7588">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67D8EF8">
      <w:pPr>
        <w:snapToGrid w:val="0"/>
        <w:spacing w:before="120" w:beforeLines="50" w:after="50" w:line="360" w:lineRule="auto"/>
        <w:rPr>
          <w:rFonts w:hint="eastAsia" w:ascii="宋体" w:hAnsi="宋体" w:eastAsia="宋体" w:cs="宋体"/>
          <w:bCs/>
          <w:color w:val="auto"/>
          <w:sz w:val="32"/>
          <w:szCs w:val="32"/>
          <w:highlight w:val="none"/>
        </w:rPr>
      </w:pPr>
    </w:p>
    <w:p w14:paraId="0FCDA659">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58ED8124">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14438C5A">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598D6414">
      <w:pPr>
        <w:spacing w:line="360" w:lineRule="auto"/>
        <w:rPr>
          <w:rFonts w:hint="eastAsia" w:ascii="宋体" w:hAnsi="宋体" w:eastAsia="宋体" w:cs="宋体"/>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38658EDF">
      <w:pPr>
        <w:pStyle w:val="3"/>
        <w:spacing w:line="360" w:lineRule="auto"/>
        <w:jc w:val="center"/>
        <w:rPr>
          <w:rFonts w:hint="eastAsia" w:ascii="宋体" w:hAnsi="宋体" w:eastAsia="宋体" w:cs="宋体"/>
          <w:bCs w:val="0"/>
          <w:color w:val="auto"/>
          <w:highlight w:val="none"/>
        </w:rPr>
      </w:pPr>
      <w:bookmarkStart w:id="101" w:name="_Toc25717"/>
      <w:bookmarkStart w:id="102" w:name="_Toc21695"/>
      <w:bookmarkStart w:id="103" w:name="_Toc80205939"/>
      <w:bookmarkStart w:id="104" w:name="_Toc1270"/>
      <w:r>
        <w:rPr>
          <w:rFonts w:hint="eastAsia" w:ascii="宋体" w:hAnsi="宋体" w:eastAsia="宋体" w:cs="宋体"/>
          <w:bCs w:val="0"/>
          <w:color w:val="auto"/>
          <w:highlight w:val="none"/>
        </w:rPr>
        <w:t>第二节 资格证明文件格式</w:t>
      </w:r>
      <w:bookmarkEnd w:id="101"/>
      <w:bookmarkEnd w:id="102"/>
      <w:bookmarkEnd w:id="103"/>
      <w:bookmarkEnd w:id="104"/>
    </w:p>
    <w:p w14:paraId="47F4026D">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338741D2">
      <w:pPr>
        <w:snapToGrid w:val="0"/>
        <w:spacing w:before="120" w:beforeLines="50" w:after="50" w:line="360" w:lineRule="auto"/>
        <w:rPr>
          <w:rFonts w:hint="eastAsia" w:ascii="宋体" w:hAnsi="宋体" w:eastAsia="宋体" w:cs="宋体"/>
          <w:color w:val="auto"/>
          <w:sz w:val="24"/>
          <w:szCs w:val="20"/>
          <w:highlight w:val="none"/>
        </w:rPr>
      </w:pPr>
    </w:p>
    <w:p w14:paraId="06ECFB34">
      <w:pPr>
        <w:snapToGrid w:val="0"/>
        <w:spacing w:before="120" w:beforeLines="50" w:after="50" w:line="360" w:lineRule="auto"/>
        <w:rPr>
          <w:rFonts w:hint="eastAsia" w:ascii="宋体" w:hAnsi="宋体" w:eastAsia="宋体" w:cs="宋体"/>
          <w:color w:val="auto"/>
          <w:sz w:val="24"/>
          <w:szCs w:val="20"/>
          <w:highlight w:val="none"/>
        </w:rPr>
      </w:pPr>
    </w:p>
    <w:p w14:paraId="020DB08A">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01CBD754">
      <w:pPr>
        <w:snapToGrid w:val="0"/>
        <w:spacing w:before="120" w:beforeLines="50" w:after="50" w:line="360" w:lineRule="auto"/>
        <w:rPr>
          <w:rFonts w:hint="eastAsia" w:ascii="宋体" w:hAnsi="宋体" w:eastAsia="宋体" w:cs="宋体"/>
          <w:bCs/>
          <w:color w:val="auto"/>
          <w:sz w:val="24"/>
          <w:szCs w:val="20"/>
          <w:highlight w:val="none"/>
        </w:rPr>
      </w:pPr>
    </w:p>
    <w:p w14:paraId="33C3B7E6">
      <w:pPr>
        <w:snapToGrid w:val="0"/>
        <w:spacing w:before="120" w:beforeLines="50" w:after="50" w:line="360" w:lineRule="auto"/>
        <w:rPr>
          <w:rFonts w:hint="eastAsia" w:ascii="宋体" w:hAnsi="宋体" w:eastAsia="宋体" w:cs="宋体"/>
          <w:bCs/>
          <w:color w:val="auto"/>
          <w:sz w:val="24"/>
          <w:szCs w:val="20"/>
          <w:highlight w:val="none"/>
        </w:rPr>
      </w:pPr>
    </w:p>
    <w:p w14:paraId="23BA8076">
      <w:pPr>
        <w:snapToGrid w:val="0"/>
        <w:spacing w:before="120" w:beforeLines="50" w:after="50" w:line="360" w:lineRule="auto"/>
        <w:rPr>
          <w:rFonts w:hint="eastAsia" w:ascii="宋体" w:hAnsi="宋体" w:eastAsia="宋体" w:cs="宋体"/>
          <w:bCs/>
          <w:color w:val="auto"/>
          <w:sz w:val="24"/>
          <w:szCs w:val="20"/>
          <w:highlight w:val="none"/>
        </w:rPr>
      </w:pPr>
    </w:p>
    <w:p w14:paraId="5C91C472">
      <w:pPr>
        <w:snapToGrid w:val="0"/>
        <w:spacing w:before="120" w:beforeLines="50" w:after="50" w:line="360" w:lineRule="auto"/>
        <w:rPr>
          <w:rFonts w:hint="eastAsia" w:ascii="宋体" w:hAnsi="宋体" w:eastAsia="宋体" w:cs="宋体"/>
          <w:bCs/>
          <w:color w:val="auto"/>
          <w:sz w:val="24"/>
          <w:szCs w:val="20"/>
          <w:highlight w:val="none"/>
        </w:rPr>
      </w:pPr>
    </w:p>
    <w:p w14:paraId="4BEDB5C4">
      <w:pPr>
        <w:snapToGrid w:val="0"/>
        <w:spacing w:before="120" w:beforeLines="50" w:after="50" w:line="360" w:lineRule="auto"/>
        <w:rPr>
          <w:rFonts w:hint="eastAsia" w:ascii="宋体" w:hAnsi="宋体" w:eastAsia="宋体" w:cs="宋体"/>
          <w:bCs/>
          <w:color w:val="auto"/>
          <w:sz w:val="24"/>
          <w:szCs w:val="20"/>
          <w:highlight w:val="none"/>
        </w:rPr>
      </w:pPr>
    </w:p>
    <w:p w14:paraId="69A8C6E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48E13693">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1DD67C71">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058A716A">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2FEF1B11">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B8B3D0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6CDE0F8">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3816ADB">
      <w:pPr>
        <w:pStyle w:val="7"/>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5D0CC1D4">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E2E013D">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72A7E2C7">
      <w:pPr>
        <w:snapToGrid w:val="0"/>
        <w:spacing w:line="360" w:lineRule="auto"/>
        <w:rPr>
          <w:rFonts w:hint="eastAsia" w:ascii="宋体" w:hAnsi="宋体" w:eastAsia="宋体" w:cs="宋体"/>
          <w:color w:val="auto"/>
          <w:kern w:val="0"/>
          <w:sz w:val="24"/>
          <w:highlight w:val="none"/>
        </w:rPr>
      </w:pPr>
    </w:p>
    <w:p w14:paraId="0CA4B0DF">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6ABA833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23F5E27C">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5B37901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1924E24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五、供应商直接关联关系信息表</w:t>
      </w:r>
      <w:r>
        <w:rPr>
          <w:rFonts w:hint="eastAsia" w:ascii="宋体" w:hAnsi="宋体" w:eastAsia="宋体" w:cs="宋体"/>
          <w:color w:val="auto"/>
          <w:kern w:val="0"/>
          <w:sz w:val="24"/>
          <w:highlight w:val="none"/>
        </w:rPr>
        <w:t>………………………………………………（页码）</w:t>
      </w:r>
    </w:p>
    <w:p w14:paraId="2F4E40CF">
      <w:pPr>
        <w:snapToGrid w:val="0"/>
        <w:spacing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六、资格声明函…………………………………………………………………（页码）</w:t>
      </w:r>
    </w:p>
    <w:p w14:paraId="1649D653">
      <w:pPr>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w:t>
      </w:r>
      <w:r>
        <w:rPr>
          <w:rFonts w:hint="eastAsia" w:ascii="宋体" w:hAnsi="宋体" w:eastAsia="宋体"/>
          <w:color w:val="auto"/>
          <w:sz w:val="24"/>
          <w:szCs w:val="24"/>
          <w:highlight w:val="none"/>
          <w:lang w:eastAsia="zh-CN"/>
        </w:rPr>
        <w:t>中小</w:t>
      </w:r>
      <w:r>
        <w:rPr>
          <w:rFonts w:hint="eastAsia" w:ascii="宋体" w:hAnsi="宋体"/>
          <w:color w:val="auto"/>
          <w:sz w:val="24"/>
          <w:szCs w:val="24"/>
          <w:highlight w:val="none"/>
        </w:rPr>
        <w:t>企业声明函或残疾人福利性单位声明函或供应商属于监狱企业的证明材料</w:t>
      </w:r>
      <w:r>
        <w:rPr>
          <w:rFonts w:hint="eastAsia" w:ascii="宋体" w:hAnsi="宋体" w:eastAsia="宋体" w:cs="宋体"/>
          <w:color w:val="auto"/>
          <w:kern w:val="0"/>
          <w:sz w:val="24"/>
          <w:highlight w:val="none"/>
        </w:rPr>
        <w:t>………………………………………………（页码）</w:t>
      </w:r>
    </w:p>
    <w:p w14:paraId="0CF08435">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八</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本项目的</w:t>
      </w:r>
      <w:r>
        <w:rPr>
          <w:rFonts w:hint="eastAsia" w:ascii="宋体" w:hAnsi="宋体" w:eastAsia="宋体" w:cs="宋体"/>
          <w:color w:val="auto"/>
          <w:sz w:val="24"/>
          <w:highlight w:val="none"/>
        </w:rPr>
        <w:t>特定资格要求</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t>（页码）</w:t>
      </w:r>
    </w:p>
    <w:p w14:paraId="6C443470">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九</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60608138">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……………………………………………………………………………………（页码）</w:t>
      </w:r>
    </w:p>
    <w:p w14:paraId="29704701">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6B7378A1">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71A48E94">
      <w:pPr>
        <w:spacing w:line="360" w:lineRule="auto"/>
        <w:rPr>
          <w:rFonts w:hint="eastAsia" w:ascii="宋体" w:hAnsi="宋体" w:eastAsia="宋体" w:cs="宋体"/>
          <w:color w:val="auto"/>
          <w:szCs w:val="21"/>
          <w:highlight w:val="none"/>
          <w:lang w:val="en-US" w:eastAsia="zh-CN"/>
        </w:rPr>
      </w:pPr>
    </w:p>
    <w:p w14:paraId="03968402">
      <w:pPr>
        <w:spacing w:line="360" w:lineRule="auto"/>
        <w:rPr>
          <w:rFonts w:hint="eastAsia" w:ascii="宋体" w:hAnsi="宋体" w:eastAsia="宋体" w:cs="宋体"/>
          <w:color w:val="auto"/>
          <w:szCs w:val="21"/>
          <w:highlight w:val="none"/>
        </w:rPr>
      </w:pPr>
    </w:p>
    <w:p w14:paraId="67109967">
      <w:pPr>
        <w:spacing w:line="360" w:lineRule="auto"/>
        <w:rPr>
          <w:rFonts w:hint="eastAsia" w:ascii="宋体" w:hAnsi="宋体" w:eastAsia="宋体" w:cs="宋体"/>
          <w:color w:val="auto"/>
          <w:szCs w:val="21"/>
          <w:highlight w:val="none"/>
        </w:rPr>
      </w:pPr>
    </w:p>
    <w:p w14:paraId="7B495C1A">
      <w:pPr>
        <w:spacing w:line="360" w:lineRule="auto"/>
        <w:rPr>
          <w:rFonts w:hint="eastAsia" w:ascii="宋体" w:hAnsi="宋体" w:eastAsia="宋体" w:cs="宋体"/>
          <w:color w:val="auto"/>
          <w:szCs w:val="21"/>
          <w:highlight w:val="none"/>
        </w:rPr>
      </w:pPr>
    </w:p>
    <w:p w14:paraId="78B66A99">
      <w:pPr>
        <w:spacing w:line="360" w:lineRule="auto"/>
        <w:rPr>
          <w:rFonts w:hint="eastAsia" w:ascii="宋体" w:hAnsi="宋体" w:eastAsia="宋体" w:cs="宋体"/>
          <w:color w:val="auto"/>
          <w:szCs w:val="21"/>
          <w:highlight w:val="none"/>
        </w:rPr>
      </w:pPr>
    </w:p>
    <w:p w14:paraId="2FC0C120">
      <w:pPr>
        <w:spacing w:line="360" w:lineRule="auto"/>
        <w:rPr>
          <w:rFonts w:hint="eastAsia" w:ascii="宋体" w:hAnsi="宋体" w:eastAsia="宋体" w:cs="宋体"/>
          <w:color w:val="auto"/>
          <w:szCs w:val="21"/>
          <w:highlight w:val="none"/>
        </w:rPr>
      </w:pPr>
    </w:p>
    <w:p w14:paraId="663B14C5">
      <w:pPr>
        <w:spacing w:line="360" w:lineRule="auto"/>
        <w:rPr>
          <w:rFonts w:hint="eastAsia" w:ascii="宋体" w:hAnsi="宋体" w:eastAsia="宋体" w:cs="宋体"/>
          <w:color w:val="auto"/>
          <w:szCs w:val="21"/>
          <w:highlight w:val="none"/>
        </w:rPr>
      </w:pPr>
    </w:p>
    <w:p w14:paraId="51BD4F47">
      <w:pPr>
        <w:spacing w:line="360" w:lineRule="auto"/>
        <w:rPr>
          <w:rFonts w:hint="eastAsia" w:ascii="宋体" w:hAnsi="宋体" w:eastAsia="宋体" w:cs="宋体"/>
          <w:color w:val="auto"/>
          <w:szCs w:val="21"/>
          <w:highlight w:val="none"/>
        </w:rPr>
      </w:pPr>
    </w:p>
    <w:p w14:paraId="2F8855A0">
      <w:pPr>
        <w:spacing w:line="360" w:lineRule="auto"/>
        <w:rPr>
          <w:rFonts w:hint="eastAsia" w:ascii="宋体" w:hAnsi="宋体" w:eastAsia="宋体" w:cs="宋体"/>
          <w:color w:val="auto"/>
          <w:szCs w:val="21"/>
          <w:highlight w:val="none"/>
        </w:rPr>
      </w:pPr>
    </w:p>
    <w:p w14:paraId="5513BD88">
      <w:pPr>
        <w:pStyle w:val="16"/>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310CC00A">
      <w:pPr>
        <w:pStyle w:val="16"/>
        <w:spacing w:line="360" w:lineRule="auto"/>
        <w:ind w:firstLine="602" w:firstLineChars="200"/>
        <w:rPr>
          <w:rFonts w:hint="eastAsia" w:ascii="宋体" w:hAnsi="宋体" w:eastAsia="宋体" w:cs="宋体"/>
          <w:b/>
          <w:color w:val="auto"/>
          <w:sz w:val="30"/>
          <w:szCs w:val="30"/>
          <w:highlight w:val="none"/>
        </w:rPr>
      </w:pPr>
    </w:p>
    <w:p w14:paraId="38FD8295">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43DAA78">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223BF56A">
      <w:pPr>
        <w:snapToGrid w:val="0"/>
        <w:spacing w:before="120" w:beforeLines="50" w:after="50" w:line="360" w:lineRule="auto"/>
        <w:rPr>
          <w:rFonts w:hint="eastAsia" w:ascii="宋体" w:hAnsi="宋体" w:eastAsia="宋体" w:cs="宋体"/>
          <w:color w:val="auto"/>
          <w:sz w:val="24"/>
          <w:szCs w:val="20"/>
          <w:highlight w:val="none"/>
        </w:rPr>
      </w:pPr>
    </w:p>
    <w:p w14:paraId="3FD01907">
      <w:pPr>
        <w:pStyle w:val="16"/>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5ADA3A7E">
      <w:pPr>
        <w:spacing w:line="360" w:lineRule="auto"/>
        <w:rPr>
          <w:rFonts w:hint="eastAsia" w:ascii="宋体" w:hAnsi="宋体" w:eastAsia="宋体" w:cs="宋体"/>
          <w:color w:val="auto"/>
          <w:szCs w:val="21"/>
          <w:highlight w:val="none"/>
        </w:rPr>
      </w:pPr>
    </w:p>
    <w:p w14:paraId="3FF8F5C2">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69A736E">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1893133E">
      <w:pPr>
        <w:spacing w:line="360" w:lineRule="auto"/>
        <w:rPr>
          <w:rFonts w:hint="eastAsia" w:ascii="宋体" w:hAnsi="宋体" w:eastAsia="宋体" w:cs="宋体"/>
          <w:color w:val="auto"/>
          <w:szCs w:val="21"/>
          <w:highlight w:val="none"/>
        </w:rPr>
      </w:pPr>
    </w:p>
    <w:p w14:paraId="3972AFD5">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79ED71C7">
      <w:pPr>
        <w:spacing w:line="360" w:lineRule="auto"/>
        <w:rPr>
          <w:rFonts w:hint="eastAsia" w:ascii="宋体" w:hAnsi="宋体" w:eastAsia="宋体" w:cs="宋体"/>
          <w:color w:val="auto"/>
          <w:szCs w:val="21"/>
          <w:highlight w:val="none"/>
        </w:rPr>
      </w:pPr>
    </w:p>
    <w:p w14:paraId="2F6B93A8">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7E98C53">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708C84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05379105">
      <w:pPr>
        <w:snapToGrid w:val="0"/>
        <w:spacing w:before="120" w:beforeLines="50" w:after="50" w:line="360" w:lineRule="auto"/>
        <w:jc w:val="center"/>
        <w:rPr>
          <w:rFonts w:hint="eastAsia" w:ascii="宋体" w:hAnsi="宋体" w:eastAsia="宋体" w:cs="宋体"/>
          <w:b/>
          <w:color w:val="auto"/>
          <w:sz w:val="24"/>
          <w:highlight w:val="none"/>
        </w:rPr>
      </w:pPr>
    </w:p>
    <w:p w14:paraId="7705B865">
      <w:pPr>
        <w:spacing w:line="360" w:lineRule="auto"/>
        <w:ind w:firstLine="596" w:firstLineChars="198"/>
        <w:contextualSpacing/>
        <w:rPr>
          <w:rFonts w:hint="eastAsia" w:ascii="宋体" w:hAnsi="宋体" w:eastAsia="宋体" w:cs="宋体"/>
          <w:b/>
          <w:color w:val="auto"/>
          <w:kern w:val="0"/>
          <w:sz w:val="30"/>
          <w:szCs w:val="30"/>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78B33FA4">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59763FE6">
      <w:pPr>
        <w:spacing w:line="360" w:lineRule="auto"/>
        <w:contextualSpacing/>
        <w:jc w:val="center"/>
        <w:rPr>
          <w:rFonts w:hint="eastAsia" w:ascii="宋体" w:hAnsi="宋体" w:eastAsia="宋体" w:cs="宋体"/>
          <w:b/>
          <w:color w:val="auto"/>
          <w:sz w:val="24"/>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0CBF264">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26CCF7">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01AF32">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681557">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26DD40">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B7BCED">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03A3D5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9D1FE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40D7ED">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D9A672">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227FF6">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D50549">
            <w:pPr>
              <w:widowControl/>
              <w:spacing w:line="360" w:lineRule="auto"/>
              <w:contextualSpacing/>
              <w:jc w:val="center"/>
              <w:rPr>
                <w:rFonts w:hint="eastAsia" w:ascii="宋体" w:hAnsi="宋体" w:eastAsia="宋体" w:cs="宋体"/>
                <w:color w:val="auto"/>
                <w:kern w:val="0"/>
                <w:sz w:val="24"/>
                <w:highlight w:val="none"/>
              </w:rPr>
            </w:pPr>
          </w:p>
        </w:tc>
      </w:tr>
      <w:tr w14:paraId="0270714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2CA8D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556D6A">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62483C">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02447F">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573F05">
            <w:pPr>
              <w:widowControl/>
              <w:spacing w:line="360" w:lineRule="auto"/>
              <w:contextualSpacing/>
              <w:jc w:val="center"/>
              <w:rPr>
                <w:rFonts w:hint="eastAsia" w:ascii="宋体" w:hAnsi="宋体" w:eastAsia="宋体" w:cs="宋体"/>
                <w:color w:val="auto"/>
                <w:kern w:val="0"/>
                <w:sz w:val="24"/>
                <w:highlight w:val="none"/>
              </w:rPr>
            </w:pPr>
          </w:p>
        </w:tc>
      </w:tr>
      <w:tr w14:paraId="09F342B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DE74B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3E8B04">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80FDE6">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E24656">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A79028">
            <w:pPr>
              <w:widowControl/>
              <w:spacing w:line="360" w:lineRule="auto"/>
              <w:contextualSpacing/>
              <w:jc w:val="center"/>
              <w:rPr>
                <w:rFonts w:hint="eastAsia" w:ascii="宋体" w:hAnsi="宋体" w:eastAsia="宋体" w:cs="宋体"/>
                <w:color w:val="auto"/>
                <w:kern w:val="0"/>
                <w:sz w:val="24"/>
                <w:highlight w:val="none"/>
              </w:rPr>
            </w:pPr>
          </w:p>
        </w:tc>
      </w:tr>
      <w:tr w14:paraId="3E78784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A0E4A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2C89F1">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FCF0E5">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79F499">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E038FD">
            <w:pPr>
              <w:widowControl/>
              <w:spacing w:line="360" w:lineRule="auto"/>
              <w:contextualSpacing/>
              <w:jc w:val="center"/>
              <w:rPr>
                <w:rFonts w:hint="eastAsia" w:ascii="宋体" w:hAnsi="宋体" w:eastAsia="宋体" w:cs="宋体"/>
                <w:color w:val="auto"/>
                <w:kern w:val="0"/>
                <w:sz w:val="24"/>
                <w:highlight w:val="none"/>
              </w:rPr>
            </w:pPr>
          </w:p>
        </w:tc>
      </w:tr>
    </w:tbl>
    <w:p w14:paraId="0EBDB293">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16715118">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67E7C1A">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5B4BECC8">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6E86123B">
      <w:pPr>
        <w:snapToGrid w:val="0"/>
        <w:spacing w:line="360" w:lineRule="auto"/>
        <w:jc w:val="left"/>
        <w:rPr>
          <w:rFonts w:hint="eastAsia" w:ascii="宋体" w:hAnsi="宋体" w:eastAsia="宋体" w:cs="宋体"/>
          <w:color w:val="auto"/>
          <w:sz w:val="24"/>
          <w:highlight w:val="none"/>
        </w:rPr>
      </w:pPr>
    </w:p>
    <w:p w14:paraId="1FC2F56C">
      <w:pPr>
        <w:snapToGrid w:val="0"/>
        <w:spacing w:line="360" w:lineRule="auto"/>
        <w:jc w:val="left"/>
        <w:rPr>
          <w:rFonts w:hint="eastAsia" w:ascii="宋体" w:hAnsi="宋体" w:eastAsia="宋体" w:cs="宋体"/>
          <w:color w:val="auto"/>
          <w:sz w:val="24"/>
          <w:highlight w:val="none"/>
        </w:rPr>
      </w:pPr>
    </w:p>
    <w:p w14:paraId="49A855D9">
      <w:pPr>
        <w:snapToGrid w:val="0"/>
        <w:spacing w:line="360" w:lineRule="auto"/>
        <w:jc w:val="left"/>
        <w:rPr>
          <w:rFonts w:hint="eastAsia" w:ascii="宋体" w:hAnsi="宋体" w:eastAsia="宋体" w:cs="宋体"/>
          <w:color w:val="auto"/>
          <w:sz w:val="24"/>
          <w:highlight w:val="none"/>
        </w:rPr>
      </w:pPr>
    </w:p>
    <w:p w14:paraId="43AE1075">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C12670C">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862A14C">
      <w:pPr>
        <w:snapToGrid w:val="0"/>
        <w:spacing w:line="360" w:lineRule="auto"/>
        <w:rPr>
          <w:rFonts w:hint="eastAsia" w:ascii="宋体" w:hAnsi="宋体" w:eastAsia="宋体" w:cs="宋体"/>
          <w:b/>
          <w:color w:val="auto"/>
          <w:kern w:val="0"/>
          <w:sz w:val="30"/>
          <w:szCs w:val="30"/>
          <w:highlight w:val="none"/>
        </w:rPr>
      </w:pPr>
    </w:p>
    <w:p w14:paraId="7A5A2CCF">
      <w:pPr>
        <w:snapToGrid w:val="0"/>
        <w:spacing w:line="360" w:lineRule="auto"/>
        <w:ind w:firstLine="596" w:firstLineChars="198"/>
        <w:rPr>
          <w:rFonts w:hint="eastAsia" w:ascii="宋体" w:hAnsi="宋体" w:eastAsia="宋体" w:cs="宋体"/>
          <w:b/>
          <w:color w:val="auto"/>
          <w:kern w:val="0"/>
          <w:sz w:val="30"/>
          <w:szCs w:val="30"/>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2DA83A1E">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3F789CAF">
      <w:pPr>
        <w:snapToGrid w:val="0"/>
        <w:spacing w:line="360" w:lineRule="auto"/>
        <w:jc w:val="center"/>
        <w:rPr>
          <w:rFonts w:hint="eastAsia" w:ascii="宋体" w:hAnsi="宋体" w:eastAsia="宋体" w:cs="宋体"/>
          <w:b/>
          <w:color w:val="auto"/>
          <w:sz w:val="24"/>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C690D3B">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308CFA">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90E87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D5F9F1">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1604AA">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351B376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0F8B74">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9E8A09">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30BBC3">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BEFD50">
            <w:pPr>
              <w:widowControl/>
              <w:spacing w:line="360" w:lineRule="auto"/>
              <w:contextualSpacing/>
              <w:jc w:val="center"/>
              <w:rPr>
                <w:rFonts w:hint="eastAsia" w:ascii="宋体" w:hAnsi="宋体" w:eastAsia="宋体" w:cs="宋体"/>
                <w:color w:val="auto"/>
                <w:kern w:val="0"/>
                <w:sz w:val="24"/>
                <w:highlight w:val="none"/>
              </w:rPr>
            </w:pPr>
          </w:p>
        </w:tc>
      </w:tr>
      <w:tr w14:paraId="6F37685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23965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B8190C">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79CE14">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D299EE">
            <w:pPr>
              <w:widowControl/>
              <w:spacing w:line="360" w:lineRule="auto"/>
              <w:contextualSpacing/>
              <w:jc w:val="center"/>
              <w:rPr>
                <w:rFonts w:hint="eastAsia" w:ascii="宋体" w:hAnsi="宋体" w:eastAsia="宋体" w:cs="宋体"/>
                <w:color w:val="auto"/>
                <w:kern w:val="0"/>
                <w:sz w:val="24"/>
                <w:highlight w:val="none"/>
              </w:rPr>
            </w:pPr>
          </w:p>
        </w:tc>
      </w:tr>
      <w:tr w14:paraId="58778DB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5C6E79">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885337">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0D9913">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796828">
            <w:pPr>
              <w:widowControl/>
              <w:spacing w:line="360" w:lineRule="auto"/>
              <w:contextualSpacing/>
              <w:jc w:val="center"/>
              <w:rPr>
                <w:rFonts w:hint="eastAsia" w:ascii="宋体" w:hAnsi="宋体" w:eastAsia="宋体" w:cs="宋体"/>
                <w:color w:val="auto"/>
                <w:kern w:val="0"/>
                <w:sz w:val="24"/>
                <w:highlight w:val="none"/>
              </w:rPr>
            </w:pPr>
          </w:p>
        </w:tc>
      </w:tr>
      <w:tr w14:paraId="072E9C0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D2CFD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219CCC">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42EE43">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8C88F2">
            <w:pPr>
              <w:widowControl/>
              <w:spacing w:line="360" w:lineRule="auto"/>
              <w:contextualSpacing/>
              <w:jc w:val="center"/>
              <w:rPr>
                <w:rFonts w:hint="eastAsia" w:ascii="宋体" w:hAnsi="宋体" w:eastAsia="宋体" w:cs="宋体"/>
                <w:color w:val="auto"/>
                <w:kern w:val="0"/>
                <w:sz w:val="24"/>
                <w:highlight w:val="none"/>
              </w:rPr>
            </w:pPr>
          </w:p>
        </w:tc>
      </w:tr>
    </w:tbl>
    <w:p w14:paraId="7844A7D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3685D31B">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418579CC">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25A892EC">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18815B8B">
      <w:pPr>
        <w:spacing w:line="360" w:lineRule="auto"/>
        <w:contextualSpacing/>
        <w:jc w:val="left"/>
        <w:rPr>
          <w:rFonts w:hint="eastAsia" w:ascii="宋体" w:hAnsi="宋体" w:eastAsia="宋体" w:cs="宋体"/>
          <w:color w:val="auto"/>
          <w:sz w:val="24"/>
          <w:highlight w:val="none"/>
        </w:rPr>
      </w:pPr>
    </w:p>
    <w:p w14:paraId="2866FCA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89BAA3A">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25AAF6D6">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16CD4FA3">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7727125C">
      <w:pPr>
        <w:spacing w:line="360" w:lineRule="auto"/>
        <w:jc w:val="center"/>
        <w:rPr>
          <w:rFonts w:hint="eastAsia" w:ascii="宋体" w:hAnsi="宋体" w:eastAsia="宋体" w:cs="宋体"/>
          <w:b/>
          <w:color w:val="auto"/>
          <w:sz w:val="32"/>
          <w:szCs w:val="32"/>
          <w:highlight w:val="none"/>
        </w:rPr>
      </w:pPr>
    </w:p>
    <w:p w14:paraId="1B400B6C">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7A358369">
      <w:pPr>
        <w:spacing w:line="360" w:lineRule="auto"/>
        <w:jc w:val="center"/>
        <w:rPr>
          <w:rFonts w:hint="eastAsia" w:ascii="宋体" w:hAnsi="宋体" w:eastAsia="宋体" w:cs="宋体"/>
          <w:color w:val="auto"/>
          <w:sz w:val="24"/>
          <w:szCs w:val="20"/>
          <w:highlight w:val="none"/>
        </w:rPr>
      </w:pPr>
    </w:p>
    <w:p w14:paraId="628CCA82">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7DE0210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4256AA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cs="宋体"/>
          <w:color w:val="auto"/>
          <w:sz w:val="24"/>
          <w:highlight w:val="none"/>
          <w:u w:val="single"/>
          <w:lang w:val="en-US" w:eastAsia="zh-CN"/>
        </w:rPr>
        <w:t xml:space="preserve">        （项目名称） </w:t>
      </w:r>
      <w:r>
        <w:rPr>
          <w:rFonts w:hint="eastAsia" w:ascii="宋体" w:hAnsi="宋体" w:eastAsia="宋体" w:cs="宋体"/>
          <w:color w:val="auto"/>
          <w:sz w:val="24"/>
          <w:highlight w:val="none"/>
        </w:rPr>
        <w:t>项目的竞标，为便于贵方公正、择优</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6331F51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6C72438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4B1F986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41CE89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5F99CBC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4FFDD3C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522C7FA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6855488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5F4F7EF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21D21EE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3786A91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41F250E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087E34C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75C82AB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7BD7F56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403408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74F626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0333B1E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641B9177">
      <w:pPr>
        <w:pStyle w:val="16"/>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3F4A0352">
      <w:pPr>
        <w:pStyle w:val="16"/>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6BE254E">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帐号：</w:t>
      </w:r>
      <w:r>
        <w:rPr>
          <w:rFonts w:hint="eastAsia" w:ascii="宋体" w:hAnsi="宋体" w:eastAsia="宋体" w:cs="宋体"/>
          <w:color w:val="auto"/>
          <w:sz w:val="24"/>
          <w:highlight w:val="none"/>
          <w:u w:val="single"/>
        </w:rPr>
        <w:t xml:space="preserve">                               </w:t>
      </w:r>
    </w:p>
    <w:p w14:paraId="5E4FD517">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4369ADFC">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537F879B">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6C990A6D">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p>
    <w:p w14:paraId="5998FE7A">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8DE9019">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kern w:val="0"/>
          <w:sz w:val="24"/>
          <w:highlight w:val="none"/>
          <w:lang w:val="zh-CN"/>
        </w:rPr>
        <w:t>日期：  年  月   日</w:t>
      </w:r>
    </w:p>
    <w:p w14:paraId="772F4944">
      <w:pPr>
        <w:pStyle w:val="16"/>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hAnsi="宋体" w:cs="宋体"/>
          <w:b/>
          <w:color w:val="auto"/>
          <w:kern w:val="2"/>
          <w:sz w:val="30"/>
          <w:szCs w:val="30"/>
          <w:highlight w:val="none"/>
          <w:lang w:val="en-US" w:eastAsia="zh-CN"/>
        </w:rPr>
        <w:t>七</w:t>
      </w:r>
      <w:r>
        <w:rPr>
          <w:rFonts w:hint="eastAsia" w:ascii="宋体" w:hAnsi="宋体" w:eastAsia="宋体" w:cs="宋体"/>
          <w:b/>
          <w:color w:val="auto"/>
          <w:kern w:val="2"/>
          <w:sz w:val="30"/>
          <w:szCs w:val="30"/>
          <w:highlight w:val="none"/>
          <w:lang w:val="en-US" w:eastAsia="zh-CN"/>
        </w:rPr>
        <w:t>、中小企业声明函或残疾人福利性单位声明函或供应商属于监狱企业的证明材料</w:t>
      </w:r>
    </w:p>
    <w:p w14:paraId="2DBC6F58">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1782BA71">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sz w:val="24"/>
          <w:highlight w:val="none"/>
          <w:u w:val="single"/>
          <w:lang w:val="en-US" w:eastAsia="zh-CN"/>
        </w:rPr>
        <w:t>（采购人名称）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sz w:val="24"/>
          <w:highlight w:val="none"/>
          <w:u w:val="single"/>
          <w:lang w:val="en-US" w:eastAsia="zh-CN"/>
        </w:rPr>
        <w:t>（项目名称）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4CE927E0">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2E31172E">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2.</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，从业人员_____人，营业收入为_____万元，资产总额为_____万元，属于（中型企业、小型企业、微型企业）；</w:t>
      </w:r>
    </w:p>
    <w:p w14:paraId="59B4F290">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w:t>
      </w:r>
    </w:p>
    <w:p w14:paraId="171A99C7">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02BF5F3C">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05D9A3C7">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563BEC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8470FC1">
      <w:pPr>
        <w:pStyle w:val="16"/>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5468DE1C">
      <w:pPr>
        <w:pStyle w:val="13"/>
        <w:spacing w:after="0" w:line="360" w:lineRule="auto"/>
        <w:ind w:left="3960" w:right="1808"/>
        <w:contextualSpacing/>
        <w:rPr>
          <w:rFonts w:hint="eastAsia" w:ascii="宋体" w:hAnsi="宋体" w:eastAsia="宋体" w:cs="宋体"/>
          <w:color w:val="auto"/>
          <w:highlight w:val="none"/>
        </w:rPr>
      </w:pPr>
    </w:p>
    <w:p w14:paraId="412B0245">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4F4BD53">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61229AEF">
      <w:pPr>
        <w:spacing w:line="360" w:lineRule="auto"/>
        <w:rPr>
          <w:rFonts w:hint="eastAsia" w:ascii="宋体" w:hAnsi="宋体" w:eastAsia="宋体" w:cs="宋体"/>
          <w:color w:val="auto"/>
          <w:sz w:val="24"/>
          <w:highlight w:val="none"/>
        </w:rPr>
      </w:pPr>
    </w:p>
    <w:p w14:paraId="3D204779">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06776E8A">
      <w:pPr>
        <w:spacing w:line="360" w:lineRule="auto"/>
        <w:rPr>
          <w:rFonts w:hint="eastAsia" w:ascii="宋体" w:hAnsi="宋体" w:eastAsia="宋体" w:cs="宋体"/>
          <w:color w:val="auto"/>
          <w:sz w:val="32"/>
          <w:szCs w:val="32"/>
          <w:highlight w:val="none"/>
        </w:rPr>
      </w:pPr>
    </w:p>
    <w:p w14:paraId="3DA3AE2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1D05B83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6A4B0099">
      <w:pPr>
        <w:spacing w:line="360" w:lineRule="auto"/>
        <w:contextualSpacing/>
        <w:rPr>
          <w:rFonts w:hint="eastAsia" w:ascii="宋体" w:hAnsi="宋体" w:eastAsia="宋体" w:cs="宋体"/>
          <w:color w:val="auto"/>
          <w:sz w:val="24"/>
          <w:highlight w:val="none"/>
        </w:rPr>
      </w:pPr>
    </w:p>
    <w:p w14:paraId="6DFCD70C">
      <w:pPr>
        <w:spacing w:line="360" w:lineRule="auto"/>
        <w:contextualSpacing/>
        <w:rPr>
          <w:rFonts w:hint="eastAsia" w:ascii="宋体" w:hAnsi="宋体" w:eastAsia="宋体" w:cs="宋体"/>
          <w:color w:val="auto"/>
          <w:sz w:val="24"/>
          <w:highlight w:val="none"/>
        </w:rPr>
      </w:pPr>
    </w:p>
    <w:p w14:paraId="3459D51C">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1737616C">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5B24B93">
      <w:pPr>
        <w:spacing w:line="360" w:lineRule="auto"/>
        <w:contextualSpacing/>
        <w:rPr>
          <w:rFonts w:hint="eastAsia" w:ascii="宋体" w:hAnsi="宋体" w:eastAsia="宋体" w:cs="宋体"/>
          <w:color w:val="auto"/>
          <w:sz w:val="24"/>
          <w:highlight w:val="none"/>
        </w:rPr>
      </w:pPr>
    </w:p>
    <w:p w14:paraId="21E3735F">
      <w:pPr>
        <w:spacing w:line="360" w:lineRule="auto"/>
        <w:contextualSpacing/>
        <w:rPr>
          <w:rFonts w:hint="eastAsia" w:ascii="宋体" w:hAnsi="宋体" w:eastAsia="宋体" w:cs="宋体"/>
          <w:color w:val="auto"/>
          <w:sz w:val="24"/>
          <w:highlight w:val="none"/>
        </w:rPr>
      </w:pPr>
    </w:p>
    <w:p w14:paraId="093622A1">
      <w:pPr>
        <w:spacing w:line="360" w:lineRule="auto"/>
        <w:contextualSpacing/>
        <w:rPr>
          <w:rFonts w:hint="eastAsia" w:ascii="宋体" w:hAnsi="宋体" w:eastAsia="宋体" w:cs="宋体"/>
          <w:color w:val="auto"/>
          <w:sz w:val="24"/>
          <w:highlight w:val="none"/>
        </w:rPr>
      </w:pPr>
    </w:p>
    <w:p w14:paraId="29C957C2">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15097DA">
      <w:pPr>
        <w:spacing w:line="360" w:lineRule="auto"/>
        <w:jc w:val="center"/>
        <w:rPr>
          <w:rFonts w:hint="eastAsia" w:ascii="宋体" w:hAnsi="宋体" w:eastAsia="宋体" w:cs="宋体"/>
          <w:color w:val="auto"/>
          <w:sz w:val="24"/>
          <w:highlight w:val="none"/>
        </w:rPr>
      </w:pPr>
    </w:p>
    <w:p w14:paraId="39031DA1">
      <w:pPr>
        <w:spacing w:line="360" w:lineRule="auto"/>
        <w:jc w:val="center"/>
        <w:rPr>
          <w:rFonts w:hint="eastAsia" w:ascii="宋体" w:hAnsi="宋体" w:eastAsia="宋体" w:cs="宋体"/>
          <w:color w:val="auto"/>
          <w:sz w:val="24"/>
          <w:highlight w:val="none"/>
        </w:rPr>
      </w:pPr>
    </w:p>
    <w:p w14:paraId="571398D8">
      <w:pPr>
        <w:spacing w:line="360" w:lineRule="auto"/>
        <w:jc w:val="center"/>
        <w:rPr>
          <w:rFonts w:hint="eastAsia" w:ascii="宋体" w:hAnsi="宋体" w:eastAsia="宋体" w:cs="宋体"/>
          <w:color w:val="auto"/>
          <w:sz w:val="24"/>
          <w:highlight w:val="none"/>
        </w:rPr>
      </w:pPr>
    </w:p>
    <w:p w14:paraId="41A1E908">
      <w:pPr>
        <w:spacing w:line="360" w:lineRule="auto"/>
        <w:jc w:val="center"/>
        <w:rPr>
          <w:rFonts w:hint="eastAsia" w:ascii="宋体" w:hAnsi="宋体" w:eastAsia="宋体" w:cs="宋体"/>
          <w:color w:val="auto"/>
          <w:sz w:val="24"/>
          <w:highlight w:val="none"/>
        </w:rPr>
      </w:pPr>
    </w:p>
    <w:p w14:paraId="1833392D">
      <w:pPr>
        <w:spacing w:line="360" w:lineRule="auto"/>
        <w:jc w:val="center"/>
        <w:rPr>
          <w:rFonts w:hint="eastAsia" w:ascii="宋体" w:hAnsi="宋体" w:eastAsia="宋体" w:cs="宋体"/>
          <w:color w:val="auto"/>
          <w:sz w:val="24"/>
          <w:highlight w:val="none"/>
        </w:rPr>
      </w:pPr>
    </w:p>
    <w:p w14:paraId="3777CE9A">
      <w:pPr>
        <w:spacing w:line="360" w:lineRule="auto"/>
        <w:jc w:val="center"/>
        <w:rPr>
          <w:rFonts w:hint="eastAsia" w:ascii="宋体" w:hAnsi="宋体" w:eastAsia="宋体" w:cs="宋体"/>
          <w:color w:val="auto"/>
          <w:sz w:val="24"/>
          <w:highlight w:val="none"/>
        </w:rPr>
      </w:pPr>
    </w:p>
    <w:p w14:paraId="2858D167">
      <w:pPr>
        <w:spacing w:line="360" w:lineRule="auto"/>
        <w:jc w:val="center"/>
        <w:rPr>
          <w:rFonts w:hint="eastAsia" w:ascii="宋体" w:hAnsi="宋体" w:eastAsia="宋体" w:cs="宋体"/>
          <w:color w:val="auto"/>
          <w:sz w:val="24"/>
          <w:highlight w:val="none"/>
        </w:rPr>
      </w:pPr>
    </w:p>
    <w:p w14:paraId="1B375198">
      <w:pPr>
        <w:spacing w:line="360" w:lineRule="auto"/>
        <w:jc w:val="center"/>
        <w:rPr>
          <w:rFonts w:hint="eastAsia" w:ascii="宋体" w:hAnsi="宋体" w:eastAsia="宋体" w:cs="宋体"/>
          <w:color w:val="auto"/>
          <w:sz w:val="24"/>
          <w:highlight w:val="none"/>
        </w:rPr>
      </w:pPr>
    </w:p>
    <w:p w14:paraId="029AC831">
      <w:pPr>
        <w:spacing w:line="360" w:lineRule="auto"/>
        <w:jc w:val="center"/>
        <w:rPr>
          <w:rFonts w:hint="eastAsia" w:ascii="宋体" w:hAnsi="宋体" w:eastAsia="宋体" w:cs="宋体"/>
          <w:color w:val="auto"/>
          <w:sz w:val="24"/>
          <w:highlight w:val="none"/>
        </w:rPr>
      </w:pPr>
    </w:p>
    <w:p w14:paraId="195DC394">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4CA7EB8D">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4AC74A2">
      <w:pPr>
        <w:pStyle w:val="7"/>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lang w:val="en-US" w:eastAsia="zh-CN"/>
        </w:rPr>
        <w:t>本项目的</w:t>
      </w:r>
      <w:r>
        <w:rPr>
          <w:rFonts w:hint="eastAsia" w:ascii="宋体" w:hAnsi="宋体" w:eastAsia="宋体" w:cs="宋体"/>
          <w:b/>
          <w:color w:val="auto"/>
          <w:sz w:val="30"/>
          <w:szCs w:val="30"/>
          <w:highlight w:val="none"/>
        </w:rPr>
        <w:t>特定资格要求</w:t>
      </w:r>
    </w:p>
    <w:p w14:paraId="79752B18">
      <w:pPr>
        <w:snapToGrid w:val="0"/>
        <w:spacing w:line="360" w:lineRule="auto"/>
        <w:ind w:firstLine="602" w:firstLineChars="200"/>
        <w:rPr>
          <w:rFonts w:hint="eastAsia" w:ascii="宋体" w:hAnsi="宋体" w:eastAsia="宋体" w:cs="宋体"/>
          <w:b/>
          <w:color w:val="auto"/>
          <w:sz w:val="30"/>
          <w:szCs w:val="30"/>
          <w:highlight w:val="none"/>
        </w:rPr>
      </w:pPr>
    </w:p>
    <w:p w14:paraId="6A98DAA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6D3E65D">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68453226">
      <w:pPr>
        <w:pStyle w:val="13"/>
        <w:rPr>
          <w:rFonts w:hint="eastAsia" w:ascii="宋体" w:hAnsi="宋体" w:eastAsia="宋体" w:cs="宋体"/>
          <w:color w:val="auto"/>
          <w:kern w:val="0"/>
          <w:sz w:val="24"/>
          <w:highlight w:val="none"/>
          <w:lang w:val="zh-CN"/>
        </w:rPr>
      </w:pPr>
    </w:p>
    <w:p w14:paraId="55CD769B">
      <w:pPr>
        <w:rPr>
          <w:rFonts w:hint="eastAsia" w:ascii="宋体" w:hAnsi="宋体" w:eastAsia="宋体" w:cs="宋体"/>
          <w:color w:val="auto"/>
          <w:kern w:val="0"/>
          <w:sz w:val="24"/>
          <w:highlight w:val="none"/>
          <w:lang w:val="zh-CN"/>
        </w:rPr>
      </w:pPr>
    </w:p>
    <w:p w14:paraId="2A380401">
      <w:pPr>
        <w:pStyle w:val="13"/>
        <w:rPr>
          <w:rFonts w:hint="eastAsia" w:ascii="宋体" w:hAnsi="宋体" w:eastAsia="宋体" w:cs="宋体"/>
          <w:color w:val="auto"/>
          <w:kern w:val="0"/>
          <w:sz w:val="24"/>
          <w:highlight w:val="none"/>
          <w:lang w:val="zh-CN"/>
        </w:rPr>
      </w:pPr>
      <w:r>
        <w:rPr>
          <w:rFonts w:hint="eastAsia" w:ascii="宋体" w:hAnsi="宋体" w:cs="宋体"/>
          <w:b/>
          <w:color w:val="auto"/>
          <w:sz w:val="30"/>
          <w:szCs w:val="30"/>
          <w:highlight w:val="none"/>
          <w:lang w:val="en-US" w:eastAsia="zh-CN"/>
        </w:rPr>
        <w:t>九</w:t>
      </w:r>
      <w:r>
        <w:rPr>
          <w:rFonts w:hint="eastAsia" w:ascii="宋体" w:hAnsi="宋体" w:eastAsia="宋体" w:cs="宋体"/>
          <w:b/>
          <w:color w:val="auto"/>
          <w:sz w:val="30"/>
          <w:szCs w:val="30"/>
          <w:highlight w:val="none"/>
        </w:rPr>
        <w:t>、除磋商文件规定必须提供以外，供应商认为需要提供的其他证明材料。</w:t>
      </w:r>
    </w:p>
    <w:p w14:paraId="3CF678A9">
      <w:pPr>
        <w:rPr>
          <w:rFonts w:hint="eastAsia" w:ascii="宋体" w:hAnsi="宋体" w:eastAsia="宋体" w:cs="宋体"/>
          <w:color w:val="auto"/>
          <w:kern w:val="0"/>
          <w:sz w:val="24"/>
          <w:highlight w:val="none"/>
          <w:lang w:val="zh-CN"/>
        </w:rPr>
      </w:pPr>
    </w:p>
    <w:p w14:paraId="461AAE90">
      <w:pPr>
        <w:pStyle w:val="13"/>
        <w:rPr>
          <w:rFonts w:hint="eastAsia"/>
          <w:color w:val="auto"/>
          <w:highlight w:val="none"/>
          <w:lang w:val="zh-CN"/>
        </w:rPr>
      </w:pPr>
    </w:p>
    <w:p w14:paraId="17804E66">
      <w:pPr>
        <w:rPr>
          <w:rFonts w:hint="eastAsia"/>
          <w:color w:val="auto"/>
          <w:highlight w:val="none"/>
          <w:lang w:val="zh-CN"/>
        </w:rPr>
      </w:pPr>
    </w:p>
    <w:p w14:paraId="01FA708A">
      <w:pPr>
        <w:pStyle w:val="13"/>
        <w:rPr>
          <w:rFonts w:hint="eastAsia"/>
          <w:color w:val="auto"/>
          <w:highlight w:val="none"/>
          <w:lang w:val="zh-CN"/>
        </w:rPr>
      </w:pPr>
    </w:p>
    <w:p w14:paraId="6273BCB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D6A88BD">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FDED63F">
      <w:pPr>
        <w:rPr>
          <w:rFonts w:hint="eastAsia"/>
          <w:color w:val="auto"/>
          <w:highlight w:val="none"/>
          <w:lang w:val="zh-CN"/>
        </w:rPr>
      </w:pPr>
    </w:p>
    <w:p w14:paraId="080318E3">
      <w:pPr>
        <w:pStyle w:val="13"/>
        <w:rPr>
          <w:rFonts w:hint="eastAsia"/>
          <w:color w:val="auto"/>
          <w:highlight w:val="none"/>
          <w:lang w:val="zh-CN"/>
        </w:rPr>
      </w:pPr>
    </w:p>
    <w:p w14:paraId="57F648AC">
      <w:pPr>
        <w:rPr>
          <w:rFonts w:hint="eastAsia"/>
          <w:color w:val="auto"/>
          <w:highlight w:val="none"/>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4F94C125">
      <w:pPr>
        <w:pStyle w:val="3"/>
        <w:spacing w:line="360" w:lineRule="auto"/>
        <w:jc w:val="center"/>
        <w:rPr>
          <w:rFonts w:hint="eastAsia" w:ascii="宋体" w:hAnsi="宋体" w:eastAsia="宋体" w:cs="宋体"/>
          <w:b w:val="0"/>
          <w:color w:val="auto"/>
          <w:highlight w:val="none"/>
        </w:rPr>
      </w:pPr>
      <w:bookmarkStart w:id="105" w:name="_Toc80205940"/>
      <w:bookmarkStart w:id="106" w:name="_Toc22872"/>
      <w:bookmarkStart w:id="107" w:name="_Toc8220"/>
      <w:bookmarkStart w:id="108" w:name="_Toc24675"/>
      <w:r>
        <w:rPr>
          <w:rFonts w:hint="eastAsia" w:ascii="宋体" w:hAnsi="宋体" w:eastAsia="宋体" w:cs="宋体"/>
          <w:b/>
          <w:bCs/>
          <w:color w:val="auto"/>
          <w:highlight w:val="none"/>
        </w:rPr>
        <w:t>第</w:t>
      </w:r>
      <w:r>
        <w:rPr>
          <w:rFonts w:hint="eastAsia" w:ascii="宋体" w:hAnsi="宋体" w:eastAsia="宋体" w:cs="宋体"/>
          <w:b/>
          <w:bCs/>
          <w:color w:val="auto"/>
          <w:highlight w:val="none"/>
          <w:lang w:eastAsia="zh-CN"/>
        </w:rPr>
        <w:t>三</w:t>
      </w:r>
      <w:r>
        <w:rPr>
          <w:rFonts w:hint="eastAsia" w:ascii="宋体" w:hAnsi="宋体" w:eastAsia="宋体" w:cs="宋体"/>
          <w:b/>
          <w:bCs/>
          <w:color w:val="auto"/>
          <w:highlight w:val="none"/>
        </w:rPr>
        <w:t>节 商务技术文件格式</w:t>
      </w:r>
      <w:bookmarkEnd w:id="105"/>
      <w:bookmarkEnd w:id="106"/>
      <w:bookmarkEnd w:id="107"/>
      <w:bookmarkEnd w:id="108"/>
    </w:p>
    <w:p w14:paraId="12C86978">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2D5656E6">
      <w:pPr>
        <w:snapToGrid w:val="0"/>
        <w:spacing w:before="120" w:beforeLines="50" w:after="50" w:line="360" w:lineRule="auto"/>
        <w:rPr>
          <w:rFonts w:hint="eastAsia" w:ascii="宋体" w:hAnsi="宋体" w:eastAsia="宋体" w:cs="宋体"/>
          <w:color w:val="auto"/>
          <w:sz w:val="24"/>
          <w:szCs w:val="20"/>
          <w:highlight w:val="none"/>
        </w:rPr>
      </w:pPr>
    </w:p>
    <w:p w14:paraId="010D419A">
      <w:pPr>
        <w:snapToGrid w:val="0"/>
        <w:spacing w:before="120" w:beforeLines="50" w:after="50" w:line="360" w:lineRule="auto"/>
        <w:rPr>
          <w:rFonts w:hint="eastAsia" w:ascii="宋体" w:hAnsi="宋体" w:eastAsia="宋体" w:cs="宋体"/>
          <w:color w:val="auto"/>
          <w:sz w:val="24"/>
          <w:szCs w:val="20"/>
          <w:highlight w:val="none"/>
        </w:rPr>
      </w:pPr>
    </w:p>
    <w:p w14:paraId="2CE66428">
      <w:pPr>
        <w:snapToGrid w:val="0"/>
        <w:spacing w:before="120" w:beforeLines="50" w:after="50" w:line="360" w:lineRule="auto"/>
        <w:rPr>
          <w:rFonts w:hint="eastAsia" w:ascii="宋体" w:hAnsi="宋体" w:eastAsia="宋体" w:cs="宋体"/>
          <w:color w:val="auto"/>
          <w:sz w:val="24"/>
          <w:szCs w:val="20"/>
          <w:highlight w:val="none"/>
        </w:rPr>
      </w:pPr>
    </w:p>
    <w:p w14:paraId="0D54DF7C">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322C776F">
      <w:pPr>
        <w:snapToGrid w:val="0"/>
        <w:spacing w:before="120" w:beforeLines="50" w:after="50" w:line="360" w:lineRule="auto"/>
        <w:rPr>
          <w:rFonts w:hint="eastAsia" w:ascii="宋体" w:hAnsi="宋体" w:eastAsia="宋体" w:cs="宋体"/>
          <w:bCs/>
          <w:color w:val="auto"/>
          <w:sz w:val="24"/>
          <w:szCs w:val="20"/>
          <w:highlight w:val="none"/>
        </w:rPr>
      </w:pPr>
    </w:p>
    <w:p w14:paraId="2B6BD766">
      <w:pPr>
        <w:snapToGrid w:val="0"/>
        <w:spacing w:before="120" w:beforeLines="50" w:after="50" w:line="360" w:lineRule="auto"/>
        <w:rPr>
          <w:rFonts w:hint="eastAsia" w:ascii="宋体" w:hAnsi="宋体" w:eastAsia="宋体" w:cs="宋体"/>
          <w:bCs/>
          <w:color w:val="auto"/>
          <w:sz w:val="24"/>
          <w:szCs w:val="20"/>
          <w:highlight w:val="none"/>
        </w:rPr>
      </w:pPr>
    </w:p>
    <w:p w14:paraId="2BE7EF0C">
      <w:pPr>
        <w:snapToGrid w:val="0"/>
        <w:spacing w:before="120" w:beforeLines="50" w:after="50" w:line="360" w:lineRule="auto"/>
        <w:rPr>
          <w:rFonts w:hint="eastAsia" w:ascii="宋体" w:hAnsi="宋体" w:eastAsia="宋体" w:cs="宋体"/>
          <w:bCs/>
          <w:color w:val="auto"/>
          <w:sz w:val="24"/>
          <w:szCs w:val="20"/>
          <w:highlight w:val="none"/>
        </w:rPr>
      </w:pPr>
    </w:p>
    <w:p w14:paraId="2D882C52">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42C5855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706AC0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47AA6BC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6D43346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85C768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F22A9E8">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363D197">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3F758327">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366EB9AF">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CC35F74">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79BE7761">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4E6EFC66">
      <w:pPr>
        <w:spacing w:line="360" w:lineRule="auto"/>
        <w:jc w:val="center"/>
        <w:rPr>
          <w:rFonts w:hint="eastAsia" w:ascii="宋体" w:hAnsi="宋体" w:eastAsia="宋体" w:cs="宋体"/>
          <w:b/>
          <w:color w:val="auto"/>
          <w:kern w:val="0"/>
          <w:sz w:val="28"/>
          <w:szCs w:val="28"/>
          <w:highlight w:val="none"/>
        </w:rPr>
      </w:pPr>
    </w:p>
    <w:p w14:paraId="60348D79">
      <w:pPr>
        <w:pStyle w:val="3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208278D1">
      <w:pPr>
        <w:pStyle w:val="3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704A8DE9">
      <w:pPr>
        <w:pStyle w:val="3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69953C23">
      <w:pPr>
        <w:pStyle w:val="3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6FE27FAD">
      <w:pPr>
        <w:pStyle w:val="32"/>
        <w:spacing w:line="360" w:lineRule="auto"/>
        <w:rPr>
          <w:rFonts w:hint="eastAsia" w:ascii="宋体" w:hAnsi="宋体" w:eastAsia="宋体" w:cs="宋体"/>
          <w:color w:val="auto"/>
          <w:highlight w:val="none"/>
        </w:rPr>
      </w:pPr>
      <w:bookmarkStart w:id="109" w:name="OLE_LINK6"/>
      <w:bookmarkStart w:id="110" w:name="OLE_LINK7"/>
      <w:bookmarkStart w:id="111" w:name="OLE_LINK5"/>
      <w:r>
        <w:rPr>
          <w:rFonts w:hint="eastAsia" w:ascii="宋体" w:hAnsi="宋体" w:eastAsia="宋体" w:cs="宋体"/>
          <w:color w:val="auto"/>
          <w:highlight w:val="none"/>
        </w:rPr>
        <w:t>五、农民工工资保证金承诺书；</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64FE54C">
      <w:pPr>
        <w:pStyle w:val="3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78E866B">
      <w:pPr>
        <w:pStyle w:val="32"/>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09"/>
      <w:bookmarkEnd w:id="110"/>
    </w:p>
    <w:bookmarkEnd w:id="111"/>
    <w:p w14:paraId="32C8EA83">
      <w:pPr>
        <w:pStyle w:val="32"/>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3A5F54E7">
      <w:pPr>
        <w:pStyle w:val="32"/>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5A7DB639">
      <w:pPr>
        <w:pStyle w:val="32"/>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十、项目经理（或建造师）简历表………………………………………………（页码）</w:t>
      </w:r>
    </w:p>
    <w:p w14:paraId="36812931">
      <w:pPr>
        <w:pStyle w:val="32"/>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十一、项目管理机构配备情况表…………………………………………………（页码）</w:t>
      </w:r>
    </w:p>
    <w:p w14:paraId="4C898985">
      <w:pPr>
        <w:pStyle w:val="32"/>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十二、施工组织设计………………………………………………………………（页码）</w:t>
      </w:r>
    </w:p>
    <w:p w14:paraId="05E905DC">
      <w:pPr>
        <w:pStyle w:val="32"/>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十三、供应商认为需要提供的其他有关资料……………………………………（页码）</w:t>
      </w:r>
    </w:p>
    <w:p w14:paraId="653523DD">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3CF4BDC3">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29C5466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21654BC8">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581B755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1.不同供应商的响应文件由同一单位或者个人编制；或者不同供应商报名的IP地址一致的；或者编制响应文件硬件设备CPU编号、硬盘编号、网卡地址一致的情况</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 xml:space="preserve"> </w:t>
      </w:r>
    </w:p>
    <w:p w14:paraId="2EE27FC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48B1348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3FFC288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27D4AA2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2C19ABE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04908CE0">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54AE0AF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485FF65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2601CEB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4371E81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0B2F4A4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3A09A1D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3FAF696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2D86AE94">
      <w:pPr>
        <w:spacing w:line="360" w:lineRule="auto"/>
        <w:ind w:firstLine="480" w:firstLineChars="200"/>
        <w:contextualSpacing/>
        <w:rPr>
          <w:rFonts w:hint="eastAsia" w:ascii="宋体" w:hAnsi="宋体" w:eastAsia="宋体" w:cs="宋体"/>
          <w:color w:val="auto"/>
          <w:sz w:val="24"/>
          <w:highlight w:val="none"/>
        </w:rPr>
      </w:pPr>
    </w:p>
    <w:p w14:paraId="412EA5F7">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043A508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253DCF9">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078EB8DE">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78E3A396">
      <w:pPr>
        <w:spacing w:line="360" w:lineRule="auto"/>
        <w:ind w:left="540"/>
        <w:contextualSpacing/>
        <w:rPr>
          <w:rFonts w:hint="eastAsia" w:ascii="宋体" w:hAnsi="宋体" w:eastAsia="宋体" w:cs="宋体"/>
          <w:color w:val="auto"/>
          <w:sz w:val="32"/>
          <w:szCs w:val="32"/>
          <w:highlight w:val="none"/>
        </w:rPr>
      </w:pPr>
    </w:p>
    <w:p w14:paraId="34C7B5A8">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1BEABE5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3A18F5EE">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157D35B6">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66B726F0">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2A4DB65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3C0C5E0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1CC8BAA">
      <w:pPr>
        <w:spacing w:line="360" w:lineRule="auto"/>
        <w:ind w:left="540"/>
        <w:contextualSpacing/>
        <w:rPr>
          <w:rFonts w:hint="eastAsia" w:ascii="宋体" w:hAnsi="宋体" w:eastAsia="宋体" w:cs="宋体"/>
          <w:color w:val="auto"/>
          <w:sz w:val="24"/>
          <w:highlight w:val="none"/>
        </w:rPr>
      </w:pPr>
    </w:p>
    <w:p w14:paraId="20BF9E9A">
      <w:pPr>
        <w:spacing w:line="360" w:lineRule="auto"/>
        <w:ind w:left="540"/>
        <w:contextualSpacing/>
        <w:rPr>
          <w:rFonts w:hint="eastAsia" w:ascii="宋体" w:hAnsi="宋体" w:eastAsia="宋体" w:cs="宋体"/>
          <w:color w:val="auto"/>
          <w:sz w:val="24"/>
          <w:highlight w:val="none"/>
        </w:rPr>
      </w:pPr>
    </w:p>
    <w:p w14:paraId="63321934">
      <w:pPr>
        <w:spacing w:line="360" w:lineRule="auto"/>
        <w:ind w:left="540"/>
        <w:contextualSpacing/>
        <w:rPr>
          <w:rFonts w:hint="eastAsia" w:ascii="宋体" w:hAnsi="宋体" w:eastAsia="宋体" w:cs="宋体"/>
          <w:color w:val="auto"/>
          <w:sz w:val="24"/>
          <w:highlight w:val="none"/>
        </w:rPr>
      </w:pPr>
    </w:p>
    <w:p w14:paraId="1C7A5037">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1AB88620">
      <w:pPr>
        <w:spacing w:line="360" w:lineRule="auto"/>
        <w:ind w:left="540"/>
        <w:contextualSpacing/>
        <w:rPr>
          <w:rFonts w:hint="eastAsia" w:ascii="宋体" w:hAnsi="宋体" w:eastAsia="宋体" w:cs="宋体"/>
          <w:color w:val="auto"/>
          <w:sz w:val="24"/>
          <w:highlight w:val="none"/>
        </w:rPr>
      </w:pPr>
    </w:p>
    <w:p w14:paraId="2451CDA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3E5DB50">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008A305C">
      <w:pPr>
        <w:spacing w:line="360" w:lineRule="auto"/>
        <w:contextualSpacing/>
        <w:jc w:val="left"/>
        <w:rPr>
          <w:rFonts w:hint="eastAsia" w:ascii="宋体" w:hAnsi="宋体" w:eastAsia="宋体" w:cs="宋体"/>
          <w:color w:val="auto"/>
          <w:sz w:val="24"/>
          <w:highlight w:val="none"/>
        </w:rPr>
      </w:pPr>
    </w:p>
    <w:p w14:paraId="633B4F14">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7F61D54C">
      <w:pPr>
        <w:spacing w:line="360" w:lineRule="auto"/>
        <w:ind w:firstLine="480" w:firstLineChars="200"/>
        <w:contextualSpacing/>
        <w:jc w:val="left"/>
        <w:rPr>
          <w:rFonts w:hint="eastAsia" w:ascii="宋体" w:hAnsi="宋体" w:eastAsia="宋体" w:cs="宋体"/>
          <w:color w:val="auto"/>
          <w:sz w:val="24"/>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6"/>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26B3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504F6347">
            <w:pPr>
              <w:spacing w:line="360" w:lineRule="auto"/>
              <w:rPr>
                <w:rFonts w:hint="eastAsia" w:ascii="宋体" w:hAnsi="宋体" w:eastAsia="宋体" w:cs="宋体"/>
                <w:b/>
                <w:color w:val="auto"/>
                <w:sz w:val="24"/>
                <w:highlight w:val="none"/>
              </w:rPr>
            </w:pPr>
          </w:p>
          <w:p w14:paraId="488B1A26">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79A0172A">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44E93EC1">
      <w:pPr>
        <w:adjustRightInd w:val="0"/>
        <w:snapToGrid w:val="0"/>
        <w:spacing w:line="360" w:lineRule="auto"/>
        <w:jc w:val="left"/>
        <w:rPr>
          <w:rFonts w:hint="eastAsia" w:ascii="宋体" w:hAnsi="宋体" w:eastAsia="宋体" w:cs="宋体"/>
          <w:b/>
          <w:color w:val="auto"/>
          <w:szCs w:val="21"/>
          <w:highlight w:val="none"/>
        </w:rPr>
      </w:pPr>
    </w:p>
    <w:p w14:paraId="04A891F1">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0C2A36C4">
      <w:pPr>
        <w:spacing w:line="360" w:lineRule="auto"/>
        <w:jc w:val="center"/>
        <w:rPr>
          <w:rFonts w:hint="eastAsia" w:ascii="宋体" w:hAnsi="宋体" w:eastAsia="宋体" w:cs="宋体"/>
          <w:color w:val="auto"/>
          <w:sz w:val="44"/>
          <w:szCs w:val="44"/>
          <w:highlight w:val="none"/>
        </w:rPr>
      </w:pPr>
    </w:p>
    <w:p w14:paraId="11FFE161">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03DCE410">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3C0E3E9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3C69184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76F9B47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564E8D6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74F78AE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647F4C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0E08C331">
      <w:pPr>
        <w:spacing w:line="360" w:lineRule="auto"/>
        <w:rPr>
          <w:rFonts w:hint="eastAsia" w:ascii="宋体" w:hAnsi="宋体" w:eastAsia="宋体" w:cs="宋体"/>
          <w:color w:val="auto"/>
          <w:sz w:val="24"/>
          <w:highlight w:val="none"/>
        </w:rPr>
      </w:pPr>
    </w:p>
    <w:p w14:paraId="7DCECEC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                    </w:t>
      </w:r>
    </w:p>
    <w:p w14:paraId="025C7A1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0F83B1E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14514D32">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6F5CBBEF">
      <w:pPr>
        <w:spacing w:line="360" w:lineRule="auto"/>
        <w:rPr>
          <w:rFonts w:hint="eastAsia" w:ascii="宋体" w:hAnsi="宋体" w:eastAsia="宋体" w:cs="宋体"/>
          <w:color w:val="auto"/>
          <w:sz w:val="24"/>
          <w:highlight w:val="none"/>
        </w:rPr>
      </w:pPr>
    </w:p>
    <w:p w14:paraId="4DD8EF6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法定代表人必须在授权委托书上亲笔签字，委托代理人必须在授权委托书上亲笔签字，</w:t>
      </w:r>
      <w:r>
        <w:rPr>
          <w:rFonts w:hint="eastAsia" w:ascii="宋体" w:hAnsi="宋体" w:eastAsia="宋体" w:cs="宋体"/>
          <w:b/>
          <w:color w:val="auto"/>
          <w:sz w:val="24"/>
          <w:highlight w:val="none"/>
        </w:rPr>
        <w:t>否则其响应文件按无效响应处理。</w:t>
      </w:r>
    </w:p>
    <w:p w14:paraId="4EC50E67">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5E3183C">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1A1F02D6">
      <w:pPr>
        <w:spacing w:line="360" w:lineRule="auto"/>
        <w:ind w:firstLine="42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 w:val="30"/>
          <w:szCs w:val="30"/>
          <w:highlight w:val="none"/>
        </w:rPr>
        <w:t>四、商务条款偏离表</w:t>
      </w:r>
    </w:p>
    <w:p w14:paraId="4B43C6C6">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4EA79857">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p>
    <w:p w14:paraId="2D644D65">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79F78882">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6"/>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0C92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72EA5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112FE63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0C45517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82A0EC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93D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D1380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367EBF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C0988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5E6F1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77225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2B2E3F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D032A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58AFE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C0C67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285CDBE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556D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11487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CD045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2CB32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7FC92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C24BE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0A6203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6567E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6D005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D5ABF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3E8098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0B49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713A61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975422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6A17B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5D20DC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48593A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4EF560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72E26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263F7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F82FE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5BD5D5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3DD0BE51">
      <w:pPr>
        <w:pStyle w:val="14"/>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5E47B38B">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w:t>
      </w:r>
      <w:r>
        <w:rPr>
          <w:rFonts w:hint="eastAsia" w:hAnsi="宋体" w:eastAsia="宋体" w:cs="宋体"/>
          <w:color w:val="auto"/>
          <w:sz w:val="24"/>
          <w:szCs w:val="24"/>
          <w:highlight w:val="none"/>
          <w:lang w:eastAsia="zh-CN"/>
        </w:rPr>
        <w:t>做出</w:t>
      </w:r>
      <w:r>
        <w:rPr>
          <w:rFonts w:hint="eastAsia" w:ascii="宋体" w:hAnsi="宋体" w:eastAsia="宋体" w:cs="宋体"/>
          <w:color w:val="auto"/>
          <w:sz w:val="24"/>
          <w:szCs w:val="24"/>
          <w:highlight w:val="none"/>
          <w:lang w:eastAsia="zh-CN"/>
        </w:rPr>
        <w:t>偏离说明。</w:t>
      </w:r>
    </w:p>
    <w:p w14:paraId="24C8BD4F">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p>
    <w:p w14:paraId="6F46D170">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27D0DF21">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192DA2F2">
      <w:pPr>
        <w:pStyle w:val="16"/>
        <w:spacing w:line="360" w:lineRule="auto"/>
        <w:contextualSpacing/>
        <w:rPr>
          <w:rFonts w:hint="eastAsia" w:ascii="宋体" w:hAnsi="宋体" w:eastAsia="宋体" w:cs="宋体"/>
          <w:color w:val="auto"/>
          <w:sz w:val="24"/>
          <w:highlight w:val="none"/>
          <w:lang w:eastAsia="zh-CN"/>
        </w:rPr>
      </w:pPr>
    </w:p>
    <w:p w14:paraId="7EFA64F2">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2F0D4255">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168F6750">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五、农民工工资保证金承诺书</w:t>
      </w:r>
    </w:p>
    <w:p w14:paraId="74FB6DC9">
      <w:pPr>
        <w:spacing w:line="360" w:lineRule="auto"/>
        <w:jc w:val="center"/>
        <w:rPr>
          <w:rFonts w:hint="eastAsia" w:ascii="宋体" w:hAnsi="宋体" w:eastAsia="宋体" w:cs="宋体"/>
          <w:b/>
          <w:bCs w:val="0"/>
          <w:color w:val="auto"/>
          <w:sz w:val="44"/>
          <w:szCs w:val="44"/>
          <w:highlight w:val="none"/>
        </w:rPr>
      </w:pPr>
      <w:r>
        <w:rPr>
          <w:rFonts w:hint="eastAsia" w:ascii="宋体" w:hAnsi="宋体" w:eastAsia="宋体" w:cs="宋体"/>
          <w:b/>
          <w:bCs w:val="0"/>
          <w:color w:val="auto"/>
          <w:sz w:val="44"/>
          <w:szCs w:val="44"/>
          <w:highlight w:val="none"/>
        </w:rPr>
        <w:t>农民工工资保证金承诺书</w:t>
      </w:r>
    </w:p>
    <w:p w14:paraId="20F0637A">
      <w:pPr>
        <w:widowControl w:val="0"/>
        <w:spacing w:line="360" w:lineRule="auto"/>
        <w:jc w:val="both"/>
        <w:rPr>
          <w:rFonts w:hint="eastAsia" w:ascii="Calibri" w:hAnsi="Calibri"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致：</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lang w:val="en-US" w:eastAsia="zh-CN" w:bidi="ar-SA"/>
        </w:rPr>
        <w:t>（采购人名称）</w:t>
      </w:r>
    </w:p>
    <w:p w14:paraId="64D92E62">
      <w:pPr>
        <w:widowControl w:val="0"/>
        <w:spacing w:line="360" w:lineRule="auto"/>
        <w:ind w:firstLine="420"/>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Arial"/>
          <w:color w:val="auto"/>
          <w:kern w:val="2"/>
          <w:sz w:val="24"/>
          <w:szCs w:val="24"/>
          <w:highlight w:val="none"/>
          <w:lang w:val="en-US" w:eastAsia="zh-CN" w:bidi="ar-SA"/>
        </w:rPr>
        <w:t>根据《保障农民工工资支付条例》（中华人民共和国国务院令第724号）、桂人社规〔2021〕16号、桂人社规〔2022〕5号文件</w:t>
      </w:r>
      <w:r>
        <w:rPr>
          <w:rFonts w:hint="eastAsia" w:ascii="宋体" w:hAnsi="宋体" w:eastAsia="宋体" w:cs="Times New Roman"/>
          <w:color w:val="auto"/>
          <w:kern w:val="2"/>
          <w:sz w:val="24"/>
          <w:szCs w:val="24"/>
          <w:highlight w:val="none"/>
          <w:lang w:val="en-US" w:eastAsia="zh-CN" w:bidi="ar-SA"/>
        </w:rPr>
        <w:t>等规定</w:t>
      </w:r>
      <w:r>
        <w:rPr>
          <w:rFonts w:hint="eastAsia" w:ascii="宋体" w:hAnsi="宋体" w:eastAsia="宋体" w:cs="Arial"/>
          <w:color w:val="auto"/>
          <w:kern w:val="2"/>
          <w:sz w:val="24"/>
          <w:szCs w:val="24"/>
          <w:highlight w:val="none"/>
          <w:lang w:val="en-US" w:eastAsia="zh-CN" w:bidi="ar-SA"/>
        </w:rPr>
        <w:t>，在</w:t>
      </w:r>
      <w:r>
        <w:rPr>
          <w:rFonts w:hint="eastAsia" w:ascii="宋体" w:hAnsi="宋体" w:eastAsia="宋体" w:cs="Arial"/>
          <w:color w:val="auto"/>
          <w:kern w:val="2"/>
          <w:sz w:val="24"/>
          <w:szCs w:val="24"/>
          <w:highlight w:val="none"/>
          <w:u w:val="single"/>
          <w:lang w:val="en-US" w:eastAsia="zh-CN" w:bidi="ar-SA"/>
        </w:rPr>
        <w:t xml:space="preserve">              </w:t>
      </w:r>
      <w:r>
        <w:rPr>
          <w:rFonts w:hint="eastAsia" w:ascii="宋体" w:hAnsi="宋体" w:eastAsia="宋体" w:cs="Arial"/>
          <w:color w:val="auto"/>
          <w:kern w:val="2"/>
          <w:sz w:val="24"/>
          <w:szCs w:val="24"/>
          <w:highlight w:val="none"/>
          <w:lang w:val="en-US" w:eastAsia="zh-CN" w:bidi="ar-SA"/>
        </w:rPr>
        <w:t>施工招标№</w:t>
      </w:r>
      <w:r>
        <w:rPr>
          <w:rFonts w:hint="eastAsia" w:ascii="宋体" w:hAnsi="宋体" w:eastAsia="宋体" w:cs="Arial"/>
          <w:color w:val="auto"/>
          <w:kern w:val="2"/>
          <w:sz w:val="24"/>
          <w:szCs w:val="24"/>
          <w:highlight w:val="none"/>
          <w:u w:val="single"/>
          <w:lang w:val="en-US" w:eastAsia="zh-CN" w:bidi="ar-SA"/>
        </w:rPr>
        <w:t xml:space="preserve">   </w:t>
      </w:r>
      <w:r>
        <w:rPr>
          <w:rFonts w:hint="eastAsia" w:ascii="宋体" w:hAnsi="宋体" w:eastAsia="宋体" w:cs="Arial"/>
          <w:color w:val="auto"/>
          <w:kern w:val="2"/>
          <w:sz w:val="24"/>
          <w:szCs w:val="24"/>
          <w:highlight w:val="none"/>
          <w:lang w:val="en-US" w:eastAsia="zh-CN" w:bidi="ar-SA"/>
        </w:rPr>
        <w:t>合同段的投标中，我单位对农民工工资的支付作出以下郑重承诺：</w:t>
      </w:r>
    </w:p>
    <w:p w14:paraId="54F78BF1">
      <w:pPr>
        <w:widowControl w:val="0"/>
        <w:spacing w:line="360" w:lineRule="auto"/>
        <w:ind w:firstLine="420"/>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Arial"/>
          <w:color w:val="auto"/>
          <w:kern w:val="2"/>
          <w:sz w:val="24"/>
          <w:szCs w:val="24"/>
          <w:highlight w:val="none"/>
          <w:lang w:val="en-US" w:eastAsia="zh-CN" w:bidi="ar-SA"/>
        </w:rPr>
        <w:t>（一）我单位在本招标项目递交投标文件截止时间</w:t>
      </w:r>
      <w:r>
        <w:rPr>
          <w:rFonts w:hint="eastAsia" w:ascii="宋体" w:hAnsi="宋体" w:eastAsia="宋体" w:cs="Arial"/>
          <w:color w:val="auto"/>
          <w:kern w:val="2"/>
          <w:sz w:val="24"/>
          <w:szCs w:val="24"/>
          <w:highlight w:val="none"/>
          <w:u w:val="single"/>
          <w:lang w:val="en-US" w:eastAsia="zh-CN" w:bidi="ar-SA"/>
        </w:rPr>
        <w:t xml:space="preserve">         （开标日）</w:t>
      </w:r>
      <w:r>
        <w:rPr>
          <w:rFonts w:hint="eastAsia" w:ascii="宋体" w:hAnsi="宋体" w:eastAsia="宋体" w:cs="Arial"/>
          <w:color w:val="auto"/>
          <w:kern w:val="2"/>
          <w:sz w:val="24"/>
          <w:szCs w:val="24"/>
          <w:highlight w:val="none"/>
          <w:lang w:val="en-US" w:eastAsia="zh-CN" w:bidi="ar-SA"/>
        </w:rPr>
        <w:t>前所承建的工程项目，不存在拖欠或克扣农民工工资的行为。</w:t>
      </w:r>
    </w:p>
    <w:p w14:paraId="64168962">
      <w:pPr>
        <w:widowControl w:val="0"/>
        <w:spacing w:line="360" w:lineRule="auto"/>
        <w:ind w:firstLine="420"/>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投标中标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3DAE1F1C">
      <w:pPr>
        <w:widowControl w:val="0"/>
        <w:spacing w:line="360" w:lineRule="auto"/>
        <w:ind w:firstLine="420"/>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Arial"/>
          <w:color w:val="auto"/>
          <w:kern w:val="2"/>
          <w:sz w:val="24"/>
          <w:szCs w:val="24"/>
          <w:highlight w:val="none"/>
          <w:lang w:val="en-US" w:eastAsia="zh-CN" w:bidi="ar-SA"/>
        </w:rPr>
        <w:t>（三）在项目实施过程中，若出现结算价与中标价不一致时，以实际结算金额按招标文件规定的计算额度存入农民工工资保证金。</w:t>
      </w:r>
    </w:p>
    <w:p w14:paraId="720DB7C2">
      <w:pPr>
        <w:widowControl w:val="0"/>
        <w:spacing w:line="360" w:lineRule="auto"/>
        <w:ind w:firstLine="420"/>
        <w:jc w:val="both"/>
        <w:rPr>
          <w:rFonts w:hint="eastAsia" w:ascii="宋体" w:hAnsi="宋体" w:eastAsia="宋体" w:cs="Arial"/>
          <w:color w:val="auto"/>
          <w:kern w:val="2"/>
          <w:sz w:val="24"/>
          <w:szCs w:val="24"/>
          <w:highlight w:val="none"/>
          <w:lang w:val="en-US" w:eastAsia="zh-CN" w:bidi="ar-SA"/>
        </w:rPr>
      </w:pPr>
      <w:r>
        <w:rPr>
          <w:rFonts w:hint="eastAsia" w:ascii="宋体" w:hAnsi="宋体" w:eastAsia="宋体" w:cs="Arial"/>
          <w:color w:val="auto"/>
          <w:kern w:val="2"/>
          <w:sz w:val="24"/>
          <w:szCs w:val="24"/>
          <w:highlight w:val="none"/>
          <w:lang w:val="en-US" w:eastAsia="zh-CN" w:bidi="ar-SA"/>
        </w:rPr>
        <w:t>（四）我单位向建设单位承诺依法足额支付农民工工资，一旦我单位（包含我单位的分包商）承建的</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Arial"/>
          <w:color w:val="auto"/>
          <w:kern w:val="2"/>
          <w:sz w:val="24"/>
          <w:szCs w:val="24"/>
          <w:highlight w:val="none"/>
          <w:lang w:val="en-US" w:eastAsia="zh-CN" w:bidi="ar-SA"/>
        </w:rPr>
        <w:t>施工招标№</w:t>
      </w:r>
      <w:r>
        <w:rPr>
          <w:rFonts w:hint="eastAsia" w:ascii="宋体" w:hAnsi="宋体" w:eastAsia="宋体" w:cs="Arial"/>
          <w:color w:val="auto"/>
          <w:kern w:val="2"/>
          <w:sz w:val="24"/>
          <w:szCs w:val="24"/>
          <w:highlight w:val="none"/>
          <w:u w:val="single"/>
          <w:lang w:val="en-US" w:eastAsia="zh-CN" w:bidi="ar-SA"/>
        </w:rPr>
        <w:t xml:space="preserve">    </w:t>
      </w:r>
      <w:r>
        <w:rPr>
          <w:rFonts w:hint="eastAsia" w:ascii="宋体" w:hAnsi="宋体" w:eastAsia="宋体" w:cs="Arial"/>
          <w:color w:val="auto"/>
          <w:kern w:val="2"/>
          <w:sz w:val="24"/>
          <w:szCs w:val="24"/>
          <w:highlight w:val="none"/>
          <w:lang w:val="en-US" w:eastAsia="zh-CN" w:bidi="ar-SA"/>
        </w:rPr>
        <w:t>标段出现拖欠农民工工资情况的，可由劳动保障、交通主管部门（或授权机构）及建设单位根据相关规定从其农民工工资保证金中先予支取。</w:t>
      </w:r>
    </w:p>
    <w:p w14:paraId="45A6C9B2">
      <w:pPr>
        <w:widowControl w:val="0"/>
        <w:spacing w:line="360" w:lineRule="auto"/>
        <w:ind w:firstLine="420"/>
        <w:jc w:val="both"/>
        <w:rPr>
          <w:rFonts w:hint="eastAsia" w:ascii="宋体" w:hAnsi="宋体" w:eastAsia="宋体" w:cs="Arial"/>
          <w:color w:val="auto"/>
          <w:kern w:val="2"/>
          <w:sz w:val="24"/>
          <w:szCs w:val="24"/>
          <w:highlight w:val="none"/>
          <w:lang w:val="en-US" w:eastAsia="zh-CN" w:bidi="ar-SA"/>
        </w:rPr>
      </w:pPr>
      <w:r>
        <w:rPr>
          <w:rFonts w:hint="eastAsia" w:ascii="宋体" w:hAnsi="宋体" w:eastAsia="宋体" w:cs="Arial"/>
          <w:color w:val="auto"/>
          <w:kern w:val="2"/>
          <w:sz w:val="24"/>
          <w:szCs w:val="24"/>
          <w:highlight w:val="none"/>
          <w:lang w:val="en-US" w:eastAsia="zh-CN" w:bidi="ar-SA"/>
        </w:rPr>
        <w:t>（五）其它未尽事宜按《保障农民工工资支付条例》（中华人民共和国国务院令第724号）、桂人社规〔2021〕16号、桂人社规〔2022〕5号文件等有关规定执行。</w:t>
      </w:r>
    </w:p>
    <w:p w14:paraId="4D05750F">
      <w:pPr>
        <w:widowControl w:val="0"/>
        <w:spacing w:line="360" w:lineRule="auto"/>
        <w:ind w:firstLine="4320" w:firstLineChars="1800"/>
        <w:jc w:val="both"/>
        <w:rPr>
          <w:rFonts w:hint="eastAsia" w:ascii="宋体" w:hAnsi="宋体" w:eastAsia="宋体" w:cs="Arial"/>
          <w:color w:val="auto"/>
          <w:kern w:val="2"/>
          <w:sz w:val="24"/>
          <w:szCs w:val="24"/>
          <w:highlight w:val="none"/>
          <w:lang w:val="en-US" w:eastAsia="zh-CN" w:bidi="ar-SA"/>
        </w:rPr>
      </w:pPr>
    </w:p>
    <w:p w14:paraId="470904FE">
      <w:pPr>
        <w:widowControl w:val="0"/>
        <w:spacing w:line="360" w:lineRule="auto"/>
        <w:ind w:firstLine="4320" w:firstLineChars="1800"/>
        <w:jc w:val="both"/>
        <w:rPr>
          <w:rFonts w:hint="eastAsia" w:ascii="宋体" w:hAnsi="宋体" w:eastAsia="宋体" w:cs="Arial"/>
          <w:color w:val="auto"/>
          <w:kern w:val="2"/>
          <w:sz w:val="24"/>
          <w:szCs w:val="24"/>
          <w:highlight w:val="none"/>
          <w:lang w:val="en-US" w:eastAsia="zh-CN" w:bidi="ar-SA"/>
        </w:rPr>
      </w:pPr>
      <w:r>
        <w:rPr>
          <w:rFonts w:hint="eastAsia" w:ascii="宋体" w:hAnsi="宋体" w:eastAsia="宋体" w:cs="Arial"/>
          <w:color w:val="auto"/>
          <w:kern w:val="2"/>
          <w:sz w:val="24"/>
          <w:szCs w:val="24"/>
          <w:highlight w:val="none"/>
          <w:lang w:val="en-US" w:eastAsia="zh-CN" w:bidi="ar-SA"/>
        </w:rPr>
        <w:t>承诺人：（供应商名称）（电子签章）</w:t>
      </w:r>
    </w:p>
    <w:p w14:paraId="575BE150">
      <w:pPr>
        <w:widowControl w:val="0"/>
        <w:spacing w:line="360" w:lineRule="auto"/>
        <w:ind w:firstLine="4800" w:firstLineChars="2000"/>
        <w:jc w:val="both"/>
        <w:rPr>
          <w:rFonts w:hint="eastAsia" w:ascii="宋体" w:hAnsi="宋体" w:eastAsia="宋体" w:cs="Arial"/>
          <w:color w:val="auto"/>
          <w:kern w:val="2"/>
          <w:sz w:val="24"/>
          <w:szCs w:val="24"/>
          <w:highlight w:val="none"/>
          <w:lang w:val="en-US" w:eastAsia="zh-CN" w:bidi="ar-SA"/>
        </w:rPr>
      </w:pPr>
      <w:r>
        <w:rPr>
          <w:rFonts w:hint="eastAsia" w:ascii="宋体" w:hAnsi="宋体" w:eastAsia="宋体" w:cs="Arial"/>
          <w:color w:val="auto"/>
          <w:kern w:val="2"/>
          <w:sz w:val="24"/>
          <w:szCs w:val="24"/>
          <w:highlight w:val="none"/>
          <w:lang w:val="en-US" w:eastAsia="zh-CN" w:bidi="ar-SA"/>
        </w:rPr>
        <w:t>日   期：  年    月    日</w:t>
      </w:r>
    </w:p>
    <w:p w14:paraId="7BAE0436">
      <w:pPr>
        <w:widowControl w:val="0"/>
        <w:spacing w:line="360" w:lineRule="auto"/>
        <w:jc w:val="both"/>
        <w:rPr>
          <w:rFonts w:hint="eastAsia" w:ascii="宋体" w:hAnsi="宋体" w:eastAsia="宋体" w:cs="Arial"/>
          <w:b/>
          <w:color w:val="auto"/>
          <w:kern w:val="2"/>
          <w:sz w:val="21"/>
          <w:szCs w:val="24"/>
          <w:highlight w:val="none"/>
          <w:lang w:val="en-US" w:eastAsia="zh-CN" w:bidi="ar-SA"/>
        </w:rPr>
      </w:pPr>
    </w:p>
    <w:p w14:paraId="12F0DEA2">
      <w:pPr>
        <w:snapToGrid w:val="0"/>
        <w:spacing w:line="360" w:lineRule="auto"/>
        <w:ind w:firstLine="422" w:firstLineChars="200"/>
        <w:rPr>
          <w:rFonts w:hint="eastAsia" w:ascii="宋体" w:hAnsi="宋体" w:eastAsia="宋体" w:cs="宋体"/>
          <w:b/>
          <w:color w:val="auto"/>
          <w:sz w:val="30"/>
          <w:szCs w:val="30"/>
          <w:highlight w:val="none"/>
        </w:rPr>
      </w:pPr>
      <w:r>
        <w:rPr>
          <w:rFonts w:hint="eastAsia" w:ascii="宋体" w:hAnsi="宋体" w:eastAsia="宋体" w:cs="Arial"/>
          <w:b/>
          <w:color w:val="auto"/>
          <w:kern w:val="2"/>
          <w:sz w:val="21"/>
          <w:szCs w:val="24"/>
          <w:highlight w:val="none"/>
          <w:lang w:val="en-US" w:eastAsia="zh-CN" w:bidi="ar-SA"/>
        </w:rPr>
        <w:t>（注：农民工工资保证金额度按中标价（A）金额计算：小于5000万元（含5000万元）的，按A×2%存入； 5000万元以上的，按5000×2%+（A-5000）×1.5%存入。）</w:t>
      </w:r>
    </w:p>
    <w:p w14:paraId="663D4EA4">
      <w:pPr>
        <w:pStyle w:val="13"/>
        <w:spacing w:line="360" w:lineRule="auto"/>
        <w:rPr>
          <w:rFonts w:hint="eastAsia" w:ascii="宋体" w:hAnsi="宋体" w:eastAsia="宋体" w:cs="宋体"/>
          <w:b/>
          <w:color w:val="auto"/>
          <w:sz w:val="30"/>
          <w:szCs w:val="30"/>
          <w:highlight w:val="none"/>
        </w:rPr>
      </w:pPr>
    </w:p>
    <w:p w14:paraId="511083B6">
      <w:pPr>
        <w:tabs>
          <w:tab w:val="left" w:pos="826"/>
        </w:tabs>
        <w:snapToGrid w:val="0"/>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eastAsia="宋体" w:cs="宋体"/>
          <w:b/>
          <w:color w:val="auto"/>
          <w:sz w:val="30"/>
          <w:szCs w:val="30"/>
          <w:highlight w:val="none"/>
        </w:rPr>
        <w:t>、供应商类似业绩的证明文件</w:t>
      </w:r>
    </w:p>
    <w:p w14:paraId="49119680">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7B952E48">
      <w:pPr>
        <w:pStyle w:val="13"/>
        <w:rPr>
          <w:color w:val="auto"/>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34F8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58CD8B85">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E565D51">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E5F3B82">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4FC4F6DE">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8DA92DC">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92FBA4A">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6BD2CAA3">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5A21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6379212">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8BC2D45">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5A9AF6B">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7A78ED4">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9F6D3B8">
            <w:pPr>
              <w:jc w:val="center"/>
              <w:rPr>
                <w:rFonts w:ascii="宋体" w:hAnsi="宋体"/>
                <w:color w:val="auto"/>
                <w:sz w:val="24"/>
                <w:szCs w:val="24"/>
                <w:highlight w:val="none"/>
              </w:rPr>
            </w:pPr>
          </w:p>
        </w:tc>
      </w:tr>
      <w:tr w14:paraId="3CF2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47D3CAF">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604A06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1B490A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EE12B59">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F895A6">
            <w:pPr>
              <w:jc w:val="center"/>
              <w:rPr>
                <w:rFonts w:ascii="宋体" w:hAnsi="宋体"/>
                <w:color w:val="auto"/>
                <w:sz w:val="24"/>
                <w:szCs w:val="24"/>
                <w:highlight w:val="none"/>
              </w:rPr>
            </w:pPr>
          </w:p>
        </w:tc>
      </w:tr>
      <w:tr w14:paraId="358F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525C1AA">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23B9CC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872D057">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AD044CF">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790E79">
            <w:pPr>
              <w:jc w:val="center"/>
              <w:rPr>
                <w:rFonts w:ascii="宋体" w:hAnsi="宋体"/>
                <w:color w:val="auto"/>
                <w:sz w:val="24"/>
                <w:szCs w:val="24"/>
                <w:highlight w:val="none"/>
              </w:rPr>
            </w:pPr>
          </w:p>
        </w:tc>
      </w:tr>
      <w:tr w14:paraId="57EB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CA8346A">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E150A94">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04E0632B">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60EC6DF">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466145F">
            <w:pPr>
              <w:jc w:val="center"/>
              <w:rPr>
                <w:rFonts w:ascii="宋体" w:hAnsi="宋体"/>
                <w:color w:val="auto"/>
                <w:sz w:val="24"/>
                <w:szCs w:val="24"/>
                <w:highlight w:val="none"/>
              </w:rPr>
            </w:pPr>
          </w:p>
        </w:tc>
      </w:tr>
      <w:tr w14:paraId="46FF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638AE17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E6EC01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C781DAE">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674A8CA">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D5917D3">
            <w:pPr>
              <w:jc w:val="center"/>
              <w:rPr>
                <w:rFonts w:ascii="宋体" w:hAnsi="宋体"/>
                <w:color w:val="auto"/>
                <w:sz w:val="24"/>
                <w:szCs w:val="24"/>
                <w:highlight w:val="none"/>
              </w:rPr>
            </w:pPr>
          </w:p>
        </w:tc>
      </w:tr>
      <w:tr w14:paraId="0618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C7F8401">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8110FA4">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F237FF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544A64F">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1E6F17">
            <w:pPr>
              <w:jc w:val="center"/>
              <w:rPr>
                <w:rFonts w:ascii="宋体" w:hAnsi="宋体"/>
                <w:color w:val="auto"/>
                <w:sz w:val="24"/>
                <w:szCs w:val="24"/>
                <w:highlight w:val="none"/>
              </w:rPr>
            </w:pPr>
          </w:p>
        </w:tc>
      </w:tr>
      <w:tr w14:paraId="3D5A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5AB2B6C9">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3E8DBAD">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CFF773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1F254CB">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B66E765">
            <w:pPr>
              <w:jc w:val="center"/>
              <w:rPr>
                <w:rFonts w:ascii="宋体" w:hAnsi="宋体"/>
                <w:color w:val="auto"/>
                <w:sz w:val="24"/>
                <w:szCs w:val="24"/>
                <w:highlight w:val="none"/>
              </w:rPr>
            </w:pPr>
          </w:p>
        </w:tc>
      </w:tr>
    </w:tbl>
    <w:p w14:paraId="3324B860">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1B591C92">
      <w:pPr>
        <w:ind w:firstLine="720" w:firstLineChars="300"/>
        <w:rPr>
          <w:rFonts w:ascii="宋体" w:hAnsi="宋体"/>
          <w:color w:val="auto"/>
          <w:sz w:val="24"/>
          <w:szCs w:val="24"/>
          <w:highlight w:val="none"/>
        </w:rPr>
      </w:pPr>
      <w:bookmarkStart w:id="112"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w:t>
      </w:r>
      <w:r>
        <w:rPr>
          <w:rFonts w:hint="eastAsia" w:ascii="宋体" w:hAnsi="宋体" w:cs="楷体_GB2312"/>
          <w:color w:val="auto"/>
          <w:sz w:val="24"/>
          <w:szCs w:val="24"/>
          <w:highlight w:val="none"/>
          <w:lang w:val="en-US" w:eastAsia="zh-CN"/>
        </w:rPr>
        <w:t>相关证明材料</w:t>
      </w:r>
      <w:r>
        <w:rPr>
          <w:rFonts w:hint="eastAsia" w:ascii="宋体" w:hAnsi="宋体" w:cs="楷体_GB2312"/>
          <w:color w:val="auto"/>
          <w:sz w:val="24"/>
          <w:szCs w:val="24"/>
          <w:highlight w:val="none"/>
        </w:rPr>
        <w:t>。</w:t>
      </w:r>
    </w:p>
    <w:bookmarkEnd w:id="112"/>
    <w:p w14:paraId="1EC0C818">
      <w:pPr>
        <w:jc w:val="center"/>
        <w:rPr>
          <w:rFonts w:ascii="宋体" w:hAnsi="宋体"/>
          <w:color w:val="auto"/>
          <w:sz w:val="24"/>
          <w:szCs w:val="24"/>
          <w:highlight w:val="none"/>
        </w:rPr>
      </w:pPr>
    </w:p>
    <w:p w14:paraId="53B442D2">
      <w:pPr>
        <w:widowControl/>
        <w:tabs>
          <w:tab w:val="center" w:pos="4153"/>
          <w:tab w:val="right" w:pos="8306"/>
        </w:tabs>
        <w:snapToGrid w:val="0"/>
        <w:jc w:val="left"/>
        <w:rPr>
          <w:rFonts w:ascii="宋体" w:hAnsi="宋体"/>
          <w:color w:val="auto"/>
          <w:kern w:val="0"/>
          <w:sz w:val="24"/>
          <w:szCs w:val="24"/>
          <w:highlight w:val="none"/>
        </w:rPr>
      </w:pPr>
    </w:p>
    <w:p w14:paraId="68907809">
      <w:pPr>
        <w:widowControl/>
        <w:tabs>
          <w:tab w:val="center" w:pos="4153"/>
          <w:tab w:val="right" w:pos="8306"/>
        </w:tabs>
        <w:snapToGrid w:val="0"/>
        <w:jc w:val="left"/>
        <w:rPr>
          <w:rFonts w:ascii="宋体" w:hAnsi="宋体"/>
          <w:color w:val="auto"/>
          <w:kern w:val="0"/>
          <w:sz w:val="24"/>
          <w:szCs w:val="24"/>
          <w:highlight w:val="none"/>
        </w:rPr>
      </w:pPr>
    </w:p>
    <w:p w14:paraId="082844F2">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30DFD756">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12C20DD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34E4855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C76ED4E">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AEABFF1">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14DC7AF1">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5337DCD">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0A5163B7">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7F1653A8">
      <w:pPr>
        <w:pStyle w:val="21"/>
        <w:snapToGrid w:val="0"/>
        <w:spacing w:line="360" w:lineRule="auto"/>
        <w:ind w:left="480" w:hanging="480"/>
        <w:rPr>
          <w:rFonts w:hint="eastAsia" w:ascii="宋体" w:hAnsi="宋体" w:eastAsia="宋体" w:cs="宋体"/>
          <w:color w:val="auto"/>
          <w:sz w:val="24"/>
          <w:highlight w:val="none"/>
        </w:rPr>
      </w:pPr>
    </w:p>
    <w:p w14:paraId="6CFAD4F7">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rPr>
        <w:t>、供应商认为需要提供的其他有关资料</w:t>
      </w:r>
    </w:p>
    <w:p w14:paraId="2FEE9D69">
      <w:pPr>
        <w:jc w:val="center"/>
        <w:rPr>
          <w:rFonts w:hint="eastAsia" w:ascii="宋体" w:hAnsi="宋体" w:cs="宋体"/>
          <w:b/>
          <w:color w:val="auto"/>
          <w:sz w:val="30"/>
          <w:szCs w:val="30"/>
          <w:highlight w:val="none"/>
        </w:rPr>
      </w:pPr>
    </w:p>
    <w:p w14:paraId="7C8C5849">
      <w:pPr>
        <w:jc w:val="center"/>
        <w:rPr>
          <w:rFonts w:hint="eastAsia" w:ascii="宋体" w:hAnsi="宋体" w:cs="宋体"/>
          <w:b/>
          <w:color w:val="auto"/>
          <w:sz w:val="30"/>
          <w:szCs w:val="30"/>
          <w:highlight w:val="none"/>
        </w:rPr>
      </w:pPr>
    </w:p>
    <w:p w14:paraId="32ECA988">
      <w:pPr>
        <w:jc w:val="center"/>
        <w:rPr>
          <w:rFonts w:hint="eastAsia" w:ascii="宋体" w:hAnsi="宋体" w:cs="宋体"/>
          <w:b/>
          <w:color w:val="auto"/>
          <w:sz w:val="30"/>
          <w:szCs w:val="30"/>
          <w:highlight w:val="none"/>
        </w:rPr>
      </w:pPr>
    </w:p>
    <w:p w14:paraId="1843E05B">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39291222">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0E14DEB">
      <w:pPr>
        <w:jc w:val="center"/>
        <w:rPr>
          <w:rFonts w:hint="eastAsia" w:ascii="宋体" w:hAnsi="宋体" w:cs="宋体"/>
          <w:b/>
          <w:color w:val="auto"/>
          <w:sz w:val="30"/>
          <w:szCs w:val="30"/>
          <w:highlight w:val="none"/>
        </w:rPr>
      </w:pPr>
    </w:p>
    <w:p w14:paraId="58DF5CF7">
      <w:pPr>
        <w:jc w:val="center"/>
        <w:rPr>
          <w:rFonts w:hint="eastAsia" w:ascii="宋体" w:hAnsi="宋体" w:cs="宋体"/>
          <w:b/>
          <w:color w:val="auto"/>
          <w:sz w:val="30"/>
          <w:szCs w:val="30"/>
          <w:highlight w:val="none"/>
        </w:rPr>
      </w:pPr>
    </w:p>
    <w:p w14:paraId="7A5C1FD9">
      <w:pPr>
        <w:jc w:val="center"/>
        <w:rPr>
          <w:rFonts w:hint="eastAsia" w:ascii="宋体" w:hAnsi="宋体" w:cs="宋体"/>
          <w:b/>
          <w:color w:val="auto"/>
          <w:sz w:val="30"/>
          <w:szCs w:val="30"/>
          <w:highlight w:val="none"/>
        </w:rPr>
      </w:pPr>
    </w:p>
    <w:p w14:paraId="2AF62D5D">
      <w:pPr>
        <w:jc w:val="center"/>
        <w:rPr>
          <w:rFonts w:hint="eastAsia" w:ascii="宋体" w:hAnsi="宋体" w:cs="宋体"/>
          <w:b/>
          <w:color w:val="auto"/>
          <w:sz w:val="30"/>
          <w:szCs w:val="30"/>
          <w:highlight w:val="none"/>
        </w:rPr>
      </w:pPr>
    </w:p>
    <w:p w14:paraId="40794B40">
      <w:pPr>
        <w:pStyle w:val="42"/>
        <w:rPr>
          <w:rFonts w:hint="eastAsia" w:ascii="宋体" w:hAnsi="宋体" w:cs="宋体"/>
          <w:b/>
          <w:color w:val="auto"/>
          <w:sz w:val="30"/>
          <w:szCs w:val="30"/>
          <w:highlight w:val="none"/>
        </w:rPr>
      </w:pPr>
    </w:p>
    <w:p w14:paraId="03CB3F7C">
      <w:pPr>
        <w:pStyle w:val="42"/>
        <w:rPr>
          <w:rFonts w:hint="eastAsia" w:ascii="宋体" w:hAnsi="宋体" w:cs="宋体"/>
          <w:b/>
          <w:color w:val="auto"/>
          <w:sz w:val="30"/>
          <w:szCs w:val="30"/>
          <w:highlight w:val="none"/>
        </w:rPr>
      </w:pPr>
    </w:p>
    <w:p w14:paraId="3E60F310">
      <w:pPr>
        <w:pStyle w:val="42"/>
        <w:rPr>
          <w:rFonts w:hint="eastAsia" w:ascii="宋体" w:hAnsi="宋体" w:cs="宋体"/>
          <w:b/>
          <w:color w:val="auto"/>
          <w:sz w:val="30"/>
          <w:szCs w:val="30"/>
          <w:highlight w:val="none"/>
        </w:rPr>
      </w:pPr>
    </w:p>
    <w:p w14:paraId="53C570AA">
      <w:pPr>
        <w:pStyle w:val="42"/>
        <w:rPr>
          <w:rFonts w:hint="eastAsia" w:ascii="宋体" w:hAnsi="宋体" w:cs="宋体"/>
          <w:b/>
          <w:color w:val="auto"/>
          <w:sz w:val="30"/>
          <w:szCs w:val="30"/>
          <w:highlight w:val="none"/>
        </w:rPr>
      </w:pPr>
    </w:p>
    <w:p w14:paraId="48CE51CF">
      <w:pPr>
        <w:pStyle w:val="42"/>
        <w:rPr>
          <w:rFonts w:hint="eastAsia" w:ascii="宋体" w:hAnsi="宋体" w:cs="宋体"/>
          <w:b/>
          <w:color w:val="auto"/>
          <w:sz w:val="30"/>
          <w:szCs w:val="30"/>
          <w:highlight w:val="none"/>
        </w:rPr>
      </w:pPr>
    </w:p>
    <w:p w14:paraId="3EDACD91">
      <w:pPr>
        <w:pStyle w:val="42"/>
        <w:rPr>
          <w:rFonts w:hint="eastAsia" w:ascii="宋体" w:hAnsi="宋体" w:cs="宋体"/>
          <w:b/>
          <w:color w:val="auto"/>
          <w:sz w:val="30"/>
          <w:szCs w:val="30"/>
          <w:highlight w:val="none"/>
        </w:rPr>
      </w:pPr>
    </w:p>
    <w:p w14:paraId="78825C81">
      <w:pPr>
        <w:pStyle w:val="42"/>
        <w:rPr>
          <w:rFonts w:hint="eastAsia" w:ascii="宋体" w:hAnsi="宋体" w:cs="宋体"/>
          <w:b/>
          <w:color w:val="auto"/>
          <w:sz w:val="30"/>
          <w:szCs w:val="30"/>
          <w:highlight w:val="none"/>
        </w:rPr>
      </w:pPr>
    </w:p>
    <w:p w14:paraId="39F9D489">
      <w:pPr>
        <w:pStyle w:val="42"/>
        <w:rPr>
          <w:rFonts w:hint="eastAsia" w:ascii="宋体" w:hAnsi="宋体" w:cs="宋体"/>
          <w:b/>
          <w:color w:val="auto"/>
          <w:sz w:val="30"/>
          <w:szCs w:val="30"/>
          <w:highlight w:val="none"/>
        </w:rPr>
      </w:pPr>
    </w:p>
    <w:p w14:paraId="1B61AFA3">
      <w:pPr>
        <w:pStyle w:val="42"/>
        <w:rPr>
          <w:rFonts w:hint="eastAsia" w:ascii="宋体" w:hAnsi="宋体" w:cs="宋体"/>
          <w:b/>
          <w:color w:val="auto"/>
          <w:sz w:val="30"/>
          <w:szCs w:val="30"/>
          <w:highlight w:val="none"/>
        </w:rPr>
      </w:pPr>
    </w:p>
    <w:p w14:paraId="59EC69D2">
      <w:pPr>
        <w:pStyle w:val="42"/>
        <w:rPr>
          <w:rFonts w:hint="eastAsia" w:ascii="宋体" w:hAnsi="宋体" w:cs="宋体"/>
          <w:b/>
          <w:color w:val="auto"/>
          <w:sz w:val="30"/>
          <w:szCs w:val="30"/>
          <w:highlight w:val="none"/>
        </w:rPr>
      </w:pPr>
    </w:p>
    <w:p w14:paraId="7CFAE4AB">
      <w:pPr>
        <w:pStyle w:val="42"/>
        <w:rPr>
          <w:rFonts w:hint="eastAsia" w:ascii="宋体" w:hAnsi="宋体" w:cs="宋体"/>
          <w:b/>
          <w:color w:val="auto"/>
          <w:sz w:val="30"/>
          <w:szCs w:val="30"/>
          <w:highlight w:val="none"/>
        </w:rPr>
      </w:pPr>
    </w:p>
    <w:p w14:paraId="129A70B6">
      <w:pPr>
        <w:pStyle w:val="42"/>
        <w:rPr>
          <w:rFonts w:hint="eastAsia" w:ascii="宋体" w:hAnsi="宋体" w:cs="宋体"/>
          <w:b/>
          <w:color w:val="auto"/>
          <w:sz w:val="30"/>
          <w:szCs w:val="30"/>
          <w:highlight w:val="none"/>
        </w:rPr>
      </w:pPr>
    </w:p>
    <w:p w14:paraId="33B0354E">
      <w:pPr>
        <w:pStyle w:val="42"/>
        <w:rPr>
          <w:rFonts w:hint="eastAsia" w:ascii="宋体" w:hAnsi="宋体" w:cs="宋体"/>
          <w:b/>
          <w:color w:val="auto"/>
          <w:sz w:val="30"/>
          <w:szCs w:val="30"/>
          <w:highlight w:val="none"/>
        </w:rPr>
      </w:pPr>
    </w:p>
    <w:p w14:paraId="1A0B35E9">
      <w:pPr>
        <w:pStyle w:val="42"/>
        <w:rPr>
          <w:rFonts w:hint="eastAsia" w:ascii="宋体" w:hAnsi="宋体" w:cs="宋体"/>
          <w:b/>
          <w:color w:val="auto"/>
          <w:sz w:val="30"/>
          <w:szCs w:val="30"/>
          <w:highlight w:val="none"/>
        </w:rPr>
      </w:pPr>
    </w:p>
    <w:p w14:paraId="2A34D8BA">
      <w:pPr>
        <w:pStyle w:val="42"/>
        <w:rPr>
          <w:rFonts w:hint="eastAsia" w:ascii="宋体" w:hAnsi="宋体" w:cs="宋体"/>
          <w:b/>
          <w:color w:val="auto"/>
          <w:sz w:val="30"/>
          <w:szCs w:val="30"/>
          <w:highlight w:val="none"/>
        </w:rPr>
      </w:pPr>
    </w:p>
    <w:p w14:paraId="6CD13798">
      <w:pPr>
        <w:pStyle w:val="42"/>
        <w:rPr>
          <w:rFonts w:hint="eastAsia" w:ascii="宋体" w:hAnsi="宋体" w:cs="宋体"/>
          <w:b/>
          <w:color w:val="auto"/>
          <w:sz w:val="30"/>
          <w:szCs w:val="30"/>
          <w:highlight w:val="none"/>
        </w:rPr>
      </w:pPr>
    </w:p>
    <w:p w14:paraId="309B7509">
      <w:pPr>
        <w:pStyle w:val="42"/>
        <w:rPr>
          <w:rFonts w:hint="eastAsia" w:ascii="宋体" w:hAnsi="宋体" w:cs="宋体"/>
          <w:b/>
          <w:color w:val="auto"/>
          <w:sz w:val="30"/>
          <w:szCs w:val="30"/>
          <w:highlight w:val="none"/>
        </w:rPr>
      </w:pPr>
    </w:p>
    <w:p w14:paraId="6F342EC0">
      <w:pPr>
        <w:pStyle w:val="42"/>
        <w:rPr>
          <w:rFonts w:hint="eastAsia" w:ascii="宋体" w:hAnsi="宋体" w:cs="宋体"/>
          <w:b/>
          <w:color w:val="auto"/>
          <w:sz w:val="30"/>
          <w:szCs w:val="30"/>
          <w:highlight w:val="none"/>
        </w:rPr>
      </w:pPr>
    </w:p>
    <w:p w14:paraId="1F3BA6FF">
      <w:pPr>
        <w:pStyle w:val="42"/>
        <w:rPr>
          <w:rFonts w:hint="eastAsia" w:ascii="宋体" w:hAnsi="宋体" w:cs="宋体"/>
          <w:b/>
          <w:color w:val="auto"/>
          <w:sz w:val="30"/>
          <w:szCs w:val="30"/>
          <w:highlight w:val="none"/>
        </w:rPr>
      </w:pPr>
    </w:p>
    <w:p w14:paraId="7A5FB50E">
      <w:pPr>
        <w:pStyle w:val="42"/>
        <w:rPr>
          <w:rFonts w:hint="eastAsia" w:ascii="宋体" w:hAnsi="宋体" w:cs="宋体"/>
          <w:b/>
          <w:color w:val="auto"/>
          <w:sz w:val="30"/>
          <w:szCs w:val="30"/>
          <w:highlight w:val="none"/>
        </w:rPr>
      </w:pPr>
    </w:p>
    <w:p w14:paraId="577ADA0E">
      <w:pPr>
        <w:pStyle w:val="42"/>
        <w:rPr>
          <w:rFonts w:hint="eastAsia" w:ascii="宋体" w:hAnsi="宋体" w:cs="宋体"/>
          <w:b/>
          <w:color w:val="auto"/>
          <w:sz w:val="30"/>
          <w:szCs w:val="30"/>
          <w:highlight w:val="none"/>
        </w:rPr>
      </w:pPr>
    </w:p>
    <w:p w14:paraId="08DFB318">
      <w:pPr>
        <w:pStyle w:val="42"/>
        <w:rPr>
          <w:rFonts w:hint="eastAsia" w:ascii="宋体" w:hAnsi="宋体" w:cs="宋体"/>
          <w:b/>
          <w:color w:val="auto"/>
          <w:sz w:val="30"/>
          <w:szCs w:val="30"/>
          <w:highlight w:val="none"/>
        </w:rPr>
      </w:pPr>
    </w:p>
    <w:p w14:paraId="56F180F0">
      <w:pPr>
        <w:pStyle w:val="42"/>
        <w:rPr>
          <w:rFonts w:hint="eastAsia" w:ascii="宋体" w:hAnsi="宋体" w:cs="宋体"/>
          <w:b/>
          <w:color w:val="auto"/>
          <w:sz w:val="30"/>
          <w:szCs w:val="30"/>
          <w:highlight w:val="none"/>
        </w:rPr>
      </w:pPr>
    </w:p>
    <w:p w14:paraId="702CC701">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、采购需求内容响应偏离表</w:t>
      </w:r>
    </w:p>
    <w:p w14:paraId="477AC65B">
      <w:pPr>
        <w:jc w:val="center"/>
        <w:rPr>
          <w:rFonts w:hint="eastAsia" w:ascii="宋体" w:hAnsi="宋体" w:cs="宋体"/>
          <w:b/>
          <w:color w:val="auto"/>
          <w:sz w:val="30"/>
          <w:szCs w:val="30"/>
          <w:highlight w:val="none"/>
          <w:lang w:eastAsia="zh-CN"/>
        </w:rPr>
      </w:pPr>
    </w:p>
    <w:p w14:paraId="27E2BDD5">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5C3EB4AA">
      <w:pPr>
        <w:pStyle w:val="12"/>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3F47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191F96F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331F1B5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4BE3B6F6">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7DE2AA3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1655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468ACA8A">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CE7AA91">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37DF99C">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26B0F82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21B9CCB4">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0B9FEE2C">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193978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2C4DAA38">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4318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2FD5EF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225620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F655CC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08DBF3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3F292E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3F527F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F5388C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5BC818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0493854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BE52C1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869DF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6BD09C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A861D0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AE08988">
            <w:pPr>
              <w:pageBreakBefore w:val="0"/>
              <w:kinsoku/>
              <w:overflowPunct/>
              <w:topLinePunct w:val="0"/>
              <w:bidi w:val="0"/>
              <w:spacing w:line="360" w:lineRule="auto"/>
              <w:rPr>
                <w:rFonts w:hint="eastAsia" w:ascii="宋体" w:hAnsi="宋体" w:eastAsia="宋体" w:cs="宋体"/>
                <w:color w:val="auto"/>
                <w:szCs w:val="21"/>
                <w:highlight w:val="none"/>
              </w:rPr>
            </w:pPr>
          </w:p>
        </w:tc>
      </w:tr>
      <w:tr w14:paraId="556C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6D7DA53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0EE98E7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1E9DAA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2CEF352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DCEB60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88ED4F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1CD8BB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4DC7FAB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724723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2AECE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DA6609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91772D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C2617A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9925AF7">
            <w:pPr>
              <w:pageBreakBefore w:val="0"/>
              <w:kinsoku/>
              <w:overflowPunct/>
              <w:topLinePunct w:val="0"/>
              <w:bidi w:val="0"/>
              <w:spacing w:line="360" w:lineRule="auto"/>
              <w:rPr>
                <w:rFonts w:hint="eastAsia" w:ascii="宋体" w:hAnsi="宋体" w:eastAsia="宋体" w:cs="宋体"/>
                <w:color w:val="auto"/>
                <w:szCs w:val="21"/>
                <w:highlight w:val="none"/>
              </w:rPr>
            </w:pPr>
          </w:p>
        </w:tc>
      </w:tr>
      <w:tr w14:paraId="091F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4263098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5A0CFAA">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6FF9C0B3">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43E34364">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430C9E5A">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06A6523F">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2647370">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339EF17">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25CD1DB1">
      <w:pPr>
        <w:pStyle w:val="12"/>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0DE277B3">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5F7B8F7D">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43D593F0">
      <w:pPr>
        <w:pStyle w:val="14"/>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4F69AC17">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3530C5A3">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6CF6DEA7">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5AAF9AAB">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32CF1A2">
      <w:pPr>
        <w:pageBreakBefore w:val="0"/>
        <w:kinsoku/>
        <w:overflowPunct/>
        <w:topLinePunct w:val="0"/>
        <w:autoSpaceDE w:val="0"/>
        <w:autoSpaceDN w:val="0"/>
        <w:bidi w:val="0"/>
        <w:spacing w:line="360" w:lineRule="auto"/>
        <w:ind w:firstLine="7440" w:firstLineChars="310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14C194D">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、企业概况表</w:t>
      </w:r>
    </w:p>
    <w:tbl>
      <w:tblPr>
        <w:tblStyle w:val="26"/>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2F45AAAB">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756B6E">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FAB8D0">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429F81">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C21982">
            <w:pPr>
              <w:spacing w:line="500" w:lineRule="exact"/>
              <w:jc w:val="center"/>
              <w:rPr>
                <w:rFonts w:ascii="新宋体" w:hAnsi="新宋体" w:eastAsia="新宋体"/>
                <w:color w:val="auto"/>
                <w:highlight w:val="none"/>
              </w:rPr>
            </w:pPr>
          </w:p>
        </w:tc>
      </w:tr>
      <w:tr w14:paraId="70737DEE">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19363C">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1A7DDE">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EE67CD">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9702B7">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AE1DEC">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D61755">
            <w:pPr>
              <w:spacing w:line="500" w:lineRule="exact"/>
              <w:jc w:val="center"/>
              <w:rPr>
                <w:rFonts w:ascii="新宋体" w:hAnsi="新宋体" w:eastAsia="新宋体"/>
                <w:color w:val="auto"/>
                <w:highlight w:val="none"/>
              </w:rPr>
            </w:pPr>
          </w:p>
        </w:tc>
      </w:tr>
      <w:tr w14:paraId="6E48101A">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9E8998">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262380">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93D0C2">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B08948">
            <w:pPr>
              <w:spacing w:line="500" w:lineRule="exact"/>
              <w:jc w:val="center"/>
              <w:rPr>
                <w:rFonts w:ascii="新宋体" w:hAnsi="新宋体" w:eastAsia="新宋体"/>
                <w:color w:val="auto"/>
                <w:highlight w:val="none"/>
              </w:rPr>
            </w:pPr>
          </w:p>
        </w:tc>
      </w:tr>
      <w:tr w14:paraId="0C20CD8A">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D2FD43">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2D020D">
            <w:pPr>
              <w:spacing w:line="500" w:lineRule="exact"/>
              <w:jc w:val="center"/>
              <w:rPr>
                <w:rFonts w:ascii="新宋体" w:hAnsi="新宋体" w:eastAsia="新宋体"/>
                <w:color w:val="auto"/>
                <w:highlight w:val="none"/>
              </w:rPr>
            </w:pPr>
          </w:p>
        </w:tc>
      </w:tr>
      <w:tr w14:paraId="6520E493">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BEDE5B4">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E266A4">
            <w:pPr>
              <w:spacing w:line="500" w:lineRule="exact"/>
              <w:rPr>
                <w:rFonts w:ascii="新宋体" w:hAnsi="新宋体" w:eastAsia="新宋体"/>
                <w:color w:val="auto"/>
                <w:highlight w:val="none"/>
              </w:rPr>
            </w:pPr>
          </w:p>
        </w:tc>
      </w:tr>
      <w:tr w14:paraId="7946A5DA">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A20E3A">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694EFA">
            <w:pPr>
              <w:spacing w:line="500" w:lineRule="exact"/>
              <w:rPr>
                <w:rFonts w:ascii="新宋体" w:hAnsi="新宋体" w:eastAsia="新宋体"/>
                <w:color w:val="auto"/>
                <w:highlight w:val="none"/>
              </w:rPr>
            </w:pPr>
            <w:r>
              <w:rPr>
                <w:rFonts w:hint="eastAsia" w:ascii="新宋体" w:hAnsi="新宋体" w:eastAsia="新宋体"/>
                <w:color w:val="auto"/>
                <w:highlight w:val="none"/>
              </w:rPr>
              <w:t xml:space="preserve">                                                                  </w:t>
            </w:r>
          </w:p>
        </w:tc>
      </w:tr>
      <w:tr w14:paraId="6D69AEA0">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9DC6BA">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26E1AC">
            <w:pPr>
              <w:spacing w:line="500" w:lineRule="exact"/>
              <w:rPr>
                <w:rFonts w:ascii="新宋体" w:hAnsi="新宋体" w:eastAsia="新宋体"/>
                <w:color w:val="auto"/>
                <w:highlight w:val="none"/>
              </w:rPr>
            </w:pPr>
          </w:p>
        </w:tc>
      </w:tr>
    </w:tbl>
    <w:p w14:paraId="4567E9DC">
      <w:pPr>
        <w:snapToGrid w:val="0"/>
        <w:spacing w:line="360" w:lineRule="auto"/>
        <w:ind w:firstLine="602" w:firstLineChars="200"/>
        <w:rPr>
          <w:rFonts w:ascii="仿宋" w:hAnsi="仿宋" w:eastAsia="仿宋" w:cs="仿宋_GB2312"/>
          <w:b/>
          <w:color w:val="auto"/>
          <w:sz w:val="30"/>
          <w:szCs w:val="30"/>
          <w:highlight w:val="none"/>
        </w:rPr>
      </w:pPr>
    </w:p>
    <w:p w14:paraId="15C0CAE3">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0C8B190">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642F8055">
      <w:pPr>
        <w:jc w:val="center"/>
        <w:rPr>
          <w:rFonts w:hint="eastAsia" w:ascii="宋体" w:hAnsi="宋体" w:cs="宋体"/>
          <w:b/>
          <w:color w:val="auto"/>
          <w:sz w:val="30"/>
          <w:szCs w:val="30"/>
          <w:highlight w:val="none"/>
          <w:lang w:eastAsia="zh-CN"/>
        </w:rPr>
      </w:pPr>
    </w:p>
    <w:p w14:paraId="30764E79">
      <w:pPr>
        <w:jc w:val="center"/>
        <w:rPr>
          <w:rFonts w:hint="eastAsia" w:ascii="宋体" w:hAnsi="宋体" w:cs="宋体"/>
          <w:b/>
          <w:color w:val="auto"/>
          <w:sz w:val="30"/>
          <w:szCs w:val="30"/>
          <w:highlight w:val="none"/>
          <w:lang w:eastAsia="zh-CN"/>
        </w:rPr>
      </w:pPr>
    </w:p>
    <w:p w14:paraId="58E4148F">
      <w:pPr>
        <w:jc w:val="center"/>
        <w:rPr>
          <w:rFonts w:hint="eastAsia" w:ascii="宋体" w:hAnsi="宋体" w:cs="宋体"/>
          <w:b/>
          <w:color w:val="auto"/>
          <w:sz w:val="30"/>
          <w:szCs w:val="30"/>
          <w:highlight w:val="none"/>
          <w:lang w:eastAsia="zh-CN"/>
        </w:rPr>
      </w:pPr>
    </w:p>
    <w:p w14:paraId="57BECDE4">
      <w:pPr>
        <w:jc w:val="center"/>
        <w:rPr>
          <w:rFonts w:hint="eastAsia" w:ascii="宋体" w:hAnsi="宋体" w:cs="宋体"/>
          <w:b/>
          <w:color w:val="auto"/>
          <w:sz w:val="30"/>
          <w:szCs w:val="30"/>
          <w:highlight w:val="none"/>
          <w:lang w:eastAsia="zh-CN"/>
        </w:rPr>
      </w:pPr>
    </w:p>
    <w:p w14:paraId="0772BE87">
      <w:pPr>
        <w:jc w:val="center"/>
        <w:rPr>
          <w:rFonts w:hint="eastAsia" w:ascii="宋体" w:hAnsi="宋体" w:cs="宋体"/>
          <w:b/>
          <w:color w:val="auto"/>
          <w:sz w:val="30"/>
          <w:szCs w:val="30"/>
          <w:highlight w:val="none"/>
          <w:lang w:eastAsia="zh-CN"/>
        </w:rPr>
      </w:pPr>
    </w:p>
    <w:p w14:paraId="1D90C44F">
      <w:pPr>
        <w:jc w:val="center"/>
        <w:rPr>
          <w:rFonts w:hint="eastAsia" w:ascii="宋体" w:hAnsi="宋体" w:cs="宋体"/>
          <w:b/>
          <w:color w:val="auto"/>
          <w:sz w:val="30"/>
          <w:szCs w:val="30"/>
          <w:highlight w:val="none"/>
          <w:lang w:eastAsia="zh-CN"/>
        </w:rPr>
      </w:pPr>
    </w:p>
    <w:p w14:paraId="57861788">
      <w:pPr>
        <w:jc w:val="center"/>
        <w:rPr>
          <w:rFonts w:ascii="宋体" w:hAnsi="宋体"/>
          <w:b/>
          <w:color w:val="auto"/>
          <w:sz w:val="30"/>
          <w:szCs w:val="30"/>
          <w:highlight w:val="none"/>
        </w:rPr>
      </w:pPr>
      <w:r>
        <w:rPr>
          <w:rFonts w:hint="eastAsia" w:ascii="宋体" w:hAnsi="宋体" w:cs="宋体"/>
          <w:b/>
          <w:color w:val="auto"/>
          <w:sz w:val="30"/>
          <w:szCs w:val="30"/>
          <w:highlight w:val="none"/>
          <w:lang w:eastAsia="zh-CN"/>
        </w:rPr>
        <w:t>十、</w:t>
      </w:r>
      <w:r>
        <w:rPr>
          <w:rFonts w:hint="eastAsia" w:ascii="宋体" w:hAnsi="宋体" w:cs="宋体"/>
          <w:b/>
          <w:color w:val="auto"/>
          <w:sz w:val="30"/>
          <w:szCs w:val="30"/>
          <w:highlight w:val="none"/>
        </w:rPr>
        <w:t>项目经理（或建造师）简历表</w:t>
      </w:r>
    </w:p>
    <w:p w14:paraId="2412861D">
      <w:pPr>
        <w:jc w:val="center"/>
        <w:rPr>
          <w:rFonts w:ascii="宋体" w:hAnsi="宋体"/>
          <w:color w:val="auto"/>
          <w:highlight w:val="none"/>
        </w:rPr>
      </w:pPr>
    </w:p>
    <w:tbl>
      <w:tblPr>
        <w:tblStyle w:val="26"/>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3CFFC08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77FD4E">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EF1A5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DCFEC6">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4CBE5D">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48FCE0">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2D62F1">
            <w:pPr>
              <w:jc w:val="center"/>
              <w:rPr>
                <w:rFonts w:ascii="宋体" w:hAnsi="宋体"/>
                <w:color w:val="auto"/>
                <w:szCs w:val="21"/>
                <w:highlight w:val="none"/>
              </w:rPr>
            </w:pPr>
          </w:p>
        </w:tc>
      </w:tr>
      <w:tr w14:paraId="23B7DF1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CA79B6">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FC858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BB0B00">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66D8C3">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49C77E">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F38C9C">
            <w:pPr>
              <w:jc w:val="center"/>
              <w:rPr>
                <w:rFonts w:ascii="宋体" w:hAnsi="宋体"/>
                <w:color w:val="auto"/>
                <w:szCs w:val="21"/>
                <w:highlight w:val="none"/>
              </w:rPr>
            </w:pPr>
          </w:p>
        </w:tc>
      </w:tr>
      <w:tr w14:paraId="69B0E4E4">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0A3B59">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9D1287">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1BFAFB">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68F6F7">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9481E4">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7B8C8C">
            <w:pPr>
              <w:jc w:val="center"/>
              <w:rPr>
                <w:rFonts w:ascii="宋体" w:hAnsi="宋体"/>
                <w:color w:val="auto"/>
                <w:szCs w:val="21"/>
                <w:highlight w:val="none"/>
              </w:rPr>
            </w:pPr>
          </w:p>
        </w:tc>
      </w:tr>
      <w:tr w14:paraId="4E18541D">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933E27">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38F7B9">
            <w:pPr>
              <w:jc w:val="center"/>
              <w:rPr>
                <w:rFonts w:ascii="宋体" w:hAnsi="宋体"/>
                <w:color w:val="auto"/>
                <w:szCs w:val="21"/>
                <w:highlight w:val="none"/>
              </w:rPr>
            </w:pPr>
          </w:p>
        </w:tc>
      </w:tr>
      <w:tr w14:paraId="38CB09FB">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130220">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1C08073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63BF5F">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09B957">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F7F85A">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11AAFE">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035BEE">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02A2F13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790A5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2E6D2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582EAB">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28A32B">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2115EC">
            <w:pPr>
              <w:jc w:val="center"/>
              <w:rPr>
                <w:rFonts w:ascii="宋体" w:hAnsi="宋体"/>
                <w:color w:val="auto"/>
                <w:szCs w:val="21"/>
                <w:highlight w:val="none"/>
              </w:rPr>
            </w:pPr>
          </w:p>
        </w:tc>
      </w:tr>
      <w:tr w14:paraId="5D62FCC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8EFE7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087F5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890116">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ECFD73">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04BCBF">
            <w:pPr>
              <w:jc w:val="center"/>
              <w:rPr>
                <w:rFonts w:ascii="宋体" w:hAnsi="宋体"/>
                <w:color w:val="auto"/>
                <w:szCs w:val="21"/>
                <w:highlight w:val="none"/>
              </w:rPr>
            </w:pPr>
          </w:p>
        </w:tc>
      </w:tr>
      <w:tr w14:paraId="2741D00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17FEC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7CCA4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DE1F98">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95AB9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C8A427">
            <w:pPr>
              <w:jc w:val="center"/>
              <w:rPr>
                <w:rFonts w:ascii="宋体" w:hAnsi="宋体"/>
                <w:color w:val="auto"/>
                <w:szCs w:val="21"/>
                <w:highlight w:val="none"/>
              </w:rPr>
            </w:pPr>
          </w:p>
        </w:tc>
      </w:tr>
      <w:tr w14:paraId="503A76B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43322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73FD5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66FBFC">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6ED7B2">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898C60">
            <w:pPr>
              <w:jc w:val="center"/>
              <w:rPr>
                <w:rFonts w:ascii="宋体" w:hAnsi="宋体"/>
                <w:color w:val="auto"/>
                <w:szCs w:val="21"/>
                <w:highlight w:val="none"/>
              </w:rPr>
            </w:pPr>
          </w:p>
        </w:tc>
      </w:tr>
      <w:tr w14:paraId="6E1A52F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CFA488">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844DB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2C0E1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0CF6C0">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325C22">
            <w:pPr>
              <w:jc w:val="center"/>
              <w:rPr>
                <w:rFonts w:ascii="宋体" w:hAnsi="宋体"/>
                <w:color w:val="auto"/>
                <w:szCs w:val="21"/>
                <w:highlight w:val="none"/>
              </w:rPr>
            </w:pPr>
          </w:p>
        </w:tc>
      </w:tr>
      <w:tr w14:paraId="28DC6D6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34E53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CF451F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4836A8">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DA6CED">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CC7513">
            <w:pPr>
              <w:jc w:val="center"/>
              <w:rPr>
                <w:rFonts w:ascii="宋体" w:hAnsi="宋体"/>
                <w:color w:val="auto"/>
                <w:szCs w:val="21"/>
                <w:highlight w:val="none"/>
              </w:rPr>
            </w:pPr>
          </w:p>
        </w:tc>
      </w:tr>
      <w:tr w14:paraId="06CFEB2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5EDFA4">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A18CC3">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35A8E2">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049D9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BE0326">
            <w:pPr>
              <w:jc w:val="center"/>
              <w:rPr>
                <w:rFonts w:ascii="宋体" w:hAnsi="宋体"/>
                <w:color w:val="auto"/>
                <w:szCs w:val="21"/>
                <w:highlight w:val="none"/>
              </w:rPr>
            </w:pPr>
          </w:p>
        </w:tc>
      </w:tr>
      <w:tr w14:paraId="4319498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20F2BC">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87EA4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96A2D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2E74DA">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8A54B7">
            <w:pPr>
              <w:jc w:val="center"/>
              <w:rPr>
                <w:rFonts w:ascii="宋体" w:hAnsi="宋体"/>
                <w:color w:val="auto"/>
                <w:szCs w:val="21"/>
                <w:highlight w:val="none"/>
              </w:rPr>
            </w:pPr>
          </w:p>
        </w:tc>
      </w:tr>
      <w:tr w14:paraId="4A1D25B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FFC79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5ABE43">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4ECA70">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3CFFC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BD55DE">
            <w:pPr>
              <w:jc w:val="center"/>
              <w:rPr>
                <w:rFonts w:ascii="宋体" w:hAnsi="宋体"/>
                <w:color w:val="auto"/>
                <w:szCs w:val="21"/>
                <w:highlight w:val="none"/>
              </w:rPr>
            </w:pPr>
          </w:p>
        </w:tc>
      </w:tr>
      <w:tr w14:paraId="7F7FC99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CE31B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C2575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759233">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E16268">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9AE6B1">
            <w:pPr>
              <w:jc w:val="center"/>
              <w:rPr>
                <w:rFonts w:ascii="宋体" w:hAnsi="宋体"/>
                <w:color w:val="auto"/>
                <w:szCs w:val="21"/>
                <w:highlight w:val="none"/>
              </w:rPr>
            </w:pPr>
          </w:p>
        </w:tc>
      </w:tr>
      <w:tr w14:paraId="6E51833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C33F4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5487A5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D56A8D">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3100CD">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EF991D">
            <w:pPr>
              <w:jc w:val="center"/>
              <w:rPr>
                <w:rFonts w:ascii="宋体" w:hAnsi="宋体"/>
                <w:color w:val="auto"/>
                <w:szCs w:val="21"/>
                <w:highlight w:val="none"/>
              </w:rPr>
            </w:pPr>
          </w:p>
        </w:tc>
      </w:tr>
      <w:tr w14:paraId="0DA3651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EEC01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861F63">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90B421">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1B23EB">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DE33E0">
            <w:pPr>
              <w:jc w:val="center"/>
              <w:rPr>
                <w:rFonts w:ascii="宋体" w:hAnsi="宋体"/>
                <w:color w:val="auto"/>
                <w:szCs w:val="21"/>
                <w:highlight w:val="none"/>
              </w:rPr>
            </w:pPr>
          </w:p>
        </w:tc>
      </w:tr>
    </w:tbl>
    <w:p w14:paraId="5A9CC666">
      <w:pPr>
        <w:rPr>
          <w:rFonts w:ascii="宋体" w:hAnsi="宋体"/>
          <w:color w:val="auto"/>
          <w:szCs w:val="21"/>
          <w:highlight w:val="none"/>
        </w:rPr>
      </w:pPr>
    </w:p>
    <w:p w14:paraId="2C5AAE8E">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w:t>
      </w:r>
    </w:p>
    <w:p w14:paraId="246CB7EA">
      <w:pPr>
        <w:rPr>
          <w:rFonts w:ascii="宋体" w:hAnsi="宋体"/>
          <w:b/>
          <w:color w:val="auto"/>
          <w:szCs w:val="21"/>
          <w:highlight w:val="none"/>
        </w:rPr>
      </w:pPr>
    </w:p>
    <w:p w14:paraId="0100DD6E">
      <w:pPr>
        <w:rPr>
          <w:rFonts w:ascii="宋体" w:hAnsi="宋体"/>
          <w:b/>
          <w:color w:val="auto"/>
          <w:szCs w:val="21"/>
          <w:highlight w:val="none"/>
        </w:rPr>
      </w:pPr>
    </w:p>
    <w:p w14:paraId="054D88FA">
      <w:pPr>
        <w:rPr>
          <w:rFonts w:ascii="宋体" w:hAnsi="宋体"/>
          <w:b/>
          <w:color w:val="auto"/>
          <w:szCs w:val="21"/>
          <w:highlight w:val="none"/>
        </w:rPr>
      </w:pPr>
    </w:p>
    <w:p w14:paraId="03EDF5BC">
      <w:pPr>
        <w:rPr>
          <w:rFonts w:ascii="宋体" w:hAnsi="宋体"/>
          <w:b/>
          <w:color w:val="auto"/>
          <w:szCs w:val="21"/>
          <w:highlight w:val="none"/>
        </w:rPr>
      </w:pPr>
    </w:p>
    <w:p w14:paraId="37AE26B3">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1582D7B6">
      <w:pPr>
        <w:pStyle w:val="21"/>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0AA5A651">
      <w:pPr>
        <w:pStyle w:val="21"/>
        <w:snapToGrid w:val="0"/>
        <w:spacing w:line="360" w:lineRule="auto"/>
        <w:ind w:left="480" w:hanging="480"/>
        <w:rPr>
          <w:rFonts w:hint="eastAsia" w:ascii="宋体" w:hAnsi="宋体" w:eastAsia="宋体" w:cs="宋体"/>
          <w:color w:val="auto"/>
          <w:sz w:val="24"/>
          <w:highlight w:val="none"/>
        </w:rPr>
      </w:pPr>
    </w:p>
    <w:p w14:paraId="4575D984">
      <w:pPr>
        <w:pStyle w:val="21"/>
        <w:snapToGrid w:val="0"/>
        <w:spacing w:line="360" w:lineRule="auto"/>
        <w:ind w:left="480" w:hanging="480"/>
        <w:rPr>
          <w:rFonts w:hint="eastAsia" w:ascii="宋体" w:hAnsi="宋体" w:eastAsia="宋体" w:cs="宋体"/>
          <w:color w:val="auto"/>
          <w:sz w:val="24"/>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76EDCFB4">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bookmarkStart w:id="113" w:name="_Toc2647"/>
      <w:r>
        <w:rPr>
          <w:rFonts w:hint="eastAsia" w:ascii="宋体" w:hAnsi="宋体" w:cs="宋体"/>
          <w:b/>
          <w:color w:val="auto"/>
          <w:sz w:val="28"/>
          <w:szCs w:val="28"/>
          <w:highlight w:val="none"/>
          <w:lang w:val="en-US" w:eastAsia="zh-CN"/>
        </w:rPr>
        <w:t>十一</w:t>
      </w:r>
      <w:r>
        <w:rPr>
          <w:rFonts w:hint="eastAsia" w:ascii="宋体" w:hAnsi="宋体" w:cs="宋体"/>
          <w:b/>
          <w:color w:val="auto"/>
          <w:sz w:val="28"/>
          <w:szCs w:val="28"/>
          <w:highlight w:val="none"/>
        </w:rPr>
        <w:t>、项目管理机构配备情况表</w:t>
      </w:r>
      <w:bookmarkEnd w:id="113"/>
    </w:p>
    <w:p w14:paraId="07DFBDCC">
      <w:pPr>
        <w:widowControl/>
        <w:rPr>
          <w:rFonts w:hint="eastAsia" w:ascii="宋体" w:hAnsi="宋体" w:cs="宋体"/>
          <w:color w:val="auto"/>
          <w:szCs w:val="21"/>
          <w:highlight w:val="none"/>
          <w:u w:val="single"/>
        </w:rPr>
      </w:pPr>
      <w:bookmarkStart w:id="114" w:name="_Toc251052185"/>
    </w:p>
    <w:p w14:paraId="584C9A19">
      <w:pPr>
        <w:widowControl/>
        <w:ind w:firstLine="210" w:firstLineChars="100"/>
        <w:rPr>
          <w:rFonts w:hint="default" w:ascii="宋体" w:hAnsi="宋体" w:cs="宋体"/>
          <w:color w:val="auto"/>
          <w:szCs w:val="21"/>
          <w:highlight w:val="none"/>
          <w:u w:val="single"/>
          <w:lang w:val="en-US" w:eastAsia="zh-CN"/>
        </w:rPr>
      </w:pPr>
      <w:r>
        <w:rPr>
          <w:rFonts w:hint="eastAsia" w:ascii="宋体" w:hAnsi="宋体" w:cs="宋体"/>
          <w:color w:val="auto"/>
          <w:szCs w:val="21"/>
          <w:highlight w:val="none"/>
          <w:u w:val="none"/>
        </w:rPr>
        <w:t>项目名称</w:t>
      </w:r>
      <w:bookmarkEnd w:id="114"/>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single"/>
          <w:lang w:val="en-US" w:eastAsia="zh-CN"/>
        </w:rPr>
        <w:t xml:space="preserve">                    </w:t>
      </w:r>
    </w:p>
    <w:p w14:paraId="2C30E678">
      <w:pPr>
        <w:widowControl/>
        <w:ind w:firstLine="210" w:firstLineChars="100"/>
        <w:rPr>
          <w:rFonts w:hint="eastAsia" w:ascii="宋体" w:hAnsi="宋体" w:cs="宋体"/>
          <w:color w:val="auto"/>
          <w:szCs w:val="21"/>
          <w:highlight w:val="none"/>
          <w:u w:val="single"/>
          <w:lang w:val="en-US" w:eastAsia="zh-CN"/>
        </w:rPr>
      </w:pPr>
    </w:p>
    <w:p w14:paraId="03D22A49">
      <w:pPr>
        <w:widowControl/>
        <w:ind w:firstLine="210" w:firstLineChars="100"/>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u w:val="none"/>
          <w:lang w:val="en-US" w:eastAsia="zh-CN"/>
        </w:rPr>
        <w:t>项目编号：</w:t>
      </w:r>
      <w:r>
        <w:rPr>
          <w:rFonts w:hint="eastAsia" w:ascii="宋体" w:hAnsi="宋体" w:cs="宋体"/>
          <w:color w:val="auto"/>
          <w:szCs w:val="21"/>
          <w:highlight w:val="none"/>
          <w:u w:val="single"/>
          <w:lang w:val="en-US" w:eastAsia="zh-CN"/>
        </w:rPr>
        <w:t xml:space="preserve">                     </w:t>
      </w:r>
    </w:p>
    <w:p w14:paraId="6EC40497">
      <w:pPr>
        <w:widowControl/>
        <w:ind w:firstLine="210" w:firstLineChars="100"/>
        <w:rPr>
          <w:rFonts w:hint="default" w:ascii="宋体" w:hAnsi="宋体" w:cs="宋体"/>
          <w:color w:val="auto"/>
          <w:szCs w:val="21"/>
          <w:highlight w:val="none"/>
          <w:u w:val="single"/>
          <w:lang w:val="en-US" w:eastAsia="zh-CN"/>
        </w:rPr>
      </w:pPr>
    </w:p>
    <w:tbl>
      <w:tblPr>
        <w:tblStyle w:val="2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03A2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59EA2658">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669056BE">
            <w:pPr>
              <w:ind w:left="223" w:hanging="222" w:hangingChars="106"/>
              <w:jc w:val="center"/>
              <w:rPr>
                <w:rFonts w:ascii="宋体" w:hAnsi="宋体"/>
                <w:color w:val="auto"/>
                <w:szCs w:val="21"/>
                <w:highlight w:val="none"/>
              </w:rPr>
            </w:pPr>
            <w:bookmarkStart w:id="115" w:name="_Toc251052187"/>
            <w:r>
              <w:rPr>
                <w:rFonts w:hint="eastAsia" w:ascii="宋体" w:hAnsi="宋体" w:cs="宋体"/>
                <w:color w:val="auto"/>
                <w:szCs w:val="21"/>
                <w:highlight w:val="none"/>
              </w:rPr>
              <w:t>姓名</w:t>
            </w:r>
            <w:bookmarkEnd w:id="115"/>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6933B574">
            <w:pPr>
              <w:ind w:left="223" w:hanging="222" w:hangingChars="106"/>
              <w:jc w:val="center"/>
              <w:rPr>
                <w:rFonts w:ascii="宋体" w:hAnsi="宋体"/>
                <w:color w:val="auto"/>
                <w:szCs w:val="21"/>
                <w:highlight w:val="none"/>
              </w:rPr>
            </w:pPr>
            <w:bookmarkStart w:id="116" w:name="_Toc251052188"/>
            <w:r>
              <w:rPr>
                <w:rFonts w:hint="eastAsia" w:ascii="宋体" w:hAnsi="宋体" w:cs="宋体"/>
                <w:color w:val="auto"/>
                <w:szCs w:val="21"/>
                <w:highlight w:val="none"/>
              </w:rPr>
              <w:t>职称</w:t>
            </w:r>
            <w:bookmarkEnd w:id="116"/>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4072825A">
            <w:pPr>
              <w:ind w:left="223" w:hanging="222" w:hangingChars="106"/>
              <w:jc w:val="center"/>
              <w:rPr>
                <w:rFonts w:ascii="宋体" w:hAnsi="宋体"/>
                <w:color w:val="auto"/>
                <w:szCs w:val="21"/>
                <w:highlight w:val="none"/>
              </w:rPr>
            </w:pPr>
            <w:bookmarkStart w:id="117" w:name="_Toc251052189"/>
            <w:r>
              <w:rPr>
                <w:rFonts w:hint="eastAsia" w:ascii="宋体" w:hAnsi="宋体" w:cs="宋体"/>
                <w:color w:val="auto"/>
                <w:szCs w:val="21"/>
                <w:highlight w:val="none"/>
              </w:rPr>
              <w:t>执业或职业资格证明</w:t>
            </w:r>
            <w:bookmarkEnd w:id="117"/>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29A1C65E">
            <w:pPr>
              <w:ind w:left="223" w:hanging="222" w:hangingChars="106"/>
              <w:jc w:val="center"/>
              <w:rPr>
                <w:rFonts w:ascii="宋体" w:hAnsi="宋体"/>
                <w:color w:val="auto"/>
                <w:szCs w:val="21"/>
                <w:highlight w:val="none"/>
              </w:rPr>
            </w:pPr>
            <w:bookmarkStart w:id="118" w:name="_Toc251052190"/>
            <w:r>
              <w:rPr>
                <w:rFonts w:hint="eastAsia" w:ascii="宋体" w:hAnsi="宋体" w:cs="宋体"/>
                <w:color w:val="auto"/>
                <w:szCs w:val="21"/>
                <w:highlight w:val="none"/>
              </w:rPr>
              <w:t>承担完工</w:t>
            </w:r>
            <w:bookmarkEnd w:id="118"/>
            <w:bookmarkStart w:id="119" w:name="_Toc251052191"/>
            <w:r>
              <w:rPr>
                <w:rFonts w:hint="eastAsia" w:ascii="宋体" w:hAnsi="宋体" w:cs="宋体"/>
                <w:color w:val="auto"/>
                <w:szCs w:val="21"/>
                <w:highlight w:val="none"/>
              </w:rPr>
              <w:t>工程情况</w:t>
            </w:r>
            <w:bookmarkEnd w:id="119"/>
          </w:p>
        </w:tc>
      </w:tr>
      <w:tr w14:paraId="236C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35CC688C">
            <w:pPr>
              <w:rPr>
                <w:rFonts w:ascii="宋体" w:hAnsi="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28052098">
            <w:pPr>
              <w:rPr>
                <w:rFonts w:ascii="宋体" w:hAnsi="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4FBDB0FD">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80F494D">
            <w:pPr>
              <w:ind w:left="223" w:hanging="222" w:hangingChars="106"/>
              <w:jc w:val="center"/>
              <w:rPr>
                <w:rFonts w:ascii="宋体" w:hAnsi="宋体"/>
                <w:color w:val="auto"/>
                <w:szCs w:val="21"/>
                <w:highlight w:val="none"/>
              </w:rPr>
            </w:pPr>
            <w:bookmarkStart w:id="120" w:name="_Toc251052192"/>
            <w:r>
              <w:rPr>
                <w:rFonts w:hint="eastAsia" w:ascii="宋体" w:hAnsi="宋体" w:cs="宋体"/>
                <w:color w:val="auto"/>
                <w:szCs w:val="21"/>
                <w:highlight w:val="none"/>
              </w:rPr>
              <w:t>证书名称</w:t>
            </w:r>
            <w:bookmarkEnd w:id="120"/>
          </w:p>
        </w:tc>
        <w:tc>
          <w:tcPr>
            <w:tcW w:w="1148" w:type="dxa"/>
            <w:tcBorders>
              <w:top w:val="single" w:color="auto" w:sz="4" w:space="0"/>
              <w:left w:val="single" w:color="auto" w:sz="4" w:space="0"/>
              <w:bottom w:val="single" w:color="auto" w:sz="4" w:space="0"/>
              <w:right w:val="single" w:color="auto" w:sz="4" w:space="0"/>
            </w:tcBorders>
            <w:noWrap w:val="0"/>
            <w:vAlign w:val="center"/>
          </w:tcPr>
          <w:p w14:paraId="1EBBD805">
            <w:pPr>
              <w:ind w:left="223" w:hanging="222" w:hangingChars="106"/>
              <w:jc w:val="center"/>
              <w:rPr>
                <w:rFonts w:ascii="宋体" w:hAnsi="宋体"/>
                <w:color w:val="auto"/>
                <w:szCs w:val="21"/>
                <w:highlight w:val="none"/>
              </w:rPr>
            </w:pPr>
            <w:bookmarkStart w:id="121" w:name="_Toc251052193"/>
            <w:r>
              <w:rPr>
                <w:rFonts w:hint="eastAsia" w:ascii="宋体" w:hAnsi="宋体" w:cs="宋体"/>
                <w:color w:val="auto"/>
                <w:szCs w:val="21"/>
                <w:highlight w:val="none"/>
              </w:rPr>
              <w:t>级别</w:t>
            </w:r>
            <w:bookmarkEnd w:id="121"/>
          </w:p>
        </w:tc>
        <w:tc>
          <w:tcPr>
            <w:tcW w:w="1148" w:type="dxa"/>
            <w:tcBorders>
              <w:top w:val="single" w:color="auto" w:sz="4" w:space="0"/>
              <w:left w:val="single" w:color="auto" w:sz="4" w:space="0"/>
              <w:bottom w:val="single" w:color="auto" w:sz="4" w:space="0"/>
              <w:right w:val="single" w:color="auto" w:sz="4" w:space="0"/>
            </w:tcBorders>
            <w:noWrap w:val="0"/>
            <w:vAlign w:val="center"/>
          </w:tcPr>
          <w:p w14:paraId="2CC34181">
            <w:pPr>
              <w:ind w:left="223" w:hanging="222" w:hangingChars="106"/>
              <w:jc w:val="center"/>
              <w:rPr>
                <w:rFonts w:ascii="宋体" w:hAnsi="宋体"/>
                <w:color w:val="auto"/>
                <w:szCs w:val="21"/>
                <w:highlight w:val="none"/>
              </w:rPr>
            </w:pPr>
            <w:bookmarkStart w:id="122" w:name="_Toc251052194"/>
            <w:r>
              <w:rPr>
                <w:rFonts w:hint="eastAsia" w:ascii="宋体" w:hAnsi="宋体" w:cs="宋体"/>
                <w:color w:val="auto"/>
                <w:szCs w:val="21"/>
                <w:highlight w:val="none"/>
              </w:rPr>
              <w:t>证号</w:t>
            </w:r>
            <w:bookmarkEnd w:id="122"/>
          </w:p>
        </w:tc>
        <w:tc>
          <w:tcPr>
            <w:tcW w:w="1148" w:type="dxa"/>
            <w:tcBorders>
              <w:top w:val="single" w:color="auto" w:sz="4" w:space="0"/>
              <w:left w:val="single" w:color="auto" w:sz="4" w:space="0"/>
              <w:bottom w:val="single" w:color="auto" w:sz="4" w:space="0"/>
              <w:right w:val="single" w:color="auto" w:sz="4" w:space="0"/>
            </w:tcBorders>
            <w:noWrap w:val="0"/>
            <w:vAlign w:val="center"/>
          </w:tcPr>
          <w:p w14:paraId="4B8C971F">
            <w:pPr>
              <w:ind w:left="223" w:hanging="222" w:hangingChars="106"/>
              <w:jc w:val="center"/>
              <w:rPr>
                <w:rFonts w:ascii="宋体" w:hAnsi="宋体"/>
                <w:color w:val="auto"/>
                <w:szCs w:val="21"/>
                <w:highlight w:val="none"/>
              </w:rPr>
            </w:pPr>
            <w:bookmarkStart w:id="123" w:name="_Toc251052195"/>
            <w:r>
              <w:rPr>
                <w:rFonts w:hint="eastAsia" w:ascii="宋体" w:hAnsi="宋体" w:cs="宋体"/>
                <w:color w:val="auto"/>
                <w:szCs w:val="21"/>
                <w:highlight w:val="none"/>
              </w:rPr>
              <w:t>专业</w:t>
            </w:r>
            <w:bookmarkEnd w:id="123"/>
          </w:p>
        </w:tc>
        <w:tc>
          <w:tcPr>
            <w:tcW w:w="850" w:type="dxa"/>
            <w:tcBorders>
              <w:top w:val="single" w:color="auto" w:sz="4" w:space="0"/>
              <w:left w:val="single" w:color="auto" w:sz="4" w:space="0"/>
              <w:bottom w:val="single" w:color="auto" w:sz="4" w:space="0"/>
              <w:right w:val="single" w:color="auto" w:sz="4" w:space="0"/>
            </w:tcBorders>
            <w:noWrap w:val="0"/>
            <w:vAlign w:val="center"/>
          </w:tcPr>
          <w:p w14:paraId="74C32C71">
            <w:pPr>
              <w:ind w:left="223" w:hanging="222" w:hangingChars="106"/>
              <w:jc w:val="center"/>
              <w:rPr>
                <w:rFonts w:ascii="宋体" w:hAnsi="宋体"/>
                <w:color w:val="auto"/>
                <w:szCs w:val="21"/>
                <w:highlight w:val="none"/>
              </w:rPr>
            </w:pPr>
            <w:bookmarkStart w:id="124" w:name="_Toc251052197"/>
            <w:r>
              <w:rPr>
                <w:rFonts w:hint="eastAsia" w:ascii="宋体" w:hAnsi="宋体" w:cs="宋体"/>
                <w:color w:val="auto"/>
                <w:szCs w:val="21"/>
                <w:highlight w:val="none"/>
              </w:rPr>
              <w:t>项目数</w:t>
            </w:r>
            <w:bookmarkEnd w:id="124"/>
          </w:p>
        </w:tc>
        <w:tc>
          <w:tcPr>
            <w:tcW w:w="1276" w:type="dxa"/>
            <w:tcBorders>
              <w:top w:val="single" w:color="auto" w:sz="4" w:space="0"/>
              <w:left w:val="single" w:color="auto" w:sz="4" w:space="0"/>
              <w:bottom w:val="single" w:color="auto" w:sz="4" w:space="0"/>
              <w:right w:val="single" w:color="auto" w:sz="4" w:space="0"/>
            </w:tcBorders>
            <w:noWrap w:val="0"/>
            <w:vAlign w:val="center"/>
          </w:tcPr>
          <w:p w14:paraId="4A6F9683">
            <w:pPr>
              <w:ind w:left="223" w:hanging="222" w:hangingChars="106"/>
              <w:jc w:val="center"/>
              <w:rPr>
                <w:rFonts w:ascii="宋体" w:hAnsi="宋体"/>
                <w:color w:val="auto"/>
                <w:szCs w:val="21"/>
                <w:highlight w:val="none"/>
              </w:rPr>
            </w:pPr>
            <w:bookmarkStart w:id="125" w:name="_Toc251052198"/>
            <w:r>
              <w:rPr>
                <w:rFonts w:hint="eastAsia" w:ascii="宋体" w:hAnsi="宋体" w:cs="宋体"/>
                <w:color w:val="auto"/>
                <w:szCs w:val="21"/>
                <w:highlight w:val="none"/>
              </w:rPr>
              <w:t>主要项目</w:t>
            </w:r>
          </w:p>
          <w:p w14:paraId="65EA0328">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25"/>
          </w:p>
        </w:tc>
      </w:tr>
      <w:tr w14:paraId="2724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61E73CA4">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6F78A13">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6705861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F7A3640">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CC1DA9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56A9F0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77D391E">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00CE4C8">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0943B4E">
            <w:pPr>
              <w:ind w:left="223" w:hanging="222" w:hangingChars="106"/>
              <w:jc w:val="center"/>
              <w:rPr>
                <w:rFonts w:ascii="宋体" w:hAnsi="宋体"/>
                <w:color w:val="auto"/>
                <w:szCs w:val="21"/>
                <w:highlight w:val="none"/>
              </w:rPr>
            </w:pPr>
          </w:p>
        </w:tc>
      </w:tr>
      <w:tr w14:paraId="5BDE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A6EE7F2">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A45F0FA">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44682A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7E78936">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7ECB29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1ED7A88">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3C342A0">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BDE2AF2">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F4D01F1">
            <w:pPr>
              <w:ind w:left="223" w:hanging="222" w:hangingChars="106"/>
              <w:jc w:val="center"/>
              <w:rPr>
                <w:rFonts w:ascii="宋体" w:hAnsi="宋体"/>
                <w:color w:val="auto"/>
                <w:szCs w:val="21"/>
                <w:highlight w:val="none"/>
              </w:rPr>
            </w:pPr>
          </w:p>
        </w:tc>
      </w:tr>
      <w:tr w14:paraId="3124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670FC801">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D8E5A45">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7DCAB7D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B78F096">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5724D0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A4C963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D151F67">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FD0EE8D">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7425247">
            <w:pPr>
              <w:ind w:left="223" w:hanging="222" w:hangingChars="106"/>
              <w:jc w:val="center"/>
              <w:rPr>
                <w:rFonts w:ascii="宋体" w:hAnsi="宋体"/>
                <w:color w:val="auto"/>
                <w:szCs w:val="21"/>
                <w:highlight w:val="none"/>
              </w:rPr>
            </w:pPr>
          </w:p>
        </w:tc>
      </w:tr>
      <w:tr w14:paraId="3DCA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980DD0B">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1DADF203">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466AD8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627115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D0A1D2B">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2F0C84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68BA7C8">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3864D0C">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B44E431">
            <w:pPr>
              <w:ind w:left="223" w:hanging="222" w:hangingChars="106"/>
              <w:jc w:val="center"/>
              <w:rPr>
                <w:rFonts w:ascii="宋体" w:hAnsi="宋体"/>
                <w:color w:val="auto"/>
                <w:szCs w:val="21"/>
                <w:highlight w:val="none"/>
              </w:rPr>
            </w:pPr>
          </w:p>
        </w:tc>
      </w:tr>
    </w:tbl>
    <w:p w14:paraId="52EF7DDA">
      <w:pPr>
        <w:jc w:val="center"/>
        <w:rPr>
          <w:rFonts w:ascii="宋体" w:hAnsi="宋体"/>
          <w:b/>
          <w:color w:val="auto"/>
          <w:szCs w:val="21"/>
          <w:highlight w:val="none"/>
        </w:rPr>
      </w:pPr>
    </w:p>
    <w:p w14:paraId="70D0DC87">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5F5FD2AA">
      <w:pPr>
        <w:spacing w:line="440" w:lineRule="exact"/>
        <w:jc w:val="center"/>
        <w:rPr>
          <w:rFonts w:ascii="宋体" w:hAnsi="宋体"/>
          <w:b/>
          <w:color w:val="auto"/>
          <w:szCs w:val="21"/>
          <w:highlight w:val="none"/>
        </w:rPr>
      </w:pPr>
    </w:p>
    <w:p w14:paraId="2156EE1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0E2C8D91">
      <w:pPr>
        <w:pStyle w:val="13"/>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62B9EF53">
      <w:pPr>
        <w:snapToGrid w:val="0"/>
        <w:spacing w:line="360" w:lineRule="auto"/>
        <w:ind w:left="480" w:hanging="480"/>
        <w:rPr>
          <w:rFonts w:hint="eastAsia"/>
          <w:color w:val="auto"/>
          <w:sz w:val="24"/>
          <w:szCs w:val="24"/>
          <w:highlight w:val="none"/>
          <w:lang w:val="en-US"/>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54E4BFD7">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十二、施工组织设计</w:t>
      </w:r>
    </w:p>
    <w:p w14:paraId="0DDCD5F7">
      <w:pPr>
        <w:numPr>
          <w:ilvl w:val="0"/>
          <w:numId w:val="0"/>
        </w:numPr>
        <w:ind w:firstLine="630" w:firstLineChars="300"/>
        <w:outlineLvl w:val="9"/>
        <w:rPr>
          <w:rFonts w:hint="eastAsia"/>
          <w:color w:val="auto"/>
          <w:highlight w:val="none"/>
          <w:lang w:val="en-US" w:eastAsia="zh-CN"/>
        </w:rPr>
      </w:pPr>
      <w:r>
        <w:rPr>
          <w:rFonts w:hint="eastAsia" w:hAnsi="宋体"/>
          <w:color w:val="auto"/>
          <w:highlight w:val="none"/>
        </w:rPr>
        <w:t>由供应商</w:t>
      </w:r>
      <w:r>
        <w:rPr>
          <w:rFonts w:hint="eastAsia" w:hAnsi="宋体"/>
          <w:color w:val="auto"/>
          <w:highlight w:val="none"/>
          <w:lang w:eastAsia="zh-CN"/>
        </w:rPr>
        <w:t>根据</w:t>
      </w:r>
      <w:r>
        <w:rPr>
          <w:rFonts w:hint="eastAsia" w:hAnsi="宋体"/>
          <w:color w:val="auto"/>
          <w:highlight w:val="none"/>
        </w:rPr>
        <w:t>本项目“采购需求”</w:t>
      </w:r>
      <w:r>
        <w:rPr>
          <w:rFonts w:hint="eastAsia" w:hAnsi="宋体"/>
          <w:color w:val="auto"/>
          <w:highlight w:val="none"/>
          <w:lang w:eastAsia="zh-CN"/>
        </w:rPr>
        <w:t>及评审内容</w:t>
      </w:r>
      <w:r>
        <w:rPr>
          <w:rFonts w:hint="eastAsia" w:hAnsi="宋体"/>
          <w:color w:val="auto"/>
          <w:highlight w:val="none"/>
        </w:rPr>
        <w:t>自行</w:t>
      </w:r>
      <w:r>
        <w:rPr>
          <w:rFonts w:hint="eastAsia" w:hAnsi="宋体"/>
          <w:color w:val="auto"/>
          <w:highlight w:val="none"/>
          <w:lang w:eastAsia="zh-CN"/>
        </w:rPr>
        <w:t>编</w:t>
      </w:r>
      <w:r>
        <w:rPr>
          <w:rFonts w:hint="eastAsia" w:hAnsi="宋体"/>
          <w:color w:val="auto"/>
          <w:highlight w:val="none"/>
        </w:rPr>
        <w:t>写。</w:t>
      </w:r>
    </w:p>
    <w:p w14:paraId="0B696A47">
      <w:pPr>
        <w:outlineLvl w:val="9"/>
        <w:rPr>
          <w:rFonts w:hint="eastAsia"/>
          <w:color w:val="auto"/>
          <w:highlight w:val="none"/>
          <w:lang w:val="en-US" w:eastAsia="zh-CN"/>
        </w:rPr>
      </w:pPr>
    </w:p>
    <w:p w14:paraId="636DF171">
      <w:pPr>
        <w:outlineLvl w:val="9"/>
        <w:rPr>
          <w:rFonts w:hint="eastAsia"/>
          <w:color w:val="auto"/>
          <w:highlight w:val="none"/>
          <w:lang w:val="en-US" w:eastAsia="zh-CN"/>
        </w:rPr>
      </w:pPr>
    </w:p>
    <w:p w14:paraId="77D5EC06">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C010FF7">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A71E3B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25BC854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FA9C27C">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FA24094">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十三、</w:t>
      </w:r>
      <w:r>
        <w:rPr>
          <w:rFonts w:hint="eastAsia" w:ascii="宋体" w:hAnsi="宋体" w:eastAsia="宋体" w:cs="宋体"/>
          <w:b/>
          <w:color w:val="auto"/>
          <w:sz w:val="28"/>
          <w:szCs w:val="28"/>
          <w:highlight w:val="none"/>
          <w:lang w:val="en-US" w:eastAsia="zh-CN"/>
        </w:rPr>
        <w:t>供应商认为需要提供的其他有关资料</w:t>
      </w:r>
    </w:p>
    <w:p w14:paraId="36AC4CAE">
      <w:pPr>
        <w:numPr>
          <w:ilvl w:val="0"/>
          <w:numId w:val="0"/>
        </w:numPr>
        <w:outlineLvl w:val="9"/>
        <w:rPr>
          <w:rFonts w:hint="eastAsia"/>
          <w:color w:val="auto"/>
          <w:highlight w:val="none"/>
          <w:lang w:val="en-US" w:eastAsia="zh-CN"/>
        </w:rPr>
      </w:pPr>
    </w:p>
    <w:p w14:paraId="58687D2A">
      <w:pPr>
        <w:outlineLvl w:val="9"/>
        <w:rPr>
          <w:rFonts w:hint="eastAsia"/>
          <w:color w:val="auto"/>
          <w:highlight w:val="none"/>
          <w:lang w:val="en-US" w:eastAsia="zh-CN"/>
        </w:rPr>
      </w:pPr>
    </w:p>
    <w:p w14:paraId="0DDD5025">
      <w:pPr>
        <w:outlineLvl w:val="9"/>
        <w:rPr>
          <w:rFonts w:hint="eastAsia"/>
          <w:color w:val="auto"/>
          <w:highlight w:val="none"/>
          <w:lang w:val="en-US" w:eastAsia="zh-CN"/>
        </w:rPr>
      </w:pPr>
    </w:p>
    <w:p w14:paraId="14718B6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32886A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19AAF0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B509B05">
      <w:pPr>
        <w:pStyle w:val="1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3B9E83F4">
      <w:pPr>
        <w:pStyle w:val="17"/>
        <w:rPr>
          <w:rFonts w:hint="eastAsia" w:ascii="宋体" w:hAnsi="宋体" w:eastAsia="宋体" w:cs="宋体"/>
          <w:color w:val="auto"/>
          <w:kern w:val="0"/>
          <w:sz w:val="24"/>
          <w:highlight w:val="none"/>
          <w:lang w:val="zh-CN"/>
        </w:rPr>
      </w:pPr>
    </w:p>
    <w:p w14:paraId="0E6D60C8">
      <w:pPr>
        <w:rPr>
          <w:rFonts w:hint="eastAsia"/>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58965CD6">
      <w:pPr>
        <w:autoSpaceDE w:val="0"/>
        <w:autoSpaceDN w:val="0"/>
        <w:spacing w:line="360" w:lineRule="auto"/>
        <w:ind w:firstLine="6505" w:firstLineChars="2700"/>
        <w:rPr>
          <w:rFonts w:hint="eastAsia" w:ascii="宋体" w:hAnsi="宋体" w:eastAsia="宋体" w:cs="宋体"/>
          <w:b/>
          <w:bCs/>
          <w:color w:val="auto"/>
          <w:sz w:val="24"/>
          <w:highlight w:val="none"/>
        </w:rPr>
      </w:pPr>
    </w:p>
    <w:p w14:paraId="0C90012C">
      <w:pPr>
        <w:pStyle w:val="3"/>
        <w:spacing w:line="360" w:lineRule="auto"/>
        <w:jc w:val="center"/>
        <w:rPr>
          <w:rFonts w:hint="eastAsia" w:ascii="宋体" w:hAnsi="宋体" w:eastAsia="宋体" w:cs="宋体"/>
          <w:color w:val="auto"/>
          <w:highlight w:val="none"/>
          <w:lang w:val="en-US" w:eastAsia="zh-CN"/>
        </w:rPr>
      </w:pPr>
      <w:bookmarkStart w:id="126" w:name="_Toc80205941"/>
      <w:bookmarkStart w:id="127" w:name="_Toc7838"/>
      <w:bookmarkStart w:id="128" w:name="_Toc14497"/>
      <w:bookmarkStart w:id="129" w:name="_Toc9136"/>
      <w:r>
        <w:rPr>
          <w:rFonts w:hint="eastAsia" w:ascii="宋体" w:hAnsi="宋体" w:eastAsia="宋体" w:cs="宋体"/>
          <w:color w:val="auto"/>
          <w:highlight w:val="none"/>
          <w:lang w:val="en-US" w:eastAsia="zh-CN"/>
        </w:rPr>
        <w:t>第四节 报价文件格式</w:t>
      </w:r>
      <w:bookmarkEnd w:id="126"/>
      <w:bookmarkEnd w:id="127"/>
      <w:bookmarkEnd w:id="128"/>
      <w:bookmarkEnd w:id="129"/>
    </w:p>
    <w:p w14:paraId="25E09EEF">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7C9BA018">
      <w:pPr>
        <w:snapToGrid w:val="0"/>
        <w:spacing w:before="120" w:beforeLines="50" w:after="50" w:line="360" w:lineRule="auto"/>
        <w:rPr>
          <w:rFonts w:hint="eastAsia" w:ascii="宋体" w:hAnsi="宋体" w:eastAsia="宋体" w:cs="宋体"/>
          <w:color w:val="auto"/>
          <w:sz w:val="24"/>
          <w:szCs w:val="20"/>
          <w:highlight w:val="none"/>
        </w:rPr>
      </w:pPr>
    </w:p>
    <w:p w14:paraId="2B1FD999">
      <w:pPr>
        <w:snapToGrid w:val="0"/>
        <w:spacing w:before="120" w:beforeLines="50" w:after="50" w:line="360" w:lineRule="auto"/>
        <w:rPr>
          <w:rFonts w:hint="eastAsia" w:ascii="宋体" w:hAnsi="宋体" w:eastAsia="宋体" w:cs="宋体"/>
          <w:color w:val="auto"/>
          <w:sz w:val="24"/>
          <w:szCs w:val="20"/>
          <w:highlight w:val="none"/>
        </w:rPr>
      </w:pPr>
    </w:p>
    <w:p w14:paraId="297E267B">
      <w:pPr>
        <w:snapToGrid w:val="0"/>
        <w:spacing w:before="120" w:beforeLines="50" w:after="50" w:line="360" w:lineRule="auto"/>
        <w:rPr>
          <w:rFonts w:hint="eastAsia" w:ascii="宋体" w:hAnsi="宋体" w:eastAsia="宋体" w:cs="宋体"/>
          <w:color w:val="auto"/>
          <w:sz w:val="24"/>
          <w:szCs w:val="20"/>
          <w:highlight w:val="none"/>
        </w:rPr>
      </w:pPr>
    </w:p>
    <w:p w14:paraId="0C06B87B">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51C93464">
      <w:pPr>
        <w:snapToGrid w:val="0"/>
        <w:spacing w:before="120" w:beforeLines="50" w:after="50" w:line="360" w:lineRule="auto"/>
        <w:rPr>
          <w:rFonts w:hint="eastAsia" w:ascii="宋体" w:hAnsi="宋体" w:eastAsia="宋体" w:cs="宋体"/>
          <w:bCs/>
          <w:color w:val="auto"/>
          <w:sz w:val="24"/>
          <w:szCs w:val="20"/>
          <w:highlight w:val="none"/>
        </w:rPr>
      </w:pPr>
    </w:p>
    <w:p w14:paraId="0A1D3FF1">
      <w:pPr>
        <w:snapToGrid w:val="0"/>
        <w:spacing w:before="120" w:beforeLines="50" w:after="50" w:line="360" w:lineRule="auto"/>
        <w:rPr>
          <w:rFonts w:hint="eastAsia" w:ascii="宋体" w:hAnsi="宋体" w:eastAsia="宋体" w:cs="宋体"/>
          <w:bCs/>
          <w:color w:val="auto"/>
          <w:sz w:val="24"/>
          <w:szCs w:val="20"/>
          <w:highlight w:val="none"/>
        </w:rPr>
      </w:pPr>
    </w:p>
    <w:p w14:paraId="6CAED549">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4E3E56C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F58229D">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7529F09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22EA83D4">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6718E96A">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BE9A8EE">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011E575">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3500E17A">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029CFF1E">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B206AD8">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27C9F37B">
      <w:pPr>
        <w:spacing w:line="360" w:lineRule="auto"/>
        <w:rPr>
          <w:rFonts w:hint="eastAsia" w:ascii="宋体" w:hAnsi="宋体" w:eastAsia="宋体" w:cs="宋体"/>
          <w:color w:val="auto"/>
          <w:highlight w:val="none"/>
        </w:rPr>
      </w:pPr>
    </w:p>
    <w:p w14:paraId="6587EB7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6BCD323A">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二、响应函附录…………………………………………………（页码）</w:t>
      </w:r>
    </w:p>
    <w:p w14:paraId="361A69E4">
      <w:pPr>
        <w:spacing w:line="360" w:lineRule="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三、</w:t>
      </w:r>
      <w:r>
        <w:rPr>
          <w:rFonts w:hint="eastAsia" w:ascii="宋体" w:hAnsi="宋体" w:eastAsia="宋体" w:cs="宋体"/>
          <w:color w:val="auto"/>
          <w:kern w:val="0"/>
          <w:sz w:val="24"/>
          <w:highlight w:val="none"/>
        </w:rPr>
        <w:t>响应报价表…………………………………………………（页码）</w:t>
      </w:r>
    </w:p>
    <w:p w14:paraId="17F0A651">
      <w:pPr>
        <w:spacing w:line="360" w:lineRule="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、已标价工程量清单…………</w:t>
      </w:r>
      <w:r>
        <w:rPr>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t>…（页码）</w:t>
      </w:r>
    </w:p>
    <w:p w14:paraId="367C5BE2">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五</w:t>
      </w:r>
      <w:r>
        <w:rPr>
          <w:rFonts w:hint="eastAsia" w:ascii="宋体" w:hAnsi="宋体" w:eastAsia="宋体" w:cs="宋体"/>
          <w:color w:val="auto"/>
          <w:kern w:val="0"/>
          <w:sz w:val="24"/>
          <w:highlight w:val="none"/>
        </w:rPr>
        <w:t>、供应商认为需要提供的其他有关资料……………………（页码）</w:t>
      </w:r>
    </w:p>
    <w:p w14:paraId="5142B213">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470A9044">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5C587D3E">
      <w:pPr>
        <w:pStyle w:val="16"/>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7785E4F0">
      <w:pPr>
        <w:pStyle w:val="16"/>
        <w:spacing w:line="360" w:lineRule="auto"/>
        <w:rPr>
          <w:rFonts w:hint="eastAsia" w:ascii="宋体" w:hAnsi="宋体" w:eastAsia="宋体" w:cs="宋体"/>
          <w:color w:val="auto"/>
          <w:sz w:val="32"/>
          <w:highlight w:val="none"/>
        </w:rPr>
      </w:pPr>
    </w:p>
    <w:p w14:paraId="29AB9FCA">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2364E6CD">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val="en-US" w:eastAsia="zh-CN"/>
        </w:rPr>
        <w:t xml:space="preserve">   （项目名称）           </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eastAsia="zh-CN"/>
        </w:rPr>
        <w:t xml:space="preserve"> </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4641C0E1">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7CC3DC62">
      <w:pPr>
        <w:pStyle w:val="16"/>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6A93871B">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三、资格证明文件电子版</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none"/>
          <w:lang w:val="en-US" w:eastAsia="zh-CN"/>
        </w:rPr>
        <w:t>份</w:t>
      </w:r>
      <w:r>
        <w:rPr>
          <w:rFonts w:hint="eastAsia" w:ascii="宋体" w:hAnsi="宋体" w:eastAsia="宋体" w:cs="宋体"/>
          <w:color w:val="auto"/>
          <w:sz w:val="21"/>
          <w:szCs w:val="21"/>
          <w:highlight w:val="none"/>
        </w:rPr>
        <w:t>（包含按“第三章供应商须知”提交的全部文件）；</w:t>
      </w:r>
    </w:p>
    <w:p w14:paraId="14FE5603">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199A51D4">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645482B3">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日历天内完成并移交全部工程</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648FF503">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20F395EC">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451AD73E">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52629772">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6373276A">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6C2BA143">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6DF5DC25">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03FC2212">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682ECD6C">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241F93B3">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551B6633">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3C7E4888">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16341877">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47C94AFB">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3833F421">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346EB8F9">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E3D2965">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02C8A936">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6782079D">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47DE4D90">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704C4269">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683B6CFB">
      <w:pPr>
        <w:pStyle w:val="16"/>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099E659A">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7A7F9385">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97D122C">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68A7437C">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07D8DCBA">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6B8CA7EF">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36DA4016">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45028C12">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64E401B3">
      <w:pPr>
        <w:pStyle w:val="15"/>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67134CB4">
      <w:pPr>
        <w:spacing w:line="360" w:lineRule="auto"/>
        <w:contextualSpacing/>
        <w:jc w:val="left"/>
        <w:rPr>
          <w:rFonts w:hint="eastAsia" w:ascii="宋体" w:hAnsi="宋体" w:eastAsia="宋体" w:cs="宋体"/>
          <w:color w:val="auto"/>
          <w:szCs w:val="21"/>
          <w:highlight w:val="none"/>
        </w:rPr>
      </w:pPr>
    </w:p>
    <w:p w14:paraId="7A5055B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B9F2939">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A8C53BE">
      <w:pPr>
        <w:spacing w:line="360" w:lineRule="auto"/>
        <w:ind w:firstLine="420" w:firstLineChars="200"/>
        <w:rPr>
          <w:rFonts w:hint="eastAsia" w:ascii="宋体" w:hAnsi="宋体" w:eastAsia="宋体" w:cs="宋体"/>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32F8B847">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二、响应函附录</w:t>
      </w:r>
    </w:p>
    <w:p w14:paraId="1B34F69E">
      <w:pPr>
        <w:ind w:firstLine="588" w:firstLineChars="245"/>
        <w:rPr>
          <w:rFonts w:ascii="Times New Roman" w:hAnsi="Times New Roman" w:eastAsia="宋体" w:cs="Times New Roman"/>
          <w:color w:val="auto"/>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项目编号：</w:t>
      </w:r>
      <w:r>
        <w:rPr>
          <w:rFonts w:hint="eastAsia" w:ascii="宋体" w:hAnsi="宋体" w:eastAsia="宋体" w:cs="宋体"/>
          <w:color w:val="auto"/>
          <w:sz w:val="24"/>
          <w:highlight w:val="none"/>
          <w:u w:val="single"/>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1620"/>
        <w:gridCol w:w="2490"/>
        <w:gridCol w:w="1843"/>
      </w:tblGrid>
      <w:tr w14:paraId="66D0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F5F9DA7">
            <w:pPr>
              <w:jc w:val="center"/>
              <w:rPr>
                <w:rFonts w:ascii="Times New Roman" w:hAnsi="Times New Roman" w:eastAsia="宋体" w:cs="Times New Roman"/>
                <w:color w:val="auto"/>
                <w:highlight w:val="none"/>
              </w:rPr>
            </w:pPr>
            <w:r>
              <w:rPr>
                <w:rFonts w:hint="eastAsia" w:ascii="Times New Roman" w:hAnsi="Times New Roman" w:eastAsia="宋体" w:cs="宋体"/>
                <w:color w:val="auto"/>
                <w:highlight w:val="none"/>
              </w:rPr>
              <w:t>序</w:t>
            </w:r>
            <w:r>
              <w:rPr>
                <w:rFonts w:ascii="Times New Roman" w:hAnsi="Times New Roman" w:eastAsia="宋体" w:cs="Times New Roman"/>
                <w:color w:val="auto"/>
                <w:highlight w:val="none"/>
              </w:rPr>
              <w:t xml:space="preserve"> </w:t>
            </w:r>
            <w:r>
              <w:rPr>
                <w:rFonts w:hint="eastAsia" w:ascii="Times New Roman" w:hAnsi="Times New Roman" w:eastAsia="宋体" w:cs="宋体"/>
                <w:color w:val="auto"/>
                <w:highlight w:val="none"/>
              </w:rPr>
              <w:t>号</w:t>
            </w:r>
          </w:p>
        </w:tc>
        <w:tc>
          <w:tcPr>
            <w:tcW w:w="1985" w:type="dxa"/>
            <w:noWrap w:val="0"/>
            <w:vAlign w:val="center"/>
          </w:tcPr>
          <w:p w14:paraId="1FAEF004">
            <w:pPr>
              <w:jc w:val="center"/>
              <w:rPr>
                <w:rFonts w:ascii="Times New Roman" w:hAnsi="Times New Roman" w:eastAsia="宋体" w:cs="Times New Roman"/>
                <w:color w:val="auto"/>
                <w:highlight w:val="none"/>
              </w:rPr>
            </w:pPr>
            <w:r>
              <w:rPr>
                <w:rFonts w:hint="eastAsia" w:ascii="Times New Roman" w:hAnsi="Times New Roman" w:eastAsia="宋体" w:cs="宋体"/>
                <w:color w:val="auto"/>
                <w:highlight w:val="none"/>
                <w:lang w:eastAsia="zh-CN"/>
              </w:rPr>
              <w:t>合同</w:t>
            </w:r>
            <w:r>
              <w:rPr>
                <w:rFonts w:hint="eastAsia" w:ascii="Times New Roman" w:hAnsi="Times New Roman" w:eastAsia="宋体" w:cs="宋体"/>
                <w:color w:val="auto"/>
                <w:highlight w:val="none"/>
              </w:rPr>
              <w:t>条款内容</w:t>
            </w:r>
          </w:p>
        </w:tc>
        <w:tc>
          <w:tcPr>
            <w:tcW w:w="1620" w:type="dxa"/>
            <w:noWrap w:val="0"/>
            <w:vAlign w:val="center"/>
          </w:tcPr>
          <w:p w14:paraId="0A72DB01">
            <w:pPr>
              <w:jc w:val="center"/>
              <w:rPr>
                <w:rFonts w:ascii="Times New Roman" w:hAnsi="Times New Roman" w:eastAsia="宋体" w:cs="Times New Roman"/>
                <w:color w:val="auto"/>
                <w:highlight w:val="none"/>
              </w:rPr>
            </w:pPr>
            <w:r>
              <w:rPr>
                <w:rFonts w:hint="eastAsia" w:ascii="Times New Roman" w:hAnsi="Times New Roman" w:eastAsia="宋体" w:cs="宋体"/>
                <w:color w:val="auto"/>
                <w:highlight w:val="none"/>
              </w:rPr>
              <w:t>合同条款号</w:t>
            </w:r>
          </w:p>
        </w:tc>
        <w:tc>
          <w:tcPr>
            <w:tcW w:w="2490" w:type="dxa"/>
            <w:noWrap w:val="0"/>
            <w:vAlign w:val="center"/>
          </w:tcPr>
          <w:p w14:paraId="50B40D6B">
            <w:pPr>
              <w:jc w:val="center"/>
              <w:rPr>
                <w:rFonts w:ascii="Times New Roman" w:hAnsi="Times New Roman" w:eastAsia="宋体" w:cs="Times New Roman"/>
                <w:color w:val="auto"/>
                <w:highlight w:val="none"/>
              </w:rPr>
            </w:pPr>
            <w:r>
              <w:rPr>
                <w:rFonts w:hint="eastAsia" w:ascii="Times New Roman" w:hAnsi="Times New Roman" w:eastAsia="宋体" w:cs="宋体"/>
                <w:color w:val="auto"/>
                <w:highlight w:val="none"/>
              </w:rPr>
              <w:t>约定内容</w:t>
            </w:r>
          </w:p>
        </w:tc>
        <w:tc>
          <w:tcPr>
            <w:tcW w:w="1843" w:type="dxa"/>
            <w:noWrap w:val="0"/>
            <w:vAlign w:val="center"/>
          </w:tcPr>
          <w:p w14:paraId="724BDF15">
            <w:pPr>
              <w:jc w:val="center"/>
              <w:rPr>
                <w:rFonts w:ascii="Times New Roman" w:hAnsi="Times New Roman" w:eastAsia="宋体" w:cs="Times New Roman"/>
                <w:color w:val="auto"/>
                <w:highlight w:val="none"/>
              </w:rPr>
            </w:pPr>
            <w:r>
              <w:rPr>
                <w:rFonts w:hint="eastAsia" w:ascii="Times New Roman" w:hAnsi="Times New Roman" w:eastAsia="宋体" w:cs="宋体"/>
                <w:color w:val="auto"/>
                <w:highlight w:val="none"/>
              </w:rPr>
              <w:t>竞标人响应情况</w:t>
            </w:r>
          </w:p>
        </w:tc>
      </w:tr>
      <w:tr w14:paraId="2A5A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8E8ED55">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p>
        </w:tc>
        <w:tc>
          <w:tcPr>
            <w:tcW w:w="1985" w:type="dxa"/>
            <w:noWrap w:val="0"/>
            <w:vAlign w:val="center"/>
          </w:tcPr>
          <w:p w14:paraId="6B9C8A44">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项目经理</w:t>
            </w:r>
          </w:p>
        </w:tc>
        <w:tc>
          <w:tcPr>
            <w:tcW w:w="1620" w:type="dxa"/>
            <w:noWrap w:val="0"/>
            <w:tcMar>
              <w:left w:w="170" w:type="dxa"/>
            </w:tcMar>
            <w:vAlign w:val="center"/>
          </w:tcPr>
          <w:p w14:paraId="43AFE512">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7D282E67">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姓名：</w:t>
            </w:r>
            <w:r>
              <w:rPr>
                <w:rFonts w:ascii="Times New Roman" w:hAnsi="Times New Roman" w:eastAsia="宋体" w:cs="Times New Roman"/>
                <w:color w:val="auto"/>
                <w:szCs w:val="21"/>
                <w:highlight w:val="none"/>
                <w:u w:val="single"/>
              </w:rPr>
              <w:t xml:space="preserve">          </w:t>
            </w:r>
          </w:p>
        </w:tc>
        <w:tc>
          <w:tcPr>
            <w:tcW w:w="1843" w:type="dxa"/>
            <w:noWrap w:val="0"/>
            <w:vAlign w:val="center"/>
          </w:tcPr>
          <w:p w14:paraId="79A4D059">
            <w:pPr>
              <w:jc w:val="center"/>
              <w:rPr>
                <w:rFonts w:ascii="Times New Roman" w:hAnsi="Times New Roman" w:eastAsia="宋体" w:cs="Times New Roman"/>
                <w:color w:val="auto"/>
                <w:highlight w:val="none"/>
              </w:rPr>
            </w:pPr>
          </w:p>
        </w:tc>
      </w:tr>
      <w:tr w14:paraId="35BB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59B9C3F">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2</w:t>
            </w:r>
          </w:p>
        </w:tc>
        <w:tc>
          <w:tcPr>
            <w:tcW w:w="1985" w:type="dxa"/>
            <w:noWrap w:val="0"/>
            <w:vAlign w:val="center"/>
          </w:tcPr>
          <w:p w14:paraId="79C09302">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竞标有效期</w:t>
            </w:r>
          </w:p>
        </w:tc>
        <w:tc>
          <w:tcPr>
            <w:tcW w:w="1620" w:type="dxa"/>
            <w:noWrap w:val="0"/>
            <w:tcMar>
              <w:left w:w="170" w:type="dxa"/>
            </w:tcMar>
            <w:vAlign w:val="center"/>
          </w:tcPr>
          <w:p w14:paraId="14AB16CD">
            <w:pP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2490" w:type="dxa"/>
            <w:noWrap w:val="0"/>
            <w:vAlign w:val="center"/>
          </w:tcPr>
          <w:p w14:paraId="05CF36FB">
            <w:pPr>
              <w:jc w:val="center"/>
              <w:rPr>
                <w:rFonts w:ascii="Times New Roman" w:hAnsi="Times New Roman" w:eastAsia="宋体" w:cs="Times New Roman"/>
                <w:color w:val="auto"/>
                <w:szCs w:val="21"/>
                <w:highlight w:val="none"/>
                <w:u w:val="single"/>
              </w:rPr>
            </w:pP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宋体"/>
                <w:color w:val="auto"/>
                <w:szCs w:val="21"/>
                <w:highlight w:val="none"/>
              </w:rPr>
              <w:t>日历天</w:t>
            </w:r>
          </w:p>
        </w:tc>
        <w:tc>
          <w:tcPr>
            <w:tcW w:w="1843" w:type="dxa"/>
            <w:noWrap w:val="0"/>
            <w:vAlign w:val="center"/>
          </w:tcPr>
          <w:p w14:paraId="133059CB">
            <w:pPr>
              <w:jc w:val="center"/>
              <w:rPr>
                <w:rFonts w:ascii="Times New Roman" w:hAnsi="Times New Roman" w:eastAsia="宋体" w:cs="Times New Roman"/>
                <w:color w:val="auto"/>
                <w:highlight w:val="none"/>
              </w:rPr>
            </w:pPr>
          </w:p>
        </w:tc>
      </w:tr>
      <w:tr w14:paraId="2F8E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AFF24D0">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3</w:t>
            </w:r>
          </w:p>
        </w:tc>
        <w:tc>
          <w:tcPr>
            <w:tcW w:w="1985" w:type="dxa"/>
            <w:noWrap w:val="0"/>
            <w:vAlign w:val="center"/>
          </w:tcPr>
          <w:p w14:paraId="0F6D7676">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工期</w:t>
            </w:r>
          </w:p>
        </w:tc>
        <w:tc>
          <w:tcPr>
            <w:tcW w:w="1620" w:type="dxa"/>
            <w:noWrap w:val="0"/>
            <w:tcMar>
              <w:left w:w="170" w:type="dxa"/>
            </w:tcMar>
            <w:vAlign w:val="center"/>
          </w:tcPr>
          <w:p w14:paraId="0FED5458">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365E5A85">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宋体"/>
                <w:color w:val="auto"/>
                <w:szCs w:val="21"/>
                <w:highlight w:val="none"/>
              </w:rPr>
              <w:t>日历天</w:t>
            </w:r>
          </w:p>
        </w:tc>
        <w:tc>
          <w:tcPr>
            <w:tcW w:w="1843" w:type="dxa"/>
            <w:noWrap w:val="0"/>
            <w:vAlign w:val="center"/>
          </w:tcPr>
          <w:p w14:paraId="2B1D68BD">
            <w:pPr>
              <w:jc w:val="center"/>
              <w:rPr>
                <w:rFonts w:ascii="Times New Roman" w:hAnsi="Times New Roman" w:eastAsia="宋体" w:cs="Times New Roman"/>
                <w:color w:val="auto"/>
                <w:highlight w:val="none"/>
              </w:rPr>
            </w:pPr>
          </w:p>
        </w:tc>
      </w:tr>
      <w:tr w14:paraId="269E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92" w:type="dxa"/>
            <w:noWrap w:val="0"/>
            <w:vAlign w:val="center"/>
          </w:tcPr>
          <w:p w14:paraId="6491413F">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4</w:t>
            </w:r>
          </w:p>
        </w:tc>
        <w:tc>
          <w:tcPr>
            <w:tcW w:w="1985" w:type="dxa"/>
            <w:noWrap w:val="0"/>
            <w:vAlign w:val="center"/>
          </w:tcPr>
          <w:p w14:paraId="09752699">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缺陷责任期</w:t>
            </w:r>
          </w:p>
        </w:tc>
        <w:tc>
          <w:tcPr>
            <w:tcW w:w="1620" w:type="dxa"/>
            <w:noWrap w:val="0"/>
            <w:tcMar>
              <w:left w:w="170" w:type="dxa"/>
            </w:tcMar>
            <w:vAlign w:val="center"/>
          </w:tcPr>
          <w:p w14:paraId="26C48E40">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0D9E71FF">
            <w:pPr>
              <w:jc w:val="center"/>
              <w:rPr>
                <w:rFonts w:ascii="Times New Roman" w:hAnsi="Times New Roman" w:eastAsia="宋体" w:cs="Times New Roman"/>
                <w:color w:val="auto"/>
                <w:szCs w:val="21"/>
                <w:highlight w:val="none"/>
              </w:rPr>
            </w:pPr>
            <w:r>
              <w:rPr>
                <w:rFonts w:hint="eastAsia" w:ascii="宋体" w:hAnsi="宋体" w:eastAsia="宋体" w:cs="宋体"/>
                <w:bCs/>
                <w:color w:val="auto"/>
                <w:szCs w:val="21"/>
                <w:highlight w:val="none"/>
              </w:rPr>
              <w:t>自</w:t>
            </w:r>
            <w:r>
              <w:rPr>
                <w:rFonts w:hint="eastAsia" w:ascii="宋体" w:hAnsi="宋体" w:eastAsia="宋体" w:cs="宋体"/>
                <w:bCs/>
                <w:color w:val="auto"/>
                <w:szCs w:val="21"/>
                <w:highlight w:val="none"/>
                <w:u w:val="single"/>
              </w:rPr>
              <w:t>竣工验收合格</w:t>
            </w:r>
            <w:r>
              <w:rPr>
                <w:rFonts w:hint="eastAsia" w:ascii="宋体" w:hAnsi="宋体" w:eastAsia="宋体" w:cs="宋体"/>
                <w:bCs/>
                <w:color w:val="auto"/>
                <w:szCs w:val="21"/>
                <w:highlight w:val="none"/>
              </w:rPr>
              <w:t>日期起计算</w:t>
            </w:r>
            <w:r>
              <w:rPr>
                <w:rFonts w:hint="eastAsia" w:ascii="宋体" w:hAnsi="宋体" w:eastAsia="宋体" w:cs="宋体"/>
                <w:bCs/>
                <w:color w:val="auto"/>
                <w:szCs w:val="21"/>
                <w:highlight w:val="none"/>
                <w:u w:val="single"/>
              </w:rPr>
              <w:t xml:space="preserve"> 1 </w:t>
            </w:r>
            <w:r>
              <w:rPr>
                <w:rFonts w:hint="eastAsia" w:ascii="宋体" w:hAnsi="宋体" w:eastAsia="宋体" w:cs="宋体"/>
                <w:bCs/>
                <w:color w:val="auto"/>
                <w:szCs w:val="21"/>
                <w:highlight w:val="none"/>
              </w:rPr>
              <w:t>年</w:t>
            </w:r>
          </w:p>
        </w:tc>
        <w:tc>
          <w:tcPr>
            <w:tcW w:w="1843" w:type="dxa"/>
            <w:noWrap w:val="0"/>
            <w:vAlign w:val="center"/>
          </w:tcPr>
          <w:p w14:paraId="787D63BB">
            <w:pPr>
              <w:jc w:val="center"/>
              <w:rPr>
                <w:rFonts w:ascii="Times New Roman" w:hAnsi="Times New Roman" w:eastAsia="宋体" w:cs="Times New Roman"/>
                <w:color w:val="auto"/>
                <w:highlight w:val="none"/>
              </w:rPr>
            </w:pPr>
          </w:p>
        </w:tc>
      </w:tr>
      <w:tr w14:paraId="2E2A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2CBBA73">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5</w:t>
            </w:r>
          </w:p>
        </w:tc>
        <w:tc>
          <w:tcPr>
            <w:tcW w:w="1985" w:type="dxa"/>
            <w:noWrap w:val="0"/>
            <w:vAlign w:val="center"/>
          </w:tcPr>
          <w:p w14:paraId="381A39C6">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发包人支付担保</w:t>
            </w:r>
          </w:p>
        </w:tc>
        <w:tc>
          <w:tcPr>
            <w:tcW w:w="1620" w:type="dxa"/>
            <w:noWrap w:val="0"/>
            <w:tcMar>
              <w:left w:w="170" w:type="dxa"/>
            </w:tcMar>
            <w:vAlign w:val="center"/>
          </w:tcPr>
          <w:p w14:paraId="3F1432F3">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4B795CC0">
            <w:pP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1843" w:type="dxa"/>
            <w:noWrap w:val="0"/>
            <w:vAlign w:val="center"/>
          </w:tcPr>
          <w:p w14:paraId="660F945F">
            <w:pPr>
              <w:jc w:val="center"/>
              <w:rPr>
                <w:rFonts w:ascii="Times New Roman" w:hAnsi="Times New Roman" w:eastAsia="宋体" w:cs="Times New Roman"/>
                <w:color w:val="auto"/>
                <w:highlight w:val="none"/>
              </w:rPr>
            </w:pPr>
          </w:p>
        </w:tc>
      </w:tr>
      <w:tr w14:paraId="59CC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008CE61">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6</w:t>
            </w:r>
          </w:p>
        </w:tc>
        <w:tc>
          <w:tcPr>
            <w:tcW w:w="1985" w:type="dxa"/>
            <w:noWrap w:val="0"/>
            <w:vAlign w:val="center"/>
          </w:tcPr>
          <w:p w14:paraId="6CBCFC0A">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承包人履约担保金额</w:t>
            </w:r>
          </w:p>
        </w:tc>
        <w:tc>
          <w:tcPr>
            <w:tcW w:w="1620" w:type="dxa"/>
            <w:noWrap w:val="0"/>
            <w:tcMar>
              <w:left w:w="170" w:type="dxa"/>
            </w:tcMar>
            <w:vAlign w:val="center"/>
          </w:tcPr>
          <w:p w14:paraId="372E4B72">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0769C2E8">
            <w:pP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1843" w:type="dxa"/>
            <w:noWrap w:val="0"/>
            <w:vAlign w:val="center"/>
          </w:tcPr>
          <w:p w14:paraId="22AF5E70">
            <w:pPr>
              <w:jc w:val="center"/>
              <w:rPr>
                <w:rFonts w:ascii="Times New Roman" w:hAnsi="Times New Roman" w:eastAsia="宋体" w:cs="Times New Roman"/>
                <w:color w:val="auto"/>
                <w:highlight w:val="none"/>
              </w:rPr>
            </w:pPr>
          </w:p>
        </w:tc>
      </w:tr>
      <w:tr w14:paraId="5105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C3B26DD">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7</w:t>
            </w:r>
          </w:p>
        </w:tc>
        <w:tc>
          <w:tcPr>
            <w:tcW w:w="1985" w:type="dxa"/>
            <w:noWrap w:val="0"/>
            <w:vAlign w:val="center"/>
          </w:tcPr>
          <w:p w14:paraId="726DC36B">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分包</w:t>
            </w:r>
          </w:p>
        </w:tc>
        <w:tc>
          <w:tcPr>
            <w:tcW w:w="1620" w:type="dxa"/>
            <w:noWrap w:val="0"/>
            <w:tcMar>
              <w:left w:w="170" w:type="dxa"/>
            </w:tcMar>
            <w:vAlign w:val="center"/>
          </w:tcPr>
          <w:p w14:paraId="772BB3F7">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48C4C4BF">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本项目不允许分包</w:t>
            </w:r>
          </w:p>
        </w:tc>
        <w:tc>
          <w:tcPr>
            <w:tcW w:w="1843" w:type="dxa"/>
            <w:noWrap w:val="0"/>
            <w:vAlign w:val="center"/>
          </w:tcPr>
          <w:p w14:paraId="53B03694">
            <w:pPr>
              <w:jc w:val="center"/>
              <w:rPr>
                <w:rFonts w:ascii="Times New Roman" w:hAnsi="Times New Roman" w:eastAsia="宋体" w:cs="Times New Roman"/>
                <w:color w:val="auto"/>
                <w:highlight w:val="none"/>
              </w:rPr>
            </w:pPr>
          </w:p>
        </w:tc>
      </w:tr>
      <w:tr w14:paraId="6D64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ED04AD">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8</w:t>
            </w:r>
          </w:p>
        </w:tc>
        <w:tc>
          <w:tcPr>
            <w:tcW w:w="1985" w:type="dxa"/>
            <w:noWrap w:val="0"/>
            <w:vAlign w:val="center"/>
          </w:tcPr>
          <w:p w14:paraId="770A0503">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逾期交工违约金</w:t>
            </w:r>
          </w:p>
        </w:tc>
        <w:tc>
          <w:tcPr>
            <w:tcW w:w="1620" w:type="dxa"/>
            <w:noWrap w:val="0"/>
            <w:tcMar>
              <w:left w:w="170" w:type="dxa"/>
            </w:tcMar>
            <w:vAlign w:val="center"/>
          </w:tcPr>
          <w:p w14:paraId="72ED377A">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5178D55F">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w:t>
            </w:r>
            <w:r>
              <w:rPr>
                <w:rFonts w:hint="eastAsia" w:ascii="Times New Roman" w:hAnsi="Times New Roman" w:eastAsia="宋体" w:cs="宋体"/>
                <w:color w:val="auto"/>
                <w:szCs w:val="21"/>
                <w:highlight w:val="none"/>
                <w:u w:val="single"/>
                <w:lang w:eastAsia="zh-CN"/>
              </w:rPr>
              <w:t>同总价的0.05%元/天</w:t>
            </w:r>
          </w:p>
        </w:tc>
        <w:tc>
          <w:tcPr>
            <w:tcW w:w="1843" w:type="dxa"/>
            <w:noWrap w:val="0"/>
            <w:vAlign w:val="center"/>
          </w:tcPr>
          <w:p w14:paraId="2096FA1D">
            <w:pPr>
              <w:jc w:val="center"/>
              <w:rPr>
                <w:rFonts w:ascii="Times New Roman" w:hAnsi="Times New Roman" w:eastAsia="宋体" w:cs="Times New Roman"/>
                <w:color w:val="auto"/>
                <w:highlight w:val="none"/>
              </w:rPr>
            </w:pPr>
          </w:p>
        </w:tc>
      </w:tr>
      <w:tr w14:paraId="4C16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4B8D925">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9</w:t>
            </w:r>
          </w:p>
        </w:tc>
        <w:tc>
          <w:tcPr>
            <w:tcW w:w="1985" w:type="dxa"/>
            <w:noWrap w:val="0"/>
            <w:vAlign w:val="center"/>
          </w:tcPr>
          <w:p w14:paraId="1E7EDA9E">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逾期交工违约金最高限额</w:t>
            </w:r>
          </w:p>
        </w:tc>
        <w:tc>
          <w:tcPr>
            <w:tcW w:w="1620" w:type="dxa"/>
            <w:noWrap w:val="0"/>
            <w:tcMar>
              <w:left w:w="170" w:type="dxa"/>
            </w:tcMar>
            <w:vAlign w:val="center"/>
          </w:tcPr>
          <w:p w14:paraId="74299623">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379145EB">
            <w:pPr>
              <w:jc w:val="center"/>
              <w:rPr>
                <w:rFonts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u w:val="single"/>
                <w:lang w:bidi="ar"/>
              </w:rPr>
              <w:t>2%</w:t>
            </w:r>
            <w:r>
              <w:rPr>
                <w:rFonts w:hint="eastAsia" w:ascii="宋体" w:hAnsi="宋体" w:eastAsia="宋体" w:cs="Times New Roman"/>
                <w:color w:val="auto"/>
                <w:szCs w:val="21"/>
                <w:highlight w:val="none"/>
                <w:lang w:bidi="ar"/>
              </w:rPr>
              <w:t>签约合同价</w:t>
            </w:r>
          </w:p>
        </w:tc>
        <w:tc>
          <w:tcPr>
            <w:tcW w:w="1843" w:type="dxa"/>
            <w:noWrap w:val="0"/>
            <w:vAlign w:val="center"/>
          </w:tcPr>
          <w:p w14:paraId="757EE964">
            <w:pPr>
              <w:jc w:val="center"/>
              <w:rPr>
                <w:rFonts w:ascii="Times New Roman" w:hAnsi="Times New Roman" w:eastAsia="宋体" w:cs="Times New Roman"/>
                <w:color w:val="auto"/>
                <w:highlight w:val="none"/>
              </w:rPr>
            </w:pPr>
          </w:p>
        </w:tc>
      </w:tr>
      <w:tr w14:paraId="0177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BBCB587">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10</w:t>
            </w:r>
          </w:p>
        </w:tc>
        <w:tc>
          <w:tcPr>
            <w:tcW w:w="1985" w:type="dxa"/>
            <w:noWrap w:val="0"/>
            <w:vAlign w:val="center"/>
          </w:tcPr>
          <w:p w14:paraId="4FD8413C">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质量标准</w:t>
            </w:r>
          </w:p>
        </w:tc>
        <w:tc>
          <w:tcPr>
            <w:tcW w:w="1620" w:type="dxa"/>
            <w:noWrap w:val="0"/>
            <w:tcMar>
              <w:left w:w="170" w:type="dxa"/>
            </w:tcMar>
            <w:vAlign w:val="center"/>
          </w:tcPr>
          <w:p w14:paraId="6BE3D6EF">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08CD9325">
            <w:pP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合格</w:t>
            </w:r>
          </w:p>
        </w:tc>
        <w:tc>
          <w:tcPr>
            <w:tcW w:w="1843" w:type="dxa"/>
            <w:noWrap w:val="0"/>
            <w:vAlign w:val="center"/>
          </w:tcPr>
          <w:p w14:paraId="733F17BB">
            <w:pPr>
              <w:jc w:val="center"/>
              <w:rPr>
                <w:rFonts w:ascii="Times New Roman" w:hAnsi="Times New Roman" w:eastAsia="宋体" w:cs="Times New Roman"/>
                <w:color w:val="auto"/>
                <w:highlight w:val="none"/>
              </w:rPr>
            </w:pPr>
          </w:p>
        </w:tc>
      </w:tr>
      <w:tr w14:paraId="0DEE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191F0B">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11</w:t>
            </w:r>
          </w:p>
        </w:tc>
        <w:tc>
          <w:tcPr>
            <w:tcW w:w="1985" w:type="dxa"/>
            <w:noWrap w:val="0"/>
            <w:vAlign w:val="center"/>
          </w:tcPr>
          <w:p w14:paraId="657DB2BB">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预付款额度</w:t>
            </w:r>
          </w:p>
        </w:tc>
        <w:tc>
          <w:tcPr>
            <w:tcW w:w="1620" w:type="dxa"/>
            <w:noWrap w:val="0"/>
            <w:tcMar>
              <w:left w:w="170" w:type="dxa"/>
            </w:tcMar>
            <w:vAlign w:val="center"/>
          </w:tcPr>
          <w:p w14:paraId="42D5E7B7">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5E641734">
            <w:pPr>
              <w:jc w:val="center"/>
              <w:rPr>
                <w:rFonts w:ascii="Times New Roman" w:hAnsi="Times New Roman" w:eastAsia="宋体" w:cs="Times New Roman"/>
                <w:color w:val="auto"/>
                <w:szCs w:val="21"/>
                <w:highlight w:val="none"/>
              </w:rPr>
            </w:pPr>
            <w:r>
              <w:rPr>
                <w:rFonts w:hint="eastAsia" w:ascii="Times New Roman" w:hAnsi="宋体" w:eastAsia="Times New Roman" w:cs="宋体"/>
                <w:color w:val="auto"/>
                <w:kern w:val="0"/>
                <w:sz w:val="22"/>
                <w:szCs w:val="22"/>
                <w:highlight w:val="none"/>
                <w:u w:val="single"/>
                <w:lang w:bidi="ar"/>
              </w:rPr>
              <w:t>30</w:t>
            </w:r>
            <w:r>
              <w:rPr>
                <w:rFonts w:ascii="Times New Roman" w:hAnsi="宋体" w:eastAsia="Times New Roman" w:cs="宋体"/>
                <w:color w:val="auto"/>
                <w:kern w:val="0"/>
                <w:sz w:val="22"/>
                <w:szCs w:val="22"/>
                <w:highlight w:val="none"/>
                <w:lang w:bidi="ar"/>
              </w:rPr>
              <w:t>%</w:t>
            </w:r>
            <w:r>
              <w:rPr>
                <w:rFonts w:hint="eastAsia" w:ascii="宋体" w:hAnsi="宋体" w:eastAsia="Times New Roman" w:cs="Times New Roman"/>
                <w:color w:val="auto"/>
                <w:spacing w:val="-3"/>
                <w:kern w:val="0"/>
                <w:sz w:val="22"/>
                <w:szCs w:val="22"/>
                <w:highlight w:val="none"/>
                <w:lang w:bidi="ar"/>
              </w:rPr>
              <w:t>签约合同价</w:t>
            </w:r>
          </w:p>
        </w:tc>
        <w:tc>
          <w:tcPr>
            <w:tcW w:w="1843" w:type="dxa"/>
            <w:noWrap w:val="0"/>
            <w:vAlign w:val="center"/>
          </w:tcPr>
          <w:p w14:paraId="7FA76B4F">
            <w:pPr>
              <w:jc w:val="center"/>
              <w:rPr>
                <w:rFonts w:ascii="Times New Roman" w:hAnsi="Times New Roman" w:eastAsia="宋体" w:cs="Times New Roman"/>
                <w:color w:val="auto"/>
                <w:highlight w:val="none"/>
              </w:rPr>
            </w:pPr>
          </w:p>
        </w:tc>
      </w:tr>
      <w:tr w14:paraId="5F16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43CC7FC">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12</w:t>
            </w:r>
          </w:p>
        </w:tc>
        <w:tc>
          <w:tcPr>
            <w:tcW w:w="1985" w:type="dxa"/>
            <w:noWrap w:val="0"/>
            <w:vAlign w:val="center"/>
          </w:tcPr>
          <w:p w14:paraId="106E10DF">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预付款保函金额</w:t>
            </w:r>
          </w:p>
        </w:tc>
        <w:tc>
          <w:tcPr>
            <w:tcW w:w="1620" w:type="dxa"/>
            <w:noWrap w:val="0"/>
            <w:tcMar>
              <w:left w:w="170" w:type="dxa"/>
            </w:tcMar>
            <w:vAlign w:val="center"/>
          </w:tcPr>
          <w:p w14:paraId="299C09DB">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471D47FE">
            <w:pPr>
              <w:jc w:val="center"/>
              <w:rPr>
                <w:rFonts w:ascii="Times New Roman" w:hAnsi="Times New Roman" w:eastAsia="宋体" w:cs="Times New Roman"/>
                <w:color w:val="auto"/>
                <w:szCs w:val="21"/>
                <w:highlight w:val="none"/>
              </w:rPr>
            </w:pPr>
          </w:p>
        </w:tc>
        <w:tc>
          <w:tcPr>
            <w:tcW w:w="1843" w:type="dxa"/>
            <w:noWrap w:val="0"/>
            <w:vAlign w:val="center"/>
          </w:tcPr>
          <w:p w14:paraId="3CCB0F11">
            <w:pPr>
              <w:jc w:val="center"/>
              <w:rPr>
                <w:rFonts w:ascii="Times New Roman" w:hAnsi="Times New Roman" w:eastAsia="宋体" w:cs="Times New Roman"/>
                <w:color w:val="auto"/>
                <w:highlight w:val="none"/>
              </w:rPr>
            </w:pPr>
          </w:p>
        </w:tc>
      </w:tr>
      <w:tr w14:paraId="0C4A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59F9996">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13</w:t>
            </w:r>
          </w:p>
        </w:tc>
        <w:tc>
          <w:tcPr>
            <w:tcW w:w="1985" w:type="dxa"/>
            <w:noWrap w:val="0"/>
            <w:vAlign w:val="center"/>
          </w:tcPr>
          <w:p w14:paraId="0F6A8D61">
            <w:pP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质量保证金额度</w:t>
            </w:r>
          </w:p>
        </w:tc>
        <w:tc>
          <w:tcPr>
            <w:tcW w:w="1620" w:type="dxa"/>
            <w:noWrap w:val="0"/>
            <w:tcMar>
              <w:left w:w="170" w:type="dxa"/>
            </w:tcMar>
            <w:vAlign w:val="center"/>
          </w:tcPr>
          <w:p w14:paraId="4E279CAC">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lang w:eastAsia="zh-CN"/>
              </w:rPr>
              <w:t>合同</w:t>
            </w:r>
            <w:r>
              <w:rPr>
                <w:rFonts w:hint="eastAsia" w:ascii="Times New Roman" w:hAnsi="Times New Roman" w:eastAsia="宋体" w:cs="宋体"/>
                <w:color w:val="auto"/>
                <w:szCs w:val="21"/>
                <w:highlight w:val="none"/>
              </w:rPr>
              <w:t>条款</w:t>
            </w:r>
          </w:p>
        </w:tc>
        <w:tc>
          <w:tcPr>
            <w:tcW w:w="2490" w:type="dxa"/>
            <w:noWrap w:val="0"/>
            <w:vAlign w:val="center"/>
          </w:tcPr>
          <w:p w14:paraId="2ADF9D01">
            <w:pPr>
              <w:jc w:val="center"/>
              <w:rPr>
                <w:rFonts w:ascii="Times New Roman" w:hAnsi="Times New Roman" w:eastAsia="宋体" w:cs="Times New Roman"/>
                <w:color w:val="auto"/>
                <w:sz w:val="21"/>
                <w:szCs w:val="21"/>
                <w:highlight w:val="none"/>
              </w:rPr>
            </w:pPr>
            <w:r>
              <w:rPr>
                <w:rFonts w:hint="eastAsia" w:ascii="宋体" w:hAnsi="宋体" w:eastAsia="宋体" w:cs="宋体"/>
                <w:color w:val="auto"/>
                <w:sz w:val="21"/>
                <w:szCs w:val="21"/>
                <w:highlight w:val="none"/>
              </w:rPr>
              <w:t>项目结算总价的3%</w:t>
            </w:r>
          </w:p>
        </w:tc>
        <w:tc>
          <w:tcPr>
            <w:tcW w:w="1843" w:type="dxa"/>
            <w:noWrap w:val="0"/>
            <w:vAlign w:val="center"/>
          </w:tcPr>
          <w:p w14:paraId="05116D2B">
            <w:pPr>
              <w:jc w:val="center"/>
              <w:rPr>
                <w:rFonts w:ascii="Times New Roman" w:hAnsi="Times New Roman" w:eastAsia="宋体" w:cs="Times New Roman"/>
                <w:color w:val="auto"/>
                <w:highlight w:val="none"/>
              </w:rPr>
            </w:pPr>
          </w:p>
        </w:tc>
      </w:tr>
      <w:tr w14:paraId="3D78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F07BD3E">
            <w:pPr>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w:t>
            </w:r>
          </w:p>
        </w:tc>
        <w:tc>
          <w:tcPr>
            <w:tcW w:w="1985" w:type="dxa"/>
            <w:noWrap w:val="0"/>
            <w:vAlign w:val="center"/>
          </w:tcPr>
          <w:p w14:paraId="72C67DE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w:t>
            </w:r>
          </w:p>
        </w:tc>
        <w:tc>
          <w:tcPr>
            <w:tcW w:w="1620" w:type="dxa"/>
            <w:noWrap w:val="0"/>
            <w:tcMar>
              <w:left w:w="170" w:type="dxa"/>
            </w:tcMar>
            <w:vAlign w:val="center"/>
          </w:tcPr>
          <w:p w14:paraId="4075624E">
            <w:pPr>
              <w:rPr>
                <w:rFonts w:ascii="Times New Roman" w:hAnsi="Times New Roman" w:eastAsia="宋体" w:cs="Times New Roman"/>
                <w:color w:val="auto"/>
                <w:szCs w:val="21"/>
                <w:highlight w:val="none"/>
              </w:rPr>
            </w:pPr>
          </w:p>
        </w:tc>
        <w:tc>
          <w:tcPr>
            <w:tcW w:w="2490" w:type="dxa"/>
            <w:noWrap w:val="0"/>
            <w:vAlign w:val="center"/>
          </w:tcPr>
          <w:p w14:paraId="3621819D">
            <w:pPr>
              <w:jc w:val="center"/>
              <w:rPr>
                <w:rFonts w:ascii="Times New Roman" w:hAnsi="Times New Roman" w:eastAsia="宋体" w:cs="Times New Roman"/>
                <w:color w:val="auto"/>
                <w:szCs w:val="21"/>
                <w:highlight w:val="none"/>
              </w:rPr>
            </w:pPr>
          </w:p>
        </w:tc>
        <w:tc>
          <w:tcPr>
            <w:tcW w:w="1843" w:type="dxa"/>
            <w:noWrap w:val="0"/>
            <w:vAlign w:val="center"/>
          </w:tcPr>
          <w:p w14:paraId="0BBD1EE1">
            <w:pPr>
              <w:jc w:val="center"/>
              <w:rPr>
                <w:rFonts w:ascii="Times New Roman" w:hAnsi="Times New Roman" w:eastAsia="宋体" w:cs="Times New Roman"/>
                <w:color w:val="auto"/>
                <w:highlight w:val="none"/>
              </w:rPr>
            </w:pPr>
          </w:p>
        </w:tc>
      </w:tr>
      <w:tr w14:paraId="2B9D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6E2DFB46">
            <w:pPr>
              <w:spacing w:line="360" w:lineRule="auto"/>
              <w:rPr>
                <w:rFonts w:ascii="Times New Roman" w:hAnsi="Times New Roman" w:eastAsia="宋体" w:cs="Times New Roman"/>
                <w:color w:val="auto"/>
                <w:highlight w:val="none"/>
              </w:rPr>
            </w:pPr>
            <w:r>
              <w:rPr>
                <w:rFonts w:hint="eastAsia" w:ascii="Times New Roman" w:hAnsi="Times New Roman" w:eastAsia="宋体" w:cs="宋体"/>
                <w:color w:val="auto"/>
                <w:highlight w:val="none"/>
              </w:rPr>
              <w:t>说明：竞标人在响应采购文件中规定的实质性要求和条件的基础上，可做出其他有利于采购人的承诺。此类承诺可在本表中予以补充填写。</w:t>
            </w:r>
          </w:p>
        </w:tc>
      </w:tr>
    </w:tbl>
    <w:p w14:paraId="5FC2EF9B">
      <w:pPr>
        <w:spacing w:line="480" w:lineRule="exact"/>
        <w:ind w:left="3360" w:leftChars="1600" w:firstLine="420" w:firstLineChars="200"/>
        <w:rPr>
          <w:rFonts w:hint="eastAsia" w:ascii="Times New Roman" w:hAnsi="Times New Roman" w:eastAsia="宋体" w:cs="宋体"/>
          <w:color w:val="auto"/>
          <w:highlight w:val="none"/>
        </w:rPr>
      </w:pPr>
    </w:p>
    <w:p w14:paraId="6DF105B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5189841">
      <w:pPr>
        <w:widowControl w:val="0"/>
        <w:spacing w:line="360" w:lineRule="auto"/>
        <w:ind w:left="0" w:leftChars="0" w:firstLine="5678" w:firstLineChars="2366"/>
        <w:jc w:val="both"/>
        <w:rPr>
          <w:rFonts w:hint="eastAsia" w:ascii="宋体" w:hAnsi="Courier New" w:eastAsia="宋体" w:cs="Times New Roman"/>
          <w:color w:val="auto"/>
          <w:kern w:val="0"/>
          <w:sz w:val="20"/>
          <w:szCs w:val="21"/>
          <w:highlight w:val="none"/>
          <w:lang w:val="zh-CN" w:eastAsia="zh-CN" w:bidi="ar-SA"/>
        </w:rPr>
      </w:pPr>
      <w:r>
        <w:rPr>
          <w:rFonts w:hint="eastAsia" w:ascii="宋体" w:hAnsi="宋体" w:eastAsia="宋体" w:cs="宋体"/>
          <w:color w:val="auto"/>
          <w:kern w:val="0"/>
          <w:sz w:val="24"/>
          <w:szCs w:val="21"/>
          <w:highlight w:val="none"/>
          <w:lang w:val="zh-CN" w:eastAsia="zh-CN" w:bidi="ar-SA"/>
        </w:rPr>
        <w:t>日期：  年  月   日</w:t>
      </w:r>
    </w:p>
    <w:p w14:paraId="25239C5A">
      <w:pPr>
        <w:pStyle w:val="16"/>
        <w:spacing w:line="360" w:lineRule="auto"/>
        <w:ind w:left="0" w:leftChars="0" w:firstLine="7601" w:firstLineChars="2366"/>
        <w:rPr>
          <w:rFonts w:hint="eastAsia" w:ascii="宋体" w:hAnsi="宋体" w:eastAsia="宋体" w:cs="宋体"/>
          <w:b/>
          <w:bCs/>
          <w:color w:val="auto"/>
          <w:sz w:val="32"/>
          <w:szCs w:val="32"/>
          <w:highlight w:val="none"/>
        </w:rPr>
      </w:pPr>
    </w:p>
    <w:p w14:paraId="2877F847">
      <w:pPr>
        <w:rPr>
          <w:rFonts w:hint="eastAsia" w:ascii="宋体" w:hAnsi="宋体" w:eastAsia="宋体" w:cs="宋体"/>
          <w:b/>
          <w:bCs/>
          <w:color w:val="auto"/>
          <w:sz w:val="32"/>
          <w:szCs w:val="32"/>
          <w:highlight w:val="none"/>
        </w:rPr>
      </w:pPr>
    </w:p>
    <w:p w14:paraId="10F7710F">
      <w:pPr>
        <w:pStyle w:val="22"/>
        <w:rPr>
          <w:rFonts w:hint="eastAsia"/>
        </w:rPr>
      </w:pPr>
    </w:p>
    <w:p w14:paraId="1E71D361">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响应报价表</w:t>
      </w:r>
    </w:p>
    <w:p w14:paraId="7C2B0A4A">
      <w:pPr>
        <w:snapToGrid w:val="0"/>
        <w:spacing w:before="50" w:after="50" w:line="360" w:lineRule="auto"/>
        <w:rPr>
          <w:rFonts w:hint="eastAsia" w:ascii="宋体" w:hAnsi="宋体" w:eastAsia="宋体" w:cs="宋体"/>
          <w:color w:val="auto"/>
          <w:sz w:val="24"/>
          <w:highlight w:val="none"/>
        </w:rPr>
      </w:pPr>
    </w:p>
    <w:p w14:paraId="1FB836E7">
      <w:pPr>
        <w:snapToGrid w:val="0"/>
        <w:spacing w:before="50" w:after="50" w:line="360" w:lineRule="auto"/>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u w:val="single"/>
          <w:lang w:val="en-US" w:eastAsia="zh-CN"/>
        </w:rPr>
        <w:t xml:space="preserve">                              </w:t>
      </w:r>
    </w:p>
    <w:p w14:paraId="5D79F8F0">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443404B3">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26"/>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3346"/>
        <w:gridCol w:w="1140"/>
        <w:gridCol w:w="2837"/>
        <w:gridCol w:w="1187"/>
      </w:tblGrid>
      <w:tr w14:paraId="03BC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14:paraId="08F2893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346" w:type="dxa"/>
            <w:tcBorders>
              <w:top w:val="single" w:color="auto" w:sz="4" w:space="0"/>
              <w:left w:val="single" w:color="auto" w:sz="4" w:space="0"/>
              <w:bottom w:val="single" w:color="auto" w:sz="4" w:space="0"/>
              <w:right w:val="single" w:color="auto" w:sz="4" w:space="0"/>
            </w:tcBorders>
            <w:noWrap w:val="0"/>
            <w:vAlign w:val="center"/>
          </w:tcPr>
          <w:p w14:paraId="1F129FDE">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工程名称</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421BC38">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eastAsia="zh-CN"/>
              </w:rPr>
              <w:t>及单位</w:t>
            </w:r>
          </w:p>
        </w:tc>
        <w:tc>
          <w:tcPr>
            <w:tcW w:w="2837" w:type="dxa"/>
            <w:tcBorders>
              <w:top w:val="single" w:color="auto" w:sz="4" w:space="0"/>
              <w:left w:val="single" w:color="auto" w:sz="4" w:space="0"/>
              <w:bottom w:val="single" w:color="auto" w:sz="4" w:space="0"/>
              <w:right w:val="single" w:color="auto" w:sz="4" w:space="0"/>
            </w:tcBorders>
            <w:noWrap w:val="0"/>
            <w:vAlign w:val="center"/>
          </w:tcPr>
          <w:p w14:paraId="728BEC4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6A9ED34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59BD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14:paraId="6B7026C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346" w:type="dxa"/>
            <w:tcBorders>
              <w:top w:val="single" w:color="auto" w:sz="4" w:space="0"/>
              <w:left w:val="single" w:color="auto" w:sz="4" w:space="0"/>
              <w:bottom w:val="single" w:color="auto" w:sz="4" w:space="0"/>
              <w:right w:val="single" w:color="auto" w:sz="4" w:space="0"/>
            </w:tcBorders>
            <w:noWrap w:val="0"/>
            <w:vAlign w:val="center"/>
          </w:tcPr>
          <w:p w14:paraId="53968781">
            <w:pPr>
              <w:jc w:val="center"/>
              <w:rPr>
                <w:rFonts w:hint="eastAsia" w:ascii="宋体" w:hAnsi="宋体" w:eastAsia="宋体" w:cs="宋体"/>
                <w:color w:val="auto"/>
                <w:sz w:val="24"/>
                <w:szCs w:val="24"/>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5A8EEA2">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2837" w:type="dxa"/>
            <w:tcBorders>
              <w:top w:val="single" w:color="auto" w:sz="4" w:space="0"/>
              <w:left w:val="single" w:color="auto" w:sz="4" w:space="0"/>
              <w:bottom w:val="single" w:color="auto" w:sz="4" w:space="0"/>
              <w:right w:val="single" w:color="auto" w:sz="4" w:space="0"/>
            </w:tcBorders>
            <w:noWrap w:val="0"/>
            <w:vAlign w:val="center"/>
          </w:tcPr>
          <w:p w14:paraId="43892A5C">
            <w:pPr>
              <w:jc w:val="center"/>
              <w:rPr>
                <w:rFonts w:hint="eastAsia" w:ascii="宋体" w:hAnsi="宋体" w:eastAsia="宋体" w:cs="宋体"/>
                <w:color w:val="auto"/>
                <w:sz w:val="24"/>
                <w:szCs w:val="24"/>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B2CA834">
            <w:pPr>
              <w:jc w:val="center"/>
              <w:rPr>
                <w:rFonts w:hint="eastAsia" w:ascii="宋体" w:hAnsi="宋体" w:eastAsia="宋体" w:cs="宋体"/>
                <w:color w:val="auto"/>
                <w:sz w:val="24"/>
                <w:szCs w:val="24"/>
                <w:highlight w:val="none"/>
              </w:rPr>
            </w:pPr>
          </w:p>
        </w:tc>
      </w:tr>
      <w:tr w14:paraId="0FC9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1B4337A6">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报价合计（包含税费等所有费用）：（大写）人民币             （¥        元）</w:t>
            </w:r>
          </w:p>
        </w:tc>
      </w:tr>
      <w:tr w14:paraId="7354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73F62D28">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合同履行期限（工期）：</w:t>
            </w:r>
          </w:p>
        </w:tc>
      </w:tr>
      <w:tr w14:paraId="473C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6474CC1A">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工程质量要求：</w:t>
            </w:r>
          </w:p>
        </w:tc>
      </w:tr>
    </w:tbl>
    <w:p w14:paraId="38B9C56E">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6C1105ED">
      <w:pPr>
        <w:autoSpaceDE/>
        <w:autoSpaceDN/>
        <w:snapToGrid w:val="0"/>
        <w:spacing w:line="360" w:lineRule="auto"/>
        <w:ind w:left="0" w:leftChars="0" w:firstLine="480" w:firstLineChars="200"/>
        <w:jc w:val="left"/>
        <w:rPr>
          <w:rFonts w:hint="eastAsia" w:ascii="宋体" w:hAnsi="宋体" w:eastAsia="宋体" w:cs="宋体"/>
          <w:color w:val="auto"/>
          <w:kern w:val="0"/>
          <w:sz w:val="24"/>
          <w:highlight w:val="none"/>
        </w:rPr>
      </w:pPr>
      <w:r>
        <w:rPr>
          <w:rFonts w:hint="eastAsia" w:ascii="宋体" w:hAnsi="宋体" w:cs="仿宋_GB2312"/>
          <w:color w:val="auto"/>
          <w:kern w:val="0"/>
          <w:sz w:val="24"/>
          <w:szCs w:val="22"/>
          <w:highlight w:val="none"/>
          <w:lang w:val="zh-CN"/>
        </w:rPr>
        <w:t>注</w:t>
      </w:r>
      <w:r>
        <w:rPr>
          <w:rFonts w:ascii="宋体" w:hAnsi="宋体" w:cs="仿宋_GB2312"/>
          <w:color w:val="auto"/>
          <w:kern w:val="0"/>
          <w:sz w:val="24"/>
          <w:szCs w:val="22"/>
          <w:highlight w:val="none"/>
          <w:lang w:val="zh-CN"/>
        </w:rPr>
        <w:t>：</w:t>
      </w:r>
      <w:r>
        <w:rPr>
          <w:rFonts w:hint="eastAsia" w:ascii="宋体" w:hAnsi="宋体" w:cs="仿宋_GB2312"/>
          <w:color w:val="auto"/>
          <w:kern w:val="0"/>
          <w:sz w:val="24"/>
          <w:highlight w:val="none"/>
          <w:lang w:val="zh-CN"/>
        </w:rPr>
        <w:t>符合采购文件中列明的可享受中小企业扶持政策的供应商，请填写中小企业声明函。注：供应商</w:t>
      </w:r>
      <w:r>
        <w:rPr>
          <w:rFonts w:ascii="宋体" w:hAnsi="宋体" w:cs="仿宋_GB2312"/>
          <w:color w:val="auto"/>
          <w:kern w:val="0"/>
          <w:sz w:val="24"/>
          <w:highlight w:val="none"/>
          <w:lang w:val="zh-CN"/>
        </w:rPr>
        <w:t>提供</w:t>
      </w:r>
      <w:r>
        <w:rPr>
          <w:rFonts w:hint="eastAsia" w:ascii="宋体" w:hAnsi="宋体" w:cs="仿宋_GB2312"/>
          <w:color w:val="auto"/>
          <w:kern w:val="0"/>
          <w:sz w:val="24"/>
          <w:highlight w:val="none"/>
          <w:lang w:val="zh-CN"/>
        </w:rPr>
        <w:t>的中小企业</w:t>
      </w:r>
      <w:r>
        <w:rPr>
          <w:rFonts w:ascii="宋体" w:hAnsi="宋体" w:cs="仿宋_GB2312"/>
          <w:color w:val="auto"/>
          <w:kern w:val="0"/>
          <w:sz w:val="24"/>
          <w:highlight w:val="none"/>
          <w:lang w:val="zh-CN"/>
        </w:rPr>
        <w:t>声明函内容不实的，属于提供虚假材料谋取中标、成交，依照《中华人民共和国政府采购法》等国家有关规定追究相应责任</w:t>
      </w:r>
      <w:r>
        <w:rPr>
          <w:rFonts w:hint="eastAsia" w:ascii="宋体" w:hAnsi="宋体" w:eastAsia="宋体" w:cs="宋体"/>
          <w:color w:val="auto"/>
          <w:kern w:val="0"/>
          <w:sz w:val="24"/>
          <w:highlight w:val="none"/>
          <w:lang w:val="zh-CN"/>
        </w:rPr>
        <w:t>。</w:t>
      </w:r>
    </w:p>
    <w:p w14:paraId="134C492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411B71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93BBFF2">
      <w:pPr>
        <w:pStyle w:val="16"/>
        <w:spacing w:line="360" w:lineRule="auto"/>
        <w:ind w:left="0" w:leftChars="0" w:firstLine="5678" w:firstLineChars="2366"/>
        <w:rPr>
          <w:rFonts w:hint="eastAsia"/>
          <w:color w:val="auto"/>
          <w:highlight w:val="none"/>
          <w:lang w:val="zh-CN"/>
        </w:rPr>
      </w:pPr>
      <w:r>
        <w:rPr>
          <w:rFonts w:hint="eastAsia" w:ascii="宋体" w:hAnsi="宋体" w:eastAsia="宋体" w:cs="宋体"/>
          <w:color w:val="auto"/>
          <w:sz w:val="24"/>
          <w:highlight w:val="none"/>
          <w:lang w:val="zh-CN"/>
        </w:rPr>
        <w:t>日期：  年  月   日</w:t>
      </w:r>
    </w:p>
    <w:p w14:paraId="56B01DE8">
      <w:pPr>
        <w:rPr>
          <w:rFonts w:hint="eastAsia"/>
          <w:color w:val="auto"/>
          <w:highlight w:val="none"/>
          <w:lang w:val="zh-CN"/>
        </w:rPr>
      </w:pPr>
    </w:p>
    <w:p w14:paraId="14011C54">
      <w:pPr>
        <w:pStyle w:val="25"/>
        <w:rPr>
          <w:rFonts w:hint="eastAsia"/>
          <w:color w:val="auto"/>
          <w:highlight w:val="none"/>
          <w:lang w:val="zh-CN"/>
        </w:rPr>
      </w:pPr>
    </w:p>
    <w:p w14:paraId="241983CB">
      <w:pPr>
        <w:rPr>
          <w:rFonts w:hint="eastAsia"/>
          <w:color w:val="auto"/>
          <w:highlight w:val="none"/>
          <w:lang w:val="zh-CN"/>
        </w:rPr>
      </w:pPr>
    </w:p>
    <w:p w14:paraId="3EE654E1">
      <w:pPr>
        <w:pStyle w:val="25"/>
        <w:rPr>
          <w:rFonts w:hint="eastAsia"/>
          <w:color w:val="auto"/>
          <w:highlight w:val="none"/>
          <w:lang w:val="zh-CN"/>
        </w:rPr>
      </w:pPr>
    </w:p>
    <w:p w14:paraId="5E3737CA">
      <w:pPr>
        <w:rPr>
          <w:rFonts w:hint="eastAsia"/>
          <w:color w:val="auto"/>
          <w:highlight w:val="none"/>
          <w:lang w:val="zh-CN"/>
        </w:rPr>
      </w:pPr>
    </w:p>
    <w:p w14:paraId="4634DE2D">
      <w:pPr>
        <w:pStyle w:val="25"/>
        <w:rPr>
          <w:rFonts w:hint="eastAsia"/>
          <w:color w:val="auto"/>
          <w:highlight w:val="none"/>
          <w:lang w:val="zh-CN"/>
        </w:rPr>
      </w:pPr>
    </w:p>
    <w:p w14:paraId="0CE3E396">
      <w:pPr>
        <w:rPr>
          <w:rFonts w:hint="eastAsia"/>
          <w:color w:val="auto"/>
          <w:highlight w:val="none"/>
          <w:lang w:val="zh-CN"/>
        </w:rPr>
      </w:pPr>
    </w:p>
    <w:p w14:paraId="16BC767A">
      <w:pPr>
        <w:snapToGrid w:val="0"/>
        <w:spacing w:line="360" w:lineRule="auto"/>
        <w:ind w:firstLine="602" w:firstLineChars="200"/>
        <w:rPr>
          <w:rFonts w:hint="eastAsia" w:ascii="宋体" w:hAnsi="宋体" w:cs="仿宋_GB2312"/>
          <w:b/>
          <w:color w:val="auto"/>
          <w:sz w:val="30"/>
          <w:szCs w:val="30"/>
          <w:highlight w:val="none"/>
        </w:rPr>
      </w:pPr>
    </w:p>
    <w:p w14:paraId="67FF1759">
      <w:pPr>
        <w:snapToGrid w:val="0"/>
        <w:spacing w:line="360" w:lineRule="auto"/>
        <w:ind w:firstLine="602" w:firstLineChars="200"/>
        <w:rPr>
          <w:rFonts w:hint="eastAsia" w:ascii="宋体" w:hAnsi="宋体" w:cs="仿宋_GB2312"/>
          <w:b/>
          <w:color w:val="auto"/>
          <w:sz w:val="30"/>
          <w:szCs w:val="30"/>
          <w:highlight w:val="none"/>
        </w:rPr>
      </w:pPr>
    </w:p>
    <w:p w14:paraId="7086CE1E">
      <w:pPr>
        <w:snapToGrid w:val="0"/>
        <w:spacing w:line="360" w:lineRule="auto"/>
        <w:ind w:firstLine="602" w:firstLineChars="200"/>
        <w:rPr>
          <w:rFonts w:hint="eastAsia" w:ascii="宋体" w:hAnsi="宋体" w:cs="仿宋_GB2312"/>
          <w:b/>
          <w:color w:val="auto"/>
          <w:sz w:val="30"/>
          <w:szCs w:val="30"/>
          <w:highlight w:val="none"/>
        </w:rPr>
      </w:pPr>
      <w:r>
        <w:rPr>
          <w:rFonts w:hint="eastAsia" w:ascii="宋体" w:hAnsi="宋体" w:cs="仿宋_GB2312"/>
          <w:b/>
          <w:color w:val="auto"/>
          <w:sz w:val="30"/>
          <w:szCs w:val="30"/>
          <w:highlight w:val="none"/>
          <w:lang w:val="en-US" w:eastAsia="zh-CN"/>
        </w:rPr>
        <w:t>四</w:t>
      </w:r>
      <w:r>
        <w:rPr>
          <w:rFonts w:hint="eastAsia" w:ascii="宋体" w:hAnsi="宋体" w:cs="仿宋_GB2312"/>
          <w:b/>
          <w:color w:val="auto"/>
          <w:sz w:val="30"/>
          <w:szCs w:val="30"/>
          <w:highlight w:val="none"/>
        </w:rPr>
        <w:t>、已标价工程量清单</w:t>
      </w:r>
    </w:p>
    <w:p w14:paraId="12AA463C">
      <w:pPr>
        <w:outlineLvl w:val="9"/>
        <w:rPr>
          <w:rFonts w:hint="eastAsia"/>
          <w:color w:val="auto"/>
          <w:highlight w:val="none"/>
          <w:lang w:val="en-US" w:eastAsia="zh-CN"/>
        </w:rPr>
      </w:pPr>
    </w:p>
    <w:p w14:paraId="501A5FEE">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仿宋_GB2312"/>
          <w:b/>
          <w:color w:val="auto"/>
          <w:sz w:val="24"/>
          <w:szCs w:val="24"/>
          <w:highlight w:val="none"/>
          <w:lang w:val="en-US" w:eastAsia="zh-CN"/>
        </w:rPr>
        <w:t>说明：</w:t>
      </w:r>
      <w:r>
        <w:rPr>
          <w:rFonts w:hint="eastAsia" w:ascii="宋体" w:hAnsi="宋体" w:cs="仿宋_GB2312"/>
          <w:b/>
          <w:bCs w:val="0"/>
          <w:color w:val="auto"/>
          <w:kern w:val="2"/>
          <w:sz w:val="24"/>
          <w:szCs w:val="24"/>
          <w:highlight w:val="none"/>
          <w:lang w:val="en-US" w:eastAsia="zh-CN"/>
        </w:rPr>
        <w:t>本项目采用工程量清单报价方式。磋商报价不得高于最高限价，否则竞标无效；最后报价与首次报价相比有调整的，供应商提交的最后报价必须包含已标价的工程量清单（上传格式必须为PDF 格式），供应商须提前做好相关准备并按时递交最终报价文件，否则报价无效。</w:t>
      </w:r>
    </w:p>
    <w:p w14:paraId="2FB24FA1">
      <w:pPr>
        <w:pStyle w:val="13"/>
        <w:jc w:val="center"/>
        <w:rPr>
          <w:rFonts w:hint="eastAsia" w:ascii="宋体" w:hAnsi="宋体" w:cs="宋体"/>
          <w:b/>
          <w:color w:val="auto"/>
          <w:sz w:val="24"/>
          <w:szCs w:val="24"/>
          <w:highlight w:val="none"/>
          <w:lang w:val="en-US" w:eastAsia="zh-CN"/>
        </w:rPr>
      </w:pPr>
    </w:p>
    <w:p w14:paraId="51D4AEAF">
      <w:pPr>
        <w:pStyle w:val="13"/>
        <w:jc w:val="center"/>
        <w:rPr>
          <w:rFonts w:hint="eastAsia" w:ascii="宋体" w:hAnsi="宋体" w:cs="宋体"/>
          <w:b/>
          <w:color w:val="auto"/>
          <w:sz w:val="24"/>
          <w:szCs w:val="24"/>
          <w:highlight w:val="none"/>
          <w:lang w:val="en-US" w:eastAsia="zh-CN"/>
        </w:rPr>
      </w:pPr>
    </w:p>
    <w:p w14:paraId="7F596AD7">
      <w:pPr>
        <w:pStyle w:val="13"/>
        <w:ind w:firstLine="630" w:firstLineChars="300"/>
        <w:rPr>
          <w:rFonts w:hint="eastAsia"/>
          <w:color w:val="auto"/>
          <w:highlight w:val="none"/>
          <w:lang w:val="en-US" w:eastAsia="zh-CN"/>
        </w:rPr>
      </w:pPr>
    </w:p>
    <w:p w14:paraId="4AD2D3D2">
      <w:pPr>
        <w:pStyle w:val="13"/>
        <w:ind w:firstLine="630" w:firstLineChars="300"/>
        <w:rPr>
          <w:rFonts w:hint="eastAsia"/>
          <w:color w:val="auto"/>
          <w:highlight w:val="none"/>
          <w:lang w:val="en-US" w:eastAsia="zh-CN"/>
        </w:rPr>
      </w:pPr>
    </w:p>
    <w:p w14:paraId="349E2E39">
      <w:pPr>
        <w:pStyle w:val="13"/>
        <w:ind w:firstLine="630" w:firstLineChars="300"/>
        <w:rPr>
          <w:rFonts w:hint="eastAsia"/>
          <w:color w:val="auto"/>
          <w:highlight w:val="none"/>
          <w:lang w:val="en-US" w:eastAsia="zh-CN"/>
        </w:rPr>
      </w:pPr>
    </w:p>
    <w:p w14:paraId="63C6738D">
      <w:pPr>
        <w:pStyle w:val="13"/>
        <w:ind w:firstLine="630" w:firstLineChars="300"/>
        <w:rPr>
          <w:rFonts w:hint="eastAsia"/>
          <w:color w:val="auto"/>
          <w:highlight w:val="none"/>
          <w:lang w:val="en-US" w:eastAsia="zh-CN"/>
        </w:rPr>
      </w:pPr>
    </w:p>
    <w:p w14:paraId="5DFBD027">
      <w:pPr>
        <w:pStyle w:val="13"/>
        <w:ind w:firstLine="630" w:firstLineChars="300"/>
        <w:rPr>
          <w:rFonts w:hint="eastAsia"/>
          <w:color w:val="auto"/>
          <w:highlight w:val="none"/>
          <w:lang w:val="en-US" w:eastAsia="zh-CN"/>
        </w:rPr>
      </w:pPr>
    </w:p>
    <w:p w14:paraId="008F1680">
      <w:pPr>
        <w:pStyle w:val="13"/>
        <w:ind w:firstLine="630" w:firstLineChars="300"/>
        <w:rPr>
          <w:rFonts w:hint="eastAsia"/>
          <w:color w:val="auto"/>
          <w:highlight w:val="none"/>
          <w:lang w:val="en-US" w:eastAsia="zh-CN"/>
        </w:rPr>
      </w:pPr>
    </w:p>
    <w:p w14:paraId="3087C1E3">
      <w:pPr>
        <w:pStyle w:val="13"/>
        <w:ind w:firstLine="630" w:firstLineChars="300"/>
        <w:rPr>
          <w:rFonts w:hint="eastAsia"/>
          <w:color w:val="auto"/>
          <w:highlight w:val="none"/>
          <w:lang w:val="en-US" w:eastAsia="zh-CN"/>
        </w:rPr>
      </w:pPr>
    </w:p>
    <w:p w14:paraId="382CFCF4">
      <w:pPr>
        <w:pStyle w:val="13"/>
        <w:ind w:firstLine="630" w:firstLineChars="300"/>
        <w:rPr>
          <w:rFonts w:hint="eastAsia"/>
          <w:color w:val="auto"/>
          <w:highlight w:val="none"/>
          <w:lang w:val="en-US" w:eastAsia="zh-CN"/>
        </w:rPr>
      </w:pPr>
    </w:p>
    <w:p w14:paraId="6B2E7682">
      <w:pPr>
        <w:pStyle w:val="13"/>
        <w:ind w:firstLine="630" w:firstLineChars="300"/>
        <w:rPr>
          <w:rFonts w:hint="eastAsia"/>
          <w:color w:val="auto"/>
          <w:highlight w:val="none"/>
          <w:lang w:val="en-US" w:eastAsia="zh-CN"/>
        </w:rPr>
      </w:pPr>
    </w:p>
    <w:p w14:paraId="71CEF6A3">
      <w:pPr>
        <w:pStyle w:val="13"/>
        <w:ind w:firstLine="630" w:firstLineChars="300"/>
        <w:rPr>
          <w:rFonts w:hint="eastAsia"/>
          <w:color w:val="auto"/>
          <w:highlight w:val="none"/>
          <w:lang w:val="en-US" w:eastAsia="zh-CN"/>
        </w:rPr>
      </w:pPr>
    </w:p>
    <w:p w14:paraId="4F52E7AE">
      <w:pPr>
        <w:pStyle w:val="13"/>
        <w:ind w:firstLine="630" w:firstLineChars="300"/>
        <w:rPr>
          <w:rFonts w:hint="eastAsia"/>
          <w:color w:val="auto"/>
          <w:highlight w:val="none"/>
          <w:lang w:val="en-US" w:eastAsia="zh-CN"/>
        </w:rPr>
      </w:pPr>
    </w:p>
    <w:p w14:paraId="0569966C">
      <w:pPr>
        <w:pStyle w:val="13"/>
        <w:ind w:firstLine="630" w:firstLineChars="300"/>
        <w:rPr>
          <w:rFonts w:hint="eastAsia"/>
          <w:color w:val="auto"/>
          <w:highlight w:val="none"/>
          <w:lang w:val="en-US" w:eastAsia="zh-CN"/>
        </w:rPr>
      </w:pPr>
    </w:p>
    <w:p w14:paraId="588A1091">
      <w:pPr>
        <w:pStyle w:val="13"/>
        <w:ind w:firstLine="630" w:firstLineChars="300"/>
        <w:rPr>
          <w:rFonts w:hint="eastAsia"/>
          <w:color w:val="auto"/>
          <w:highlight w:val="none"/>
          <w:lang w:val="en-US" w:eastAsia="zh-CN"/>
        </w:rPr>
      </w:pPr>
    </w:p>
    <w:p w14:paraId="55E5B469">
      <w:pPr>
        <w:pStyle w:val="13"/>
        <w:ind w:firstLine="630" w:firstLineChars="300"/>
        <w:rPr>
          <w:rFonts w:hint="eastAsia"/>
          <w:color w:val="auto"/>
          <w:highlight w:val="none"/>
          <w:lang w:val="en-US" w:eastAsia="zh-CN"/>
        </w:rPr>
      </w:pPr>
    </w:p>
    <w:p w14:paraId="3F7E6DEE">
      <w:pPr>
        <w:pStyle w:val="13"/>
        <w:ind w:firstLine="630" w:firstLineChars="300"/>
        <w:rPr>
          <w:rFonts w:hint="eastAsia"/>
          <w:color w:val="auto"/>
          <w:highlight w:val="none"/>
          <w:lang w:val="en-US" w:eastAsia="zh-CN"/>
        </w:rPr>
      </w:pPr>
    </w:p>
    <w:p w14:paraId="7FEF00F3">
      <w:pPr>
        <w:snapToGrid w:val="0"/>
        <w:spacing w:line="360" w:lineRule="auto"/>
        <w:rPr>
          <w:rFonts w:hint="eastAsia" w:ascii="宋体" w:hAnsi="宋体" w:eastAsia="宋体" w:cs="宋体"/>
          <w:b/>
          <w:color w:val="auto"/>
          <w:sz w:val="30"/>
          <w:szCs w:val="30"/>
          <w:highlight w:val="none"/>
        </w:rPr>
      </w:pPr>
    </w:p>
    <w:p w14:paraId="2BA404CC">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五</w:t>
      </w:r>
      <w:r>
        <w:rPr>
          <w:rFonts w:hint="eastAsia" w:ascii="宋体" w:hAnsi="宋体" w:cs="宋体"/>
          <w:b/>
          <w:color w:val="auto"/>
          <w:sz w:val="30"/>
          <w:szCs w:val="30"/>
          <w:highlight w:val="none"/>
          <w:lang w:eastAsia="zh-CN"/>
        </w:rPr>
        <w:t>、</w:t>
      </w:r>
      <w:r>
        <w:rPr>
          <w:rFonts w:hint="eastAsia" w:ascii="宋体" w:hAnsi="宋体" w:eastAsia="宋体" w:cs="宋体"/>
          <w:b/>
          <w:color w:val="auto"/>
          <w:sz w:val="30"/>
          <w:szCs w:val="30"/>
          <w:highlight w:val="none"/>
        </w:rPr>
        <w:t>供应商认为需要提供的其他有关资料</w:t>
      </w:r>
    </w:p>
    <w:p w14:paraId="7311622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92ABA3D">
      <w:pPr>
        <w:pStyle w:val="13"/>
        <w:spacing w:line="360" w:lineRule="auto"/>
        <w:rPr>
          <w:rFonts w:hint="eastAsia" w:ascii="宋体" w:hAnsi="宋体" w:eastAsia="宋体" w:cs="宋体"/>
          <w:color w:val="auto"/>
          <w:highlight w:val="none"/>
        </w:rPr>
      </w:pPr>
    </w:p>
    <w:p w14:paraId="35A333C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16A76E9">
      <w:pPr>
        <w:ind w:firstLine="2160" w:firstLineChars="9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日期：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年</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月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日</w:t>
      </w:r>
    </w:p>
    <w:p w14:paraId="40784B31">
      <w:pPr>
        <w:pStyle w:val="22"/>
        <w:rPr>
          <w:rFonts w:hint="eastAsia" w:ascii="宋体" w:hAnsi="宋体" w:eastAsia="宋体" w:cs="宋体"/>
          <w:color w:val="auto"/>
          <w:kern w:val="0"/>
          <w:sz w:val="24"/>
          <w:highlight w:val="none"/>
          <w:lang w:val="zh-CN"/>
        </w:rPr>
      </w:pPr>
    </w:p>
    <w:p w14:paraId="0C29EAF7">
      <w:pPr>
        <w:rPr>
          <w:rFonts w:hint="eastAsia" w:ascii="宋体" w:hAnsi="宋体" w:eastAsia="宋体" w:cs="宋体"/>
          <w:color w:val="auto"/>
          <w:kern w:val="0"/>
          <w:sz w:val="24"/>
          <w:highlight w:val="none"/>
          <w:lang w:val="zh-CN"/>
        </w:rPr>
      </w:pPr>
    </w:p>
    <w:p w14:paraId="50F227C7">
      <w:pPr>
        <w:pStyle w:val="22"/>
        <w:rPr>
          <w:rFonts w:hint="eastAsia" w:ascii="宋体" w:hAnsi="宋体" w:eastAsia="宋体" w:cs="宋体"/>
          <w:color w:val="auto"/>
          <w:kern w:val="0"/>
          <w:sz w:val="24"/>
          <w:highlight w:val="none"/>
          <w:lang w:val="zh-CN"/>
        </w:rPr>
      </w:pPr>
    </w:p>
    <w:p w14:paraId="58AF046F">
      <w:pPr>
        <w:rPr>
          <w:rFonts w:hint="eastAsia" w:ascii="宋体" w:hAnsi="宋体" w:eastAsia="宋体" w:cs="宋体"/>
          <w:color w:val="auto"/>
          <w:kern w:val="0"/>
          <w:sz w:val="24"/>
          <w:highlight w:val="none"/>
          <w:lang w:val="zh-CN"/>
        </w:rPr>
      </w:pPr>
    </w:p>
    <w:p w14:paraId="715842F0">
      <w:pPr>
        <w:pStyle w:val="22"/>
        <w:rPr>
          <w:rFonts w:hint="eastAsia" w:ascii="宋体" w:hAnsi="宋体" w:eastAsia="宋体" w:cs="宋体"/>
          <w:color w:val="auto"/>
          <w:kern w:val="0"/>
          <w:sz w:val="24"/>
          <w:highlight w:val="none"/>
          <w:lang w:val="zh-CN"/>
        </w:rPr>
      </w:pPr>
    </w:p>
    <w:p w14:paraId="6B121412">
      <w:pPr>
        <w:rPr>
          <w:rFonts w:hint="eastAsia" w:ascii="宋体" w:hAnsi="宋体" w:eastAsia="宋体" w:cs="宋体"/>
          <w:color w:val="auto"/>
          <w:kern w:val="0"/>
          <w:sz w:val="24"/>
          <w:highlight w:val="none"/>
          <w:lang w:val="zh-CN"/>
        </w:rPr>
      </w:pPr>
    </w:p>
    <w:p w14:paraId="11F46CA8">
      <w:pPr>
        <w:pStyle w:val="22"/>
        <w:rPr>
          <w:rFonts w:hint="eastAsia" w:ascii="宋体" w:hAnsi="宋体" w:eastAsia="宋体" w:cs="宋体"/>
          <w:color w:val="auto"/>
          <w:kern w:val="0"/>
          <w:sz w:val="24"/>
          <w:highlight w:val="none"/>
          <w:lang w:val="zh-CN"/>
        </w:rPr>
      </w:pPr>
    </w:p>
    <w:p w14:paraId="6FC40798">
      <w:pPr>
        <w:pStyle w:val="3"/>
        <w:spacing w:line="360" w:lineRule="auto"/>
        <w:jc w:val="center"/>
        <w:rPr>
          <w:rFonts w:hint="eastAsia" w:ascii="宋体" w:hAnsi="宋体" w:eastAsia="宋体" w:cs="宋体"/>
          <w:color w:val="auto"/>
          <w:highlight w:val="none"/>
          <w:lang w:val="en-US" w:eastAsia="zh-CN"/>
        </w:rPr>
      </w:pPr>
      <w:bookmarkStart w:id="130" w:name="_Toc7890"/>
      <w:bookmarkStart w:id="131" w:name="_Toc80205942"/>
      <w:bookmarkStart w:id="132" w:name="_Toc26480"/>
      <w:r>
        <w:rPr>
          <w:rFonts w:hint="eastAsia" w:ascii="宋体" w:hAnsi="宋体" w:eastAsia="宋体" w:cs="宋体"/>
          <w:color w:val="auto"/>
          <w:highlight w:val="none"/>
          <w:lang w:val="en-US" w:eastAsia="zh-CN"/>
        </w:rPr>
        <w:t>第五节 其他文书、文件格式</w:t>
      </w:r>
      <w:bookmarkEnd w:id="130"/>
      <w:bookmarkEnd w:id="131"/>
      <w:bookmarkEnd w:id="132"/>
    </w:p>
    <w:p w14:paraId="5D7668E1">
      <w:pPr>
        <w:spacing w:after="165" w:afterLines="50" w:line="360" w:lineRule="auto"/>
        <w:jc w:val="center"/>
        <w:rPr>
          <w:rFonts w:hint="eastAsia" w:ascii="宋体" w:hAnsi="宋体" w:eastAsia="宋体" w:cs="宋体"/>
          <w:b/>
          <w:bCs/>
          <w:color w:val="auto"/>
          <w:sz w:val="32"/>
          <w:szCs w:val="32"/>
          <w:highlight w:val="none"/>
          <w:lang w:val="en"/>
        </w:rPr>
      </w:pPr>
      <w:r>
        <w:rPr>
          <w:rFonts w:hint="eastAsia" w:ascii="宋体" w:hAnsi="宋体" w:eastAsia="宋体" w:cs="宋体"/>
          <w:b/>
          <w:bCs/>
          <w:color w:val="auto"/>
          <w:sz w:val="32"/>
          <w:szCs w:val="32"/>
          <w:highlight w:val="none"/>
          <w:lang w:val="en"/>
        </w:rPr>
        <w:t>知识产权合规性声明</w:t>
      </w:r>
    </w:p>
    <w:p w14:paraId="1E9F1E8D">
      <w:pPr>
        <w:spacing w:line="360" w:lineRule="auto"/>
        <w:ind w:firstLine="560" w:firstLineChars="200"/>
        <w:rPr>
          <w:rFonts w:hint="eastAsia" w:ascii="宋体" w:hAnsi="宋体" w:eastAsia="宋体" w:cs="宋体"/>
          <w:color w:val="auto"/>
          <w:sz w:val="28"/>
          <w:szCs w:val="28"/>
          <w:highlight w:val="none"/>
          <w:lang w:val="en"/>
        </w:rPr>
      </w:pPr>
      <w:r>
        <w:rPr>
          <w:rFonts w:hint="eastAsia" w:ascii="宋体" w:hAnsi="宋体" w:eastAsia="宋体" w:cs="宋体"/>
          <w:color w:val="auto"/>
          <w:sz w:val="28"/>
          <w:szCs w:val="28"/>
          <w:highlight w:val="none"/>
        </w:rPr>
        <w:t>本</w:t>
      </w:r>
      <w:r>
        <w:rPr>
          <w:rFonts w:hint="eastAsia" w:ascii="宋体" w:hAnsi="宋体" w:eastAsia="宋体" w:cs="宋体"/>
          <w:color w:val="auto"/>
          <w:sz w:val="28"/>
          <w:szCs w:val="28"/>
          <w:highlight w:val="none"/>
          <w:lang w:val="en"/>
        </w:rPr>
        <w:t>企业（单位）自愿参与政府投资政府采购的</w:t>
      </w:r>
      <w:r>
        <w:rPr>
          <w:rFonts w:hint="eastAsia" w:ascii="宋体" w:hAnsi="宋体" w:eastAsia="宋体" w:cs="宋体"/>
          <w:color w:val="auto"/>
          <w:sz w:val="28"/>
          <w:szCs w:val="28"/>
          <w:highlight w:val="none"/>
          <w:u w:val="single"/>
        </w:rPr>
        <w:t xml:space="preserve">     （项目名称）</w:t>
      </w:r>
      <w:r>
        <w:rPr>
          <w:rFonts w:hint="eastAsia" w:ascii="宋体" w:hAnsi="宋体" w:eastAsia="宋体" w:cs="宋体"/>
          <w:color w:val="auto"/>
          <w:sz w:val="28"/>
          <w:szCs w:val="28"/>
          <w:highlight w:val="none"/>
          <w:lang w:val="en"/>
        </w:rPr>
        <w:t>项目，</w:t>
      </w:r>
      <w:r>
        <w:rPr>
          <w:rFonts w:hint="eastAsia" w:ascii="宋体" w:hAnsi="宋体" w:eastAsia="宋体" w:cs="宋体"/>
          <w:b/>
          <w:bCs/>
          <w:color w:val="auto"/>
          <w:sz w:val="28"/>
          <w:szCs w:val="28"/>
          <w:highlight w:val="none"/>
          <w:lang w:val="en"/>
        </w:rPr>
        <w:t>在此郑重承诺：</w:t>
      </w:r>
      <w:r>
        <w:rPr>
          <w:rFonts w:hint="eastAsia" w:ascii="宋体" w:hAnsi="宋体" w:eastAsia="宋体" w:cs="宋体"/>
          <w:color w:val="auto"/>
          <w:sz w:val="28"/>
          <w:szCs w:val="28"/>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16321198">
      <w:pPr>
        <w:snapToGrid w:val="0"/>
        <w:spacing w:line="360" w:lineRule="auto"/>
        <w:ind w:left="5965" w:leftChars="1736" w:hanging="2319" w:hangingChars="82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72AD900B">
      <w:pPr>
        <w:snapToGrid w:val="0"/>
        <w:spacing w:line="360" w:lineRule="auto"/>
        <w:ind w:left="5965" w:leftChars="1736" w:hanging="2319" w:hangingChars="825"/>
        <w:rPr>
          <w:rFonts w:hint="eastAsia" w:ascii="宋体" w:hAnsi="宋体" w:eastAsia="宋体" w:cs="宋体"/>
          <w:b/>
          <w:color w:val="auto"/>
          <w:sz w:val="28"/>
          <w:szCs w:val="28"/>
          <w:highlight w:val="none"/>
        </w:rPr>
      </w:pPr>
    </w:p>
    <w:p w14:paraId="69E7FA0A">
      <w:pPr>
        <w:snapToGrid w:val="0"/>
        <w:spacing w:line="360" w:lineRule="auto"/>
        <w:ind w:left="5965" w:leftChars="1736" w:hanging="2319" w:hangingChars="825"/>
        <w:rPr>
          <w:rFonts w:hint="eastAsia" w:ascii="宋体" w:hAnsi="宋体" w:eastAsia="宋体" w:cs="宋体"/>
          <w:b/>
          <w:color w:val="auto"/>
          <w:sz w:val="28"/>
          <w:szCs w:val="28"/>
          <w:highlight w:val="none"/>
        </w:rPr>
      </w:pPr>
    </w:p>
    <w:p w14:paraId="0E14A98B">
      <w:pPr>
        <w:snapToGrid w:val="0"/>
        <w:spacing w:line="360" w:lineRule="auto"/>
        <w:ind w:left="5965" w:leftChars="1736" w:hanging="2319" w:hangingChars="825"/>
        <w:rPr>
          <w:rFonts w:hint="eastAsia" w:ascii="宋体" w:hAnsi="宋体" w:eastAsia="宋体" w:cs="宋体"/>
          <w:b/>
          <w:color w:val="auto"/>
          <w:sz w:val="28"/>
          <w:szCs w:val="28"/>
          <w:highlight w:val="none"/>
        </w:rPr>
      </w:pPr>
    </w:p>
    <w:p w14:paraId="411C3907">
      <w:pPr>
        <w:autoSpaceDE w:val="0"/>
        <w:autoSpaceDN w:val="0"/>
        <w:spacing w:line="360" w:lineRule="auto"/>
        <w:ind w:left="4370" w:leftChars="1304" w:hanging="1632" w:hangingChars="583"/>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供应商名称（电子签章）：</w:t>
      </w:r>
    </w:p>
    <w:p w14:paraId="44E2153A">
      <w:pPr>
        <w:pStyle w:val="16"/>
        <w:spacing w:line="360" w:lineRule="auto"/>
        <w:ind w:left="0" w:leftChars="0" w:firstLine="6624" w:firstLineChars="2366"/>
        <w:rPr>
          <w:rFonts w:hint="eastAsia"/>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331" w:charSpace="0"/>
        </w:sectPr>
      </w:pPr>
      <w:r>
        <w:rPr>
          <w:rFonts w:hint="eastAsia" w:ascii="宋体" w:hAnsi="宋体" w:eastAsia="宋体" w:cs="宋体"/>
          <w:color w:val="auto"/>
          <w:kern w:val="0"/>
          <w:sz w:val="28"/>
          <w:szCs w:val="28"/>
          <w:highlight w:val="none"/>
          <w:lang w:val="zh-CN" w:eastAsia="zh-CN" w:bidi="ar-SA"/>
        </w:rPr>
        <w:t>日期</w:t>
      </w:r>
      <w:r>
        <w:rPr>
          <w:rFonts w:hint="eastAsia" w:ascii="宋体" w:hAnsi="宋体" w:eastAsia="宋体" w:cs="宋体"/>
          <w:color w:val="auto"/>
          <w:kern w:val="0"/>
          <w:sz w:val="28"/>
          <w:szCs w:val="28"/>
          <w:highlight w:val="none"/>
          <w:lang w:val="en-US" w:eastAsia="zh-CN" w:bidi="ar-SA"/>
        </w:rPr>
        <w:t xml:space="preserve">：  </w:t>
      </w:r>
      <w:r>
        <w:rPr>
          <w:rFonts w:hint="eastAsia" w:ascii="宋体" w:hAnsi="宋体" w:eastAsia="宋体" w:cs="宋体"/>
          <w:color w:val="auto"/>
          <w:kern w:val="0"/>
          <w:sz w:val="28"/>
          <w:szCs w:val="28"/>
          <w:highlight w:val="none"/>
          <w:lang w:val="zh-CN" w:eastAsia="zh-CN" w:bidi="ar-SA"/>
        </w:rPr>
        <w:t>年</w:t>
      </w:r>
      <w:r>
        <w:rPr>
          <w:rFonts w:hint="eastAsia" w:ascii="宋体" w:hAnsi="宋体" w:eastAsia="宋体" w:cs="宋体"/>
          <w:color w:val="auto"/>
          <w:kern w:val="0"/>
          <w:sz w:val="28"/>
          <w:szCs w:val="28"/>
          <w:highlight w:val="none"/>
          <w:lang w:val="en-US" w:eastAsia="zh-CN" w:bidi="ar-SA"/>
        </w:rPr>
        <w:t xml:space="preserve">  </w:t>
      </w:r>
      <w:r>
        <w:rPr>
          <w:rFonts w:hint="eastAsia" w:ascii="宋体" w:hAnsi="宋体" w:eastAsia="宋体" w:cs="宋体"/>
          <w:color w:val="auto"/>
          <w:kern w:val="0"/>
          <w:sz w:val="28"/>
          <w:szCs w:val="28"/>
          <w:highlight w:val="none"/>
          <w:lang w:val="zh-CN" w:eastAsia="zh-CN" w:bidi="ar-SA"/>
        </w:rPr>
        <w:t>月</w:t>
      </w:r>
      <w:r>
        <w:rPr>
          <w:rFonts w:hint="eastAsia" w:ascii="宋体" w:hAnsi="宋体" w:eastAsia="宋体" w:cs="宋体"/>
          <w:color w:val="auto"/>
          <w:kern w:val="0"/>
          <w:sz w:val="28"/>
          <w:szCs w:val="28"/>
          <w:highlight w:val="none"/>
          <w:lang w:val="en-US" w:eastAsia="zh-CN" w:bidi="ar-SA"/>
        </w:rPr>
        <w:t xml:space="preserve">   </w:t>
      </w:r>
      <w:r>
        <w:rPr>
          <w:rFonts w:hint="eastAsia" w:ascii="宋体" w:hAnsi="宋体" w:eastAsia="宋体" w:cs="宋体"/>
          <w:color w:val="auto"/>
          <w:kern w:val="0"/>
          <w:sz w:val="28"/>
          <w:szCs w:val="28"/>
          <w:highlight w:val="none"/>
          <w:lang w:val="zh-CN" w:eastAsia="zh-CN" w:bidi="ar-SA"/>
        </w:rPr>
        <w:t>日</w:t>
      </w:r>
    </w:p>
    <w:p w14:paraId="2E455B5E">
      <w:pPr>
        <w:rPr>
          <w:rFonts w:hint="eastAsia"/>
          <w:color w:val="auto"/>
          <w:highlight w:val="none"/>
          <w:lang w:val="zh-CN" w:eastAsia="zh-CN"/>
        </w:rPr>
      </w:pPr>
    </w:p>
    <w:p w14:paraId="74EE8C23">
      <w:pPr>
        <w:pStyle w:val="16"/>
        <w:spacing w:line="360" w:lineRule="auto"/>
        <w:ind w:firstLine="602" w:firstLineChars="200"/>
        <w:rPr>
          <w:rFonts w:hint="eastAsia" w:ascii="宋体" w:hAnsi="宋体" w:eastAsia="宋体" w:cs="宋体"/>
          <w:b/>
          <w:color w:val="auto"/>
          <w:kern w:val="2"/>
          <w:sz w:val="30"/>
          <w:szCs w:val="30"/>
          <w:highlight w:val="none"/>
          <w:lang w:val="en-US" w:eastAsia="zh-CN"/>
        </w:rPr>
      </w:pPr>
    </w:p>
    <w:p w14:paraId="0F2CCE81">
      <w:pPr>
        <w:spacing w:line="360" w:lineRule="auto"/>
        <w:jc w:val="center"/>
        <w:rPr>
          <w:rFonts w:hint="eastAsia" w:ascii="宋体" w:hAnsi="宋体" w:eastAsia="宋体" w:cs="宋体"/>
          <w:color w:val="auto"/>
          <w:sz w:val="24"/>
          <w:highlight w:val="none"/>
        </w:rPr>
      </w:pPr>
    </w:p>
    <w:p w14:paraId="1542A271">
      <w:pPr>
        <w:spacing w:line="360" w:lineRule="auto"/>
        <w:jc w:val="center"/>
        <w:rPr>
          <w:rFonts w:hint="eastAsia" w:ascii="宋体" w:hAnsi="宋体" w:eastAsia="宋体" w:cs="宋体"/>
          <w:color w:val="auto"/>
          <w:sz w:val="24"/>
          <w:highlight w:val="none"/>
        </w:rPr>
      </w:pPr>
    </w:p>
    <w:p w14:paraId="00D50B08">
      <w:pPr>
        <w:spacing w:line="360" w:lineRule="auto"/>
        <w:jc w:val="center"/>
        <w:rPr>
          <w:rFonts w:hint="eastAsia" w:ascii="宋体" w:hAnsi="宋体" w:eastAsia="宋体" w:cs="宋体"/>
          <w:color w:val="auto"/>
          <w:sz w:val="24"/>
          <w:highlight w:val="none"/>
        </w:rPr>
      </w:pPr>
    </w:p>
    <w:p w14:paraId="2B2A03D1">
      <w:pPr>
        <w:spacing w:line="360" w:lineRule="auto"/>
        <w:jc w:val="center"/>
        <w:rPr>
          <w:rFonts w:hint="eastAsia" w:ascii="宋体" w:hAnsi="宋体" w:eastAsia="宋体" w:cs="宋体"/>
          <w:color w:val="auto"/>
          <w:sz w:val="24"/>
          <w:highlight w:val="none"/>
        </w:rPr>
      </w:pPr>
    </w:p>
    <w:p w14:paraId="2D2C52F6">
      <w:pPr>
        <w:spacing w:line="360" w:lineRule="auto"/>
        <w:jc w:val="center"/>
        <w:rPr>
          <w:rFonts w:hint="eastAsia" w:ascii="宋体" w:hAnsi="宋体" w:eastAsia="宋体" w:cs="宋体"/>
          <w:color w:val="auto"/>
          <w:sz w:val="24"/>
          <w:highlight w:val="none"/>
        </w:rPr>
      </w:pPr>
    </w:p>
    <w:p w14:paraId="5A1EAECD">
      <w:pPr>
        <w:spacing w:line="360" w:lineRule="auto"/>
        <w:jc w:val="both"/>
        <w:rPr>
          <w:rFonts w:hint="eastAsia" w:ascii="宋体" w:hAnsi="宋体" w:eastAsia="宋体" w:cs="宋体"/>
          <w:color w:val="auto"/>
          <w:sz w:val="24"/>
          <w:highlight w:val="none"/>
        </w:rPr>
      </w:pPr>
    </w:p>
    <w:p w14:paraId="652408F1">
      <w:pPr>
        <w:spacing w:line="360" w:lineRule="auto"/>
        <w:jc w:val="center"/>
        <w:rPr>
          <w:rFonts w:hint="eastAsia" w:ascii="宋体" w:hAnsi="宋体" w:eastAsia="宋体" w:cs="宋体"/>
          <w:color w:val="auto"/>
          <w:sz w:val="24"/>
          <w:highlight w:val="none"/>
        </w:rPr>
      </w:pPr>
    </w:p>
    <w:p w14:paraId="1D659C6A">
      <w:pPr>
        <w:spacing w:line="360" w:lineRule="auto"/>
        <w:jc w:val="center"/>
        <w:rPr>
          <w:rFonts w:hint="eastAsia" w:ascii="宋体" w:hAnsi="宋体" w:eastAsia="宋体" w:cs="宋体"/>
          <w:color w:val="auto"/>
          <w:sz w:val="24"/>
          <w:highlight w:val="none"/>
        </w:rPr>
      </w:pPr>
    </w:p>
    <w:p w14:paraId="5175650F">
      <w:pPr>
        <w:spacing w:line="360" w:lineRule="auto"/>
        <w:jc w:val="center"/>
        <w:rPr>
          <w:rFonts w:hint="eastAsia" w:ascii="宋体" w:hAnsi="宋体" w:eastAsia="宋体" w:cs="宋体"/>
          <w:color w:val="auto"/>
          <w:sz w:val="24"/>
          <w:highlight w:val="none"/>
        </w:rPr>
      </w:pPr>
    </w:p>
    <w:p w14:paraId="45AE1D28">
      <w:pPr>
        <w:pStyle w:val="2"/>
        <w:spacing w:line="360" w:lineRule="auto"/>
        <w:jc w:val="center"/>
        <w:rPr>
          <w:rFonts w:hint="eastAsia" w:ascii="宋体" w:hAnsi="宋体" w:eastAsia="宋体" w:cs="宋体"/>
          <w:b w:val="0"/>
          <w:bCs w:val="0"/>
          <w:color w:val="auto"/>
          <w:highlight w:val="none"/>
        </w:rPr>
      </w:pPr>
      <w:bookmarkStart w:id="133" w:name="_Toc26628"/>
      <w:bookmarkStart w:id="134" w:name="_Toc14897"/>
      <w:bookmarkStart w:id="135" w:name="_Toc25466"/>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33"/>
      <w:bookmarkEnd w:id="134"/>
      <w:bookmarkEnd w:id="135"/>
    </w:p>
    <w:p w14:paraId="0A248CAB">
      <w:pPr>
        <w:numPr>
          <w:ilvl w:val="0"/>
          <w:numId w:val="0"/>
        </w:numPr>
        <w:spacing w:line="360" w:lineRule="auto"/>
        <w:jc w:val="both"/>
        <w:outlineLvl w:val="9"/>
        <w:rPr>
          <w:rFonts w:hint="eastAsia" w:ascii="宋体" w:hAnsi="宋体" w:cs="宋体"/>
          <w:b/>
          <w:bCs/>
          <w:color w:val="auto"/>
          <w:highlight w:val="none"/>
        </w:rPr>
      </w:pPr>
      <w:bookmarkStart w:id="136" w:name="_Toc23153"/>
      <w:bookmarkStart w:id="137" w:name="_Toc13697"/>
      <w:r>
        <w:rPr>
          <w:rFonts w:hint="eastAsia" w:ascii="宋体" w:hAnsi="宋体" w:cs="宋体"/>
          <w:b/>
          <w:bCs/>
          <w:color w:val="auto"/>
          <w:sz w:val="24"/>
          <w:highlight w:val="none"/>
        </w:rPr>
        <w:t>广西政府采购云平台合同编号：</w:t>
      </w:r>
    </w:p>
    <w:p w14:paraId="3302BE91">
      <w:pPr>
        <w:spacing w:line="360" w:lineRule="auto"/>
        <w:jc w:val="center"/>
        <w:rPr>
          <w:rFonts w:hint="eastAsia" w:ascii="宋体" w:hAnsi="宋体" w:cs="宋体"/>
          <w:b/>
          <w:bCs/>
          <w:color w:val="auto"/>
          <w:sz w:val="52"/>
          <w:highlight w:val="none"/>
        </w:rPr>
      </w:pPr>
    </w:p>
    <w:p w14:paraId="3541EEC9">
      <w:pPr>
        <w:widowControl w:val="0"/>
        <w:ind w:firstLine="420" w:firstLineChars="200"/>
        <w:jc w:val="left"/>
        <w:rPr>
          <w:rFonts w:ascii="Times New Roman" w:hAnsi="Times New Roman" w:eastAsia="仿宋_GB2312" w:cs="Times New Roman"/>
          <w:color w:val="auto"/>
          <w:kern w:val="2"/>
          <w:sz w:val="21"/>
          <w:szCs w:val="24"/>
          <w:highlight w:val="none"/>
          <w:lang w:val="en-US" w:eastAsia="zh-CN" w:bidi="ar-SA"/>
        </w:rPr>
      </w:pPr>
    </w:p>
    <w:p w14:paraId="18E26630">
      <w:pPr>
        <w:spacing w:line="360" w:lineRule="auto"/>
        <w:jc w:val="both"/>
        <w:rPr>
          <w:rFonts w:ascii="宋体" w:hAnsi="宋体" w:eastAsia="宋体" w:cs="Times New Roman"/>
          <w:b/>
          <w:color w:val="auto"/>
          <w:sz w:val="72"/>
          <w:szCs w:val="72"/>
          <w:highlight w:val="none"/>
        </w:rPr>
      </w:pPr>
    </w:p>
    <w:p w14:paraId="32C1FB80">
      <w:pPr>
        <w:pStyle w:val="22"/>
      </w:pPr>
    </w:p>
    <w:p w14:paraId="6845AAEF">
      <w:pPr>
        <w:pStyle w:val="22"/>
      </w:pPr>
    </w:p>
    <w:p w14:paraId="60948FEA">
      <w:pPr>
        <w:spacing w:line="360" w:lineRule="auto"/>
        <w:jc w:val="center"/>
        <w:rPr>
          <w:rFonts w:ascii="黑体" w:hAnsi="宋体" w:eastAsia="黑体" w:cs="Times New Roman"/>
          <w:b/>
          <w:color w:val="auto"/>
          <w:sz w:val="72"/>
          <w:szCs w:val="52"/>
          <w:highlight w:val="none"/>
        </w:rPr>
      </w:pPr>
      <w:r>
        <w:rPr>
          <w:rFonts w:hint="eastAsia" w:ascii="仿宋_GB2312" w:hAnsi="仿宋_GB2312" w:eastAsia="仿宋_GB2312" w:cs="仿宋_GB2312"/>
          <w:b/>
          <w:color w:val="auto"/>
          <w:sz w:val="72"/>
          <w:szCs w:val="52"/>
          <w:highlight w:val="none"/>
        </w:rPr>
        <w:t>施工合同</w:t>
      </w:r>
    </w:p>
    <w:p w14:paraId="16A540C8">
      <w:pPr>
        <w:spacing w:line="360" w:lineRule="auto"/>
        <w:jc w:val="center"/>
        <w:rPr>
          <w:rFonts w:ascii="仿宋_GB2312" w:hAnsi="Calibri" w:eastAsia="仿宋_GB2312" w:cs="Times New Roman"/>
          <w:b/>
          <w:color w:val="auto"/>
          <w:sz w:val="52"/>
          <w:szCs w:val="52"/>
          <w:highlight w:val="none"/>
        </w:rPr>
      </w:pPr>
    </w:p>
    <w:p w14:paraId="1560CF16">
      <w:pPr>
        <w:spacing w:line="360" w:lineRule="auto"/>
        <w:jc w:val="center"/>
        <w:rPr>
          <w:rFonts w:ascii="仿宋_GB2312" w:hAnsi="Calibri" w:eastAsia="仿宋_GB2312" w:cs="Times New Roman"/>
          <w:b/>
          <w:color w:val="auto"/>
          <w:sz w:val="52"/>
          <w:szCs w:val="52"/>
          <w:highlight w:val="none"/>
        </w:rPr>
      </w:pPr>
    </w:p>
    <w:p w14:paraId="267958D6">
      <w:pPr>
        <w:spacing w:line="360" w:lineRule="auto"/>
        <w:jc w:val="center"/>
        <w:rPr>
          <w:rFonts w:ascii="仿宋_GB2312" w:hAnsi="Calibri" w:eastAsia="仿宋_GB2312" w:cs="Times New Roman"/>
          <w:b/>
          <w:color w:val="auto"/>
          <w:sz w:val="52"/>
          <w:szCs w:val="52"/>
          <w:highlight w:val="none"/>
        </w:rPr>
      </w:pPr>
    </w:p>
    <w:p w14:paraId="7769E072">
      <w:pPr>
        <w:keepNext w:val="0"/>
        <w:keepLines w:val="0"/>
        <w:pageBreakBefore w:val="0"/>
        <w:kinsoku/>
        <w:wordWrap/>
        <w:overflowPunct/>
        <w:topLinePunct w:val="0"/>
        <w:autoSpaceDE/>
        <w:autoSpaceDN/>
        <w:bidi w:val="0"/>
        <w:spacing w:line="360" w:lineRule="auto"/>
        <w:textAlignment w:val="auto"/>
        <w:outlineLvl w:val="9"/>
        <w:rPr>
          <w:rFonts w:ascii="仿宋_GB2312" w:hAnsi="Calibri" w:eastAsia="仿宋_GB2312" w:cs="Times New Roman"/>
          <w:b/>
          <w:color w:val="auto"/>
          <w:sz w:val="52"/>
          <w:szCs w:val="52"/>
          <w:highlight w:val="none"/>
        </w:rPr>
      </w:pPr>
    </w:p>
    <w:p w14:paraId="5806C536">
      <w:pPr>
        <w:pStyle w:val="22"/>
      </w:pPr>
    </w:p>
    <w:p w14:paraId="1FA38250">
      <w:pPr>
        <w:keepNext w:val="0"/>
        <w:keepLines w:val="0"/>
        <w:pageBreakBefore w:val="0"/>
        <w:tabs>
          <w:tab w:val="left" w:pos="426"/>
          <w:tab w:val="left" w:pos="1300"/>
        </w:tabs>
        <w:kinsoku/>
        <w:wordWrap/>
        <w:overflowPunct/>
        <w:topLinePunct w:val="0"/>
        <w:autoSpaceDE/>
        <w:autoSpaceDN/>
        <w:bidi w:val="0"/>
        <w:spacing w:before="120" w:beforeLines="50" w:line="360" w:lineRule="auto"/>
        <w:ind w:left="2570" w:hanging="2570" w:hangingChars="800"/>
        <w:jc w:val="left"/>
        <w:textAlignment w:val="auto"/>
        <w:outlineLvl w:val="9"/>
        <w:rPr>
          <w:rFonts w:ascii="仿宋_GB2312" w:hAnsi="仿宋_GB2312" w:eastAsia="仿宋_GB2312" w:cs="仿宋_GB2312"/>
          <w:b/>
          <w:bCs/>
          <w:color w:val="auto"/>
          <w:sz w:val="32"/>
          <w:szCs w:val="32"/>
          <w:highlight w:val="none"/>
          <w:u w:val="single"/>
        </w:rPr>
      </w:pPr>
      <w:r>
        <w:rPr>
          <w:rFonts w:hint="eastAsia" w:ascii="仿宋_GB2312" w:hAnsi="仿宋_GB2312" w:eastAsia="仿宋_GB2312" w:cs="仿宋_GB2312"/>
          <w:b/>
          <w:color w:val="auto"/>
          <w:sz w:val="32"/>
          <w:szCs w:val="32"/>
          <w:highlight w:val="none"/>
        </w:rPr>
        <w:t>项 目 名 称  ：</w:t>
      </w:r>
    </w:p>
    <w:p w14:paraId="0AEAAE24">
      <w:pPr>
        <w:keepNext w:val="0"/>
        <w:keepLines w:val="0"/>
        <w:pageBreakBefore w:val="0"/>
        <w:tabs>
          <w:tab w:val="left" w:pos="1200"/>
          <w:tab w:val="left" w:pos="1300"/>
        </w:tabs>
        <w:kinsoku/>
        <w:wordWrap/>
        <w:overflowPunct/>
        <w:topLinePunct w:val="0"/>
        <w:autoSpaceDE/>
        <w:autoSpaceDN/>
        <w:bidi w:val="0"/>
        <w:spacing w:before="120" w:beforeLines="50" w:line="360" w:lineRule="auto"/>
        <w:jc w:val="left"/>
        <w:textAlignment w:val="auto"/>
        <w:outlineLvl w:val="9"/>
        <w:rPr>
          <w:rFonts w:ascii="仿宋_GB2312" w:hAnsi="仿宋_GB2312" w:eastAsia="仿宋_GB2312" w:cs="仿宋_GB2312"/>
          <w:b/>
          <w:bCs/>
          <w:color w:val="auto"/>
          <w:sz w:val="32"/>
          <w:szCs w:val="32"/>
          <w:highlight w:val="none"/>
          <w:u w:val="single"/>
        </w:rPr>
      </w:pPr>
      <w:r>
        <w:rPr>
          <w:rFonts w:hint="eastAsia" w:ascii="仿宋_GB2312" w:hAnsi="仿宋_GB2312" w:eastAsia="仿宋_GB2312" w:cs="仿宋_GB2312"/>
          <w:b/>
          <w:color w:val="auto"/>
          <w:sz w:val="32"/>
          <w:szCs w:val="32"/>
          <w:highlight w:val="none"/>
        </w:rPr>
        <w:t>发包方（甲方）：</w:t>
      </w:r>
      <w:r>
        <w:rPr>
          <w:rFonts w:hint="eastAsia" w:ascii="仿宋_GB2312" w:hAnsi="仿宋_GB2312" w:eastAsia="仿宋_GB2312" w:cs="仿宋_GB2312"/>
          <w:b/>
          <w:bCs/>
          <w:color w:val="auto"/>
          <w:sz w:val="32"/>
          <w:szCs w:val="32"/>
          <w:highlight w:val="none"/>
          <w:u w:val="single"/>
          <w:lang w:val="en-US" w:eastAsia="zh-CN"/>
        </w:rPr>
        <w:t>隆安县乔建镇人民政府</w:t>
      </w:r>
    </w:p>
    <w:p w14:paraId="1822A88D">
      <w:pPr>
        <w:keepNext w:val="0"/>
        <w:keepLines w:val="0"/>
        <w:pageBreakBefore w:val="0"/>
        <w:tabs>
          <w:tab w:val="left" w:pos="1200"/>
          <w:tab w:val="left" w:pos="1300"/>
        </w:tabs>
        <w:kinsoku/>
        <w:wordWrap/>
        <w:overflowPunct/>
        <w:topLinePunct w:val="0"/>
        <w:autoSpaceDE/>
        <w:autoSpaceDN/>
        <w:bidi w:val="0"/>
        <w:spacing w:before="120" w:beforeLines="50" w:line="360" w:lineRule="auto"/>
        <w:jc w:val="left"/>
        <w:textAlignment w:val="auto"/>
        <w:outlineLvl w:val="9"/>
        <w:rPr>
          <w:rFonts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single" w:color="FFFFFF"/>
        </w:rPr>
        <w:t>承包方（乙方）：</w:t>
      </w:r>
    </w:p>
    <w:p w14:paraId="41255116">
      <w:pPr>
        <w:keepNext w:val="0"/>
        <w:keepLines w:val="0"/>
        <w:pageBreakBefore w:val="0"/>
        <w:tabs>
          <w:tab w:val="left" w:pos="1200"/>
          <w:tab w:val="left" w:pos="1300"/>
        </w:tabs>
        <w:kinsoku/>
        <w:wordWrap/>
        <w:overflowPunct/>
        <w:topLinePunct w:val="0"/>
        <w:autoSpaceDE/>
        <w:autoSpaceDN/>
        <w:bidi w:val="0"/>
        <w:spacing w:before="120" w:beforeLines="50" w:line="360" w:lineRule="auto"/>
        <w:jc w:val="left"/>
        <w:textAlignment w:val="auto"/>
        <w:outlineLvl w:val="9"/>
        <w:rPr>
          <w:rFonts w:hint="eastAsia" w:ascii="宋体" w:hAnsi="宋体" w:cs="Calibri"/>
          <w:snapToGrid w:val="0"/>
          <w:color w:val="auto"/>
          <w:spacing w:val="10"/>
          <w:kern w:val="0"/>
          <w:sz w:val="31"/>
          <w:szCs w:val="31"/>
          <w:highlight w:val="none"/>
        </w:rPr>
      </w:pPr>
      <w:r>
        <w:rPr>
          <w:rFonts w:hint="eastAsia" w:ascii="仿宋_GB2312" w:hAnsi="仿宋_GB2312" w:eastAsia="仿宋_GB2312" w:cs="仿宋_GB2312"/>
          <w:b/>
          <w:color w:val="auto"/>
          <w:sz w:val="32"/>
          <w:szCs w:val="32"/>
          <w:highlight w:val="none"/>
        </w:rPr>
        <w:t>签 订 日 期  ：</w:t>
      </w:r>
      <w:r>
        <w:rPr>
          <w:rFonts w:hint="eastAsia" w:ascii="仿宋_GB2312" w:hAnsi="仿宋_GB2312" w:eastAsia="仿宋_GB2312" w:cs="仿宋_GB2312"/>
          <w:b/>
          <w:bCs/>
          <w:color w:val="auto"/>
          <w:sz w:val="32"/>
          <w:szCs w:val="32"/>
          <w:highlight w:val="none"/>
          <w:u w:val="single"/>
        </w:rPr>
        <w:t>2026年</w:t>
      </w:r>
      <w:r>
        <w:rPr>
          <w:rFonts w:hint="eastAsia" w:ascii="仿宋_GB2312" w:hAnsi="仿宋_GB2312" w:eastAsia="仿宋_GB2312" w:cs="仿宋_GB2312"/>
          <w:b/>
          <w:bCs/>
          <w:color w:val="auto"/>
          <w:sz w:val="32"/>
          <w:szCs w:val="32"/>
          <w:highlight w:val="none"/>
          <w:u w:val="single"/>
          <w:lang w:val="en-US" w:eastAsia="zh-CN"/>
        </w:rPr>
        <w:t xml:space="preserve">   </w:t>
      </w:r>
      <w:r>
        <w:rPr>
          <w:rFonts w:hint="eastAsia" w:ascii="仿宋_GB2312" w:hAnsi="仿宋_GB2312" w:eastAsia="仿宋_GB2312" w:cs="仿宋_GB2312"/>
          <w:b/>
          <w:bCs/>
          <w:color w:val="auto"/>
          <w:sz w:val="32"/>
          <w:szCs w:val="32"/>
          <w:highlight w:val="none"/>
          <w:u w:val="single"/>
        </w:rPr>
        <w:t>月</w:t>
      </w:r>
      <w:r>
        <w:rPr>
          <w:rFonts w:hint="eastAsia" w:ascii="仿宋_GB2312" w:hAnsi="仿宋_GB2312" w:eastAsia="仿宋_GB2312" w:cs="仿宋_GB2312"/>
          <w:b/>
          <w:bCs/>
          <w:color w:val="auto"/>
          <w:sz w:val="32"/>
          <w:szCs w:val="32"/>
          <w:highlight w:val="none"/>
          <w:u w:val="single"/>
          <w:lang w:val="en-US" w:eastAsia="zh-CN"/>
        </w:rPr>
        <w:t xml:space="preserve">    </w:t>
      </w:r>
      <w:r>
        <w:rPr>
          <w:rFonts w:hint="eastAsia" w:ascii="仿宋_GB2312" w:hAnsi="仿宋_GB2312" w:eastAsia="仿宋_GB2312" w:cs="仿宋_GB2312"/>
          <w:b/>
          <w:bCs/>
          <w:color w:val="auto"/>
          <w:sz w:val="32"/>
          <w:szCs w:val="32"/>
          <w:highlight w:val="none"/>
          <w:u w:val="single"/>
        </w:rPr>
        <w:t>日</w:t>
      </w:r>
    </w:p>
    <w:p w14:paraId="57E1D3C4">
      <w:pPr>
        <w:tabs>
          <w:tab w:val="left" w:pos="7380"/>
        </w:tabs>
        <w:spacing w:line="360" w:lineRule="auto"/>
        <w:rPr>
          <w:rFonts w:hint="eastAsia" w:ascii="宋体" w:hAnsi="宋体" w:cs="宋体"/>
          <w:b/>
          <w:bCs/>
          <w:color w:val="auto"/>
          <w:sz w:val="44"/>
          <w:highlight w:val="none"/>
        </w:rPr>
      </w:pPr>
    </w:p>
    <w:p w14:paraId="58653478">
      <w:pPr>
        <w:spacing w:before="120" w:line="360" w:lineRule="auto"/>
        <w:ind w:firstLine="2280" w:firstLineChars="950"/>
        <w:rPr>
          <w:rFonts w:hint="eastAsia" w:ascii="仿宋_GB2312" w:hAnsi="楷体" w:eastAsia="仿宋_GB2312" w:cs="Times New Roman"/>
          <w:color w:val="auto"/>
          <w:sz w:val="24"/>
          <w:highlight w:val="none"/>
        </w:rPr>
      </w:pPr>
    </w:p>
    <w:p w14:paraId="0329C384">
      <w:pPr>
        <w:spacing w:line="560" w:lineRule="exact"/>
        <w:rPr>
          <w:rFonts w:ascii="仿宋_GB2312" w:hAnsi="仿宋_GB2312" w:eastAsia="仿宋_GB2312" w:cs="仿宋_GB2312"/>
          <w:color w:val="auto"/>
          <w:sz w:val="32"/>
          <w:szCs w:val="32"/>
          <w:highlight w:val="none"/>
        </w:rPr>
      </w:pPr>
      <w:r>
        <w:rPr>
          <w:rFonts w:hint="eastAsia" w:ascii="宋体" w:hAnsi="宋体" w:eastAsia="宋体" w:cs="宋体"/>
          <w:b/>
          <w:bCs/>
          <w:color w:val="auto"/>
          <w:kern w:val="2"/>
          <w:sz w:val="44"/>
          <w:szCs w:val="32"/>
          <w:highlight w:val="none"/>
          <w:lang w:val="en-US" w:eastAsia="zh-CN" w:bidi="ar-SA"/>
        </w:rPr>
        <w:br w:type="page"/>
      </w:r>
      <w:r>
        <w:rPr>
          <w:rFonts w:hint="eastAsia" w:ascii="仿宋_GB2312" w:hAnsi="仿宋_GB2312" w:eastAsia="仿宋_GB2312" w:cs="仿宋_GB2312"/>
          <w:color w:val="auto"/>
          <w:sz w:val="32"/>
          <w:szCs w:val="32"/>
          <w:highlight w:val="none"/>
        </w:rPr>
        <w:t>发包人（甲方）：</w:t>
      </w:r>
      <w:r>
        <w:rPr>
          <w:rFonts w:hint="eastAsia" w:ascii="仿宋_GB2312" w:hAnsi="仿宋_GB2312" w:eastAsia="仿宋_GB2312" w:cs="仿宋_GB2312"/>
          <w:color w:val="auto"/>
          <w:sz w:val="32"/>
          <w:szCs w:val="32"/>
          <w:highlight w:val="none"/>
          <w:lang w:eastAsia="zh-CN"/>
        </w:rPr>
        <w:t>隆安县乔建镇人民政府</w:t>
      </w:r>
      <w:r>
        <w:rPr>
          <w:rFonts w:hint="eastAsia" w:ascii="仿宋_GB2312" w:hAnsi="仿宋_GB2312" w:eastAsia="仿宋_GB2312" w:cs="仿宋_GB2312"/>
          <w:color w:val="auto"/>
          <w:sz w:val="32"/>
          <w:szCs w:val="32"/>
          <w:highlight w:val="none"/>
        </w:rPr>
        <w:br w:type="textWrapping"/>
      </w:r>
      <w:r>
        <w:rPr>
          <w:rFonts w:hint="eastAsia" w:ascii="仿宋_GB2312" w:hAnsi="仿宋_GB2312" w:eastAsia="仿宋_GB2312" w:cs="仿宋_GB2312"/>
          <w:color w:val="auto"/>
          <w:sz w:val="32"/>
          <w:szCs w:val="32"/>
          <w:highlight w:val="none"/>
        </w:rPr>
        <w:t>承包人（乙方）：</w:t>
      </w:r>
    </w:p>
    <w:p w14:paraId="195703D6">
      <w:pPr>
        <w:spacing w:line="560" w:lineRule="exact"/>
        <w:ind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第一条 总则</w:t>
      </w:r>
    </w:p>
    <w:p w14:paraId="61FA5A9E">
      <w:pPr>
        <w:spacing w:line="560" w:lineRule="exact"/>
        <w:ind w:firstLine="614" w:firstLineChars="192"/>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为优质、高效的完成</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的施工任务，依据《中华人民共和国民法典》及其他相关法律、法规的规定，遵循平等、自愿、公平和诚信的原则，双方协商一致，订立本合同。</w:t>
      </w:r>
    </w:p>
    <w:p w14:paraId="29F8E925">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甲、乙双方应严格恪守和执行本合同条款。</w:t>
      </w:r>
    </w:p>
    <w:p w14:paraId="0E05F82C">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第二条 组成合同的文件</w:t>
      </w:r>
    </w:p>
    <w:p w14:paraId="6CF82FDB">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（1）本协议书及各种合同附件（含评标期间和合同谈判过程中的澄清文件和补充资料）；</w:t>
      </w:r>
    </w:p>
    <w:p w14:paraId="0144F53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（2）中标通知书；</w:t>
      </w:r>
    </w:p>
    <w:p w14:paraId="7B82E08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（3）投标函及投标函附录；</w:t>
      </w:r>
    </w:p>
    <w:p w14:paraId="55792C2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（4）项目专用合同条款；</w:t>
      </w:r>
    </w:p>
    <w:p w14:paraId="1F4AC2E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（5）公路工程专用合同条款；</w:t>
      </w:r>
    </w:p>
    <w:p w14:paraId="28B005E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（6）通用合同条款；</w:t>
      </w:r>
    </w:p>
    <w:p w14:paraId="2AF604E2">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（7）工程量清单计量规则；</w:t>
      </w:r>
    </w:p>
    <w:p w14:paraId="442CBBF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（8）技术规范；</w:t>
      </w:r>
    </w:p>
    <w:p w14:paraId="311165A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（9）施工图设计、施工图预算；</w:t>
      </w:r>
    </w:p>
    <w:p w14:paraId="1988FEA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（10）已标价《工程量清单》及《工程量清单说明》；</w:t>
      </w:r>
    </w:p>
    <w:p w14:paraId="267B0633">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（11）承包人有关人员、设备投入的承诺及投标文件中的施工组织设计；</w:t>
      </w:r>
    </w:p>
    <w:p w14:paraId="1E704BDF">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（12）其他合同文件。</w:t>
      </w:r>
    </w:p>
    <w:p w14:paraId="72E4DBCC">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上述合同文件互相补充和解释。如果合同文件之间存在矛盾或不一致之处，以上述文件的排列顺序在先者为准。双方工程施工全部权利和义务均受本合同约束和调整。</w:t>
      </w:r>
    </w:p>
    <w:p w14:paraId="66945F2F">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第三条 本合同概况</w:t>
      </w:r>
    </w:p>
    <w:p w14:paraId="3E6D786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1.工程名称：。</w:t>
      </w:r>
    </w:p>
    <w:p w14:paraId="2925A293">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2.工程性质：。</w:t>
      </w:r>
    </w:p>
    <w:p w14:paraId="0442302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3.工程范围及内容:。（详见施工图设计及预算）。</w:t>
      </w:r>
    </w:p>
    <w:p w14:paraId="56AC544A">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4.工程期限</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日（工期</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日历天</w:t>
      </w:r>
      <w:r>
        <w:rPr>
          <w:rFonts w:hint="eastAsia" w:ascii="仿宋_GB2312" w:hAnsi="仿宋_GB2312" w:eastAsia="仿宋_GB2312" w:cs="仿宋_GB2312"/>
          <w:color w:val="auto"/>
          <w:sz w:val="32"/>
          <w:szCs w:val="32"/>
          <w:highlight w:val="none"/>
        </w:rPr>
        <w:t>，实际开工时间以开工令为准），如因开工延误、工程变更或非乙方原因引起停工或不能正常开工的，经报甲方及监理审批并书面同意后相应顺期推延工期，缺陷责任期自工程通过竣工验收之日起计算，期限为一年。</w:t>
      </w:r>
    </w:p>
    <w:p w14:paraId="14ACE95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5.工程数量及单价:</w:t>
      </w:r>
    </w:p>
    <w:p w14:paraId="176AC33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（1）承包方式：单价承包；</w:t>
      </w:r>
    </w:p>
    <w:p w14:paraId="6FDD9D1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（2）工程数量及单价：详见附件《工程量清单》及《工程量清单说明》；</w:t>
      </w:r>
    </w:p>
    <w:p w14:paraId="2363BBD1">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本合同《工程量清单》内工程数量仅为名义数量，具体结算数量以实际完成并经甲方及监理单位验收合格，符合本合同规定计价条件的工程数量为准。</w:t>
      </w:r>
    </w:p>
    <w:p w14:paraId="4226BA8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（3）工程造价：根据预算控制价评审报告和投标报价为签约合同价（包含税费）：人民币（大写）</w:t>
      </w:r>
      <w:r>
        <w:rPr>
          <w:rFonts w:hint="eastAsia" w:ascii="仿宋_GB2312" w:hAnsi="仿宋_GB2312" w:eastAsia="仿宋_GB2312" w:cs="仿宋_GB2312"/>
          <w:color w:val="auto"/>
          <w:sz w:val="32"/>
          <w:szCs w:val="32"/>
          <w:highlight w:val="none"/>
          <w:u w:val="single"/>
        </w:rPr>
        <w:t>（</w:t>
      </w:r>
      <w:r>
        <w:rPr>
          <w:rFonts w:hint="eastAsia" w:ascii="仿宋_GB2312" w:hAnsi="仿宋_GB2312" w:eastAsia="仿宋_GB2312" w:cs="仿宋_GB2312"/>
          <w:color w:val="auto"/>
          <w:sz w:val="32"/>
          <w:szCs w:val="32"/>
          <w:highlight w:val="none"/>
          <w:u w:val="single"/>
          <w:lang w:val="en-US" w:eastAsia="zh-CN"/>
        </w:rPr>
        <w:t>¥</w:t>
      </w:r>
      <w:r>
        <w:rPr>
          <w:rFonts w:hint="eastAsia" w:ascii="仿宋_GB2312" w:hAnsi="仿宋_GB2312" w:eastAsia="仿宋_GB2312" w:cs="仿宋_GB2312"/>
          <w:color w:val="auto"/>
          <w:sz w:val="32"/>
          <w:szCs w:val="32"/>
          <w:highlight w:val="none"/>
          <w:u w:val="single"/>
        </w:rPr>
        <w:t>元）</w:t>
      </w:r>
      <w:r>
        <w:rPr>
          <w:rFonts w:hint="eastAsia" w:ascii="仿宋_GB2312" w:hAnsi="仿宋_GB2312" w:eastAsia="仿宋_GB2312" w:cs="仿宋_GB2312"/>
          <w:color w:val="auto"/>
          <w:sz w:val="32"/>
          <w:szCs w:val="32"/>
          <w:highlight w:val="none"/>
        </w:rPr>
        <w:t>。</w:t>
      </w:r>
    </w:p>
    <w:p w14:paraId="05014C81">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第四条 合同履约金和农民工工资保证金</w:t>
      </w:r>
    </w:p>
    <w:p w14:paraId="6D2DCE7B">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1.合同履约金：本项目不收取履约保证金。</w:t>
      </w:r>
    </w:p>
    <w:p w14:paraId="6046627F">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2.农民工工资保证金：乙方在完成本合同</w:t>
      </w:r>
      <w:r>
        <w:rPr>
          <w:rFonts w:ascii="仿宋_GB2312" w:hAnsi="仿宋_GB2312" w:eastAsia="仿宋_GB2312" w:cs="仿宋_GB2312"/>
          <w:color w:val="auto"/>
          <w:sz w:val="32"/>
          <w:szCs w:val="32"/>
          <w:highlight w:val="none"/>
        </w:rPr>
        <w:t>签订后</w:t>
      </w:r>
      <w:r>
        <w:rPr>
          <w:rFonts w:hint="eastAsia" w:ascii="仿宋_GB2312" w:hAnsi="仿宋_GB2312" w:eastAsia="仿宋_GB2312" w:cs="仿宋_GB2312"/>
          <w:color w:val="auto"/>
          <w:sz w:val="32"/>
          <w:szCs w:val="32"/>
          <w:highlight w:val="none"/>
        </w:rPr>
        <w:t>，自行按桂人社规〔2021〕16号、桂人社规〔2022〕5号文件规定到隆安县人力资源和社会保障局办理相关手续，并报我局备案。</w:t>
      </w:r>
    </w:p>
    <w:p w14:paraId="718A5DDA">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第五条 工程质量、进度、安全生产、环境保护及文明施工</w:t>
      </w:r>
    </w:p>
    <w:p w14:paraId="23D552C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1.工程质量应符合施工设计图纸和国家相关技术标准的要求。工程交工验收的质量评定：合格；竣工验收的质量评定：合格。</w:t>
      </w:r>
    </w:p>
    <w:p w14:paraId="074DBD8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2.工程进度要满足工程进度计划要求，同时符合总体控制计划及阶段性目标的规定。</w:t>
      </w:r>
    </w:p>
    <w:p w14:paraId="0B83F2D0">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安全生产费用约为投标价（不含安全生产费及建筑工程一切险及第三者责任险的保险费）的1.5%。安全生产费用应用于施工安全防护用具及设施的采购和更新、安全施工措施的落实、安全生产条件的改善，不得挪作他用，甲方不再另行支付。安全生产费用的结算以乙方实际投入的（经甲方和监理书面确认）安全措施费用结算但总价不能超过投标价的1.5%。乙方按《公路水运工程安全生产监督管理办法》规定的最低数量和资质条件配备专职安全生产管理人员。</w:t>
      </w:r>
    </w:p>
    <w:p w14:paraId="4082385A">
      <w:pPr>
        <w:spacing w:line="560" w:lineRule="exact"/>
        <w:ind w:firstLine="56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符合《中华人民共和国环境保护法》，《中华人民共和国水污染防治法》，《中华人民共和国环境噪声污染防治法》，《中华人民共和国固体废物污染环境防治法》等相关法律、法规及环境保护主管部门批复的有关环境保护和文明施工的有关规定，达到规定的环境保护和文明施工标准，树立良好的文明施工形象。</w:t>
      </w:r>
    </w:p>
    <w:p w14:paraId="096E0AA5">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第六条 管理人员、施工机械、临时设施及交通运输</w:t>
      </w:r>
    </w:p>
    <w:p w14:paraId="01604212">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按要求组建项目部，配备相应的专业技术人员，费用包含在相应工程价款内，项目经理：，联系方式：。未经甲方书面同意，乙方不得擅自更换项目经理，若甲方同意更换的，更换后的项目经理的资质及工作能力不得低于更换前的项目经理。</w:t>
      </w:r>
    </w:p>
    <w:p w14:paraId="29609740">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2.乙方应按合同进度计划的要求，及时配置施工设备和修建临时设施。进入施工场地的设备需经甲方及监理工程师核查并书面确认后才能投入使用。乙方更换合同约定设备的，应报甲方书面批准。乙方承诺的施工设备必须按时达到现场，不得拖延、短缺或任意更换。尽管乙方已按承诺提供了上述设备，但若乙方使用的施工设备不能满足合同进度计划和（或）质量要求时，甲方有权要求乙方增加或更换施工设备，乙方应及时增加或更换，由此增加的费用和（或）工期延误由乙方承担。除合同另有约定外，运入施工场地的所有施工设备以及在施工场地建设的临时设施应专用于合同工程。未经甲方书面同意，不得将上述施工设备和临时设施中的任何部分运出施工场地或挪作他用；经甲方书面同意，乙方可根据合同进度计划撤走闲置的施工设备。</w:t>
      </w:r>
    </w:p>
    <w:p w14:paraId="30E778BB">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3.乙方应自行承担修建临时设施，费用已包含在相应工程价款内。需要临时占地的，由乙方自行解决租地费用。</w:t>
      </w:r>
    </w:p>
    <w:p w14:paraId="66868C41">
      <w:pPr>
        <w:spacing w:line="560" w:lineRule="exact"/>
        <w:ind w:firstLine="640"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Cs/>
          <w:color w:val="auto"/>
          <w:sz w:val="32"/>
          <w:szCs w:val="32"/>
          <w:highlight w:val="none"/>
        </w:rPr>
        <w:t>4.乙方应负责修建、维修、养护和管理施工所需的临时道路和交通设施，包括维修、养护和管理甲方提供的道路和交通设施，并承担相应费用。乙方应遵守有关交通法规，严格按照道路和桥梁的限制荷重安全行驶，并服从交通管理部门的检查和监督。因乙方运输造成施工场地内外公共道路和桥梁损坏的，由乙方承担修复损坏的全部费用和可能引起的赔偿。乙方应采取可靠措施保证原有交通的正常通行，维持沿线村镇的居民饮水、农田灌溉、生产生活用电及通讯等管线的正常使用。</w:t>
      </w:r>
    </w:p>
    <w:p w14:paraId="1FD822B5">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第七条 工程资金支付</w:t>
      </w:r>
    </w:p>
    <w:p w14:paraId="4A686F1B">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1.工程资金进度支付户名：，开户银行：，银行账号：。        </w:t>
      </w:r>
    </w:p>
    <w:p w14:paraId="0280F62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.工程预付款总金额为签约合同总价的30%（即</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元，大写：）。在中标人进场施工后可申请支付合同价的30%(即¥元，大写:</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w:t>
      </w:r>
    </w:p>
    <w:p w14:paraId="3612E7C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工程进度款：每月25日前按完成工程量计量，进度付款申请单一式四份。工程进度款按已完成实际工作量计算，合同内工程支付限额为实际已完成工作量的80%。项目竣工后，甲方按监理单位审定完成合同价的90%拨付给乙方。合同外未超10%部分工程支付限额为实际完成工作量的70%，超出10%部分不做工程进度支付计量，等结算审计确认后作为结算款一并支付，交（竣）工验收合格后支付工程款至项目结算价款的97%，工程质量保证金的金额为项目结算总价的3%，工程质量保证期（工程验收后一年）满，经项目业主、监理单位复检合格后支付工程款至100%。（注：工程款项支付时，需按隆安县财政、税务部门的规定在项目所在地缴纳相关税费）。</w:t>
      </w:r>
    </w:p>
    <w:p w14:paraId="119D9C8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乙方加强对农民工使用管理，农民工工资实行银行代发。乙方设立农民工工资支付专用帐户，甲方每次拨付工程进度款（含预付款）时，按所拨款金额的15%转入农民工工资支付专用帐户，专项用于支付农民工工资。</w:t>
      </w:r>
    </w:p>
    <w:p w14:paraId="059151E3">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第八条 工程交（竣）工、变更估价、结算与质量保证金</w:t>
      </w:r>
    </w:p>
    <w:p w14:paraId="721C6E90">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1.项目完工后，乙方按甲方的要求提交交（竣）工资料，甲方在收到合格的交（竣）工材料后组织交（竣）工验收；经验收合格的实际</w:t>
      </w:r>
      <w:bookmarkStart w:id="138" w:name="OLE_LINK2"/>
      <w:r>
        <w:rPr>
          <w:rFonts w:hint="eastAsia" w:ascii="仿宋_GB2312" w:hAnsi="仿宋_GB2312" w:eastAsia="仿宋_GB2312" w:cs="仿宋_GB2312"/>
          <w:color w:val="auto"/>
          <w:sz w:val="32"/>
          <w:szCs w:val="32"/>
          <w:highlight w:val="none"/>
        </w:rPr>
        <w:t>交</w:t>
      </w:r>
      <w:bookmarkStart w:id="139" w:name="OLE_LINK1"/>
      <w:r>
        <w:rPr>
          <w:rFonts w:hint="eastAsia" w:ascii="仿宋_GB2312" w:hAnsi="仿宋_GB2312" w:eastAsia="仿宋_GB2312" w:cs="仿宋_GB2312"/>
          <w:color w:val="auto"/>
          <w:sz w:val="32"/>
          <w:szCs w:val="32"/>
          <w:highlight w:val="none"/>
        </w:rPr>
        <w:t>（竣）</w:t>
      </w:r>
      <w:bookmarkEnd w:id="138"/>
      <w:bookmarkEnd w:id="139"/>
      <w:r>
        <w:rPr>
          <w:rFonts w:hint="eastAsia" w:ascii="仿宋_GB2312" w:hAnsi="仿宋_GB2312" w:eastAsia="仿宋_GB2312" w:cs="仿宋_GB2312"/>
          <w:color w:val="auto"/>
          <w:sz w:val="32"/>
          <w:szCs w:val="32"/>
          <w:highlight w:val="none"/>
        </w:rPr>
        <w:t>工日期，以甲方收到合格的交（竣）工资料日期为准，并在交（竣）工验收证书中写明。</w:t>
      </w:r>
    </w:p>
    <w:p w14:paraId="6A19528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变更程序应执行《公路工程设计变更管理办法》的相关规定。已标价工程量清单中有适用于变更工作的子目的，采用该子目的单价；已标价工程量清单中无适用于变更工作的子目，但有类似子目的，可在合理范围内参照类似子目的单价，并由监理审批变更工作的单价；已标价工程量清单中无适用或类似子目的单价，可在综合考虑乙方在投标时所提供的单价分析表的基础上，由监理审批变更工作的单价；最终变更单价以审计单位审计为准。</w:t>
      </w:r>
    </w:p>
    <w:p w14:paraId="024C7193">
      <w:pPr>
        <w:spacing w:line="560" w:lineRule="exact"/>
        <w:ind w:firstLine="640"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3.项目完工并检测合格后，乙方可申请进度支付至合同价款的90%，并及时提交结算资料。结算送审的工程量以甲乙双方及监理方签字核实为准，最终结算工程量以财政部门委托的审计单位审定为准；质量保证金：交（竣）工验收合格后支付工程款至项目结算价款的97%，工程质量保证金的金额为项目结算总价的3%，工程质量保证期（工程验收后一年）满，经项目业主、监理单位复检合格后支付工程款至100%。在工程质量保证期内，如出现工程质量问题，乙方应按甲方和监理下达的整改指令落实整改，未按时落实整改的，甲方指定第三方实施整改，整改所需费用从乙方的质量保证金中支付，若质量保证金不足以抵扣工程缺陷修复费用，由乙方承担不足费用的补偿责任。项目复验无质量问题，甲方出具复验报告2个月内后，乙方仍未提出拨款申请的，财政部门可将乙方的工程质量保证金作为结余资金处理。</w:t>
      </w:r>
    </w:p>
    <w:p w14:paraId="195A80B8">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第九条 双方的权利与义务</w:t>
      </w:r>
    </w:p>
    <w:p w14:paraId="51F9BE9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（一）甲方的权利与义务</w:t>
      </w:r>
    </w:p>
    <w:p w14:paraId="445C70E3">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1.甲方要及时提供施工场地，保证乙方按时开工，工程以乙方实际完成的工程进度按规定支付工程款。</w:t>
      </w:r>
    </w:p>
    <w:p w14:paraId="5E16DC2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2.履行合同规定的义务，行使合同约定的权利。对乙方进行监督检查和管理。</w:t>
      </w:r>
    </w:p>
    <w:p w14:paraId="0F066D61">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3.负责协助乙方协调与当地政府和群众的关系，共同营造良好的施工环境。</w:t>
      </w:r>
    </w:p>
    <w:p w14:paraId="3012DFC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（二）乙方的权利与义务</w:t>
      </w:r>
    </w:p>
    <w:p w14:paraId="538110D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1.遵守本合同有关规定，承担的相应义务与责任（指本合同涉及的部分），服从甲方的统一管理。</w:t>
      </w:r>
    </w:p>
    <w:p w14:paraId="013EB71F">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2.合同执行期间，乙方应接受和执行甲方、监理单位发出的一切书面通知、意见、指示、决策等，其同样具有法律效力，不得扣压、拖延。</w:t>
      </w:r>
    </w:p>
    <w:p w14:paraId="37DE9843">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3.负责本合同工程施工过程中与相关单位或部门或组织或个人发生的一切债权、债务的处理，承担相应的法律责任，对因此引发的经济纠纷或诉讼，乙方应主动处理，给甲方造成的费用损失乙方应予以赔偿。</w:t>
      </w:r>
    </w:p>
    <w:p w14:paraId="351258C7">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第十条 违约责任</w:t>
      </w:r>
    </w:p>
    <w:p w14:paraId="659E9685">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1.乙方不得将工程再次分包或转包，否则甲方有权终止合同并另行安排施工单位，对此给甲方造成的损失将通过扣付工程款或法律手段从乙方得到相应的赔偿。</w:t>
      </w:r>
    </w:p>
    <w:p w14:paraId="4E7BC733">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因乙方原因（不可抗拒因素除外）无法在工程期限内完工，逾期交工违约金按合同总价的0.05%/天从工程款中扣除，违约金额最高扣款不超过合同金额的2%。工程存在质量问题或不能通过交（竣）工验收的，乙方自行承担因此而遭受的一切损失。</w:t>
      </w:r>
    </w:p>
    <w:p w14:paraId="6E2E4BCA">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3.双方应严格遵守本合同相关条款的规定，若有违反将按相关条款约定的违约责任处理，赔偿对方损失。</w:t>
      </w:r>
    </w:p>
    <w:p w14:paraId="5262458A">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第十一条 通知和传达</w:t>
      </w:r>
    </w:p>
    <w:p w14:paraId="7F5994BE">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在本合同履行过程中，需要向对方发送通知或其他文件的，可选择当面送达或向以下地址或号码发特快专递邮寄、传真、电子邮件的方式送达：</w:t>
      </w:r>
    </w:p>
    <w:p w14:paraId="44CF0455">
      <w:pPr>
        <w:spacing w:line="560" w:lineRule="exact"/>
        <w:ind w:firstLine="640" w:firstLineChars="200"/>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color w:val="auto"/>
          <w:sz w:val="32"/>
          <w:szCs w:val="32"/>
          <w:highlight w:val="none"/>
        </w:rPr>
        <w:t>甲方收件地址：</w:t>
      </w:r>
      <w:r>
        <w:rPr>
          <w:rFonts w:hint="eastAsia" w:ascii="仿宋_GB2312" w:hAnsi="仿宋_GB2312" w:eastAsia="仿宋_GB2312" w:cs="仿宋_GB2312"/>
          <w:bCs/>
          <w:color w:val="auto"/>
          <w:sz w:val="32"/>
          <w:szCs w:val="32"/>
          <w:highlight w:val="none"/>
          <w:lang w:eastAsia="zh-CN"/>
        </w:rPr>
        <w:t>隆安县乔建镇环城街168号</w:t>
      </w:r>
    </w:p>
    <w:p w14:paraId="39E7583A">
      <w:pPr>
        <w:spacing w:line="560" w:lineRule="exact"/>
        <w:ind w:firstLine="640" w:firstLineChars="200"/>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color w:val="auto"/>
          <w:sz w:val="32"/>
          <w:szCs w:val="32"/>
          <w:highlight w:val="none"/>
        </w:rPr>
        <w:t>传真号：</w:t>
      </w:r>
      <w:r>
        <w:rPr>
          <w:rFonts w:hint="eastAsia" w:ascii="仿宋_GB2312" w:hAnsi="仿宋_GB2312" w:eastAsia="仿宋_GB2312" w:cs="仿宋_GB2312"/>
          <w:bCs/>
          <w:color w:val="auto"/>
          <w:sz w:val="32"/>
          <w:szCs w:val="32"/>
          <w:highlight w:val="none"/>
          <w:lang w:eastAsia="zh-CN"/>
        </w:rPr>
        <w:t>0771-6612066</w:t>
      </w:r>
      <w:r>
        <w:rPr>
          <w:rFonts w:hint="eastAsia" w:ascii="仿宋_GB2312" w:hAnsi="仿宋_GB2312" w:eastAsia="仿宋_GB2312" w:cs="仿宋_GB2312"/>
          <w:bCs/>
          <w:color w:val="auto"/>
          <w:sz w:val="32"/>
          <w:szCs w:val="32"/>
          <w:highlight w:val="none"/>
        </w:rPr>
        <w:t>；电子邮箱：</w:t>
      </w:r>
      <w:r>
        <w:rPr>
          <w:rFonts w:hint="eastAsia" w:ascii="仿宋_GB2312" w:hAnsi="仿宋_GB2312" w:eastAsia="仿宋_GB2312" w:cs="仿宋_GB2312"/>
          <w:bCs/>
          <w:color w:val="auto"/>
          <w:sz w:val="32"/>
          <w:szCs w:val="32"/>
          <w:highlight w:val="none"/>
          <w:lang w:val="en-US" w:eastAsia="zh-CN"/>
        </w:rPr>
        <w:t xml:space="preserve"> </w:t>
      </w:r>
    </w:p>
    <w:p w14:paraId="223095E3">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乙方收件地址：，传真号：； 电子邮箱：，按照上述地址邮寄的文件，以对方签收之日为送达日。收件方如否认收到对方寄送的文件，文件寄出之日起满二日视为送达。以传真方式发出的文件，传真机送达记录记载的发送日期为送达日期。往对方电子邮箱发送的文件，邮件成功发送之日为送达日期。</w:t>
      </w:r>
    </w:p>
    <w:p w14:paraId="1006FFBC">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任何一方变更上述联系信息时应当及时通知对方，否则应当自行承担因此可能产生的损失或责任。</w:t>
      </w:r>
    </w:p>
    <w:p w14:paraId="47EFFEB9">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甲方联系不上乙方时，还可以选择在公众号上公告的方式通知乙方，公告发布之日起三十日届满视为送达日。</w:t>
      </w:r>
    </w:p>
    <w:p w14:paraId="1DDB57C2">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第十二条 其它事项</w:t>
      </w:r>
    </w:p>
    <w:p w14:paraId="3C86050B">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1.本合同未尽事宜，双方协商解决；若协商不成，双方均可向隆安县人民法院提起诉讼。</w:t>
      </w:r>
    </w:p>
    <w:p w14:paraId="5A8371B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2.本合同一式肆份，甲方贰份，乙方贰份。本合同工程交工、办理交工计量结算后双方签订《合同终止协议》，除支付和工程质量缺陷责任条款外其余条款自行失效。当所有款项付清后，合同自然终止。</w:t>
      </w:r>
    </w:p>
    <w:p w14:paraId="0697D0E5">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3.本合同自签字并加盖公章之日起生效。</w:t>
      </w:r>
    </w:p>
    <w:p w14:paraId="162D632B">
      <w:pPr>
        <w:spacing w:line="560" w:lineRule="exact"/>
        <w:ind w:firstLine="640" w:firstLineChars="200"/>
        <w:rPr>
          <w:rFonts w:ascii="仿宋_GB2312" w:hAnsi="仿宋_GB2312" w:eastAsia="仿宋_GB2312" w:cs="仿宋_GB2312"/>
          <w:color w:val="auto"/>
          <w:sz w:val="32"/>
          <w:szCs w:val="32"/>
          <w:highlight w:val="none"/>
        </w:rPr>
      </w:pPr>
    </w:p>
    <w:p w14:paraId="5ACBC832">
      <w:pPr>
        <w:spacing w:line="560" w:lineRule="exact"/>
        <w:rPr>
          <w:rFonts w:ascii="仿宋_GB2312" w:hAnsi="仿宋_GB2312" w:eastAsia="仿宋_GB2312" w:cs="仿宋_GB2312"/>
          <w:color w:val="auto"/>
          <w:sz w:val="32"/>
          <w:szCs w:val="32"/>
          <w:highlight w:val="none"/>
        </w:rPr>
      </w:pPr>
    </w:p>
    <w:p w14:paraId="3E775FF1">
      <w:pPr>
        <w:spacing w:line="560" w:lineRule="exact"/>
        <w:ind w:left="6080" w:hanging="6080" w:hangingChars="19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w:t>
      </w:r>
      <w:r>
        <w:rPr>
          <w:rFonts w:hint="eastAsia" w:ascii="仿宋_GB2312" w:hAnsi="仿宋_GB2312" w:eastAsia="仿宋_GB2312" w:cs="仿宋_GB2312"/>
          <w:color w:val="auto"/>
          <w:sz w:val="32"/>
          <w:szCs w:val="32"/>
          <w:highlight w:val="none"/>
          <w:lang w:eastAsia="zh-CN"/>
        </w:rPr>
        <w:t>隆安县乔建镇人民政府</w:t>
      </w:r>
      <w:r>
        <w:rPr>
          <w:rFonts w:hint="eastAsia" w:ascii="仿宋_GB2312" w:hAnsi="仿宋_GB2312" w:eastAsia="仿宋_GB2312" w:cs="仿宋_GB2312"/>
          <w:color w:val="auto"/>
          <w:sz w:val="32"/>
          <w:szCs w:val="32"/>
          <w:highlight w:val="none"/>
        </w:rPr>
        <w:t>(盖章)   乙方:</w:t>
      </w:r>
      <w:r>
        <w:rPr>
          <w:rFonts w:hint="eastAsia" w:ascii="仿宋_GB2312" w:hAnsi="仿宋_GB2312" w:eastAsia="仿宋_GB2312" w:cs="仿宋_GB2312"/>
          <w:color w:val="auto"/>
          <w:spacing w:val="-17"/>
          <w:sz w:val="32"/>
          <w:szCs w:val="32"/>
          <w:highlight w:val="none"/>
        </w:rPr>
        <w:t>(盖章)</w:t>
      </w:r>
    </w:p>
    <w:p w14:paraId="5E2FFE51">
      <w:pPr>
        <w:spacing w:line="560" w:lineRule="exact"/>
        <w:ind w:left="6560" w:hanging="6560" w:hangingChars="2050"/>
        <w:rPr>
          <w:rFonts w:ascii="仿宋_GB2312" w:hAnsi="仿宋_GB2312" w:eastAsia="仿宋_GB2312" w:cs="仿宋_GB2312"/>
          <w:color w:val="auto"/>
          <w:sz w:val="32"/>
          <w:szCs w:val="32"/>
          <w:highlight w:val="none"/>
        </w:rPr>
      </w:pPr>
    </w:p>
    <w:p w14:paraId="028C0C75">
      <w:pPr>
        <w:spacing w:line="560" w:lineRule="exact"/>
        <w:ind w:left="6560" w:hanging="6560" w:hangingChars="205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法人代表：                     法人代表：</w:t>
      </w:r>
    </w:p>
    <w:p w14:paraId="63160914">
      <w:pPr>
        <w:spacing w:line="560" w:lineRule="exact"/>
        <w:rPr>
          <w:rFonts w:ascii="仿宋_GB2312" w:hAnsi="仿宋_GB2312" w:eastAsia="仿宋_GB2312" w:cs="仿宋_GB2312"/>
          <w:color w:val="auto"/>
          <w:sz w:val="32"/>
          <w:szCs w:val="32"/>
          <w:highlight w:val="none"/>
        </w:rPr>
      </w:pPr>
    </w:p>
    <w:p w14:paraId="323478F5">
      <w:pPr>
        <w:spacing w:line="56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0771-6612066</w:t>
      </w:r>
      <w:r>
        <w:rPr>
          <w:rFonts w:hint="eastAsia" w:ascii="仿宋_GB2312" w:hAnsi="仿宋_GB2312" w:eastAsia="仿宋_GB2312" w:cs="仿宋_GB2312"/>
          <w:color w:val="auto"/>
          <w:sz w:val="32"/>
          <w:szCs w:val="32"/>
          <w:highlight w:val="none"/>
        </w:rPr>
        <w:t xml:space="preserve">          电    话：</w:t>
      </w:r>
    </w:p>
    <w:p w14:paraId="1F5E43A2">
      <w:pPr>
        <w:spacing w:line="560" w:lineRule="exact"/>
        <w:rPr>
          <w:rFonts w:ascii="仿宋_GB2312" w:hAnsi="仿宋_GB2312" w:eastAsia="仿宋_GB2312" w:cs="仿宋_GB2312"/>
          <w:color w:val="auto"/>
          <w:sz w:val="32"/>
          <w:szCs w:val="32"/>
          <w:highlight w:val="none"/>
        </w:rPr>
      </w:pPr>
    </w:p>
    <w:p w14:paraId="3A79E250">
      <w:pPr>
        <w:spacing w:line="56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日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w:t>
      </w:r>
    </w:p>
    <w:p w14:paraId="185121DC">
      <w:pPr>
        <w:spacing w:line="480" w:lineRule="exact"/>
        <w:rPr>
          <w:rFonts w:ascii="仿宋_GB2312" w:hAnsi="仿宋_GB2312" w:eastAsia="仿宋_GB2312" w:cs="仿宋_GB2312"/>
          <w:bCs/>
          <w:color w:val="auto"/>
          <w:sz w:val="32"/>
          <w:szCs w:val="32"/>
          <w:highlight w:val="none"/>
        </w:rPr>
      </w:pPr>
    </w:p>
    <w:p w14:paraId="32CABCC8">
      <w:pPr>
        <w:spacing w:line="480" w:lineRule="exact"/>
        <w:ind w:left="6067" w:leftChars="2432" w:hanging="960" w:hangingChars="300"/>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住所：</w:t>
      </w:r>
    </w:p>
    <w:p w14:paraId="205D7494">
      <w:pPr>
        <w:adjustRightInd w:val="0"/>
        <w:snapToGrid w:val="0"/>
        <w:spacing w:line="480" w:lineRule="exact"/>
        <w:ind w:right="435" w:rightChars="207"/>
        <w:jc w:val="center"/>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安全生产合同</w:t>
      </w:r>
    </w:p>
    <w:p w14:paraId="04926DA1">
      <w:pPr>
        <w:adjustRightInd w:val="0"/>
        <w:snapToGrid w:val="0"/>
        <w:spacing w:line="500" w:lineRule="exact"/>
        <w:ind w:right="435" w:rightChars="207" w:firstLine="640" w:firstLineChars="200"/>
        <w:rPr>
          <w:rFonts w:ascii="仿宋_GB2312" w:hAnsi="宋体" w:eastAsia="仿宋_GB2312" w:cs="Times New Roman"/>
          <w:color w:val="auto"/>
          <w:sz w:val="32"/>
          <w:szCs w:val="32"/>
          <w:highlight w:val="none"/>
        </w:rPr>
      </w:pPr>
    </w:p>
    <w:p w14:paraId="4611E415">
      <w:pPr>
        <w:tabs>
          <w:tab w:val="left" w:pos="1200"/>
          <w:tab w:val="left" w:pos="1300"/>
        </w:tabs>
        <w:spacing w:beforeLines="50"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为在</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施工合同的实施过程中创造安全、高效的施工环境，切实搞好本项目的安全管理工作，本项目业主</w:t>
      </w:r>
      <w:r>
        <w:rPr>
          <w:rFonts w:hint="eastAsia" w:ascii="仿宋_GB2312" w:hAnsi="仿宋_GB2312" w:eastAsia="仿宋_GB2312" w:cs="仿宋_GB2312"/>
          <w:color w:val="auto"/>
          <w:sz w:val="32"/>
          <w:szCs w:val="32"/>
          <w:highlight w:val="none"/>
          <w:u w:val="single"/>
          <w:lang w:eastAsia="zh-CN"/>
        </w:rPr>
        <w:t>隆安县乔建镇人民政府</w:t>
      </w:r>
      <w:r>
        <w:rPr>
          <w:rFonts w:hint="eastAsia" w:ascii="仿宋_GB2312" w:hAnsi="仿宋_GB2312" w:eastAsia="仿宋_GB2312" w:cs="仿宋_GB2312"/>
          <w:color w:val="auto"/>
          <w:sz w:val="32"/>
          <w:szCs w:val="32"/>
          <w:highlight w:val="none"/>
        </w:rPr>
        <w:t xml:space="preserve">（以下简称“甲方”）与承包人（以下简称“乙方”）特此签订此安全生产合同。  </w:t>
      </w:r>
    </w:p>
    <w:p w14:paraId="0FD0293C">
      <w:pPr>
        <w:spacing w:line="520" w:lineRule="exact"/>
        <w:ind w:right="435" w:rightChars="207" w:firstLine="480" w:firstLineChars="15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一、甲方职责</w:t>
      </w:r>
    </w:p>
    <w:p w14:paraId="73CF587C">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1.严格遵守国家有关安全生产的法律法规，认真执行工程承包合同中的有关安全要求。</w:t>
      </w:r>
    </w:p>
    <w:p w14:paraId="1B4680BC">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2.按照“安全第一、预防为主”和坚持“管生产必须管安全”的原则进行安全生产管理，做到生产与安全工作同时计划、布置、检查、总结和评比。</w:t>
      </w:r>
    </w:p>
    <w:p w14:paraId="22BA16F7">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3.重要的安全设施必须坚持与主体工程“三同时”的原则，即：同时设计、审批，同时施工，同时验收，投入使用。</w:t>
      </w:r>
    </w:p>
    <w:p w14:paraId="7D4AE9FD">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4.按期召开安全生产调度会，及时传达中央及地方有关安全生产的精神。</w:t>
      </w:r>
    </w:p>
    <w:p w14:paraId="3051B406">
      <w:pPr>
        <w:snapToGrid w:val="0"/>
        <w:spacing w:line="520" w:lineRule="exact"/>
        <w:ind w:right="435" w:rightChars="207" w:firstLine="640" w:firstLineChars="200"/>
        <w:rPr>
          <w:rFonts w:ascii="仿宋" w:hAnsi="仿宋" w:eastAsia="仿宋" w:cs="Times New Roman"/>
          <w:color w:val="auto"/>
          <w:sz w:val="32"/>
          <w:szCs w:val="32"/>
          <w:highlight w:val="none"/>
        </w:rPr>
      </w:pPr>
      <w:r>
        <w:rPr>
          <w:rFonts w:hint="eastAsia" w:ascii="仿宋_GB2312" w:hAnsi="仿宋_GB2312" w:eastAsia="仿宋_GB2312" w:cs="仿宋_GB2312"/>
          <w:color w:val="auto"/>
          <w:sz w:val="32"/>
          <w:szCs w:val="32"/>
          <w:highlight w:val="none"/>
        </w:rPr>
        <w:t>5.组织对乙方施工现场安全生产检查，督促乙方及时处理发现的各种安全隐患。</w:t>
      </w:r>
    </w:p>
    <w:p w14:paraId="3AB88ACD">
      <w:pPr>
        <w:spacing w:line="520" w:lineRule="exact"/>
        <w:ind w:right="435" w:rightChars="207" w:firstLine="480" w:firstLineChars="15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二、乙方职责</w:t>
      </w:r>
    </w:p>
    <w:p w14:paraId="1A1D9F91">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1.严格遵守国家有关安全生产的法律法规、交通部颁发的现行《公路工程施工安全技术规程》（JTJ076——2.25）和《公路筑养路机械操作规程》有关安全生产的规定，认真执行工程承包合同中的有关安全要求。</w:t>
      </w:r>
    </w:p>
    <w:p w14:paraId="424BC614">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2CC5AC43">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5715F0E6">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4.乙方在任何时候都应采取各种合理的预防措施，防止其员工发生任何违法、违禁、暴力或妨碍治安的行为。</w:t>
      </w:r>
    </w:p>
    <w:p w14:paraId="56C8639E">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乙方必须具有劳动安全部门颁发的安全生产证书，参加施工的人员，必须接受安全技术教育，熟知和遵守本工种的各项安全技术操作规程，定期进行安全技术考核，合格者方能上岗操作。对于从事电气、起重、建筑登高架设作业、锅炉、压力容器、焊接、机动车船艇驾驶、爆破作业、潜水、瓦斯检验等特殊工种的人员，经过专业培训，获得《安全操作合格证》后，方准持证上岗。施工现场如出现特种作业无证操作现象时，项目经理必须承担管理责任。</w:t>
      </w:r>
    </w:p>
    <w:p w14:paraId="75234B98">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对于易燃易爆的材料除应专门妥善保管之外，还应配备有足够的消防设施，所有施工人员都应熟悉消防设备的性能和使用方法。乙方不得将任何种类的爆炸物给予、易货或以其他方式转让给其他任何人，或允许、容忍上述同样行为。</w:t>
      </w:r>
    </w:p>
    <w:p w14:paraId="48C59494">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7.操作人员上岗，必须按规定穿戴防护用品。施工负责人和安全检查员应随时检查劳动防护用品的穿戴情况，不按规定穿戴防护用品的人员不得上岗。</w:t>
      </w:r>
    </w:p>
    <w:p w14:paraId="31C030DF">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8.所有施工机具设备和高空作业的设备均应定期检查，并有安全员的签字记录，保证其经常处于完好状态。不合格的机具、设备和劳动保护用品严禁使用。</w:t>
      </w:r>
    </w:p>
    <w:p w14:paraId="191FF930">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9.施工中采用新技术、新工艺、新设备、新材料时，必须制定相应的安全技术措施，施工现场必须具有相关的安全标志牌。</w:t>
      </w:r>
    </w:p>
    <w:p w14:paraId="70FB07C0">
      <w:pPr>
        <w:spacing w:line="520" w:lineRule="exact"/>
        <w:ind w:right="435" w:rightChars="207" w:firstLine="640" w:firstLineChars="200"/>
        <w:rPr>
          <w:rFonts w:ascii="仿宋" w:hAnsi="仿宋" w:eastAsia="仿宋" w:cs="Times New Roman"/>
          <w:color w:val="auto"/>
          <w:sz w:val="32"/>
          <w:szCs w:val="32"/>
          <w:highlight w:val="none"/>
        </w:rPr>
      </w:pPr>
      <w:r>
        <w:rPr>
          <w:rFonts w:hint="eastAsia" w:ascii="仿宋_GB2312" w:hAnsi="仿宋_GB2312" w:eastAsia="仿宋_GB2312" w:cs="仿宋_GB2312"/>
          <w:color w:val="auto"/>
          <w:sz w:val="32"/>
          <w:szCs w:val="32"/>
          <w:highlight w:val="none"/>
        </w:rPr>
        <w:t>10.乙方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7DC85564">
      <w:pPr>
        <w:spacing w:line="520" w:lineRule="exact"/>
        <w:ind w:right="435" w:rightChars="207"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三、违约责任</w:t>
      </w:r>
    </w:p>
    <w:p w14:paraId="2BA6B42C">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如因甲方或乙方违约造成安全事故，将依法追究责任。</w:t>
      </w:r>
    </w:p>
    <w:p w14:paraId="5F6EF364">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本合同一式四份，合同双方各执二份。双方法定代表人或其授权的代理人签署与加盖公章后生效，全部工程竣工验收后失效。</w:t>
      </w:r>
    </w:p>
    <w:p w14:paraId="04B63C5A">
      <w:pPr>
        <w:spacing w:line="360" w:lineRule="auto"/>
        <w:jc w:val="left"/>
        <w:rPr>
          <w:rFonts w:ascii="仿宋_GB2312" w:hAnsi="仿宋_GB2312" w:eastAsia="仿宋_GB2312" w:cs="仿宋_GB2312"/>
          <w:color w:val="auto"/>
          <w:sz w:val="32"/>
          <w:szCs w:val="32"/>
          <w:highlight w:val="none"/>
        </w:rPr>
      </w:pPr>
    </w:p>
    <w:p w14:paraId="2A48F0D0">
      <w:pPr>
        <w:spacing w:line="360" w:lineRule="auto"/>
        <w:jc w:val="left"/>
        <w:rPr>
          <w:rFonts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z w:val="32"/>
          <w:szCs w:val="32"/>
          <w:highlight w:val="none"/>
        </w:rPr>
        <w:t>业主：</w:t>
      </w:r>
      <w:r>
        <w:rPr>
          <w:rFonts w:hint="eastAsia" w:ascii="仿宋_GB2312" w:hAnsi="仿宋_GB2312" w:eastAsia="仿宋_GB2312" w:cs="仿宋_GB2312"/>
          <w:color w:val="auto"/>
          <w:sz w:val="32"/>
          <w:szCs w:val="32"/>
          <w:highlight w:val="none"/>
          <w:lang w:eastAsia="zh-CN"/>
        </w:rPr>
        <w:t>隆安县乔建镇人民政府</w:t>
      </w:r>
      <w:r>
        <w:rPr>
          <w:rFonts w:hint="eastAsia" w:ascii="仿宋_GB2312" w:hAnsi="仿宋_GB2312" w:eastAsia="仿宋_GB2312" w:cs="仿宋_GB2312"/>
          <w:color w:val="auto"/>
          <w:sz w:val="32"/>
          <w:szCs w:val="32"/>
          <w:highlight w:val="none"/>
        </w:rPr>
        <w:t xml:space="preserve">   承包人</w:t>
      </w:r>
      <w:r>
        <w:rPr>
          <w:rFonts w:hint="eastAsia" w:ascii="仿宋_GB2312" w:hAnsi="仿宋_GB2312" w:eastAsia="仿宋_GB2312" w:cs="仿宋_GB2312"/>
          <w:color w:val="auto"/>
          <w:spacing w:val="-11"/>
          <w:sz w:val="32"/>
          <w:szCs w:val="32"/>
          <w:highlight w:val="none"/>
        </w:rPr>
        <w:t>：</w:t>
      </w:r>
    </w:p>
    <w:p w14:paraId="6C10D5DB">
      <w:pPr>
        <w:adjustRightInd w:val="0"/>
        <w:snapToGrid w:val="0"/>
        <w:spacing w:line="500" w:lineRule="exact"/>
        <w:ind w:left="5440" w:right="435" w:rightChars="207" w:hanging="5440" w:hangingChars="1700"/>
        <w:rPr>
          <w:rFonts w:ascii="仿宋_GB2312" w:hAnsi="仿宋_GB2312" w:eastAsia="仿宋_GB2312" w:cs="仿宋_GB2312"/>
          <w:color w:val="auto"/>
          <w:sz w:val="32"/>
          <w:szCs w:val="32"/>
          <w:highlight w:val="none"/>
        </w:rPr>
      </w:pPr>
    </w:p>
    <w:p w14:paraId="16844866">
      <w:pPr>
        <w:adjustRightInd w:val="0"/>
        <w:snapToGrid w:val="0"/>
        <w:spacing w:line="500" w:lineRule="exact"/>
        <w:ind w:left="5440" w:right="435" w:rightChars="207" w:hanging="5440" w:hangingChars="1700"/>
        <w:rPr>
          <w:rFonts w:ascii="仿宋_GB2312" w:hAnsi="仿宋_GB2312" w:eastAsia="仿宋_GB2312" w:cs="仿宋_GB2312"/>
          <w:color w:val="auto"/>
          <w:sz w:val="32"/>
          <w:szCs w:val="32"/>
          <w:highlight w:val="none"/>
        </w:rPr>
      </w:pPr>
    </w:p>
    <w:p w14:paraId="37CE911B">
      <w:pPr>
        <w:adjustRightInd w:val="0"/>
        <w:snapToGrid w:val="0"/>
        <w:spacing w:line="50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1"/>
          <w:sz w:val="32"/>
          <w:szCs w:val="32"/>
          <w:highlight w:val="none"/>
        </w:rPr>
        <w:t>法定代表(或授权)人：</w:t>
      </w:r>
      <w:r>
        <w:rPr>
          <w:rFonts w:hint="eastAsia" w:ascii="仿宋_GB2312" w:hAnsi="仿宋_GB2312" w:eastAsia="仿宋_GB2312" w:cs="仿宋_GB2312"/>
          <w:color w:val="auto"/>
          <w:sz w:val="32"/>
          <w:szCs w:val="32"/>
          <w:highlight w:val="none"/>
        </w:rPr>
        <w:t xml:space="preserve">       法定代表(或授权)人：</w:t>
      </w:r>
    </w:p>
    <w:p w14:paraId="556E748C">
      <w:pPr>
        <w:spacing w:line="520" w:lineRule="exact"/>
        <w:ind w:right="435" w:rightChars="207"/>
        <w:rPr>
          <w:rFonts w:ascii="仿宋_GB2312" w:hAnsi="仿宋_GB2312" w:eastAsia="仿宋_GB2312" w:cs="仿宋_GB2312"/>
          <w:color w:val="auto"/>
          <w:sz w:val="32"/>
          <w:szCs w:val="32"/>
          <w:highlight w:val="none"/>
        </w:rPr>
      </w:pPr>
    </w:p>
    <w:p w14:paraId="27A1FC9A">
      <w:pPr>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0771-6612066</w:t>
      </w:r>
      <w:r>
        <w:rPr>
          <w:rFonts w:hint="eastAsia" w:ascii="仿宋_GB2312" w:hAnsi="仿宋_GB2312" w:eastAsia="仿宋_GB2312" w:cs="仿宋_GB2312"/>
          <w:color w:val="auto"/>
          <w:sz w:val="32"/>
          <w:szCs w:val="32"/>
          <w:highlight w:val="none"/>
        </w:rPr>
        <w:t xml:space="preserve">    电    话：</w:t>
      </w:r>
    </w:p>
    <w:p w14:paraId="54E1619F">
      <w:pPr>
        <w:adjustRightInd w:val="0"/>
        <w:snapToGrid w:val="0"/>
        <w:spacing w:line="500" w:lineRule="exact"/>
        <w:ind w:right="435" w:rightChars="207"/>
        <w:rPr>
          <w:rFonts w:ascii="仿宋_GB2312" w:hAnsi="仿宋_GB2312" w:eastAsia="仿宋_GB2312" w:cs="仿宋_GB2312"/>
          <w:color w:val="auto"/>
          <w:sz w:val="32"/>
          <w:szCs w:val="32"/>
          <w:highlight w:val="none"/>
        </w:rPr>
      </w:pPr>
    </w:p>
    <w:p w14:paraId="4154274E">
      <w:pPr>
        <w:adjustRightInd w:val="0"/>
        <w:snapToGrid w:val="0"/>
        <w:spacing w:line="500" w:lineRule="exact"/>
        <w:ind w:left="4320" w:right="435" w:rightChars="207" w:hanging="4320" w:hangingChars="1350"/>
        <w:rPr>
          <w:rFonts w:ascii="仿宋" w:hAnsi="仿宋" w:eastAsia="仿宋" w:cs="Times New Roman"/>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     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w:t>
      </w:r>
    </w:p>
    <w:p w14:paraId="4A3F8D1A">
      <w:pPr>
        <w:widowControl/>
        <w:jc w:val="left"/>
        <w:rPr>
          <w:rFonts w:ascii="宋体" w:hAnsi="宋体" w:cs="宋体"/>
          <w:color w:val="auto"/>
          <w:sz w:val="24"/>
          <w:highlight w:val="none"/>
        </w:rPr>
      </w:pPr>
      <w:r>
        <w:rPr>
          <w:rFonts w:ascii="宋体" w:hAnsi="宋体" w:cs="宋体"/>
          <w:color w:val="auto"/>
          <w:sz w:val="24"/>
          <w:highlight w:val="none"/>
        </w:rPr>
        <w:br w:type="page"/>
      </w:r>
    </w:p>
    <w:p w14:paraId="2191BE4E">
      <w:pPr>
        <w:spacing w:line="500" w:lineRule="exact"/>
        <w:jc w:val="center"/>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廉 政 合 同</w:t>
      </w:r>
    </w:p>
    <w:p w14:paraId="60D41455">
      <w:pPr>
        <w:spacing w:line="500" w:lineRule="exact"/>
        <w:jc w:val="center"/>
        <w:rPr>
          <w:rFonts w:ascii="仿宋_GB2312" w:hAnsi="Times New Roman" w:eastAsia="仿宋_GB2312" w:cs="Times New Roman"/>
          <w:b/>
          <w:bCs/>
          <w:color w:val="auto"/>
          <w:sz w:val="32"/>
          <w:szCs w:val="32"/>
          <w:highlight w:val="none"/>
        </w:rPr>
      </w:pPr>
    </w:p>
    <w:p w14:paraId="422942D5">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交通部《关于在交通基础设施建设中加强廉政建设的若干意见》以及有关工程建设、廉政建设的规定，为做好工程建设中的党风廉政建设，保证工程建设高效优质，保证建设资金的安全和有效使用以及投资效益，建设工程的项目法人（以下简称“甲方”）</w:t>
      </w:r>
      <w:r>
        <w:rPr>
          <w:rFonts w:hint="eastAsia" w:ascii="仿宋_GB2312" w:hAnsi="仿宋_GB2312" w:eastAsia="仿宋_GB2312" w:cs="仿宋_GB2312"/>
          <w:color w:val="auto"/>
          <w:sz w:val="32"/>
          <w:szCs w:val="32"/>
          <w:highlight w:val="none"/>
          <w:u w:val="single"/>
          <w:lang w:eastAsia="zh-CN"/>
        </w:rPr>
        <w:t>隆安县乔建镇人民政府</w:t>
      </w:r>
      <w:r>
        <w:rPr>
          <w:rFonts w:hint="eastAsia" w:ascii="仿宋_GB2312" w:hAnsi="仿宋_GB2312" w:eastAsia="仿宋_GB2312" w:cs="仿宋_GB2312"/>
          <w:color w:val="auto"/>
          <w:sz w:val="32"/>
          <w:szCs w:val="32"/>
          <w:highlight w:val="none"/>
        </w:rPr>
        <w:t>与施工单位（以下简称“乙方”）共同商定，特订立以下合同。</w:t>
      </w:r>
    </w:p>
    <w:p w14:paraId="2750D1D1">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一、甲乙双方的权利和义务</w:t>
      </w:r>
    </w:p>
    <w:p w14:paraId="5EA77211">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（1）</w:t>
      </w:r>
      <w:r>
        <w:rPr>
          <w:rFonts w:hint="eastAsia" w:ascii="仿宋_GB2312" w:hAnsi="仿宋_GB2312" w:eastAsia="仿宋_GB2312" w:cs="仿宋_GB2312"/>
          <w:color w:val="auto"/>
          <w:sz w:val="32"/>
          <w:szCs w:val="32"/>
          <w:highlight w:val="none"/>
        </w:rPr>
        <w:t>严格遵守党的政策规定和国家有关法律法规及交通部的有关规定。</w:t>
      </w:r>
    </w:p>
    <w:p w14:paraId="402EB00A">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（2）严格执行</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的合同文件，自觉按合同办事。</w:t>
      </w:r>
    </w:p>
    <w:p w14:paraId="187EF483">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（3）双方的业务活动坚持公开、公正、诚信、透明的原则（法律认定的商业秘密和合同文件另有规定除外），不得损害国家和集体利益，违反工程建设管理规章制度。</w:t>
      </w:r>
    </w:p>
    <w:p w14:paraId="1464F901">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（4）建立健全廉政制度，开展廉政教育，设立廉政告示牌，公布举报电话，监督并认真查处违法违纪行为。</w:t>
      </w:r>
    </w:p>
    <w:p w14:paraId="5A45A8FF">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（5）发现对方在业务活动中有违反廉政规定的行为，有及时提醒对方纠正的权利和义务。</w:t>
      </w:r>
    </w:p>
    <w:p w14:paraId="58BA9EB1">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（6）发现对方严重违反本合同义务条款的行为，有向其上级有关部门举报、建议给予处理并要求告知处理结果的权利。</w:t>
      </w:r>
    </w:p>
    <w:p w14:paraId="743DA4BB">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二、甲方的义务</w:t>
      </w:r>
    </w:p>
    <w:p w14:paraId="1F630BE6">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（1）甲方及其工作人员不得索要或接受乙方的礼金、有价证券和贵重物品，不得在乙方报销任何应由甲方或甲方工作人员个人支付的费用等。</w:t>
      </w:r>
    </w:p>
    <w:p w14:paraId="66DCE0D2">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（2）甲方工作人员不得参加乙方安排的超标准宴请和娱乐活动，不得接受乙方提供的通讯工具、交通工具和高档办公用品等。</w:t>
      </w:r>
    </w:p>
    <w:p w14:paraId="2D3324FA">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（3）甲方及其工作人员不得要求或者接受乙方为其住房装修、婚丧嫁娶活动、配偶子女的工作安排以及出国出境、旅游等提供方便等。</w:t>
      </w:r>
    </w:p>
    <w:p w14:paraId="6BD7B42D">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（4）甲方工作人员及其配偶、子女不得从事与甲方工程有关的材料设备供应、工程分包、劳务等经济活动等。</w:t>
      </w:r>
    </w:p>
    <w:p w14:paraId="05ED450F">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（5）甲方及其工作人员不得以各种理由向乙方推荐分包单位或推销材料，不得要求乙方购买合同规定外的材料和设备。</w:t>
      </w:r>
    </w:p>
    <w:p w14:paraId="5752074B">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（6）甲方工作人员要秉公办事，不准营私舞弊，不准利用职权从事各种个人有偿中介活动和安排个人施工队伍。</w:t>
      </w:r>
    </w:p>
    <w:p w14:paraId="19EFFE4F">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三、乙方义务</w:t>
      </w:r>
    </w:p>
    <w:p w14:paraId="68A67695">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（1）乙方不得以任何理由向甲方及其工作人员行贿或馈赠礼金、有价证券、贵重礼品。</w:t>
      </w:r>
    </w:p>
    <w:p w14:paraId="1CAA71E7">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（2）乙方不得以任何名义为甲方及其工作人员报销应由甲方单位或个人支付的任何费用。</w:t>
      </w:r>
    </w:p>
    <w:p w14:paraId="2FADC0BD">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（3）乙方不得以任何理由安排甲方工作人员参加超标准宴请及娱乐活动。</w:t>
      </w:r>
    </w:p>
    <w:p w14:paraId="5F9B31C6">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（4）乙方不得为甲方单位和个人购置或提供通讯工具、交通工具和高档办公用品等。</w:t>
      </w:r>
    </w:p>
    <w:p w14:paraId="76A6E52D">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四、违约责任</w:t>
      </w:r>
    </w:p>
    <w:p w14:paraId="1D713029">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（1）甲方及其工作人员违反本合同第一、二条，按管理权限，依据有关规定给予党纪、政纪或组织处理；涉嫌犯罪的，移交司法机关追究刑事责任；给乙方单位造成经济损失的，应予以赔偿。</w:t>
      </w:r>
    </w:p>
    <w:p w14:paraId="54BD38D9">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乙方及其工作人员违反本合同第一、三条，按管理权限，依据有关规定给予党纪、政纪或组织处理；给甲方单位造成经济损失的，应予以赔偿；情节严重的，甲方建议交通工程建设主管部门给予乙方一至三年内不得进入其主管的交通工程建设市场的处罚。</w:t>
      </w:r>
    </w:p>
    <w:p w14:paraId="4A7EDAD5">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五、双方约定：</w:t>
      </w:r>
      <w:r>
        <w:rPr>
          <w:rFonts w:hint="eastAsia" w:ascii="仿宋_GB2312" w:hAnsi="仿宋_GB2312" w:eastAsia="仿宋_GB2312" w:cs="仿宋_GB2312"/>
          <w:color w:val="auto"/>
          <w:sz w:val="32"/>
          <w:szCs w:val="32"/>
          <w:highlight w:val="none"/>
        </w:rPr>
        <w:t>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5E3BA9B4">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六、合同有效期：</w:t>
      </w:r>
      <w:r>
        <w:rPr>
          <w:rFonts w:hint="eastAsia" w:ascii="仿宋_GB2312" w:hAnsi="仿宋_GB2312" w:eastAsia="仿宋_GB2312" w:cs="仿宋_GB2312"/>
          <w:bCs/>
          <w:color w:val="auto"/>
          <w:sz w:val="32"/>
          <w:szCs w:val="32"/>
          <w:highlight w:val="none"/>
        </w:rPr>
        <w:t>本合同有效期</w:t>
      </w:r>
      <w:r>
        <w:rPr>
          <w:rFonts w:hint="eastAsia" w:ascii="仿宋_GB2312" w:hAnsi="仿宋_GB2312" w:eastAsia="仿宋_GB2312" w:cs="仿宋_GB2312"/>
          <w:color w:val="auto"/>
          <w:sz w:val="32"/>
          <w:szCs w:val="32"/>
          <w:highlight w:val="none"/>
        </w:rPr>
        <w:t>为甲乙双方签署之日起至该工程项目竣工验收后止。</w:t>
      </w:r>
    </w:p>
    <w:p w14:paraId="69D8C911">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七、本合同作为</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的附件，与工程施工合同具有同等的法律效力，经合同双方签署立即生效。</w:t>
      </w:r>
    </w:p>
    <w:p w14:paraId="79C4E04E">
      <w:pPr>
        <w:adjustRightInd w:val="0"/>
        <w:snapToGrid w:val="0"/>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八、本合同一式四份，由甲乙双方各执二份。</w:t>
      </w:r>
    </w:p>
    <w:p w14:paraId="5D1F59F5">
      <w:pPr>
        <w:spacing w:line="520" w:lineRule="exact"/>
        <w:ind w:right="435" w:rightChars="207"/>
        <w:rPr>
          <w:rFonts w:ascii="仿宋_GB2312" w:hAnsi="仿宋_GB2312" w:eastAsia="仿宋_GB2312" w:cs="仿宋_GB2312"/>
          <w:color w:val="auto"/>
          <w:sz w:val="32"/>
          <w:szCs w:val="32"/>
          <w:highlight w:val="none"/>
        </w:rPr>
      </w:pPr>
    </w:p>
    <w:p w14:paraId="6B6FCD92">
      <w:pPr>
        <w:spacing w:line="520" w:lineRule="exact"/>
        <w:ind w:right="435" w:rightChars="207"/>
        <w:rPr>
          <w:rFonts w:ascii="仿宋_GB2312" w:hAnsi="仿宋_GB2312" w:eastAsia="仿宋_GB2312" w:cs="仿宋_GB2312"/>
          <w:color w:val="auto"/>
          <w:sz w:val="32"/>
          <w:szCs w:val="32"/>
          <w:highlight w:val="none"/>
        </w:rPr>
      </w:pPr>
    </w:p>
    <w:p w14:paraId="528D5D32">
      <w:pPr>
        <w:spacing w:line="520" w:lineRule="exact"/>
        <w:ind w:right="435" w:rightChars="207"/>
        <w:rPr>
          <w:rFonts w:ascii="仿宋_GB2312" w:hAnsi="仿宋_GB2312" w:eastAsia="仿宋_GB2312" w:cs="仿宋_GB2312"/>
          <w:color w:val="auto"/>
          <w:sz w:val="32"/>
          <w:szCs w:val="32"/>
          <w:highlight w:val="none"/>
        </w:rPr>
      </w:pPr>
    </w:p>
    <w:p w14:paraId="7DC7E544">
      <w:pPr>
        <w:adjustRightInd w:val="0"/>
        <w:snapToGrid w:val="0"/>
        <w:spacing w:line="520" w:lineRule="exact"/>
        <w:ind w:left="6080" w:right="435" w:rightChars="207" w:hanging="6080" w:hangingChars="1900"/>
        <w:rPr>
          <w:rFonts w:ascii="仿宋_GB2312" w:hAnsi="仿宋_GB2312" w:eastAsia="仿宋_GB2312" w:cs="仿宋_GB2312"/>
          <w:color w:val="auto"/>
          <w:sz w:val="32"/>
          <w:szCs w:val="32"/>
          <w:highlight w:val="none"/>
          <w:u w:color="FFFFFF"/>
        </w:rPr>
      </w:pPr>
      <w:r>
        <w:rPr>
          <w:rFonts w:hint="eastAsia" w:ascii="仿宋_GB2312" w:hAnsi="仿宋_GB2312" w:eastAsia="仿宋_GB2312" w:cs="仿宋_GB2312"/>
          <w:color w:val="auto"/>
          <w:sz w:val="32"/>
          <w:szCs w:val="32"/>
          <w:highlight w:val="none"/>
        </w:rPr>
        <w:t>业主：</w:t>
      </w:r>
      <w:r>
        <w:rPr>
          <w:rFonts w:hint="eastAsia" w:ascii="仿宋_GB2312" w:hAnsi="仿宋_GB2312" w:eastAsia="仿宋_GB2312" w:cs="仿宋_GB2312"/>
          <w:color w:val="auto"/>
          <w:sz w:val="32"/>
          <w:szCs w:val="32"/>
          <w:highlight w:val="none"/>
          <w:lang w:eastAsia="zh-CN"/>
        </w:rPr>
        <w:t>隆安县乔建镇人民政府</w:t>
      </w:r>
      <w:r>
        <w:rPr>
          <w:rFonts w:hint="eastAsia" w:ascii="仿宋_GB2312" w:hAnsi="仿宋_GB2312" w:eastAsia="仿宋_GB2312" w:cs="仿宋_GB2312"/>
          <w:color w:val="auto"/>
          <w:sz w:val="32"/>
          <w:szCs w:val="32"/>
          <w:highlight w:val="none"/>
        </w:rPr>
        <w:t xml:space="preserve">       承包人：    </w:t>
      </w:r>
    </w:p>
    <w:p w14:paraId="0F78F83F">
      <w:pPr>
        <w:adjustRightInd w:val="0"/>
        <w:snapToGrid w:val="0"/>
        <w:spacing w:line="520" w:lineRule="exact"/>
        <w:ind w:left="5440" w:right="435" w:rightChars="207" w:hanging="5440" w:hangingChars="1700"/>
        <w:rPr>
          <w:rFonts w:ascii="仿宋_GB2312" w:hAnsi="仿宋_GB2312" w:eastAsia="仿宋_GB2312" w:cs="仿宋_GB2312"/>
          <w:color w:val="auto"/>
          <w:sz w:val="32"/>
          <w:szCs w:val="32"/>
          <w:highlight w:val="none"/>
        </w:rPr>
      </w:pPr>
    </w:p>
    <w:p w14:paraId="3A321FAB">
      <w:pPr>
        <w:adjustRightInd w:val="0"/>
        <w:snapToGrid w:val="0"/>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法定代表(或授权)人：         法定代表(或授权)人：</w:t>
      </w:r>
    </w:p>
    <w:p w14:paraId="01E983CC">
      <w:pPr>
        <w:spacing w:line="520" w:lineRule="exact"/>
        <w:ind w:right="435" w:rightChars="207"/>
        <w:rPr>
          <w:rFonts w:ascii="仿宋_GB2312" w:hAnsi="仿宋_GB2312" w:eastAsia="仿宋_GB2312" w:cs="仿宋_GB2312"/>
          <w:color w:val="auto"/>
          <w:sz w:val="32"/>
          <w:szCs w:val="32"/>
          <w:highlight w:val="none"/>
        </w:rPr>
      </w:pPr>
    </w:p>
    <w:p w14:paraId="5CEF6590">
      <w:pPr>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0771-6612066</w:t>
      </w:r>
      <w:r>
        <w:rPr>
          <w:rFonts w:hint="eastAsia" w:ascii="仿宋_GB2312" w:hAnsi="仿宋_GB2312" w:eastAsia="仿宋_GB2312" w:cs="仿宋_GB2312"/>
          <w:color w:val="auto"/>
          <w:sz w:val="32"/>
          <w:szCs w:val="32"/>
          <w:highlight w:val="none"/>
        </w:rPr>
        <w:t xml:space="preserve">          电    话：</w:t>
      </w:r>
    </w:p>
    <w:p w14:paraId="13939376">
      <w:pPr>
        <w:spacing w:line="520" w:lineRule="exact"/>
        <w:ind w:right="435" w:rightChars="207"/>
        <w:rPr>
          <w:rFonts w:ascii="仿宋_GB2312" w:hAnsi="仿宋_GB2312" w:eastAsia="仿宋_GB2312" w:cs="仿宋_GB2312"/>
          <w:color w:val="auto"/>
          <w:sz w:val="32"/>
          <w:szCs w:val="32"/>
          <w:highlight w:val="none"/>
        </w:rPr>
      </w:pPr>
    </w:p>
    <w:p w14:paraId="11362083">
      <w:pPr>
        <w:spacing w:line="520" w:lineRule="exact"/>
        <w:ind w:right="435" w:rightChars="207"/>
        <w:rPr>
          <w:rFonts w:ascii="仿宋" w:hAnsi="仿宋" w:eastAsia="仿宋" w:cs="Times New Roman"/>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        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w:t>
      </w:r>
    </w:p>
    <w:p w14:paraId="566324F1">
      <w:pPr>
        <w:tabs>
          <w:tab w:val="left" w:pos="299"/>
        </w:tabs>
        <w:spacing w:line="360" w:lineRule="auto"/>
        <w:ind w:firstLine="480" w:firstLineChars="200"/>
        <w:rPr>
          <w:rFonts w:hint="eastAsia" w:ascii="宋体" w:hAnsi="宋体" w:eastAsia="宋体" w:cs="宋体"/>
          <w:color w:val="auto"/>
          <w:kern w:val="0"/>
          <w:sz w:val="24"/>
          <w:lang w:val="en-US" w:eastAsia="en-US" w:bidi="zh-CN"/>
        </w:rPr>
      </w:pPr>
    </w:p>
    <w:p w14:paraId="3FEBB7D7">
      <w:pPr>
        <w:tabs>
          <w:tab w:val="left" w:pos="299"/>
        </w:tabs>
        <w:spacing w:line="360" w:lineRule="auto"/>
        <w:ind w:firstLine="480" w:firstLineChars="200"/>
        <w:rPr>
          <w:rFonts w:hint="eastAsia" w:ascii="宋体" w:hAnsi="宋体" w:eastAsia="宋体" w:cs="宋体"/>
          <w:kern w:val="0"/>
          <w:sz w:val="24"/>
          <w:lang w:val="en-US" w:eastAsia="en-US" w:bidi="zh-CN"/>
        </w:rPr>
      </w:pPr>
    </w:p>
    <w:p w14:paraId="302B029A">
      <w:pPr>
        <w:tabs>
          <w:tab w:val="left" w:pos="299"/>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FE559BE">
      <w:pPr>
        <w:pStyle w:val="2"/>
        <w:jc w:val="center"/>
        <w:rPr>
          <w:rFonts w:hint="default" w:eastAsia="宋体"/>
          <w:color w:val="auto"/>
          <w:highlight w:val="none"/>
          <w:lang w:val="en-US" w:eastAsia="zh-CN"/>
        </w:rPr>
      </w:pPr>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136"/>
      <w:bookmarkEnd w:id="137"/>
    </w:p>
    <w:p w14:paraId="14CEF665">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13" w:type="default"/>
          <w:footerReference r:id="rId14"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42799D79">
      <w:pPr>
        <w:pStyle w:val="2"/>
        <w:jc w:val="center"/>
        <w:rPr>
          <w:rFonts w:hint="eastAsia"/>
          <w:color w:val="auto"/>
          <w:highlight w:val="none"/>
        </w:rPr>
      </w:pPr>
      <w:bookmarkStart w:id="140" w:name="_Toc6522"/>
      <w:bookmarkStart w:id="141" w:name="_Toc948"/>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40"/>
      <w:bookmarkEnd w:id="141"/>
    </w:p>
    <w:p w14:paraId="33FCA9AF">
      <w:pPr>
        <w:pStyle w:val="23"/>
        <w:rPr>
          <w:rFonts w:hint="eastAsia"/>
          <w:color w:val="auto"/>
          <w:highlight w:val="none"/>
        </w:rPr>
      </w:pPr>
    </w:p>
    <w:p w14:paraId="4095E533">
      <w:pPr>
        <w:rPr>
          <w:rFonts w:hint="eastAsia"/>
          <w:color w:val="auto"/>
          <w:highlight w:val="none"/>
        </w:rPr>
      </w:pPr>
    </w:p>
    <w:p w14:paraId="1B950114">
      <w:pPr>
        <w:pStyle w:val="23"/>
        <w:rPr>
          <w:rFonts w:hint="eastAsia"/>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7E9E76B7">
      <w:pPr>
        <w:pStyle w:val="2"/>
        <w:spacing w:line="360" w:lineRule="auto"/>
        <w:jc w:val="center"/>
        <w:rPr>
          <w:rFonts w:hint="eastAsia" w:ascii="宋体" w:hAnsi="宋体" w:eastAsia="宋体" w:cs="宋体"/>
          <w:b/>
          <w:bCs/>
          <w:color w:val="auto"/>
          <w:highlight w:val="none"/>
          <w:lang w:val="en-US"/>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bookmarkStart w:id="142" w:name="_Toc5640"/>
      <w:bookmarkStart w:id="143" w:name="_Toc11110"/>
      <w:bookmarkStart w:id="144" w:name="_Toc24083"/>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42"/>
      <w:bookmarkEnd w:id="143"/>
      <w:bookmarkEnd w:id="144"/>
    </w:p>
    <w:p w14:paraId="365965B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6DF6252C">
      <w:pPr>
        <w:pStyle w:val="16"/>
        <w:spacing w:line="360" w:lineRule="auto"/>
        <w:ind w:firstLine="482" w:firstLineChars="200"/>
        <w:contextualSpacing/>
        <w:rPr>
          <w:rFonts w:hint="eastAsia" w:ascii="宋体" w:hAnsi="宋体" w:eastAsia="宋体" w:cs="宋体"/>
          <w:b/>
          <w:bCs/>
          <w:color w:val="auto"/>
          <w:sz w:val="24"/>
          <w:szCs w:val="24"/>
          <w:highlight w:val="none"/>
        </w:rPr>
      </w:pPr>
    </w:p>
    <w:p w14:paraId="0DE584DA">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625A95DC">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2D8C467">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EC95B73">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49AE154">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3A6C982C">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ADB16F1">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FF92572">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0E6EA5C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3902FDF1">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3C96D62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3F962971">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46E179B2">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361C5E8C">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0D968A9E">
      <w:pPr>
        <w:pStyle w:val="16"/>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003B2EE4">
      <w:pPr>
        <w:pStyle w:val="16"/>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3B70CE09">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5B7AE6EF">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7274C799">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101801D1">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4953670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102607D5">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4E446C37">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35B90FB">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6A6DA9F5">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D1F4A36">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2AD790C5">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1E3A4301">
      <w:pPr>
        <w:pStyle w:val="16"/>
        <w:spacing w:line="360" w:lineRule="auto"/>
        <w:contextualSpacing/>
        <w:rPr>
          <w:rFonts w:hint="eastAsia" w:ascii="宋体" w:hAnsi="宋体" w:eastAsia="宋体" w:cs="宋体"/>
          <w:b/>
          <w:color w:val="auto"/>
          <w:sz w:val="24"/>
          <w:szCs w:val="24"/>
          <w:highlight w:val="none"/>
          <w:lang w:eastAsia="zh-CN"/>
        </w:rPr>
      </w:pPr>
    </w:p>
    <w:p w14:paraId="184967D2">
      <w:pPr>
        <w:pStyle w:val="16"/>
        <w:spacing w:line="360" w:lineRule="auto"/>
        <w:contextualSpacing/>
        <w:rPr>
          <w:rFonts w:hint="eastAsia" w:ascii="宋体" w:hAnsi="宋体" w:eastAsia="宋体" w:cs="宋体"/>
          <w:b/>
          <w:color w:val="auto"/>
          <w:sz w:val="24"/>
          <w:szCs w:val="24"/>
          <w:highlight w:val="none"/>
          <w:lang w:eastAsia="zh-CN"/>
        </w:rPr>
      </w:pPr>
    </w:p>
    <w:p w14:paraId="4DD4D5F3">
      <w:pPr>
        <w:pStyle w:val="16"/>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0C1CF770">
      <w:pPr>
        <w:pStyle w:val="16"/>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038E96AD">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E1BFE27">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47D0FD8D">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5408C766">
      <w:pPr>
        <w:pStyle w:val="16"/>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6ECCB5EB">
      <w:pPr>
        <w:pStyle w:val="16"/>
        <w:snapToGrid w:val="0"/>
        <w:spacing w:line="360" w:lineRule="auto"/>
        <w:rPr>
          <w:rFonts w:hint="eastAsia" w:ascii="宋体" w:hAnsi="宋体" w:eastAsia="宋体" w:cs="宋体"/>
          <w:b/>
          <w:color w:val="auto"/>
          <w:sz w:val="24"/>
          <w:szCs w:val="24"/>
          <w:highlight w:val="none"/>
        </w:rPr>
      </w:pPr>
    </w:p>
    <w:p w14:paraId="16DA141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44F7D3D2">
      <w:pPr>
        <w:pStyle w:val="16"/>
        <w:snapToGrid w:val="0"/>
        <w:spacing w:line="360" w:lineRule="auto"/>
        <w:ind w:firstLine="482" w:firstLineChars="200"/>
        <w:rPr>
          <w:rFonts w:hint="eastAsia" w:ascii="宋体" w:hAnsi="宋体" w:eastAsia="宋体" w:cs="宋体"/>
          <w:b/>
          <w:bCs/>
          <w:color w:val="auto"/>
          <w:sz w:val="24"/>
          <w:szCs w:val="24"/>
          <w:highlight w:val="none"/>
        </w:rPr>
      </w:pPr>
    </w:p>
    <w:p w14:paraId="0DAC032F">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038743C6">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186EF62">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10C31E7">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7B9FC991">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01CE507">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E14E311">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0E89331D">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B45F2DF">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18DA6EF7">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12FE2E78">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6478B08">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06FFD5A">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654155BF">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0D8755D8">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5D4A0053">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0EAD78DC">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D64F825">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57F7C754">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77A12398">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284B1AA3">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14A2E9B3">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3DEBDD2D">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36BEAA17">
      <w:pPr>
        <w:pStyle w:val="16"/>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9100866">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3D8DA63A">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2F4E8B51">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74293D5">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9D48004">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68DFD085">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2771A81A">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319E068C">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E8354AF">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0A0A905E">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24236EE">
      <w:pPr>
        <w:pStyle w:val="16"/>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318330D">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22561A7D">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2F832A12">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212359A1">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1010154A">
      <w:pPr>
        <w:pStyle w:val="16"/>
        <w:spacing w:line="360" w:lineRule="auto"/>
        <w:ind w:left="25" w:leftChars="12" w:firstLine="352" w:firstLineChars="147"/>
        <w:rPr>
          <w:rFonts w:hint="eastAsia" w:ascii="宋体" w:hAnsi="宋体" w:eastAsia="宋体" w:cs="宋体"/>
          <w:color w:val="auto"/>
          <w:sz w:val="24"/>
          <w:szCs w:val="24"/>
          <w:highlight w:val="none"/>
        </w:rPr>
      </w:pPr>
    </w:p>
    <w:p w14:paraId="4C782003">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08266575">
      <w:pPr>
        <w:pStyle w:val="16"/>
        <w:spacing w:line="360" w:lineRule="auto"/>
        <w:ind w:left="25" w:leftChars="12" w:firstLine="352" w:firstLineChars="147"/>
        <w:rPr>
          <w:rFonts w:hint="eastAsia" w:ascii="宋体" w:hAnsi="宋体" w:eastAsia="宋体" w:cs="宋体"/>
          <w:color w:val="auto"/>
          <w:sz w:val="24"/>
          <w:szCs w:val="24"/>
          <w:highlight w:val="none"/>
        </w:rPr>
      </w:pPr>
    </w:p>
    <w:p w14:paraId="6E16D347">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696FA93A">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150C3E93">
      <w:pPr>
        <w:pStyle w:val="16"/>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E8B6B50">
      <w:pPr>
        <w:pStyle w:val="16"/>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6B0529D3">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0C63F3D">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08874A1F">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51FDA568">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6A64AD63">
      <w:pPr>
        <w:pStyle w:val="16"/>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sectPr>
      <w:footerReference r:id="rId17" w:type="first"/>
      <w:headerReference r:id="rId15" w:type="default"/>
      <w:footerReference r:id="rId16" w:type="default"/>
      <w:pgSz w:w="11911" w:h="16838"/>
      <w:pgMar w:top="1440" w:right="1083" w:bottom="1440" w:left="1083" w:header="720" w:footer="7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7096558-EB3C-4878-A174-0CE824BA8320}"/>
  </w:font>
  <w:font w:name="黑体">
    <w:panose1 w:val="02010600030101010101"/>
    <w:charset w:val="86"/>
    <w:family w:val="auto"/>
    <w:pitch w:val="default"/>
    <w:sig w:usb0="800002BF" w:usb1="38CF7CFA" w:usb2="00000016" w:usb3="00000000" w:csb0="00040001" w:csb1="00000000"/>
    <w:embedRegular r:id="rId2" w:fontKey="{CF6DD7E0-9BFF-46DB-A972-C1DDA21C73B1}"/>
  </w:font>
  <w:font w:name="Courier New">
    <w:panose1 w:val="02070309020205020404"/>
    <w:charset w:val="01"/>
    <w:family w:val="modern"/>
    <w:pitch w:val="default"/>
    <w:sig w:usb0="E0002EFF" w:usb1="C0007843" w:usb2="00000009" w:usb3="00000000" w:csb0="400001FF" w:csb1="FFFF0000"/>
    <w:embedRegular r:id="rId3" w:fontKey="{A919A422-ACDB-4B1D-91CB-8C6AA5BFD67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DE9148EC-17EB-4CC8-838C-C5CBAD00EB2F}"/>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6F87D50C-DF26-4FC8-8A94-2F233F6E2963}"/>
  </w:font>
  <w:font w:name="仿宋">
    <w:panose1 w:val="02010609060101010101"/>
    <w:charset w:val="86"/>
    <w:family w:val="modern"/>
    <w:pitch w:val="default"/>
    <w:sig w:usb0="800002BF" w:usb1="38CF7CFA" w:usb2="00000016" w:usb3="00000000" w:csb0="00040001" w:csb1="00000000"/>
    <w:embedRegular r:id="rId6" w:fontKey="{C81AEBA7-D961-4C32-B6DE-64CB206C191F}"/>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embedRegular r:id="rId7" w:fontKey="{D8DF1391-95E9-415A-80BB-2B5913998D7C}"/>
  </w:font>
  <w:font w:name="华文新魏">
    <w:panose1 w:val="02010800040101010101"/>
    <w:charset w:val="86"/>
    <w:family w:val="auto"/>
    <w:pitch w:val="default"/>
    <w:sig w:usb0="00000001" w:usb1="080F0000" w:usb2="00000000" w:usb3="00000000" w:csb0="00040000" w:csb1="00000000"/>
    <w:embedRegular r:id="rId8" w:fontKey="{8EA0846E-E2B2-4CE8-9BF8-3E84E1084568}"/>
  </w:font>
  <w:font w:name="Arial Unicode MS">
    <w:panose1 w:val="020B0604020202020204"/>
    <w:charset w:val="86"/>
    <w:family w:val="swiss"/>
    <w:pitch w:val="default"/>
    <w:sig w:usb0="FFFFFFFF" w:usb1="E9FFFFFF" w:usb2="0000003F" w:usb3="00000000" w:csb0="603F01FF" w:csb1="FFFF0000"/>
    <w:embedRegular r:id="rId9" w:fontKey="{C63069FD-B600-46A8-A76A-126A27F7F71D}"/>
  </w:font>
  <w:font w:name="MS Mincho">
    <w:altName w:val="Yu Gothic UI"/>
    <w:panose1 w:val="02020609040205080304"/>
    <w:charset w:val="80"/>
    <w:family w:val="modern"/>
    <w:pitch w:val="default"/>
    <w:sig w:usb0="00000000" w:usb1="00000000" w:usb2="00000012" w:usb3="00000000" w:csb0="4002009F" w:csb1="DFD70000"/>
    <w:embedRegular r:id="rId10" w:fontKey="{B8B6DD63-6EE6-417A-9CD0-9C99EFF3CE02}"/>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embedRegular r:id="rId11" w:fontKey="{61AD7B53-B64B-49E8-9C3D-907B2CE9CBC6}"/>
  </w:font>
  <w:font w:name="楷体_GB2312">
    <w:panose1 w:val="02010609030101010101"/>
    <w:charset w:val="86"/>
    <w:family w:val="modern"/>
    <w:pitch w:val="default"/>
    <w:sig w:usb0="00000001" w:usb1="080E0000" w:usb2="00000000" w:usb3="00000000" w:csb0="00040000" w:csb1="00000000"/>
    <w:embedRegular r:id="rId12" w:fontKey="{13E07EB9-8F30-43C6-BBAC-CAB8970BB5F1}"/>
  </w:font>
  <w:font w:name="新宋体">
    <w:panose1 w:val="02010609030101010101"/>
    <w:charset w:val="86"/>
    <w:family w:val="modern"/>
    <w:pitch w:val="default"/>
    <w:sig w:usb0="00000203" w:usb1="288F0000" w:usb2="00000006" w:usb3="00000000" w:csb0="00040001" w:csb1="00000000"/>
    <w:embedRegular r:id="rId13" w:fontKey="{AA6B1C0E-D306-4ADA-AFE0-0E415641B49A}"/>
  </w:font>
  <w:font w:name="楷体">
    <w:panose1 w:val="02010609060101010101"/>
    <w:charset w:val="86"/>
    <w:family w:val="modern"/>
    <w:pitch w:val="default"/>
    <w:sig w:usb0="800002BF" w:usb1="38CF7CFA" w:usb2="00000016" w:usb3="00000000" w:csb0="00040001" w:csb1="00000000"/>
    <w:embedRegular r:id="rId14" w:fontKey="{F85F5930-4C6B-4E2F-BE2F-C2E012009794}"/>
  </w:font>
  <w:font w:name="WPSEMBED1">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3D2FB">
    <w:pPr>
      <w:pStyle w:val="18"/>
      <w:tabs>
        <w:tab w:val="center" w:pos="4439"/>
        <w:tab w:val="clear" w:pos="4153"/>
      </w:tabs>
      <w:jc w:val="both"/>
    </w:pPr>
  </w:p>
  <w:p w14:paraId="2711FA81">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5FDD5">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07F954">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E07F954">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212D1">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6ECB4">
    <w:pPr>
      <w:pStyle w:val="18"/>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DA5CCA6"/>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1DA5CCA6"/>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23566">
    <w:pPr>
      <w:pStyle w:val="18"/>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915FFE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2915FFE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5357F80F">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2D1F">
    <w:pPr>
      <w:pStyle w:val="18"/>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1E3409">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661E3409">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7C367872">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889D6">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95B6CB">
                          <w:pPr>
                            <w:pStyle w:val="18"/>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B95B6CB">
                    <w:pPr>
                      <w:pStyle w:val="1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E37B3">
    <w:pPr>
      <w:pStyle w:val="1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4E33808">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54E33808">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408FD6F1">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3E4F1">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2C4241">
                          <w:pPr>
                            <w:pStyle w:val="18"/>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1A2C4241">
                    <w:pPr>
                      <w:pStyle w:val="18"/>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D94E4">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B60B55">
                          <w:pPr>
                            <w:pStyle w:val="18"/>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EB60B55">
                    <w:pPr>
                      <w:pStyle w:val="18"/>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5AFCCF80">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ABC4F">
    <w:pPr>
      <w:pStyle w:val="19"/>
      <w:rPr>
        <w:color w:val="auto"/>
      </w:rPr>
    </w:pPr>
    <w:r>
      <w:rPr>
        <w:rFonts w:hint="eastAsia"/>
        <w:color w:val="auto"/>
      </w:rPr>
      <w:t>南宁市政府采购竞争性磋商采购文件（项目编号：</w:t>
    </w:r>
    <w:r>
      <w:rPr>
        <w:rFonts w:hint="eastAsia"/>
        <w:color w:val="auto"/>
        <w:lang w:eastAsia="zh-CN"/>
      </w:rPr>
      <w:t>NNZC2026-C2-230107-GXZJ</w:t>
    </w:r>
    <w:r>
      <w:rPr>
        <w:rFonts w:hint="eastAsia"/>
        <w:color w:val="auto"/>
      </w:rPr>
      <w:t>）</w:t>
    </w:r>
  </w:p>
  <w:p w14:paraId="01A73187">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B6473">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142F6">
    <w:pPr>
      <w:pStyle w:val="19"/>
      <w:rPr>
        <w:color w:val="auto"/>
      </w:rPr>
    </w:pPr>
    <w:r>
      <w:rPr>
        <w:rFonts w:hint="eastAsia"/>
        <w:color w:val="auto"/>
      </w:rPr>
      <w:t>南宁市政府采购竞争性磋商采购文件（项目编号：</w:t>
    </w:r>
    <w:r>
      <w:rPr>
        <w:rFonts w:hint="eastAsia"/>
        <w:color w:val="auto"/>
        <w:lang w:val="en-US" w:eastAsia="zh-CN"/>
      </w:rPr>
      <w:t>NNZC2026-C2-230030-GXZJ</w:t>
    </w:r>
    <w:r>
      <w:rPr>
        <w:rFonts w:hint="eastAsia"/>
        <w:color w:val="auto"/>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115BC">
    <w:pPr>
      <w:pStyle w:val="19"/>
      <w:rPr>
        <w:color w:val="auto"/>
      </w:rPr>
    </w:pPr>
    <w:r>
      <w:rPr>
        <w:rFonts w:hint="eastAsia"/>
        <w:color w:val="auto"/>
      </w:rPr>
      <w:t>南宁市政府采购竞争性磋商采购文件（项目编号：</w:t>
    </w:r>
    <w:r>
      <w:rPr>
        <w:rFonts w:hint="eastAsia"/>
        <w:color w:val="auto"/>
        <w:lang w:eastAsia="zh-CN"/>
      </w:rPr>
      <w:t>NNZC2026-C2-230107-GXZJ</w:t>
    </w:r>
    <w:r>
      <w:rPr>
        <w:rFonts w:hint="eastAsia"/>
        <w:color w:val="auto"/>
      </w:rPr>
      <w:t>）</w:t>
    </w:r>
  </w:p>
  <w:p w14:paraId="5B332D75">
    <w:pPr>
      <w:pStyle w:val="1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B351F">
    <w:pPr>
      <w:pStyle w:val="19"/>
    </w:pPr>
    <w:r>
      <w:rPr>
        <w:rFonts w:hint="eastAsia"/>
        <w:color w:val="auto"/>
      </w:rPr>
      <w:t>南宁市政府采购竞争性磋商采购文件（项目编号：</w:t>
    </w:r>
    <w:r>
      <w:rPr>
        <w:rFonts w:hint="eastAsia"/>
        <w:color w:val="auto"/>
        <w:lang w:eastAsia="zh-CN"/>
      </w:rPr>
      <w:t>NNZC2026-C2-230107-GXZJ</w:t>
    </w:r>
    <w:r>
      <w:rPr>
        <w:rFonts w:hint="eastAsia"/>
        <w:color w:val="auto"/>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2A42B04"/>
    <w:multiLevelType w:val="singleLevel"/>
    <w:tmpl w:val="22A42B04"/>
    <w:lvl w:ilvl="0" w:tentative="0">
      <w:start w:val="1"/>
      <w:numFmt w:val="decimal"/>
      <w:pStyle w:val="9"/>
      <w:lvlText w:val="%1."/>
      <w:lvlJc w:val="left"/>
      <w:pPr>
        <w:tabs>
          <w:tab w:val="left" w:pos="360"/>
        </w:tabs>
        <w:ind w:left="360" w:hanging="36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DNkYWQzYjFmNTNmMGExNzhkN2ZhNjkxNjM0OTMifQ=="/>
  </w:docVars>
  <w:rsids>
    <w:rsidRoot w:val="4A792BC1"/>
    <w:rsid w:val="0026357F"/>
    <w:rsid w:val="002C4449"/>
    <w:rsid w:val="003A6B66"/>
    <w:rsid w:val="00A67D58"/>
    <w:rsid w:val="01285D5A"/>
    <w:rsid w:val="012A2DC0"/>
    <w:rsid w:val="013B0DE8"/>
    <w:rsid w:val="01437C9C"/>
    <w:rsid w:val="01567C26"/>
    <w:rsid w:val="015C0A67"/>
    <w:rsid w:val="018362EB"/>
    <w:rsid w:val="01F121F4"/>
    <w:rsid w:val="021C1DC4"/>
    <w:rsid w:val="021E308C"/>
    <w:rsid w:val="022C4E4A"/>
    <w:rsid w:val="028E4F47"/>
    <w:rsid w:val="029434E3"/>
    <w:rsid w:val="02B80216"/>
    <w:rsid w:val="02CE5ECA"/>
    <w:rsid w:val="02E432FC"/>
    <w:rsid w:val="02F36F2B"/>
    <w:rsid w:val="02FC45A7"/>
    <w:rsid w:val="031501B1"/>
    <w:rsid w:val="033624C6"/>
    <w:rsid w:val="041D47D5"/>
    <w:rsid w:val="04362B9C"/>
    <w:rsid w:val="0442423B"/>
    <w:rsid w:val="0444667A"/>
    <w:rsid w:val="04CF6E81"/>
    <w:rsid w:val="04E11CA6"/>
    <w:rsid w:val="04F0461B"/>
    <w:rsid w:val="04F55751"/>
    <w:rsid w:val="04F82B4C"/>
    <w:rsid w:val="05037796"/>
    <w:rsid w:val="0539676C"/>
    <w:rsid w:val="053A13B6"/>
    <w:rsid w:val="0543026B"/>
    <w:rsid w:val="054E3F8A"/>
    <w:rsid w:val="0551104F"/>
    <w:rsid w:val="05832D5D"/>
    <w:rsid w:val="06C71910"/>
    <w:rsid w:val="070F6232"/>
    <w:rsid w:val="071B47BF"/>
    <w:rsid w:val="07287718"/>
    <w:rsid w:val="07D959FB"/>
    <w:rsid w:val="08210B42"/>
    <w:rsid w:val="08A14023"/>
    <w:rsid w:val="08A872D9"/>
    <w:rsid w:val="08A94889"/>
    <w:rsid w:val="08AF7C5B"/>
    <w:rsid w:val="08BF2773"/>
    <w:rsid w:val="08FE093C"/>
    <w:rsid w:val="090441AF"/>
    <w:rsid w:val="091B22FA"/>
    <w:rsid w:val="094905D7"/>
    <w:rsid w:val="094D0C24"/>
    <w:rsid w:val="0957582C"/>
    <w:rsid w:val="09684744"/>
    <w:rsid w:val="09790599"/>
    <w:rsid w:val="0992531D"/>
    <w:rsid w:val="0A0C3321"/>
    <w:rsid w:val="0A1610AD"/>
    <w:rsid w:val="0A510113"/>
    <w:rsid w:val="0A5D3B7D"/>
    <w:rsid w:val="0AAB4CA5"/>
    <w:rsid w:val="0AFF4ACC"/>
    <w:rsid w:val="0B0C3126"/>
    <w:rsid w:val="0B0F6FFD"/>
    <w:rsid w:val="0B19393A"/>
    <w:rsid w:val="0B195A81"/>
    <w:rsid w:val="0BB84D66"/>
    <w:rsid w:val="0BDA51C9"/>
    <w:rsid w:val="0C1D16F4"/>
    <w:rsid w:val="0C253D2D"/>
    <w:rsid w:val="0C3B6140"/>
    <w:rsid w:val="0C41127C"/>
    <w:rsid w:val="0C8A677F"/>
    <w:rsid w:val="0CA32483"/>
    <w:rsid w:val="0CDA1A87"/>
    <w:rsid w:val="0CFD31D2"/>
    <w:rsid w:val="0D0C6AA6"/>
    <w:rsid w:val="0D18022F"/>
    <w:rsid w:val="0D333F71"/>
    <w:rsid w:val="0D821B4C"/>
    <w:rsid w:val="0DB00467"/>
    <w:rsid w:val="0DB55804"/>
    <w:rsid w:val="0DCD1019"/>
    <w:rsid w:val="0E372937"/>
    <w:rsid w:val="0E7B0A75"/>
    <w:rsid w:val="0E853195"/>
    <w:rsid w:val="0E93402D"/>
    <w:rsid w:val="0EC602FA"/>
    <w:rsid w:val="0F066122"/>
    <w:rsid w:val="0F1609AB"/>
    <w:rsid w:val="0F2B3F79"/>
    <w:rsid w:val="0F502377"/>
    <w:rsid w:val="0F601A19"/>
    <w:rsid w:val="0F8F00B0"/>
    <w:rsid w:val="0FD83CA6"/>
    <w:rsid w:val="0FFC5BE6"/>
    <w:rsid w:val="10686DD7"/>
    <w:rsid w:val="10863702"/>
    <w:rsid w:val="108E0A0F"/>
    <w:rsid w:val="109A0CCD"/>
    <w:rsid w:val="10BA7FBF"/>
    <w:rsid w:val="10D64AFE"/>
    <w:rsid w:val="111649AD"/>
    <w:rsid w:val="112847B9"/>
    <w:rsid w:val="11531836"/>
    <w:rsid w:val="119B4D4D"/>
    <w:rsid w:val="11AE74B8"/>
    <w:rsid w:val="120E5E65"/>
    <w:rsid w:val="12744159"/>
    <w:rsid w:val="12896FE4"/>
    <w:rsid w:val="128C79CD"/>
    <w:rsid w:val="139879D4"/>
    <w:rsid w:val="13B77EDC"/>
    <w:rsid w:val="13E76A98"/>
    <w:rsid w:val="14180B15"/>
    <w:rsid w:val="14554682"/>
    <w:rsid w:val="14656E95"/>
    <w:rsid w:val="148E0DD7"/>
    <w:rsid w:val="149179B3"/>
    <w:rsid w:val="14B81149"/>
    <w:rsid w:val="14F21B98"/>
    <w:rsid w:val="14FB4049"/>
    <w:rsid w:val="154A6E5D"/>
    <w:rsid w:val="156E606E"/>
    <w:rsid w:val="1574507B"/>
    <w:rsid w:val="157D000D"/>
    <w:rsid w:val="159F1385"/>
    <w:rsid w:val="15A765F4"/>
    <w:rsid w:val="162714E3"/>
    <w:rsid w:val="164E59A4"/>
    <w:rsid w:val="16563FC8"/>
    <w:rsid w:val="16565924"/>
    <w:rsid w:val="167B24D5"/>
    <w:rsid w:val="16B965DF"/>
    <w:rsid w:val="16BE5D23"/>
    <w:rsid w:val="17033ECD"/>
    <w:rsid w:val="172872C1"/>
    <w:rsid w:val="17485BB5"/>
    <w:rsid w:val="17516817"/>
    <w:rsid w:val="17A451DC"/>
    <w:rsid w:val="17A74689"/>
    <w:rsid w:val="17E043C2"/>
    <w:rsid w:val="18324737"/>
    <w:rsid w:val="188B3EA1"/>
    <w:rsid w:val="18A46E1B"/>
    <w:rsid w:val="18B057C0"/>
    <w:rsid w:val="18BE2183"/>
    <w:rsid w:val="18CC3155"/>
    <w:rsid w:val="190855FC"/>
    <w:rsid w:val="19B412DF"/>
    <w:rsid w:val="1A0C2EC9"/>
    <w:rsid w:val="1A0E09F0"/>
    <w:rsid w:val="1A1332D7"/>
    <w:rsid w:val="1A626AD9"/>
    <w:rsid w:val="1B54323F"/>
    <w:rsid w:val="1BB8406B"/>
    <w:rsid w:val="1C530E35"/>
    <w:rsid w:val="1CAC5149"/>
    <w:rsid w:val="1D0B5264"/>
    <w:rsid w:val="1D5C4F67"/>
    <w:rsid w:val="1D867E58"/>
    <w:rsid w:val="1D8B2357"/>
    <w:rsid w:val="1DF43EAA"/>
    <w:rsid w:val="1DFC3255"/>
    <w:rsid w:val="1E5E59CA"/>
    <w:rsid w:val="1E8411D7"/>
    <w:rsid w:val="1E854090"/>
    <w:rsid w:val="1EA453F3"/>
    <w:rsid w:val="1EBC5680"/>
    <w:rsid w:val="1EC254C5"/>
    <w:rsid w:val="1F0133C6"/>
    <w:rsid w:val="1F263094"/>
    <w:rsid w:val="1F3E0788"/>
    <w:rsid w:val="1F901EA7"/>
    <w:rsid w:val="1FC07123"/>
    <w:rsid w:val="1FFA25FF"/>
    <w:rsid w:val="202251F5"/>
    <w:rsid w:val="20827341"/>
    <w:rsid w:val="214D1CF5"/>
    <w:rsid w:val="215765AA"/>
    <w:rsid w:val="216323BE"/>
    <w:rsid w:val="216F462D"/>
    <w:rsid w:val="21B20044"/>
    <w:rsid w:val="21C422DC"/>
    <w:rsid w:val="21E743B2"/>
    <w:rsid w:val="22001566"/>
    <w:rsid w:val="226E52DF"/>
    <w:rsid w:val="227B299A"/>
    <w:rsid w:val="22BD4DFB"/>
    <w:rsid w:val="22C32593"/>
    <w:rsid w:val="22FC53F1"/>
    <w:rsid w:val="23084722"/>
    <w:rsid w:val="23185EE2"/>
    <w:rsid w:val="23216393"/>
    <w:rsid w:val="2339793B"/>
    <w:rsid w:val="234611FA"/>
    <w:rsid w:val="2349553F"/>
    <w:rsid w:val="23B962E5"/>
    <w:rsid w:val="2431093C"/>
    <w:rsid w:val="24B16B47"/>
    <w:rsid w:val="25144415"/>
    <w:rsid w:val="252D5589"/>
    <w:rsid w:val="253B4663"/>
    <w:rsid w:val="25755DC7"/>
    <w:rsid w:val="258108C5"/>
    <w:rsid w:val="25CC2EDF"/>
    <w:rsid w:val="25DA526E"/>
    <w:rsid w:val="25F807A6"/>
    <w:rsid w:val="26A7481C"/>
    <w:rsid w:val="26C9103C"/>
    <w:rsid w:val="26D14F16"/>
    <w:rsid w:val="26FA21BD"/>
    <w:rsid w:val="276E73F5"/>
    <w:rsid w:val="27806CC5"/>
    <w:rsid w:val="279A3EFA"/>
    <w:rsid w:val="28025D85"/>
    <w:rsid w:val="281E2746"/>
    <w:rsid w:val="281F3608"/>
    <w:rsid w:val="284B1574"/>
    <w:rsid w:val="28A6676E"/>
    <w:rsid w:val="290336EA"/>
    <w:rsid w:val="292801C2"/>
    <w:rsid w:val="295071B5"/>
    <w:rsid w:val="295F129B"/>
    <w:rsid w:val="29861AAE"/>
    <w:rsid w:val="298867E7"/>
    <w:rsid w:val="298E0913"/>
    <w:rsid w:val="29FD457C"/>
    <w:rsid w:val="2A015401"/>
    <w:rsid w:val="2A091648"/>
    <w:rsid w:val="2A133E00"/>
    <w:rsid w:val="2A821E6E"/>
    <w:rsid w:val="2A866380"/>
    <w:rsid w:val="2AC86B61"/>
    <w:rsid w:val="2AC87988"/>
    <w:rsid w:val="2ADA512F"/>
    <w:rsid w:val="2B2C047E"/>
    <w:rsid w:val="2BA56CDA"/>
    <w:rsid w:val="2BD445E9"/>
    <w:rsid w:val="2BD61589"/>
    <w:rsid w:val="2BFB0579"/>
    <w:rsid w:val="2C194947"/>
    <w:rsid w:val="2C372028"/>
    <w:rsid w:val="2CA37B32"/>
    <w:rsid w:val="2CA952D4"/>
    <w:rsid w:val="2CCD3F5D"/>
    <w:rsid w:val="2CD81465"/>
    <w:rsid w:val="2CF061F0"/>
    <w:rsid w:val="2D06390A"/>
    <w:rsid w:val="2D3428DC"/>
    <w:rsid w:val="2D3827E8"/>
    <w:rsid w:val="2D8E5ADB"/>
    <w:rsid w:val="2E1343CF"/>
    <w:rsid w:val="2E556795"/>
    <w:rsid w:val="2EC102CF"/>
    <w:rsid w:val="2F127C9B"/>
    <w:rsid w:val="2F3A381B"/>
    <w:rsid w:val="2F3A598B"/>
    <w:rsid w:val="2F466C12"/>
    <w:rsid w:val="2F546A4D"/>
    <w:rsid w:val="2FA615B8"/>
    <w:rsid w:val="30AA3DBF"/>
    <w:rsid w:val="30D668BF"/>
    <w:rsid w:val="30EE4C7F"/>
    <w:rsid w:val="30FA0D99"/>
    <w:rsid w:val="313703D4"/>
    <w:rsid w:val="31A203EF"/>
    <w:rsid w:val="31B035EA"/>
    <w:rsid w:val="31BB1005"/>
    <w:rsid w:val="31F91ADC"/>
    <w:rsid w:val="323316C3"/>
    <w:rsid w:val="32875F82"/>
    <w:rsid w:val="32B864F0"/>
    <w:rsid w:val="32C76762"/>
    <w:rsid w:val="32DC1068"/>
    <w:rsid w:val="3345560D"/>
    <w:rsid w:val="33661445"/>
    <w:rsid w:val="336A2CE3"/>
    <w:rsid w:val="337A7F82"/>
    <w:rsid w:val="33865643"/>
    <w:rsid w:val="339F1E17"/>
    <w:rsid w:val="34180725"/>
    <w:rsid w:val="345C7BDD"/>
    <w:rsid w:val="346577CD"/>
    <w:rsid w:val="34842A78"/>
    <w:rsid w:val="34BF39F8"/>
    <w:rsid w:val="34E43456"/>
    <w:rsid w:val="34E844EF"/>
    <w:rsid w:val="35A31DEB"/>
    <w:rsid w:val="35E62025"/>
    <w:rsid w:val="35F93F25"/>
    <w:rsid w:val="35FA7C22"/>
    <w:rsid w:val="3679148F"/>
    <w:rsid w:val="36806379"/>
    <w:rsid w:val="36846D07"/>
    <w:rsid w:val="36956DC4"/>
    <w:rsid w:val="36DF1C32"/>
    <w:rsid w:val="376E466E"/>
    <w:rsid w:val="377D6D5D"/>
    <w:rsid w:val="37E1553E"/>
    <w:rsid w:val="37ED732A"/>
    <w:rsid w:val="38096D7D"/>
    <w:rsid w:val="38144CF3"/>
    <w:rsid w:val="383529B9"/>
    <w:rsid w:val="388C4F55"/>
    <w:rsid w:val="389205E6"/>
    <w:rsid w:val="389C17C7"/>
    <w:rsid w:val="38F82B3F"/>
    <w:rsid w:val="39045B6D"/>
    <w:rsid w:val="393D49F6"/>
    <w:rsid w:val="394463F8"/>
    <w:rsid w:val="39870694"/>
    <w:rsid w:val="399D0C9D"/>
    <w:rsid w:val="3A0948D8"/>
    <w:rsid w:val="3A15327D"/>
    <w:rsid w:val="3AB3119F"/>
    <w:rsid w:val="3B107A47"/>
    <w:rsid w:val="3B1F25AF"/>
    <w:rsid w:val="3B223EA3"/>
    <w:rsid w:val="3B344881"/>
    <w:rsid w:val="3B4069B8"/>
    <w:rsid w:val="3B9B4600"/>
    <w:rsid w:val="3BCC3A4C"/>
    <w:rsid w:val="3BD72467"/>
    <w:rsid w:val="3BDB41C1"/>
    <w:rsid w:val="3C003E02"/>
    <w:rsid w:val="3C4A1D78"/>
    <w:rsid w:val="3C5A3D40"/>
    <w:rsid w:val="3C5E65B9"/>
    <w:rsid w:val="3C8B2027"/>
    <w:rsid w:val="3C8F3C2F"/>
    <w:rsid w:val="3CE034DB"/>
    <w:rsid w:val="3CF67395"/>
    <w:rsid w:val="3D597924"/>
    <w:rsid w:val="3D6176CB"/>
    <w:rsid w:val="3DB878CA"/>
    <w:rsid w:val="3DDE0AF1"/>
    <w:rsid w:val="3E125828"/>
    <w:rsid w:val="3E2F5C06"/>
    <w:rsid w:val="3E544BE2"/>
    <w:rsid w:val="3E5B3408"/>
    <w:rsid w:val="3ECB2497"/>
    <w:rsid w:val="3EFF6AAC"/>
    <w:rsid w:val="3F075E88"/>
    <w:rsid w:val="3F2301EA"/>
    <w:rsid w:val="3F470381"/>
    <w:rsid w:val="3F975F9A"/>
    <w:rsid w:val="3FA15AA1"/>
    <w:rsid w:val="405A5E82"/>
    <w:rsid w:val="410D73A4"/>
    <w:rsid w:val="415E19AD"/>
    <w:rsid w:val="41735459"/>
    <w:rsid w:val="41C7457F"/>
    <w:rsid w:val="41CB12BE"/>
    <w:rsid w:val="425A03C6"/>
    <w:rsid w:val="42D942BC"/>
    <w:rsid w:val="43127AF9"/>
    <w:rsid w:val="432A1A6E"/>
    <w:rsid w:val="43516F22"/>
    <w:rsid w:val="435E5C94"/>
    <w:rsid w:val="43AB4CD7"/>
    <w:rsid w:val="43B431D8"/>
    <w:rsid w:val="43C33D49"/>
    <w:rsid w:val="43F87442"/>
    <w:rsid w:val="443006B8"/>
    <w:rsid w:val="44380293"/>
    <w:rsid w:val="446A53DF"/>
    <w:rsid w:val="449C1FF9"/>
    <w:rsid w:val="44A27E03"/>
    <w:rsid w:val="44A8366B"/>
    <w:rsid w:val="44B1564F"/>
    <w:rsid w:val="451C5E07"/>
    <w:rsid w:val="45265007"/>
    <w:rsid w:val="468974CC"/>
    <w:rsid w:val="46AE7E4F"/>
    <w:rsid w:val="46B80525"/>
    <w:rsid w:val="47281A42"/>
    <w:rsid w:val="472E2EDB"/>
    <w:rsid w:val="47413903"/>
    <w:rsid w:val="47617B01"/>
    <w:rsid w:val="47C87B80"/>
    <w:rsid w:val="47E6294F"/>
    <w:rsid w:val="483B47F6"/>
    <w:rsid w:val="48593CB8"/>
    <w:rsid w:val="487E442F"/>
    <w:rsid w:val="489F2326"/>
    <w:rsid w:val="48B25ADB"/>
    <w:rsid w:val="48D8460A"/>
    <w:rsid w:val="49656BC0"/>
    <w:rsid w:val="498126DD"/>
    <w:rsid w:val="498C371F"/>
    <w:rsid w:val="49E36EF3"/>
    <w:rsid w:val="49EE2053"/>
    <w:rsid w:val="4A050C18"/>
    <w:rsid w:val="4A190B67"/>
    <w:rsid w:val="4A44648C"/>
    <w:rsid w:val="4A792BC1"/>
    <w:rsid w:val="4B091050"/>
    <w:rsid w:val="4B1530DD"/>
    <w:rsid w:val="4B614574"/>
    <w:rsid w:val="4BB154FD"/>
    <w:rsid w:val="4BBC14EB"/>
    <w:rsid w:val="4BEC277D"/>
    <w:rsid w:val="4C0B2731"/>
    <w:rsid w:val="4C3B4BA6"/>
    <w:rsid w:val="4C3B4DC5"/>
    <w:rsid w:val="4CBD7ED0"/>
    <w:rsid w:val="4CE82BCF"/>
    <w:rsid w:val="4CEF3B10"/>
    <w:rsid w:val="4CF764D8"/>
    <w:rsid w:val="4D0819F5"/>
    <w:rsid w:val="4D2560BA"/>
    <w:rsid w:val="4D753E6E"/>
    <w:rsid w:val="4D96437A"/>
    <w:rsid w:val="4DD23507"/>
    <w:rsid w:val="4DDA38EB"/>
    <w:rsid w:val="4DE93BA1"/>
    <w:rsid w:val="4DEE16FA"/>
    <w:rsid w:val="4DEE4A39"/>
    <w:rsid w:val="4E0631B0"/>
    <w:rsid w:val="4E1C3F53"/>
    <w:rsid w:val="4E2E7171"/>
    <w:rsid w:val="4E570B71"/>
    <w:rsid w:val="4EB83982"/>
    <w:rsid w:val="4F7479F9"/>
    <w:rsid w:val="4F7D5E0E"/>
    <w:rsid w:val="4FA920B6"/>
    <w:rsid w:val="4FCE5F50"/>
    <w:rsid w:val="4FDC3661"/>
    <w:rsid w:val="4FEE0DAA"/>
    <w:rsid w:val="50660FDB"/>
    <w:rsid w:val="50B769E4"/>
    <w:rsid w:val="50D94BAC"/>
    <w:rsid w:val="51281690"/>
    <w:rsid w:val="516A3A56"/>
    <w:rsid w:val="51A12147"/>
    <w:rsid w:val="51C969CF"/>
    <w:rsid w:val="51EC3B2E"/>
    <w:rsid w:val="52490566"/>
    <w:rsid w:val="5251661A"/>
    <w:rsid w:val="525B1007"/>
    <w:rsid w:val="527C766E"/>
    <w:rsid w:val="537F7760"/>
    <w:rsid w:val="538F3C48"/>
    <w:rsid w:val="53A25729"/>
    <w:rsid w:val="53F77C65"/>
    <w:rsid w:val="54120E10"/>
    <w:rsid w:val="54314DC4"/>
    <w:rsid w:val="544B3DCF"/>
    <w:rsid w:val="544D37A5"/>
    <w:rsid w:val="548337AD"/>
    <w:rsid w:val="54B35714"/>
    <w:rsid w:val="54B96A47"/>
    <w:rsid w:val="54D05B11"/>
    <w:rsid w:val="554F18E1"/>
    <w:rsid w:val="555801FF"/>
    <w:rsid w:val="556C2493"/>
    <w:rsid w:val="55A610CB"/>
    <w:rsid w:val="55DB7EE4"/>
    <w:rsid w:val="56985C18"/>
    <w:rsid w:val="56B62190"/>
    <w:rsid w:val="56FD6884"/>
    <w:rsid w:val="571966AF"/>
    <w:rsid w:val="572A46D5"/>
    <w:rsid w:val="574A6CC2"/>
    <w:rsid w:val="57A23714"/>
    <w:rsid w:val="57A7064B"/>
    <w:rsid w:val="57C00874"/>
    <w:rsid w:val="57C9597B"/>
    <w:rsid w:val="58005F43"/>
    <w:rsid w:val="58A5133F"/>
    <w:rsid w:val="58E7530E"/>
    <w:rsid w:val="590A0A70"/>
    <w:rsid w:val="59101387"/>
    <w:rsid w:val="59170968"/>
    <w:rsid w:val="5928560F"/>
    <w:rsid w:val="59457A63"/>
    <w:rsid w:val="59F06D79"/>
    <w:rsid w:val="59F20A8D"/>
    <w:rsid w:val="5A3708D8"/>
    <w:rsid w:val="5A951F85"/>
    <w:rsid w:val="5AB2774D"/>
    <w:rsid w:val="5ACC12DE"/>
    <w:rsid w:val="5ADC59C5"/>
    <w:rsid w:val="5AFD12A8"/>
    <w:rsid w:val="5B162F19"/>
    <w:rsid w:val="5B4C6079"/>
    <w:rsid w:val="5B546E09"/>
    <w:rsid w:val="5B6634E0"/>
    <w:rsid w:val="5B834092"/>
    <w:rsid w:val="5BC76675"/>
    <w:rsid w:val="5BCE0086"/>
    <w:rsid w:val="5BD7618C"/>
    <w:rsid w:val="5C06444B"/>
    <w:rsid w:val="5C534595"/>
    <w:rsid w:val="5C845807"/>
    <w:rsid w:val="5CD1707F"/>
    <w:rsid w:val="5CD2194B"/>
    <w:rsid w:val="5CDE24A2"/>
    <w:rsid w:val="5CE72757"/>
    <w:rsid w:val="5CE868B8"/>
    <w:rsid w:val="5CF76AE6"/>
    <w:rsid w:val="5D7F1A75"/>
    <w:rsid w:val="5D861F38"/>
    <w:rsid w:val="5D971C5A"/>
    <w:rsid w:val="5DE54B90"/>
    <w:rsid w:val="5E007C1C"/>
    <w:rsid w:val="5E355124"/>
    <w:rsid w:val="5E902386"/>
    <w:rsid w:val="5F1C0A86"/>
    <w:rsid w:val="5F244448"/>
    <w:rsid w:val="5F3F6522"/>
    <w:rsid w:val="5F4F718F"/>
    <w:rsid w:val="5F8A5E32"/>
    <w:rsid w:val="5F931247"/>
    <w:rsid w:val="5FFA43C6"/>
    <w:rsid w:val="602F600E"/>
    <w:rsid w:val="60A97F8B"/>
    <w:rsid w:val="60B116A2"/>
    <w:rsid w:val="61276BD7"/>
    <w:rsid w:val="614442C4"/>
    <w:rsid w:val="61555AB1"/>
    <w:rsid w:val="61AB7E9F"/>
    <w:rsid w:val="61B21B87"/>
    <w:rsid w:val="61B770EF"/>
    <w:rsid w:val="61C7701B"/>
    <w:rsid w:val="61C91A85"/>
    <w:rsid w:val="61F96E5C"/>
    <w:rsid w:val="6283416F"/>
    <w:rsid w:val="62A71B4E"/>
    <w:rsid w:val="62C33460"/>
    <w:rsid w:val="62C423A8"/>
    <w:rsid w:val="63042A79"/>
    <w:rsid w:val="63285466"/>
    <w:rsid w:val="6384309D"/>
    <w:rsid w:val="63B3765E"/>
    <w:rsid w:val="64061D04"/>
    <w:rsid w:val="643C1D4A"/>
    <w:rsid w:val="6467184C"/>
    <w:rsid w:val="646F2093"/>
    <w:rsid w:val="64B17A5F"/>
    <w:rsid w:val="64C355AA"/>
    <w:rsid w:val="64DD735D"/>
    <w:rsid w:val="64EF7844"/>
    <w:rsid w:val="65006AFE"/>
    <w:rsid w:val="653463FD"/>
    <w:rsid w:val="654E17AC"/>
    <w:rsid w:val="658411B0"/>
    <w:rsid w:val="658B24C1"/>
    <w:rsid w:val="65B90E14"/>
    <w:rsid w:val="66664CDC"/>
    <w:rsid w:val="666F593F"/>
    <w:rsid w:val="669A7D05"/>
    <w:rsid w:val="66B81126"/>
    <w:rsid w:val="66CE4E26"/>
    <w:rsid w:val="66D8599D"/>
    <w:rsid w:val="67355F85"/>
    <w:rsid w:val="67375865"/>
    <w:rsid w:val="673C6210"/>
    <w:rsid w:val="6743013D"/>
    <w:rsid w:val="676D25F7"/>
    <w:rsid w:val="67963366"/>
    <w:rsid w:val="679F091B"/>
    <w:rsid w:val="67E6072C"/>
    <w:rsid w:val="67F26828"/>
    <w:rsid w:val="685E46A4"/>
    <w:rsid w:val="685F20E5"/>
    <w:rsid w:val="6870620A"/>
    <w:rsid w:val="68A13DAA"/>
    <w:rsid w:val="68BD680F"/>
    <w:rsid w:val="68E85E7D"/>
    <w:rsid w:val="69237EF4"/>
    <w:rsid w:val="69BE3E7E"/>
    <w:rsid w:val="69C51D1A"/>
    <w:rsid w:val="6A485DBA"/>
    <w:rsid w:val="6A534F36"/>
    <w:rsid w:val="6AA47E6F"/>
    <w:rsid w:val="6AD50775"/>
    <w:rsid w:val="6AEB755E"/>
    <w:rsid w:val="6AFE4151"/>
    <w:rsid w:val="6B1265FB"/>
    <w:rsid w:val="6B1E16E2"/>
    <w:rsid w:val="6B411657"/>
    <w:rsid w:val="6B851761"/>
    <w:rsid w:val="6B854620"/>
    <w:rsid w:val="6B857B35"/>
    <w:rsid w:val="6BA208B3"/>
    <w:rsid w:val="6BDB3A77"/>
    <w:rsid w:val="6BFD1F48"/>
    <w:rsid w:val="6C98785A"/>
    <w:rsid w:val="6CE07D06"/>
    <w:rsid w:val="6D2E23EC"/>
    <w:rsid w:val="6D3338D4"/>
    <w:rsid w:val="6D5C06C0"/>
    <w:rsid w:val="6D723464"/>
    <w:rsid w:val="6D9B170F"/>
    <w:rsid w:val="6D9D0F34"/>
    <w:rsid w:val="6DA926D7"/>
    <w:rsid w:val="6DBE0F5A"/>
    <w:rsid w:val="6DD81D9F"/>
    <w:rsid w:val="6DDB7D5E"/>
    <w:rsid w:val="6E3828D5"/>
    <w:rsid w:val="6E591796"/>
    <w:rsid w:val="6E8977BA"/>
    <w:rsid w:val="6E9C6766"/>
    <w:rsid w:val="6E9F56F9"/>
    <w:rsid w:val="6F212F57"/>
    <w:rsid w:val="6F550D97"/>
    <w:rsid w:val="6FC34F4E"/>
    <w:rsid w:val="6FFB5C1B"/>
    <w:rsid w:val="702F7E8D"/>
    <w:rsid w:val="703674CE"/>
    <w:rsid w:val="70466F16"/>
    <w:rsid w:val="70763D6E"/>
    <w:rsid w:val="70826F57"/>
    <w:rsid w:val="70D56FC1"/>
    <w:rsid w:val="710402CD"/>
    <w:rsid w:val="710B35D9"/>
    <w:rsid w:val="711A294B"/>
    <w:rsid w:val="71A82761"/>
    <w:rsid w:val="71EF1269"/>
    <w:rsid w:val="71FE7220"/>
    <w:rsid w:val="721970A7"/>
    <w:rsid w:val="72273572"/>
    <w:rsid w:val="72A82961"/>
    <w:rsid w:val="72B06616"/>
    <w:rsid w:val="72ED0FAD"/>
    <w:rsid w:val="732D07CF"/>
    <w:rsid w:val="734E2D80"/>
    <w:rsid w:val="737427E7"/>
    <w:rsid w:val="737D110D"/>
    <w:rsid w:val="73B25D69"/>
    <w:rsid w:val="748B46F4"/>
    <w:rsid w:val="7490269B"/>
    <w:rsid w:val="74C72DEA"/>
    <w:rsid w:val="74CC634F"/>
    <w:rsid w:val="74E96D8A"/>
    <w:rsid w:val="759A51B0"/>
    <w:rsid w:val="75FA4D6A"/>
    <w:rsid w:val="76216828"/>
    <w:rsid w:val="762416C6"/>
    <w:rsid w:val="762561FA"/>
    <w:rsid w:val="765B55D0"/>
    <w:rsid w:val="76DB2B7D"/>
    <w:rsid w:val="774326E3"/>
    <w:rsid w:val="7758241F"/>
    <w:rsid w:val="77C23225"/>
    <w:rsid w:val="77D46543"/>
    <w:rsid w:val="77DA4BE2"/>
    <w:rsid w:val="77E31CE9"/>
    <w:rsid w:val="77E912C9"/>
    <w:rsid w:val="781A76D5"/>
    <w:rsid w:val="782F44E1"/>
    <w:rsid w:val="7836666D"/>
    <w:rsid w:val="78600EB5"/>
    <w:rsid w:val="78A3200D"/>
    <w:rsid w:val="78C8581A"/>
    <w:rsid w:val="78FF66E6"/>
    <w:rsid w:val="79143B6F"/>
    <w:rsid w:val="793865FF"/>
    <w:rsid w:val="798C478A"/>
    <w:rsid w:val="79D81B81"/>
    <w:rsid w:val="7A3718EF"/>
    <w:rsid w:val="7A39595A"/>
    <w:rsid w:val="7A530236"/>
    <w:rsid w:val="7A5C3FD5"/>
    <w:rsid w:val="7AF64429"/>
    <w:rsid w:val="7B396DC7"/>
    <w:rsid w:val="7B6E3FBF"/>
    <w:rsid w:val="7B7E3E42"/>
    <w:rsid w:val="7B917E25"/>
    <w:rsid w:val="7BC736D0"/>
    <w:rsid w:val="7BDE10E2"/>
    <w:rsid w:val="7C1A6929"/>
    <w:rsid w:val="7C530EBB"/>
    <w:rsid w:val="7C6D4277"/>
    <w:rsid w:val="7C8021FC"/>
    <w:rsid w:val="7CB023B6"/>
    <w:rsid w:val="7D26764B"/>
    <w:rsid w:val="7D2D1C58"/>
    <w:rsid w:val="7D807FDA"/>
    <w:rsid w:val="7D983576"/>
    <w:rsid w:val="7DF46FA0"/>
    <w:rsid w:val="7E6E42D6"/>
    <w:rsid w:val="7E8E7AFF"/>
    <w:rsid w:val="7EB64039"/>
    <w:rsid w:val="7ED47D62"/>
    <w:rsid w:val="7F2B52D3"/>
    <w:rsid w:val="7F3D067C"/>
    <w:rsid w:val="7F8B1FD5"/>
    <w:rsid w:val="7F923FF5"/>
    <w:rsid w:val="7FA3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3"/>
    <w:next w:val="5"/>
    <w:autoRedefine/>
    <w:unhideWhenUsed/>
    <w:qFormat/>
    <w:uiPriority w:val="9"/>
    <w:pPr>
      <w:keepNext/>
      <w:keepLines/>
      <w:spacing w:before="260" w:after="260" w:line="416" w:lineRule="auto"/>
      <w:outlineLvl w:val="2"/>
    </w:pPr>
    <w:rPr>
      <w:sz w:val="32"/>
      <w:szCs w:val="32"/>
    </w:rPr>
  </w:style>
  <w:style w:type="paragraph" w:styleId="5">
    <w:name w:val="heading 4"/>
    <w:basedOn w:val="4"/>
    <w:next w:val="6"/>
    <w:autoRedefine/>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5"/>
    <w:next w:val="7"/>
    <w:autoRedefine/>
    <w:qFormat/>
    <w:uiPriority w:val="0"/>
    <w:pPr>
      <w:keepNext/>
      <w:keepLines/>
      <w:spacing w:before="280" w:after="290" w:line="372" w:lineRule="auto"/>
      <w:outlineLvl w:val="4"/>
    </w:pPr>
    <w:rPr>
      <w:b w:val="0"/>
      <w:sz w:val="28"/>
    </w:rPr>
  </w:style>
  <w:style w:type="character" w:default="1" w:styleId="28">
    <w:name w:val="Default Paragraph Font"/>
    <w:autoRedefine/>
    <w:semiHidden/>
    <w:qFormat/>
    <w:uiPriority w:val="0"/>
  </w:style>
  <w:style w:type="table" w:default="1" w:styleId="26">
    <w:name w:val="Normal Table"/>
    <w:autoRedefine/>
    <w:semiHidden/>
    <w:qFormat/>
    <w:uiPriority w:val="0"/>
    <w:tblPr>
      <w:tblCellMar>
        <w:top w:w="0" w:type="dxa"/>
        <w:left w:w="108" w:type="dxa"/>
        <w:bottom w:w="0" w:type="dxa"/>
        <w:right w:w="108" w:type="dxa"/>
      </w:tblCellMar>
    </w:tblPr>
  </w:style>
  <w:style w:type="paragraph" w:styleId="7">
    <w:name w:val="Normal Indent"/>
    <w:basedOn w:val="1"/>
    <w:autoRedefine/>
    <w:unhideWhenUsed/>
    <w:qFormat/>
    <w:uiPriority w:val="99"/>
    <w:pPr>
      <w:ind w:firstLine="420"/>
    </w:pPr>
    <w:rPr>
      <w:szCs w:val="20"/>
    </w:rPr>
  </w:style>
  <w:style w:type="paragraph" w:styleId="8">
    <w:name w:val="index 8"/>
    <w:basedOn w:val="1"/>
    <w:next w:val="1"/>
    <w:autoRedefine/>
    <w:qFormat/>
    <w:uiPriority w:val="0"/>
    <w:pPr>
      <w:tabs>
        <w:tab w:val="left" w:pos="540"/>
        <w:tab w:val="left" w:pos="900"/>
      </w:tabs>
      <w:jc w:val="center"/>
    </w:pPr>
    <w:rPr>
      <w:rFonts w:hAnsi="宋体" w:cs="宋体"/>
      <w:color w:val="000000"/>
      <w:sz w:val="32"/>
      <w:szCs w:val="32"/>
    </w:rPr>
  </w:style>
  <w:style w:type="paragraph" w:styleId="9">
    <w:name w:val="List Number"/>
    <w:basedOn w:val="1"/>
    <w:autoRedefine/>
    <w:qFormat/>
    <w:uiPriority w:val="0"/>
    <w:pPr>
      <w:numPr>
        <w:ilvl w:val="0"/>
        <w:numId w:val="1"/>
      </w:numPr>
    </w:pPr>
  </w:style>
  <w:style w:type="paragraph" w:styleId="10">
    <w:name w:val="toa heading"/>
    <w:basedOn w:val="1"/>
    <w:next w:val="1"/>
    <w:unhideWhenUsed/>
    <w:qFormat/>
    <w:uiPriority w:val="0"/>
    <w:pPr>
      <w:spacing w:before="120"/>
    </w:pPr>
    <w:rPr>
      <w:rFonts w:ascii="Cambria" w:hAnsi="Cambria"/>
      <w:sz w:val="24"/>
    </w:rPr>
  </w:style>
  <w:style w:type="paragraph" w:styleId="11">
    <w:name w:val="annotation text"/>
    <w:basedOn w:val="1"/>
    <w:autoRedefine/>
    <w:unhideWhenUsed/>
    <w:qFormat/>
    <w:uiPriority w:val="99"/>
    <w:pPr>
      <w:jc w:val="left"/>
    </w:pPr>
  </w:style>
  <w:style w:type="paragraph" w:styleId="12">
    <w:name w:val="Body Text 3"/>
    <w:basedOn w:val="1"/>
    <w:autoRedefine/>
    <w:qFormat/>
    <w:uiPriority w:val="99"/>
    <w:pPr>
      <w:spacing w:after="120"/>
    </w:pPr>
    <w:rPr>
      <w:sz w:val="16"/>
      <w:szCs w:val="16"/>
    </w:rPr>
  </w:style>
  <w:style w:type="paragraph" w:styleId="13">
    <w:name w:val="Body Text"/>
    <w:basedOn w:val="1"/>
    <w:autoRedefine/>
    <w:unhideWhenUsed/>
    <w:qFormat/>
    <w:uiPriority w:val="99"/>
    <w:pPr>
      <w:spacing w:after="120"/>
    </w:pPr>
  </w:style>
  <w:style w:type="paragraph" w:styleId="14">
    <w:name w:val="Body Text Indent"/>
    <w:basedOn w:val="1"/>
    <w:autoRedefine/>
    <w:unhideWhenUsed/>
    <w:qFormat/>
    <w:uiPriority w:val="99"/>
    <w:pPr>
      <w:ind w:firstLine="830" w:firstLineChars="352"/>
    </w:pPr>
    <w:rPr>
      <w:rFonts w:ascii="仿宋_GB2312" w:eastAsia="仿宋_GB2312"/>
      <w:kern w:val="0"/>
      <w:sz w:val="32"/>
      <w:szCs w:val="20"/>
    </w:rPr>
  </w:style>
  <w:style w:type="paragraph" w:styleId="15">
    <w:name w:val="List 2"/>
    <w:basedOn w:val="1"/>
    <w:autoRedefine/>
    <w:unhideWhenUsed/>
    <w:qFormat/>
    <w:uiPriority w:val="99"/>
    <w:pPr>
      <w:ind w:left="100" w:leftChars="200" w:hanging="200" w:hangingChars="200"/>
      <w:contextualSpacing/>
    </w:pPr>
  </w:style>
  <w:style w:type="paragraph" w:styleId="16">
    <w:name w:val="Plain Text"/>
    <w:basedOn w:val="1"/>
    <w:next w:val="1"/>
    <w:autoRedefine/>
    <w:unhideWhenUsed/>
    <w:qFormat/>
    <w:uiPriority w:val="99"/>
    <w:rPr>
      <w:rFonts w:ascii="宋体" w:hAnsi="Courier New"/>
      <w:kern w:val="0"/>
      <w:sz w:val="20"/>
      <w:szCs w:val="21"/>
    </w:rPr>
  </w:style>
  <w:style w:type="paragraph" w:styleId="17">
    <w:name w:val="Date"/>
    <w:basedOn w:val="1"/>
    <w:next w:val="1"/>
    <w:autoRedefine/>
    <w:unhideWhenUsed/>
    <w:qFormat/>
    <w:uiPriority w:val="99"/>
    <w:pPr>
      <w:ind w:left="100" w:leftChars="2500"/>
    </w:pPr>
  </w:style>
  <w:style w:type="paragraph" w:styleId="18">
    <w:name w:val="footer"/>
    <w:basedOn w:val="1"/>
    <w:autoRedefine/>
    <w:unhideWhenUsed/>
    <w:qFormat/>
    <w:uiPriority w:val="0"/>
    <w:pPr>
      <w:tabs>
        <w:tab w:val="center" w:pos="4153"/>
        <w:tab w:val="right" w:pos="8306"/>
      </w:tabs>
      <w:snapToGrid w:val="0"/>
      <w:jc w:val="left"/>
    </w:pPr>
    <w:rPr>
      <w:kern w:val="0"/>
      <w:sz w:val="18"/>
      <w:szCs w:val="18"/>
    </w:rPr>
  </w:style>
  <w:style w:type="paragraph" w:styleId="19">
    <w:name w:val="header"/>
    <w:basedOn w:val="1"/>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autoRedefine/>
    <w:unhideWhenUsed/>
    <w:qFormat/>
    <w:uiPriority w:val="39"/>
  </w:style>
  <w:style w:type="paragraph" w:styleId="21">
    <w:name w:val="List"/>
    <w:basedOn w:val="1"/>
    <w:autoRedefine/>
    <w:unhideWhenUsed/>
    <w:qFormat/>
    <w:uiPriority w:val="99"/>
    <w:pPr>
      <w:ind w:left="200" w:hanging="200" w:hangingChars="200"/>
      <w:contextualSpacing/>
    </w:pPr>
  </w:style>
  <w:style w:type="paragraph" w:styleId="22">
    <w:name w:val="table of figures"/>
    <w:basedOn w:val="1"/>
    <w:next w:val="1"/>
    <w:autoRedefine/>
    <w:qFormat/>
    <w:uiPriority w:val="0"/>
    <w:pPr>
      <w:ind w:leftChars="200" w:hanging="200" w:hangingChars="200"/>
    </w:pPr>
    <w:rPr>
      <w:rFonts w:ascii="Times New Roman" w:hAnsi="Times New Roman" w:eastAsia="宋体" w:cs="Times New Roman"/>
    </w:rPr>
  </w:style>
  <w:style w:type="paragraph" w:styleId="23">
    <w:name w:val="toc 2"/>
    <w:basedOn w:val="1"/>
    <w:next w:val="1"/>
    <w:autoRedefine/>
    <w:unhideWhenUsed/>
    <w:qFormat/>
    <w:uiPriority w:val="39"/>
    <w:pPr>
      <w:tabs>
        <w:tab w:val="right" w:leader="dot" w:pos="8296"/>
      </w:tabs>
      <w:ind w:left="420" w:leftChars="200"/>
    </w:pPr>
  </w:style>
  <w:style w:type="paragraph" w:styleId="24">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5">
    <w:name w:val="Body Text First Indent 2"/>
    <w:basedOn w:val="14"/>
    <w:autoRedefine/>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7">
    <w:name w:val="Table Grid"/>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qFormat/>
    <w:uiPriority w:val="0"/>
  </w:style>
  <w:style w:type="character" w:styleId="30">
    <w:name w:val="Hyperlink"/>
    <w:autoRedefine/>
    <w:unhideWhenUsed/>
    <w:qFormat/>
    <w:uiPriority w:val="99"/>
    <w:rPr>
      <w:color w:val="0000FF"/>
      <w:u w:val="single"/>
    </w:rPr>
  </w:style>
  <w:style w:type="paragraph" w:customStyle="1" w:styleId="31">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32">
    <w:name w:val="样式5"/>
    <w:basedOn w:val="1"/>
    <w:autoRedefine/>
    <w:qFormat/>
    <w:uiPriority w:val="99"/>
    <w:pPr>
      <w:adjustRightInd w:val="0"/>
      <w:spacing w:line="440" w:lineRule="exact"/>
      <w:ind w:left="2" w:firstLine="480" w:firstLineChars="200"/>
    </w:pPr>
    <w:rPr>
      <w:rFonts w:ascii="仿宋_GB2312" w:hAnsi="仿宋" w:eastAsia="仿宋_GB2312"/>
      <w:sz w:val="24"/>
    </w:rPr>
  </w:style>
  <w:style w:type="paragraph" w:customStyle="1" w:styleId="33">
    <w:name w:val="正文_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6">
    <w:name w:val="10"/>
    <w:autoRedefine/>
    <w:qFormat/>
    <w:uiPriority w:val="0"/>
    <w:rPr>
      <w:rFonts w:hint="default" w:ascii="Times New Roman" w:hAnsi="Times New Roman" w:cs="Times New Roman"/>
    </w:rPr>
  </w:style>
  <w:style w:type="paragraph" w:customStyle="1" w:styleId="37">
    <w:name w:val="正文_2"/>
    <w:basedOn w:val="38"/>
    <w:next w:val="3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_3"/>
    <w:basedOn w:val="1"/>
    <w:autoRedefine/>
    <w:qFormat/>
    <w:uiPriority w:val="0"/>
    <w:rPr>
      <w:szCs w:val="22"/>
    </w:rPr>
  </w:style>
  <w:style w:type="paragraph" w:customStyle="1" w:styleId="39">
    <w:name w:val="标题 2_1"/>
    <w:next w:val="40"/>
    <w:autoRedefine/>
    <w:qFormat/>
    <w:uiPriority w:val="99"/>
    <w:pPr>
      <w:keepNext/>
      <w:keepLines/>
      <w:widowControl w:val="0"/>
      <w:spacing w:before="60" w:after="60" w:line="413" w:lineRule="auto"/>
      <w:jc w:val="both"/>
      <w:outlineLvl w:val="1"/>
    </w:pPr>
    <w:rPr>
      <w:rFonts w:ascii="Arial" w:hAnsi="Arial" w:eastAsia="黑体" w:cs="Times New Roman"/>
      <w:b/>
      <w:bCs/>
      <w:kern w:val="2"/>
      <w:sz w:val="21"/>
      <w:szCs w:val="32"/>
      <w:lang w:val="en-US" w:eastAsia="zh-CN" w:bidi="ar-SA"/>
    </w:rPr>
  </w:style>
  <w:style w:type="paragraph" w:customStyle="1" w:styleId="40">
    <w:name w:val="正文_2_0"/>
    <w:basedOn w:val="38"/>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41">
    <w:name w:val="标题_1"/>
    <w:basedOn w:val="40"/>
    <w:next w:val="40"/>
    <w:autoRedefine/>
    <w:qFormat/>
    <w:uiPriority w:val="99"/>
    <w:pPr>
      <w:jc w:val="center"/>
    </w:pPr>
    <w:rPr>
      <w:rFonts w:ascii="Arial" w:hAnsi="Arial" w:cs="Arial"/>
      <w:b/>
      <w:sz w:val="32"/>
      <w:szCs w:val="24"/>
      <w:u w:val="single"/>
    </w:rPr>
  </w:style>
  <w:style w:type="paragraph" w:customStyle="1" w:styleId="42">
    <w:name w:val="表格文字115"/>
    <w:basedOn w:val="1"/>
    <w:autoRedefine/>
    <w:qFormat/>
    <w:uiPriority w:val="0"/>
    <w:pPr>
      <w:spacing w:before="25" w:after="25"/>
      <w:jc w:val="left"/>
    </w:pPr>
    <w:rPr>
      <w:bCs/>
      <w:spacing w:val="10"/>
      <w:kern w:val="0"/>
      <w:sz w:val="24"/>
    </w:rPr>
  </w:style>
  <w:style w:type="paragraph" w:customStyle="1" w:styleId="43">
    <w:name w:val="Normal Indent1"/>
    <w:basedOn w:val="1"/>
    <w:autoRedefine/>
    <w:qFormat/>
    <w:uiPriority w:val="0"/>
    <w:pPr>
      <w:spacing w:line="660" w:lineRule="exact"/>
      <w:ind w:firstLine="720"/>
    </w:pPr>
    <w:rPr>
      <w:rFonts w:eastAsia="Cambria Math"/>
      <w:sz w:val="36"/>
      <w:szCs w:val="36"/>
    </w:rPr>
  </w:style>
  <w:style w:type="paragraph" w:customStyle="1" w:styleId="44">
    <w:name w:val="font5"/>
    <w:basedOn w:val="1"/>
    <w:autoRedefine/>
    <w:qFormat/>
    <w:uiPriority w:val="0"/>
    <w:pPr>
      <w:widowControl/>
      <w:spacing w:before="100" w:beforeAutospacing="1" w:after="100" w:afterAutospacing="1"/>
      <w:jc w:val="left"/>
    </w:pPr>
    <w:rPr>
      <w:kern w:val="0"/>
      <w:sz w:val="24"/>
      <w:szCs w:val="20"/>
    </w:rPr>
  </w:style>
  <w:style w:type="paragraph" w:customStyle="1" w:styleId="45">
    <w:name w:val="正文文本 (2)4"/>
    <w:basedOn w:val="1"/>
    <w:autoRedefine/>
    <w:qFormat/>
    <w:uiPriority w:val="0"/>
    <w:pPr>
      <w:shd w:val="clear" w:color="auto" w:fill="FFFFFF"/>
      <w:spacing w:before="300" w:line="439" w:lineRule="exact"/>
      <w:jc w:val="distribute"/>
    </w:pPr>
    <w:rPr>
      <w:rFonts w:ascii="MingLiU" w:hAnsi="MingLiU" w:eastAsia="MingLiU"/>
      <w:spacing w:val="20"/>
    </w:rPr>
  </w:style>
  <w:style w:type="character" w:customStyle="1" w:styleId="46">
    <w:name w:val="正文文本 (2) + 间距 0 pt Exact1"/>
    <w:autoRedefine/>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7">
    <w:name w:val="正文文本 (2) + 5.5 pt1"/>
    <w:autoRedefine/>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8">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正文_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51">
    <w:name w:val="Body text|1"/>
    <w:basedOn w:val="1"/>
    <w:autoRedefine/>
    <w:qFormat/>
    <w:uiPriority w:val="0"/>
    <w:pPr>
      <w:spacing w:line="360" w:lineRule="auto"/>
      <w:ind w:firstLine="400"/>
    </w:pPr>
    <w:rPr>
      <w:rFonts w:ascii="宋体" w:hAnsi="宋体" w:eastAsia="宋体" w:cs="宋体"/>
      <w:sz w:val="20"/>
      <w:szCs w:val="20"/>
      <w:lang w:val="zh-CN" w:eastAsia="zh-CN" w:bidi="zh-CN"/>
    </w:rPr>
  </w:style>
  <w:style w:type="paragraph" w:customStyle="1" w:styleId="52">
    <w:name w:val="Body text|2"/>
    <w:basedOn w:val="1"/>
    <w:autoRedefine/>
    <w:qFormat/>
    <w:uiPriority w:val="0"/>
    <w:pPr>
      <w:spacing w:after="30"/>
      <w:ind w:firstLine="420"/>
    </w:pPr>
    <w:rPr>
      <w:rFonts w:ascii="Times New Roman" w:hAnsi="Times New Roman"/>
      <w:kern w:val="0"/>
      <w:sz w:val="20"/>
      <w:szCs w:val="20"/>
    </w:rPr>
  </w:style>
  <w:style w:type="paragraph" w:customStyle="1" w:styleId="53">
    <w:name w:val="Other|1"/>
    <w:basedOn w:val="1"/>
    <w:autoRedefine/>
    <w:qFormat/>
    <w:uiPriority w:val="0"/>
    <w:pPr>
      <w:spacing w:line="263" w:lineRule="exact"/>
    </w:pPr>
    <w:rPr>
      <w:rFonts w:ascii="宋体" w:hAnsi="宋体" w:eastAsia="宋体" w:cs="宋体"/>
      <w:color w:val="auto"/>
      <w:kern w:val="2"/>
      <w:sz w:val="18"/>
      <w:szCs w:val="18"/>
      <w:lang w:val="zh-TW" w:eastAsia="zh-TW" w:bidi="zh-TW"/>
    </w:rPr>
  </w:style>
  <w:style w:type="paragraph" w:customStyle="1" w:styleId="54">
    <w:name w:val="页脚_2"/>
    <w:basedOn w:val="40"/>
    <w:autoRedefine/>
    <w:unhideWhenUsed/>
    <w:qFormat/>
    <w:uiPriority w:val="99"/>
    <w:pPr>
      <w:tabs>
        <w:tab w:val="center" w:pos="4153"/>
        <w:tab w:val="right" w:pos="8306"/>
      </w:tabs>
      <w:snapToGrid w:val="0"/>
      <w:jc w:val="left"/>
    </w:pPr>
    <w:rPr>
      <w:sz w:val="18"/>
      <w:szCs w:val="18"/>
    </w:rPr>
  </w:style>
  <w:style w:type="character" w:customStyle="1" w:styleId="55">
    <w:name w:val="bookmark-item uuid-1595987359344 code-00004 addword single-line-text-input-box-cls"/>
    <w:autoRedefine/>
    <w:qFormat/>
    <w:uiPriority w:val="0"/>
  </w:style>
  <w:style w:type="character" w:customStyle="1" w:styleId="56">
    <w:name w:val="标题 1 字符"/>
    <w:link w:val="2"/>
    <w:autoRedefine/>
    <w:qFormat/>
    <w:uiPriority w:val="0"/>
    <w:rPr>
      <w:b/>
      <w:bCs/>
      <w:kern w:val="44"/>
      <w:sz w:val="44"/>
      <w:szCs w:val="44"/>
    </w:rPr>
  </w:style>
  <w:style w:type="paragraph" w:customStyle="1" w:styleId="57">
    <w:name w:val="正文_2_0_0"/>
    <w:qFormat/>
    <w:uiPriority w:val="0"/>
    <w:pPr>
      <w:widowControl w:val="0"/>
      <w:jc w:val="both"/>
    </w:pPr>
    <w:rPr>
      <w:rFonts w:ascii="Calibri" w:hAnsi="Calibri" w:eastAsia="宋体" w:cs="Calibri"/>
      <w:kern w:val="2"/>
      <w:sz w:val="21"/>
      <w:szCs w:val="22"/>
      <w:lang w:val="en-US" w:eastAsia="zh-CN" w:bidi="ar-SA"/>
    </w:rPr>
  </w:style>
  <w:style w:type="paragraph" w:customStyle="1" w:styleId="58">
    <w:name w:val="正文_5"/>
    <w:next w:val="5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正文文本缩进 2_1"/>
    <w:basedOn w:val="58"/>
    <w:unhideWhenUsed/>
    <w:qFormat/>
    <w:uiPriority w:val="99"/>
    <w:pPr>
      <w:spacing w:after="120" w:line="480" w:lineRule="auto"/>
      <w:ind w:left="420" w:leftChars="200"/>
    </w:pPr>
  </w:style>
  <w:style w:type="paragraph" w:customStyle="1" w:styleId="60">
    <w:name w:val="正文-公1"/>
    <w:basedOn w:val="1"/>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99</Pages>
  <Words>5864</Words>
  <Characters>6795</Characters>
  <Lines>0</Lines>
  <Paragraphs>0</Paragraphs>
  <TotalTime>45</TotalTime>
  <ScaleCrop>false</ScaleCrop>
  <LinksUpToDate>false</LinksUpToDate>
  <CharactersWithSpaces>6872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Administrator</cp:lastModifiedBy>
  <cp:lastPrinted>2026-05-25T00:55:00Z</cp:lastPrinted>
  <dcterms:modified xsi:type="dcterms:W3CDTF">2026-08-14T12:47:03Z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40ED5F041047430A8122481044B7F2A7_13</vt:lpwstr>
  </property>
  <property fmtid="{D5CDD505-2E9C-101B-9397-08002B2CF9AE}" pid="4" name="KSOTemplateDocerSaveRecord">
    <vt:lpwstr>eyJoZGlkIjoiNWJjNzg2OGM1MTNlOTMwNmZkYThkY2E2MmFhMTk0NjMiLCJ1c2VySWQiOiIyODIxMDU4MDMifQ==</vt:lpwstr>
  </property>
</Properties>
</file>