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A5EDF">
      <w:pPr>
        <w:pStyle w:val="5"/>
        <w:jc w:val="center"/>
        <w:outlineLvl w:val="0"/>
        <w:rPr>
          <w:rFonts w:ascii="Times New Roman" w:hAnsi="Times New Roman"/>
          <w:b/>
          <w:color w:val="000000" w:themeColor="text1"/>
          <w:sz w:val="36"/>
          <w14:textFill>
            <w14:solidFill>
              <w14:schemeClr w14:val="tx1"/>
            </w14:solidFill>
          </w14:textFill>
        </w:rPr>
      </w:pPr>
      <w:bookmarkStart w:id="13" w:name="_GoBack"/>
      <w:bookmarkEnd w:id="13"/>
      <w:bookmarkStart w:id="0" w:name="_Toc7686"/>
      <w:bookmarkStart w:id="1" w:name="_Toc4483"/>
      <w:bookmarkStart w:id="2" w:name="_Toc22408"/>
      <w:bookmarkStart w:id="3" w:name="_Toc21081"/>
      <w:bookmarkStart w:id="4" w:name="_Toc28689"/>
      <w:bookmarkStart w:id="5" w:name="_Toc32573"/>
      <w:bookmarkStart w:id="6" w:name="_Toc13449"/>
      <w:bookmarkStart w:id="7" w:name="_Toc24210"/>
      <w:bookmarkStart w:id="8" w:name="_Toc17621"/>
      <w:bookmarkStart w:id="9" w:name="_Toc7337"/>
      <w:bookmarkStart w:id="10" w:name="_Toc2299"/>
      <w:bookmarkStart w:id="11" w:name="_Toc937"/>
      <w:bookmarkStart w:id="12" w:name="_Toc8382"/>
      <w:r>
        <w:rPr>
          <w:rFonts w:hint="eastAsia" w:ascii="Times New Roman" w:hAnsi="Times New Roman"/>
          <w:b/>
          <w:color w:val="000000" w:themeColor="text1"/>
          <w:sz w:val="36"/>
          <w14:textFill>
            <w14:solidFill>
              <w14:schemeClr w14:val="tx1"/>
            </w14:solidFill>
          </w14:textFill>
        </w:rPr>
        <w:t>采购需求</w:t>
      </w:r>
      <w:bookmarkEnd w:id="0"/>
      <w:bookmarkEnd w:id="1"/>
      <w:bookmarkEnd w:id="2"/>
      <w:bookmarkEnd w:id="3"/>
      <w:bookmarkEnd w:id="4"/>
      <w:bookmarkEnd w:id="5"/>
      <w:bookmarkEnd w:id="6"/>
      <w:bookmarkEnd w:id="7"/>
      <w:bookmarkEnd w:id="8"/>
      <w:bookmarkEnd w:id="9"/>
      <w:bookmarkEnd w:id="10"/>
      <w:bookmarkEnd w:id="11"/>
      <w:bookmarkEnd w:id="12"/>
    </w:p>
    <w:p w14:paraId="38945DC2">
      <w:pPr>
        <w:adjustRightInd w:val="0"/>
        <w:spacing w:line="340" w:lineRule="exact"/>
        <w:rPr>
          <w:rFonts w:hAnsi="宋体"/>
          <w:b/>
          <w:color w:val="000000" w:themeColor="text1"/>
          <w:szCs w:val="21"/>
          <w14:textFill>
            <w14:solidFill>
              <w14:schemeClr w14:val="tx1"/>
            </w14:solidFill>
          </w14:textFill>
        </w:rPr>
      </w:pPr>
    </w:p>
    <w:p w14:paraId="7A39DBA2">
      <w:pPr>
        <w:adjustRightInd w:val="0"/>
        <w:spacing w:line="340" w:lineRule="exact"/>
        <w:jc w:val="center"/>
        <w:rPr>
          <w:rFonts w:hAnsi="宋体"/>
          <w:b/>
          <w:color w:val="000000" w:themeColor="text1"/>
          <w:sz w:val="32"/>
          <w:szCs w:val="32"/>
          <w14:textFill>
            <w14:solidFill>
              <w14:schemeClr w14:val="tx1"/>
            </w14:solidFill>
          </w14:textFill>
        </w:rPr>
      </w:pPr>
    </w:p>
    <w:p w14:paraId="2577F3F1">
      <w:pPr>
        <w:adjustRightInd w:val="0"/>
        <w:spacing w:line="340" w:lineRule="exact"/>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2431BAD2">
      <w:pPr>
        <w:spacing w:line="360" w:lineRule="auto"/>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 为落实政府采购政策需满足的要求：</w:t>
      </w:r>
    </w:p>
    <w:p w14:paraId="2688A994">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本招标文件所称中小企业必须符合《政府采购促进中小企业发展管理办法》（财库〔2020〕46号）的规定。</w:t>
      </w:r>
    </w:p>
    <w:p w14:paraId="65933FDE">
      <w:pPr>
        <w:spacing w:line="360" w:lineRule="auto"/>
        <w:ind w:firstLine="426" w:firstLineChars="202"/>
        <w:jc w:val="left"/>
        <w:rPr>
          <w:rFonts w:ascii="宋体" w:hAnsi="宋体" w:cs="宋体"/>
          <w:color w:val="000000" w:themeColor="text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w:t>
      </w:r>
      <w:r>
        <w:rPr>
          <w:rFonts w:ascii="宋体" w:hAnsi="宋体" w:cs="宋体"/>
          <w:b/>
          <w:bCs/>
          <w:color w:val="000000" w:themeColor="text1"/>
          <w:szCs w:val="21"/>
          <w14:textFill>
            <w14:solidFill>
              <w14:schemeClr w14:val="tx1"/>
            </w14:solidFill>
          </w14:textFill>
        </w:rPr>
        <w:t>采购需求中</w:t>
      </w:r>
      <w:r>
        <w:rPr>
          <w:rFonts w:hint="eastAsia" w:ascii="宋体" w:hAnsi="宋体" w:cs="宋体"/>
          <w:b/>
          <w:bCs/>
          <w:color w:val="000000" w:themeColor="text1"/>
          <w:szCs w:val="21"/>
          <w:lang w:val="en-US" w:eastAsia="zh-CN"/>
          <w14:textFill>
            <w14:solidFill>
              <w14:schemeClr w14:val="tx1"/>
            </w14:solidFill>
          </w14:textFill>
        </w:rPr>
        <w:t>所有</w:t>
      </w:r>
      <w:r>
        <w:rPr>
          <w:rFonts w:ascii="宋体" w:hAnsi="宋体" w:cs="宋体"/>
          <w:b/>
          <w:bCs/>
          <w:color w:val="000000" w:themeColor="text1"/>
          <w:szCs w:val="21"/>
          <w14:textFill>
            <w14:solidFill>
              <w14:schemeClr w14:val="tx1"/>
            </w14:solidFill>
          </w14:textFill>
        </w:rPr>
        <w:t>条款</w:t>
      </w:r>
      <w:r>
        <w:rPr>
          <w:rFonts w:hint="eastAsia" w:ascii="宋体" w:hAnsi="宋体" w:cs="宋体"/>
          <w:b/>
          <w:bCs/>
          <w:color w:val="000000" w:themeColor="text1"/>
          <w:szCs w:val="21"/>
          <w14:textFill>
            <w14:solidFill>
              <w14:schemeClr w14:val="tx1"/>
            </w14:solidFill>
          </w14:textFill>
        </w:rPr>
        <w:t>为实质性条款，不满足</w:t>
      </w:r>
      <w:r>
        <w:rPr>
          <w:rFonts w:ascii="宋体" w:hAnsi="宋体" w:cs="宋体"/>
          <w:b/>
          <w:bCs/>
          <w:color w:val="000000" w:themeColor="text1"/>
          <w:szCs w:val="21"/>
          <w14:textFill>
            <w14:solidFill>
              <w14:schemeClr w14:val="tx1"/>
            </w14:solidFill>
          </w14:textFill>
        </w:rPr>
        <w:t>作无效响应处理</w:t>
      </w:r>
      <w:r>
        <w:rPr>
          <w:rFonts w:hint="eastAsia" w:ascii="宋体" w:hAnsi="宋体" w:cs="宋体"/>
          <w:b/>
          <w:bCs/>
          <w:color w:val="000000" w:themeColor="text1"/>
          <w:szCs w:val="21"/>
          <w14:textFill>
            <w14:solidFill>
              <w14:schemeClr w14:val="tx1"/>
            </w14:solidFill>
          </w14:textFill>
        </w:rPr>
        <w:t>。</w:t>
      </w:r>
    </w:p>
    <w:p w14:paraId="32442F90">
      <w:pPr>
        <w:spacing w:line="360" w:lineRule="auto"/>
        <w:ind w:firstLine="424" w:firstLineChars="202"/>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.投标人必须对投标文件中提供的证明材料和资质文件真实性负责，如出现虚假应标情况，投标人除了应接受有关部门的处罚外，还应依据《中华人民共和国民法典》的相关条款来进行赔偿。</w:t>
      </w:r>
    </w:p>
    <w:p w14:paraId="037181EE">
      <w:pPr>
        <w:spacing w:line="360" w:lineRule="auto"/>
        <w:ind w:firstLine="424" w:firstLineChars="202"/>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4</w:t>
      </w:r>
      <w:r>
        <w:rPr>
          <w:rFonts w:hint="eastAsia" w:ascii="宋体" w:hAnsi="宋体" w:cs="宋体"/>
          <w:color w:val="000000" w:themeColor="text1"/>
          <w14:textFill>
            <w14:solidFill>
              <w14:schemeClr w14:val="tx1"/>
            </w14:solidFill>
          </w14:textFill>
        </w:rPr>
        <w:t>.投标人应对投标内容所涉及的专利承担法律责任，并负责保护采购人的利益不受任何损害。一切由于文字、商标、技术和软件专利授权引起的法律裁决、诉讼和赔偿费用均由中标人负责。</w:t>
      </w:r>
    </w:p>
    <w:p w14:paraId="2F25FC49">
      <w:pPr>
        <w:tabs>
          <w:tab w:val="left" w:pos="180"/>
          <w:tab w:val="left" w:pos="1620"/>
        </w:tabs>
        <w:spacing w:line="420" w:lineRule="exact"/>
        <w:ind w:firstLine="420" w:firstLineChars="200"/>
        <w:jc w:val="left"/>
        <w:rPr>
          <w:rFonts w:ascii="宋体" w:hAnsi="宋体" w:cs="宋体"/>
          <w:i/>
          <w:iCs/>
          <w:color w:val="000000" w:themeColor="text1"/>
          <w:highlight w:val="yellow"/>
          <w:u w:val="single"/>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.采购标的对应的中小企业划分标准所属行业名称：零售业。</w:t>
      </w:r>
    </w:p>
    <w:p w14:paraId="234429A1">
      <w:pPr>
        <w:tabs>
          <w:tab w:val="left" w:pos="180"/>
          <w:tab w:val="left" w:pos="1620"/>
        </w:tabs>
        <w:spacing w:line="420" w:lineRule="exact"/>
        <w:ind w:firstLine="420" w:firstLineChars="200"/>
        <w:jc w:val="left"/>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（行业名称及划分见本章附件</w:t>
      </w:r>
      <w:r>
        <w:rPr>
          <w:rFonts w:hint="eastAsia" w:ascii="宋体" w:hAnsi="宋体" w:cs="宋体"/>
          <w:color w:val="000000" w:themeColor="text1"/>
          <w:lang w:val="en-US" w:eastAsia="zh-CN"/>
          <w14:textFill>
            <w14:solidFill>
              <w14:schemeClr w14:val="tx1"/>
            </w14:solidFill>
          </w14:textFill>
        </w:rPr>
        <w:t>1</w:t>
      </w:r>
      <w:r>
        <w:rPr>
          <w:rFonts w:hint="eastAsia" w:ascii="宋体" w:hAnsi="宋体" w:cs="宋体"/>
          <w:color w:val="000000" w:themeColor="text1"/>
          <w14:textFill>
            <w14:solidFill>
              <w14:schemeClr w14:val="tx1"/>
            </w14:solidFill>
          </w14:textFill>
        </w:rPr>
        <w:t>）</w:t>
      </w:r>
    </w:p>
    <w:p w14:paraId="4C26C56C">
      <w:pPr>
        <w:tabs>
          <w:tab w:val="left" w:pos="180"/>
          <w:tab w:val="left" w:pos="1620"/>
        </w:tabs>
        <w:spacing w:line="420" w:lineRule="exact"/>
        <w:ind w:firstLine="360" w:firstLineChars="200"/>
        <w:jc w:val="left"/>
        <w:rPr>
          <w:rFonts w:ascii="宋体" w:hAnsi="宋体" w:cs="宋体"/>
          <w:color w:val="000000" w:themeColor="text1"/>
          <w:sz w:val="18"/>
          <w:szCs w:val="18"/>
          <w14:textFill>
            <w14:solidFill>
              <w14:schemeClr w14:val="tx1"/>
            </w14:solidFill>
          </w14:textFill>
        </w:rPr>
      </w:pPr>
    </w:p>
    <w:tbl>
      <w:tblPr>
        <w:tblStyle w:val="7"/>
        <w:tblW w:w="97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89"/>
        <w:gridCol w:w="701"/>
        <w:gridCol w:w="1776"/>
        <w:gridCol w:w="702"/>
        <w:gridCol w:w="5736"/>
      </w:tblGrid>
      <w:tr w14:paraId="629CC3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89" w:type="dxa"/>
            <w:vMerge w:val="restart"/>
            <w:tcBorders>
              <w:top w:val="single" w:color="auto" w:sz="4" w:space="0"/>
              <w:left w:val="single" w:color="auto" w:sz="4" w:space="0"/>
              <w:right w:val="single" w:color="auto" w:sz="4" w:space="0"/>
            </w:tcBorders>
            <w:vAlign w:val="center"/>
          </w:tcPr>
          <w:p w14:paraId="68C42DAD">
            <w:pPr>
              <w:jc w:val="center"/>
              <w:rPr>
                <w:rFonts w:ascii="宋体" w:hAnsi="宋体" w:cs="宋体"/>
                <w:b/>
                <w:color w:val="000000" w:themeColor="text1"/>
                <w:szCs w:val="21"/>
                <w14:textFill>
                  <w14:solidFill>
                    <w14:schemeClr w14:val="tx1"/>
                  </w14:solidFill>
                </w14:textFill>
              </w:rPr>
            </w:pPr>
          </w:p>
          <w:p w14:paraId="2B126657">
            <w:pPr>
              <w:jc w:val="center"/>
              <w:rPr>
                <w:rFonts w:ascii="宋体" w:hAnsi="宋体" w:cs="宋体"/>
                <w:b/>
                <w:color w:val="000000" w:themeColor="text1"/>
                <w:szCs w:val="21"/>
                <w14:textFill>
                  <w14:solidFill>
                    <w14:schemeClr w14:val="tx1"/>
                  </w14:solidFill>
                </w14:textFill>
              </w:rPr>
            </w:pPr>
          </w:p>
          <w:p w14:paraId="77E1EBD4">
            <w:pPr>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需求一览表</w:t>
            </w:r>
          </w:p>
        </w:tc>
        <w:tc>
          <w:tcPr>
            <w:tcW w:w="701"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B739D1F">
            <w:pPr>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分标</w:t>
            </w:r>
          </w:p>
        </w:tc>
        <w:tc>
          <w:tcPr>
            <w:tcW w:w="1776" w:type="dxa"/>
            <w:tcBorders>
              <w:top w:val="single" w:color="auto" w:sz="4" w:space="0"/>
              <w:left w:val="single" w:color="auto" w:sz="4" w:space="0"/>
              <w:bottom w:val="single" w:color="auto" w:sz="4" w:space="0"/>
              <w:right w:val="single" w:color="auto" w:sz="4" w:space="0"/>
            </w:tcBorders>
            <w:vAlign w:val="center"/>
          </w:tcPr>
          <w:p w14:paraId="5E57387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标的名称</w:t>
            </w:r>
          </w:p>
        </w:tc>
        <w:tc>
          <w:tcPr>
            <w:tcW w:w="702" w:type="dxa"/>
            <w:tcBorders>
              <w:top w:val="single" w:color="auto" w:sz="4" w:space="0"/>
              <w:left w:val="single" w:color="auto" w:sz="4" w:space="0"/>
              <w:bottom w:val="single" w:color="auto" w:sz="4" w:space="0"/>
              <w:right w:val="single" w:color="auto" w:sz="4" w:space="0"/>
            </w:tcBorders>
            <w:vAlign w:val="center"/>
          </w:tcPr>
          <w:p w14:paraId="7E40CC05">
            <w:pPr>
              <w:jc w:val="center"/>
              <w:rPr>
                <w:rFonts w:ascii="宋体" w:hAnsi="宋体" w:cs="宋体"/>
                <w:color w:val="000000" w:themeColor="text1"/>
                <w:szCs w:val="21"/>
                <w14:textFill>
                  <w14:solidFill>
                    <w14:schemeClr w14:val="tx1"/>
                  </w14:solidFill>
                </w14:textFill>
              </w:rPr>
            </w:pPr>
          </w:p>
          <w:p w14:paraId="659412F7">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数量及单位</w:t>
            </w:r>
          </w:p>
          <w:p w14:paraId="5B17F0C1">
            <w:pPr>
              <w:jc w:val="center"/>
              <w:rPr>
                <w:rFonts w:ascii="宋体" w:hAnsi="宋体" w:cs="宋体"/>
                <w:color w:val="000000" w:themeColor="text1"/>
                <w:szCs w:val="21"/>
                <w14:textFill>
                  <w14:solidFill>
                    <w14:schemeClr w14:val="tx1"/>
                  </w14:solidFill>
                </w14:textFill>
              </w:rPr>
            </w:pPr>
          </w:p>
        </w:tc>
        <w:tc>
          <w:tcPr>
            <w:tcW w:w="5736" w:type="dxa"/>
            <w:tcBorders>
              <w:top w:val="single" w:color="auto" w:sz="4" w:space="0"/>
              <w:left w:val="single" w:color="auto" w:sz="4" w:space="0"/>
              <w:bottom w:val="single" w:color="auto" w:sz="4" w:space="0"/>
              <w:right w:val="single" w:color="auto" w:sz="4" w:space="0"/>
            </w:tcBorders>
            <w:vAlign w:val="center"/>
          </w:tcPr>
          <w:p w14:paraId="0B2A578E">
            <w:pPr>
              <w:spacing w:line="240" w:lineRule="exact"/>
              <w:jc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▲服务要求</w:t>
            </w:r>
          </w:p>
        </w:tc>
      </w:tr>
      <w:tr w14:paraId="1B4F54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5" w:hRule="atLeast"/>
          <w:jc w:val="center"/>
        </w:trPr>
        <w:tc>
          <w:tcPr>
            <w:tcW w:w="789" w:type="dxa"/>
            <w:vMerge w:val="continue"/>
            <w:tcBorders>
              <w:left w:val="single" w:color="auto" w:sz="4" w:space="0"/>
              <w:right w:val="single" w:color="auto" w:sz="4" w:space="0"/>
            </w:tcBorders>
          </w:tcPr>
          <w:p w14:paraId="2E1D5690">
            <w:pPr>
              <w:spacing w:line="240" w:lineRule="exact"/>
              <w:jc w:val="center"/>
              <w:rPr>
                <w:rFonts w:ascii="宋体" w:hAnsi="宋体" w:cs="宋体"/>
                <w:b/>
                <w:bCs/>
                <w:color w:val="000000" w:themeColor="text1"/>
                <w:szCs w:val="21"/>
                <w14:textFill>
                  <w14:solidFill>
                    <w14:schemeClr w14:val="tx1"/>
                  </w14:solidFill>
                </w14:textFill>
              </w:rPr>
            </w:pPr>
          </w:p>
        </w:tc>
        <w:tc>
          <w:tcPr>
            <w:tcW w:w="701" w:type="dxa"/>
            <w:tcBorders>
              <w:top w:val="single" w:color="auto" w:sz="4" w:space="0"/>
              <w:left w:val="single" w:color="auto" w:sz="4" w:space="0"/>
              <w:bottom w:val="single" w:color="auto" w:sz="4" w:space="0"/>
              <w:right w:val="single" w:color="auto" w:sz="4" w:space="0"/>
            </w:tcBorders>
            <w:vAlign w:val="center"/>
          </w:tcPr>
          <w:p w14:paraId="2F8C7A48">
            <w:pPr>
              <w:spacing w:line="300" w:lineRule="auto"/>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A１</w:t>
            </w:r>
          </w:p>
        </w:tc>
        <w:tc>
          <w:tcPr>
            <w:tcW w:w="1776" w:type="dxa"/>
            <w:tcBorders>
              <w:top w:val="single" w:color="auto" w:sz="4" w:space="0"/>
              <w:left w:val="single" w:color="auto" w:sz="4" w:space="0"/>
              <w:bottom w:val="single" w:color="auto" w:sz="4" w:space="0"/>
              <w:right w:val="single" w:color="auto" w:sz="4" w:space="0"/>
            </w:tcBorders>
            <w:vAlign w:val="center"/>
          </w:tcPr>
          <w:p w14:paraId="463D5024">
            <w:pPr>
              <w:spacing w:before="120" w:after="120" w:line="400" w:lineRule="exact"/>
              <w:jc w:val="center"/>
              <w:rPr>
                <w:rFonts w:hint="eastAsia" w:ascii="宋体" w:hAnsi="Courier New" w:eastAsia="宋体"/>
                <w:bCs/>
                <w:caps/>
                <w:color w:val="000000" w:themeColor="text1"/>
                <w:sz w:val="20"/>
                <w:szCs w:val="20"/>
                <w:lang w:eastAsia="zh-CN"/>
                <w14:textFill>
                  <w14:solidFill>
                    <w14:schemeClr w14:val="tx1"/>
                  </w14:solidFill>
                </w14:textFill>
              </w:rPr>
            </w:pPr>
            <w:r>
              <w:rPr>
                <w:rFonts w:hint="eastAsia" w:ascii="宋体" w:hAnsi="宋体" w:cs="宋体"/>
                <w:color w:val="000000" w:themeColor="text1"/>
                <w14:textFill>
                  <w14:solidFill>
                    <w14:schemeClr w14:val="tx1"/>
                  </w14:solidFill>
                </w14:textFill>
              </w:rPr>
              <w:t>医药生化试剂--试剂Ⅰ类</w:t>
            </w:r>
          </w:p>
        </w:tc>
        <w:tc>
          <w:tcPr>
            <w:tcW w:w="702" w:type="dxa"/>
            <w:tcBorders>
              <w:top w:val="single" w:color="auto" w:sz="4" w:space="0"/>
              <w:left w:val="single" w:color="auto" w:sz="4" w:space="0"/>
              <w:bottom w:val="single" w:color="auto" w:sz="4" w:space="0"/>
              <w:right w:val="single" w:color="auto" w:sz="4" w:space="0"/>
            </w:tcBorders>
            <w:vAlign w:val="center"/>
          </w:tcPr>
          <w:p w14:paraId="2EF8175F">
            <w:pPr>
              <w:spacing w:line="260" w:lineRule="exact"/>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1批</w:t>
            </w:r>
          </w:p>
        </w:tc>
        <w:tc>
          <w:tcPr>
            <w:tcW w:w="5736" w:type="dxa"/>
            <w:vMerge w:val="restart"/>
            <w:tcBorders>
              <w:top w:val="single" w:color="auto" w:sz="4" w:space="0"/>
              <w:left w:val="single" w:color="auto" w:sz="4" w:space="0"/>
              <w:right w:val="single" w:color="auto" w:sz="4" w:space="0"/>
            </w:tcBorders>
            <w:shd w:val="clear" w:color="auto" w:fill="auto"/>
            <w:vAlign w:val="center"/>
          </w:tcPr>
          <w:p w14:paraId="4F1B1A8B">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一、服务要求</w:t>
            </w:r>
          </w:p>
          <w:p w14:paraId="0EB1DB00">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1.根据采购人需求频率负责送货上门，并在采购人指定时间之前送达指定地点。</w:t>
            </w:r>
          </w:p>
          <w:p w14:paraId="5E550BE8">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2.所提供货品按国家有关产品“三包”规定执行“三包”（质量保证期按国家及行业标准执行）。</w:t>
            </w:r>
          </w:p>
          <w:p w14:paraId="7E6BBAC2">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自接到采购人当次订单的供货通知后应在1周内交货，并送到指定地点。货物交到采购人指定地点后，按采购人要求进行货品清点工作。</w:t>
            </w:r>
          </w:p>
          <w:p w14:paraId="26667349">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4.所提供货品须符合采购人要求，如有质量、规格、数量等不符合，采购人有权要求</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在2个工作日内整改，</w:t>
            </w:r>
            <w:r>
              <w:rPr>
                <w:rFonts w:hint="default" w:ascii="Arial" w:hAnsi="Arial" w:cs="Arial"/>
                <w:b w:val="0"/>
                <w:bCs/>
                <w:color w:val="000000" w:themeColor="text1"/>
                <w:szCs w:val="21"/>
                <w:highlight w:val="none"/>
                <w14:textFill>
                  <w14:solidFill>
                    <w14:schemeClr w14:val="tx1"/>
                  </w14:solidFill>
                </w14:textFill>
              </w:rPr>
              <w:t>并以包括但不限于向本合同第十八条中</w:t>
            </w:r>
            <w:r>
              <w:rPr>
                <w:rFonts w:hint="eastAsia" w:ascii="Arial" w:hAnsi="Arial" w:cs="Arial"/>
                <w:b w:val="0"/>
                <w:bCs/>
                <w:color w:val="000000" w:themeColor="text1"/>
                <w:szCs w:val="21"/>
                <w:highlight w:val="none"/>
                <w:lang w:val="en-US" w:eastAsia="zh-CN"/>
                <w14:textFill>
                  <w14:solidFill>
                    <w14:schemeClr w14:val="tx1"/>
                  </w14:solidFill>
                </w14:textFill>
              </w:rPr>
              <w:t>中标供应商</w:t>
            </w:r>
            <w:r>
              <w:rPr>
                <w:rFonts w:hint="default" w:ascii="Arial" w:hAnsi="Arial" w:cs="Arial"/>
                <w:b w:val="0"/>
                <w:bCs/>
                <w:color w:val="000000" w:themeColor="text1"/>
                <w:szCs w:val="21"/>
                <w:highlight w:val="none"/>
                <w14:textFill>
                  <w14:solidFill>
                    <w14:schemeClr w14:val="tx1"/>
                  </w14:solidFill>
                </w14:textFill>
              </w:rPr>
              <w:t>电子邮箱发送邮件的形式发出书面警告</w:t>
            </w:r>
            <w:r>
              <w:rPr>
                <w:rFonts w:hint="default" w:ascii="Arial" w:hAnsi="Arial" w:cs="Arial"/>
                <w:color w:val="000000" w:themeColor="text1"/>
                <w:szCs w:val="21"/>
                <w:highlight w:val="none"/>
                <w14:textFill>
                  <w14:solidFill>
                    <w14:schemeClr w14:val="tx1"/>
                  </w14:solidFill>
                </w14:textFill>
              </w:rPr>
              <w:t>。</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应及时调整且在2日内提供符合要求的货物，否则视为违约。如情况特殊可与采购人协商后适当延长交货时间。</w:t>
            </w:r>
          </w:p>
          <w:p w14:paraId="53ADF5D4">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5.如产品在使用过程中出现任何问题，</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30分钟内电话响应；如有必要，</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在24小时内直接到采购人指定现场了解情况，积极主动帮助采购人</w:t>
            </w:r>
            <w:r>
              <w:rPr>
                <w:rFonts w:hint="eastAsia"/>
                <w:color w:val="000000" w:themeColor="text1"/>
                <w:lang w:val="en-US" w:eastAsia="zh-CN"/>
                <w14:textFill>
                  <w14:solidFill>
                    <w14:schemeClr w14:val="tx1"/>
                  </w14:solidFill>
                </w14:textFill>
              </w:rPr>
              <w:t>在</w:t>
            </w:r>
            <w:r>
              <w:rPr>
                <w:rFonts w:hint="default" w:ascii="Arial" w:hAnsi="Arial" w:cs="Arial"/>
                <w:color w:val="000000" w:themeColor="text1"/>
                <w:szCs w:val="21"/>
                <w:highlight w:val="none"/>
                <w14:textFill>
                  <w14:solidFill>
                    <w14:schemeClr w14:val="tx1"/>
                  </w14:solidFill>
                </w14:textFill>
              </w:rPr>
              <w:t>最短时间内解决问题。</w:t>
            </w:r>
          </w:p>
          <w:p w14:paraId="608A74A1">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6.交付货品清单同货物一并送达采购人。货品在交付前发生的风险均由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自行负责。</w:t>
            </w:r>
          </w:p>
          <w:p w14:paraId="7366C5A5">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7.</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安排回访，解决用户在工作中的实际困难。交流产品的使用心得，了解其所提供产品的质量情况并及时反馈给厂家。</w:t>
            </w:r>
          </w:p>
          <w:p w14:paraId="080BE785">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8.质量保证必须按照</w:t>
            </w:r>
            <w:r>
              <w:rPr>
                <w:rFonts w:hint="eastAsia" w:ascii="Arial" w:hAnsi="Arial" w:cs="Arial"/>
                <w:color w:val="000000" w:themeColor="text1"/>
                <w:szCs w:val="21"/>
                <w:highlight w:val="none"/>
                <w:lang w:eastAsia="zh-CN"/>
                <w14:textFill>
                  <w14:solidFill>
                    <w14:schemeClr w14:val="tx1"/>
                  </w14:solidFill>
                </w14:textFill>
              </w:rPr>
              <w:t>投标文件</w:t>
            </w:r>
            <w:r>
              <w:rPr>
                <w:rFonts w:hint="default" w:ascii="Arial" w:hAnsi="Arial" w:cs="Arial"/>
                <w:color w:val="000000" w:themeColor="text1"/>
                <w:szCs w:val="21"/>
                <w:highlight w:val="none"/>
                <w14:textFill>
                  <w14:solidFill>
                    <w14:schemeClr w14:val="tx1"/>
                  </w14:solidFill>
                </w14:textFill>
              </w:rPr>
              <w:t>和合同约定的品牌、规格供货，并且对于所提供产品保证均为代理厂家原装正品，如出现以次充好等违约现象，采购人将终止并解除合同，并报监督管理部门。</w:t>
            </w:r>
          </w:p>
          <w:p w14:paraId="1AB1B020">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9.提供技术支持和咨询服务</w:t>
            </w:r>
          </w:p>
          <w:p w14:paraId="372F2942">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（1）电话咨询：</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应当为采购人提供技术援助电话，解答采购人在使用中遇到的问题，及时为采购人提出解决问题的建议。</w:t>
            </w:r>
          </w:p>
          <w:p w14:paraId="4CBA6D10">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（2）人员配置要求：</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有固定服务人员负责售后服务工作，配送人员至少</w:t>
            </w:r>
            <w:r>
              <w:rPr>
                <w:rFonts w:hint="default" w:ascii="Arial" w:hAnsi="Arial" w:cs="Arial"/>
                <w:color w:val="000000" w:themeColor="text1"/>
                <w:szCs w:val="21"/>
                <w:highlight w:val="none"/>
                <w:lang w:val="en-US" w:eastAsia="zh-CN"/>
                <w14:textFill>
                  <w14:solidFill>
                    <w14:schemeClr w14:val="tx1"/>
                  </w14:solidFill>
                </w14:textFill>
              </w:rPr>
              <w:t>1</w:t>
            </w:r>
            <w:r>
              <w:rPr>
                <w:rFonts w:hint="default" w:ascii="Arial" w:hAnsi="Arial" w:cs="Arial"/>
                <w:color w:val="000000" w:themeColor="text1"/>
                <w:szCs w:val="21"/>
                <w:highlight w:val="none"/>
                <w14:textFill>
                  <w14:solidFill>
                    <w14:schemeClr w14:val="tx1"/>
                  </w14:solidFill>
                </w14:textFill>
              </w:rPr>
              <w:t>人，未经采购人允许，固定人员不得随意变更。</w:t>
            </w:r>
          </w:p>
          <w:p w14:paraId="7B5834F4">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二、结算要求</w:t>
            </w:r>
          </w:p>
          <w:p w14:paraId="53CAE55B">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1.附表清单列表（具体见附</w:t>
            </w:r>
            <w:r>
              <w:rPr>
                <w:rFonts w:hint="eastAsia" w:ascii="Arial" w:hAnsi="Arial" w:cs="Arial"/>
                <w:color w:val="000000" w:themeColor="text1"/>
                <w:szCs w:val="21"/>
                <w:highlight w:val="none"/>
                <w:lang w:val="en-US" w:eastAsia="zh-CN"/>
                <w14:textFill>
                  <w14:solidFill>
                    <w14:schemeClr w14:val="tx1"/>
                  </w14:solidFill>
                </w14:textFill>
              </w:rPr>
              <w:t>表</w:t>
            </w:r>
            <w:r>
              <w:rPr>
                <w:rFonts w:hint="default" w:ascii="Arial" w:hAnsi="Arial" w:cs="Arial"/>
                <w:color w:val="000000" w:themeColor="text1"/>
                <w:szCs w:val="21"/>
                <w:highlight w:val="none"/>
                <w14:textFill>
                  <w14:solidFill>
                    <w14:schemeClr w14:val="tx1"/>
                  </w14:solidFill>
                </w14:textFill>
              </w:rPr>
              <w:t>各分标耗材采购计划）中的各货品按实际发生的数量计算。货品价格按</w:t>
            </w:r>
            <w:r>
              <w:rPr>
                <w:rFonts w:hint="eastAsia" w:ascii="Arial" w:hAnsi="Arial" w:cs="Arial"/>
                <w:color w:val="000000" w:themeColor="text1"/>
                <w:szCs w:val="21"/>
                <w:highlight w:val="none"/>
                <w:lang w:eastAsia="zh-CN"/>
                <w14:textFill>
                  <w14:solidFill>
                    <w14:schemeClr w14:val="tx1"/>
                  </w14:solidFill>
                </w14:textFill>
              </w:rPr>
              <w:t>中标供应商中标折扣率</w:t>
            </w:r>
            <w:r>
              <w:rPr>
                <w:rFonts w:hint="default" w:ascii="Arial" w:hAnsi="Arial" w:cs="Arial"/>
                <w:color w:val="000000" w:themeColor="text1"/>
                <w:szCs w:val="21"/>
                <w:highlight w:val="none"/>
                <w14:textFill>
                  <w14:solidFill>
                    <w14:schemeClr w14:val="tx1"/>
                  </w14:solidFill>
                </w14:textFill>
              </w:rPr>
              <w:t>计算</w:t>
            </w:r>
            <w:r>
              <w:rPr>
                <w:rFonts w:hint="eastAsia" w:ascii="Arial" w:hAnsi="Arial" w:cs="Arial"/>
                <w:color w:val="000000" w:themeColor="text1"/>
                <w:szCs w:val="21"/>
                <w:highlight w:val="none"/>
                <w:lang w:eastAsia="zh-CN"/>
                <w14:textFill>
                  <w14:solidFill>
                    <w14:schemeClr w14:val="tx1"/>
                  </w14:solidFill>
                </w14:textFill>
              </w:rPr>
              <w:t>中标</w:t>
            </w:r>
            <w:r>
              <w:rPr>
                <w:rFonts w:hint="default" w:ascii="Arial" w:hAnsi="Arial" w:cs="Arial"/>
                <w:color w:val="000000" w:themeColor="text1"/>
                <w:szCs w:val="21"/>
                <w:highlight w:val="none"/>
                <w14:textFill>
                  <w14:solidFill>
                    <w14:schemeClr w14:val="tx1"/>
                  </w14:solidFill>
                </w14:textFill>
              </w:rPr>
              <w:t>单价后乘以实际数量进行结算。</w:t>
            </w:r>
          </w:p>
          <w:p w14:paraId="26C19A8E">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三、供货要求</w:t>
            </w:r>
          </w:p>
          <w:p w14:paraId="29049C7D">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1.在采购周期内，</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不得以物价上涨为由提高</w:t>
            </w:r>
            <w:r>
              <w:rPr>
                <w:rFonts w:hint="eastAsia" w:ascii="Arial" w:hAnsi="Arial" w:cs="Arial"/>
                <w:color w:val="000000" w:themeColor="text1"/>
                <w:szCs w:val="21"/>
                <w:highlight w:val="none"/>
                <w:lang w:eastAsia="zh-CN"/>
                <w14:textFill>
                  <w14:solidFill>
                    <w14:schemeClr w14:val="tx1"/>
                  </w14:solidFill>
                </w14:textFill>
              </w:rPr>
              <w:t>中标</w:t>
            </w:r>
            <w:r>
              <w:rPr>
                <w:rFonts w:hint="default" w:ascii="Arial" w:hAnsi="Arial" w:cs="Arial"/>
                <w:color w:val="000000" w:themeColor="text1"/>
                <w:szCs w:val="21"/>
                <w:highlight w:val="none"/>
                <w14:textFill>
                  <w14:solidFill>
                    <w14:schemeClr w14:val="tx1"/>
                  </w14:solidFill>
                </w14:textFill>
              </w:rPr>
              <w:t>产品价格，更不得以此为由拒绝采购及供货。</w:t>
            </w:r>
          </w:p>
          <w:p w14:paraId="0D1C4B5B">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负责送货上门，并按照响应承诺标准和采购人的需求及时供货，不得以缺货、运输延误等任何理由拖延供货或不供货。对拖延供货或不供货的</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，经采购人警告</w:t>
            </w:r>
            <w:r>
              <w:rPr>
                <w:rFonts w:hint="eastAsia"/>
                <w:color w:val="000000" w:themeColor="text1"/>
                <w:lang w:val="en-US" w:eastAsia="zh-CN"/>
                <w14:textFill>
                  <w14:solidFill>
                    <w14:schemeClr w14:val="tx1"/>
                  </w14:solidFill>
                </w14:textFill>
              </w:rPr>
              <w:t>达到</w:t>
            </w:r>
            <w:r>
              <w:rPr>
                <w:rFonts w:hint="default" w:ascii="Arial" w:hAnsi="Arial" w:cs="Arial"/>
                <w:color w:val="000000" w:themeColor="text1"/>
                <w:szCs w:val="21"/>
                <w:highlight w:val="none"/>
                <w14:textFill>
                  <w14:solidFill>
                    <w14:schemeClr w14:val="tx1"/>
                  </w14:solidFill>
                </w14:textFill>
              </w:rPr>
              <w:t>两次</w:t>
            </w:r>
            <w:r>
              <w:rPr>
                <w:rFonts w:hint="eastAsia" w:ascii="Arial" w:hAnsi="Arial" w:cs="Arial"/>
                <w:color w:val="000000" w:themeColor="text1"/>
                <w:szCs w:val="21"/>
                <w:highlight w:val="none"/>
                <w:lang w:val="en-US" w:eastAsia="zh-CN"/>
                <w14:textFill>
                  <w14:solidFill>
                    <w14:schemeClr w14:val="tx1"/>
                  </w14:solidFill>
                </w14:textFill>
              </w:rPr>
              <w:t>时</w:t>
            </w:r>
            <w:r>
              <w:rPr>
                <w:rFonts w:hint="default" w:ascii="Arial" w:hAnsi="Arial" w:cs="Arial"/>
                <w:color w:val="000000" w:themeColor="text1"/>
                <w:szCs w:val="21"/>
                <w:highlight w:val="none"/>
                <w14:textFill>
                  <w14:solidFill>
                    <w14:schemeClr w14:val="tx1"/>
                  </w14:solidFill>
                </w14:textFill>
              </w:rPr>
              <w:t>，采购人有权终止合同。</w:t>
            </w:r>
          </w:p>
          <w:p w14:paraId="7C4C4247">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应在货物发运前对其进行满足运输距离、防潮、防震和防破损装卸等进行包装，以保证货物安全运输；并按与采购人确定的运输方式将货物运送至采购人指定地点，相关费用由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承担。</w:t>
            </w:r>
          </w:p>
          <w:p w14:paraId="3B0B1DB7">
            <w:pPr>
              <w:spacing w:line="360" w:lineRule="exact"/>
              <w:ind w:firstLine="420" w:firstLineChars="20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4.</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在供货时须提供供货货物正规来源的证明材料，确保货物的质量符合国家、行业相关质量标准和交易合法。</w:t>
            </w:r>
          </w:p>
          <w:p w14:paraId="5549CB34">
            <w:pPr>
              <w:spacing w:line="360" w:lineRule="exact"/>
              <w:ind w:firstLine="420" w:firstLineChars="200"/>
              <w:rPr>
                <w:rFonts w:hint="default" w:eastAsia="宋体"/>
                <w:color w:val="000000" w:themeColor="text1"/>
                <w:lang w:val="en-US"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实际配送的货物必须为合格</w:t>
            </w:r>
            <w:r>
              <w:rPr>
                <w:rFonts w:hint="eastAsia"/>
                <w:color w:val="000000" w:themeColor="text1"/>
                <w:lang w:val="en-US" w:eastAsia="zh-CN"/>
                <w14:textFill>
                  <w14:solidFill>
                    <w14:schemeClr w14:val="tx1"/>
                  </w14:solidFill>
                </w14:textFill>
              </w:rPr>
              <w:t>产品</w:t>
            </w:r>
            <w:r>
              <w:rPr>
                <w:rFonts w:hint="default" w:ascii="Arial" w:hAnsi="Arial" w:cs="Arial"/>
                <w:color w:val="000000" w:themeColor="text1"/>
                <w:szCs w:val="21"/>
                <w:highlight w:val="none"/>
                <w14:textFill>
                  <w14:solidFill>
                    <w14:schemeClr w14:val="tx1"/>
                  </w14:solidFill>
                </w14:textFill>
              </w:rPr>
              <w:t>，不能以次充好或提供假冒伪劣产品，否则采购人有权单方中止或终止与</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的项目合同并追究相关法律责任。</w:t>
            </w:r>
          </w:p>
        </w:tc>
      </w:tr>
      <w:tr w14:paraId="6B455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89" w:type="dxa"/>
            <w:vMerge w:val="continue"/>
            <w:tcBorders>
              <w:left w:val="single" w:color="auto" w:sz="4" w:space="0"/>
              <w:right w:val="single" w:color="auto" w:sz="4" w:space="0"/>
            </w:tcBorders>
          </w:tcPr>
          <w:p w14:paraId="54C90CAA">
            <w:pPr>
              <w:spacing w:line="240" w:lineRule="exact"/>
              <w:jc w:val="center"/>
              <w:rPr>
                <w:rFonts w:ascii="宋体" w:hAnsi="宋体" w:cs="宋体"/>
                <w:b/>
                <w:bCs/>
                <w:color w:val="000000" w:themeColor="text1"/>
                <w:szCs w:val="21"/>
                <w14:textFill>
                  <w14:solidFill>
                    <w14:schemeClr w14:val="tx1"/>
                  </w14:solidFill>
                </w14:textFill>
              </w:rPr>
            </w:pPr>
          </w:p>
        </w:tc>
        <w:tc>
          <w:tcPr>
            <w:tcW w:w="701" w:type="dxa"/>
            <w:tcBorders>
              <w:top w:val="single" w:color="auto" w:sz="4" w:space="0"/>
              <w:left w:val="single" w:color="auto" w:sz="4" w:space="0"/>
              <w:bottom w:val="single" w:color="auto" w:sz="4" w:space="0"/>
              <w:right w:val="single" w:color="auto" w:sz="4" w:space="0"/>
            </w:tcBorders>
            <w:vAlign w:val="center"/>
          </w:tcPr>
          <w:p w14:paraId="79B6883E">
            <w:pPr>
              <w:spacing w:line="300" w:lineRule="auto"/>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Ａ２</w:t>
            </w:r>
          </w:p>
        </w:tc>
        <w:tc>
          <w:tcPr>
            <w:tcW w:w="1776" w:type="dxa"/>
            <w:tcBorders>
              <w:top w:val="single" w:color="auto" w:sz="4" w:space="0"/>
              <w:left w:val="single" w:color="auto" w:sz="4" w:space="0"/>
              <w:bottom w:val="single" w:color="auto" w:sz="4" w:space="0"/>
              <w:right w:val="single" w:color="auto" w:sz="4" w:space="0"/>
            </w:tcBorders>
            <w:vAlign w:val="center"/>
          </w:tcPr>
          <w:p w14:paraId="6585E0D1">
            <w:pPr>
              <w:spacing w:before="120" w:after="120" w:line="400" w:lineRule="exact"/>
              <w:jc w:val="center"/>
              <w:rPr>
                <w:rFonts w:hint="eastAsia" w:ascii="宋体" w:hAnsi="Courier New"/>
                <w:bCs/>
                <w:caps/>
                <w:color w:val="000000" w:themeColor="text1"/>
                <w:sz w:val="20"/>
                <w:szCs w:val="20"/>
                <w:lang w:eastAsia="zh-CN"/>
                <w14:textFill>
                  <w14:solidFill>
                    <w14:schemeClr w14:val="tx1"/>
                  </w14:solidFill>
                </w14:textFill>
              </w:rPr>
            </w:pPr>
            <w:r>
              <w:rPr>
                <w:rFonts w:hint="eastAsia" w:ascii="宋体" w:hAnsi="宋体" w:cs="宋体"/>
                <w:color w:val="000000" w:themeColor="text1"/>
                <w14:textFill>
                  <w14:solidFill>
                    <w14:schemeClr w14:val="tx1"/>
                  </w14:solidFill>
                </w14:textFill>
              </w:rPr>
              <w:t>医药生化试剂--试剂Ⅱ类</w:t>
            </w:r>
          </w:p>
        </w:tc>
        <w:tc>
          <w:tcPr>
            <w:tcW w:w="702" w:type="dxa"/>
            <w:tcBorders>
              <w:top w:val="single" w:color="auto" w:sz="4" w:space="0"/>
              <w:left w:val="single" w:color="auto" w:sz="4" w:space="0"/>
              <w:bottom w:val="single" w:color="auto" w:sz="4" w:space="0"/>
              <w:right w:val="single" w:color="auto" w:sz="4" w:space="0"/>
            </w:tcBorders>
            <w:vAlign w:val="center"/>
          </w:tcPr>
          <w:p w14:paraId="2B1B1904">
            <w:pPr>
              <w:spacing w:line="2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1批</w:t>
            </w:r>
          </w:p>
        </w:tc>
        <w:tc>
          <w:tcPr>
            <w:tcW w:w="5736" w:type="dxa"/>
            <w:vMerge w:val="continue"/>
            <w:tcBorders>
              <w:left w:val="single" w:color="auto" w:sz="4" w:space="0"/>
              <w:right w:val="single" w:color="auto" w:sz="4" w:space="0"/>
            </w:tcBorders>
            <w:shd w:val="clear" w:color="auto" w:fill="auto"/>
            <w:vAlign w:val="center"/>
          </w:tcPr>
          <w:p w14:paraId="2AD9AE50">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p>
        </w:tc>
      </w:tr>
      <w:tr w14:paraId="1851E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9" w:type="dxa"/>
            <w:tcBorders>
              <w:top w:val="single" w:color="auto" w:sz="4" w:space="0"/>
              <w:left w:val="single" w:color="auto" w:sz="4" w:space="0"/>
              <w:bottom w:val="single" w:color="auto" w:sz="4" w:space="0"/>
              <w:right w:val="single" w:color="auto" w:sz="4" w:space="0"/>
            </w:tcBorders>
            <w:vAlign w:val="center"/>
          </w:tcPr>
          <w:p w14:paraId="559251B9">
            <w:pPr>
              <w:jc w:val="center"/>
              <w:rPr>
                <w:rFonts w:ascii="宋体" w:hAnsi="宋体" w:cs="宋体"/>
                <w:color w:val="000000" w:themeColor="text1"/>
                <w:szCs w:val="21"/>
                <w14:textFill>
                  <w14:solidFill>
                    <w14:schemeClr w14:val="tx1"/>
                  </w14:solidFill>
                </w14:textFill>
              </w:rPr>
            </w:pPr>
            <w:r>
              <w:rPr>
                <w:rFonts w:ascii="宋体" w:hAnsi="宋体" w:cs="宋体"/>
                <w:b/>
                <w:bCs/>
                <w:color w:val="000000" w:themeColor="text1"/>
                <w:szCs w:val="21"/>
                <w14:textFill>
                  <w14:solidFill>
                    <w14:schemeClr w14:val="tx1"/>
                  </w14:solidFill>
                </w14:textFill>
              </w:rPr>
              <w:t>▲</w:t>
            </w:r>
            <w:r>
              <w:rPr>
                <w:rFonts w:hint="eastAsia"/>
                <w:color w:val="000000" w:themeColor="text1"/>
                <w:lang w:val="en-US" w:eastAsia="zh-CN"/>
                <w14:textFill>
                  <w14:solidFill>
                    <w14:schemeClr w14:val="tx1"/>
                  </w14:solidFill>
                </w14:textFill>
              </w:rPr>
              <w:t>A１、Ａ２分标</w:t>
            </w:r>
            <w:r>
              <w:rPr>
                <w:rFonts w:hint="eastAsia" w:ascii="宋体" w:hAnsi="宋体" w:cs="宋体"/>
                <w:color w:val="000000" w:themeColor="text1"/>
                <w:szCs w:val="21"/>
                <w14:textFill>
                  <w14:solidFill>
                    <w14:schemeClr w14:val="tx1"/>
                  </w14:solidFill>
                </w14:textFill>
              </w:rPr>
              <w:t>商务条款</w:t>
            </w:r>
          </w:p>
        </w:tc>
        <w:tc>
          <w:tcPr>
            <w:tcW w:w="891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628A7A">
            <w:pPr>
              <w:pStyle w:val="9"/>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一、合同签订期</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自中标通知书发出之日起</w:t>
            </w:r>
            <w:r>
              <w:rPr>
                <w:rFonts w:hint="eastAsia" w:ascii="宋体" w:hAnsi="宋体" w:cs="宋体"/>
                <w:color w:val="000000" w:themeColor="text1"/>
                <w:szCs w:val="21"/>
                <w:u w:val="single"/>
                <w:lang w:val="en-US" w:eastAsia="zh-CN"/>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日内</w:t>
            </w:r>
            <w:r>
              <w:rPr>
                <w:rFonts w:hint="eastAsia" w:ascii="宋体" w:hAnsi="宋体" w:cs="宋体"/>
                <w:color w:val="000000" w:themeColor="text1"/>
                <w:highlight w:val="none"/>
                <w:lang w:eastAsia="zh-CN"/>
                <w14:textFill>
                  <w14:solidFill>
                    <w14:schemeClr w14:val="tx1"/>
                  </w14:solidFill>
                </w14:textFill>
              </w:rPr>
              <w:t>。</w:t>
            </w:r>
          </w:p>
          <w:p w14:paraId="0A540712">
            <w:pPr>
              <w:pStyle w:val="9"/>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二、服务地点：</w:t>
            </w:r>
            <w:r>
              <w:rPr>
                <w:rFonts w:hint="default" w:ascii="Arial" w:hAnsi="Arial" w:cs="Arial"/>
                <w:color w:val="000000" w:themeColor="text1"/>
                <w:szCs w:val="21"/>
                <w:highlight w:val="none"/>
                <w14:textFill>
                  <w14:solidFill>
                    <w14:schemeClr w14:val="tx1"/>
                  </w14:solidFill>
                </w14:textFill>
              </w:rPr>
              <w:t>广西桂林市采购人指定地点（即送货上楼，含无电梯楼层）</w:t>
            </w:r>
            <w:r>
              <w:rPr>
                <w:rFonts w:hint="eastAsia" w:ascii="宋体" w:hAnsi="宋体" w:eastAsia="宋体" w:cs="宋体"/>
                <w:color w:val="000000" w:themeColor="text1"/>
                <w:highlight w:val="none"/>
                <w:lang w:val="en-US" w:eastAsia="zh-CN"/>
                <w14:textFill>
                  <w14:solidFill>
                    <w14:schemeClr w14:val="tx1"/>
                  </w14:solidFill>
                </w14:textFill>
              </w:rPr>
              <w:t>。</w:t>
            </w:r>
          </w:p>
          <w:p w14:paraId="5D94329D">
            <w:pPr>
              <w:pStyle w:val="9"/>
              <w:jc w:val="both"/>
              <w:rPr>
                <w:rFonts w:hint="eastAsia" w:ascii="宋体" w:hAnsi="宋体" w:cs="宋体"/>
                <w:color w:val="000000" w:themeColor="text1"/>
                <w:highlight w:val="none"/>
                <w:lang w:eastAsia="zh-CN"/>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三、</w:t>
            </w:r>
            <w:r>
              <w:rPr>
                <w:rFonts w:hint="eastAsia" w:ascii="宋体" w:hAnsi="宋体" w:cs="宋体"/>
                <w:b/>
                <w:bCs/>
                <w:color w:val="000000" w:themeColor="text1"/>
                <w:highlight w:val="none"/>
                <w:lang w:eastAsia="zh-CN"/>
                <w14:textFill>
                  <w14:solidFill>
                    <w14:schemeClr w14:val="tx1"/>
                  </w14:solidFill>
                </w14:textFill>
              </w:rPr>
              <w:t>服务期限：</w:t>
            </w:r>
            <w:r>
              <w:rPr>
                <w:rFonts w:hint="eastAsia" w:ascii="宋体" w:hAnsi="宋体" w:cs="宋体"/>
                <w:color w:val="000000" w:themeColor="text1"/>
                <w:highlight w:val="none"/>
                <w:lang w:eastAsia="zh-CN"/>
                <w14:textFill>
                  <w14:solidFill>
                    <w14:schemeClr w14:val="tx1"/>
                  </w14:solidFill>
                </w14:textFill>
              </w:rPr>
              <w:t>供货期：</w:t>
            </w:r>
            <w:r>
              <w:rPr>
                <w:rFonts w:hint="eastAsia" w:ascii="宋体" w:hAnsi="宋体" w:cs="宋体"/>
                <w:color w:val="000000" w:themeColor="text1"/>
                <w:lang w:eastAsia="zh-CN"/>
                <w14:textFill>
                  <w14:solidFill>
                    <w14:schemeClr w14:val="tx1"/>
                  </w14:solidFill>
                </w14:textFill>
              </w:rPr>
              <w:t>自签订合同之日起至2027年12月30日止</w:t>
            </w:r>
            <w:r>
              <w:rPr>
                <w:rFonts w:hint="eastAsia" w:ascii="宋体" w:hAnsi="宋体" w:cs="宋体"/>
                <w:color w:val="000000" w:themeColor="text1"/>
                <w:highlight w:val="none"/>
                <w:lang w:eastAsia="zh-CN"/>
                <w14:textFill>
                  <w14:solidFill>
                    <w14:schemeClr w14:val="tx1"/>
                  </w14:solidFill>
                </w14:textFill>
              </w:rPr>
              <w:t>。接到采购人当次订单的供货通知后应在1周内交货，供货产品外包装标签上必须标示有品名、规格、产地、等级、生产企业、产品批号、生产日期并附质量合格标志。</w:t>
            </w:r>
          </w:p>
          <w:p w14:paraId="7867955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Arial" w:hAnsi="Arial" w:cs="Arial"/>
                <w:b/>
                <w:color w:val="000000" w:themeColor="text1"/>
                <w:szCs w:val="21"/>
                <w:highlight w:val="none"/>
                <w:lang w:val="en-US" w:eastAsia="zh-CN"/>
                <w14:textFill>
                  <w14:solidFill>
                    <w14:schemeClr w14:val="tx1"/>
                  </w14:solidFill>
                </w14:textFill>
              </w:rPr>
              <w:t>四</w:t>
            </w:r>
            <w:r>
              <w:rPr>
                <w:rFonts w:hint="eastAsia" w:ascii="Arial" w:hAnsi="Arial" w:cs="Arial"/>
                <w:b/>
                <w:bCs/>
                <w:color w:val="000000" w:themeColor="text1"/>
                <w:highlight w:val="none"/>
                <w:lang w:val="en-US" w:eastAsia="zh-CN"/>
                <w14:textFill>
                  <w14:solidFill>
                    <w14:schemeClr w14:val="tx1"/>
                  </w14:solidFill>
                </w14:textFill>
              </w:rPr>
              <w:t>、</w:t>
            </w:r>
            <w:r>
              <w:rPr>
                <w:rFonts w:hint="eastAsia" w:ascii="宋体" w:hAnsi="宋体" w:cs="宋体"/>
                <w:b/>
                <w:color w:val="000000" w:themeColor="text1"/>
                <w:sz w:val="21"/>
                <w:szCs w:val="21"/>
                <w:highlight w:val="none"/>
                <w:lang w:val="en-US" w:eastAsia="zh-CN"/>
                <w14:textFill>
                  <w14:solidFill>
                    <w14:schemeClr w14:val="tx1"/>
                  </w14:solidFill>
                </w14:textFill>
              </w:rPr>
              <w:t>报价要求</w:t>
            </w:r>
            <w:r>
              <w:rPr>
                <w:rFonts w:hint="eastAsia" w:ascii="宋体" w:hAnsi="宋体" w:eastAsia="宋体" w:cs="宋体"/>
                <w:b/>
                <w:color w:val="000000" w:themeColor="text1"/>
                <w:sz w:val="21"/>
                <w:szCs w:val="21"/>
                <w:highlight w:val="none"/>
                <w:lang w:eastAsia="zh-CN"/>
                <w14:textFill>
                  <w14:solidFill>
                    <w14:schemeClr w14:val="tx1"/>
                  </w14:solidFill>
                </w14:textFill>
              </w:rPr>
              <w:t>：</w:t>
            </w:r>
          </w:p>
          <w:p w14:paraId="2414D2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Arial" w:hAnsi="Arial" w:cs="Arial"/>
                <w:b/>
                <w:bCs/>
                <w:color w:val="000000" w:themeColor="text1"/>
                <w:szCs w:val="21"/>
                <w:highlight w:val="none"/>
                <w:lang w:eastAsia="zh-CN"/>
                <w14:textFill>
                  <w14:solidFill>
                    <w14:schemeClr w14:val="tx1"/>
                  </w14:solidFill>
                </w14:textFill>
              </w:rPr>
            </w:pPr>
            <w:r>
              <w:rPr>
                <w:rFonts w:hint="eastAsia" w:ascii="微软雅黑" w:hAnsi="微软雅黑" w:eastAsia="微软雅黑" w:cs="微软雅黑"/>
                <w:b/>
                <w:color w:val="000000" w:themeColor="text1"/>
                <w:sz w:val="21"/>
                <w:szCs w:val="21"/>
                <w:highlight w:val="none"/>
                <w:lang w:val="en-US" w:eastAsia="zh-CN"/>
                <w14:textFill>
                  <w14:solidFill>
                    <w14:schemeClr w14:val="tx1"/>
                  </w14:solidFill>
                </w14:textFill>
              </w:rPr>
              <w:t>①</w:t>
            </w:r>
            <w:r>
              <w:rPr>
                <w:rFonts w:hint="default" w:ascii="Arial" w:hAnsi="Arial" w:cs="Arial"/>
                <w:b/>
                <w:bCs/>
                <w:color w:val="000000" w:themeColor="text1"/>
                <w:szCs w:val="21"/>
                <w:highlight w:val="none"/>
                <w14:textFill>
                  <w14:solidFill>
                    <w14:schemeClr w14:val="tx1"/>
                  </w14:solidFill>
                </w14:textFill>
              </w:rPr>
              <w:t>本项目</w:t>
            </w:r>
            <w:r>
              <w:rPr>
                <w:rFonts w:hint="eastAsia" w:ascii="Arial" w:hAnsi="Arial" w:cs="Arial"/>
                <w:b/>
                <w:bCs/>
                <w:color w:val="000000" w:themeColor="text1"/>
                <w:szCs w:val="21"/>
                <w:highlight w:val="none"/>
                <w:lang w:val="en-US" w:eastAsia="zh-CN"/>
                <w14:textFill>
                  <w14:solidFill>
                    <w14:schemeClr w14:val="tx1"/>
                  </w14:solidFill>
                </w14:textFill>
              </w:rPr>
              <w:t>各分标</w:t>
            </w:r>
            <w:r>
              <w:rPr>
                <w:rFonts w:hint="default" w:ascii="Arial" w:hAnsi="Arial" w:cs="Arial"/>
                <w:b/>
                <w:bCs/>
                <w:color w:val="000000" w:themeColor="text1"/>
                <w:szCs w:val="21"/>
                <w:highlight w:val="none"/>
                <w14:textFill>
                  <w14:solidFill>
                    <w14:schemeClr w14:val="tx1"/>
                  </w14:solidFill>
                </w14:textFill>
              </w:rPr>
              <w:t>采用</w:t>
            </w:r>
            <w:r>
              <w:rPr>
                <w:rFonts w:hint="eastAsia" w:ascii="Arial" w:hAnsi="Arial" w:cs="Arial"/>
                <w:b/>
                <w:bCs/>
                <w:color w:val="000000" w:themeColor="text1"/>
                <w:szCs w:val="21"/>
                <w:highlight w:val="none"/>
                <w:lang w:eastAsia="zh-CN"/>
                <w14:textFill>
                  <w14:solidFill>
                    <w14:schemeClr w14:val="tx1"/>
                  </w14:solidFill>
                </w14:textFill>
              </w:rPr>
              <w:t>折扣率</w:t>
            </w:r>
            <w:r>
              <w:rPr>
                <w:rFonts w:hint="eastAsia" w:ascii="Arial" w:hAnsi="Arial" w:cs="Arial"/>
                <w:b/>
                <w:bCs/>
                <w:color w:val="000000" w:themeColor="text1"/>
                <w:szCs w:val="21"/>
                <w:highlight w:val="none"/>
                <w:lang w:val="en-US" w:eastAsia="zh-CN"/>
                <w14:textFill>
                  <w14:solidFill>
                    <w14:schemeClr w14:val="tx1"/>
                  </w14:solidFill>
                </w14:textFill>
              </w:rPr>
              <w:t>进行</w:t>
            </w:r>
            <w:r>
              <w:rPr>
                <w:rFonts w:hint="default" w:ascii="Arial" w:hAnsi="Arial" w:cs="Arial"/>
                <w:b/>
                <w:bCs/>
                <w:color w:val="000000" w:themeColor="text1"/>
                <w:szCs w:val="21"/>
                <w:highlight w:val="none"/>
                <w14:textFill>
                  <w14:solidFill>
                    <w14:schemeClr w14:val="tx1"/>
                  </w14:solidFill>
                </w14:textFill>
              </w:rPr>
              <w:t>报价</w:t>
            </w:r>
            <w:r>
              <w:rPr>
                <w:rFonts w:hint="default" w:ascii="Arial" w:hAnsi="Arial" w:cs="Arial"/>
                <w:b/>
                <w:bCs/>
                <w:color w:val="000000" w:themeColor="text1"/>
                <w:szCs w:val="21"/>
                <w:highlight w:val="none"/>
                <w:lang w:eastAsia="zh-CN"/>
                <w14:textFill>
                  <w14:solidFill>
                    <w14:schemeClr w14:val="tx1"/>
                  </w14:solidFill>
                </w14:textFill>
              </w:rPr>
              <w:t>，</w:t>
            </w:r>
            <w:r>
              <w:rPr>
                <w:rFonts w:hint="default" w:ascii="Arial" w:hAnsi="Arial" w:cs="Arial"/>
                <w:b/>
                <w:bCs/>
                <w:color w:val="000000" w:themeColor="text1"/>
                <w:highlight w:val="none"/>
                <w:lang w:val="en-US" w:eastAsia="zh-CN"/>
                <w14:textFill>
                  <w14:solidFill>
                    <w14:schemeClr w14:val="tx1"/>
                  </w14:solidFill>
                </w14:textFill>
              </w:rPr>
              <w:t>各分标预算金额为预估金额，以服务期内最终结算金额为准，最终结算金额不一定等于预算金额，</w:t>
            </w:r>
            <w:r>
              <w:rPr>
                <w:rFonts w:hint="eastAsia" w:ascii="Arial" w:hAnsi="Arial" w:cs="Arial"/>
                <w:b/>
                <w:bCs/>
                <w:color w:val="000000" w:themeColor="text1"/>
                <w:highlight w:val="none"/>
                <w:lang w:val="en-US" w:eastAsia="zh-CN"/>
                <w14:textFill>
                  <w14:solidFill>
                    <w14:schemeClr w14:val="tx1"/>
                  </w14:solidFill>
                </w14:textFill>
              </w:rPr>
              <w:t>投标人</w:t>
            </w:r>
            <w:r>
              <w:rPr>
                <w:rFonts w:hint="default" w:ascii="Arial" w:hAnsi="Arial" w:cs="Arial"/>
                <w:b/>
                <w:bCs/>
                <w:color w:val="000000" w:themeColor="text1"/>
                <w:highlight w:val="none"/>
                <w:lang w:val="en-US" w:eastAsia="zh-CN"/>
                <w14:textFill>
                  <w14:solidFill>
                    <w14:schemeClr w14:val="tx1"/>
                  </w14:solidFill>
                </w14:textFill>
              </w:rPr>
              <w:t>应自行承担风险。签订合同后，</w:t>
            </w:r>
            <w:r>
              <w:rPr>
                <w:rFonts w:hint="default" w:ascii="Arial" w:hAnsi="Arial" w:cs="Arial"/>
                <w:b/>
                <w:bCs/>
                <w:color w:val="000000" w:themeColor="text1"/>
                <w:szCs w:val="21"/>
                <w:highlight w:val="none"/>
                <w14:textFill>
                  <w14:solidFill>
                    <w14:schemeClr w14:val="tx1"/>
                  </w14:solidFill>
                </w14:textFill>
              </w:rPr>
              <w:t>采购人按实际发生的产品及数量与</w:t>
            </w:r>
            <w:r>
              <w:rPr>
                <w:rFonts w:hint="eastAsia" w:ascii="Arial" w:hAnsi="Arial" w:cs="Arial"/>
                <w:b/>
                <w:bCs/>
                <w:color w:val="000000" w:themeColor="text1"/>
                <w:szCs w:val="21"/>
                <w:highlight w:val="none"/>
                <w:lang w:val="en-US" w:eastAsia="zh-CN"/>
                <w14:textFill>
                  <w14:solidFill>
                    <w14:schemeClr w14:val="tx1"/>
                  </w14:solidFill>
                </w14:textFill>
              </w:rPr>
              <w:t>中标</w:t>
            </w:r>
            <w:r>
              <w:rPr>
                <w:rFonts w:hint="default" w:ascii="Arial" w:hAnsi="Arial" w:cs="Arial"/>
                <w:b/>
                <w:bCs/>
                <w:color w:val="000000" w:themeColor="text1"/>
                <w:szCs w:val="21"/>
                <w:highlight w:val="none"/>
                <w14:textFill>
                  <w14:solidFill>
                    <w14:schemeClr w14:val="tx1"/>
                  </w14:solidFill>
                </w14:textFill>
              </w:rPr>
              <w:t>供应商结算合同款项，结算价=</w:t>
            </w:r>
            <w:r>
              <w:rPr>
                <w:rFonts w:hint="default" w:ascii="Arial" w:hAnsi="Arial" w:cs="Arial"/>
                <w:b/>
                <w:bCs/>
                <w:color w:val="000000" w:themeColor="text1"/>
                <w:szCs w:val="21"/>
                <w:highlight w:val="none"/>
                <w:lang w:eastAsia="zh-CN"/>
                <w14:textFill>
                  <w14:solidFill>
                    <w14:schemeClr w14:val="tx1"/>
                  </w14:solidFill>
                </w14:textFill>
              </w:rPr>
              <w:t>某物品</w:t>
            </w:r>
            <w:r>
              <w:rPr>
                <w:rFonts w:hint="default" w:ascii="Arial" w:hAnsi="Arial" w:cs="Arial"/>
                <w:b/>
                <w:bCs/>
                <w:color w:val="000000" w:themeColor="text1"/>
                <w:szCs w:val="21"/>
                <w:highlight w:val="none"/>
                <w:lang w:val="en-US" w:eastAsia="zh-CN"/>
                <w14:textFill>
                  <w14:solidFill>
                    <w14:schemeClr w14:val="tx1"/>
                  </w14:solidFill>
                </w14:textFill>
              </w:rPr>
              <w:t>单价限价</w:t>
            </w:r>
            <w:r>
              <w:rPr>
                <w:rFonts w:hint="default" w:ascii="Arial" w:hAnsi="Arial" w:cs="Arial"/>
                <w:b/>
                <w:bCs/>
                <w:color w:val="000000" w:themeColor="text1"/>
                <w:szCs w:val="21"/>
                <w:highlight w:val="none"/>
                <w14:textFill>
                  <w14:solidFill>
                    <w14:schemeClr w14:val="tx1"/>
                  </w14:solidFill>
                </w14:textFill>
              </w:rPr>
              <w:t>×折扣率×</w:t>
            </w:r>
            <w:r>
              <w:rPr>
                <w:rFonts w:hint="default" w:ascii="Arial" w:hAnsi="Arial" w:eastAsia="宋体" w:cs="Arial"/>
                <w:b/>
                <w:bCs/>
                <w:color w:val="000000" w:themeColor="text1"/>
                <w:szCs w:val="21"/>
                <w:highlight w:val="none"/>
                <w:lang w:val="en-US" w:eastAsia="zh-CN"/>
                <w14:textFill>
                  <w14:solidFill>
                    <w14:schemeClr w14:val="tx1"/>
                  </w14:solidFill>
                </w14:textFill>
              </w:rPr>
              <w:t>实际数</w:t>
            </w:r>
            <w:r>
              <w:rPr>
                <w:rFonts w:hint="default" w:ascii="Arial" w:hAnsi="Arial" w:cs="Arial"/>
                <w:b/>
                <w:bCs/>
                <w:color w:val="000000" w:themeColor="text1"/>
                <w:szCs w:val="21"/>
                <w:highlight w:val="none"/>
                <w:lang w:val="en-US" w:eastAsia="zh-CN"/>
                <w14:textFill>
                  <w14:solidFill>
                    <w14:schemeClr w14:val="tx1"/>
                  </w14:solidFill>
                </w14:textFill>
              </w:rPr>
              <w:t>量</w:t>
            </w:r>
            <w:r>
              <w:rPr>
                <w:rFonts w:hint="default" w:ascii="Arial" w:hAnsi="Arial" w:cs="Arial"/>
                <w:b/>
                <w:bCs/>
                <w:color w:val="000000" w:themeColor="text1"/>
                <w:szCs w:val="21"/>
                <w:highlight w:val="none"/>
                <w:lang w:eastAsia="zh-CN"/>
                <w14:textFill>
                  <w14:solidFill>
                    <w14:schemeClr w14:val="tx1"/>
                  </w14:solidFill>
                </w14:textFill>
              </w:rPr>
              <w:t>，</w:t>
            </w:r>
            <w:r>
              <w:rPr>
                <w:rFonts w:hint="default" w:ascii="Arial" w:hAnsi="Arial" w:cs="Arial"/>
                <w:b/>
                <w:bCs/>
                <w:color w:val="000000" w:themeColor="text1"/>
                <w:szCs w:val="21"/>
                <w:highlight w:val="none"/>
                <w:lang w:val="en-US" w:eastAsia="zh-CN"/>
                <w14:textFill>
                  <w14:solidFill>
                    <w14:schemeClr w14:val="tx1"/>
                  </w14:solidFill>
                </w14:textFill>
              </w:rPr>
              <w:t>例</w:t>
            </w:r>
            <w:r>
              <w:rPr>
                <w:rFonts w:hint="default" w:ascii="Arial" w:hAnsi="Arial" w:cs="Arial"/>
                <w:b/>
                <w:bCs/>
                <w:color w:val="000000" w:themeColor="text1"/>
                <w:szCs w:val="21"/>
                <w:highlight w:val="none"/>
                <w:lang w:eastAsia="zh-CN"/>
                <w14:textFill>
                  <w14:solidFill>
                    <w14:schemeClr w14:val="tx1"/>
                  </w14:solidFill>
                </w14:textFill>
              </w:rPr>
              <w:t>如，某物品的单价限价为18.5元，</w:t>
            </w:r>
            <w:r>
              <w:rPr>
                <w:rFonts w:hint="eastAsia" w:ascii="Arial" w:hAnsi="Arial" w:cs="Arial"/>
                <w:b/>
                <w:bCs/>
                <w:color w:val="000000" w:themeColor="text1"/>
                <w:szCs w:val="21"/>
                <w:highlight w:val="none"/>
                <w:lang w:val="en-US" w:eastAsia="zh-CN"/>
                <w14:textFill>
                  <w14:solidFill>
                    <w14:schemeClr w14:val="tx1"/>
                  </w14:solidFill>
                </w14:textFill>
              </w:rPr>
              <w:t>中标</w:t>
            </w:r>
            <w:r>
              <w:rPr>
                <w:rFonts w:hint="default" w:ascii="Arial" w:hAnsi="Arial" w:cs="Arial"/>
                <w:b/>
                <w:bCs/>
                <w:color w:val="000000" w:themeColor="text1"/>
                <w:szCs w:val="21"/>
                <w:highlight w:val="none"/>
                <w:lang w:eastAsia="zh-CN"/>
                <w14:textFill>
                  <w14:solidFill>
                    <w14:schemeClr w14:val="tx1"/>
                  </w14:solidFill>
                </w14:textFill>
              </w:rPr>
              <w:t>供应商</w:t>
            </w:r>
            <w:r>
              <w:rPr>
                <w:rFonts w:hint="eastAsia" w:ascii="Arial" w:hAnsi="Arial" w:cs="Arial"/>
                <w:b/>
                <w:bCs/>
                <w:color w:val="000000" w:themeColor="text1"/>
                <w:szCs w:val="21"/>
                <w:highlight w:val="none"/>
                <w:lang w:val="en-US" w:eastAsia="zh-CN"/>
                <w14:textFill>
                  <w14:solidFill>
                    <w14:schemeClr w14:val="tx1"/>
                  </w14:solidFill>
                </w14:textFill>
              </w:rPr>
              <w:t>的中标</w:t>
            </w:r>
            <w:r>
              <w:rPr>
                <w:rFonts w:hint="eastAsia" w:ascii="Arial" w:hAnsi="Arial" w:cs="Arial"/>
                <w:b/>
                <w:bCs/>
                <w:color w:val="000000" w:themeColor="text1"/>
                <w:szCs w:val="21"/>
                <w:highlight w:val="none"/>
                <w:lang w:eastAsia="zh-CN"/>
                <w14:textFill>
                  <w14:solidFill>
                    <w14:schemeClr w14:val="tx1"/>
                  </w14:solidFill>
                </w14:textFill>
              </w:rPr>
              <w:t>折扣率</w:t>
            </w:r>
            <w:r>
              <w:rPr>
                <w:rFonts w:hint="default" w:ascii="Arial" w:hAnsi="Arial" w:cs="Arial"/>
                <w:b/>
                <w:bCs/>
                <w:color w:val="000000" w:themeColor="text1"/>
                <w:szCs w:val="21"/>
                <w:highlight w:val="none"/>
                <w:lang w:eastAsia="zh-CN"/>
                <w14:textFill>
                  <w14:solidFill>
                    <w14:schemeClr w14:val="tx1"/>
                  </w14:solidFill>
                </w14:textFill>
              </w:rPr>
              <w:t>为</w:t>
            </w:r>
            <w:r>
              <w:rPr>
                <w:rFonts w:hint="eastAsia" w:ascii="Arial" w:hAnsi="Arial" w:cs="Arial"/>
                <w:b/>
                <w:bCs/>
                <w:color w:val="000000" w:themeColor="text1"/>
                <w:szCs w:val="21"/>
                <w:highlight w:val="none"/>
                <w:lang w:val="en-US" w:eastAsia="zh-CN"/>
                <w14:textFill>
                  <w14:solidFill>
                    <w14:schemeClr w14:val="tx1"/>
                  </w14:solidFill>
                </w14:textFill>
              </w:rPr>
              <w:t>9</w:t>
            </w:r>
            <w:r>
              <w:rPr>
                <w:rFonts w:hint="default" w:ascii="Arial" w:hAnsi="Arial" w:cs="Arial"/>
                <w:b/>
                <w:bCs/>
                <w:color w:val="000000" w:themeColor="text1"/>
                <w:szCs w:val="21"/>
                <w:highlight w:val="none"/>
                <w:lang w:eastAsia="zh-CN"/>
                <w14:textFill>
                  <w14:solidFill>
                    <w14:schemeClr w14:val="tx1"/>
                  </w14:solidFill>
                </w14:textFill>
              </w:rPr>
              <w:t>5%，则该物品的</w:t>
            </w:r>
            <w:r>
              <w:rPr>
                <w:rFonts w:hint="eastAsia" w:ascii="Arial" w:hAnsi="Arial" w:cs="Arial"/>
                <w:b/>
                <w:bCs/>
                <w:color w:val="000000" w:themeColor="text1"/>
                <w:szCs w:val="21"/>
                <w:highlight w:val="none"/>
                <w:lang w:val="en-US" w:eastAsia="zh-CN"/>
                <w14:textFill>
                  <w14:solidFill>
                    <w14:schemeClr w14:val="tx1"/>
                  </w14:solidFill>
                </w14:textFill>
              </w:rPr>
              <w:t>中标</w:t>
            </w:r>
            <w:r>
              <w:rPr>
                <w:rFonts w:hint="default" w:ascii="Arial" w:hAnsi="Arial" w:cs="Arial"/>
                <w:b/>
                <w:bCs/>
                <w:color w:val="000000" w:themeColor="text1"/>
                <w:szCs w:val="21"/>
                <w:highlight w:val="none"/>
                <w:lang w:eastAsia="zh-CN"/>
                <w14:textFill>
                  <w14:solidFill>
                    <w14:schemeClr w14:val="tx1"/>
                  </w14:solidFill>
                </w14:textFill>
              </w:rPr>
              <w:t>单价为17.57（18.5*0.95=17.575元，仅保留小数点后两位），</w:t>
            </w:r>
            <w:r>
              <w:rPr>
                <w:rFonts w:hint="default" w:ascii="Arial" w:hAnsi="Arial" w:cs="Arial"/>
                <w:b/>
                <w:bCs/>
                <w:color w:val="000000" w:themeColor="text1"/>
                <w:szCs w:val="21"/>
                <w:highlight w:val="none"/>
                <w:lang w:val="en-US" w:eastAsia="zh-CN"/>
                <w14:textFill>
                  <w14:solidFill>
                    <w14:schemeClr w14:val="tx1"/>
                  </w14:solidFill>
                </w14:textFill>
              </w:rPr>
              <w:t>采购数量为100个，即结算价=17.57x100=1757元</w:t>
            </w:r>
            <w:r>
              <w:rPr>
                <w:rFonts w:hint="default" w:ascii="Arial" w:hAnsi="Arial" w:cs="Arial"/>
                <w:b/>
                <w:bCs/>
                <w:color w:val="000000" w:themeColor="text1"/>
                <w:szCs w:val="21"/>
                <w:highlight w:val="none"/>
                <w:lang w:eastAsia="zh-CN"/>
                <w14:textFill>
                  <w14:solidFill>
                    <w14:schemeClr w14:val="tx1"/>
                  </w14:solidFill>
                </w14:textFill>
              </w:rPr>
              <w:t>。</w:t>
            </w:r>
          </w:p>
          <w:p w14:paraId="443D2E97">
            <w:pPr>
              <w:adjustRightInd w:val="0"/>
              <w:snapToGrid w:val="0"/>
              <w:spacing w:line="360" w:lineRule="auto"/>
              <w:rPr>
                <w:rFonts w:hint="eastAsia" w:ascii="微软雅黑" w:hAnsi="微软雅黑" w:eastAsia="微软雅黑" w:cs="微软雅黑"/>
                <w:color w:val="000000" w:themeColor="text1"/>
                <w:kern w:val="2"/>
                <w:sz w:val="21"/>
                <w:szCs w:val="21"/>
                <w:highlight w:val="none"/>
                <w:lang w:eastAsia="zh-CN"/>
                <w14:textFill>
                  <w14:solidFill>
                    <w14:schemeClr w14:val="tx1"/>
                  </w14:solidFill>
                </w14:textFill>
              </w:rPr>
            </w:pPr>
            <w:r>
              <w:rPr>
                <w:rFonts w:hint="eastAsia" w:ascii="微软雅黑" w:hAnsi="微软雅黑" w:eastAsia="微软雅黑" w:cs="微软雅黑"/>
                <w:color w:val="000000" w:themeColor="text1"/>
                <w:kern w:val="2"/>
                <w:sz w:val="21"/>
                <w:szCs w:val="21"/>
                <w:highlight w:val="none"/>
                <w:lang w:eastAsia="zh-CN"/>
                <w14:textFill>
                  <w14:solidFill>
                    <w14:schemeClr w14:val="tx1"/>
                  </w14:solidFill>
                </w14:textFill>
              </w:rPr>
              <w:t>②</w:t>
            </w:r>
            <w:r>
              <w:rPr>
                <w:rFonts w:hint="eastAsia" w:ascii="Arial" w:hAnsi="Arial" w:cs="Arial"/>
                <w:b/>
                <w:color w:val="000000" w:themeColor="text1"/>
                <w:spacing w:val="-4"/>
                <w:szCs w:val="21"/>
                <w:highlight w:val="none"/>
                <w:u w:val="single"/>
                <w:lang w:val="en-US" w:eastAsia="zh-CN"/>
                <w14:textFill>
                  <w14:solidFill>
                    <w14:schemeClr w14:val="tx1"/>
                  </w14:solidFill>
                </w14:textFill>
              </w:rPr>
              <w:t>投标人</w:t>
            </w:r>
            <w:r>
              <w:rPr>
                <w:rFonts w:hint="default" w:ascii="Arial" w:hAnsi="Arial" w:cs="Arial"/>
                <w:b/>
                <w:color w:val="000000" w:themeColor="text1"/>
                <w:spacing w:val="-4"/>
                <w:szCs w:val="21"/>
                <w:highlight w:val="none"/>
                <w:u w:val="single"/>
                <w14:textFill>
                  <w14:solidFill>
                    <w14:schemeClr w14:val="tx1"/>
                  </w14:solidFill>
                </w14:textFill>
              </w:rPr>
              <w:t>就</w:t>
            </w:r>
            <w:r>
              <w:rPr>
                <w:rFonts w:hint="eastAsia" w:ascii="Arial" w:hAnsi="Arial" w:cs="Arial"/>
                <w:b/>
                <w:color w:val="000000" w:themeColor="text1"/>
                <w:spacing w:val="-4"/>
                <w:szCs w:val="21"/>
                <w:highlight w:val="none"/>
                <w:u w:val="single"/>
                <w:lang w:val="en-US" w:eastAsia="zh-CN"/>
                <w14:textFill>
                  <w14:solidFill>
                    <w14:schemeClr w14:val="tx1"/>
                  </w14:solidFill>
                </w14:textFill>
              </w:rPr>
              <w:t>所投</w:t>
            </w:r>
            <w:r>
              <w:rPr>
                <w:rFonts w:hint="default" w:ascii="Arial" w:hAnsi="Arial" w:cs="Arial"/>
                <w:b/>
                <w:color w:val="000000" w:themeColor="text1"/>
                <w:spacing w:val="-4"/>
                <w:szCs w:val="21"/>
                <w:highlight w:val="none"/>
                <w:u w:val="single"/>
                <w14:textFill>
                  <w14:solidFill>
                    <w14:schemeClr w14:val="tx1"/>
                  </w14:solidFill>
                </w14:textFill>
              </w:rPr>
              <w:t>分标</w:t>
            </w:r>
            <w:r>
              <w:rPr>
                <w:rFonts w:hint="eastAsia" w:ascii="Arial" w:hAnsi="Arial" w:cs="Arial"/>
                <w:b/>
                <w:color w:val="000000" w:themeColor="text1"/>
                <w:spacing w:val="-4"/>
                <w:szCs w:val="21"/>
                <w:highlight w:val="none"/>
                <w:u w:val="single"/>
                <w:lang w:val="en-US" w:eastAsia="zh-CN"/>
                <w14:textFill>
                  <w14:solidFill>
                    <w14:schemeClr w14:val="tx1"/>
                  </w14:solidFill>
                </w14:textFill>
              </w:rPr>
              <w:t>的</w:t>
            </w:r>
            <w:r>
              <w:rPr>
                <w:rFonts w:hint="default" w:ascii="Arial" w:hAnsi="Arial" w:cs="Arial"/>
                <w:b/>
                <w:color w:val="000000" w:themeColor="text1"/>
                <w:spacing w:val="-4"/>
                <w:szCs w:val="21"/>
                <w:highlight w:val="none"/>
                <w:u w:val="single"/>
                <w14:textFill>
                  <w14:solidFill>
                    <w14:schemeClr w14:val="tx1"/>
                  </w14:solidFill>
                </w14:textFill>
              </w:rPr>
              <w:t>所有耗材做统一</w:t>
            </w:r>
            <w:r>
              <w:rPr>
                <w:rFonts w:hint="eastAsia" w:ascii="Arial" w:hAnsi="Arial" w:cs="Arial"/>
                <w:b/>
                <w:color w:val="000000" w:themeColor="text1"/>
                <w:spacing w:val="-4"/>
                <w:szCs w:val="21"/>
                <w:highlight w:val="none"/>
                <w:u w:val="single"/>
                <w:lang w:eastAsia="zh-CN"/>
                <w14:textFill>
                  <w14:solidFill>
                    <w14:schemeClr w14:val="tx1"/>
                  </w14:solidFill>
                </w14:textFill>
              </w:rPr>
              <w:t>折扣率</w:t>
            </w:r>
            <w:r>
              <w:rPr>
                <w:rFonts w:hint="default" w:ascii="Arial" w:hAnsi="Arial" w:cs="Arial"/>
                <w:b/>
                <w:color w:val="000000" w:themeColor="text1"/>
                <w:spacing w:val="-4"/>
                <w:szCs w:val="21"/>
                <w:highlight w:val="none"/>
                <w:u w:val="single"/>
                <w14:textFill>
                  <w14:solidFill>
                    <w14:schemeClr w14:val="tx1"/>
                  </w14:solidFill>
                </w14:textFill>
              </w:rPr>
              <w:t>报价，且为唯一报价，</w:t>
            </w:r>
            <w:r>
              <w:rPr>
                <w:rFonts w:hint="eastAsia" w:ascii="Arial" w:hAnsi="Arial" w:cs="Arial"/>
                <w:b/>
                <w:color w:val="000000" w:themeColor="text1"/>
                <w:spacing w:val="-4"/>
                <w:szCs w:val="21"/>
                <w:highlight w:val="none"/>
                <w:u w:val="single"/>
                <w:lang w:val="en-US" w:eastAsia="zh-CN"/>
                <w14:textFill>
                  <w14:solidFill>
                    <w14:schemeClr w14:val="tx1"/>
                  </w14:solidFill>
                </w14:textFill>
              </w:rPr>
              <w:t>否则投标文件作无效处理</w:t>
            </w:r>
            <w:r>
              <w:rPr>
                <w:rFonts w:hint="default" w:ascii="Arial" w:hAnsi="Arial" w:cs="Arial"/>
                <w:color w:val="000000" w:themeColor="text1"/>
                <w:spacing w:val="-4"/>
                <w:szCs w:val="21"/>
                <w:highlight w:val="none"/>
                <w14:textFill>
                  <w14:solidFill>
                    <w14:schemeClr w14:val="tx1"/>
                  </w14:solidFill>
                </w14:textFill>
              </w:rPr>
              <w:t>。</w:t>
            </w:r>
          </w:p>
          <w:p w14:paraId="70E44D93">
            <w:pPr>
              <w:adjustRightInd w:val="0"/>
              <w:snapToGrid w:val="0"/>
              <w:spacing w:line="360" w:lineRule="auto"/>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b/>
                <w:color w:val="000000" w:themeColor="text1"/>
                <w:szCs w:val="21"/>
                <w:highlight w:val="none"/>
                <w14:textFill>
                  <w14:solidFill>
                    <w14:schemeClr w14:val="tx1"/>
                  </w14:solidFill>
                </w14:textFill>
              </w:rPr>
              <w:t>③</w:t>
            </w:r>
            <w:r>
              <w:rPr>
                <w:rFonts w:hint="default" w:ascii="Arial" w:hAnsi="Arial" w:cs="Arial"/>
                <w:b/>
                <w:color w:val="000000" w:themeColor="text1"/>
                <w:szCs w:val="21"/>
                <w:highlight w:val="none"/>
                <w14:textFill>
                  <w14:solidFill>
                    <w14:schemeClr w14:val="tx1"/>
                  </w14:solidFill>
                </w14:textFill>
              </w:rPr>
              <w:t>有效报价范围为：0%≤</w:t>
            </w:r>
            <w:r>
              <w:rPr>
                <w:rFonts w:hint="eastAsia" w:ascii="Arial" w:hAnsi="Arial" w:cs="Arial"/>
                <w:b/>
                <w:color w:val="000000" w:themeColor="text1"/>
                <w:szCs w:val="21"/>
                <w:highlight w:val="none"/>
                <w:lang w:eastAsia="zh-CN"/>
                <w14:textFill>
                  <w14:solidFill>
                    <w14:schemeClr w14:val="tx1"/>
                  </w14:solidFill>
                </w14:textFill>
              </w:rPr>
              <w:t>折扣率</w:t>
            </w:r>
            <w:r>
              <w:rPr>
                <w:rFonts w:hint="default" w:ascii="Arial" w:hAnsi="Arial" w:cs="Arial"/>
                <w:b/>
                <w:color w:val="000000" w:themeColor="text1"/>
                <w:szCs w:val="21"/>
                <w:highlight w:val="none"/>
                <w14:textFill>
                  <w14:solidFill>
                    <w14:schemeClr w14:val="tx1"/>
                  </w14:solidFill>
                </w14:textFill>
              </w:rPr>
              <w:t>≤100%</w:t>
            </w:r>
            <w:r>
              <w:rPr>
                <w:rFonts w:hint="default" w:ascii="Arial" w:hAnsi="Arial" w:cs="Arial"/>
                <w:color w:val="000000" w:themeColor="text1"/>
                <w:szCs w:val="21"/>
                <w:highlight w:val="none"/>
                <w14:textFill>
                  <w14:solidFill>
                    <w14:schemeClr w14:val="tx1"/>
                  </w14:solidFill>
                </w14:textFill>
              </w:rPr>
              <w:t>。</w:t>
            </w:r>
          </w:p>
          <w:p w14:paraId="426C60E1">
            <w:pPr>
              <w:adjustRightInd w:val="0"/>
              <w:snapToGrid w:val="0"/>
              <w:spacing w:line="360" w:lineRule="auto"/>
              <w:rPr>
                <w:rFonts w:hint="eastAsia" w:ascii="Arial" w:hAnsi="Arial" w:cs="Arial"/>
                <w:color w:val="000000" w:themeColor="text1"/>
                <w:szCs w:val="21"/>
                <w:highlight w:val="none"/>
                <w:lang w:eastAsia="zh-CN"/>
                <w14:textFill>
                  <w14:solidFill>
                    <w14:schemeClr w14:val="tx1"/>
                  </w14:solidFill>
                </w14:textFill>
              </w:rPr>
            </w:pPr>
            <w:r>
              <w:rPr>
                <w:rFonts w:hint="eastAsia" w:ascii="微软雅黑" w:hAnsi="微软雅黑" w:eastAsia="微软雅黑" w:cs="微软雅黑"/>
                <w:color w:val="000000" w:themeColor="text1"/>
                <w:szCs w:val="21"/>
                <w:highlight w:val="none"/>
                <w:lang w:eastAsia="zh-CN"/>
                <w14:textFill>
                  <w14:solidFill>
                    <w14:schemeClr w14:val="tx1"/>
                  </w14:solidFill>
                </w14:textFill>
              </w:rPr>
              <w:t>④</w:t>
            </w:r>
            <w:r>
              <w:rPr>
                <w:rFonts w:hint="default" w:ascii="Arial" w:hAnsi="Arial" w:cs="Arial"/>
                <w:color w:val="000000" w:themeColor="text1"/>
                <w:szCs w:val="21"/>
                <w:highlight w:val="none"/>
                <w14:textFill>
                  <w14:solidFill>
                    <w14:schemeClr w14:val="tx1"/>
                  </w14:solidFill>
                </w14:textFill>
              </w:rPr>
              <w:t>价格包含发票税费和运输成本等。</w:t>
            </w:r>
          </w:p>
          <w:p w14:paraId="356C2C53">
            <w:pPr>
              <w:keepNext w:val="0"/>
              <w:keepLines w:val="0"/>
              <w:pageBreakBefore w:val="0"/>
              <w:widowControl w:val="0"/>
              <w:kinsoku/>
              <w:wordWrap/>
              <w:overflowPunct/>
              <w:topLinePunct w:val="0"/>
              <w:autoSpaceDE/>
              <w:autoSpaceDN/>
              <w:bidi w:val="0"/>
              <w:spacing w:line="360" w:lineRule="auto"/>
              <w:textAlignment w:val="auto"/>
              <w:rPr>
                <w:rFonts w:hint="default" w:ascii="Arial" w:hAnsi="Arial" w:cs="Arial"/>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u w:val="single"/>
                <w:lang w:val="en-US" w:eastAsia="zh-CN"/>
                <w14:textFill>
                  <w14:solidFill>
                    <w14:schemeClr w14:val="tx1"/>
                  </w14:solidFill>
                </w14:textFill>
              </w:rPr>
              <w:t>五</w:t>
            </w:r>
            <w:r>
              <w:rPr>
                <w:rFonts w:hint="eastAsia" w:ascii="Arial" w:hAnsi="Arial" w:cs="Arial"/>
                <w:b/>
                <w:color w:val="000000" w:themeColor="text1"/>
                <w:szCs w:val="21"/>
                <w:highlight w:val="none"/>
                <w:u w:val="single"/>
                <w:lang w:eastAsia="zh-CN"/>
                <w14:textFill>
                  <w14:solidFill>
                    <w14:schemeClr w14:val="tx1"/>
                  </w14:solidFill>
                </w14:textFill>
              </w:rPr>
              <w:t>、</w:t>
            </w:r>
            <w:r>
              <w:rPr>
                <w:rFonts w:hint="eastAsia" w:ascii="Arial" w:hAnsi="Arial" w:cs="Arial"/>
                <w:b/>
                <w:color w:val="000000" w:themeColor="text1"/>
                <w:szCs w:val="21"/>
                <w:highlight w:val="none"/>
                <w:u w:val="single"/>
                <w:lang w:val="en-US" w:eastAsia="zh-CN"/>
                <w14:textFill>
                  <w14:solidFill>
                    <w14:schemeClr w14:val="tx1"/>
                  </w14:solidFill>
                </w14:textFill>
              </w:rPr>
              <w:t>各分标</w:t>
            </w:r>
            <w:r>
              <w:rPr>
                <w:rFonts w:hint="default" w:ascii="Arial" w:hAnsi="Arial" w:cs="Arial"/>
                <w:b/>
                <w:color w:val="000000" w:themeColor="text1"/>
                <w:szCs w:val="21"/>
                <w:highlight w:val="none"/>
                <w:u w:val="single"/>
                <w14:textFill>
                  <w14:solidFill>
                    <w14:schemeClr w14:val="tx1"/>
                  </w14:solidFill>
                </w14:textFill>
              </w:rPr>
              <w:t>单项货物单价</w:t>
            </w:r>
            <w:r>
              <w:rPr>
                <w:rFonts w:hint="eastAsia" w:ascii="Arial" w:hAnsi="Arial" w:cs="Arial"/>
                <w:b/>
                <w:color w:val="000000" w:themeColor="text1"/>
                <w:szCs w:val="21"/>
                <w:highlight w:val="none"/>
                <w:u w:val="single"/>
                <w:lang w:val="en-US" w:eastAsia="zh-CN"/>
                <w14:textFill>
                  <w14:solidFill>
                    <w14:schemeClr w14:val="tx1"/>
                  </w14:solidFill>
                </w14:textFill>
              </w:rPr>
              <w:t>限价</w:t>
            </w:r>
            <w:r>
              <w:rPr>
                <w:rFonts w:hint="default" w:ascii="Arial" w:hAnsi="Arial" w:cs="Arial"/>
                <w:b/>
                <w:color w:val="000000" w:themeColor="text1"/>
                <w:szCs w:val="21"/>
                <w:highlight w:val="none"/>
                <w:u w:val="single"/>
                <w14:textFill>
                  <w14:solidFill>
                    <w14:schemeClr w14:val="tx1"/>
                  </w14:solidFill>
                </w14:textFill>
              </w:rPr>
              <w:t>具体详见</w:t>
            </w:r>
            <w:r>
              <w:rPr>
                <w:rFonts w:hint="eastAsia" w:ascii="Arial" w:hAnsi="Arial" w:cs="Arial"/>
                <w:b/>
                <w:color w:val="000000" w:themeColor="text1"/>
                <w:szCs w:val="21"/>
                <w:highlight w:val="none"/>
                <w:u w:val="single"/>
                <w:lang w:val="en-US" w:eastAsia="zh-CN"/>
                <w14:textFill>
                  <w14:solidFill>
                    <w14:schemeClr w14:val="tx1"/>
                  </w14:solidFill>
                </w14:textFill>
              </w:rPr>
              <w:t>附表（另附），中标</w:t>
            </w:r>
            <w:r>
              <w:rPr>
                <w:rFonts w:hint="default" w:ascii="Arial" w:hAnsi="Arial" w:cs="Arial"/>
                <w:b/>
                <w:color w:val="000000" w:themeColor="text1"/>
                <w:szCs w:val="21"/>
                <w:highlight w:val="none"/>
                <w:u w:val="single"/>
                <w14:textFill>
                  <w14:solidFill>
                    <w14:schemeClr w14:val="tx1"/>
                  </w14:solidFill>
                </w14:textFill>
              </w:rPr>
              <w:t>后将按</w:t>
            </w:r>
            <w:r>
              <w:rPr>
                <w:rFonts w:hint="eastAsia" w:ascii="Arial" w:hAnsi="Arial" w:cs="Arial"/>
                <w:b/>
                <w:color w:val="000000" w:themeColor="text1"/>
                <w:szCs w:val="21"/>
                <w:highlight w:val="none"/>
                <w:u w:val="single"/>
                <w:lang w:val="en-US" w:eastAsia="zh-CN"/>
                <w14:textFill>
                  <w14:solidFill>
                    <w14:schemeClr w14:val="tx1"/>
                  </w14:solidFill>
                </w14:textFill>
              </w:rPr>
              <w:t>中标</w:t>
            </w:r>
            <w:r>
              <w:rPr>
                <w:rFonts w:hint="default" w:ascii="Arial" w:hAnsi="Arial" w:cs="Arial"/>
                <w:b/>
                <w:color w:val="000000" w:themeColor="text1"/>
                <w:szCs w:val="21"/>
                <w:highlight w:val="none"/>
                <w:u w:val="single"/>
                <w14:textFill>
                  <w14:solidFill>
                    <w14:schemeClr w14:val="tx1"/>
                  </w14:solidFill>
                </w14:textFill>
              </w:rPr>
              <w:t>供应商</w:t>
            </w:r>
            <w:r>
              <w:rPr>
                <w:rFonts w:hint="eastAsia" w:ascii="Arial" w:hAnsi="Arial" w:cs="Arial"/>
                <w:b/>
                <w:color w:val="000000" w:themeColor="text1"/>
                <w:szCs w:val="21"/>
                <w:highlight w:val="none"/>
                <w:u w:val="single"/>
                <w:lang w:val="en-US" w:eastAsia="zh-CN"/>
                <w14:textFill>
                  <w14:solidFill>
                    <w14:schemeClr w14:val="tx1"/>
                  </w14:solidFill>
                </w14:textFill>
              </w:rPr>
              <w:t>的中标</w:t>
            </w:r>
            <w:r>
              <w:rPr>
                <w:rFonts w:hint="eastAsia" w:ascii="Arial" w:hAnsi="Arial" w:cs="Arial"/>
                <w:b/>
                <w:color w:val="000000" w:themeColor="text1"/>
                <w:szCs w:val="21"/>
                <w:highlight w:val="none"/>
                <w:u w:val="single"/>
                <w:lang w:eastAsia="zh-CN"/>
                <w14:textFill>
                  <w14:solidFill>
                    <w14:schemeClr w14:val="tx1"/>
                  </w14:solidFill>
                </w14:textFill>
              </w:rPr>
              <w:t>折扣率</w:t>
            </w:r>
            <w:r>
              <w:rPr>
                <w:rFonts w:hint="default" w:ascii="Arial" w:hAnsi="Arial" w:cs="Arial"/>
                <w:b/>
                <w:color w:val="000000" w:themeColor="text1"/>
                <w:szCs w:val="21"/>
                <w:highlight w:val="none"/>
                <w:u w:val="single"/>
                <w14:textFill>
                  <w14:solidFill>
                    <w14:schemeClr w14:val="tx1"/>
                  </w14:solidFill>
                </w14:textFill>
              </w:rPr>
              <w:t>计算出各项耗材合同结算单价（保留小数点两位）进行合同签订</w:t>
            </w:r>
            <w:r>
              <w:rPr>
                <w:rFonts w:hint="default" w:ascii="Arial" w:hAnsi="Arial" w:cs="Arial"/>
                <w:color w:val="000000" w:themeColor="text1"/>
                <w:szCs w:val="21"/>
                <w:highlight w:val="none"/>
                <w14:textFill>
                  <w14:solidFill>
                    <w14:schemeClr w14:val="tx1"/>
                  </w14:solidFill>
                </w14:textFill>
              </w:rPr>
              <w:t>。</w:t>
            </w:r>
          </w:p>
          <w:p w14:paraId="3D9A21F2">
            <w:pPr>
              <w:pStyle w:val="9"/>
              <w:jc w:val="both"/>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六</w:t>
            </w:r>
            <w:r>
              <w:rPr>
                <w:rFonts w:hint="eastAsia" w:ascii="宋体" w:hAnsi="宋体" w:cs="宋体"/>
                <w:b/>
                <w:bCs/>
                <w:color w:val="000000" w:themeColor="text1"/>
                <w:highlight w:val="none"/>
                <w14:textFill>
                  <w14:solidFill>
                    <w14:schemeClr w14:val="tx1"/>
                  </w14:solidFill>
                </w14:textFill>
              </w:rPr>
              <w:t>、验收要求</w:t>
            </w:r>
          </w:p>
          <w:p w14:paraId="600CA7A9">
            <w:pPr>
              <w:spacing w:line="360" w:lineRule="exac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w:t>
            </w:r>
            <w:r>
              <w:rPr>
                <w:rFonts w:hint="eastAsia" w:ascii="Arial" w:hAnsi="Arial" w:cs="Arial"/>
                <w:color w:val="000000" w:themeColor="text1"/>
                <w:szCs w:val="21"/>
                <w:highlight w:val="none"/>
                <w:lang w:eastAsia="zh-CN"/>
                <w14:textFill>
                  <w14:solidFill>
                    <w14:schemeClr w14:val="tx1"/>
                  </w14:solidFill>
                </w14:textFill>
              </w:rPr>
              <w:t>中标供应商</w:t>
            </w:r>
            <w:r>
              <w:rPr>
                <w:rFonts w:hint="eastAsia"/>
                <w:color w:val="000000" w:themeColor="text1"/>
                <w:lang w:val="en-US" w:eastAsia="zh-CN"/>
                <w14:textFill>
                  <w14:solidFill>
                    <w14:schemeClr w14:val="tx1"/>
                  </w14:solidFill>
                </w14:textFill>
              </w:rPr>
              <w:t>须按所中分标的</w:t>
            </w:r>
            <w:r>
              <w:rPr>
                <w:rFonts w:hint="default" w:ascii="Arial" w:hAnsi="Arial" w:cs="Arial"/>
                <w:color w:val="000000" w:themeColor="text1"/>
                <w:szCs w:val="21"/>
                <w:highlight w:val="none"/>
                <w14:textFill>
                  <w14:solidFill>
                    <w14:schemeClr w14:val="tx1"/>
                  </w14:solidFill>
                </w14:textFill>
              </w:rPr>
              <w:t>需求清单进行供货，货物交到指定地点后，双方现场进行货品清点。</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交付的产品至少应在该产品质保有效期内2/3或以上（如：产品质保期为1</w:t>
            </w:r>
            <w:r>
              <w:rPr>
                <w:rFonts w:hint="eastAsia" w:ascii="Arial" w:hAnsi="Arial" w:cs="Arial"/>
                <w:color w:val="000000" w:themeColor="text1"/>
                <w:szCs w:val="21"/>
                <w:highlight w:val="none"/>
                <w:lang w:val="en-US" w:eastAsia="zh-CN"/>
                <w14:textFill>
                  <w14:solidFill>
                    <w14:schemeClr w14:val="tx1"/>
                  </w14:solidFill>
                </w14:textFill>
              </w:rPr>
              <w:t>.5</w:t>
            </w:r>
            <w:r>
              <w:rPr>
                <w:rFonts w:hint="default" w:ascii="Arial" w:hAnsi="Arial" w:cs="Arial"/>
                <w:color w:val="000000" w:themeColor="text1"/>
                <w:szCs w:val="21"/>
                <w:highlight w:val="none"/>
                <w14:textFill>
                  <w14:solidFill>
                    <w14:schemeClr w14:val="tx1"/>
                  </w14:solidFill>
                </w14:textFill>
              </w:rPr>
              <w:t>年，交付的产品有效期至少</w:t>
            </w:r>
            <w:r>
              <w:rPr>
                <w:rFonts w:hint="eastAsia" w:ascii="Arial" w:hAnsi="Arial" w:cs="Arial"/>
                <w:color w:val="000000" w:themeColor="text1"/>
                <w:szCs w:val="21"/>
                <w:highlight w:val="none"/>
                <w:lang w:val="en-US" w:eastAsia="zh-CN"/>
                <w14:textFill>
                  <w14:solidFill>
                    <w14:schemeClr w14:val="tx1"/>
                  </w14:solidFill>
                </w14:textFill>
              </w:rPr>
              <w:t>1年</w:t>
            </w:r>
            <w:r>
              <w:rPr>
                <w:rFonts w:hint="default" w:ascii="Arial" w:hAnsi="Arial" w:cs="Arial"/>
                <w:color w:val="000000" w:themeColor="text1"/>
                <w:szCs w:val="21"/>
                <w:highlight w:val="none"/>
                <w14:textFill>
                  <w14:solidFill>
                    <w14:schemeClr w14:val="tx1"/>
                  </w14:solidFill>
                </w14:textFill>
              </w:rPr>
              <w:t>）</w:t>
            </w:r>
            <w:r>
              <w:rPr>
                <w:rFonts w:hint="eastAsia" w:ascii="Arial" w:hAnsi="Arial" w:cs="Arial"/>
                <w:color w:val="000000" w:themeColor="text1"/>
                <w:szCs w:val="21"/>
                <w:highlight w:val="none"/>
                <w:lang w:eastAsia="zh-CN"/>
                <w14:textFill>
                  <w14:solidFill>
                    <w14:schemeClr w14:val="tx1"/>
                  </w14:solidFill>
                </w14:textFill>
              </w:rPr>
              <w:t>，</w:t>
            </w:r>
            <w:r>
              <w:rPr>
                <w:rFonts w:hint="eastAsia" w:ascii="Arial" w:hAnsi="Arial" w:cs="Arial"/>
                <w:color w:val="000000" w:themeColor="text1"/>
                <w:szCs w:val="21"/>
                <w:highlight w:val="none"/>
                <w:lang w:val="en-US" w:eastAsia="zh-CN"/>
                <w14:textFill>
                  <w14:solidFill>
                    <w14:schemeClr w14:val="tx1"/>
                  </w14:solidFill>
                </w14:textFill>
              </w:rPr>
              <w:t>如各分标明细中备注保质期，请按照备注执行</w:t>
            </w:r>
            <w:r>
              <w:rPr>
                <w:rFonts w:hint="default" w:ascii="Arial" w:hAnsi="Arial" w:cs="Arial"/>
                <w:color w:val="000000" w:themeColor="text1"/>
                <w:szCs w:val="21"/>
                <w:highlight w:val="none"/>
                <w14:textFill>
                  <w14:solidFill>
                    <w14:schemeClr w14:val="tx1"/>
                  </w14:solidFill>
                </w14:textFill>
              </w:rPr>
              <w:t>。</w:t>
            </w:r>
          </w:p>
          <w:p w14:paraId="3EA2533D">
            <w:pPr>
              <w:spacing w:line="360" w:lineRule="exac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必须按</w:t>
            </w:r>
            <w:r>
              <w:rPr>
                <w:rFonts w:hint="eastAsia" w:ascii="Arial" w:hAnsi="Arial" w:cs="Arial"/>
                <w:color w:val="000000" w:themeColor="text1"/>
                <w:szCs w:val="21"/>
                <w:highlight w:val="none"/>
                <w:lang w:eastAsia="zh-CN"/>
                <w14:textFill>
                  <w14:solidFill>
                    <w14:schemeClr w14:val="tx1"/>
                  </w14:solidFill>
                </w14:textFill>
              </w:rPr>
              <w:t>投标文件</w:t>
            </w:r>
            <w:r>
              <w:rPr>
                <w:rFonts w:hint="default" w:ascii="Arial" w:hAnsi="Arial" w:cs="Arial"/>
                <w:color w:val="000000" w:themeColor="text1"/>
                <w:szCs w:val="21"/>
                <w:highlight w:val="none"/>
                <w14:textFill>
                  <w14:solidFill>
                    <w14:schemeClr w14:val="tx1"/>
                  </w14:solidFill>
                </w14:textFill>
              </w:rPr>
              <w:t>和合同约定的品牌、规格供货，由实际使用的各学院对货物的质量、规格和数量及其他进行检验，验收不合格时，</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必须在采购人指定的时间内无条件更换，由此造成的损失和责任由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承担。货物交付并验收合格，双方签署验收单，作为合同款结算依据。如出现停产等问题，</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在获得厂家说明和承诺的前提下，经采购人同意可以用质量更优于合同约定的产品进行替代交付，价格不变。如采购人不同意更换的，</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应同意采购人扣减对应产品的费用。</w:t>
            </w:r>
          </w:p>
          <w:p w14:paraId="3277295B">
            <w:pPr>
              <w:pStyle w:val="9"/>
              <w:jc w:val="both"/>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3.供货产品实行强制标准认证制度、生产许可证制度、销售或经营许可证制度、注册证制度的，供应商均应在供货时提供相关有效的证件或证书复印件交采购人留存，原件备查。</w:t>
            </w:r>
          </w:p>
          <w:p w14:paraId="36A3DB30">
            <w:pPr>
              <w:pStyle w:val="9"/>
              <w:jc w:val="both"/>
              <w:rPr>
                <w:rFonts w:hint="default" w:ascii="Arial" w:hAnsi="Arial" w:eastAsia="宋体" w:cs="Arial"/>
                <w:color w:val="000000" w:themeColor="text1"/>
                <w:szCs w:val="21"/>
                <w:highlight w:val="none"/>
                <w:lang w:val="en-US" w:eastAsia="zh-CN"/>
                <w14:textFill>
                  <w14:solidFill>
                    <w14:schemeClr w14:val="tx1"/>
                  </w14:solidFill>
                </w14:textFill>
              </w:rPr>
            </w:pPr>
            <w:r>
              <w:rPr>
                <w:rFonts w:hint="eastAsia" w:ascii="Arial" w:hAnsi="Arial" w:cs="Arial"/>
                <w:color w:val="000000" w:themeColor="text1"/>
                <w:szCs w:val="21"/>
                <w:highlight w:val="none"/>
                <w:lang w:val="en-US" w:eastAsia="zh-CN"/>
                <w14:textFill>
                  <w14:solidFill>
                    <w14:schemeClr w14:val="tx1"/>
                  </w14:solidFill>
                </w14:textFill>
              </w:rPr>
              <w:t>4.如所配送的产品涉及二类医疗器械的，要求在供货时环节提供“经营备案证明”，除国家药监局公布《免于经营备案的第二类医疗器械产品目录》内的第二类医疗器械产品外，在第二类医疗器械产品供货时，中标人必须提供有效的第二类医疗器械经营备案证明复印件，否则采购人不予以验收通过。（注：如中标人为符合国家现行《医疗器械监督管理条例》第四十三条规定的备案人的，则不需要提供经营备案证明。）</w:t>
            </w:r>
          </w:p>
          <w:p w14:paraId="3D0BC0DB">
            <w:pPr>
              <w:pStyle w:val="9"/>
              <w:jc w:val="both"/>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lang w:val="en-US" w:eastAsia="zh-CN"/>
                <w14:textFill>
                  <w14:solidFill>
                    <w14:schemeClr w14:val="tx1"/>
                  </w14:solidFill>
                </w14:textFill>
              </w:rPr>
              <w:t>七</w:t>
            </w:r>
            <w:r>
              <w:rPr>
                <w:rFonts w:hint="eastAsia" w:ascii="宋体" w:hAnsi="宋体" w:cs="宋体"/>
                <w:b/>
                <w:bCs/>
                <w:color w:val="000000" w:themeColor="text1"/>
                <w:highlight w:val="none"/>
                <w14:textFill>
                  <w14:solidFill>
                    <w14:schemeClr w14:val="tx1"/>
                  </w14:solidFill>
                </w14:textFill>
              </w:rPr>
              <w:t>、其他要求</w:t>
            </w:r>
          </w:p>
          <w:p w14:paraId="7506AB23">
            <w:pPr>
              <w:pStyle w:val="9"/>
              <w:jc w:val="both"/>
              <w:rPr>
                <w:color w:val="000000" w:themeColor="text1"/>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default" w:ascii="Arial" w:hAnsi="Arial" w:cs="Arial"/>
                <w:color w:val="000000" w:themeColor="text1"/>
                <w:szCs w:val="21"/>
                <w:highlight w:val="none"/>
                <w14:textFill>
                  <w14:solidFill>
                    <w14:schemeClr w14:val="tx1"/>
                  </w14:solidFill>
                </w14:textFill>
              </w:rPr>
              <w:t>报价必须包括产品</w:t>
            </w:r>
            <w:r>
              <w:rPr>
                <w:rFonts w:hint="eastAsia"/>
                <w:color w:val="000000" w:themeColor="text1"/>
                <w:lang w:val="en-US" w:eastAsia="zh-CN"/>
                <w14:textFill>
                  <w14:solidFill>
                    <w14:schemeClr w14:val="tx1"/>
                  </w14:solidFill>
                </w14:textFill>
              </w:rPr>
              <w:t>价格</w:t>
            </w:r>
            <w:r>
              <w:rPr>
                <w:rFonts w:hint="default" w:ascii="Arial" w:hAnsi="Arial" w:cs="Arial"/>
                <w:color w:val="000000" w:themeColor="text1"/>
                <w:szCs w:val="21"/>
                <w:highlight w:val="none"/>
                <w14:textFill>
                  <w14:solidFill>
                    <w14:schemeClr w14:val="tx1"/>
                  </w14:solidFill>
                </w14:textFill>
              </w:rPr>
              <w:t>、产品包装、产品检测费、运输费（含装卸费）、保险费、验收、售后服务、人员劳务、税费等，以及合同明示所有责任、义务和一般风险等各项全部费用的总和，合同履行过程中，</w:t>
            </w:r>
            <w:r>
              <w:rPr>
                <w:rFonts w:hint="eastAsia" w:ascii="Arial" w:hAnsi="Arial" w:cs="Arial"/>
                <w:color w:val="000000" w:themeColor="text1"/>
                <w:szCs w:val="21"/>
                <w:highlight w:val="none"/>
                <w:lang w:val="en-US" w:eastAsia="zh-CN"/>
                <w14:textFill>
                  <w14:solidFill>
                    <w14:schemeClr w14:val="tx1"/>
                  </w14:solidFill>
                </w14:textFill>
              </w:rPr>
              <w:t>中标</w:t>
            </w:r>
            <w:r>
              <w:rPr>
                <w:rFonts w:hint="default" w:ascii="Arial" w:hAnsi="Arial" w:cs="Arial"/>
                <w:color w:val="000000" w:themeColor="text1"/>
                <w:szCs w:val="21"/>
                <w:highlight w:val="none"/>
                <w14:textFill>
                  <w14:solidFill>
                    <w14:schemeClr w14:val="tx1"/>
                  </w14:solidFill>
                </w14:textFill>
              </w:rPr>
              <w:t>供应商</w:t>
            </w:r>
            <w:r>
              <w:rPr>
                <w:rFonts w:hint="eastAsia" w:ascii="Arial" w:hAnsi="Arial" w:cs="Arial"/>
                <w:color w:val="000000" w:themeColor="text1"/>
                <w:szCs w:val="21"/>
                <w:highlight w:val="none"/>
                <w:lang w:val="en-US" w:eastAsia="zh-CN"/>
                <w14:textFill>
                  <w14:solidFill>
                    <w14:schemeClr w14:val="tx1"/>
                  </w14:solidFill>
                </w14:textFill>
              </w:rPr>
              <w:t>的中标</w:t>
            </w:r>
            <w:r>
              <w:rPr>
                <w:rFonts w:hint="eastAsia" w:ascii="Arial" w:hAnsi="Arial" w:cs="Arial"/>
                <w:color w:val="000000" w:themeColor="text1"/>
                <w:szCs w:val="21"/>
                <w:highlight w:val="none"/>
                <w:lang w:eastAsia="zh-CN"/>
                <w14:textFill>
                  <w14:solidFill>
                    <w14:schemeClr w14:val="tx1"/>
                  </w14:solidFill>
                </w14:textFill>
              </w:rPr>
              <w:t>折扣率</w:t>
            </w:r>
            <w:r>
              <w:rPr>
                <w:rFonts w:hint="default" w:ascii="Arial" w:hAnsi="Arial" w:cs="Arial"/>
                <w:color w:val="000000" w:themeColor="text1"/>
                <w:szCs w:val="21"/>
                <w:highlight w:val="none"/>
                <w14:textFill>
                  <w14:solidFill>
                    <w14:schemeClr w14:val="tx1"/>
                  </w14:solidFill>
                </w14:textFill>
              </w:rPr>
              <w:t>不允许变动。</w:t>
            </w:r>
          </w:p>
          <w:p w14:paraId="0FB2C296">
            <w:pPr>
              <w:spacing w:line="360" w:lineRule="exac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color w:val="000000" w:themeColor="text1"/>
                <w:kern w:val="2"/>
                <w:sz w:val="21"/>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付款方式：</w:t>
            </w:r>
          </w:p>
          <w:p w14:paraId="5237639B">
            <w:pPr>
              <w:spacing w:line="360" w:lineRule="exact"/>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14:textFill>
                  <w14:solidFill>
                    <w14:schemeClr w14:val="tx1"/>
                  </w14:solidFill>
                </w14:textFill>
              </w:rPr>
              <w:t>①</w:t>
            </w:r>
            <w:r>
              <w:rPr>
                <w:rFonts w:hint="default" w:ascii="Arial" w:hAnsi="Arial" w:cs="Arial"/>
                <w:color w:val="000000" w:themeColor="text1"/>
                <w:szCs w:val="21"/>
                <w:highlight w:val="none"/>
                <w14:textFill>
                  <w14:solidFill>
                    <w14:schemeClr w14:val="tx1"/>
                  </w14:solidFill>
                </w14:textFill>
              </w:rPr>
              <w:t>.价格包含发票税费和运输成本等。</w:t>
            </w:r>
          </w:p>
          <w:p w14:paraId="471A76F2">
            <w:pPr>
              <w:spacing w:line="360" w:lineRule="exact"/>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14:textFill>
                  <w14:solidFill>
                    <w14:schemeClr w14:val="tx1"/>
                  </w14:solidFill>
                </w14:textFill>
              </w:rPr>
              <w:t>②</w:t>
            </w:r>
            <w:r>
              <w:rPr>
                <w:rFonts w:hint="default" w:ascii="Arial" w:hAnsi="Arial" w:cs="Arial"/>
                <w:color w:val="000000" w:themeColor="text1"/>
                <w:szCs w:val="21"/>
                <w:highlight w:val="none"/>
                <w14:textFill>
                  <w14:solidFill>
                    <w14:schemeClr w14:val="tx1"/>
                  </w14:solidFill>
                </w14:textFill>
              </w:rPr>
              <w:t>.各货品按实际发生的数量计算。货品价格按</w:t>
            </w:r>
            <w:r>
              <w:rPr>
                <w:rFonts w:hint="eastAsia" w:ascii="Arial" w:hAnsi="Arial" w:cs="Arial"/>
                <w:color w:val="000000" w:themeColor="text1"/>
                <w:szCs w:val="21"/>
                <w:highlight w:val="none"/>
                <w:lang w:eastAsia="zh-CN"/>
                <w14:textFill>
                  <w14:solidFill>
                    <w14:schemeClr w14:val="tx1"/>
                  </w14:solidFill>
                </w14:textFill>
              </w:rPr>
              <w:t>中标供应商中标折扣率</w:t>
            </w:r>
            <w:r>
              <w:rPr>
                <w:rFonts w:hint="default" w:ascii="Arial" w:hAnsi="Arial" w:cs="Arial"/>
                <w:color w:val="000000" w:themeColor="text1"/>
                <w:szCs w:val="21"/>
                <w:highlight w:val="none"/>
                <w14:textFill>
                  <w14:solidFill>
                    <w14:schemeClr w14:val="tx1"/>
                  </w14:solidFill>
                </w14:textFill>
              </w:rPr>
              <w:t>计算</w:t>
            </w:r>
            <w:r>
              <w:rPr>
                <w:rFonts w:hint="eastAsia" w:ascii="Arial" w:hAnsi="Arial" w:cs="Arial"/>
                <w:color w:val="000000" w:themeColor="text1"/>
                <w:szCs w:val="21"/>
                <w:highlight w:val="none"/>
                <w:lang w:eastAsia="zh-CN"/>
                <w14:textFill>
                  <w14:solidFill>
                    <w14:schemeClr w14:val="tx1"/>
                  </w14:solidFill>
                </w14:textFill>
              </w:rPr>
              <w:t>中标</w:t>
            </w:r>
            <w:r>
              <w:rPr>
                <w:rFonts w:hint="default" w:ascii="Arial" w:hAnsi="Arial" w:cs="Arial"/>
                <w:color w:val="000000" w:themeColor="text1"/>
                <w:szCs w:val="21"/>
                <w:highlight w:val="none"/>
                <w14:textFill>
                  <w14:solidFill>
                    <w14:schemeClr w14:val="tx1"/>
                  </w14:solidFill>
                </w14:textFill>
              </w:rPr>
              <w:t>单价后乘以实际数量进行结算。</w:t>
            </w:r>
          </w:p>
          <w:p w14:paraId="4279E5A6">
            <w:pPr>
              <w:spacing w:line="360" w:lineRule="exact"/>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lang w:val="en-US" w:eastAsia="zh-CN"/>
                <w14:textFill>
                  <w14:solidFill>
                    <w14:schemeClr w14:val="tx1"/>
                  </w14:solidFill>
                </w14:textFill>
              </w:rPr>
              <w:t>③</w:t>
            </w:r>
            <w:r>
              <w:rPr>
                <w:rFonts w:hint="default" w:ascii="Arial" w:hAnsi="Arial" w:cs="Arial"/>
                <w:color w:val="000000" w:themeColor="text1"/>
                <w:szCs w:val="21"/>
                <w:highlight w:val="none"/>
                <w14:textFill>
                  <w14:solidFill>
                    <w14:schemeClr w14:val="tx1"/>
                  </w14:solidFill>
                </w14:textFill>
              </w:rPr>
              <w:t>.付款方式：各货品按实际发生的数量计算，</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在供完一学期的货品后</w:t>
            </w:r>
            <w:r>
              <w:rPr>
                <w:rFonts w:hint="default" w:ascii="Arial" w:hAnsi="Arial" w:eastAsia="宋体" w:cs="Arial"/>
                <w:color w:val="000000" w:themeColor="text1"/>
                <w:szCs w:val="21"/>
                <w:highlight w:val="none"/>
                <w14:textFill>
                  <w14:solidFill>
                    <w14:schemeClr w14:val="tx1"/>
                  </w14:solidFill>
                </w14:textFill>
              </w:rPr>
              <w:t>，按</w:t>
            </w:r>
            <w:r>
              <w:rPr>
                <w:rFonts w:hint="default" w:ascii="Arial" w:hAnsi="Arial" w:eastAsia="宋体" w:cs="Arial"/>
                <w:color w:val="000000" w:themeColor="text1"/>
                <w:szCs w:val="21"/>
                <w:highlight w:val="none"/>
                <w:lang w:val="en-US" w:eastAsia="zh-CN"/>
                <w14:textFill>
                  <w14:solidFill>
                    <w14:schemeClr w14:val="tx1"/>
                  </w14:solidFill>
                </w14:textFill>
              </w:rPr>
              <w:t>某物品单价限价</w:t>
            </w:r>
            <w:r>
              <w:rPr>
                <w:rFonts w:hint="default" w:ascii="Arial" w:hAnsi="Arial" w:eastAsia="宋体" w:cs="Arial"/>
                <w:color w:val="000000" w:themeColor="text1"/>
                <w:szCs w:val="21"/>
                <w:highlight w:val="none"/>
                <w14:textFill>
                  <w14:solidFill>
                    <w14:schemeClr w14:val="tx1"/>
                  </w14:solidFill>
                </w14:textFill>
              </w:rPr>
              <w:t>×折扣率×实际数量结算，一</w:t>
            </w:r>
            <w:r>
              <w:rPr>
                <w:rFonts w:hint="default" w:ascii="Arial" w:hAnsi="Arial" w:cs="Arial"/>
                <w:color w:val="000000" w:themeColor="text1"/>
                <w:szCs w:val="21"/>
                <w:highlight w:val="none"/>
                <w14:textFill>
                  <w14:solidFill>
                    <w14:schemeClr w14:val="tx1"/>
                  </w14:solidFill>
                </w14:textFill>
              </w:rPr>
              <w:t>般一学期结算一次，但秋季学期的结算，不得晚于当年的12月5日前。结算前，</w:t>
            </w:r>
            <w:r>
              <w:rPr>
                <w:rFonts w:hint="eastAsia" w:ascii="Arial" w:hAnsi="Arial" w:cs="Arial"/>
                <w:color w:val="000000" w:themeColor="text1"/>
                <w:szCs w:val="21"/>
                <w:highlight w:val="none"/>
                <w:lang w:val="en-US"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提供经双方签字确认的供货清单及验收单，并与</w:t>
            </w:r>
            <w:r>
              <w:rPr>
                <w:rFonts w:hint="default" w:ascii="Arial" w:hAnsi="Arial" w:cs="Arial"/>
                <w:color w:val="000000" w:themeColor="text1"/>
                <w:szCs w:val="21"/>
                <w:highlight w:val="none"/>
                <w:lang w:val="en-US" w:eastAsia="zh-CN"/>
                <w14:textFill>
                  <w14:solidFill>
                    <w14:schemeClr w14:val="tx1"/>
                  </w14:solidFill>
                </w14:textFill>
              </w:rPr>
              <w:t>采购人</w:t>
            </w:r>
            <w:r>
              <w:rPr>
                <w:rFonts w:hint="default" w:ascii="Arial" w:hAnsi="Arial" w:cs="Arial"/>
                <w:color w:val="000000" w:themeColor="text1"/>
                <w:szCs w:val="21"/>
                <w:highlight w:val="none"/>
                <w14:textFill>
                  <w14:solidFill>
                    <w14:schemeClr w14:val="tx1"/>
                  </w14:solidFill>
                </w14:textFill>
              </w:rPr>
              <w:t>核对后，开具有效的增值税普通发票，</w:t>
            </w:r>
            <w:r>
              <w:rPr>
                <w:rFonts w:hint="default" w:ascii="Arial" w:hAnsi="Arial" w:cs="Arial"/>
                <w:color w:val="000000" w:themeColor="text1"/>
                <w:szCs w:val="21"/>
                <w:highlight w:val="none"/>
                <w:lang w:val="en-US" w:eastAsia="zh-CN"/>
                <w14:textFill>
                  <w14:solidFill>
                    <w14:schemeClr w14:val="tx1"/>
                  </w14:solidFill>
                </w14:textFill>
              </w:rPr>
              <w:t>采购人</w:t>
            </w:r>
            <w:r>
              <w:rPr>
                <w:rFonts w:hint="default" w:ascii="Arial" w:hAnsi="Arial" w:cs="Arial"/>
                <w:color w:val="000000" w:themeColor="text1"/>
                <w:szCs w:val="21"/>
                <w:highlight w:val="none"/>
                <w14:textFill>
                  <w14:solidFill>
                    <w14:schemeClr w14:val="tx1"/>
                  </w14:solidFill>
                </w14:textFill>
              </w:rPr>
              <w:t>自收到发票之日起10个工作日内支付货款给</w:t>
            </w:r>
            <w:r>
              <w:rPr>
                <w:rFonts w:hint="eastAsia" w:ascii="Arial" w:hAnsi="Arial" w:cs="Arial"/>
                <w:color w:val="000000" w:themeColor="text1"/>
                <w:szCs w:val="21"/>
                <w:highlight w:val="none"/>
                <w:lang w:val="en-US"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w:t>
            </w:r>
          </w:p>
          <w:p w14:paraId="253C85C6">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④</w:t>
            </w:r>
            <w:r>
              <w:rPr>
                <w:rFonts w:hint="default" w:ascii="Arial" w:hAnsi="Arial" w:cs="Arial"/>
                <w:color w:val="000000" w:themeColor="text1"/>
                <w:szCs w:val="21"/>
                <w:highlight w:val="none"/>
                <w14:textFill>
                  <w14:solidFill>
                    <w14:schemeClr w14:val="tx1"/>
                  </w14:solidFill>
                </w14:textFill>
              </w:rPr>
              <w:t>.本合同使用货币为人民币。账户的真实性及合法性由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负责，如因</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提供的账户信息错误导致无法付款、迟延付款等情形的不视为采购人违约。</w:t>
            </w:r>
          </w:p>
          <w:p w14:paraId="165BE5D4">
            <w:pPr>
              <w:pStyle w:val="9"/>
              <w:jc w:val="both"/>
              <w:rPr>
                <w:rFonts w:hint="eastAsia" w:ascii="宋体" w:hAnsi="宋体" w:eastAsia="宋体" w:cs="宋体"/>
                <w:b/>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color w:val="000000" w:themeColor="text1"/>
                <w:kern w:val="0"/>
                <w:sz w:val="21"/>
                <w:szCs w:val="21"/>
                <w:highlight w:val="none"/>
                <w:lang w:val="en-US" w:eastAsia="zh-CN"/>
                <w14:textFill>
                  <w14:solidFill>
                    <w14:schemeClr w14:val="tx1"/>
                  </w14:solidFill>
                </w14:textFill>
              </w:rPr>
              <w:t>3、</w:t>
            </w:r>
            <w:r>
              <w:rPr>
                <w:rFonts w:hint="default" w:ascii="Arial" w:hAnsi="Arial" w:cs="Arial"/>
                <w:b/>
                <w:color w:val="000000" w:themeColor="text1"/>
                <w:szCs w:val="21"/>
                <w:highlight w:val="none"/>
                <w14:textFill>
                  <w14:solidFill>
                    <w14:schemeClr w14:val="tx1"/>
                  </w14:solidFill>
                </w14:textFill>
              </w:rPr>
              <w:t>验收事项说明</w:t>
            </w:r>
            <w:r>
              <w:rPr>
                <w:rFonts w:hint="eastAsia" w:ascii="宋体" w:hAnsi="宋体" w:eastAsia="宋体" w:cs="宋体"/>
                <w:b/>
                <w:color w:val="000000" w:themeColor="text1"/>
                <w:kern w:val="0"/>
                <w:sz w:val="21"/>
                <w:szCs w:val="21"/>
                <w:highlight w:val="none"/>
                <w:lang w:eastAsia="zh-CN"/>
                <w14:textFill>
                  <w14:solidFill>
                    <w14:schemeClr w14:val="tx1"/>
                  </w14:solidFill>
                </w14:textFill>
              </w:rPr>
              <w:t>：</w:t>
            </w:r>
          </w:p>
          <w:p w14:paraId="47F1DF25">
            <w:pPr>
              <w:spacing w:line="360" w:lineRule="exact"/>
              <w:ind w:firstLine="0" w:firstLineChars="0"/>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14:textFill>
                  <w14:solidFill>
                    <w14:schemeClr w14:val="tx1"/>
                  </w14:solidFill>
                </w14:textFill>
              </w:rPr>
              <w:t>①</w:t>
            </w:r>
            <w:r>
              <w:rPr>
                <w:rFonts w:hint="default" w:ascii="Arial" w:hAnsi="Arial" w:cs="Arial"/>
                <w:color w:val="000000" w:themeColor="text1"/>
                <w:szCs w:val="21"/>
                <w:highlight w:val="none"/>
                <w14:textFill>
                  <w14:solidFill>
                    <w14:schemeClr w14:val="tx1"/>
                  </w14:solidFill>
                </w14:textFill>
              </w:rPr>
              <w:t>.本章《采购需求》有其他要求的按其要求。</w:t>
            </w:r>
          </w:p>
          <w:p w14:paraId="79C2A37D">
            <w:pPr>
              <w:spacing w:line="360" w:lineRule="exact"/>
              <w:ind w:firstLine="0" w:firstLineChars="0"/>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14:textFill>
                  <w14:solidFill>
                    <w14:schemeClr w14:val="tx1"/>
                  </w14:solidFill>
                </w14:textFill>
              </w:rPr>
              <w:t>②</w:t>
            </w:r>
            <w:r>
              <w:rPr>
                <w:rFonts w:hint="default" w:ascii="Arial" w:hAnsi="Arial" w:cs="Arial"/>
                <w:color w:val="000000" w:themeColor="text1"/>
                <w:szCs w:val="21"/>
                <w:highlight w:val="none"/>
                <w14:textFill>
                  <w14:solidFill>
                    <w14:schemeClr w14:val="tx1"/>
                  </w14:solidFill>
                </w14:textFill>
              </w:rPr>
              <w:t>.合同履行过程中，由采购人根据</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所提供的货物或服务，对照采购文件要求及</w:t>
            </w:r>
            <w:r>
              <w:rPr>
                <w:rFonts w:hint="eastAsia" w:ascii="Arial" w:hAnsi="Arial" w:cs="Arial"/>
                <w:color w:val="000000" w:themeColor="text1"/>
                <w:szCs w:val="21"/>
                <w:highlight w:val="none"/>
                <w:lang w:eastAsia="zh-CN"/>
                <w14:textFill>
                  <w14:solidFill>
                    <w14:schemeClr w14:val="tx1"/>
                  </w14:solidFill>
                </w14:textFill>
              </w:rPr>
              <w:t>中标供应商投标文件</w:t>
            </w:r>
            <w:r>
              <w:rPr>
                <w:rFonts w:hint="default" w:ascii="Arial" w:hAnsi="Arial" w:cs="Arial"/>
                <w:color w:val="000000" w:themeColor="text1"/>
                <w:szCs w:val="21"/>
                <w:highlight w:val="none"/>
                <w14:textFill>
                  <w14:solidFill>
                    <w14:schemeClr w14:val="tx1"/>
                  </w14:solidFill>
                </w14:textFill>
              </w:rPr>
              <w:t>承诺进行检验并记录，发现</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在</w:t>
            </w:r>
            <w:r>
              <w:rPr>
                <w:rFonts w:hint="eastAsia" w:ascii="Arial" w:hAnsi="Arial" w:cs="Arial"/>
                <w:color w:val="000000" w:themeColor="text1"/>
                <w:szCs w:val="21"/>
                <w:highlight w:val="none"/>
                <w:lang w:eastAsia="zh-CN"/>
                <w14:textFill>
                  <w14:solidFill>
                    <w14:schemeClr w14:val="tx1"/>
                  </w14:solidFill>
                </w14:textFill>
              </w:rPr>
              <w:t>投标文件</w:t>
            </w:r>
            <w:r>
              <w:rPr>
                <w:rFonts w:hint="default" w:ascii="Arial" w:hAnsi="Arial" w:cs="Arial"/>
                <w:color w:val="000000" w:themeColor="text1"/>
                <w:szCs w:val="21"/>
                <w:highlight w:val="none"/>
                <w14:textFill>
                  <w14:solidFill>
                    <w14:schemeClr w14:val="tx1"/>
                  </w14:solidFill>
                </w14:textFill>
              </w:rPr>
              <w:t>中有弄虚作假的行为，或在</w:t>
            </w:r>
            <w:r>
              <w:rPr>
                <w:rFonts w:hint="eastAsia" w:ascii="Arial" w:hAnsi="Arial" w:cs="Arial"/>
                <w:color w:val="000000" w:themeColor="text1"/>
                <w:szCs w:val="21"/>
                <w:highlight w:val="none"/>
                <w:lang w:eastAsia="zh-CN"/>
                <w14:textFill>
                  <w14:solidFill>
                    <w14:schemeClr w14:val="tx1"/>
                  </w14:solidFill>
                </w14:textFill>
              </w:rPr>
              <w:t>投标文件</w:t>
            </w:r>
            <w:r>
              <w:rPr>
                <w:rFonts w:hint="default" w:ascii="Arial" w:hAnsi="Arial" w:cs="Arial"/>
                <w:color w:val="000000" w:themeColor="text1"/>
                <w:szCs w:val="21"/>
                <w:highlight w:val="none"/>
                <w14:textFill>
                  <w14:solidFill>
                    <w14:schemeClr w14:val="tx1"/>
                  </w14:solidFill>
                </w14:textFill>
              </w:rPr>
              <w:t>中有针对技术商务条款有虚假响应情况的，采购人将终止合同或不予验收，并追究</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的责任，由此带来的一切损失由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自行承担。</w:t>
            </w:r>
          </w:p>
          <w:p w14:paraId="3D7D76DD">
            <w:pPr>
              <w:spacing w:line="360" w:lineRule="exact"/>
              <w:ind w:firstLine="0" w:firstLineChars="0"/>
              <w:rPr>
                <w:rFonts w:hint="default" w:ascii="Arial" w:hAnsi="Arial" w:cs="Arial"/>
                <w:color w:val="000000" w:themeColor="text1"/>
                <w:szCs w:val="21"/>
                <w:highlight w:val="none"/>
                <w14:textFill>
                  <w14:solidFill>
                    <w14:schemeClr w14:val="tx1"/>
                  </w14:solidFill>
                </w14:textFill>
              </w:rPr>
            </w:pPr>
            <w:r>
              <w:rPr>
                <w:rFonts w:hint="eastAsia" w:ascii="微软雅黑" w:hAnsi="微软雅黑" w:eastAsia="微软雅黑" w:cs="微软雅黑"/>
                <w:color w:val="000000" w:themeColor="text1"/>
                <w:szCs w:val="21"/>
                <w:highlight w:val="none"/>
                <w:lang w:val="en-US" w:eastAsia="zh-CN"/>
                <w14:textFill>
                  <w14:solidFill>
                    <w14:schemeClr w14:val="tx1"/>
                  </w14:solidFill>
                </w14:textFill>
              </w:rPr>
              <w:t>③</w:t>
            </w:r>
            <w:r>
              <w:rPr>
                <w:rFonts w:hint="default" w:ascii="Arial" w:hAnsi="Arial" w:cs="Arial"/>
                <w:color w:val="000000" w:themeColor="text1"/>
                <w:szCs w:val="21"/>
                <w:highlight w:val="none"/>
                <w14:textFill>
                  <w14:solidFill>
                    <w14:schemeClr w14:val="tx1"/>
                  </w14:solidFill>
                </w14:textFill>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3DD0ECD6">
            <w:pPr>
              <w:pStyle w:val="9"/>
              <w:rPr>
                <w:rFonts w:hint="default" w:ascii="Arial" w:hAnsi="Arial" w:cs="Arial"/>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④</w:t>
            </w:r>
            <w:r>
              <w:rPr>
                <w:rFonts w:hint="default" w:ascii="Arial" w:hAnsi="Arial" w:cs="Arial"/>
                <w:color w:val="000000" w:themeColor="text1"/>
                <w:szCs w:val="21"/>
                <w:highlight w:val="none"/>
                <w14:textFill>
                  <w14:solidFill>
                    <w14:schemeClr w14:val="tx1"/>
                  </w14:solidFill>
                </w14:textFill>
              </w:rPr>
              <w:t>.验收过程中，若出现需要第三方机构介入验收的，所产生的费用均由</w:t>
            </w:r>
            <w:r>
              <w:rPr>
                <w:rFonts w:hint="eastAsia" w:ascii="Arial" w:hAnsi="Arial" w:cs="Arial"/>
                <w:color w:val="000000" w:themeColor="text1"/>
                <w:szCs w:val="21"/>
                <w:highlight w:val="none"/>
                <w:lang w:eastAsia="zh-CN"/>
                <w14:textFill>
                  <w14:solidFill>
                    <w14:schemeClr w14:val="tx1"/>
                  </w14:solidFill>
                </w14:textFill>
              </w:rPr>
              <w:t>中标供应商</w:t>
            </w:r>
            <w:r>
              <w:rPr>
                <w:rFonts w:hint="default" w:ascii="Arial" w:hAnsi="Arial" w:cs="Arial"/>
                <w:color w:val="000000" w:themeColor="text1"/>
                <w:szCs w:val="21"/>
                <w:highlight w:val="none"/>
                <w14:textFill>
                  <w14:solidFill>
                    <w14:schemeClr w14:val="tx1"/>
                  </w14:solidFill>
                </w14:textFill>
              </w:rPr>
              <w:t>承担。报价时应考虑相关费用。</w:t>
            </w:r>
          </w:p>
          <w:p w14:paraId="35BB6A5A">
            <w:pPr>
              <w:pStyle w:val="9"/>
              <w:rPr>
                <w:rFonts w:hint="eastAsia" w:ascii="Arial" w:hAnsi="Arial" w:eastAsia="宋体" w:cs="Arial"/>
                <w:color w:val="000000" w:themeColor="text1"/>
                <w:szCs w:val="21"/>
                <w:highlight w:val="none"/>
                <w:lang w:val="en-US" w:eastAsia="zh-CN"/>
                <w14:textFill>
                  <w14:solidFill>
                    <w14:schemeClr w14:val="tx1"/>
                  </w14:solidFill>
                </w14:textFill>
              </w:rPr>
            </w:pPr>
            <w:r>
              <w:rPr>
                <w:rFonts w:hint="default" w:ascii="Arial" w:hAnsi="Arial" w:cs="Arial"/>
                <w:b/>
                <w:bCs/>
                <w:color w:val="000000" w:themeColor="text1"/>
                <w:szCs w:val="21"/>
                <w:highlight w:val="none"/>
                <w:lang w:val="en-US" w:eastAsia="zh-CN"/>
                <w14:textFill>
                  <w14:solidFill>
                    <w14:schemeClr w14:val="tx1"/>
                  </w14:solidFill>
                </w14:textFill>
              </w:rPr>
              <w:t>八、</w:t>
            </w:r>
            <w:r>
              <w:rPr>
                <w:rFonts w:hint="default" w:ascii="Arial" w:hAnsi="Arial" w:cs="Arial"/>
                <w:b/>
                <w:bCs/>
                <w:color w:val="000000" w:themeColor="text1"/>
                <w:szCs w:val="21"/>
                <w:highlight w:val="none"/>
                <w14:textFill>
                  <w14:solidFill>
                    <w14:schemeClr w14:val="tx1"/>
                  </w14:solidFill>
                </w14:textFill>
              </w:rPr>
              <w:t>各分标耗材</w:t>
            </w:r>
            <w:r>
              <w:rPr>
                <w:rFonts w:hint="eastAsia" w:ascii="Arial" w:hAnsi="Arial" w:cs="Arial"/>
                <w:b/>
                <w:bCs/>
                <w:color w:val="000000" w:themeColor="text1"/>
                <w:szCs w:val="21"/>
                <w:highlight w:val="none"/>
                <w:lang w:val="en-US" w:eastAsia="zh-CN"/>
                <w14:textFill>
                  <w14:solidFill>
                    <w14:schemeClr w14:val="tx1"/>
                  </w14:solidFill>
                </w14:textFill>
              </w:rPr>
              <w:t>清单</w:t>
            </w:r>
            <w:r>
              <w:rPr>
                <w:rFonts w:hint="default" w:ascii="Arial" w:hAnsi="Arial" w:cs="Arial"/>
                <w:b/>
                <w:bCs/>
                <w:color w:val="000000" w:themeColor="text1"/>
                <w:szCs w:val="21"/>
                <w:highlight w:val="none"/>
                <w14:textFill>
                  <w14:solidFill>
                    <w14:schemeClr w14:val="tx1"/>
                  </w14:solidFill>
                </w14:textFill>
              </w:rPr>
              <w:t>（具体见附</w:t>
            </w:r>
            <w:r>
              <w:rPr>
                <w:rFonts w:hint="default" w:ascii="Arial" w:hAnsi="Arial" w:cs="Arial"/>
                <w:b/>
                <w:bCs/>
                <w:color w:val="000000" w:themeColor="text1"/>
                <w:szCs w:val="21"/>
                <w:highlight w:val="none"/>
                <w:lang w:val="en-US" w:eastAsia="zh-CN"/>
                <w14:textFill>
                  <w14:solidFill>
                    <w14:schemeClr w14:val="tx1"/>
                  </w14:solidFill>
                </w14:textFill>
              </w:rPr>
              <w:t>表</w:t>
            </w:r>
            <w:r>
              <w:rPr>
                <w:rFonts w:hint="default" w:ascii="Arial" w:hAnsi="Arial" w:cs="Arial"/>
                <w:b/>
                <w:bCs/>
                <w:color w:val="000000" w:themeColor="text1"/>
                <w:szCs w:val="21"/>
                <w:highlight w:val="none"/>
                <w14:textFill>
                  <w14:solidFill>
                    <w14:schemeClr w14:val="tx1"/>
                  </w14:solidFill>
                </w14:textFill>
              </w:rPr>
              <w:t>）</w:t>
            </w:r>
            <w:r>
              <w:rPr>
                <w:rFonts w:hint="default" w:ascii="Arial" w:hAnsi="Arial" w:cs="Arial"/>
                <w:b/>
                <w:bCs/>
                <w:color w:val="000000" w:themeColor="text1"/>
                <w:szCs w:val="21"/>
                <w:highlight w:val="none"/>
                <w:lang w:val="en-US" w:eastAsia="zh-CN"/>
                <w14:textFill>
                  <w14:solidFill>
                    <w14:schemeClr w14:val="tx1"/>
                  </w14:solidFill>
                </w14:textFill>
              </w:rPr>
              <w:t>另附。</w:t>
            </w:r>
            <w:r>
              <w:rPr>
                <w:rFonts w:hint="default" w:ascii="Arial" w:hAnsi="Arial" w:cs="Arial"/>
                <w:b/>
                <w:bCs/>
                <w:color w:val="000000" w:themeColor="text1"/>
                <w:szCs w:val="21"/>
                <w:highlight w:val="none"/>
                <w14:textFill>
                  <w14:solidFill>
                    <w14:schemeClr w14:val="tx1"/>
                  </w14:solidFill>
                </w14:textFill>
              </w:rPr>
              <w:t>注：所有附表中提及的品牌/产地/生产厂家仅起参考作用，不属于指定品牌、型号或者生产厂家的情形。供应商可参照或者选用其他相当的品牌、型号或者生产厂家替代，但选用的投标产品参数性能必须满足或优于参考品牌、型号技术要求。</w:t>
            </w:r>
          </w:p>
        </w:tc>
      </w:tr>
    </w:tbl>
    <w:p w14:paraId="0C9E218F"/>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BE25B6"/>
    <w:rsid w:val="11365128"/>
    <w:rsid w:val="1B09565B"/>
    <w:rsid w:val="28D472A8"/>
    <w:rsid w:val="46B20B65"/>
    <w:rsid w:val="56A93273"/>
    <w:rsid w:val="56F664B8"/>
    <w:rsid w:val="5A5654C0"/>
    <w:rsid w:val="5A5A5963"/>
    <w:rsid w:val="67B65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qFormat/>
    <w:uiPriority w:val="0"/>
    <w:pPr>
      <w:spacing w:after="120"/>
    </w:pPr>
  </w:style>
  <w:style w:type="paragraph" w:styleId="4">
    <w:name w:val="index 8"/>
    <w:basedOn w:val="1"/>
    <w:next w:val="1"/>
    <w:qFormat/>
    <w:uiPriority w:val="0"/>
    <w:pPr>
      <w:ind w:left="2940"/>
    </w:pPr>
  </w:style>
  <w:style w:type="paragraph" w:styleId="5">
    <w:name w:val="Plain Text"/>
    <w:basedOn w:val="1"/>
    <w:next w:val="4"/>
    <w:qFormat/>
    <w:uiPriority w:val="0"/>
    <w:rPr>
      <w:rFonts w:ascii="宋体" w:hAnsi="Courier New"/>
      <w:szCs w:val="20"/>
    </w:rPr>
  </w:style>
  <w:style w:type="paragraph" w:styleId="6">
    <w:name w:val="footer"/>
    <w:basedOn w:val="1"/>
    <w:next w:val="1"/>
    <w:qFormat/>
    <w:uiPriority w:val="0"/>
    <w:pPr>
      <w:tabs>
        <w:tab w:val="center" w:pos="4153"/>
        <w:tab w:val="right" w:pos="8306"/>
      </w:tabs>
      <w:snapToGrid w:val="0"/>
      <w:jc w:val="left"/>
    </w:pPr>
    <w:rPr>
      <w:sz w:val="18"/>
      <w:szCs w:val="18"/>
    </w:rPr>
  </w:style>
  <w:style w:type="paragraph" w:customStyle="1" w:styleId="9">
    <w:name w:val="表格文字"/>
    <w:qFormat/>
    <w:uiPriority w:val="0"/>
    <w:pPr>
      <w:widowControl w:val="0"/>
      <w:adjustRightInd w:val="0"/>
      <w:spacing w:line="420" w:lineRule="atLeast"/>
      <w:textAlignment w:val="baseline"/>
    </w:pPr>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2026-09-02T08:38:57Z</dcterms:created>
  <dc:creator>Administrator</dc:creator>
  <cp:lastModifiedBy>Administrator</cp:lastModifiedBy>
  <dcterms:modified xsi:type="dcterms:W3CDTF">2026-09-02T08:42:58Z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eyJoZGlkIjoiZWI2NWJhMGM0OTFmNTZhNDdiNjkxYjZjMzA3ZGYzNjEiLCJ1c2VySWQiOiI2Njk4Nzg0MjUifQ==</vt:lpwstr>
  </property>
  <property fmtid="{D5CDD505-2E9C-101B-9397-08002B2CF9AE}" pid="4" name="ICV">
    <vt:lpwstr>76592BCF520E4ECFBABB49EFB471F5B5_12</vt:lpwstr>
  </property>
</Properties>
</file>