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E93F9">
      <w:pPr>
        <w:pStyle w:val="4"/>
        <w:jc w:val="center"/>
        <w:outlineLvl w:val="0"/>
        <w:rPr>
          <w:rFonts w:hint="eastAsia" w:ascii="宋体" w:hAnsi="宋体" w:cs="宋体"/>
          <w:b/>
          <w:color w:val="auto"/>
          <w:sz w:val="36"/>
        </w:rPr>
      </w:pPr>
      <w:bookmarkStart w:id="14" w:name="_GoBack"/>
      <w:bookmarkEnd w:id="14"/>
      <w:bookmarkStart w:id="0" w:name="_Toc5131"/>
      <w:bookmarkStart w:id="1" w:name="_Toc12160"/>
      <w:bookmarkStart w:id="2" w:name="_Toc23540"/>
      <w:bookmarkStart w:id="3" w:name="_Toc15135"/>
      <w:bookmarkStart w:id="4" w:name="_Toc4656"/>
      <w:bookmarkStart w:id="5" w:name="_Toc22518"/>
      <w:bookmarkStart w:id="6" w:name="_Toc32271"/>
      <w:bookmarkStart w:id="7" w:name="_Toc10157"/>
      <w:bookmarkStart w:id="8" w:name="_Toc10599"/>
      <w:bookmarkStart w:id="9" w:name="_Toc28626"/>
      <w:bookmarkStart w:id="10" w:name="_Toc21791"/>
      <w:r>
        <w:rPr>
          <w:rFonts w:hint="eastAsia" w:ascii="宋体" w:hAnsi="宋体" w:cs="宋体"/>
          <w:b/>
          <w:color w:val="auto"/>
          <w:sz w:val="36"/>
        </w:rPr>
        <w:t>采购需求</w:t>
      </w:r>
      <w:bookmarkEnd w:id="0"/>
      <w:bookmarkEnd w:id="1"/>
      <w:bookmarkEnd w:id="2"/>
      <w:bookmarkEnd w:id="3"/>
      <w:bookmarkEnd w:id="4"/>
      <w:bookmarkEnd w:id="5"/>
      <w:bookmarkEnd w:id="6"/>
      <w:bookmarkEnd w:id="7"/>
      <w:bookmarkEnd w:id="8"/>
      <w:bookmarkEnd w:id="9"/>
      <w:bookmarkEnd w:id="10"/>
    </w:p>
    <w:p w14:paraId="2CCC98AF">
      <w:pPr>
        <w:adjustRightInd w:val="0"/>
        <w:spacing w:line="340" w:lineRule="exact"/>
        <w:ind w:firstLine="3373" w:firstLineChars="1600"/>
        <w:rPr>
          <w:rFonts w:hint="eastAsia" w:ascii="宋体" w:hAnsi="宋体" w:cs="宋体"/>
          <w:b/>
          <w:bCs/>
          <w:color w:val="auto"/>
          <w:szCs w:val="21"/>
        </w:rPr>
      </w:pPr>
    </w:p>
    <w:p w14:paraId="281D48A3">
      <w:pPr>
        <w:adjustRightInd w:val="0"/>
        <w:spacing w:line="340" w:lineRule="exact"/>
        <w:rPr>
          <w:rFonts w:hint="eastAsia" w:ascii="宋体" w:hAnsi="宋体" w:cs="宋体"/>
          <w:b/>
          <w:color w:val="auto"/>
          <w:szCs w:val="21"/>
        </w:rPr>
      </w:pPr>
      <w:r>
        <w:rPr>
          <w:rFonts w:hint="eastAsia" w:ascii="宋体" w:hAnsi="宋体" w:cs="宋体"/>
          <w:b/>
          <w:color w:val="auto"/>
          <w:szCs w:val="21"/>
        </w:rPr>
        <w:t>说明：</w:t>
      </w:r>
    </w:p>
    <w:p w14:paraId="4494CBAE">
      <w:pPr>
        <w:spacing w:line="360" w:lineRule="auto"/>
        <w:ind w:firstLine="420" w:firstLineChars="200"/>
        <w:jc w:val="left"/>
        <w:rPr>
          <w:rFonts w:ascii="宋体" w:hAnsi="宋体" w:cs="宋体"/>
          <w:i/>
          <w:iCs/>
          <w:color w:val="auto"/>
          <w:szCs w:val="21"/>
          <w:highlight w:val="yellow"/>
        </w:rPr>
      </w:pPr>
      <w:r>
        <w:rPr>
          <w:rFonts w:hint="eastAsia" w:ascii="宋体" w:hAnsi="宋体" w:cs="宋体"/>
          <w:color w:val="auto"/>
        </w:rPr>
        <w:t>1. 为落实政府采购政策需满足的要求</w:t>
      </w:r>
    </w:p>
    <w:p w14:paraId="6A8E19D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（1）本招标文件所称中小企业必须符合《政府采购促进中小企业发展管理办法》（财库〔2020〕46号）的规定。</w:t>
      </w:r>
    </w:p>
    <w:p w14:paraId="567362AF">
      <w:pPr>
        <w:spacing w:line="360" w:lineRule="auto"/>
        <w:ind w:firstLine="424" w:firstLineChars="202"/>
        <w:jc w:val="left"/>
        <w:rPr>
          <w:rFonts w:hint="eastAsia" w:ascii="宋体" w:hAnsi="宋体" w:eastAsia="宋体" w:cs="宋体"/>
          <w:color w:val="auto"/>
          <w:szCs w:val="21"/>
          <w:lang w:val="en-US" w:eastAsia="zh-CN"/>
        </w:rPr>
      </w:pPr>
      <w:r>
        <w:rPr>
          <w:rFonts w:hint="eastAsia" w:ascii="宋体" w:hAnsi="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color w:val="auto"/>
          <w:szCs w:val="21"/>
          <w:lang w:eastAsia="zh-CN"/>
        </w:rPr>
        <w:t>（</w:t>
      </w:r>
      <w:r>
        <w:rPr>
          <w:rFonts w:hint="eastAsia" w:ascii="宋体" w:hAnsi="宋体" w:eastAsia="宋体" w:cs="宋体"/>
          <w:color w:val="auto"/>
          <w:szCs w:val="21"/>
          <w:highlight w:val="none"/>
        </w:rPr>
        <w:t>详见本章</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1</w:t>
      </w:r>
      <w:r>
        <w:rPr>
          <w:rFonts w:hint="eastAsia" w:ascii="宋体" w:hAnsi="宋体" w:cs="宋体"/>
          <w:color w:val="auto"/>
          <w:szCs w:val="21"/>
          <w:lang w:eastAsia="zh-CN"/>
        </w:rPr>
        <w:t>）</w:t>
      </w:r>
      <w:r>
        <w:rPr>
          <w:rFonts w:hint="eastAsia" w:ascii="宋体" w:hAnsi="宋体" w:cs="宋体"/>
          <w:color w:val="auto"/>
          <w:szCs w:val="21"/>
        </w:rPr>
        <w:t>，</w:t>
      </w:r>
      <w:r>
        <w:rPr>
          <w:rFonts w:hint="eastAsia" w:ascii="宋体" w:hAnsi="宋体" w:cs="宋体"/>
          <w:b/>
          <w:bCs/>
          <w:color w:val="auto"/>
          <w:szCs w:val="21"/>
        </w:rPr>
        <w:t>投标人的投标货物必须使用政府强制采购的节能产品，投标人必须在投标文件中提供所投标产品有效期内的节能产品认证证书复印件（加盖</w:t>
      </w:r>
      <w:r>
        <w:rPr>
          <w:rFonts w:hint="eastAsia" w:ascii="宋体" w:hAnsi="宋体" w:cs="宋体"/>
          <w:b/>
          <w:bCs/>
          <w:color w:val="auto"/>
          <w:szCs w:val="21"/>
          <w:lang w:eastAsia="zh-CN"/>
        </w:rPr>
        <w:t>投标人公章</w:t>
      </w:r>
      <w:r>
        <w:rPr>
          <w:rFonts w:hint="eastAsia" w:ascii="宋体" w:hAnsi="宋体" w:cs="宋体"/>
          <w:b/>
          <w:bCs/>
          <w:color w:val="auto"/>
          <w:szCs w:val="21"/>
        </w:rPr>
        <w:t>），否则投标文件作无效处理</w:t>
      </w:r>
      <w:r>
        <w:rPr>
          <w:rFonts w:hint="eastAsia" w:ascii="宋体" w:hAnsi="宋体" w:cs="宋体"/>
          <w:color w:val="auto"/>
          <w:szCs w:val="21"/>
        </w:rPr>
        <w:t xml:space="preserve">。如本项目包含的货物属于品目清单内非标注“★”的产品时，应优先采购，具体详见“第四章 </w:t>
      </w:r>
      <w:r>
        <w:rPr>
          <w:rFonts w:hint="eastAsia" w:ascii="宋体" w:hAnsi="宋体" w:cs="宋体"/>
          <w:color w:val="auto"/>
          <w:szCs w:val="21"/>
          <w:lang w:eastAsia="zh-CN"/>
        </w:rPr>
        <w:t>评标方法和评标标准</w:t>
      </w:r>
      <w:r>
        <w:rPr>
          <w:rFonts w:hint="eastAsia" w:ascii="宋体" w:hAnsi="宋体" w:cs="宋体"/>
          <w:color w:val="auto"/>
          <w:szCs w:val="21"/>
        </w:rPr>
        <w:t>”。</w:t>
      </w:r>
    </w:p>
    <w:p w14:paraId="3DB3C936">
      <w:pPr>
        <w:spacing w:line="360" w:lineRule="auto"/>
        <w:ind w:firstLine="426" w:firstLineChars="202"/>
        <w:jc w:val="left"/>
        <w:rPr>
          <w:rFonts w:hint="eastAsia" w:ascii="宋体" w:hAnsi="宋体" w:eastAsia="宋体" w:cs="宋体"/>
          <w:b/>
          <w:bCs/>
          <w:color w:val="auto"/>
          <w:szCs w:val="21"/>
          <w:shd w:val="clear" w:color="auto" w:fill="auto"/>
          <w:lang w:val="en-US" w:eastAsia="zh-CN"/>
        </w:rPr>
      </w:pPr>
      <w:r>
        <w:rPr>
          <w:rFonts w:hint="eastAsia" w:ascii="宋体" w:hAnsi="宋体" w:cs="宋体"/>
          <w:b/>
          <w:bCs/>
          <w:color w:val="auto"/>
          <w:szCs w:val="21"/>
        </w:rPr>
        <w:t>2.</w:t>
      </w:r>
      <w:r>
        <w:rPr>
          <w:rFonts w:hint="eastAsia" w:ascii="宋体" w:hAnsi="宋体" w:eastAsia="宋体" w:cs="宋体"/>
          <w:b/>
          <w:bCs/>
          <w:color w:val="auto"/>
          <w:szCs w:val="21"/>
          <w:shd w:val="clear" w:color="auto" w:fill="auto"/>
          <w:lang w:val="en-US" w:eastAsia="zh-CN"/>
        </w:rPr>
        <w:t>采购需求中带“▲”的条款为实质性条款，不满足作无效响应处理。</w:t>
      </w:r>
    </w:p>
    <w:p w14:paraId="4E0DED77">
      <w:pPr>
        <w:spacing w:line="360" w:lineRule="auto"/>
        <w:ind w:firstLine="426" w:firstLineChars="202"/>
        <w:jc w:val="left"/>
        <w:rPr>
          <w:rFonts w:hint="eastAsia" w:ascii="宋体" w:hAnsi="宋体" w:eastAsia="宋体" w:cs="宋体"/>
          <w:b/>
          <w:bCs/>
          <w:i w:val="0"/>
          <w:iCs w:val="0"/>
          <w:color w:val="auto"/>
          <w:szCs w:val="21"/>
          <w:highlight w:val="none"/>
          <w:u w:val="none"/>
          <w:shd w:val="clear" w:color="auto" w:fill="auto"/>
          <w:lang w:val="en-US" w:eastAsia="zh-CN"/>
        </w:rPr>
      </w:pPr>
      <w:r>
        <w:rPr>
          <w:rFonts w:hint="eastAsia" w:ascii="宋体" w:hAnsi="宋体" w:cs="宋体"/>
          <w:b/>
          <w:bCs/>
          <w:color w:val="auto"/>
          <w:szCs w:val="21"/>
          <w:highlight w:val="none"/>
        </w:rPr>
        <w:t>采购需求中带“</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”条款</w:t>
      </w:r>
      <w:r>
        <w:rPr>
          <w:rFonts w:hint="eastAsia" w:ascii="宋体" w:hAnsi="宋体" w:cs="宋体"/>
          <w:b/>
          <w:bCs/>
          <w:color w:val="auto"/>
          <w:szCs w:val="21"/>
          <w:highlight w:val="none"/>
          <w:lang w:val="en-US" w:eastAsia="zh-CN"/>
        </w:rPr>
        <w:t>为</w:t>
      </w:r>
      <w:r>
        <w:rPr>
          <w:rFonts w:hint="eastAsia" w:ascii="宋体" w:hAnsi="宋体" w:cs="宋体"/>
          <w:b/>
          <w:bCs/>
          <w:color w:val="auto"/>
          <w:szCs w:val="21"/>
          <w:highlight w:val="none"/>
        </w:rPr>
        <w:t>按</w:t>
      </w:r>
      <w:r>
        <w:rPr>
          <w:rFonts w:hint="eastAsia" w:ascii="宋体" w:hAnsi="宋体" w:cs="宋体"/>
          <w:b/>
          <w:bCs/>
          <w:color w:val="auto"/>
          <w:szCs w:val="21"/>
          <w:highlight w:val="none"/>
          <w:lang w:val="en-US" w:eastAsia="zh-CN"/>
        </w:rPr>
        <w:t>评分标准加分项</w:t>
      </w:r>
      <w:r>
        <w:rPr>
          <w:rFonts w:hint="eastAsia" w:ascii="宋体" w:hAnsi="宋体" w:cs="宋体"/>
          <w:b/>
          <w:bCs/>
          <w:color w:val="auto"/>
          <w:szCs w:val="21"/>
          <w:highlight w:val="none"/>
        </w:rPr>
        <w:t>条款。</w:t>
      </w:r>
    </w:p>
    <w:p w14:paraId="1C08B6D7">
      <w:pPr>
        <w:spacing w:line="360" w:lineRule="auto"/>
        <w:ind w:firstLine="424" w:firstLineChars="202"/>
        <w:jc w:val="left"/>
        <w:rPr>
          <w:rFonts w:hint="eastAsia" w:ascii="宋体" w:hAnsi="宋体" w:cs="宋体"/>
          <w:color w:val="auto"/>
          <w:szCs w:val="21"/>
        </w:rPr>
      </w:pPr>
      <w:r>
        <w:rPr>
          <w:rFonts w:hint="default" w:ascii="宋体" w:hAnsi="宋体" w:cs="宋体"/>
          <w:color w:val="auto"/>
          <w:szCs w:val="21"/>
          <w:lang w:val="en-US"/>
        </w:rPr>
        <w:t>3</w:t>
      </w:r>
      <w:r>
        <w:rPr>
          <w:rFonts w:hint="eastAsia" w:ascii="宋体" w:hAnsi="宋体" w:cs="宋体"/>
          <w:color w:val="auto"/>
          <w:szCs w:val="21"/>
        </w:rPr>
        <w:t>.采购需求中出现的品牌、型号或者</w:t>
      </w:r>
      <w:r>
        <w:rPr>
          <w:rFonts w:hint="eastAsia" w:ascii="宋体" w:hAnsi="宋体" w:cs="宋体"/>
          <w:color w:val="auto"/>
          <w:szCs w:val="21"/>
          <w:lang w:eastAsia="zh-CN"/>
        </w:rPr>
        <w:t>制造商</w:t>
      </w:r>
      <w:r>
        <w:rPr>
          <w:rFonts w:hint="eastAsia" w:ascii="宋体" w:hAnsi="宋体" w:cs="宋体"/>
          <w:color w:val="auto"/>
          <w:szCs w:val="21"/>
        </w:rPr>
        <w:t>仅起参考作用，不属于指定品牌、型号或者</w:t>
      </w:r>
      <w:r>
        <w:rPr>
          <w:rFonts w:hint="eastAsia" w:ascii="宋体" w:hAnsi="宋体" w:cs="宋体"/>
          <w:color w:val="auto"/>
          <w:szCs w:val="21"/>
          <w:lang w:eastAsia="zh-CN"/>
        </w:rPr>
        <w:t>制造商</w:t>
      </w:r>
      <w:r>
        <w:rPr>
          <w:rFonts w:hint="eastAsia" w:ascii="宋体" w:hAnsi="宋体" w:cs="宋体"/>
          <w:color w:val="auto"/>
          <w:szCs w:val="21"/>
        </w:rPr>
        <w:t>的情形。投标人可参照或者选用其他相当的品牌、型号或者</w:t>
      </w:r>
      <w:r>
        <w:rPr>
          <w:rFonts w:hint="eastAsia" w:ascii="宋体" w:hAnsi="宋体" w:cs="宋体"/>
          <w:color w:val="auto"/>
          <w:szCs w:val="21"/>
          <w:lang w:eastAsia="zh-CN"/>
        </w:rPr>
        <w:t>制造商</w:t>
      </w:r>
      <w:r>
        <w:rPr>
          <w:rFonts w:hint="eastAsia" w:ascii="宋体" w:hAnsi="宋体" w:cs="宋体"/>
          <w:color w:val="auto"/>
          <w:szCs w:val="21"/>
        </w:rPr>
        <w:t>替代，但选用的投标产品</w:t>
      </w:r>
      <w:r>
        <w:rPr>
          <w:rFonts w:hint="eastAsia" w:ascii="宋体" w:hAnsi="宋体" w:cs="宋体"/>
          <w:color w:val="auto"/>
          <w:szCs w:val="21"/>
          <w:lang w:eastAsia="zh-CN"/>
        </w:rPr>
        <w:t>技术</w:t>
      </w:r>
      <w:r>
        <w:rPr>
          <w:rFonts w:hint="eastAsia" w:ascii="宋体" w:hAnsi="宋体" w:cs="宋体"/>
          <w:color w:val="auto"/>
          <w:szCs w:val="21"/>
        </w:rPr>
        <w:t>参数</w:t>
      </w:r>
      <w:r>
        <w:rPr>
          <w:rFonts w:hint="eastAsia" w:ascii="宋体" w:hAnsi="宋体" w:cs="宋体"/>
          <w:color w:val="auto"/>
          <w:szCs w:val="21"/>
          <w:lang w:eastAsia="zh-CN"/>
        </w:rPr>
        <w:t>及配置</w:t>
      </w:r>
      <w:r>
        <w:rPr>
          <w:rFonts w:hint="eastAsia" w:ascii="宋体" w:hAnsi="宋体" w:cs="宋体"/>
          <w:color w:val="auto"/>
          <w:szCs w:val="21"/>
        </w:rPr>
        <w:t>必须满足</w:t>
      </w:r>
      <w:r>
        <w:rPr>
          <w:rFonts w:hint="eastAsia" w:ascii="宋体" w:hAnsi="宋体" w:cs="宋体"/>
          <w:color w:val="auto"/>
          <w:szCs w:val="21"/>
          <w:lang w:eastAsia="zh-CN"/>
        </w:rPr>
        <w:t>采购</w:t>
      </w:r>
      <w:r>
        <w:rPr>
          <w:rFonts w:hint="eastAsia" w:ascii="宋体" w:hAnsi="宋体" w:cs="宋体"/>
          <w:color w:val="auto"/>
          <w:szCs w:val="21"/>
        </w:rPr>
        <w:t>要求。</w:t>
      </w:r>
    </w:p>
    <w:p w14:paraId="14008537">
      <w:pPr>
        <w:spacing w:line="360" w:lineRule="auto"/>
        <w:ind w:firstLine="424" w:firstLineChars="202"/>
        <w:jc w:val="left"/>
        <w:rPr>
          <w:rFonts w:hint="eastAsia" w:ascii="宋体" w:hAnsi="宋体" w:cs="宋体"/>
          <w:color w:val="auto"/>
        </w:rPr>
      </w:pPr>
      <w:r>
        <w:rPr>
          <w:rFonts w:hint="default" w:ascii="宋体" w:hAnsi="宋体" w:cs="宋体"/>
          <w:color w:val="auto"/>
          <w:szCs w:val="21"/>
          <w:lang w:val="en-US" w:eastAsia="zh-CN"/>
        </w:rPr>
        <w:t>4</w:t>
      </w:r>
      <w:r>
        <w:rPr>
          <w:rFonts w:hint="eastAsia" w:ascii="宋体" w:hAnsi="宋体" w:cs="宋体"/>
          <w:color w:val="auto"/>
          <w:szCs w:val="21"/>
        </w:rPr>
        <w:t>.投标人必须对投标文件中提供的证明材料和资质文件真实性负责，如出现虚假应标情况，投标人除了应接受有关部门的处罚外，还应依据《中华人民共和国民法典》的相关条款来</w:t>
      </w:r>
      <w:r>
        <w:rPr>
          <w:rFonts w:hint="eastAsia" w:ascii="宋体" w:hAnsi="宋体" w:cs="宋体"/>
          <w:color w:val="auto"/>
          <w:szCs w:val="21"/>
          <w:lang w:eastAsia="zh-CN"/>
        </w:rPr>
        <w:t>进行</w:t>
      </w:r>
      <w:r>
        <w:rPr>
          <w:rFonts w:hint="eastAsia" w:ascii="宋体" w:hAnsi="宋体" w:cs="宋体"/>
          <w:color w:val="auto"/>
          <w:szCs w:val="21"/>
        </w:rPr>
        <w:t>赔偿。</w:t>
      </w:r>
    </w:p>
    <w:p w14:paraId="001A209F">
      <w:pPr>
        <w:spacing w:line="360" w:lineRule="auto"/>
        <w:ind w:firstLine="424" w:firstLineChars="202"/>
        <w:jc w:val="left"/>
        <w:rPr>
          <w:rFonts w:hint="eastAsia" w:ascii="宋体" w:hAnsi="宋体" w:cs="宋体"/>
          <w:color w:val="auto"/>
        </w:rPr>
      </w:pPr>
      <w:r>
        <w:rPr>
          <w:rFonts w:hint="default" w:ascii="宋体" w:hAnsi="宋体" w:cs="宋体"/>
          <w:color w:val="auto"/>
          <w:lang w:val="en-US" w:eastAsia="zh-CN"/>
        </w:rPr>
        <w:t>5</w:t>
      </w:r>
      <w:r>
        <w:rPr>
          <w:rFonts w:hint="eastAsia" w:ascii="宋体" w:hAnsi="宋体" w:cs="宋体"/>
          <w:color w:val="auto"/>
        </w:rPr>
        <w:t>.投标人应对投标内容所涉及的专利承担法律责任，并负责保护</w:t>
      </w:r>
      <w:r>
        <w:rPr>
          <w:rFonts w:hint="eastAsia" w:ascii="宋体" w:hAnsi="宋体" w:cs="宋体"/>
          <w:color w:val="auto"/>
          <w:lang w:eastAsia="zh-CN"/>
        </w:rPr>
        <w:t>采购人</w:t>
      </w:r>
      <w:r>
        <w:rPr>
          <w:rFonts w:hint="eastAsia" w:ascii="宋体" w:hAnsi="宋体" w:cs="宋体"/>
          <w:color w:val="auto"/>
        </w:rPr>
        <w:t>的利益不受任何损害。一切由于文字、商标、技术和软件专利授权引起的法律裁决、诉讼和赔偿费用均由中标人负责。</w:t>
      </w:r>
    </w:p>
    <w:p w14:paraId="2A484980">
      <w:pPr>
        <w:tabs>
          <w:tab w:val="left" w:pos="180"/>
          <w:tab w:val="left" w:pos="1620"/>
        </w:tabs>
        <w:spacing w:line="420" w:lineRule="exact"/>
        <w:ind w:firstLine="420" w:firstLineChars="200"/>
        <w:jc w:val="left"/>
        <w:rPr>
          <w:rFonts w:hint="eastAsia" w:ascii="宋体" w:hAnsi="宋体" w:cs="宋体"/>
          <w:color w:val="auto"/>
          <w:highlight w:val="none"/>
          <w:u w:val="single"/>
          <w:lang w:val="en-US" w:eastAsia="zh-CN"/>
        </w:rPr>
      </w:pPr>
      <w:r>
        <w:rPr>
          <w:rFonts w:hint="default" w:ascii="宋体" w:hAnsi="宋体" w:cs="宋体"/>
          <w:color w:val="auto"/>
          <w:highlight w:val="none"/>
          <w:lang w:val="en-US" w:eastAsia="zh-CN"/>
        </w:rPr>
        <w:t>6</w:t>
      </w:r>
      <w:r>
        <w:rPr>
          <w:rFonts w:hint="eastAsia" w:ascii="宋体" w:hAnsi="宋体" w:eastAsia="宋体" w:cs="宋体"/>
          <w:color w:val="auto"/>
          <w:highlight w:val="none"/>
          <w:lang w:val="en-US" w:eastAsia="zh-CN"/>
        </w:rPr>
        <w:t>.采购标的对应的中小企业划分标准所属行业</w:t>
      </w:r>
      <w:r>
        <w:rPr>
          <w:rFonts w:hint="eastAsia" w:ascii="宋体" w:hAnsi="宋体" w:cs="宋体"/>
          <w:color w:val="auto"/>
          <w:highlight w:val="none"/>
          <w:lang w:val="en-US" w:eastAsia="zh-CN"/>
        </w:rPr>
        <w:t>名称</w:t>
      </w:r>
      <w:r>
        <w:rPr>
          <w:rFonts w:hint="eastAsia" w:ascii="宋体" w:hAnsi="宋体" w:eastAsia="宋体" w:cs="宋体"/>
          <w:color w:val="auto"/>
          <w:highlight w:val="none"/>
          <w:lang w:val="en-US" w:eastAsia="zh-CN"/>
        </w:rPr>
        <w:t>：</w:t>
      </w:r>
      <w:r>
        <w:rPr>
          <w:rFonts w:hint="eastAsia" w:ascii="宋体" w:hAnsi="宋体" w:eastAsia="宋体" w:cs="宋体"/>
          <w:b w:val="0"/>
          <w:bCs w:val="0"/>
          <w:color w:val="auto"/>
          <w:sz w:val="21"/>
          <w:szCs w:val="24"/>
          <w:highlight w:val="none"/>
          <w:u w:val="single"/>
          <w:lang w:val="en-US" w:eastAsia="zh-CN"/>
        </w:rPr>
        <w:t>标项一、标项二的均为：</w:t>
      </w:r>
      <w:r>
        <w:rPr>
          <w:rFonts w:hint="eastAsia" w:ascii="宋体" w:hAnsi="宋体" w:cs="宋体"/>
          <w:color w:val="auto"/>
          <w:highlight w:val="none"/>
          <w:u w:val="single"/>
          <w:lang w:val="en-US" w:eastAsia="zh-CN"/>
        </w:rPr>
        <w:t xml:space="preserve">工业    </w:t>
      </w:r>
    </w:p>
    <w:p w14:paraId="2B0C8085">
      <w:pPr>
        <w:tabs>
          <w:tab w:val="left" w:pos="180"/>
          <w:tab w:val="left" w:pos="1620"/>
        </w:tabs>
        <w:spacing w:line="420" w:lineRule="exact"/>
        <w:ind w:firstLine="420" w:firstLineChars="200"/>
        <w:jc w:val="left"/>
        <w:rPr>
          <w:rFonts w:hint="eastAsia" w:ascii="宋体" w:hAnsi="宋体" w:cs="宋体"/>
          <w:color w:val="auto"/>
          <w:sz w:val="24"/>
        </w:rPr>
      </w:pPr>
      <w:r>
        <w:rPr>
          <w:rFonts w:hint="eastAsia" w:ascii="宋体" w:hAnsi="宋体" w:cs="宋体"/>
        </w:rPr>
        <w:t>（行业名称及划分见本章附件</w:t>
      </w:r>
      <w:r>
        <w:rPr>
          <w:rFonts w:hint="eastAsia" w:ascii="宋体" w:hAnsi="宋体" w:cs="宋体"/>
          <w:lang w:val="en-US" w:eastAsia="zh-CN"/>
        </w:rPr>
        <w:t>1</w:t>
      </w:r>
      <w:r>
        <w:rPr>
          <w:rFonts w:hint="eastAsia" w:ascii="宋体" w:hAnsi="宋体" w:cs="宋体"/>
        </w:rPr>
        <w:t>）</w:t>
      </w:r>
    </w:p>
    <w:tbl>
      <w:tblPr>
        <w:tblStyle w:val="7"/>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45"/>
        <w:gridCol w:w="545"/>
        <w:gridCol w:w="1296"/>
        <w:gridCol w:w="727"/>
        <w:gridCol w:w="767"/>
        <w:gridCol w:w="6241"/>
      </w:tblGrid>
      <w:tr w14:paraId="781F47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6"/>
            <w:tcBorders>
              <w:top w:val="single" w:color="auto" w:sz="4" w:space="0"/>
              <w:left w:val="single" w:color="auto" w:sz="4" w:space="0"/>
              <w:bottom w:val="nil"/>
              <w:right w:val="single" w:color="auto" w:sz="4" w:space="0"/>
            </w:tcBorders>
            <w:noWrap w:val="0"/>
            <w:vAlign w:val="center"/>
          </w:tcPr>
          <w:p w14:paraId="382C9ED0">
            <w:pPr>
              <w:spacing w:line="320" w:lineRule="exact"/>
              <w:jc w:val="left"/>
              <w:rPr>
                <w:rFonts w:hint="eastAsia" w:ascii="宋体" w:hAnsi="宋体" w:cs="宋体"/>
                <w:b/>
                <w:bCs/>
                <w:color w:val="auto"/>
                <w:sz w:val="28"/>
              </w:rPr>
            </w:pPr>
            <w:r>
              <w:rPr>
                <w:rFonts w:hint="eastAsia" w:ascii="宋体" w:hAnsi="宋体" w:cs="宋体"/>
                <w:b/>
                <w:bCs/>
                <w:color w:val="auto"/>
                <w:sz w:val="21"/>
                <w:szCs w:val="21"/>
                <w:lang w:val="en-US" w:eastAsia="zh-CN"/>
              </w:rPr>
              <w:t>标项一</w:t>
            </w:r>
            <w:r>
              <w:rPr>
                <w:rFonts w:hint="eastAsia" w:ascii="宋体" w:hAnsi="宋体" w:eastAsia="宋体" w:cs="宋体"/>
                <w:b/>
                <w:bCs/>
                <w:color w:val="auto"/>
                <w:sz w:val="21"/>
                <w:szCs w:val="21"/>
                <w:lang w:eastAsia="zh-CN"/>
              </w:rPr>
              <w:t>：电子消化道内窥镜系统</w:t>
            </w:r>
          </w:p>
        </w:tc>
      </w:tr>
      <w:tr w14:paraId="0BDA7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bottom w:val="single" w:color="auto" w:sz="4" w:space="0"/>
              <w:right w:val="single" w:color="auto" w:sz="4" w:space="0"/>
            </w:tcBorders>
            <w:noWrap w:val="0"/>
            <w:vAlign w:val="center"/>
          </w:tcPr>
          <w:p w14:paraId="36CAE7EF">
            <w:pPr>
              <w:jc w:val="center"/>
              <w:rPr>
                <w:rFonts w:hint="eastAsia" w:ascii="宋体" w:hAnsi="宋体" w:cs="宋体"/>
                <w:color w:val="auto"/>
                <w:sz w:val="21"/>
                <w:szCs w:val="21"/>
              </w:rPr>
            </w:pPr>
          </w:p>
          <w:p w14:paraId="63FEE641">
            <w:pPr>
              <w:jc w:val="center"/>
              <w:rPr>
                <w:rFonts w:ascii="宋体" w:hAnsi="宋体" w:cs="宋体"/>
                <w:color w:val="auto"/>
                <w:sz w:val="24"/>
              </w:rPr>
            </w:pPr>
            <w:r>
              <w:rPr>
                <w:rFonts w:hint="eastAsia" w:ascii="宋体" w:hAnsi="宋体" w:cs="宋体"/>
                <w:color w:val="auto"/>
                <w:sz w:val="21"/>
                <w:szCs w:val="21"/>
              </w:rPr>
              <w:t>需求一览表</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1C5F8B">
            <w:pPr>
              <w:jc w:val="center"/>
              <w:rPr>
                <w:rFonts w:hint="eastAsia" w:ascii="宋体" w:hAnsi="宋体" w:cs="宋体"/>
                <w:color w:val="auto"/>
                <w:sz w:val="21"/>
                <w:szCs w:val="21"/>
              </w:rPr>
            </w:pPr>
            <w:r>
              <w:rPr>
                <w:rFonts w:hint="eastAsia" w:ascii="宋体" w:hAnsi="宋体" w:cs="宋体"/>
                <w:color w:val="auto"/>
                <w:sz w:val="21"/>
                <w:szCs w:val="21"/>
              </w:rPr>
              <w:t>序号</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17A313F4">
            <w:pPr>
              <w:jc w:val="center"/>
              <w:rPr>
                <w:rFonts w:hint="eastAsia" w:ascii="宋体" w:hAnsi="宋体" w:cs="宋体"/>
                <w:color w:val="auto"/>
                <w:sz w:val="21"/>
                <w:szCs w:val="21"/>
              </w:rPr>
            </w:pPr>
            <w:r>
              <w:rPr>
                <w:rFonts w:hint="eastAsia" w:ascii="宋体" w:hAnsi="宋体" w:cs="宋体"/>
                <w:color w:val="auto"/>
                <w:sz w:val="21"/>
                <w:szCs w:val="21"/>
                <w:lang w:eastAsia="zh-CN"/>
              </w:rPr>
              <w:t>标的名称</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5483110D">
            <w:pPr>
              <w:jc w:val="center"/>
              <w:rPr>
                <w:rFonts w:hint="eastAsia" w:ascii="宋体" w:hAnsi="宋体" w:cs="宋体"/>
                <w:color w:val="auto"/>
                <w:sz w:val="21"/>
                <w:szCs w:val="21"/>
              </w:rPr>
            </w:pPr>
            <w:r>
              <w:rPr>
                <w:rFonts w:hint="eastAsia" w:ascii="宋体" w:hAnsi="宋体" w:cs="宋体"/>
                <w:color w:val="auto"/>
                <w:sz w:val="21"/>
                <w:szCs w:val="21"/>
                <w:lang w:eastAsia="zh-CN"/>
              </w:rPr>
              <w:t>数量</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654E033D">
            <w:pPr>
              <w:jc w:val="center"/>
              <w:rPr>
                <w:rFonts w:hint="eastAsia" w:ascii="宋体" w:hAnsi="宋体" w:cs="宋体"/>
                <w:color w:val="auto"/>
                <w:sz w:val="21"/>
                <w:szCs w:val="21"/>
                <w:lang w:eastAsia="zh-CN"/>
              </w:rPr>
            </w:pPr>
            <w:r>
              <w:rPr>
                <w:rFonts w:hint="eastAsia" w:ascii="宋体" w:hAnsi="宋体" w:cs="宋体"/>
                <w:color w:val="auto"/>
                <w:sz w:val="21"/>
                <w:szCs w:val="21"/>
              </w:rPr>
              <w:t>单位</w:t>
            </w:r>
          </w:p>
        </w:tc>
        <w:tc>
          <w:tcPr>
            <w:tcW w:w="6241" w:type="dxa"/>
            <w:tcBorders>
              <w:top w:val="single" w:color="auto" w:sz="4" w:space="0"/>
              <w:left w:val="single" w:color="auto" w:sz="4" w:space="0"/>
              <w:bottom w:val="single" w:color="auto" w:sz="4" w:space="0"/>
              <w:right w:val="single" w:color="auto" w:sz="4" w:space="0"/>
            </w:tcBorders>
            <w:noWrap w:val="0"/>
            <w:vAlign w:val="center"/>
          </w:tcPr>
          <w:p w14:paraId="26E0766F">
            <w:pPr>
              <w:jc w:val="center"/>
              <w:rPr>
                <w:rFonts w:hint="eastAsia" w:ascii="宋体" w:hAnsi="宋体" w:cs="宋体"/>
                <w:color w:val="auto"/>
                <w:sz w:val="24"/>
              </w:rPr>
            </w:pPr>
            <w:r>
              <w:rPr>
                <w:rFonts w:hint="eastAsia" w:ascii="宋体" w:hAnsi="宋体" w:cs="宋体"/>
                <w:color w:val="auto"/>
                <w:sz w:val="21"/>
                <w:szCs w:val="21"/>
                <w:lang w:eastAsia="zh-CN"/>
              </w:rPr>
              <w:t>技术参数及配置</w:t>
            </w:r>
          </w:p>
        </w:tc>
      </w:tr>
      <w:tr w14:paraId="0F26A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top w:val="single" w:color="auto" w:sz="4" w:space="0"/>
              <w:left w:val="single" w:color="auto" w:sz="4" w:space="0"/>
              <w:bottom w:val="single" w:color="auto" w:sz="4" w:space="0"/>
              <w:right w:val="single" w:color="auto" w:sz="4" w:space="0"/>
            </w:tcBorders>
            <w:noWrap w:val="0"/>
            <w:vAlign w:val="center"/>
          </w:tcPr>
          <w:p w14:paraId="135CBA02">
            <w:pPr>
              <w:widowControl/>
              <w:jc w:val="left"/>
              <w:rPr>
                <w:rFonts w:ascii="宋体" w:hAnsi="宋体" w:cs="宋体"/>
                <w:color w:val="auto"/>
                <w:sz w:val="24"/>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71355C4C">
            <w:pPr>
              <w:spacing w:line="240" w:lineRule="exact"/>
              <w:jc w:val="center"/>
              <w:rPr>
                <w:rFonts w:hint="eastAsia" w:ascii="宋体" w:hAnsi="宋体" w:cs="宋体"/>
                <w:color w:val="auto"/>
                <w:szCs w:val="21"/>
              </w:rPr>
            </w:pPr>
            <w:r>
              <w:rPr>
                <w:rFonts w:hint="eastAsia" w:ascii="宋体" w:hAnsi="宋体" w:cs="宋体"/>
                <w:color w:val="auto"/>
                <w:szCs w:val="21"/>
              </w:rPr>
              <w:t>1</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19C0C219">
            <w:pPr>
              <w:spacing w:line="260" w:lineRule="exact"/>
              <w:jc w:val="center"/>
              <w:rPr>
                <w:rFonts w:hint="eastAsia" w:ascii="宋体" w:hAnsi="宋体" w:cs="宋体"/>
                <w:color w:val="auto"/>
                <w:szCs w:val="21"/>
              </w:rPr>
            </w:pPr>
            <w:r>
              <w:rPr>
                <w:rFonts w:hint="eastAsia" w:ascii="宋体" w:hAnsi="宋体" w:cs="宋体"/>
                <w:color w:val="auto"/>
                <w:szCs w:val="21"/>
              </w:rPr>
              <w:t>电子消化道内窥镜系统</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5CD1F373">
            <w:pPr>
              <w:spacing w:line="260" w:lineRule="exact"/>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705A5277">
            <w:pPr>
              <w:spacing w:line="260" w:lineRule="exact"/>
              <w:jc w:val="center"/>
              <w:rPr>
                <w:rFonts w:hint="eastAsia" w:ascii="宋体" w:hAnsi="宋体" w:cs="宋体"/>
                <w:color w:val="auto"/>
                <w:szCs w:val="21"/>
                <w:lang w:val="en-US" w:eastAsia="zh-CN"/>
              </w:rPr>
            </w:pPr>
            <w:r>
              <w:rPr>
                <w:rFonts w:hint="eastAsia" w:ascii="宋体" w:hAnsi="宋体" w:cs="宋体"/>
                <w:color w:val="auto"/>
                <w:szCs w:val="21"/>
                <w:lang w:val="en-US" w:eastAsia="zh-CN"/>
              </w:rPr>
              <w:t>套</w:t>
            </w:r>
          </w:p>
        </w:tc>
        <w:tc>
          <w:tcPr>
            <w:tcW w:w="6241" w:type="dxa"/>
            <w:tcBorders>
              <w:top w:val="single" w:color="auto" w:sz="4" w:space="0"/>
              <w:left w:val="single" w:color="auto" w:sz="4" w:space="0"/>
              <w:bottom w:val="single" w:color="auto" w:sz="4" w:space="0"/>
              <w:right w:val="single" w:color="auto" w:sz="4" w:space="0"/>
            </w:tcBorders>
            <w:noWrap w:val="0"/>
            <w:vAlign w:val="center"/>
          </w:tcPr>
          <w:p w14:paraId="2C6A46A7">
            <w:pPr>
              <w:pStyle w:val="9"/>
              <w:spacing w:line="360" w:lineRule="auto"/>
              <w:ind w:firstLine="0" w:firstLineChars="0"/>
              <w:jc w:val="left"/>
              <w:rPr>
                <w:rFonts w:hint="eastAsia" w:ascii="宋体" w:hAnsi="宋体" w:eastAsia="宋体" w:cs="宋体"/>
                <w:sz w:val="21"/>
                <w:szCs w:val="21"/>
              </w:rPr>
            </w:pPr>
            <w:r>
              <w:rPr>
                <w:rFonts w:hint="eastAsia" w:ascii="宋体" w:hAnsi="宋体" w:eastAsia="宋体" w:cs="宋体"/>
                <w:b/>
                <w:bCs/>
                <w:sz w:val="21"/>
                <w:szCs w:val="21"/>
              </w:rPr>
              <w:t>（一）设备适用范围：</w:t>
            </w:r>
          </w:p>
          <w:p w14:paraId="420D23F2">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设备适用于消化道疾病的检查和治疗，能诊断、发现消化道疾病的病变，能显示病灶部位、边界和范围，内镜处理器具有拍摄和录制病变影像资料的功能，能保存原始高清影像，能为进一步完善后续筛查和制定诊疗方案提供依据。</w:t>
            </w:r>
          </w:p>
          <w:p w14:paraId="27E06D64">
            <w:pPr>
              <w:pStyle w:val="9"/>
              <w:spacing w:line="360" w:lineRule="auto"/>
              <w:ind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（二）设备总体性能要求：</w:t>
            </w:r>
          </w:p>
          <w:p w14:paraId="64C9DFDD">
            <w:pPr>
              <w:pStyle w:val="9"/>
              <w:spacing w:line="360" w:lineRule="exact"/>
              <w:ind w:firstLine="480"/>
              <w:jc w:val="left"/>
              <w:rPr>
                <w:rFonts w:hint="eastAsia" w:ascii="宋体" w:hAnsi="宋体" w:eastAsia="宋体" w:cs="宋体"/>
                <w:sz w:val="21"/>
                <w:szCs w:val="21"/>
                <w:lang w:eastAsia="zh-CN"/>
              </w:rPr>
            </w:pPr>
            <w:r>
              <w:rPr>
                <w:rFonts w:hint="eastAsia" w:ascii="宋体" w:hAnsi="宋体" w:cs="宋体"/>
                <w:sz w:val="21"/>
                <w:szCs w:val="21"/>
                <w:lang w:val="en-US" w:eastAsia="zh-CN"/>
              </w:rPr>
              <w:t>1</w:t>
            </w:r>
            <w:r>
              <w:rPr>
                <w:rFonts w:hint="eastAsia" w:ascii="宋体" w:hAnsi="宋体" w:eastAsia="宋体" w:cs="宋体"/>
                <w:sz w:val="21"/>
                <w:szCs w:val="21"/>
              </w:rPr>
              <w:t>、超声主机独立设计</w:t>
            </w:r>
            <w:r>
              <w:rPr>
                <w:rFonts w:hint="eastAsia" w:ascii="宋体" w:hAnsi="宋体" w:eastAsia="宋体" w:cs="宋体"/>
                <w:sz w:val="21"/>
                <w:szCs w:val="21"/>
                <w:lang w:eastAsia="zh-CN"/>
              </w:rPr>
              <w:t>。</w:t>
            </w:r>
          </w:p>
          <w:p w14:paraId="69E516D4">
            <w:pPr>
              <w:pStyle w:val="9"/>
              <w:spacing w:line="360" w:lineRule="exact"/>
              <w:ind w:firstLine="480"/>
              <w:jc w:val="left"/>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、超高清电子内镜显示，超声内镜宽频设计；</w:t>
            </w:r>
          </w:p>
          <w:p w14:paraId="1E5E7D4E">
            <w:pPr>
              <w:pStyle w:val="9"/>
              <w:spacing w:line="360" w:lineRule="exact"/>
              <w:ind w:firstLine="480"/>
              <w:jc w:val="left"/>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、4K超高清视频信号输出，视频信号光纤传输，速度快，抗干扰强；高清视频信号输出视频最大分辨率≥3840</w:t>
            </w:r>
            <w:r>
              <w:rPr>
                <w:rFonts w:hint="default" w:ascii="Arial" w:hAnsi="Arial" w:eastAsia="宋体" w:cs="Arial"/>
                <w:sz w:val="21"/>
                <w:szCs w:val="21"/>
              </w:rPr>
              <w:t>×</w:t>
            </w:r>
            <w:r>
              <w:rPr>
                <w:rFonts w:hint="eastAsia" w:ascii="宋体" w:hAnsi="宋体" w:eastAsia="宋体" w:cs="宋体"/>
                <w:sz w:val="21"/>
                <w:szCs w:val="21"/>
              </w:rPr>
              <w:t>2160；</w:t>
            </w:r>
          </w:p>
          <w:p w14:paraId="25D17AB4">
            <w:pPr>
              <w:pStyle w:val="9"/>
              <w:spacing w:line="360" w:lineRule="exact"/>
              <w:ind w:firstLine="480"/>
              <w:jc w:val="left"/>
              <w:rPr>
                <w:rFonts w:hint="eastAsia" w:ascii="宋体" w:hAnsi="宋体" w:eastAsia="宋体" w:cs="宋体"/>
                <w:color w:val="auto"/>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.可兼容</w:t>
            </w:r>
            <w:r>
              <w:rPr>
                <w:rFonts w:hint="eastAsia" w:ascii="宋体" w:hAnsi="宋体" w:eastAsia="宋体" w:cs="宋体"/>
                <w:color w:val="auto"/>
                <w:sz w:val="21"/>
                <w:szCs w:val="21"/>
              </w:rPr>
              <w:t>同品牌并已取得注册证胃肠镜、电子支气管镜、电子十二指肠镜等，方便采购</w:t>
            </w:r>
            <w:r>
              <w:rPr>
                <w:rFonts w:hint="eastAsia" w:ascii="宋体" w:hAnsi="宋体" w:eastAsia="宋体" w:cs="宋体"/>
                <w:color w:val="auto"/>
                <w:sz w:val="21"/>
                <w:szCs w:val="21"/>
                <w:lang w:val="en-US" w:eastAsia="zh-CN"/>
              </w:rPr>
              <w:t>人</w:t>
            </w:r>
            <w:r>
              <w:rPr>
                <w:rFonts w:hint="eastAsia" w:ascii="宋体" w:hAnsi="宋体" w:eastAsia="宋体" w:cs="宋体"/>
                <w:color w:val="auto"/>
                <w:sz w:val="21"/>
                <w:szCs w:val="21"/>
              </w:rPr>
              <w:t>整合设备资源，拓展诊疗平台。</w:t>
            </w:r>
          </w:p>
          <w:p w14:paraId="4414B435">
            <w:pPr>
              <w:pStyle w:val="9"/>
              <w:spacing w:line="360" w:lineRule="exact"/>
              <w:ind w:firstLine="480"/>
              <w:jc w:val="left"/>
              <w:rPr>
                <w:rFonts w:hint="eastAsia" w:ascii="宋体" w:hAnsi="宋体" w:eastAsia="宋体" w:cs="宋体"/>
                <w:color w:val="auto"/>
                <w:sz w:val="21"/>
                <w:szCs w:val="21"/>
              </w:rPr>
            </w:pPr>
            <w:r>
              <w:rPr>
                <w:rFonts w:hint="eastAsia" w:ascii="宋体" w:hAnsi="宋体" w:cs="宋体"/>
                <w:color w:val="auto"/>
                <w:spacing w:val="8"/>
                <w:sz w:val="21"/>
                <w:szCs w:val="21"/>
                <w:lang w:eastAsia="zh-CN"/>
              </w:rPr>
              <w:t>▲</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.可兼容同品牌并已取得注册证环扫超声内镜、扇扫超声内镜，方便采购</w:t>
            </w:r>
            <w:r>
              <w:rPr>
                <w:rFonts w:hint="eastAsia" w:ascii="宋体" w:hAnsi="宋体" w:eastAsia="宋体" w:cs="宋体"/>
                <w:color w:val="auto"/>
                <w:sz w:val="21"/>
                <w:szCs w:val="21"/>
                <w:lang w:val="en-US" w:eastAsia="zh-CN"/>
              </w:rPr>
              <w:t>人</w:t>
            </w:r>
            <w:r>
              <w:rPr>
                <w:rFonts w:hint="eastAsia" w:ascii="宋体" w:hAnsi="宋体" w:eastAsia="宋体" w:cs="宋体"/>
                <w:color w:val="auto"/>
                <w:sz w:val="21"/>
                <w:szCs w:val="21"/>
              </w:rPr>
              <w:t>整合设备资源，拓展诊疗平台。</w:t>
            </w:r>
          </w:p>
          <w:p w14:paraId="62B7331D">
            <w:pPr>
              <w:pStyle w:val="9"/>
              <w:spacing w:line="360" w:lineRule="exact"/>
              <w:ind w:firstLine="480"/>
              <w:jc w:val="left"/>
              <w:rPr>
                <w:rFonts w:hint="eastAsia" w:ascii="宋体" w:hAnsi="宋体" w:eastAsia="宋体" w:cs="宋体"/>
                <w:color w:val="auto"/>
                <w:sz w:val="21"/>
                <w:szCs w:val="21"/>
              </w:rPr>
            </w:pP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.支持远程会诊记录管理、可按照患者姓名、会诊名称、会诊号、会诊状态查询与筛选，具备实时会诊时，会诊端自由选取节点录制内镜实时影像，保存至本地；</w:t>
            </w:r>
          </w:p>
          <w:p w14:paraId="27BA232B">
            <w:pPr>
              <w:pStyle w:val="9"/>
              <w:spacing w:line="360" w:lineRule="exact"/>
              <w:ind w:firstLine="480"/>
              <w:jc w:val="left"/>
              <w:rPr>
                <w:rFonts w:hint="eastAsia" w:ascii="宋体" w:hAnsi="宋体" w:eastAsia="宋体" w:cs="宋体"/>
                <w:color w:val="auto"/>
                <w:sz w:val="21"/>
                <w:szCs w:val="21"/>
                <w:highlight w:val="none"/>
              </w:rPr>
            </w:pPr>
            <w:r>
              <w:rPr>
                <w:rFonts w:hint="eastAsia" w:ascii="宋体" w:hAnsi="宋体" w:cs="宋体"/>
                <w:color w:val="auto"/>
                <w:spacing w:val="8"/>
                <w:sz w:val="21"/>
                <w:szCs w:val="21"/>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.可兼容同品牌并已取得注册证的内窥镜用超声微探头系统；</w:t>
            </w:r>
          </w:p>
          <w:p w14:paraId="0152089C">
            <w:pPr>
              <w:spacing w:line="480" w:lineRule="exact"/>
              <w:rPr>
                <w:rFonts w:hint="eastAsia" w:ascii="宋体" w:hAnsi="宋体" w:eastAsia="宋体" w:cs="宋体"/>
                <w:b/>
                <w:bCs/>
                <w:color w:val="auto"/>
                <w:sz w:val="21"/>
                <w:szCs w:val="21"/>
              </w:rPr>
            </w:pPr>
            <w:r>
              <w:rPr>
                <w:rFonts w:hint="eastAsia" w:ascii="宋体" w:hAnsi="宋体" w:eastAsia="宋体" w:cs="宋体"/>
                <w:b/>
                <w:bCs/>
                <w:color w:val="auto"/>
                <w:sz w:val="21"/>
                <w:szCs w:val="21"/>
              </w:rPr>
              <w:t>（三）图像处理器参数：</w:t>
            </w:r>
          </w:p>
          <w:p w14:paraId="7E916B4D">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color w:val="auto"/>
                <w:sz w:val="21"/>
                <w:szCs w:val="21"/>
              </w:rPr>
              <w:t>1、主机视频信号为光纤传输，速</w:t>
            </w:r>
            <w:r>
              <w:rPr>
                <w:rFonts w:hint="eastAsia" w:ascii="宋体" w:hAnsi="宋体" w:eastAsia="宋体" w:cs="宋体"/>
                <w:sz w:val="21"/>
                <w:szCs w:val="21"/>
              </w:rPr>
              <w:t>度</w:t>
            </w:r>
            <w:r>
              <w:rPr>
                <w:rFonts w:hint="eastAsia" w:ascii="宋体" w:hAnsi="宋体" w:eastAsia="宋体" w:cs="宋体"/>
                <w:color w:val="auto"/>
                <w:sz w:val="21"/>
                <w:szCs w:val="21"/>
              </w:rPr>
              <w:t>快，抗干扰强、</w:t>
            </w:r>
            <w:r>
              <w:rPr>
                <w:rFonts w:hint="eastAsia" w:ascii="宋体" w:hAnsi="宋体" w:eastAsia="宋体" w:cs="宋体"/>
                <w:sz w:val="21"/>
                <w:szCs w:val="21"/>
              </w:rPr>
              <w:t>性能稳定；</w:t>
            </w:r>
          </w:p>
          <w:p w14:paraId="35937AC6">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2、至少具有 DVI，VGA，S-Video，CVBS，12G-SDI（4k)，HDMI（4k)信号输出方式；</w:t>
            </w:r>
          </w:p>
          <w:p w14:paraId="1540278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4.具有电子放大功能，放大倍数可设置≥2倍,三档可调。 </w:t>
            </w:r>
          </w:p>
          <w:p w14:paraId="46EC1AF8">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5、主机具有预冻结功能；</w:t>
            </w:r>
          </w:p>
          <w:p w14:paraId="34EB30A6">
            <w:pPr>
              <w:pStyle w:val="9"/>
              <w:spacing w:line="360" w:lineRule="exact"/>
              <w:ind w:firstLine="480"/>
              <w:jc w:val="left"/>
              <w:rPr>
                <w:rFonts w:hint="eastAsia" w:ascii="宋体" w:hAnsi="宋体" w:eastAsia="宋体" w:cs="宋体"/>
                <w:color w:val="000000"/>
                <w:sz w:val="21"/>
                <w:szCs w:val="21"/>
              </w:rPr>
            </w:pPr>
            <w:r>
              <w:rPr>
                <w:rFonts w:hint="eastAsia" w:ascii="宋体" w:hAnsi="宋体" w:cs="宋体"/>
                <w:bCs/>
                <w:kern w:val="0"/>
                <w:sz w:val="21"/>
                <w:szCs w:val="21"/>
                <w:lang w:eastAsia="zh-CN"/>
              </w:rPr>
              <w:t>■</w:t>
            </w:r>
            <w:r>
              <w:rPr>
                <w:rFonts w:hint="eastAsia" w:ascii="宋体" w:hAnsi="宋体" w:eastAsia="宋体" w:cs="宋体"/>
                <w:color w:val="000000"/>
                <w:sz w:val="21"/>
                <w:szCs w:val="21"/>
              </w:rPr>
              <w:t>6、图像处理器主机具有≥1TB的内置存储容量，具备离线诊断功能，能够实时保存录制患者病变的高清图片和手术视频资料到主机系统，能在病人离开后进一步对录像视频进行回放和诊断，具有内置工作站功能，能直接在床旁编辑和打印检查报告；</w:t>
            </w:r>
          </w:p>
          <w:p w14:paraId="56D4BFE6">
            <w:pPr>
              <w:spacing w:line="480" w:lineRule="exact"/>
              <w:rPr>
                <w:rFonts w:hint="eastAsia" w:ascii="宋体" w:hAnsi="宋体" w:eastAsia="宋体" w:cs="宋体"/>
                <w:b/>
                <w:bCs/>
                <w:sz w:val="21"/>
                <w:szCs w:val="21"/>
              </w:rPr>
            </w:pPr>
            <w:r>
              <w:rPr>
                <w:rFonts w:hint="eastAsia" w:ascii="宋体" w:hAnsi="宋体" w:eastAsia="宋体" w:cs="宋体"/>
                <w:b/>
                <w:bCs/>
                <w:sz w:val="21"/>
                <w:szCs w:val="21"/>
              </w:rPr>
              <w:t>（四）冷光源技术参数：</w:t>
            </w:r>
          </w:p>
          <w:p w14:paraId="2B745256">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1、主机多路LED光源组成，能形成多光谱复合光源。</w:t>
            </w:r>
          </w:p>
          <w:p w14:paraId="38621C82">
            <w:pPr>
              <w:pStyle w:val="9"/>
              <w:spacing w:line="360" w:lineRule="exact"/>
              <w:ind w:firstLine="480"/>
              <w:jc w:val="left"/>
              <w:rPr>
                <w:rFonts w:hint="eastAsia" w:ascii="宋体" w:hAnsi="宋体" w:eastAsia="宋体" w:cs="宋体"/>
                <w:color w:val="000000"/>
                <w:sz w:val="21"/>
                <w:szCs w:val="21"/>
              </w:rPr>
            </w:pPr>
            <w:r>
              <w:rPr>
                <w:rFonts w:hint="eastAsia" w:ascii="宋体" w:hAnsi="宋体" w:eastAsia="宋体" w:cs="宋体"/>
                <w:color w:val="000000"/>
                <w:sz w:val="21"/>
                <w:szCs w:val="21"/>
              </w:rPr>
              <w:t>2、冷光源的连续使用寿命：不低于10000小时；</w:t>
            </w:r>
          </w:p>
          <w:p w14:paraId="32B6BE9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3、支持≥3种特殊光照明模式，有≥4种照明模式，能实现多光谱成像、窄带染色成像，凸显血管和粘膜病变，提高早期癌筛查检出率。</w:t>
            </w:r>
          </w:p>
          <w:p w14:paraId="1F1125A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4、静音气泵，送气量等级：四级（OFF、L、M、H）；</w:t>
            </w:r>
          </w:p>
          <w:p w14:paraId="36BF740F">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5、具有透光模式，能连续闪烁7秒，方便胃肠镜和腹腔镜，双镜联合手术的术中定位,实现精准手术。</w:t>
            </w:r>
          </w:p>
          <w:p w14:paraId="7E1420A6">
            <w:pPr>
              <w:spacing w:line="480" w:lineRule="exact"/>
              <w:rPr>
                <w:rFonts w:hint="eastAsia" w:ascii="宋体" w:hAnsi="宋体" w:eastAsia="宋体" w:cs="宋体"/>
                <w:b/>
                <w:bCs/>
                <w:sz w:val="21"/>
                <w:szCs w:val="21"/>
              </w:rPr>
            </w:pPr>
            <w:r>
              <w:rPr>
                <w:rFonts w:hint="eastAsia" w:ascii="宋体" w:hAnsi="宋体" w:eastAsia="宋体" w:cs="宋体"/>
                <w:b/>
                <w:bCs/>
                <w:sz w:val="21"/>
                <w:szCs w:val="21"/>
              </w:rPr>
              <w:t>（五）电子上消化道内窥镜（检查镜）技术参数：</w:t>
            </w:r>
          </w:p>
          <w:p w14:paraId="01A43C9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1、视场角≥140°；</w:t>
            </w:r>
          </w:p>
          <w:p w14:paraId="787B932C">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2、钳道孔内径≥2.8mm；</w:t>
            </w:r>
          </w:p>
          <w:p w14:paraId="0775B012">
            <w:pPr>
              <w:pStyle w:val="9"/>
              <w:spacing w:line="360" w:lineRule="exact"/>
              <w:ind w:firstLine="480"/>
              <w:jc w:val="left"/>
              <w:rPr>
                <w:rFonts w:hint="eastAsia" w:ascii="宋体" w:hAnsi="宋体" w:eastAsia="宋体" w:cs="宋体"/>
                <w:sz w:val="21"/>
                <w:szCs w:val="21"/>
              </w:rPr>
            </w:pPr>
            <w:r>
              <w:rPr>
                <w:rFonts w:hint="eastAsia" w:ascii="宋体" w:hAnsi="宋体" w:cs="宋体"/>
                <w:bCs/>
                <w:kern w:val="0"/>
                <w:sz w:val="21"/>
                <w:szCs w:val="21"/>
                <w:lang w:eastAsia="zh-CN"/>
              </w:rPr>
              <w:t>■</w:t>
            </w:r>
            <w:r>
              <w:rPr>
                <w:rFonts w:hint="eastAsia" w:ascii="宋体" w:hAnsi="宋体" w:eastAsia="宋体" w:cs="宋体"/>
                <w:sz w:val="21"/>
                <w:szCs w:val="21"/>
              </w:rPr>
              <w:t>3、插入部外径≤9.1mm；头端部外径≤9.0mm；</w:t>
            </w:r>
          </w:p>
          <w:p w14:paraId="39C8B641">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4、景深：2～100mm； </w:t>
            </w:r>
          </w:p>
          <w:p w14:paraId="34309689">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5、弯曲角度：上≥210°，下≥90°，左≥100°，右≥100°；</w:t>
            </w:r>
          </w:p>
          <w:p w14:paraId="64B2EB6E">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6、工作长度≥1050mm；镜体全长≥1350mm；</w:t>
            </w:r>
          </w:p>
          <w:p w14:paraId="4BCD4432">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7、具备副送水功能，在检查和治疗时保持高清视野； </w:t>
            </w:r>
          </w:p>
          <w:p w14:paraId="4F07A893">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8、镜体水气按钮和吸引按钮除外操作部具有≥5个自定义功能远程控制按钮；</w:t>
            </w:r>
          </w:p>
          <w:p w14:paraId="231FE13F">
            <w:pPr>
              <w:spacing w:line="480" w:lineRule="exact"/>
              <w:rPr>
                <w:rFonts w:hint="eastAsia" w:ascii="宋体" w:hAnsi="宋体" w:eastAsia="宋体" w:cs="宋体"/>
                <w:b/>
                <w:bCs/>
                <w:sz w:val="21"/>
                <w:szCs w:val="21"/>
              </w:rPr>
            </w:pPr>
            <w:r>
              <w:rPr>
                <w:rFonts w:hint="eastAsia" w:ascii="宋体" w:hAnsi="宋体" w:eastAsia="宋体" w:cs="宋体"/>
                <w:b/>
                <w:bCs/>
                <w:sz w:val="21"/>
                <w:szCs w:val="21"/>
              </w:rPr>
              <w:t>（六）电子上消化道内窥镜（治疗镜）技术参数：</w:t>
            </w:r>
          </w:p>
          <w:p w14:paraId="7D4EF588">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1、视场角≥140°；</w:t>
            </w:r>
          </w:p>
          <w:p w14:paraId="58584BFD">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2、钳道孔内径≥3.2mm；</w:t>
            </w:r>
          </w:p>
          <w:p w14:paraId="1CDD9369">
            <w:pPr>
              <w:pStyle w:val="9"/>
              <w:spacing w:line="360" w:lineRule="exact"/>
              <w:ind w:firstLine="480"/>
              <w:jc w:val="left"/>
              <w:rPr>
                <w:rFonts w:hint="eastAsia" w:ascii="宋体" w:hAnsi="宋体" w:eastAsia="宋体" w:cs="宋体"/>
                <w:sz w:val="21"/>
                <w:szCs w:val="21"/>
              </w:rPr>
            </w:pPr>
            <w:r>
              <w:rPr>
                <w:rFonts w:hint="eastAsia" w:ascii="宋体" w:hAnsi="宋体" w:cs="宋体"/>
                <w:bCs/>
                <w:kern w:val="0"/>
                <w:sz w:val="21"/>
                <w:szCs w:val="21"/>
                <w:lang w:eastAsia="zh-CN"/>
              </w:rPr>
              <w:t>■</w:t>
            </w:r>
            <w:r>
              <w:rPr>
                <w:rFonts w:hint="eastAsia" w:ascii="宋体" w:hAnsi="宋体" w:eastAsia="宋体" w:cs="宋体"/>
                <w:sz w:val="21"/>
                <w:szCs w:val="21"/>
              </w:rPr>
              <w:t>3、插入部外径≤9.5mm；头端部外径≤9.7mm；</w:t>
            </w:r>
          </w:p>
          <w:p w14:paraId="550D622B">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4、景深：2～100mm； </w:t>
            </w:r>
          </w:p>
          <w:p w14:paraId="439985AD">
            <w:pPr>
              <w:pStyle w:val="9"/>
              <w:spacing w:line="360" w:lineRule="exact"/>
              <w:ind w:firstLine="480"/>
              <w:jc w:val="left"/>
              <w:rPr>
                <w:rFonts w:hint="eastAsia" w:ascii="宋体" w:hAnsi="宋体" w:eastAsia="宋体" w:cs="宋体"/>
                <w:sz w:val="21"/>
                <w:szCs w:val="21"/>
              </w:rPr>
            </w:pPr>
            <w:r>
              <w:rPr>
                <w:rFonts w:hint="eastAsia" w:ascii="宋体" w:hAnsi="宋体" w:cs="宋体"/>
                <w:bCs/>
                <w:kern w:val="0"/>
                <w:sz w:val="21"/>
                <w:szCs w:val="21"/>
                <w:lang w:eastAsia="zh-CN"/>
              </w:rPr>
              <w:t>■</w:t>
            </w:r>
            <w:r>
              <w:rPr>
                <w:rFonts w:hint="eastAsia" w:ascii="宋体" w:hAnsi="宋体" w:eastAsia="宋体" w:cs="宋体"/>
                <w:sz w:val="21"/>
                <w:szCs w:val="21"/>
              </w:rPr>
              <w:t>5、弯曲角度：上≥210°，下≥160°，左≥100°，右≥100°；</w:t>
            </w:r>
          </w:p>
          <w:p w14:paraId="443F1C9B">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6、工作长度≥1050mm；镜体全长≥1350mm；</w:t>
            </w:r>
          </w:p>
          <w:p w14:paraId="28074AA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7、具备副送水功能，在检查和治疗时保持高清视野； </w:t>
            </w:r>
          </w:p>
          <w:p w14:paraId="5358A6DD">
            <w:pPr>
              <w:pStyle w:val="10"/>
              <w:spacing w:before="79" w:line="241"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8、镜体水气按钮和吸引按钮除外，操作部具有≥5个自定义功能远程控制按钮；</w:t>
            </w:r>
          </w:p>
          <w:p w14:paraId="677C8EBF">
            <w:pPr>
              <w:spacing w:line="480" w:lineRule="exact"/>
              <w:rPr>
                <w:rFonts w:hint="eastAsia" w:ascii="宋体" w:hAnsi="宋体" w:eastAsia="宋体" w:cs="宋体"/>
                <w:b/>
                <w:bCs/>
                <w:sz w:val="21"/>
                <w:szCs w:val="21"/>
              </w:rPr>
            </w:pPr>
            <w:r>
              <w:rPr>
                <w:rFonts w:hint="eastAsia" w:ascii="宋体" w:hAnsi="宋体" w:eastAsia="宋体" w:cs="宋体"/>
                <w:b/>
                <w:bCs/>
                <w:sz w:val="21"/>
                <w:szCs w:val="21"/>
              </w:rPr>
              <w:t>（七）电子下消化道内窥镜（检查镜）技术参数：</w:t>
            </w:r>
          </w:p>
          <w:p w14:paraId="3A1109AD">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1、需具有刚度可调功能，可根据病例的不同情况对内镜的硬度进行调节；</w:t>
            </w:r>
          </w:p>
          <w:p w14:paraId="2256BD65">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2、观察景深：2～100mm；</w:t>
            </w:r>
          </w:p>
          <w:p w14:paraId="613AEFB3">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3、视场角≥170°</w:t>
            </w:r>
          </w:p>
          <w:p w14:paraId="21466B3F">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4、弯曲角度：上下均≥180°，左右均≥160°；</w:t>
            </w:r>
          </w:p>
          <w:p w14:paraId="34A1CF8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5、最小器械孔道内径≥3.8mm；</w:t>
            </w:r>
          </w:p>
          <w:p w14:paraId="0411A517">
            <w:pPr>
              <w:pStyle w:val="9"/>
              <w:spacing w:line="360" w:lineRule="exact"/>
              <w:ind w:firstLine="480"/>
              <w:jc w:val="left"/>
              <w:rPr>
                <w:rFonts w:hint="eastAsia" w:ascii="宋体" w:hAnsi="宋体" w:eastAsia="宋体" w:cs="宋体"/>
                <w:sz w:val="21"/>
                <w:szCs w:val="21"/>
              </w:rPr>
            </w:pPr>
            <w:r>
              <w:rPr>
                <w:rFonts w:hint="eastAsia" w:ascii="宋体" w:hAnsi="宋体" w:cs="宋体"/>
                <w:bCs/>
                <w:kern w:val="0"/>
                <w:sz w:val="21"/>
                <w:szCs w:val="21"/>
                <w:lang w:eastAsia="zh-CN"/>
              </w:rPr>
              <w:t>■</w:t>
            </w:r>
            <w:r>
              <w:rPr>
                <w:rFonts w:hint="eastAsia" w:ascii="宋体" w:hAnsi="宋体" w:eastAsia="宋体" w:cs="宋体"/>
                <w:sz w:val="21"/>
                <w:szCs w:val="21"/>
              </w:rPr>
              <w:t>6、头端部外径≤11.3mm；插入部主软管外径≤11.5mm；</w:t>
            </w:r>
          </w:p>
          <w:p w14:paraId="2B0DF6C6">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7、工作长度≥1330mm；镜体全长≥1650mm；</w:t>
            </w:r>
          </w:p>
          <w:p w14:paraId="1CBD405E">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8、具备副送水功能，在检查和治疗时保持高清视野； </w:t>
            </w:r>
          </w:p>
          <w:p w14:paraId="5222E62B">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9、镜体操作部具有≥5个遥控按钮，可按医生操作习惯进行自我设定快捷键。</w:t>
            </w:r>
          </w:p>
          <w:p w14:paraId="1E530AFA">
            <w:pPr>
              <w:spacing w:line="480" w:lineRule="exact"/>
              <w:rPr>
                <w:rFonts w:hint="eastAsia" w:ascii="宋体" w:hAnsi="宋体" w:eastAsia="宋体" w:cs="宋体"/>
                <w:b/>
                <w:bCs/>
                <w:sz w:val="21"/>
                <w:szCs w:val="21"/>
              </w:rPr>
            </w:pPr>
            <w:r>
              <w:rPr>
                <w:rFonts w:hint="eastAsia" w:ascii="宋体" w:hAnsi="宋体" w:eastAsia="宋体" w:cs="宋体"/>
                <w:b/>
                <w:bCs/>
                <w:sz w:val="21"/>
                <w:szCs w:val="21"/>
              </w:rPr>
              <w:t>（八）电子下消化道内窥镜（治疗镜）技术参数：</w:t>
            </w:r>
          </w:p>
          <w:p w14:paraId="3E772A50">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1、具有刚度可调功能，可根据病例的不同情况对内镜的硬度进行调节；</w:t>
            </w:r>
          </w:p>
          <w:p w14:paraId="2AA9F8D8">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2、观察景深：2～100mm；</w:t>
            </w:r>
          </w:p>
          <w:p w14:paraId="0DC500C1">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3、视场角≥170°</w:t>
            </w:r>
          </w:p>
          <w:p w14:paraId="3CE48239">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4、弯曲角度：上下均≥180°，左右均≥160°；</w:t>
            </w:r>
          </w:p>
          <w:p w14:paraId="376C1144">
            <w:pPr>
              <w:pStyle w:val="9"/>
              <w:spacing w:line="360" w:lineRule="exact"/>
              <w:ind w:firstLine="480"/>
              <w:jc w:val="left"/>
              <w:rPr>
                <w:rFonts w:hint="eastAsia" w:ascii="宋体" w:hAnsi="宋体" w:eastAsia="宋体" w:cs="宋体"/>
                <w:color w:val="000000"/>
                <w:sz w:val="21"/>
                <w:szCs w:val="21"/>
              </w:rPr>
            </w:pPr>
            <w:r>
              <w:rPr>
                <w:rFonts w:hint="eastAsia" w:ascii="宋体" w:hAnsi="宋体" w:cs="宋体"/>
                <w:bCs/>
                <w:kern w:val="0"/>
                <w:sz w:val="21"/>
                <w:szCs w:val="21"/>
                <w:lang w:eastAsia="zh-CN"/>
              </w:rPr>
              <w:t>■</w:t>
            </w:r>
            <w:r>
              <w:rPr>
                <w:rFonts w:hint="eastAsia" w:ascii="宋体" w:hAnsi="宋体" w:eastAsia="宋体" w:cs="宋体"/>
                <w:color w:val="000000"/>
                <w:sz w:val="21"/>
                <w:szCs w:val="21"/>
              </w:rPr>
              <w:t>5、最小器械孔道内径≥4.2mm；</w:t>
            </w:r>
          </w:p>
          <w:p w14:paraId="68E233F7">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6、头端部外径≤11.8mm；插入部主软管外径≤11.9mm；</w:t>
            </w:r>
          </w:p>
          <w:p w14:paraId="395CA6AD">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7、工作长度≥1330mm；镜体全长≥1650mm；</w:t>
            </w:r>
          </w:p>
          <w:p w14:paraId="75119F67">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8、具备副送水功能，在检查和治疗时保持高清视野； </w:t>
            </w:r>
          </w:p>
          <w:p w14:paraId="7BA72BE8">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9、镜体操作部具有≥5个遥控按钮，可按医生操作习惯进行自我设定快捷键。</w:t>
            </w:r>
          </w:p>
          <w:p w14:paraId="5055F08E">
            <w:pPr>
              <w:spacing w:line="480" w:lineRule="exact"/>
              <w:rPr>
                <w:rFonts w:hint="eastAsia" w:ascii="宋体" w:hAnsi="宋体" w:eastAsia="宋体" w:cs="宋体"/>
                <w:b/>
                <w:bCs/>
                <w:sz w:val="21"/>
                <w:szCs w:val="21"/>
              </w:rPr>
            </w:pPr>
            <w:r>
              <w:rPr>
                <w:rFonts w:hint="eastAsia" w:ascii="宋体" w:hAnsi="宋体" w:eastAsia="宋体" w:cs="宋体"/>
                <w:b/>
                <w:bCs/>
                <w:sz w:val="21"/>
                <w:szCs w:val="21"/>
              </w:rPr>
              <w:t>（九）彩色多普勒超声诊断系统技术参数：</w:t>
            </w:r>
          </w:p>
          <w:p w14:paraId="1543BBF9">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1、≥21.5”高分辨率医用液晶显示器；</w:t>
            </w:r>
          </w:p>
          <w:p w14:paraId="04A5707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2、控制面板可上下升降，左右旋转；</w:t>
            </w:r>
          </w:p>
          <w:p w14:paraId="7DFE4079">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3、操作界面支持中文/英文键盘输入；</w:t>
            </w:r>
          </w:p>
          <w:p w14:paraId="52136660">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4、对焦位置和对焦数量可调节；</w:t>
            </w:r>
          </w:p>
          <w:p w14:paraId="18E985AC">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5、微米成像（斑点噪音抑制）至少0～7档可调； </w:t>
            </w:r>
          </w:p>
          <w:p w14:paraId="7323CE28">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6、成像模式：B模式，CFM彩色多普勒、DPI能量多普勒、频谱多普勒成像、DPDI方向能量多普勒、组织谐波、弹性成像、组织造影等；</w:t>
            </w:r>
          </w:p>
          <w:p w14:paraId="231886EC">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7、视频接口至少包括：HDMI、DVI、VIDEOOUT、RGBOUT、VGAOUT等。</w:t>
            </w:r>
          </w:p>
          <w:p w14:paraId="7E94F91C">
            <w:pPr>
              <w:pStyle w:val="9"/>
              <w:spacing w:line="360" w:lineRule="exact"/>
              <w:ind w:firstLine="480"/>
              <w:jc w:val="left"/>
              <w:rPr>
                <w:rFonts w:hint="eastAsia" w:ascii="宋体" w:hAnsi="宋体" w:eastAsia="宋体" w:cs="宋体"/>
                <w:sz w:val="21"/>
                <w:szCs w:val="21"/>
              </w:rPr>
            </w:pPr>
            <w:r>
              <w:rPr>
                <w:rFonts w:hint="eastAsia" w:ascii="宋体" w:hAnsi="宋体" w:cs="宋体"/>
                <w:bCs/>
                <w:kern w:val="0"/>
                <w:sz w:val="21"/>
                <w:szCs w:val="21"/>
                <w:lang w:eastAsia="zh-CN"/>
              </w:rPr>
              <w:t>■</w:t>
            </w:r>
            <w:r>
              <w:rPr>
                <w:rFonts w:hint="eastAsia" w:ascii="宋体" w:hAnsi="宋体" w:eastAsia="宋体" w:cs="宋体"/>
                <w:sz w:val="21"/>
                <w:szCs w:val="21"/>
              </w:rPr>
              <w:t>8、兼容性：至少兼</w:t>
            </w:r>
            <w:r>
              <w:rPr>
                <w:rFonts w:hint="eastAsia" w:ascii="宋体" w:hAnsi="宋体" w:eastAsia="宋体" w:cs="宋体"/>
                <w:color w:val="auto"/>
                <w:sz w:val="21"/>
                <w:szCs w:val="21"/>
              </w:rPr>
              <w:t>容同品牌腹</w:t>
            </w:r>
            <w:r>
              <w:rPr>
                <w:rFonts w:hint="eastAsia" w:ascii="宋体" w:hAnsi="宋体" w:eastAsia="宋体" w:cs="宋体"/>
                <w:sz w:val="21"/>
                <w:szCs w:val="21"/>
              </w:rPr>
              <w:t>部探头；</w:t>
            </w:r>
          </w:p>
          <w:p w14:paraId="78E158E9">
            <w:pPr>
              <w:spacing w:line="480" w:lineRule="exact"/>
              <w:rPr>
                <w:rFonts w:hint="eastAsia" w:ascii="宋体" w:hAnsi="宋体" w:eastAsia="宋体" w:cs="宋体"/>
                <w:b/>
                <w:bCs/>
                <w:sz w:val="21"/>
                <w:szCs w:val="21"/>
              </w:rPr>
            </w:pPr>
            <w:r>
              <w:rPr>
                <w:rFonts w:hint="eastAsia" w:ascii="宋体" w:hAnsi="宋体" w:eastAsia="宋体" w:cs="宋体"/>
                <w:b/>
                <w:bCs/>
                <w:sz w:val="21"/>
                <w:szCs w:val="21"/>
              </w:rPr>
              <w:t>（十）超声电子上消化道内窥镜（扇扫）技术参数:</w:t>
            </w:r>
          </w:p>
          <w:p w14:paraId="43406F50">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1、景深：3～100mm；视野角：≥100°；视野方向：前斜视≥40°；</w:t>
            </w:r>
          </w:p>
          <w:p w14:paraId="0694DF62">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 xml:space="preserve">2、弯曲角度：上下≥130°，左右≥90°； </w:t>
            </w:r>
          </w:p>
          <w:p w14:paraId="1A1C30A3">
            <w:pPr>
              <w:pStyle w:val="9"/>
              <w:spacing w:line="360" w:lineRule="exact"/>
              <w:ind w:firstLine="480"/>
              <w:jc w:val="left"/>
              <w:rPr>
                <w:rFonts w:hint="eastAsia" w:ascii="宋体" w:hAnsi="宋体" w:eastAsia="宋体" w:cs="宋体"/>
                <w:sz w:val="21"/>
                <w:szCs w:val="21"/>
              </w:rPr>
            </w:pPr>
            <w:r>
              <w:rPr>
                <w:rFonts w:hint="eastAsia" w:ascii="宋体" w:hAnsi="宋体" w:cs="宋体"/>
                <w:bCs/>
                <w:kern w:val="0"/>
                <w:sz w:val="21"/>
                <w:szCs w:val="21"/>
                <w:lang w:eastAsia="zh-CN"/>
              </w:rPr>
              <w:t>■</w:t>
            </w:r>
            <w:r>
              <w:rPr>
                <w:rFonts w:hint="eastAsia" w:ascii="宋体" w:hAnsi="宋体" w:eastAsia="宋体" w:cs="宋体"/>
                <w:sz w:val="21"/>
                <w:szCs w:val="21"/>
              </w:rPr>
              <w:t xml:space="preserve">3、器械孔道/钳道内径：≥4.0mm；头端部外径：≤13.9mm；主软管外径：≤12.6mm； </w:t>
            </w:r>
          </w:p>
          <w:p w14:paraId="031C14BD">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4、工作长度≥1250mm；镜体全长≥1540mm；</w:t>
            </w:r>
          </w:p>
          <w:p w14:paraId="517B5500">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5、扫描方法：电子扇形扫描；超声扫描范围：≥150°；</w:t>
            </w:r>
          </w:p>
          <w:p w14:paraId="4C93D4E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6、支持扫描模式：B模式、C模式、PW模式、THI模式；</w:t>
            </w:r>
          </w:p>
          <w:p w14:paraId="5A41EDE6">
            <w:pPr>
              <w:pStyle w:val="9"/>
              <w:spacing w:line="360" w:lineRule="exact"/>
              <w:ind w:firstLine="480"/>
              <w:jc w:val="left"/>
              <w:rPr>
                <w:rFonts w:hint="eastAsia" w:ascii="宋体" w:hAnsi="宋体" w:eastAsia="宋体" w:cs="宋体"/>
                <w:color w:val="EE0000"/>
                <w:sz w:val="21"/>
                <w:szCs w:val="21"/>
              </w:rPr>
            </w:pPr>
            <w:r>
              <w:rPr>
                <w:rFonts w:hint="eastAsia" w:ascii="宋体" w:hAnsi="宋体" w:eastAsia="宋体" w:cs="宋体"/>
                <w:color w:val="000000"/>
                <w:sz w:val="21"/>
                <w:szCs w:val="21"/>
              </w:rPr>
              <w:t>7、标称频率范围：4.0-12.0MHz；</w:t>
            </w:r>
            <w:r>
              <w:rPr>
                <w:rFonts w:hint="eastAsia" w:ascii="宋体" w:hAnsi="宋体" w:eastAsia="宋体" w:cs="宋体"/>
                <w:color w:val="EE0000"/>
                <w:sz w:val="21"/>
                <w:szCs w:val="21"/>
              </w:rPr>
              <w:t xml:space="preserve"> </w:t>
            </w:r>
          </w:p>
          <w:p w14:paraId="5D770354">
            <w:pPr>
              <w:pStyle w:val="9"/>
              <w:spacing w:line="360" w:lineRule="exact"/>
              <w:ind w:firstLine="480"/>
              <w:jc w:val="left"/>
              <w:rPr>
                <w:rFonts w:hint="eastAsia" w:ascii="宋体" w:hAnsi="宋体" w:eastAsia="宋体" w:cs="宋体"/>
                <w:sz w:val="21"/>
                <w:szCs w:val="21"/>
              </w:rPr>
            </w:pPr>
            <w:r>
              <w:rPr>
                <w:rFonts w:hint="eastAsia" w:ascii="宋体" w:hAnsi="宋体" w:eastAsia="宋体" w:cs="宋体"/>
                <w:sz w:val="21"/>
                <w:szCs w:val="21"/>
              </w:rPr>
              <w:t>8、接触方法：直接接触法或水囊法。</w:t>
            </w:r>
          </w:p>
          <w:p w14:paraId="39078DBA">
            <w:pPr>
              <w:pStyle w:val="5"/>
              <w:rPr>
                <w:rFonts w:hint="eastAsia" w:ascii="宋体" w:hAnsi="宋体" w:eastAsia="宋体" w:cs="宋体"/>
                <w:b/>
                <w:bCs/>
                <w:sz w:val="21"/>
                <w:szCs w:val="21"/>
              </w:rPr>
            </w:pPr>
          </w:p>
          <w:p w14:paraId="790ADBCE">
            <w:pPr>
              <w:pStyle w:val="5"/>
              <w:rPr>
                <w:rFonts w:hint="eastAsia" w:ascii="宋体" w:hAnsi="宋体" w:eastAsia="宋体" w:cs="宋体"/>
                <w:b/>
                <w:bCs/>
                <w:sz w:val="21"/>
                <w:szCs w:val="21"/>
              </w:rPr>
            </w:pPr>
            <w:r>
              <w:rPr>
                <w:rFonts w:hint="eastAsia" w:ascii="宋体" w:hAnsi="宋体" w:eastAsia="宋体" w:cs="宋体"/>
                <w:b/>
                <w:bCs/>
                <w:sz w:val="21"/>
                <w:szCs w:val="21"/>
              </w:rPr>
              <w:t>（十一）总体配置清单至少包括：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3239"/>
              <w:gridCol w:w="1071"/>
              <w:gridCol w:w="790"/>
            </w:tblGrid>
            <w:tr w14:paraId="4C0A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10" w:type="dxa"/>
                  <w:noWrap w:val="0"/>
                  <w:vAlign w:val="center"/>
                </w:tcPr>
                <w:p w14:paraId="74DE9D55">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3239" w:type="dxa"/>
                  <w:noWrap w:val="0"/>
                  <w:vAlign w:val="center"/>
                </w:tcPr>
                <w:p w14:paraId="33A6F860">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产品名称</w:t>
                  </w:r>
                </w:p>
              </w:tc>
              <w:tc>
                <w:tcPr>
                  <w:tcW w:w="1071" w:type="dxa"/>
                  <w:noWrap w:val="0"/>
                  <w:vAlign w:val="center"/>
                </w:tcPr>
                <w:p w14:paraId="64D533C2">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单位</w:t>
                  </w:r>
                </w:p>
              </w:tc>
              <w:tc>
                <w:tcPr>
                  <w:tcW w:w="790" w:type="dxa"/>
                  <w:noWrap w:val="0"/>
                  <w:vAlign w:val="center"/>
                </w:tcPr>
                <w:p w14:paraId="4B7FD365">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数量</w:t>
                  </w:r>
                </w:p>
              </w:tc>
            </w:tr>
            <w:tr w14:paraId="1C55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4EDE4527">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3239" w:type="dxa"/>
                  <w:noWrap w:val="0"/>
                  <w:vAlign w:val="center"/>
                </w:tcPr>
                <w:p w14:paraId="642CB5D4">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图像处理器</w:t>
                  </w:r>
                </w:p>
              </w:tc>
              <w:tc>
                <w:tcPr>
                  <w:tcW w:w="1071" w:type="dxa"/>
                  <w:noWrap w:val="0"/>
                  <w:vAlign w:val="center"/>
                </w:tcPr>
                <w:p w14:paraId="43E481A6">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台</w:t>
                  </w:r>
                </w:p>
              </w:tc>
              <w:tc>
                <w:tcPr>
                  <w:tcW w:w="790" w:type="dxa"/>
                  <w:noWrap w:val="0"/>
                  <w:vAlign w:val="center"/>
                </w:tcPr>
                <w:p w14:paraId="45372E4B">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5C0D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0D698973">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3239" w:type="dxa"/>
                  <w:noWrap w:val="0"/>
                  <w:vAlign w:val="center"/>
                </w:tcPr>
                <w:p w14:paraId="2BAE3C3C">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冷光源</w:t>
                  </w:r>
                </w:p>
              </w:tc>
              <w:tc>
                <w:tcPr>
                  <w:tcW w:w="1071" w:type="dxa"/>
                  <w:noWrap w:val="0"/>
                  <w:vAlign w:val="center"/>
                </w:tcPr>
                <w:p w14:paraId="42B222A0">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台</w:t>
                  </w:r>
                </w:p>
              </w:tc>
              <w:tc>
                <w:tcPr>
                  <w:tcW w:w="790" w:type="dxa"/>
                  <w:noWrap w:val="0"/>
                  <w:vAlign w:val="center"/>
                </w:tcPr>
                <w:p w14:paraId="189EA20E">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37B4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7EBF84D9">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3239" w:type="dxa"/>
                  <w:noWrap w:val="0"/>
                  <w:vAlign w:val="center"/>
                </w:tcPr>
                <w:p w14:paraId="5B25175B">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专用台车</w:t>
                  </w:r>
                </w:p>
              </w:tc>
              <w:tc>
                <w:tcPr>
                  <w:tcW w:w="1071" w:type="dxa"/>
                  <w:noWrap w:val="0"/>
                  <w:vAlign w:val="center"/>
                </w:tcPr>
                <w:p w14:paraId="1BC93737">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台</w:t>
                  </w:r>
                </w:p>
              </w:tc>
              <w:tc>
                <w:tcPr>
                  <w:tcW w:w="790" w:type="dxa"/>
                  <w:noWrap w:val="0"/>
                  <w:vAlign w:val="center"/>
                </w:tcPr>
                <w:p w14:paraId="108DE0B7">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2C75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697A2B00">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4</w:t>
                  </w:r>
                </w:p>
              </w:tc>
              <w:tc>
                <w:tcPr>
                  <w:tcW w:w="3239" w:type="dxa"/>
                  <w:noWrap w:val="0"/>
                  <w:vAlign w:val="center"/>
                </w:tcPr>
                <w:p w14:paraId="7AFD0969">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4K专用医用显示器</w:t>
                  </w:r>
                </w:p>
              </w:tc>
              <w:tc>
                <w:tcPr>
                  <w:tcW w:w="1071" w:type="dxa"/>
                  <w:noWrap w:val="0"/>
                  <w:vAlign w:val="center"/>
                </w:tcPr>
                <w:p w14:paraId="0B1B21FB">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台</w:t>
                  </w:r>
                </w:p>
              </w:tc>
              <w:tc>
                <w:tcPr>
                  <w:tcW w:w="790" w:type="dxa"/>
                  <w:noWrap w:val="0"/>
                  <w:vAlign w:val="center"/>
                </w:tcPr>
                <w:p w14:paraId="20F2B118">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45DF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759B63AD">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3239" w:type="dxa"/>
                  <w:noWrap w:val="0"/>
                  <w:vAlign w:val="center"/>
                </w:tcPr>
                <w:p w14:paraId="009716F7">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电子上消化道内窥镜（检查镜）</w:t>
                  </w:r>
                </w:p>
              </w:tc>
              <w:tc>
                <w:tcPr>
                  <w:tcW w:w="1071" w:type="dxa"/>
                  <w:noWrap w:val="0"/>
                  <w:vAlign w:val="center"/>
                </w:tcPr>
                <w:p w14:paraId="03DFBE14">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根</w:t>
                  </w:r>
                </w:p>
              </w:tc>
              <w:tc>
                <w:tcPr>
                  <w:tcW w:w="790" w:type="dxa"/>
                  <w:noWrap w:val="0"/>
                  <w:vAlign w:val="center"/>
                </w:tcPr>
                <w:p w14:paraId="75E46F31">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6F03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17846DBB">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6</w:t>
                  </w:r>
                </w:p>
              </w:tc>
              <w:tc>
                <w:tcPr>
                  <w:tcW w:w="3239" w:type="dxa"/>
                  <w:noWrap w:val="0"/>
                  <w:vAlign w:val="center"/>
                </w:tcPr>
                <w:p w14:paraId="35C1DC3E">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电子上消化道内窥镜（治疗镜）</w:t>
                  </w:r>
                </w:p>
              </w:tc>
              <w:tc>
                <w:tcPr>
                  <w:tcW w:w="1071" w:type="dxa"/>
                  <w:noWrap w:val="0"/>
                  <w:vAlign w:val="center"/>
                </w:tcPr>
                <w:p w14:paraId="73E8AF79">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根</w:t>
                  </w:r>
                </w:p>
              </w:tc>
              <w:tc>
                <w:tcPr>
                  <w:tcW w:w="790" w:type="dxa"/>
                  <w:noWrap w:val="0"/>
                  <w:vAlign w:val="center"/>
                </w:tcPr>
                <w:p w14:paraId="5181F0D6">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18BC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606C63CF">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7</w:t>
                  </w:r>
                </w:p>
              </w:tc>
              <w:tc>
                <w:tcPr>
                  <w:tcW w:w="3239" w:type="dxa"/>
                  <w:noWrap w:val="0"/>
                  <w:vAlign w:val="center"/>
                </w:tcPr>
                <w:p w14:paraId="23F9AB29">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电子下消化道内窥镜（检查镜）</w:t>
                  </w:r>
                </w:p>
              </w:tc>
              <w:tc>
                <w:tcPr>
                  <w:tcW w:w="1071" w:type="dxa"/>
                  <w:noWrap w:val="0"/>
                  <w:vAlign w:val="center"/>
                </w:tcPr>
                <w:p w14:paraId="23462305">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根</w:t>
                  </w:r>
                </w:p>
              </w:tc>
              <w:tc>
                <w:tcPr>
                  <w:tcW w:w="790" w:type="dxa"/>
                  <w:noWrap w:val="0"/>
                  <w:vAlign w:val="center"/>
                </w:tcPr>
                <w:p w14:paraId="03919572">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757A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3F918A0D">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8</w:t>
                  </w:r>
                </w:p>
              </w:tc>
              <w:tc>
                <w:tcPr>
                  <w:tcW w:w="3239" w:type="dxa"/>
                  <w:noWrap w:val="0"/>
                  <w:vAlign w:val="center"/>
                </w:tcPr>
                <w:p w14:paraId="1A882617">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电子下消化道内窥镜（治疗镜）</w:t>
                  </w:r>
                </w:p>
              </w:tc>
              <w:tc>
                <w:tcPr>
                  <w:tcW w:w="1071" w:type="dxa"/>
                  <w:noWrap w:val="0"/>
                  <w:vAlign w:val="center"/>
                </w:tcPr>
                <w:p w14:paraId="0E4F32B0">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根</w:t>
                  </w:r>
                </w:p>
              </w:tc>
              <w:tc>
                <w:tcPr>
                  <w:tcW w:w="790" w:type="dxa"/>
                  <w:noWrap w:val="0"/>
                  <w:vAlign w:val="center"/>
                </w:tcPr>
                <w:p w14:paraId="66F307EB">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0F63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63F45930">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9</w:t>
                  </w:r>
                </w:p>
              </w:tc>
              <w:tc>
                <w:tcPr>
                  <w:tcW w:w="3239" w:type="dxa"/>
                  <w:noWrap w:val="0"/>
                  <w:vAlign w:val="center"/>
                </w:tcPr>
                <w:p w14:paraId="0A2BDCF9">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彩色多普勒超声诊断系统</w:t>
                  </w:r>
                </w:p>
              </w:tc>
              <w:tc>
                <w:tcPr>
                  <w:tcW w:w="1071" w:type="dxa"/>
                  <w:noWrap w:val="0"/>
                  <w:vAlign w:val="center"/>
                </w:tcPr>
                <w:p w14:paraId="10AB00B6">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台</w:t>
                  </w:r>
                </w:p>
              </w:tc>
              <w:tc>
                <w:tcPr>
                  <w:tcW w:w="790" w:type="dxa"/>
                  <w:noWrap w:val="0"/>
                  <w:vAlign w:val="center"/>
                </w:tcPr>
                <w:p w14:paraId="0B54305F">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7D62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7402F104">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10</w:t>
                  </w:r>
                </w:p>
              </w:tc>
              <w:tc>
                <w:tcPr>
                  <w:tcW w:w="3239" w:type="dxa"/>
                  <w:noWrap w:val="0"/>
                  <w:vAlign w:val="center"/>
                </w:tcPr>
                <w:p w14:paraId="047C09BE">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超声腹部探头</w:t>
                  </w:r>
                </w:p>
              </w:tc>
              <w:tc>
                <w:tcPr>
                  <w:tcW w:w="1071" w:type="dxa"/>
                  <w:noWrap w:val="0"/>
                  <w:vAlign w:val="center"/>
                </w:tcPr>
                <w:p w14:paraId="64D95860">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把</w:t>
                  </w:r>
                </w:p>
              </w:tc>
              <w:tc>
                <w:tcPr>
                  <w:tcW w:w="790" w:type="dxa"/>
                  <w:noWrap w:val="0"/>
                  <w:vAlign w:val="center"/>
                </w:tcPr>
                <w:p w14:paraId="3DD115E3">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448C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29F3E65F">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11</w:t>
                  </w:r>
                </w:p>
              </w:tc>
              <w:tc>
                <w:tcPr>
                  <w:tcW w:w="3239" w:type="dxa"/>
                  <w:noWrap w:val="0"/>
                  <w:vAlign w:val="center"/>
                </w:tcPr>
                <w:p w14:paraId="4112F9AC">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超声电子上消化道内窥镜（扇扫）</w:t>
                  </w:r>
                </w:p>
              </w:tc>
              <w:tc>
                <w:tcPr>
                  <w:tcW w:w="1071" w:type="dxa"/>
                  <w:noWrap w:val="0"/>
                  <w:vAlign w:val="center"/>
                </w:tcPr>
                <w:p w14:paraId="042D9277">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根</w:t>
                  </w:r>
                </w:p>
              </w:tc>
              <w:tc>
                <w:tcPr>
                  <w:tcW w:w="790" w:type="dxa"/>
                  <w:noWrap w:val="0"/>
                  <w:vAlign w:val="center"/>
                </w:tcPr>
                <w:p w14:paraId="1BE63DE2">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4F2B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3BAD71E1">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12</w:t>
                  </w:r>
                </w:p>
              </w:tc>
              <w:tc>
                <w:tcPr>
                  <w:tcW w:w="3239" w:type="dxa"/>
                  <w:noWrap w:val="0"/>
                  <w:vAlign w:val="center"/>
                </w:tcPr>
                <w:p w14:paraId="644A2C5F">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内镜送水泵</w:t>
                  </w:r>
                </w:p>
              </w:tc>
              <w:tc>
                <w:tcPr>
                  <w:tcW w:w="1071" w:type="dxa"/>
                  <w:noWrap w:val="0"/>
                  <w:vAlign w:val="center"/>
                </w:tcPr>
                <w:p w14:paraId="785CA110">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台</w:t>
                  </w:r>
                </w:p>
              </w:tc>
              <w:tc>
                <w:tcPr>
                  <w:tcW w:w="790" w:type="dxa"/>
                  <w:noWrap w:val="0"/>
                  <w:vAlign w:val="center"/>
                </w:tcPr>
                <w:p w14:paraId="52BFC55E">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4DEB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19408678">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13</w:t>
                  </w:r>
                </w:p>
              </w:tc>
              <w:tc>
                <w:tcPr>
                  <w:tcW w:w="3239" w:type="dxa"/>
                  <w:noWrap w:val="0"/>
                  <w:vAlign w:val="center"/>
                </w:tcPr>
                <w:p w14:paraId="69451B84">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内镜送气泵</w:t>
                  </w:r>
                </w:p>
              </w:tc>
              <w:tc>
                <w:tcPr>
                  <w:tcW w:w="1071" w:type="dxa"/>
                  <w:noWrap w:val="0"/>
                  <w:vAlign w:val="center"/>
                </w:tcPr>
                <w:p w14:paraId="53BD9207">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台</w:t>
                  </w:r>
                </w:p>
              </w:tc>
              <w:tc>
                <w:tcPr>
                  <w:tcW w:w="790" w:type="dxa"/>
                  <w:noWrap w:val="0"/>
                  <w:vAlign w:val="center"/>
                </w:tcPr>
                <w:p w14:paraId="0F3E5670">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1</w:t>
                  </w:r>
                </w:p>
              </w:tc>
            </w:tr>
            <w:tr w14:paraId="0602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23C0091C">
                  <w:pPr>
                    <w:pStyle w:val="3"/>
                    <w:spacing w:line="360" w:lineRule="exact"/>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14</w:t>
                  </w:r>
                </w:p>
              </w:tc>
              <w:tc>
                <w:tcPr>
                  <w:tcW w:w="3239" w:type="dxa"/>
                  <w:noWrap w:val="0"/>
                  <w:vAlign w:val="center"/>
                </w:tcPr>
                <w:p w14:paraId="5219883A">
                  <w:pPr>
                    <w:pStyle w:val="3"/>
                    <w:spacing w:line="360" w:lineRule="exact"/>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高清图文工作站</w:t>
                  </w:r>
                </w:p>
              </w:tc>
              <w:tc>
                <w:tcPr>
                  <w:tcW w:w="1071" w:type="dxa"/>
                  <w:noWrap w:val="0"/>
                  <w:vAlign w:val="center"/>
                </w:tcPr>
                <w:p w14:paraId="2172FB16">
                  <w:pPr>
                    <w:spacing w:line="36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套</w:t>
                  </w:r>
                </w:p>
              </w:tc>
              <w:tc>
                <w:tcPr>
                  <w:tcW w:w="790" w:type="dxa"/>
                  <w:noWrap w:val="0"/>
                  <w:vAlign w:val="center"/>
                </w:tcPr>
                <w:p w14:paraId="6D8A45C1">
                  <w:pPr>
                    <w:pStyle w:val="3"/>
                    <w:spacing w:line="360" w:lineRule="exact"/>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rPr>
                    <w:t>1</w:t>
                  </w:r>
                </w:p>
              </w:tc>
            </w:tr>
            <w:tr w14:paraId="6F1D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10" w:type="dxa"/>
                  <w:noWrap w:val="0"/>
                  <w:vAlign w:val="center"/>
                </w:tcPr>
                <w:p w14:paraId="3DB14BE0">
                  <w:pPr>
                    <w:pStyle w:val="3"/>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3239" w:type="dxa"/>
                  <w:noWrap w:val="0"/>
                  <w:vAlign w:val="center"/>
                </w:tcPr>
                <w:p w14:paraId="17FD5225">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氩气刀</w:t>
                  </w:r>
                </w:p>
              </w:tc>
              <w:tc>
                <w:tcPr>
                  <w:tcW w:w="1071" w:type="dxa"/>
                  <w:noWrap w:val="0"/>
                  <w:vAlign w:val="center"/>
                </w:tcPr>
                <w:p w14:paraId="4760122D">
                  <w:pPr>
                    <w:spacing w:line="360" w:lineRule="exact"/>
                    <w:jc w:val="center"/>
                    <w:rPr>
                      <w:rFonts w:hint="eastAsia" w:ascii="宋体" w:hAnsi="宋体" w:eastAsia="宋体" w:cs="宋体"/>
                      <w:kern w:val="0"/>
                      <w:sz w:val="21"/>
                      <w:szCs w:val="21"/>
                    </w:rPr>
                  </w:pPr>
                  <w:r>
                    <w:rPr>
                      <w:rFonts w:hint="eastAsia" w:ascii="宋体" w:hAnsi="宋体" w:eastAsia="宋体" w:cs="宋体"/>
                      <w:sz w:val="21"/>
                      <w:szCs w:val="21"/>
                    </w:rPr>
                    <w:t>套</w:t>
                  </w:r>
                </w:p>
              </w:tc>
              <w:tc>
                <w:tcPr>
                  <w:tcW w:w="790" w:type="dxa"/>
                  <w:noWrap w:val="0"/>
                  <w:vAlign w:val="center"/>
                </w:tcPr>
                <w:p w14:paraId="6C8ACA97">
                  <w:pPr>
                    <w:pStyle w:val="3"/>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37A3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noWrap w:val="0"/>
                  <w:vAlign w:val="center"/>
                </w:tcPr>
                <w:p w14:paraId="2B8960D5">
                  <w:pPr>
                    <w:pStyle w:val="3"/>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3239" w:type="dxa"/>
                  <w:noWrap w:val="0"/>
                  <w:vAlign w:val="center"/>
                </w:tcPr>
                <w:p w14:paraId="12FC5953">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氩气电极</w:t>
                  </w:r>
                </w:p>
              </w:tc>
              <w:tc>
                <w:tcPr>
                  <w:tcW w:w="1071" w:type="dxa"/>
                  <w:noWrap w:val="0"/>
                  <w:vAlign w:val="center"/>
                </w:tcPr>
                <w:p w14:paraId="022A5386">
                  <w:pPr>
                    <w:spacing w:line="36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根</w:t>
                  </w:r>
                </w:p>
              </w:tc>
              <w:tc>
                <w:tcPr>
                  <w:tcW w:w="790" w:type="dxa"/>
                  <w:noWrap w:val="0"/>
                  <w:vAlign w:val="center"/>
                </w:tcPr>
                <w:p w14:paraId="7D0749F9">
                  <w:pPr>
                    <w:pStyle w:val="3"/>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r>
            <w:tr w14:paraId="59E9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noWrap w:val="0"/>
                  <w:vAlign w:val="center"/>
                </w:tcPr>
                <w:p w14:paraId="39E27055">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17</w:t>
                  </w:r>
                </w:p>
              </w:tc>
              <w:tc>
                <w:tcPr>
                  <w:tcW w:w="3239" w:type="dxa"/>
                  <w:tcBorders>
                    <w:top w:val="single" w:color="auto" w:sz="4" w:space="0"/>
                    <w:left w:val="single" w:color="auto" w:sz="4" w:space="0"/>
                    <w:bottom w:val="single" w:color="auto" w:sz="4" w:space="0"/>
                    <w:right w:val="single" w:color="auto" w:sz="4" w:space="0"/>
                  </w:tcBorders>
                  <w:noWrap w:val="0"/>
                  <w:vAlign w:val="center"/>
                </w:tcPr>
                <w:p w14:paraId="36C47028">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双缸消毒机</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147E0220">
                  <w:pPr>
                    <w:spacing w:line="360" w:lineRule="exact"/>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4A14B1B0">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r>
            <w:tr w14:paraId="15AB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noWrap w:val="0"/>
                  <w:vAlign w:val="center"/>
                </w:tcPr>
                <w:p w14:paraId="06D7065A">
                  <w:pPr>
                    <w:pStyle w:val="3"/>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3239" w:type="dxa"/>
                  <w:tcBorders>
                    <w:top w:val="single" w:color="auto" w:sz="4" w:space="0"/>
                    <w:left w:val="single" w:color="auto" w:sz="4" w:space="0"/>
                    <w:bottom w:val="single" w:color="auto" w:sz="4" w:space="0"/>
                    <w:right w:val="single" w:color="auto" w:sz="4" w:space="0"/>
                  </w:tcBorders>
                  <w:noWrap w:val="0"/>
                  <w:vAlign w:val="center"/>
                </w:tcPr>
                <w:p w14:paraId="35CF1BE1">
                  <w:pPr>
                    <w:pStyle w:val="3"/>
                    <w:spacing w:line="360" w:lineRule="exact"/>
                    <w:jc w:val="center"/>
                    <w:rPr>
                      <w:rFonts w:hint="eastAsia" w:ascii="宋体" w:hAnsi="宋体" w:eastAsia="宋体" w:cs="宋体"/>
                      <w:sz w:val="21"/>
                      <w:szCs w:val="21"/>
                    </w:rPr>
                  </w:pPr>
                  <w:r>
                    <w:rPr>
                      <w:rFonts w:hint="eastAsia" w:ascii="宋体" w:hAnsi="宋体" w:eastAsia="宋体" w:cs="宋体"/>
                      <w:sz w:val="21"/>
                      <w:szCs w:val="21"/>
                    </w:rPr>
                    <w:t>双门镜柜</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7929254B">
                  <w:pPr>
                    <w:spacing w:line="36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个</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CCC850D">
                  <w:pPr>
                    <w:pStyle w:val="3"/>
                    <w:spacing w:line="3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bl>
          <w:p w14:paraId="0A203A3D">
            <w:pPr>
              <w:widowControl/>
              <w:spacing w:line="440" w:lineRule="exact"/>
              <w:jc w:val="left"/>
              <w:textAlignment w:val="center"/>
              <w:rPr>
                <w:rFonts w:hint="eastAsia" w:ascii="宋体" w:hAnsi="宋体" w:eastAsia="宋体" w:cs="宋体"/>
                <w:bCs/>
                <w:kern w:val="0"/>
                <w:sz w:val="21"/>
                <w:szCs w:val="21"/>
                <w:lang w:val="en-US" w:eastAsia="zh-CN" w:bidi="ar-SA"/>
              </w:rPr>
            </w:pPr>
          </w:p>
        </w:tc>
      </w:tr>
      <w:tr w14:paraId="3463C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121" w:type="dxa"/>
            <w:gridSpan w:val="6"/>
            <w:tcBorders>
              <w:top w:val="single" w:color="auto" w:sz="4" w:space="0"/>
              <w:left w:val="single" w:color="auto" w:sz="4" w:space="0"/>
              <w:bottom w:val="single" w:color="auto" w:sz="4" w:space="0"/>
              <w:right w:val="single" w:color="auto" w:sz="4" w:space="0"/>
            </w:tcBorders>
            <w:noWrap w:val="0"/>
            <w:vAlign w:val="center"/>
          </w:tcPr>
          <w:p w14:paraId="0478AC55">
            <w:pPr>
              <w:widowControl/>
              <w:snapToGrid w:val="0"/>
              <w:spacing w:line="360" w:lineRule="auto"/>
              <w:ind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rPr>
              <w:t>▲</w:t>
            </w:r>
            <w:r>
              <w:rPr>
                <w:rFonts w:hint="eastAsia" w:ascii="宋体" w:hAnsi="宋体" w:eastAsia="宋体" w:cs="宋体"/>
                <w:b/>
                <w:bCs/>
                <w:i w:val="0"/>
                <w:iCs w:val="0"/>
                <w:caps w:val="0"/>
                <w:color w:val="auto"/>
                <w:spacing w:val="0"/>
                <w:sz w:val="21"/>
                <w:szCs w:val="21"/>
                <w:shd w:val="clear" w:color="auto" w:fill="FFFFFF"/>
              </w:rPr>
              <w:t>注：</w:t>
            </w:r>
            <w:r>
              <w:rPr>
                <w:rFonts w:ascii="微软雅黑" w:hAnsi="微软雅黑" w:eastAsia="微软雅黑" w:cs="微软雅黑"/>
                <w:i w:val="0"/>
                <w:iCs w:val="0"/>
                <w:caps w:val="0"/>
                <w:color w:val="auto"/>
                <w:spacing w:val="0"/>
                <w:sz w:val="21"/>
                <w:szCs w:val="21"/>
                <w:shd w:val="clear" w:color="auto" w:fill="FFFFFF"/>
              </w:rPr>
              <w:t>本</w:t>
            </w:r>
            <w:r>
              <w:rPr>
                <w:rFonts w:hint="eastAsia" w:ascii="微软雅黑" w:hAnsi="微软雅黑" w:eastAsia="微软雅黑" w:cs="微软雅黑"/>
                <w:i w:val="0"/>
                <w:iCs w:val="0"/>
                <w:caps w:val="0"/>
                <w:color w:val="auto"/>
                <w:spacing w:val="0"/>
                <w:sz w:val="21"/>
                <w:szCs w:val="21"/>
                <w:shd w:val="clear" w:color="auto" w:fill="FFFFFF"/>
                <w:lang w:val="en-US" w:eastAsia="zh-CN"/>
              </w:rPr>
              <w:t>分标</w:t>
            </w:r>
            <w:r>
              <w:rPr>
                <w:rFonts w:ascii="微软雅黑" w:hAnsi="微软雅黑" w:eastAsia="微软雅黑" w:cs="微软雅黑"/>
                <w:i w:val="0"/>
                <w:iCs w:val="0"/>
                <w:caps w:val="0"/>
                <w:color w:val="auto"/>
                <w:spacing w:val="0"/>
                <w:sz w:val="21"/>
                <w:szCs w:val="21"/>
                <w:shd w:val="clear" w:color="auto" w:fill="FFFFFF"/>
              </w:rPr>
              <w:t>采购</w:t>
            </w:r>
            <w:r>
              <w:rPr>
                <w:rFonts w:hint="eastAsia" w:ascii="微软雅黑" w:hAnsi="微软雅黑" w:eastAsia="微软雅黑" w:cs="微软雅黑"/>
                <w:i w:val="0"/>
                <w:iCs w:val="0"/>
                <w:caps w:val="0"/>
                <w:color w:val="auto"/>
                <w:spacing w:val="0"/>
                <w:sz w:val="21"/>
                <w:szCs w:val="21"/>
                <w:shd w:val="clear" w:color="auto" w:fill="FFFFFF"/>
                <w:lang w:val="en-US" w:eastAsia="zh-CN"/>
              </w:rPr>
              <w:t>货物属于</w:t>
            </w:r>
            <w:r>
              <w:rPr>
                <w:rFonts w:ascii="微软雅黑" w:hAnsi="微软雅黑" w:eastAsia="微软雅黑" w:cs="微软雅黑"/>
                <w:i w:val="0"/>
                <w:iCs w:val="0"/>
                <w:caps w:val="0"/>
                <w:color w:val="auto"/>
                <w:spacing w:val="0"/>
                <w:sz w:val="21"/>
                <w:szCs w:val="21"/>
                <w:shd w:val="clear" w:color="auto" w:fill="FFFFFF"/>
              </w:rPr>
              <w:t>第</w:t>
            </w:r>
            <w:r>
              <w:rPr>
                <w:rFonts w:hint="eastAsia" w:ascii="微软雅黑" w:hAnsi="微软雅黑" w:eastAsia="微软雅黑" w:cs="微软雅黑"/>
                <w:i w:val="0"/>
                <w:iCs w:val="0"/>
                <w:caps w:val="0"/>
                <w:color w:val="auto"/>
                <w:spacing w:val="0"/>
                <w:sz w:val="21"/>
                <w:szCs w:val="21"/>
                <w:shd w:val="clear" w:color="auto" w:fill="FFFFFF"/>
                <w:lang w:val="en-US" w:eastAsia="zh-CN"/>
              </w:rPr>
              <w:t>三类</w:t>
            </w:r>
            <w:r>
              <w:rPr>
                <w:rFonts w:ascii="微软雅黑" w:hAnsi="微软雅黑" w:eastAsia="微软雅黑" w:cs="微软雅黑"/>
                <w:i w:val="0"/>
                <w:iCs w:val="0"/>
                <w:caps w:val="0"/>
                <w:color w:val="auto"/>
                <w:spacing w:val="0"/>
                <w:sz w:val="21"/>
                <w:szCs w:val="21"/>
                <w:shd w:val="clear" w:color="auto" w:fill="FFFFFF"/>
              </w:rPr>
              <w:t>医疗器械产品</w:t>
            </w:r>
            <w:r>
              <w:rPr>
                <w:rFonts w:hint="eastAsia" w:ascii="微软雅黑" w:hAnsi="微软雅黑" w:eastAsia="微软雅黑" w:cs="微软雅黑"/>
                <w:i w:val="0"/>
                <w:iCs w:val="0"/>
                <w:caps w:val="0"/>
                <w:color w:val="auto"/>
                <w:spacing w:val="0"/>
                <w:sz w:val="21"/>
                <w:szCs w:val="21"/>
                <w:shd w:val="clear" w:color="auto" w:fill="FFFFFF"/>
                <w:lang w:val="en-US" w:eastAsia="zh-CN"/>
              </w:rPr>
              <w:t>，投标人</w:t>
            </w:r>
            <w:r>
              <w:rPr>
                <w:rFonts w:ascii="微软雅黑" w:hAnsi="微软雅黑" w:eastAsia="微软雅黑" w:cs="微软雅黑"/>
                <w:i w:val="0"/>
                <w:iCs w:val="0"/>
                <w:caps w:val="0"/>
                <w:color w:val="auto"/>
                <w:spacing w:val="0"/>
                <w:sz w:val="21"/>
                <w:szCs w:val="21"/>
                <w:shd w:val="clear" w:color="auto" w:fill="FFFFFF"/>
              </w:rPr>
              <w:t>须在</w:t>
            </w:r>
            <w:r>
              <w:rPr>
                <w:rFonts w:hint="eastAsia" w:ascii="微软雅黑" w:hAnsi="微软雅黑" w:eastAsia="微软雅黑" w:cs="微软雅黑"/>
                <w:i w:val="0"/>
                <w:iCs w:val="0"/>
                <w:caps w:val="0"/>
                <w:color w:val="auto"/>
                <w:spacing w:val="0"/>
                <w:sz w:val="21"/>
                <w:szCs w:val="21"/>
                <w:shd w:val="clear" w:color="auto" w:fill="FFFFFF"/>
                <w:lang w:val="en-US" w:eastAsia="zh-CN"/>
              </w:rPr>
              <w:t>投标</w:t>
            </w:r>
            <w:r>
              <w:rPr>
                <w:rFonts w:ascii="微软雅黑" w:hAnsi="微软雅黑" w:eastAsia="微软雅黑" w:cs="微软雅黑"/>
                <w:i w:val="0"/>
                <w:iCs w:val="0"/>
                <w:caps w:val="0"/>
                <w:color w:val="auto"/>
                <w:spacing w:val="0"/>
                <w:sz w:val="21"/>
                <w:szCs w:val="21"/>
                <w:shd w:val="clear" w:color="auto" w:fill="FFFFFF"/>
              </w:rPr>
              <w:t>文件中提供</w:t>
            </w:r>
            <w:r>
              <w:rPr>
                <w:rFonts w:hint="default" w:ascii="微软雅黑" w:hAnsi="微软雅黑" w:eastAsia="微软雅黑" w:cs="微软雅黑"/>
                <w:b w:val="0"/>
                <w:color w:val="auto"/>
                <w:szCs w:val="21"/>
                <w:shd w:val="clear" w:color="auto" w:fill="FFFFFF"/>
                <w:lang w:eastAsia="zh-Hans"/>
              </w:rPr>
              <w:t>相应</w:t>
            </w:r>
            <w:r>
              <w:rPr>
                <w:rFonts w:ascii="微软雅黑" w:hAnsi="微软雅黑" w:eastAsia="微软雅黑" w:cs="微软雅黑"/>
                <w:i w:val="0"/>
                <w:iCs w:val="0"/>
                <w:caps w:val="0"/>
                <w:color w:val="auto"/>
                <w:spacing w:val="0"/>
                <w:sz w:val="21"/>
                <w:szCs w:val="21"/>
                <w:shd w:val="clear" w:color="auto" w:fill="FFFFFF"/>
              </w:rPr>
              <w:t>有效的医疗器械注册证复印件</w:t>
            </w:r>
            <w:r>
              <w:rPr>
                <w:rFonts w:hint="eastAsia" w:ascii="微软雅黑" w:hAnsi="微软雅黑" w:eastAsia="微软雅黑" w:cs="微软雅黑"/>
                <w:i w:val="0"/>
                <w:iCs w:val="0"/>
                <w:caps w:val="0"/>
                <w:color w:val="auto"/>
                <w:spacing w:val="0"/>
                <w:sz w:val="21"/>
                <w:szCs w:val="21"/>
                <w:shd w:val="clear" w:color="auto" w:fill="FFFFFF"/>
                <w:lang w:eastAsia="zh-CN"/>
              </w:rPr>
              <w:t>，</w:t>
            </w:r>
            <w:r>
              <w:rPr>
                <w:rFonts w:hint="default" w:ascii="微软雅黑" w:hAnsi="微软雅黑" w:eastAsia="微软雅黑" w:cs="微软雅黑"/>
                <w:b w:val="0"/>
                <w:color w:val="auto"/>
                <w:szCs w:val="21"/>
                <w:shd w:val="clear" w:color="auto" w:fill="FFFFFF"/>
                <w:lang w:eastAsia="zh-Hans"/>
              </w:rPr>
              <w:t>并加盖投标人</w:t>
            </w:r>
            <w:r>
              <w:rPr>
                <w:rFonts w:hint="eastAsia" w:ascii="微软雅黑" w:hAnsi="微软雅黑" w:eastAsia="微软雅黑" w:cs="微软雅黑"/>
                <w:b w:val="0"/>
                <w:color w:val="auto"/>
                <w:szCs w:val="21"/>
                <w:shd w:val="clear" w:color="auto" w:fill="FFFFFF"/>
                <w:lang w:eastAsia="zh-CN"/>
              </w:rPr>
              <w:t>公章</w:t>
            </w:r>
            <w:r>
              <w:rPr>
                <w:rFonts w:ascii="微软雅黑" w:hAnsi="微软雅黑" w:eastAsia="微软雅黑" w:cs="微软雅黑"/>
                <w:i w:val="0"/>
                <w:iCs w:val="0"/>
                <w:caps w:val="0"/>
                <w:color w:val="auto"/>
                <w:spacing w:val="0"/>
                <w:sz w:val="21"/>
                <w:szCs w:val="21"/>
                <w:shd w:val="clear" w:color="auto" w:fill="FFFFFF"/>
              </w:rPr>
              <w:t>。</w:t>
            </w:r>
          </w:p>
        </w:tc>
      </w:tr>
      <w:tr w14:paraId="33480B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272C3B03">
            <w:pPr>
              <w:jc w:val="center"/>
              <w:rPr>
                <w:rFonts w:hint="eastAsia" w:ascii="宋体" w:hAnsi="宋体" w:cs="宋体"/>
                <w:color w:val="auto"/>
              </w:rPr>
            </w:pPr>
          </w:p>
          <w:p w14:paraId="0DDE6B7B">
            <w:pPr>
              <w:jc w:val="center"/>
              <w:rPr>
                <w:rFonts w:hint="eastAsia" w:ascii="宋体" w:hAnsi="宋体" w:cs="宋体"/>
                <w:color w:val="auto"/>
              </w:rPr>
            </w:pPr>
            <w:r>
              <w:rPr>
                <w:rFonts w:hint="eastAsia" w:ascii="宋体" w:hAnsi="宋体" w:eastAsia="宋体" w:cs="宋体"/>
                <w:b/>
                <w:bCs/>
                <w:color w:val="auto"/>
                <w:sz w:val="21"/>
                <w:szCs w:val="21"/>
                <w:highlight w:val="none"/>
              </w:rPr>
              <w:t>▲</w:t>
            </w:r>
          </w:p>
          <w:p w14:paraId="5093DB4F">
            <w:pPr>
              <w:jc w:val="center"/>
              <w:rPr>
                <w:rFonts w:hint="eastAsia" w:ascii="宋体" w:hAnsi="宋体" w:cs="宋体"/>
                <w:color w:val="auto"/>
              </w:rPr>
            </w:pPr>
            <w:r>
              <w:rPr>
                <w:rFonts w:hint="eastAsia" w:ascii="宋体" w:hAnsi="宋体" w:cs="宋体"/>
                <w:color w:val="auto"/>
              </w:rPr>
              <w:t>商务条款</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14:paraId="4A5CDAE1">
            <w:pPr>
              <w:widowControl/>
              <w:shd w:val="clear" w:color="auto" w:fill="FFFFFF"/>
              <w:spacing w:line="360" w:lineRule="auto"/>
              <w:rPr>
                <w:rFonts w:hint="eastAsia" w:ascii="宋体" w:hAnsi="宋体" w:cs="宋体"/>
                <w:color w:val="auto"/>
                <w:szCs w:val="21"/>
              </w:rPr>
            </w:pPr>
            <w:r>
              <w:rPr>
                <w:rFonts w:hint="eastAsia" w:ascii="宋体" w:hAnsi="宋体" w:cs="宋体"/>
                <w:b/>
                <w:bCs/>
                <w:color w:val="auto"/>
                <w:szCs w:val="21"/>
              </w:rPr>
              <w:t>一、合同签订期</w:t>
            </w:r>
            <w:r>
              <w:rPr>
                <w:rFonts w:hint="eastAsia" w:ascii="宋体" w:hAnsi="宋体" w:cs="宋体"/>
                <w:color w:val="auto"/>
                <w:szCs w:val="21"/>
              </w:rPr>
              <w:t>：自中标通知书发出之日起</w:t>
            </w:r>
            <w:r>
              <w:rPr>
                <w:rFonts w:hint="eastAsia" w:ascii="宋体" w:hAnsi="宋体" w:cs="宋体"/>
                <w:color w:val="auto"/>
                <w:szCs w:val="21"/>
                <w:u w:val="single"/>
                <w:lang w:val="en-US" w:eastAsia="zh-CN"/>
              </w:rPr>
              <w:t>25</w:t>
            </w:r>
            <w:r>
              <w:rPr>
                <w:rFonts w:hint="eastAsia" w:ascii="宋体" w:hAnsi="宋体" w:cs="宋体"/>
                <w:color w:val="auto"/>
                <w:szCs w:val="21"/>
              </w:rPr>
              <w:t>日内</w:t>
            </w:r>
            <w:r>
              <w:rPr>
                <w:rFonts w:hint="eastAsia" w:ascii="宋体" w:hAnsi="宋体" w:cs="宋体"/>
                <w:color w:val="auto"/>
                <w:highlight w:val="none"/>
                <w:lang w:eastAsia="zh-CN"/>
              </w:rPr>
              <w:t>。</w:t>
            </w:r>
          </w:p>
          <w:p w14:paraId="7A13C5F2">
            <w:pPr>
              <w:widowControl/>
              <w:shd w:val="clear" w:color="auto" w:fill="FFFFFF"/>
              <w:spacing w:line="360" w:lineRule="auto"/>
              <w:rPr>
                <w:rFonts w:hint="eastAsia" w:ascii="宋体" w:hAnsi="宋体" w:eastAsia="宋体" w:cs="宋体"/>
                <w:color w:val="auto"/>
                <w:szCs w:val="21"/>
                <w:lang w:eastAsia="zh-CN"/>
              </w:rPr>
            </w:pPr>
            <w:r>
              <w:rPr>
                <w:rFonts w:hint="eastAsia" w:ascii="宋体" w:hAnsi="宋体" w:cs="宋体"/>
                <w:b/>
                <w:bCs/>
                <w:color w:val="auto"/>
                <w:szCs w:val="21"/>
              </w:rPr>
              <w:t>二、</w:t>
            </w:r>
            <w:r>
              <w:rPr>
                <w:rFonts w:hint="eastAsia" w:ascii="宋体" w:hAnsi="宋体" w:cs="宋体"/>
                <w:b/>
                <w:bCs/>
                <w:color w:val="auto"/>
                <w:szCs w:val="21"/>
                <w:lang w:eastAsia="zh-CN"/>
              </w:rPr>
              <w:t>交付</w:t>
            </w:r>
            <w:r>
              <w:rPr>
                <w:rFonts w:hint="eastAsia" w:ascii="宋体" w:hAnsi="宋体" w:cs="宋体"/>
                <w:b/>
                <w:bCs/>
                <w:color w:val="auto"/>
                <w:szCs w:val="21"/>
              </w:rPr>
              <w:t>时间</w:t>
            </w:r>
            <w:r>
              <w:rPr>
                <w:rFonts w:hint="eastAsia" w:ascii="宋体" w:hAnsi="宋体" w:cs="宋体"/>
                <w:bCs/>
                <w:color w:val="auto"/>
                <w:szCs w:val="21"/>
              </w:rPr>
              <w:t>：</w:t>
            </w:r>
            <w:r>
              <w:rPr>
                <w:rFonts w:hint="eastAsia" w:ascii="宋体" w:hAnsi="宋体" w:eastAsia="宋体" w:cs="宋体"/>
                <w:color w:val="auto"/>
                <w:kern w:val="2"/>
                <w:sz w:val="21"/>
                <w:szCs w:val="21"/>
                <w:highlight w:val="none"/>
                <w:lang w:val="en-US" w:eastAsia="zh-CN" w:bidi="ar-SA"/>
              </w:rPr>
              <w:t>设备自签订合同之日起60个日历日内交付使用并通过验收</w:t>
            </w:r>
            <w:r>
              <w:rPr>
                <w:rFonts w:hint="eastAsia" w:ascii="宋体" w:hAnsi="宋体" w:cs="宋体"/>
                <w:color w:val="auto"/>
                <w:szCs w:val="21"/>
                <w:u w:val="none"/>
                <w:lang w:eastAsia="zh-CN"/>
              </w:rPr>
              <w:t>。</w:t>
            </w:r>
          </w:p>
          <w:p w14:paraId="4086ED31">
            <w:pPr>
              <w:widowControl/>
              <w:shd w:val="clear" w:color="auto" w:fill="FFFFFF"/>
              <w:spacing w:line="360" w:lineRule="auto"/>
              <w:rPr>
                <w:rFonts w:hint="eastAsia" w:ascii="宋体" w:hAnsi="宋体" w:cs="宋体"/>
                <w:bCs/>
                <w:color w:val="auto"/>
                <w:szCs w:val="21"/>
                <w:u w:val="single"/>
              </w:rPr>
            </w:pPr>
            <w:r>
              <w:rPr>
                <w:rFonts w:hint="eastAsia" w:ascii="宋体" w:hAnsi="宋体" w:cs="宋体"/>
                <w:b/>
                <w:bCs/>
                <w:color w:val="auto"/>
                <w:szCs w:val="21"/>
              </w:rPr>
              <w:t>三、</w:t>
            </w:r>
            <w:r>
              <w:rPr>
                <w:rFonts w:hint="eastAsia" w:ascii="宋体" w:hAnsi="宋体" w:cs="宋体"/>
                <w:b/>
                <w:bCs/>
                <w:color w:val="auto"/>
                <w:szCs w:val="21"/>
                <w:lang w:eastAsia="zh-CN"/>
              </w:rPr>
              <w:t>交付</w:t>
            </w:r>
            <w:r>
              <w:rPr>
                <w:rFonts w:hint="eastAsia" w:ascii="宋体" w:hAnsi="宋体" w:cs="宋体"/>
                <w:b/>
                <w:bCs/>
                <w:color w:val="auto"/>
                <w:szCs w:val="21"/>
              </w:rPr>
              <w:t>地点</w:t>
            </w:r>
            <w:r>
              <w:rPr>
                <w:rFonts w:hint="eastAsia" w:ascii="宋体" w:hAnsi="宋体" w:cs="宋体"/>
                <w:color w:val="auto"/>
                <w:szCs w:val="21"/>
              </w:rPr>
              <w:t>：</w:t>
            </w:r>
            <w:r>
              <w:rPr>
                <w:rFonts w:hint="eastAsia" w:ascii="宋体" w:hAnsi="宋体" w:cs="宋体"/>
                <w:color w:val="auto"/>
                <w:szCs w:val="21"/>
                <w:lang w:val="en-US" w:eastAsia="zh-CN"/>
              </w:rPr>
              <w:t>广西桂林市</w:t>
            </w:r>
            <w:r>
              <w:rPr>
                <w:rFonts w:hint="eastAsia" w:ascii="宋体" w:hAnsi="宋体" w:eastAsia="宋体" w:cs="宋体"/>
                <w:color w:val="auto"/>
                <w:kern w:val="2"/>
                <w:sz w:val="21"/>
                <w:szCs w:val="21"/>
                <w:highlight w:val="none"/>
                <w:lang w:val="en-US" w:eastAsia="zh-CN" w:bidi="ar-SA"/>
              </w:rPr>
              <w:t>采购人指定地点。</w:t>
            </w:r>
          </w:p>
          <w:p w14:paraId="6AFDA4A8">
            <w:pPr>
              <w:widowControl/>
              <w:shd w:val="clear" w:color="auto" w:fill="FFFFFF"/>
              <w:spacing w:line="360" w:lineRule="auto"/>
              <w:rPr>
                <w:rFonts w:hint="eastAsia" w:ascii="宋体" w:hAnsi="宋体" w:eastAsia="宋体" w:cs="宋体"/>
                <w:color w:val="auto"/>
                <w:sz w:val="21"/>
                <w:szCs w:val="21"/>
                <w:highlight w:val="none"/>
              </w:rPr>
            </w:pPr>
            <w:r>
              <w:rPr>
                <w:rFonts w:hint="eastAsia" w:ascii="宋体" w:hAnsi="宋体" w:cs="宋体"/>
                <w:b/>
                <w:bCs w:val="0"/>
                <w:color w:val="auto"/>
                <w:szCs w:val="21"/>
              </w:rPr>
              <w:t>四、验收标准、规范</w:t>
            </w:r>
            <w:r>
              <w:rPr>
                <w:rFonts w:hint="eastAsia" w:ascii="宋体" w:hAnsi="宋体" w:cs="宋体"/>
                <w:color w:val="auto"/>
                <w:szCs w:val="21"/>
              </w:rPr>
              <w:t>：</w:t>
            </w:r>
            <w:r>
              <w:rPr>
                <w:rFonts w:hint="eastAsia" w:ascii="宋体" w:hAnsi="宋体" w:eastAsia="宋体" w:cs="宋体"/>
                <w:color w:val="auto"/>
                <w:sz w:val="21"/>
                <w:szCs w:val="21"/>
                <w:highlight w:val="none"/>
              </w:rPr>
              <w:t>采购标的需执行国家标准、行业标准、地方标准或者其他标准、规范。</w:t>
            </w:r>
          </w:p>
          <w:p w14:paraId="58324B7E">
            <w:pPr>
              <w:widowControl/>
              <w:shd w:val="clear" w:color="auto" w:fill="FFFFFF"/>
              <w:spacing w:line="360" w:lineRule="auto"/>
              <w:rPr>
                <w:rFonts w:hint="eastAsia" w:ascii="宋体" w:hAnsi="宋体" w:cs="宋体"/>
                <w:b/>
                <w:bCs/>
                <w:color w:val="auto"/>
                <w:szCs w:val="21"/>
              </w:rPr>
            </w:pPr>
            <w:r>
              <w:rPr>
                <w:rFonts w:hint="eastAsia" w:ascii="宋体" w:hAnsi="宋体" w:cs="宋体"/>
                <w:b/>
                <w:bCs/>
                <w:color w:val="auto"/>
                <w:szCs w:val="21"/>
              </w:rPr>
              <w:t>五、售后服务要求：</w:t>
            </w:r>
          </w:p>
          <w:p w14:paraId="1C5D9A87">
            <w:pPr>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投标人提供的以下售后服务产生的费用均应综合包含在投标报价中，采购人不再就此另行支付：</w:t>
            </w:r>
          </w:p>
          <w:p w14:paraId="4DA36084">
            <w:pPr>
              <w:spacing w:line="360" w:lineRule="auto"/>
              <w:jc w:val="left"/>
              <w:rPr>
                <w:bCs/>
                <w:color w:val="auto"/>
                <w:highlight w:val="none"/>
              </w:rPr>
            </w:pPr>
            <w:r>
              <w:rPr>
                <w:rFonts w:hint="eastAsia" w:ascii="宋体" w:hAnsi="宋体" w:eastAsia="宋体" w:cs="宋体"/>
                <w:b w:val="0"/>
                <w:bCs/>
                <w:color w:val="auto"/>
                <w:szCs w:val="21"/>
                <w:highlight w:val="none"/>
                <w:lang w:val="en-US" w:eastAsia="zh-CN"/>
              </w:rPr>
              <w:t>1.</w:t>
            </w:r>
            <w:r>
              <w:rPr>
                <w:rFonts w:hint="eastAsia" w:ascii="宋体" w:hAnsi="宋体" w:eastAsia="宋体" w:cs="宋体"/>
                <w:b w:val="0"/>
                <w:bCs/>
                <w:color w:val="auto"/>
                <w:szCs w:val="21"/>
                <w:highlight w:val="none"/>
              </w:rPr>
              <w:t>免费保修期：按国家有关产品“三包”规定执行“三包”，</w:t>
            </w:r>
            <w:r>
              <w:rPr>
                <w:rFonts w:hint="eastAsia" w:ascii="宋体" w:hAnsi="宋体" w:eastAsia="宋体" w:cs="宋体"/>
                <w:b w:val="0"/>
                <w:bCs/>
                <w:color w:val="auto"/>
                <w:szCs w:val="21"/>
                <w:highlight w:val="none"/>
                <w:lang w:val="en-US" w:eastAsia="zh-CN"/>
              </w:rPr>
              <w:t>整机质保≥5</w:t>
            </w:r>
            <w:r>
              <w:rPr>
                <w:rFonts w:hint="eastAsia" w:ascii="宋体" w:hAnsi="宋体" w:eastAsia="宋体" w:cs="宋体"/>
                <w:b w:val="0"/>
                <w:bCs/>
                <w:color w:val="auto"/>
                <w:szCs w:val="21"/>
                <w:highlight w:val="none"/>
              </w:rPr>
              <w:t>年（</w:t>
            </w:r>
            <w:bookmarkStart w:id="11" w:name="OLE_LINK3"/>
            <w:r>
              <w:rPr>
                <w:rFonts w:hint="eastAsia" w:ascii="宋体" w:hAnsi="宋体" w:eastAsia="宋体" w:cs="宋体"/>
                <w:b w:val="0"/>
                <w:bCs/>
                <w:color w:val="auto"/>
                <w:szCs w:val="21"/>
                <w:highlight w:val="none"/>
              </w:rPr>
              <w:t>自</w:t>
            </w:r>
            <w:r>
              <w:rPr>
                <w:rFonts w:hint="eastAsia" w:ascii="Times New Roman" w:eastAsia="宋体"/>
                <w:lang w:val="en-US" w:eastAsia="zh-CN"/>
              </w:rPr>
              <w:t>采购人和中标人双方</w:t>
            </w:r>
            <w:bookmarkEnd w:id="11"/>
            <w:r>
              <w:rPr>
                <w:rFonts w:hint="eastAsia" w:ascii="宋体" w:hAnsi="宋体" w:eastAsia="宋体" w:cs="宋体"/>
                <w:b w:val="0"/>
                <w:bCs/>
                <w:color w:val="auto"/>
                <w:szCs w:val="21"/>
                <w:highlight w:val="none"/>
              </w:rPr>
              <w:t>验收合格之日起计）。质保期内负责上门服务、维修、更换配件，不得收取任何费用</w:t>
            </w:r>
            <w:r>
              <w:rPr>
                <w:rFonts w:hint="eastAsia" w:ascii="宋体" w:hAnsi="宋体" w:eastAsia="宋体" w:cs="宋体"/>
                <w:b w:val="0"/>
                <w:bCs/>
                <w:color w:val="auto"/>
                <w:szCs w:val="21"/>
                <w:highlight w:val="none"/>
                <w:lang w:eastAsia="zh-CN"/>
              </w:rPr>
              <w:t>；</w:t>
            </w:r>
          </w:p>
          <w:p w14:paraId="5FF83E0A">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2.免费送货上门，免费安装调试，免费培训操作人员。</w:t>
            </w:r>
          </w:p>
          <w:p w14:paraId="04CA1A63">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在质保期内，设备出现故障，中标人工程师在收到用户的维修服务要求后12小时内做出回应，提供远程技术指导；24小时到达用户现场进行维修，一般故障处理时间不超过48小时，重大故障处理时间不超过72小时修复；产品维修或更换后其保修期相应顺延。定期回访，中标人负责设备终身维护，其余按厂家承诺进行；提供备用机。</w:t>
            </w:r>
          </w:p>
          <w:p w14:paraId="3D8D18EC">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4.设备到货后，由中标人指派专业安装调试工程师到现场进行安装调试，包括：主机与所有部件调试与联接，做到设备运转正常，演示设备的所有功能并培训用户的技术人员直到用户能全部掌握设备的使用及日常维护。</w:t>
            </w:r>
          </w:p>
          <w:p w14:paraId="4CA94244">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5.定期进行用户培训，内容包括：设备的原理、设备使用的疑难问题解决、设备保养及维护等，如有需要可以参加高级应用培训。</w:t>
            </w:r>
          </w:p>
          <w:p w14:paraId="66C056A6">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6.货物验收：货物安装调试正常运行满2周后，由中标供应商书面提出验收申请，采购单位组织相关人员共同参与现场验收（必要时将邀请第三方专业的检测机构协助验收）；所有产品均严格按</w:t>
            </w:r>
            <w:r>
              <w:rPr>
                <w:rFonts w:hint="eastAsia" w:ascii="Times New Roman" w:eastAsia="宋体"/>
                <w:lang w:val="en-US" w:eastAsia="zh-CN"/>
              </w:rPr>
              <w:t>招标文件中</w:t>
            </w:r>
            <w:r>
              <w:rPr>
                <w:rFonts w:hint="eastAsia" w:ascii="宋体" w:hAnsi="宋体" w:eastAsia="宋体" w:cs="宋体"/>
                <w:b w:val="0"/>
                <w:bCs/>
                <w:color w:val="auto"/>
                <w:szCs w:val="21"/>
                <w:highlight w:val="none"/>
                <w:lang w:val="en-US" w:eastAsia="zh-CN"/>
              </w:rPr>
              <w:t>的技术参数实质要求、中标供应商响应和承诺的技术参数及性能和国家（设备制造国）等有关标准进行验收，达不到要求的不予验收，视为产品验收不合格，采购单位可解除双方的供货合同。并且保留追究供应商虚假应标的法律责任。</w:t>
            </w:r>
          </w:p>
          <w:p w14:paraId="3902D503">
            <w:pPr>
              <w:spacing w:line="360" w:lineRule="auto"/>
              <w:rPr>
                <w:rFonts w:hint="eastAsia" w:ascii="宋体" w:hAnsi="宋体" w:cs="宋体"/>
                <w:bCs/>
                <w:color w:val="auto"/>
                <w:szCs w:val="21"/>
              </w:rPr>
            </w:pPr>
            <w:r>
              <w:rPr>
                <w:rFonts w:hint="eastAsia" w:ascii="宋体" w:hAnsi="宋体" w:eastAsia="宋体" w:cs="宋体"/>
                <w:b w:val="0"/>
                <w:bCs/>
                <w:color w:val="auto"/>
                <w:szCs w:val="21"/>
                <w:highlight w:val="none"/>
                <w:lang w:val="en-US" w:eastAsia="zh-CN"/>
              </w:rPr>
              <w:t>7.所有采购设备如将来遇到与医院信息化系统接入的，需免费接入，免接口费。</w:t>
            </w:r>
          </w:p>
          <w:p w14:paraId="55D9DDE0">
            <w:pPr>
              <w:spacing w:line="360" w:lineRule="auto"/>
              <w:rPr>
                <w:rFonts w:hint="eastAsia" w:ascii="宋体" w:hAnsi="宋体" w:cs="宋体"/>
                <w:b/>
                <w:bCs/>
                <w:color w:val="auto"/>
                <w:szCs w:val="21"/>
              </w:rPr>
            </w:pPr>
            <w:r>
              <w:rPr>
                <w:rFonts w:hint="eastAsia" w:ascii="宋体" w:hAnsi="宋体" w:cs="宋体"/>
                <w:b/>
                <w:bCs/>
                <w:color w:val="auto"/>
                <w:szCs w:val="21"/>
              </w:rPr>
              <w:t>六、其他要求：</w:t>
            </w:r>
          </w:p>
          <w:p w14:paraId="6D39EE53">
            <w:pPr>
              <w:tabs>
                <w:tab w:val="left" w:pos="3490"/>
                <w:tab w:val="left" w:pos="3670"/>
                <w:tab w:val="left" w:pos="3895"/>
              </w:tabs>
              <w:spacing w:line="360" w:lineRule="auto"/>
              <w:rPr>
                <w:rFonts w:hint="eastAsia" w:ascii="宋体" w:hAnsi="宋体" w:cs="宋体"/>
                <w:b/>
                <w:bCs/>
                <w:i/>
                <w:iCs/>
                <w:color w:val="auto"/>
                <w:szCs w:val="21"/>
                <w:highlight w:val="yellow"/>
              </w:rPr>
            </w:pPr>
            <w:r>
              <w:rPr>
                <w:rFonts w:hint="eastAsia" w:ascii="宋体" w:hAnsi="宋体" w:cs="宋体"/>
                <w:b/>
                <w:bCs/>
                <w:color w:val="auto"/>
                <w:szCs w:val="21"/>
              </w:rPr>
              <w:t>1</w:t>
            </w:r>
            <w:r>
              <w:rPr>
                <w:rFonts w:hint="eastAsia" w:ascii="宋体" w:hAnsi="宋体" w:cs="宋体"/>
                <w:b/>
                <w:bCs/>
                <w:color w:val="auto"/>
                <w:kern w:val="0"/>
                <w:szCs w:val="21"/>
                <w:lang w:val="en-US" w:eastAsia="zh-CN"/>
              </w:rPr>
              <w:t>.</w:t>
            </w:r>
            <w:r>
              <w:rPr>
                <w:rFonts w:hint="eastAsia" w:ascii="宋体" w:hAnsi="宋体" w:cs="宋体"/>
                <w:b/>
                <w:bCs/>
                <w:color w:val="auto"/>
                <w:szCs w:val="21"/>
              </w:rPr>
              <w:t>报价必须含以下部分，包括</w:t>
            </w:r>
            <w:r>
              <w:rPr>
                <w:rFonts w:hint="eastAsia" w:ascii="宋体" w:hAnsi="宋体" w:eastAsia="宋体" w:cs="宋体"/>
                <w:color w:val="auto"/>
                <w:sz w:val="21"/>
                <w:szCs w:val="21"/>
                <w:highlight w:val="none"/>
              </w:rPr>
              <w:t>所提供的货物（包括备品备件、专用工具等）的价格，</w:t>
            </w:r>
            <w:r>
              <w:rPr>
                <w:rFonts w:hint="eastAsia" w:ascii="宋体" w:hAnsi="宋体" w:eastAsia="宋体" w:cs="宋体"/>
                <w:color w:val="auto"/>
                <w:sz w:val="21"/>
                <w:szCs w:val="21"/>
                <w:highlight w:val="none"/>
                <w:lang w:val="en-US" w:eastAsia="zh-CN"/>
              </w:rPr>
              <w:t>以及</w:t>
            </w:r>
            <w:r>
              <w:rPr>
                <w:rFonts w:hint="eastAsia" w:ascii="宋体" w:hAnsi="宋体" w:eastAsia="宋体" w:cs="宋体"/>
                <w:color w:val="auto"/>
                <w:sz w:val="21"/>
                <w:szCs w:val="21"/>
                <w:highlight w:val="none"/>
              </w:rPr>
              <w:t>投标货物包装、运输、装卸、送货上门、安装、调试、检验、售后服务、技术服务、培训、保险、税金、招标文件要求提供的所有伴随服务、工程等费用和税费</w:t>
            </w:r>
            <w:r>
              <w:rPr>
                <w:rFonts w:hint="eastAsia" w:ascii="宋体" w:hAnsi="宋体" w:cs="宋体"/>
                <w:color w:val="auto"/>
                <w:szCs w:val="21"/>
                <w:u w:val="none"/>
                <w:lang w:val="en-US" w:eastAsia="zh-CN"/>
              </w:rPr>
              <w:t>。</w:t>
            </w:r>
            <w:r>
              <w:rPr>
                <w:rFonts w:hint="eastAsia" w:ascii="宋体" w:hAnsi="宋体" w:cs="宋体"/>
                <w:color w:val="auto"/>
                <w:szCs w:val="21"/>
                <w:u w:val="none"/>
              </w:rPr>
              <w:t xml:space="preserve"> </w:t>
            </w:r>
          </w:p>
          <w:p w14:paraId="26BA56B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cs="宋体"/>
                <w:b/>
                <w:bCs/>
                <w:color w:val="auto"/>
                <w:szCs w:val="21"/>
              </w:rPr>
            </w:pPr>
            <w:r>
              <w:rPr>
                <w:rFonts w:hint="eastAsia" w:ascii="宋体" w:hAnsi="宋体" w:cs="宋体"/>
                <w:b/>
                <w:bCs/>
                <w:color w:val="auto"/>
                <w:szCs w:val="21"/>
              </w:rPr>
              <w:t>2</w:t>
            </w:r>
            <w:r>
              <w:rPr>
                <w:rFonts w:hint="eastAsia" w:ascii="宋体" w:hAnsi="宋体" w:cs="宋体"/>
                <w:b/>
                <w:bCs/>
                <w:color w:val="auto"/>
                <w:kern w:val="0"/>
                <w:szCs w:val="21"/>
                <w:lang w:val="en-US" w:eastAsia="zh-CN"/>
              </w:rPr>
              <w:t>.</w:t>
            </w:r>
            <w:r>
              <w:rPr>
                <w:rFonts w:hint="eastAsia" w:ascii="宋体" w:hAnsi="宋体" w:cs="宋体"/>
                <w:b/>
                <w:bCs/>
                <w:color w:val="auto"/>
                <w:szCs w:val="21"/>
              </w:rPr>
              <w:t>付款方式：</w:t>
            </w:r>
          </w:p>
          <w:p w14:paraId="7A1C34A9">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cs="宋体"/>
                <w:color w:val="auto"/>
                <w:szCs w:val="21"/>
                <w:lang w:eastAsia="zh-CN"/>
              </w:rPr>
            </w:pPr>
            <w:r>
              <w:rPr>
                <w:rFonts w:hint="eastAsia" w:ascii="宋体" w:hAnsi="宋体" w:cs="宋体"/>
                <w:color w:val="auto"/>
                <w:szCs w:val="21"/>
                <w:lang w:eastAsia="zh-CN"/>
              </w:rPr>
              <w:t>（</w:t>
            </w:r>
            <w:r>
              <w:rPr>
                <w:rFonts w:hint="eastAsia" w:ascii="宋体" w:hAnsi="宋体" w:eastAsia="宋体" w:cs="宋体"/>
                <w:color w:val="auto"/>
                <w:kern w:val="0"/>
                <w:sz w:val="21"/>
                <w:szCs w:val="21"/>
                <w:lang w:val="en-US" w:eastAsia="zh-CN" w:bidi="ar-SA"/>
              </w:rPr>
              <w:t>1</w:t>
            </w:r>
            <w:r>
              <w:rPr>
                <w:rFonts w:hint="eastAsia" w:ascii="宋体" w:hAnsi="宋体" w:cs="宋体"/>
                <w:color w:val="auto"/>
                <w:szCs w:val="21"/>
                <w:lang w:eastAsia="zh-CN"/>
              </w:rPr>
              <w:t>）付款进度安排:签订合同后30个工作日内，支付合同价款的30%，设备安装验收合格正常使用后30个工作日内，支付合同价款的70%。中标供应商须在设备验收合格后及时向</w:t>
            </w:r>
            <w:r>
              <w:rPr>
                <w:rFonts w:hint="eastAsia" w:ascii="宋体" w:hAnsi="宋体" w:cs="宋体"/>
                <w:color w:val="auto"/>
                <w:szCs w:val="21"/>
                <w:lang w:val="en-US" w:eastAsia="zh-CN"/>
              </w:rPr>
              <w:t>采购人</w:t>
            </w:r>
            <w:r>
              <w:rPr>
                <w:rFonts w:hint="eastAsia" w:ascii="宋体" w:hAnsi="宋体" w:cs="宋体"/>
                <w:color w:val="auto"/>
                <w:szCs w:val="21"/>
                <w:lang w:eastAsia="zh-CN"/>
              </w:rPr>
              <w:t>提供符合国家规定及采购人要求的</w:t>
            </w:r>
            <w:r>
              <w:rPr>
                <w:rFonts w:hint="eastAsia" w:ascii="Times New Roman" w:eastAsia="宋体"/>
                <w:lang w:val="en-US" w:eastAsia="zh-CN"/>
              </w:rPr>
              <w:t>合同款的</w:t>
            </w:r>
            <w:r>
              <w:rPr>
                <w:rFonts w:hint="eastAsia" w:ascii="宋体" w:hAnsi="宋体" w:cs="宋体"/>
                <w:color w:val="auto"/>
                <w:szCs w:val="21"/>
                <w:lang w:eastAsia="zh-CN"/>
              </w:rPr>
              <w:t>全额有效的税务发票，采购人未收到发票的，有权不予支付相应款项直至中标供应商提供合格发票，并不承担延迟付款责任。发票认证通过是付款的必要前提之一。</w:t>
            </w:r>
          </w:p>
          <w:p w14:paraId="4A96565D">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cs="宋体"/>
                <w:color w:val="auto"/>
                <w:szCs w:val="21"/>
                <w:lang w:eastAsia="zh-CN"/>
              </w:rPr>
            </w:pPr>
            <w:r>
              <w:rPr>
                <w:rFonts w:hint="eastAsia" w:ascii="宋体" w:hAnsi="宋体" w:eastAsia="宋体" w:cs="宋体"/>
                <w:color w:val="auto"/>
                <w:kern w:val="0"/>
                <w:sz w:val="21"/>
                <w:szCs w:val="21"/>
                <w:lang w:val="en-US" w:eastAsia="zh-CN" w:bidi="ar-SA"/>
              </w:rPr>
              <w:t>（2）</w:t>
            </w:r>
            <w:r>
              <w:rPr>
                <w:rFonts w:hint="eastAsia" w:ascii="Times New Roman" w:eastAsia="宋体"/>
                <w:lang w:val="en-US" w:eastAsia="zh-CN"/>
              </w:rPr>
              <w:t>项目采购</w:t>
            </w:r>
            <w:r>
              <w:rPr>
                <w:rFonts w:hint="eastAsia" w:ascii="宋体" w:hAnsi="宋体" w:cs="宋体"/>
                <w:color w:val="auto"/>
                <w:szCs w:val="21"/>
                <w:lang w:eastAsia="zh-CN"/>
              </w:rPr>
              <w:t>合同执行中相关的一切税费均由中标供应商负担。</w:t>
            </w:r>
          </w:p>
          <w:p w14:paraId="1AFEF302">
            <w:pPr>
              <w:tabs>
                <w:tab w:val="left" w:pos="3490"/>
                <w:tab w:val="left" w:pos="3670"/>
                <w:tab w:val="left" w:pos="3895"/>
              </w:tabs>
              <w:spacing w:line="360" w:lineRule="auto"/>
              <w:ind w:firstLine="0" w:firstLineChars="0"/>
              <w:rPr>
                <w:rFonts w:hint="default" w:ascii="宋体" w:hAnsi="宋体" w:eastAsia="宋体" w:cs="宋体"/>
                <w:b w:val="0"/>
                <w:color w:val="auto"/>
                <w:kern w:val="2"/>
                <w:szCs w:val="21"/>
                <w:highlight w:val="none"/>
                <w:lang w:val="en-US" w:eastAsia="zh-CN"/>
              </w:rPr>
            </w:pPr>
            <w:r>
              <w:rPr>
                <w:rFonts w:hint="eastAsia" w:ascii="宋体" w:hAnsi="宋体" w:eastAsia="宋体" w:cs="宋体"/>
                <w:color w:val="auto"/>
                <w:kern w:val="0"/>
                <w:sz w:val="21"/>
                <w:szCs w:val="21"/>
                <w:lang w:val="en-US" w:eastAsia="zh-CN" w:bidi="ar-SA"/>
              </w:rPr>
              <w:t>（3）</w:t>
            </w:r>
            <w:r>
              <w:rPr>
                <w:rFonts w:hint="eastAsia" w:ascii="宋体" w:hAnsi="宋体" w:cs="宋体"/>
                <w:color w:val="auto"/>
                <w:szCs w:val="21"/>
                <w:lang w:eastAsia="zh-CN"/>
              </w:rPr>
              <w:t>票据要求：中标供应商必须按照采购人要求提供真实、有效、合法的正式发票。一旦发现中标供应商提供虚假发票，除须向采购人补开合法发票外，须赔偿采购人发票票面金额一倍的违约金，且采购人有权终止合同，供应商不得提出异议，因终止合同而产生的一切损失均由供应商承担。</w:t>
            </w:r>
          </w:p>
        </w:tc>
      </w:tr>
      <w:tr w14:paraId="606207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18B2D47F">
            <w:pPr>
              <w:jc w:val="center"/>
              <w:rPr>
                <w:rFonts w:hint="eastAsia" w:ascii="宋体" w:hAnsi="宋体" w:cs="宋体"/>
                <w:color w:val="auto"/>
              </w:rPr>
            </w:pPr>
            <w:r>
              <w:rPr>
                <w:rFonts w:hint="eastAsia" w:ascii="宋体" w:hAnsi="宋体" w:cs="宋体"/>
                <w:color w:val="auto"/>
              </w:rPr>
              <w:t>其他说明</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14:paraId="34D252C8">
            <w:pPr>
              <w:widowControl/>
              <w:shd w:val="clear" w:color="auto" w:fill="auto"/>
              <w:tabs>
                <w:tab w:val="left" w:pos="180"/>
                <w:tab w:val="left" w:pos="1620"/>
              </w:tabs>
              <w:spacing w:line="360" w:lineRule="auto"/>
              <w:rPr>
                <w:rFonts w:hint="eastAsia" w:ascii="宋体" w:hAnsi="宋体" w:cs="宋体"/>
                <w:color w:val="auto"/>
                <w:highlight w:val="none"/>
              </w:rPr>
            </w:pPr>
            <w:r>
              <w:rPr>
                <w:rFonts w:hint="eastAsia" w:ascii="宋体" w:hAnsi="宋体" w:cs="宋体"/>
                <w:color w:val="auto"/>
                <w:highlight w:val="none"/>
              </w:rPr>
              <w:t>一、进口产品说明</w:t>
            </w:r>
            <w:r>
              <w:rPr>
                <w:rFonts w:hint="eastAsia" w:ascii="宋体" w:hAnsi="宋体" w:cs="宋体"/>
                <w:color w:val="auto"/>
                <w:highlight w:val="none"/>
                <w:lang w:eastAsia="zh-CN"/>
              </w:rPr>
              <w:t>：</w:t>
            </w:r>
          </w:p>
          <w:p w14:paraId="5E08470E">
            <w:pPr>
              <w:widowControl/>
              <w:shd w:val="clear" w:color="auto" w:fill="auto"/>
              <w:tabs>
                <w:tab w:val="left" w:pos="180"/>
                <w:tab w:val="left" w:pos="1620"/>
              </w:tabs>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”中</w:t>
            </w:r>
            <w:r>
              <w:rPr>
                <w:rFonts w:hint="eastAsia" w:ascii="宋体" w:hAnsi="宋体" w:cs="宋体"/>
                <w:color w:val="auto"/>
                <w:szCs w:val="21"/>
                <w:highlight w:val="none"/>
              </w:rPr>
              <w:t>的第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eastAsia="宋体" w:cs="宋体"/>
                <w:color w:val="auto"/>
                <w:szCs w:val="21"/>
                <w:highlight w:val="none"/>
              </w:rPr>
              <w:t>优先采购向我国企业转让技术、与我国企业签订消化吸收再创新方案的投标人的进口产品。</w:t>
            </w:r>
            <w:r>
              <w:rPr>
                <w:rFonts w:hint="eastAsia" w:ascii="宋体" w:hAnsi="宋体" w:cs="宋体"/>
                <w:b/>
                <w:bCs/>
                <w:color w:val="auto"/>
                <w:szCs w:val="21"/>
                <w:highlight w:val="none"/>
              </w:rPr>
              <w:t>其他货物不接受进口产品参与投标</w:t>
            </w:r>
            <w:r>
              <w:rPr>
                <w:rFonts w:hint="eastAsia" w:ascii="宋体" w:hAnsi="宋体" w:cs="宋体"/>
                <w:color w:val="auto"/>
                <w:szCs w:val="21"/>
                <w:highlight w:val="none"/>
              </w:rPr>
              <w:t>，</w:t>
            </w:r>
            <w:r>
              <w:rPr>
                <w:rFonts w:hint="eastAsia" w:ascii="宋体" w:hAnsi="宋体" w:cs="宋体"/>
                <w:b/>
                <w:color w:val="auto"/>
                <w:szCs w:val="21"/>
                <w:highlight w:val="none"/>
              </w:rPr>
              <w:t>否则作无效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p>
          <w:p w14:paraId="2CADE341">
            <w:pPr>
              <w:widowControl/>
              <w:shd w:val="clear" w:color="auto" w:fill="auto"/>
              <w:tabs>
                <w:tab w:val="left" w:pos="180"/>
                <w:tab w:val="left" w:pos="1620"/>
              </w:tabs>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本分标货物所涉及的货物不接受进口产品（即通过中国海关报关验放进入中国境内且产自关境外的产品）参与投标，</w:t>
            </w:r>
            <w:r>
              <w:rPr>
                <w:rFonts w:hint="eastAsia" w:ascii="宋体" w:hAnsi="宋体" w:cs="宋体"/>
                <w:b/>
                <w:color w:val="auto"/>
                <w:szCs w:val="21"/>
                <w:highlight w:val="none"/>
              </w:rPr>
              <w:t>如有进口产品参与投标的作无效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r>
              <w:rPr>
                <w:rFonts w:hint="eastAsia" w:ascii="宋体" w:hAnsi="宋体" w:cs="宋体"/>
                <w:color w:val="auto"/>
                <w:szCs w:val="21"/>
                <w:highlight w:val="none"/>
              </w:rPr>
              <w:t>。</w:t>
            </w:r>
          </w:p>
          <w:p w14:paraId="09A3A393">
            <w:pPr>
              <w:widowControl/>
              <w:shd w:val="clear" w:color="auto" w:fill="auto"/>
              <w:tabs>
                <w:tab w:val="left" w:pos="180"/>
                <w:tab w:val="left" w:pos="1620"/>
              </w:tabs>
              <w:spacing w:line="360" w:lineRule="auto"/>
              <w:ind w:firstLine="0" w:firstLineChars="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二、根据</w:t>
            </w:r>
            <w:bookmarkStart w:id="12" w:name="OLE_LINK11"/>
            <w:r>
              <w:rPr>
                <w:rFonts w:hint="eastAsia" w:ascii="宋体" w:hAnsi="宋体" w:eastAsia="宋体" w:cs="宋体"/>
                <w:color w:val="auto"/>
                <w:szCs w:val="21"/>
                <w:highlight w:val="none"/>
                <w:lang w:val="en-US" w:eastAsia="zh-CN"/>
              </w:rPr>
              <w:t>《国务院办公厅关于在政府采购中实施本国产品标准及相关政策的通知》（国办发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w:t>
            </w:r>
            <w:bookmarkEnd w:id="12"/>
            <w:r>
              <w:rPr>
                <w:rFonts w:hint="eastAsia" w:ascii="宋体" w:hAnsi="宋体" w:cs="宋体"/>
                <w:color w:val="auto"/>
                <w:szCs w:val="21"/>
                <w:highlight w:val="none"/>
              </w:rPr>
              <w:t>的规定</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政府采购活动中既有本国产品又有非本国产品参与竞争的，依法对</w:t>
            </w:r>
            <w:r>
              <w:rPr>
                <w:rFonts w:hint="eastAsia" w:ascii="宋体" w:hAnsi="宋体" w:eastAsia="宋体" w:cs="宋体"/>
                <w:i w:val="0"/>
                <w:iCs w:val="0"/>
                <w:caps w:val="0"/>
                <w:color w:val="auto"/>
                <w:spacing w:val="0"/>
                <w:sz w:val="21"/>
                <w:szCs w:val="21"/>
                <w:highlight w:val="none"/>
                <w:shd w:val="clear" w:color="auto" w:fill="auto"/>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auto"/>
              </w:rPr>
              <w:t>本国产品给予价格评审优惠</w:t>
            </w:r>
            <w:r>
              <w:rPr>
                <w:rFonts w:hint="eastAsia" w:ascii="宋体" w:hAnsi="宋体" w:cs="宋体"/>
                <w:i w:val="0"/>
                <w:iCs w:val="0"/>
                <w:caps w:val="0"/>
                <w:color w:val="333333"/>
                <w:spacing w:val="0"/>
                <w:sz w:val="21"/>
                <w:szCs w:val="21"/>
                <w:highlight w:val="none"/>
                <w:shd w:val="clear" w:color="auto" w:fill="FFFFFF"/>
                <w:lang w:eastAsia="zh-CN"/>
              </w:rPr>
              <w:t>，</w:t>
            </w:r>
            <w:r>
              <w:rPr>
                <w:rFonts w:hint="eastAsia" w:ascii="宋体" w:hAnsi="宋体" w:cs="宋体"/>
                <w:b/>
                <w:bCs/>
                <w:color w:val="auto"/>
                <w:szCs w:val="21"/>
                <w:highlight w:val="none"/>
              </w:rPr>
              <w:t xml:space="preserve">具体详见“第四章 </w:t>
            </w:r>
            <w:r>
              <w:rPr>
                <w:rFonts w:hint="eastAsia" w:ascii="宋体" w:hAnsi="宋体" w:cs="宋体"/>
                <w:b/>
                <w:bCs/>
                <w:color w:val="auto"/>
                <w:szCs w:val="21"/>
                <w:highlight w:val="none"/>
                <w:lang w:eastAsia="zh-CN"/>
              </w:rPr>
              <w:t>评标方法和评标标准</w:t>
            </w:r>
            <w:r>
              <w:rPr>
                <w:rFonts w:hint="eastAsia" w:ascii="宋体" w:hAnsi="宋体" w:cs="宋体"/>
                <w:b/>
                <w:bCs/>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p w14:paraId="6ABD92E5">
            <w:pPr>
              <w:widowControl/>
              <w:shd w:val="clear" w:color="auto" w:fill="auto"/>
              <w:tabs>
                <w:tab w:val="left" w:pos="180"/>
                <w:tab w:val="left" w:pos="1620"/>
              </w:tabs>
              <w:spacing w:line="360" w:lineRule="auto"/>
              <w:ind w:firstLine="0" w:firstLineChars="0"/>
              <w:rPr>
                <w:rFonts w:hint="eastAsia" w:ascii="宋体" w:hAnsi="宋体" w:eastAsia="宋体" w:cs="宋体"/>
                <w:color w:val="auto"/>
                <w:highlight w:val="none"/>
                <w:lang w:eastAsia="zh-CN"/>
              </w:rPr>
            </w:pPr>
            <w:r>
              <w:rPr>
                <w:rFonts w:hint="eastAsia" w:ascii="宋体" w:hAnsi="宋体" w:eastAsia="宋体" w:cs="宋体"/>
                <w:b w:val="0"/>
                <w:color w:val="auto"/>
                <w:szCs w:val="21"/>
                <w:highlight w:val="none"/>
                <w:shd w:val="clear" w:color="auto" w:fill="auto"/>
                <w:lang w:val="en-US" w:eastAsia="zh-CN"/>
              </w:rPr>
              <w:t>三</w:t>
            </w:r>
            <w:r>
              <w:rPr>
                <w:rFonts w:hint="eastAsia" w:ascii="宋体" w:hAnsi="宋体" w:cs="宋体"/>
                <w:b/>
                <w:color w:val="auto"/>
                <w:szCs w:val="21"/>
                <w:highlight w:val="none"/>
                <w:lang w:val="en-US" w:eastAsia="zh-CN"/>
              </w:rPr>
              <w:t>、</w:t>
            </w:r>
            <w:r>
              <w:rPr>
                <w:rFonts w:hint="eastAsia" w:ascii="宋体" w:hAnsi="宋体" w:cs="宋体"/>
                <w:color w:val="auto"/>
                <w:highlight w:val="none"/>
              </w:rPr>
              <w:t>核心产品</w:t>
            </w:r>
            <w:r>
              <w:rPr>
                <w:rFonts w:hint="eastAsia" w:ascii="宋体" w:hAnsi="宋体" w:cs="宋体"/>
                <w:color w:val="auto"/>
                <w:highlight w:val="none"/>
                <w:lang w:eastAsia="zh-CN"/>
              </w:rPr>
              <w:t>：</w:t>
            </w:r>
          </w:p>
          <w:p w14:paraId="5AF17960">
            <w:pPr>
              <w:widowControl/>
              <w:shd w:val="clear" w:color="auto" w:fill="auto"/>
              <w:tabs>
                <w:tab w:val="left" w:pos="180"/>
                <w:tab w:val="left" w:pos="1620"/>
              </w:tabs>
              <w:spacing w:line="360" w:lineRule="auto"/>
              <w:ind w:firstLine="0" w:firstLineChars="0"/>
              <w:rPr>
                <w:rFonts w:hint="eastAsia" w:ascii="宋体" w:hAnsi="宋体" w:cs="宋体"/>
                <w:color w:val="auto"/>
                <w:highlight w:val="none"/>
                <w:lang w:eastAsia="zh-CN"/>
              </w:rPr>
            </w:pPr>
            <w:r>
              <w:rPr>
                <w:rFonts w:hint="eastAsia" w:ascii="宋体" w:hAnsi="宋体" w:cs="宋体"/>
                <w:color w:val="auto"/>
                <w:highlight w:val="none"/>
                <w:lang w:eastAsia="zh-CN"/>
              </w:rPr>
              <w:t>本</w:t>
            </w:r>
            <w:r>
              <w:rPr>
                <w:rFonts w:hint="eastAsia" w:ascii="宋体" w:hAnsi="宋体" w:cs="宋体"/>
                <w:color w:val="auto"/>
                <w:szCs w:val="21"/>
                <w:highlight w:val="none"/>
              </w:rPr>
              <w:t>分标</w:t>
            </w:r>
            <w:r>
              <w:rPr>
                <w:rFonts w:hint="eastAsia" w:ascii="宋体" w:hAnsi="宋体" w:cs="宋体"/>
                <w:color w:val="auto"/>
                <w:highlight w:val="none"/>
              </w:rPr>
              <w:t>的核心产品为“</w:t>
            </w:r>
            <w:r>
              <w:rPr>
                <w:rFonts w:hint="eastAsia" w:ascii="宋体" w:hAnsi="宋体" w:cs="宋体"/>
                <w:color w:val="auto"/>
                <w:sz w:val="21"/>
                <w:szCs w:val="21"/>
                <w:highlight w:val="none"/>
              </w:rPr>
              <w:t>需求一览表</w:t>
            </w:r>
            <w:r>
              <w:rPr>
                <w:rFonts w:hint="eastAsia" w:ascii="宋体" w:hAnsi="宋体" w:cs="宋体"/>
                <w:color w:val="auto"/>
                <w:highlight w:val="none"/>
              </w:rPr>
              <w:t>”中第</w:t>
            </w:r>
            <w:r>
              <w:rPr>
                <w:rFonts w:hint="eastAsia" w:ascii="宋体" w:hAnsi="宋体" w:cs="宋体"/>
                <w:color w:val="auto"/>
                <w:highlight w:val="none"/>
                <w:lang w:val="en-US" w:eastAsia="zh-CN"/>
              </w:rPr>
              <w:t>1</w:t>
            </w:r>
            <w:r>
              <w:rPr>
                <w:rFonts w:hint="eastAsia" w:ascii="宋体" w:hAnsi="宋体" w:cs="宋体"/>
                <w:color w:val="auto"/>
                <w:highlight w:val="none"/>
              </w:rPr>
              <w:t>项</w:t>
            </w:r>
            <w:r>
              <w:rPr>
                <w:rFonts w:hint="eastAsia" w:ascii="宋体" w:hAnsi="宋体" w:cs="宋体"/>
                <w:color w:val="auto"/>
                <w:highlight w:val="none"/>
                <w:u w:val="none"/>
              </w:rPr>
              <w:t>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eastAsia="zh-CN"/>
              </w:rPr>
              <w:t>电子消化道内窥镜系统</w:t>
            </w:r>
            <w:r>
              <w:rPr>
                <w:rFonts w:hint="eastAsia" w:ascii="宋体" w:hAnsi="宋体" w:eastAsia="宋体" w:cs="宋体"/>
                <w:color w:val="auto"/>
                <w:szCs w:val="24"/>
                <w:highlight w:val="none"/>
                <w:u w:val="single"/>
                <w:lang w:val="en-US" w:eastAsia="zh-CN"/>
              </w:rPr>
              <w:t xml:space="preserve"> </w:t>
            </w:r>
            <w:r>
              <w:rPr>
                <w:rFonts w:hint="eastAsia" w:ascii="宋体" w:hAnsi="宋体" w:cs="宋体"/>
                <w:color w:val="auto"/>
                <w:highlight w:val="none"/>
              </w:rPr>
              <w:t>。</w:t>
            </w:r>
          </w:p>
        </w:tc>
      </w:tr>
    </w:tbl>
    <w:p w14:paraId="0E1086A6">
      <w:pPr>
        <w:spacing w:line="320" w:lineRule="exact"/>
        <w:rPr>
          <w:rFonts w:hint="eastAsia" w:ascii="宋体" w:hAnsi="宋体" w:cs="宋体"/>
          <w:color w:val="auto"/>
        </w:rPr>
      </w:pPr>
    </w:p>
    <w:p w14:paraId="15D979D5">
      <w:pPr>
        <w:spacing w:line="428" w:lineRule="exact"/>
        <w:rPr>
          <w:rFonts w:hint="eastAsia" w:ascii="宋体" w:hAnsi="宋体" w:cs="宋体"/>
          <w:color w:val="auto"/>
        </w:rPr>
      </w:pPr>
    </w:p>
    <w:tbl>
      <w:tblPr>
        <w:tblStyle w:val="7"/>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45"/>
        <w:gridCol w:w="545"/>
        <w:gridCol w:w="1296"/>
        <w:gridCol w:w="727"/>
        <w:gridCol w:w="767"/>
        <w:gridCol w:w="6241"/>
      </w:tblGrid>
      <w:tr w14:paraId="68859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6"/>
            <w:tcBorders>
              <w:top w:val="single" w:color="auto" w:sz="4" w:space="0"/>
              <w:left w:val="single" w:color="auto" w:sz="4" w:space="0"/>
              <w:bottom w:val="nil"/>
              <w:right w:val="single" w:color="auto" w:sz="4" w:space="0"/>
            </w:tcBorders>
            <w:noWrap w:val="0"/>
            <w:vAlign w:val="center"/>
          </w:tcPr>
          <w:p w14:paraId="6771462A">
            <w:pPr>
              <w:spacing w:line="320" w:lineRule="exact"/>
              <w:jc w:val="left"/>
              <w:rPr>
                <w:rFonts w:hint="eastAsia" w:ascii="宋体" w:hAnsi="宋体" w:cs="宋体"/>
                <w:b/>
                <w:bCs/>
                <w:color w:val="auto"/>
                <w:sz w:val="28"/>
              </w:rPr>
            </w:pPr>
            <w:r>
              <w:rPr>
                <w:rFonts w:hint="eastAsia" w:ascii="宋体" w:hAnsi="宋体" w:cs="宋体"/>
                <w:b/>
                <w:bCs/>
                <w:color w:val="auto"/>
                <w:sz w:val="21"/>
                <w:szCs w:val="21"/>
                <w:lang w:val="en-US" w:eastAsia="zh-CN"/>
              </w:rPr>
              <w:t>标项二</w:t>
            </w:r>
            <w:r>
              <w:rPr>
                <w:rFonts w:hint="eastAsia" w:ascii="宋体" w:hAnsi="宋体" w:eastAsia="宋体" w:cs="宋体"/>
                <w:b/>
                <w:bCs/>
                <w:color w:val="auto"/>
                <w:sz w:val="21"/>
                <w:szCs w:val="21"/>
                <w:lang w:eastAsia="zh-CN"/>
              </w:rPr>
              <w:t>：</w:t>
            </w:r>
            <w:r>
              <w:rPr>
                <w:rFonts w:hint="eastAsia" w:ascii="宋体" w:hAnsi="宋体" w:cs="宋体"/>
                <w:b/>
                <w:bCs/>
                <w:color w:val="auto"/>
                <w:kern w:val="0"/>
                <w:sz w:val="24"/>
                <w:lang w:bidi="ar"/>
              </w:rPr>
              <w:t>骨密度仪</w:t>
            </w:r>
          </w:p>
        </w:tc>
      </w:tr>
      <w:tr w14:paraId="4D23F9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bottom w:val="single" w:color="auto" w:sz="4" w:space="0"/>
              <w:right w:val="single" w:color="auto" w:sz="4" w:space="0"/>
            </w:tcBorders>
            <w:noWrap w:val="0"/>
            <w:vAlign w:val="center"/>
          </w:tcPr>
          <w:p w14:paraId="37C1C35A">
            <w:pPr>
              <w:jc w:val="center"/>
              <w:rPr>
                <w:rFonts w:hint="eastAsia" w:ascii="宋体" w:hAnsi="宋体" w:cs="宋体"/>
                <w:color w:val="auto"/>
                <w:sz w:val="21"/>
                <w:szCs w:val="21"/>
              </w:rPr>
            </w:pPr>
          </w:p>
          <w:p w14:paraId="7B269848">
            <w:pPr>
              <w:jc w:val="center"/>
              <w:rPr>
                <w:rFonts w:ascii="宋体" w:hAnsi="宋体" w:cs="宋体"/>
                <w:color w:val="auto"/>
                <w:sz w:val="24"/>
              </w:rPr>
            </w:pPr>
            <w:r>
              <w:rPr>
                <w:rFonts w:hint="eastAsia" w:ascii="宋体" w:hAnsi="宋体" w:cs="宋体"/>
                <w:color w:val="auto"/>
                <w:sz w:val="21"/>
                <w:szCs w:val="21"/>
              </w:rPr>
              <w:t>需求一览表</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DFDBDEB">
            <w:pPr>
              <w:jc w:val="center"/>
              <w:rPr>
                <w:rFonts w:hint="eastAsia" w:ascii="宋体" w:hAnsi="宋体" w:cs="宋体"/>
                <w:color w:val="auto"/>
                <w:sz w:val="21"/>
                <w:szCs w:val="21"/>
              </w:rPr>
            </w:pPr>
            <w:r>
              <w:rPr>
                <w:rFonts w:hint="eastAsia" w:ascii="宋体" w:hAnsi="宋体" w:cs="宋体"/>
                <w:color w:val="auto"/>
                <w:sz w:val="21"/>
                <w:szCs w:val="21"/>
              </w:rPr>
              <w:t>序号</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2C85AF53">
            <w:pPr>
              <w:jc w:val="center"/>
              <w:rPr>
                <w:rFonts w:hint="eastAsia" w:ascii="宋体" w:hAnsi="宋体" w:cs="宋体"/>
                <w:color w:val="auto"/>
                <w:sz w:val="21"/>
                <w:szCs w:val="21"/>
              </w:rPr>
            </w:pPr>
            <w:r>
              <w:rPr>
                <w:rFonts w:hint="eastAsia" w:ascii="宋体" w:hAnsi="宋体" w:cs="宋体"/>
                <w:color w:val="auto"/>
                <w:sz w:val="21"/>
                <w:szCs w:val="21"/>
                <w:lang w:eastAsia="zh-CN"/>
              </w:rPr>
              <w:t>标的名称</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237A4F7E">
            <w:pPr>
              <w:jc w:val="center"/>
              <w:rPr>
                <w:rFonts w:hint="eastAsia" w:ascii="宋体" w:hAnsi="宋体" w:cs="宋体"/>
                <w:color w:val="auto"/>
                <w:sz w:val="21"/>
                <w:szCs w:val="21"/>
              </w:rPr>
            </w:pPr>
            <w:r>
              <w:rPr>
                <w:rFonts w:hint="eastAsia" w:ascii="宋体" w:hAnsi="宋体" w:cs="宋体"/>
                <w:color w:val="auto"/>
                <w:sz w:val="21"/>
                <w:szCs w:val="21"/>
                <w:lang w:eastAsia="zh-CN"/>
              </w:rPr>
              <w:t>数量</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313C889C">
            <w:pPr>
              <w:jc w:val="center"/>
              <w:rPr>
                <w:rFonts w:hint="eastAsia" w:ascii="宋体" w:hAnsi="宋体" w:cs="宋体"/>
                <w:color w:val="auto"/>
                <w:sz w:val="21"/>
                <w:szCs w:val="21"/>
                <w:lang w:eastAsia="zh-CN"/>
              </w:rPr>
            </w:pPr>
            <w:r>
              <w:rPr>
                <w:rFonts w:hint="eastAsia" w:ascii="宋体" w:hAnsi="宋体" w:cs="宋体"/>
                <w:color w:val="auto"/>
                <w:sz w:val="21"/>
                <w:szCs w:val="21"/>
              </w:rPr>
              <w:t>单位</w:t>
            </w:r>
          </w:p>
        </w:tc>
        <w:tc>
          <w:tcPr>
            <w:tcW w:w="6241" w:type="dxa"/>
            <w:tcBorders>
              <w:top w:val="single" w:color="auto" w:sz="4" w:space="0"/>
              <w:left w:val="single" w:color="auto" w:sz="4" w:space="0"/>
              <w:bottom w:val="single" w:color="auto" w:sz="4" w:space="0"/>
              <w:right w:val="single" w:color="auto" w:sz="4" w:space="0"/>
            </w:tcBorders>
            <w:noWrap w:val="0"/>
            <w:vAlign w:val="center"/>
          </w:tcPr>
          <w:p w14:paraId="53897B61">
            <w:pPr>
              <w:jc w:val="center"/>
              <w:rPr>
                <w:rFonts w:hint="eastAsia" w:ascii="宋体" w:hAnsi="宋体" w:cs="宋体"/>
                <w:color w:val="auto"/>
                <w:sz w:val="24"/>
              </w:rPr>
            </w:pPr>
            <w:r>
              <w:rPr>
                <w:rFonts w:hint="eastAsia" w:ascii="宋体" w:hAnsi="宋体" w:cs="宋体"/>
                <w:color w:val="auto"/>
                <w:sz w:val="21"/>
                <w:szCs w:val="21"/>
                <w:lang w:eastAsia="zh-CN"/>
              </w:rPr>
              <w:t>技术参数及配置</w:t>
            </w:r>
          </w:p>
        </w:tc>
      </w:tr>
      <w:tr w14:paraId="28252D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top w:val="single" w:color="auto" w:sz="4" w:space="0"/>
              <w:left w:val="single" w:color="auto" w:sz="4" w:space="0"/>
              <w:bottom w:val="single" w:color="auto" w:sz="4" w:space="0"/>
              <w:right w:val="single" w:color="auto" w:sz="4" w:space="0"/>
            </w:tcBorders>
            <w:noWrap w:val="0"/>
            <w:vAlign w:val="center"/>
          </w:tcPr>
          <w:p w14:paraId="6A256C04">
            <w:pPr>
              <w:widowControl/>
              <w:jc w:val="left"/>
              <w:rPr>
                <w:rFonts w:ascii="宋体" w:hAnsi="宋体" w:cs="宋体"/>
                <w:color w:val="auto"/>
                <w:sz w:val="24"/>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274C4FCA">
            <w:pPr>
              <w:spacing w:line="240" w:lineRule="exact"/>
              <w:jc w:val="center"/>
              <w:rPr>
                <w:rFonts w:hint="eastAsia" w:ascii="宋体" w:hAnsi="宋体" w:cs="宋体"/>
                <w:color w:val="auto"/>
                <w:szCs w:val="21"/>
              </w:rPr>
            </w:pPr>
            <w:r>
              <w:rPr>
                <w:rFonts w:hint="eastAsia" w:ascii="宋体" w:hAnsi="宋体" w:cs="宋体"/>
                <w:color w:val="auto"/>
                <w:szCs w:val="21"/>
              </w:rPr>
              <w:t>1</w:t>
            </w:r>
          </w:p>
        </w:tc>
        <w:tc>
          <w:tcPr>
            <w:tcW w:w="1296" w:type="dxa"/>
            <w:tcBorders>
              <w:top w:val="single" w:color="auto" w:sz="4" w:space="0"/>
              <w:left w:val="single" w:color="auto" w:sz="4" w:space="0"/>
              <w:bottom w:val="single" w:color="auto" w:sz="4" w:space="0"/>
              <w:right w:val="single" w:color="auto" w:sz="4" w:space="0"/>
            </w:tcBorders>
            <w:noWrap w:val="0"/>
            <w:vAlign w:val="center"/>
          </w:tcPr>
          <w:p w14:paraId="520B30C4">
            <w:pPr>
              <w:spacing w:line="260" w:lineRule="exact"/>
              <w:jc w:val="center"/>
              <w:rPr>
                <w:rFonts w:hint="eastAsia" w:ascii="宋体" w:hAnsi="宋体" w:cs="宋体"/>
                <w:color w:val="auto"/>
                <w:szCs w:val="21"/>
              </w:rPr>
            </w:pPr>
            <w:r>
              <w:rPr>
                <w:rFonts w:hint="eastAsia" w:ascii="宋体" w:hAnsi="宋体" w:eastAsia="宋体" w:cs="宋体"/>
                <w:color w:val="auto"/>
                <w:szCs w:val="21"/>
                <w:lang w:val="en-US" w:eastAsia="zh-CN"/>
              </w:rPr>
              <w:t>骨密度仪</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68E7466F">
            <w:pPr>
              <w:spacing w:line="260" w:lineRule="exact"/>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4FF1988E">
            <w:pPr>
              <w:spacing w:line="260" w:lineRule="exact"/>
              <w:jc w:val="center"/>
              <w:rPr>
                <w:rFonts w:hint="eastAsia" w:ascii="宋体" w:hAnsi="宋体" w:cs="宋体"/>
                <w:color w:val="auto"/>
                <w:szCs w:val="21"/>
                <w:lang w:val="en-US" w:eastAsia="zh-CN"/>
              </w:rPr>
            </w:pPr>
            <w:r>
              <w:rPr>
                <w:rFonts w:hint="eastAsia" w:ascii="宋体" w:hAnsi="宋体" w:cs="宋体"/>
                <w:color w:val="auto"/>
                <w:szCs w:val="21"/>
                <w:lang w:val="en-US" w:eastAsia="zh-CN"/>
              </w:rPr>
              <w:t>台</w:t>
            </w:r>
          </w:p>
        </w:tc>
        <w:tc>
          <w:tcPr>
            <w:tcW w:w="6241" w:type="dxa"/>
            <w:tcBorders>
              <w:top w:val="single" w:color="auto" w:sz="4" w:space="0"/>
              <w:left w:val="single" w:color="auto" w:sz="4" w:space="0"/>
              <w:bottom w:val="single" w:color="auto" w:sz="4" w:space="0"/>
              <w:right w:val="single" w:color="auto" w:sz="4" w:space="0"/>
            </w:tcBorders>
            <w:noWrap w:val="0"/>
            <w:vAlign w:val="center"/>
          </w:tcPr>
          <w:p w14:paraId="3A55C3B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一、技术参数：</w:t>
            </w:r>
          </w:p>
          <w:p w14:paraId="7880C03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技术规格及要求</w:t>
            </w:r>
          </w:p>
          <w:p w14:paraId="7E44248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X线源及高压发生器</w:t>
            </w:r>
          </w:p>
          <w:p w14:paraId="2268F64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1.1</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K缘过滤，同时产生高低双能X线，非高低压切换</w:t>
            </w:r>
            <w:r>
              <w:rPr>
                <w:rFonts w:hint="eastAsia" w:ascii="宋体" w:hAnsi="宋体" w:eastAsia="宋体" w:cs="宋体"/>
                <w:sz w:val="21"/>
                <w:szCs w:val="21"/>
                <w:lang w:eastAsia="zh-CN"/>
              </w:rPr>
              <w:t>；</w:t>
            </w:r>
          </w:p>
          <w:p w14:paraId="61E9392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sz w:val="21"/>
                <w:szCs w:val="21"/>
                <w:lang w:eastAsia="zh-CN"/>
              </w:rPr>
              <w:t>▲</w:t>
            </w:r>
            <w:r>
              <w:rPr>
                <w:rFonts w:hint="eastAsia" w:ascii="宋体" w:hAnsi="宋体" w:eastAsia="宋体" w:cs="宋体"/>
                <w:sz w:val="21"/>
                <w:szCs w:val="21"/>
              </w:rPr>
              <w:t>1.2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X线扫描线束：窄角扇形且扇形开角≤4.5°</w:t>
            </w:r>
            <w:r>
              <w:rPr>
                <w:rFonts w:hint="eastAsia" w:ascii="宋体" w:hAnsi="宋体" w:eastAsia="宋体" w:cs="宋体"/>
                <w:sz w:val="21"/>
                <w:szCs w:val="21"/>
                <w:lang w:eastAsia="zh-CN"/>
              </w:rPr>
              <w:t>；</w:t>
            </w:r>
          </w:p>
          <w:p w14:paraId="73511EF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1.3</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采集成像方式：连续扫描式</w:t>
            </w:r>
            <w:r>
              <w:rPr>
                <w:rFonts w:hint="eastAsia" w:ascii="宋体" w:hAnsi="宋体" w:eastAsia="宋体" w:cs="宋体"/>
                <w:sz w:val="21"/>
                <w:szCs w:val="21"/>
                <w:lang w:eastAsia="zh-CN"/>
              </w:rPr>
              <w:t>；</w:t>
            </w:r>
          </w:p>
          <w:p w14:paraId="653BEF4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1.4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标称输出电功率：≥228W</w:t>
            </w:r>
            <w:r>
              <w:rPr>
                <w:rFonts w:hint="eastAsia" w:ascii="宋体" w:hAnsi="宋体" w:eastAsia="宋体" w:cs="宋体"/>
                <w:sz w:val="21"/>
                <w:szCs w:val="21"/>
                <w:lang w:eastAsia="zh-CN"/>
              </w:rPr>
              <w:t>；</w:t>
            </w:r>
          </w:p>
          <w:p w14:paraId="31841AE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管电流</w:t>
            </w:r>
          </w:p>
          <w:p w14:paraId="3847D29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sz w:val="21"/>
                <w:szCs w:val="21"/>
                <w:lang w:eastAsia="zh-CN"/>
              </w:rPr>
              <w:t>▲</w:t>
            </w:r>
            <w:r>
              <w:rPr>
                <w:rFonts w:hint="eastAsia" w:ascii="宋体" w:hAnsi="宋体" w:eastAsia="宋体" w:cs="宋体"/>
                <w:sz w:val="21"/>
                <w:szCs w:val="21"/>
              </w:rPr>
              <w:t>1.5.1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电流工作档位：≥4档</w:t>
            </w:r>
            <w:r>
              <w:rPr>
                <w:rFonts w:hint="eastAsia" w:ascii="宋体" w:hAnsi="宋体" w:eastAsia="宋体" w:cs="宋体"/>
                <w:sz w:val="21"/>
                <w:szCs w:val="21"/>
                <w:lang w:eastAsia="zh-CN"/>
              </w:rPr>
              <w:t>；</w:t>
            </w:r>
          </w:p>
          <w:p w14:paraId="69FCD6F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1.5.2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最大工作管电流：≥3mA</w:t>
            </w:r>
            <w:r>
              <w:rPr>
                <w:rFonts w:hint="eastAsia" w:ascii="宋体" w:hAnsi="宋体" w:eastAsia="宋体" w:cs="宋体"/>
                <w:sz w:val="21"/>
                <w:szCs w:val="21"/>
                <w:lang w:eastAsia="zh-CN"/>
              </w:rPr>
              <w:t>；</w:t>
            </w:r>
          </w:p>
          <w:p w14:paraId="7D6A7E7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1.6</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球管靶角：≥12°</w:t>
            </w:r>
            <w:r>
              <w:rPr>
                <w:rFonts w:hint="eastAsia" w:ascii="宋体" w:hAnsi="宋体" w:eastAsia="宋体" w:cs="宋体"/>
                <w:sz w:val="21"/>
                <w:szCs w:val="21"/>
                <w:lang w:eastAsia="zh-CN"/>
              </w:rPr>
              <w:t>；</w:t>
            </w:r>
          </w:p>
          <w:p w14:paraId="0CDE11A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1.7</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球管最大热容量：≥260KJ</w:t>
            </w:r>
            <w:r>
              <w:rPr>
                <w:rFonts w:hint="eastAsia" w:ascii="宋体" w:hAnsi="宋体" w:eastAsia="宋体" w:cs="宋体"/>
                <w:sz w:val="21"/>
                <w:szCs w:val="21"/>
                <w:lang w:eastAsia="zh-CN"/>
              </w:rPr>
              <w:t>；</w:t>
            </w:r>
          </w:p>
          <w:p w14:paraId="257D1D2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1.8</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X线束低能能量：≤40kev</w:t>
            </w:r>
            <w:r>
              <w:rPr>
                <w:rFonts w:hint="eastAsia" w:ascii="宋体" w:hAnsi="宋体" w:eastAsia="宋体" w:cs="宋体"/>
                <w:sz w:val="21"/>
                <w:szCs w:val="21"/>
                <w:lang w:eastAsia="zh-CN"/>
              </w:rPr>
              <w:t>；</w:t>
            </w:r>
          </w:p>
          <w:p w14:paraId="66AEAC8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探测器系统</w:t>
            </w:r>
          </w:p>
          <w:p w14:paraId="0954076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2.1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光子计数探测器，探测器材质为LYSO</w:t>
            </w:r>
            <w:r>
              <w:rPr>
                <w:rFonts w:hint="eastAsia" w:ascii="宋体" w:hAnsi="宋体" w:eastAsia="宋体" w:cs="宋体"/>
                <w:sz w:val="21"/>
                <w:szCs w:val="21"/>
                <w:lang w:eastAsia="zh-CN"/>
              </w:rPr>
              <w:t>；</w:t>
            </w:r>
          </w:p>
          <w:p w14:paraId="7A3704F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2.3</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探测器通道数量：≥16个</w:t>
            </w:r>
            <w:r>
              <w:rPr>
                <w:rFonts w:hint="eastAsia" w:ascii="宋体" w:hAnsi="宋体" w:eastAsia="宋体" w:cs="宋体"/>
                <w:sz w:val="21"/>
                <w:szCs w:val="21"/>
                <w:lang w:eastAsia="zh-CN"/>
              </w:rPr>
              <w:t>；</w:t>
            </w:r>
          </w:p>
          <w:p w14:paraId="6B1B62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扫描</w:t>
            </w:r>
          </w:p>
          <w:p w14:paraId="187816B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3.1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适用于全身的扫描床，长度：≥260cm</w:t>
            </w:r>
            <w:r>
              <w:rPr>
                <w:rFonts w:hint="eastAsia" w:ascii="宋体" w:hAnsi="宋体" w:eastAsia="宋体" w:cs="宋体"/>
                <w:sz w:val="21"/>
                <w:szCs w:val="21"/>
                <w:lang w:eastAsia="zh-CN"/>
              </w:rPr>
              <w:t>；</w:t>
            </w:r>
          </w:p>
          <w:p w14:paraId="0B6738D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sz w:val="21"/>
                <w:szCs w:val="21"/>
                <w:lang w:eastAsia="zh-CN"/>
              </w:rPr>
              <w:t>▲</w:t>
            </w:r>
            <w:r>
              <w:rPr>
                <w:rFonts w:hint="eastAsia" w:ascii="宋体" w:hAnsi="宋体" w:eastAsia="宋体" w:cs="宋体"/>
                <w:sz w:val="21"/>
                <w:szCs w:val="21"/>
              </w:rPr>
              <w:t>3.2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适用于全身的扫描床，宽度：≥109cm</w:t>
            </w:r>
            <w:r>
              <w:rPr>
                <w:rFonts w:hint="eastAsia" w:ascii="宋体" w:hAnsi="宋体" w:eastAsia="宋体" w:cs="宋体"/>
                <w:sz w:val="21"/>
                <w:szCs w:val="21"/>
                <w:lang w:eastAsia="zh-CN"/>
              </w:rPr>
              <w:t>；</w:t>
            </w:r>
          </w:p>
          <w:p w14:paraId="6701136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3.3</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最大有效扫描视野,长度X宽度：≥195cmX60cm</w:t>
            </w:r>
            <w:r>
              <w:rPr>
                <w:rFonts w:hint="eastAsia" w:ascii="宋体" w:hAnsi="宋体" w:eastAsia="宋体" w:cs="宋体"/>
                <w:sz w:val="21"/>
                <w:szCs w:val="21"/>
                <w:lang w:eastAsia="zh-CN"/>
              </w:rPr>
              <w:t>；</w:t>
            </w:r>
          </w:p>
          <w:p w14:paraId="3C99215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3.4</w:t>
            </w:r>
            <w:r>
              <w:rPr>
                <w:rFonts w:hint="eastAsia" w:ascii="宋体" w:hAnsi="宋体" w:eastAsia="宋体" w:cs="宋体"/>
                <w:sz w:val="21"/>
                <w:szCs w:val="21"/>
              </w:rPr>
              <w:tab/>
            </w:r>
            <w:r>
              <w:rPr>
                <w:rFonts w:hint="eastAsia" w:ascii="宋体" w:hAnsi="宋体" w:eastAsia="宋体" w:cs="宋体"/>
                <w:sz w:val="21"/>
                <w:szCs w:val="21"/>
              </w:rPr>
              <w:t>最大病人承重：≥15</w:t>
            </w:r>
            <w:r>
              <w:rPr>
                <w:rFonts w:hint="eastAsia" w:ascii="宋体" w:hAnsi="宋体" w:eastAsia="宋体" w:cs="宋体"/>
                <w:sz w:val="21"/>
                <w:szCs w:val="21"/>
                <w:lang w:val="en-US" w:eastAsia="zh-CN"/>
              </w:rPr>
              <w:t>9</w:t>
            </w:r>
            <w:r>
              <w:rPr>
                <w:rFonts w:hint="eastAsia" w:ascii="宋体" w:hAnsi="宋体" w:eastAsia="宋体" w:cs="宋体"/>
                <w:sz w:val="21"/>
                <w:szCs w:val="21"/>
              </w:rPr>
              <w:t>kg</w:t>
            </w:r>
            <w:r>
              <w:rPr>
                <w:rFonts w:hint="eastAsia" w:ascii="宋体" w:hAnsi="宋体" w:eastAsia="宋体" w:cs="宋体"/>
                <w:sz w:val="21"/>
                <w:szCs w:val="21"/>
                <w:lang w:eastAsia="zh-CN"/>
              </w:rPr>
              <w:t>；</w:t>
            </w:r>
          </w:p>
          <w:p w14:paraId="728CD3E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3.5</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标准扫描时间：</w:t>
            </w:r>
          </w:p>
          <w:p w14:paraId="7525118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sz w:val="21"/>
                <w:szCs w:val="21"/>
                <w:lang w:eastAsia="zh-CN"/>
              </w:rPr>
              <w:t>▲</w:t>
            </w:r>
            <w:r>
              <w:rPr>
                <w:rFonts w:hint="eastAsia" w:ascii="宋体" w:hAnsi="宋体" w:eastAsia="宋体" w:cs="宋体"/>
                <w:sz w:val="21"/>
                <w:szCs w:val="21"/>
              </w:rPr>
              <w:t>3.5.1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腰椎：≤28秒钟，股骨：≤28秒钟</w:t>
            </w:r>
            <w:r>
              <w:rPr>
                <w:rFonts w:hint="eastAsia" w:ascii="宋体" w:hAnsi="宋体" w:eastAsia="宋体" w:cs="宋体"/>
                <w:sz w:val="21"/>
                <w:szCs w:val="21"/>
                <w:lang w:eastAsia="zh-CN"/>
              </w:rPr>
              <w:t>；</w:t>
            </w:r>
          </w:p>
          <w:p w14:paraId="474875D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3.5.2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全身：≤5分钟</w:t>
            </w:r>
            <w:r>
              <w:rPr>
                <w:rFonts w:hint="eastAsia" w:ascii="宋体" w:hAnsi="宋体" w:eastAsia="宋体" w:cs="宋体"/>
                <w:sz w:val="21"/>
                <w:szCs w:val="21"/>
                <w:lang w:eastAsia="zh-CN"/>
              </w:rPr>
              <w:t>；</w:t>
            </w:r>
          </w:p>
          <w:p w14:paraId="76B7D54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3.6</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激光定位灯</w:t>
            </w:r>
            <w:r>
              <w:rPr>
                <w:rFonts w:hint="eastAsia" w:ascii="宋体" w:hAnsi="宋体" w:eastAsia="宋体" w:cs="宋体"/>
                <w:sz w:val="21"/>
                <w:szCs w:val="21"/>
                <w:lang w:eastAsia="zh-CN"/>
              </w:rPr>
              <w:t>；</w:t>
            </w:r>
          </w:p>
          <w:p w14:paraId="1FA462D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3.7</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全配套扫描定位器（包括腰椎、髋关节等）≥6个</w:t>
            </w:r>
            <w:r>
              <w:rPr>
                <w:rFonts w:hint="eastAsia" w:ascii="宋体" w:hAnsi="宋体" w:eastAsia="宋体" w:cs="宋体"/>
                <w:sz w:val="21"/>
                <w:szCs w:val="21"/>
                <w:lang w:eastAsia="zh-CN"/>
              </w:rPr>
              <w:t>；</w:t>
            </w:r>
          </w:p>
          <w:p w14:paraId="5FD01A5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3.8</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MVIR多视角影像重建技术</w:t>
            </w:r>
            <w:r>
              <w:rPr>
                <w:rFonts w:hint="eastAsia" w:ascii="宋体" w:hAnsi="宋体" w:eastAsia="宋体" w:cs="宋体"/>
                <w:sz w:val="21"/>
                <w:szCs w:val="21"/>
                <w:lang w:eastAsia="zh-CN"/>
              </w:rPr>
              <w:t>；</w:t>
            </w:r>
          </w:p>
          <w:p w14:paraId="5C038C7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3.9</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提供高清晰度骨骼影像</w:t>
            </w:r>
            <w:r>
              <w:rPr>
                <w:rFonts w:hint="eastAsia" w:ascii="宋体" w:hAnsi="宋体" w:eastAsia="宋体" w:cs="宋体"/>
                <w:sz w:val="21"/>
                <w:szCs w:val="21"/>
                <w:lang w:eastAsia="zh-CN"/>
              </w:rPr>
              <w:t>；</w:t>
            </w:r>
          </w:p>
          <w:p w14:paraId="26E1722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3.10</w:t>
            </w:r>
            <w:r>
              <w:rPr>
                <w:rFonts w:hint="eastAsia" w:ascii="宋体" w:hAnsi="宋体" w:eastAsia="宋体" w:cs="宋体"/>
                <w:sz w:val="21"/>
                <w:szCs w:val="21"/>
              </w:rPr>
              <w:tab/>
            </w:r>
            <w:r>
              <w:rPr>
                <w:rFonts w:hint="eastAsia" w:ascii="宋体" w:hAnsi="宋体" w:eastAsia="宋体" w:cs="宋体"/>
                <w:sz w:val="21"/>
                <w:szCs w:val="21"/>
              </w:rPr>
              <w:t>具备ScanCheck功能，在扫描之后，系统能够自动检测脊柱、髋关节、前臂等部位是否存在摆位异常或分析异常，并能给出提示和纠正建议及界面截图或报告</w:t>
            </w:r>
            <w:r>
              <w:rPr>
                <w:rFonts w:hint="eastAsia" w:ascii="宋体" w:hAnsi="宋体" w:eastAsia="宋体" w:cs="宋体"/>
                <w:sz w:val="21"/>
                <w:szCs w:val="21"/>
                <w:lang w:eastAsia="zh-CN"/>
              </w:rPr>
              <w:t>；</w:t>
            </w:r>
          </w:p>
          <w:p w14:paraId="3687BDF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4</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扫描部位及临床应用功能</w:t>
            </w:r>
          </w:p>
          <w:p w14:paraId="46025F9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正位腰椎扫描、评估</w:t>
            </w:r>
            <w:r>
              <w:rPr>
                <w:rFonts w:hint="eastAsia" w:ascii="宋体" w:hAnsi="宋体" w:eastAsia="宋体" w:cs="宋体"/>
                <w:sz w:val="21"/>
                <w:szCs w:val="21"/>
                <w:lang w:eastAsia="zh-CN"/>
              </w:rPr>
              <w:t>；</w:t>
            </w:r>
          </w:p>
          <w:p w14:paraId="63E7D1F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4.2</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单侧股骨扫描、评估</w:t>
            </w:r>
            <w:r>
              <w:rPr>
                <w:rFonts w:hint="eastAsia" w:ascii="宋体" w:hAnsi="宋体" w:eastAsia="宋体" w:cs="宋体"/>
                <w:sz w:val="21"/>
                <w:szCs w:val="21"/>
                <w:lang w:eastAsia="zh-CN"/>
              </w:rPr>
              <w:t>；</w:t>
            </w:r>
          </w:p>
          <w:p w14:paraId="6FBDACD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4.3</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双侧股骨自动扫描、评估</w:t>
            </w:r>
            <w:r>
              <w:rPr>
                <w:rFonts w:hint="eastAsia" w:ascii="宋体" w:hAnsi="宋体" w:eastAsia="宋体" w:cs="宋体"/>
                <w:sz w:val="21"/>
                <w:szCs w:val="21"/>
                <w:lang w:eastAsia="zh-CN"/>
              </w:rPr>
              <w:t>；</w:t>
            </w:r>
          </w:p>
          <w:p w14:paraId="4C7126E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4.3.1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一次定位，自动扫描完成，同屏显示双侧髋关节影像</w:t>
            </w:r>
            <w:r>
              <w:rPr>
                <w:rFonts w:hint="eastAsia" w:ascii="宋体" w:hAnsi="宋体" w:eastAsia="宋体" w:cs="宋体"/>
                <w:sz w:val="21"/>
                <w:szCs w:val="21"/>
                <w:lang w:eastAsia="zh-CN"/>
              </w:rPr>
              <w:t>；</w:t>
            </w:r>
          </w:p>
          <w:p w14:paraId="3F97EAC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4.3.2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自动提供双侧股骨平均骨密度值以及差异分析功能并提供检测联合结果</w:t>
            </w:r>
            <w:r>
              <w:rPr>
                <w:rFonts w:hint="eastAsia" w:ascii="宋体" w:hAnsi="宋体" w:eastAsia="宋体" w:cs="宋体"/>
                <w:sz w:val="21"/>
                <w:szCs w:val="21"/>
                <w:lang w:eastAsia="zh-CN"/>
              </w:rPr>
              <w:t>；</w:t>
            </w:r>
          </w:p>
          <w:p w14:paraId="523E44C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4.4</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前臂测量和分析</w:t>
            </w:r>
            <w:r>
              <w:rPr>
                <w:rFonts w:hint="eastAsia" w:ascii="宋体" w:hAnsi="宋体" w:eastAsia="宋体" w:cs="宋体"/>
                <w:sz w:val="21"/>
                <w:szCs w:val="21"/>
                <w:lang w:eastAsia="zh-CN"/>
              </w:rPr>
              <w:t>；</w:t>
            </w:r>
          </w:p>
          <w:p w14:paraId="7F4BB90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4.5</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全身骨密度扫描，并可进行四肢、躯干等部位的单独分析测量</w:t>
            </w:r>
            <w:r>
              <w:rPr>
                <w:rFonts w:hint="eastAsia" w:ascii="宋体" w:hAnsi="宋体" w:eastAsia="宋体" w:cs="宋体"/>
                <w:sz w:val="21"/>
                <w:szCs w:val="21"/>
                <w:lang w:eastAsia="zh-CN"/>
              </w:rPr>
              <w:t>；</w:t>
            </w:r>
          </w:p>
          <w:p w14:paraId="5273CBE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4.6</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可进行全身肌肉/脂肪成分分析，具备中国人体成分参考数据库，并在NMPA注册证产品适用范围中明确标明该产品可适用于脂肪肌肉组织测量和分析</w:t>
            </w:r>
            <w:r>
              <w:rPr>
                <w:rFonts w:hint="eastAsia" w:ascii="宋体" w:hAnsi="宋体" w:eastAsia="宋体" w:cs="宋体"/>
                <w:sz w:val="21"/>
                <w:szCs w:val="21"/>
                <w:lang w:eastAsia="zh-CN"/>
              </w:rPr>
              <w:t>；</w:t>
            </w:r>
          </w:p>
          <w:p w14:paraId="64888AF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4.7</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WHO体重指数评估</w:t>
            </w:r>
            <w:r>
              <w:rPr>
                <w:rFonts w:hint="eastAsia" w:ascii="宋体" w:hAnsi="宋体" w:eastAsia="宋体" w:cs="宋体"/>
                <w:sz w:val="21"/>
                <w:szCs w:val="21"/>
                <w:lang w:eastAsia="zh-CN"/>
              </w:rPr>
              <w:t>；</w:t>
            </w:r>
          </w:p>
          <w:p w14:paraId="68DE4BB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4.8</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自动腹臀区域脂肪分析，腹臀脂肪比，提供临床影像以及腹臀脂肪比测量值</w:t>
            </w:r>
            <w:r>
              <w:rPr>
                <w:rFonts w:hint="eastAsia" w:ascii="宋体" w:hAnsi="宋体" w:eastAsia="宋体" w:cs="宋体"/>
                <w:sz w:val="21"/>
                <w:szCs w:val="21"/>
                <w:lang w:eastAsia="zh-CN"/>
              </w:rPr>
              <w:t>；</w:t>
            </w:r>
          </w:p>
          <w:p w14:paraId="7304A03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4.9</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双能脊柱评估功能</w:t>
            </w:r>
            <w:r>
              <w:rPr>
                <w:rFonts w:hint="eastAsia" w:ascii="宋体" w:hAnsi="宋体" w:eastAsia="宋体" w:cs="宋体"/>
                <w:sz w:val="21"/>
                <w:szCs w:val="21"/>
                <w:lang w:eastAsia="zh-CN"/>
              </w:rPr>
              <w:t>；</w:t>
            </w:r>
          </w:p>
          <w:p w14:paraId="44EABC9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4.9.1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双能脊柱椎体骨折评估，评估椎体前后柱高度，判断椎体压缩程度</w:t>
            </w:r>
            <w:r>
              <w:rPr>
                <w:rFonts w:hint="eastAsia" w:ascii="宋体" w:hAnsi="宋体" w:eastAsia="宋体" w:cs="宋体"/>
                <w:sz w:val="21"/>
                <w:szCs w:val="21"/>
                <w:lang w:eastAsia="zh-CN"/>
              </w:rPr>
              <w:t>；</w:t>
            </w:r>
          </w:p>
          <w:p w14:paraId="0D8E544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4.9.2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提供的影像均为双能剪影图，需去除软组织图像，提供双能图像</w:t>
            </w:r>
            <w:r>
              <w:rPr>
                <w:rFonts w:hint="eastAsia" w:ascii="宋体" w:hAnsi="宋体" w:eastAsia="宋体" w:cs="宋体"/>
                <w:sz w:val="21"/>
                <w:szCs w:val="21"/>
                <w:lang w:eastAsia="zh-CN"/>
              </w:rPr>
              <w:t>；</w:t>
            </w:r>
          </w:p>
          <w:p w14:paraId="2CDDC4D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4.9.3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同屏显示正位及侧位脊柱影像并定性对比评估</w:t>
            </w:r>
            <w:r>
              <w:rPr>
                <w:rFonts w:hint="eastAsia" w:ascii="宋体" w:hAnsi="宋体" w:eastAsia="宋体" w:cs="宋体"/>
                <w:sz w:val="21"/>
                <w:szCs w:val="21"/>
                <w:lang w:eastAsia="zh-CN"/>
              </w:rPr>
              <w:t>；</w:t>
            </w:r>
          </w:p>
          <w:p w14:paraId="542118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4.9.4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计算机辅助标定椎体畸形</w:t>
            </w:r>
            <w:r>
              <w:rPr>
                <w:rFonts w:hint="eastAsia" w:ascii="宋体" w:hAnsi="宋体" w:eastAsia="宋体" w:cs="宋体"/>
                <w:sz w:val="21"/>
                <w:szCs w:val="21"/>
                <w:lang w:eastAsia="zh-CN"/>
              </w:rPr>
              <w:t>；</w:t>
            </w:r>
          </w:p>
          <w:p w14:paraId="1A123C1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4.9.5</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侧位腰椎骨密度扫描、评估</w:t>
            </w:r>
            <w:r>
              <w:rPr>
                <w:rFonts w:hint="eastAsia" w:ascii="宋体" w:hAnsi="宋体" w:eastAsia="宋体" w:cs="宋体"/>
                <w:sz w:val="21"/>
                <w:szCs w:val="21"/>
                <w:lang w:eastAsia="zh-CN"/>
              </w:rPr>
              <w:t>；</w:t>
            </w:r>
          </w:p>
          <w:p w14:paraId="0B209C2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4.10</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人工髋关节置换后的自动扫描、评估</w:t>
            </w:r>
            <w:r>
              <w:rPr>
                <w:rFonts w:hint="eastAsia" w:ascii="宋体" w:hAnsi="宋体" w:eastAsia="宋体" w:cs="宋体"/>
                <w:sz w:val="21"/>
                <w:szCs w:val="21"/>
                <w:lang w:eastAsia="zh-CN"/>
              </w:rPr>
              <w:t>；</w:t>
            </w:r>
          </w:p>
          <w:p w14:paraId="2871553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4.10.1</w:t>
            </w:r>
            <w:r>
              <w:rPr>
                <w:rFonts w:hint="eastAsia" w:ascii="宋体" w:hAnsi="宋体" w:eastAsia="宋体" w:cs="宋体"/>
                <w:sz w:val="21"/>
                <w:szCs w:val="21"/>
              </w:rPr>
              <w:tab/>
            </w:r>
            <w:r>
              <w:rPr>
                <w:rFonts w:hint="eastAsia" w:ascii="宋体" w:hAnsi="宋体" w:eastAsia="宋体" w:cs="宋体"/>
                <w:sz w:val="21"/>
                <w:szCs w:val="21"/>
              </w:rPr>
              <w:t>增强型骨科专用软件（髋关节），用于人工髋关节置换术后假体周围骨量测量及变化评估</w:t>
            </w:r>
            <w:r>
              <w:rPr>
                <w:rFonts w:hint="eastAsia" w:ascii="宋体" w:hAnsi="宋体" w:eastAsia="宋体" w:cs="宋体"/>
                <w:sz w:val="21"/>
                <w:szCs w:val="21"/>
                <w:lang w:eastAsia="zh-CN"/>
              </w:rPr>
              <w:t>；</w:t>
            </w:r>
          </w:p>
          <w:p w14:paraId="5F8385F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4.10.2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人工髋关节周围划分的评估区个数：≥19个，提供临床图像和报告</w:t>
            </w:r>
            <w:r>
              <w:rPr>
                <w:rFonts w:hint="eastAsia" w:ascii="宋体" w:hAnsi="宋体" w:eastAsia="宋体" w:cs="宋体"/>
                <w:sz w:val="21"/>
                <w:szCs w:val="21"/>
                <w:lang w:eastAsia="zh-CN"/>
              </w:rPr>
              <w:t>；</w:t>
            </w:r>
          </w:p>
          <w:p w14:paraId="118D42F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一次定位，自动完成腰椎、双侧股骨扫描检测功能</w:t>
            </w:r>
            <w:r>
              <w:rPr>
                <w:rFonts w:hint="eastAsia" w:ascii="宋体" w:hAnsi="宋体" w:eastAsia="宋体" w:cs="宋体"/>
                <w:sz w:val="21"/>
                <w:szCs w:val="21"/>
                <w:lang w:eastAsia="zh-CN"/>
              </w:rPr>
              <w:t>；</w:t>
            </w:r>
          </w:p>
          <w:p w14:paraId="7E8FC63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骨折风险评估软件</w:t>
            </w:r>
            <w:r>
              <w:rPr>
                <w:rFonts w:hint="eastAsia" w:ascii="宋体" w:hAnsi="宋体" w:eastAsia="宋体" w:cs="宋体"/>
                <w:sz w:val="21"/>
                <w:szCs w:val="21"/>
                <w:lang w:eastAsia="zh-CN"/>
              </w:rPr>
              <w:t>；</w:t>
            </w:r>
          </w:p>
          <w:p w14:paraId="096A3FC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计算机自动辅助诊断分析软件</w:t>
            </w:r>
            <w:r>
              <w:rPr>
                <w:rFonts w:hint="eastAsia" w:ascii="宋体" w:hAnsi="宋体" w:eastAsia="宋体" w:cs="宋体"/>
                <w:sz w:val="21"/>
                <w:szCs w:val="21"/>
                <w:lang w:eastAsia="zh-CN"/>
              </w:rPr>
              <w:t>；</w:t>
            </w:r>
          </w:p>
          <w:p w14:paraId="046E33C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具备流程管理工具，提供患者数据检索功能，可按照BMD、BMC、T值、Z值、肌肉含量、脂肪含量等字段进行数据筛选并导出报表。可将患者数据导出txt文档或者excel文件</w:t>
            </w:r>
            <w:r>
              <w:rPr>
                <w:rFonts w:hint="eastAsia" w:ascii="宋体" w:hAnsi="宋体" w:eastAsia="宋体" w:cs="宋体"/>
                <w:sz w:val="21"/>
                <w:szCs w:val="21"/>
                <w:lang w:eastAsia="zh-CN"/>
              </w:rPr>
              <w:t>；</w:t>
            </w:r>
          </w:p>
          <w:p w14:paraId="518B61F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4.15</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具备LSC最小有意义变化值辅助计算工具</w:t>
            </w:r>
            <w:r>
              <w:rPr>
                <w:rFonts w:hint="eastAsia" w:ascii="宋体" w:hAnsi="宋体" w:eastAsia="宋体" w:cs="宋体"/>
                <w:sz w:val="21"/>
                <w:szCs w:val="21"/>
                <w:lang w:eastAsia="zh-CN"/>
              </w:rPr>
              <w:t>；</w:t>
            </w:r>
          </w:p>
          <w:p w14:paraId="21EBDDE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5</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临床应用软件包</w:t>
            </w:r>
          </w:p>
          <w:p w14:paraId="35A3F58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运行环境：预装中文WINDOWS操作系统</w:t>
            </w:r>
            <w:r>
              <w:rPr>
                <w:rFonts w:hint="eastAsia" w:ascii="宋体" w:hAnsi="宋体" w:eastAsia="宋体" w:cs="宋体"/>
                <w:sz w:val="21"/>
                <w:szCs w:val="21"/>
                <w:lang w:eastAsia="zh-CN"/>
              </w:rPr>
              <w:t>；</w:t>
            </w:r>
          </w:p>
          <w:p w14:paraId="238A374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5.2</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骨密度仪中文操作软件及骨密度结果中文影像数据检测报告（非第三方汉化）</w:t>
            </w:r>
            <w:r>
              <w:rPr>
                <w:rFonts w:hint="eastAsia" w:ascii="宋体" w:hAnsi="宋体" w:eastAsia="宋体" w:cs="宋体"/>
                <w:sz w:val="21"/>
                <w:szCs w:val="21"/>
                <w:lang w:eastAsia="zh-CN"/>
              </w:rPr>
              <w:t>；</w:t>
            </w:r>
          </w:p>
          <w:p w14:paraId="199A26A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5.3</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骨密度计算软件包</w:t>
            </w:r>
            <w:r>
              <w:rPr>
                <w:rFonts w:hint="eastAsia" w:ascii="宋体" w:hAnsi="宋体" w:eastAsia="宋体" w:cs="宋体"/>
                <w:sz w:val="21"/>
                <w:szCs w:val="21"/>
                <w:lang w:eastAsia="zh-CN"/>
              </w:rPr>
              <w:t>；</w:t>
            </w:r>
          </w:p>
          <w:p w14:paraId="2E11F80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5.4</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NHANES III参照数据库</w:t>
            </w:r>
            <w:r>
              <w:rPr>
                <w:rFonts w:hint="eastAsia" w:ascii="宋体" w:hAnsi="宋体" w:eastAsia="宋体" w:cs="宋体"/>
                <w:sz w:val="21"/>
                <w:szCs w:val="21"/>
                <w:lang w:eastAsia="zh-CN"/>
              </w:rPr>
              <w:t>；</w:t>
            </w:r>
          </w:p>
          <w:p w14:paraId="1BF7A55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bCs/>
                <w:kern w:val="0"/>
                <w:sz w:val="21"/>
                <w:szCs w:val="21"/>
                <w:lang w:eastAsia="zh-CN"/>
              </w:rPr>
              <w:t>■</w:t>
            </w:r>
            <w:r>
              <w:rPr>
                <w:rFonts w:hint="eastAsia" w:ascii="宋体" w:hAnsi="宋体" w:eastAsia="宋体" w:cs="宋体"/>
                <w:sz w:val="21"/>
                <w:szCs w:val="21"/>
              </w:rPr>
              <w:t>5.5</w:t>
            </w:r>
            <w:r>
              <w:rPr>
                <w:rFonts w:hint="eastAsia" w:ascii="宋体" w:hAnsi="宋体" w:eastAsia="宋体" w:cs="宋体"/>
                <w:sz w:val="21"/>
                <w:szCs w:val="21"/>
              </w:rPr>
              <w:tab/>
            </w:r>
            <w:r>
              <w:rPr>
                <w:rFonts w:hint="eastAsia" w:ascii="宋体" w:hAnsi="宋体" w:eastAsia="宋体" w:cs="宋体"/>
                <w:sz w:val="21"/>
                <w:szCs w:val="21"/>
              </w:rPr>
              <w:t>中国大陆人数据库：数据库由国内权威机构建立，全国多点采集，样本量≥11,000 且出自统一研究</w:t>
            </w:r>
            <w:r>
              <w:rPr>
                <w:rFonts w:hint="eastAsia" w:ascii="宋体" w:hAnsi="宋体" w:eastAsia="宋体" w:cs="宋体"/>
                <w:sz w:val="21"/>
                <w:szCs w:val="21"/>
                <w:lang w:eastAsia="zh-CN"/>
              </w:rPr>
              <w:t>；</w:t>
            </w:r>
          </w:p>
          <w:p w14:paraId="4A66FF5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5.6</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智能自动确定骨边缘软件</w:t>
            </w:r>
            <w:r>
              <w:rPr>
                <w:rFonts w:hint="eastAsia" w:ascii="宋体" w:hAnsi="宋体" w:eastAsia="宋体" w:cs="宋体"/>
                <w:sz w:val="21"/>
                <w:szCs w:val="21"/>
                <w:lang w:eastAsia="zh-CN"/>
              </w:rPr>
              <w:t>；</w:t>
            </w:r>
          </w:p>
          <w:p w14:paraId="7BACBDF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5.7</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与前一次扫描结果对比分析</w:t>
            </w:r>
            <w:r>
              <w:rPr>
                <w:rFonts w:hint="eastAsia" w:ascii="宋体" w:hAnsi="宋体" w:eastAsia="宋体" w:cs="宋体"/>
                <w:sz w:val="21"/>
                <w:szCs w:val="21"/>
                <w:lang w:eastAsia="zh-CN"/>
              </w:rPr>
              <w:t>；</w:t>
            </w:r>
          </w:p>
          <w:p w14:paraId="3B0F0AB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5.8</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异常骨密度区域或金属自动排除软件</w:t>
            </w:r>
            <w:r>
              <w:rPr>
                <w:rFonts w:hint="eastAsia" w:ascii="宋体" w:hAnsi="宋体" w:eastAsia="宋体" w:cs="宋体"/>
                <w:sz w:val="21"/>
                <w:szCs w:val="21"/>
                <w:lang w:eastAsia="zh-CN"/>
              </w:rPr>
              <w:t>；</w:t>
            </w:r>
          </w:p>
          <w:p w14:paraId="34F856E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5.9</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屏幕上扫描部位调整（可以通过软件，在屏幕上对扫描部位做精细调整，保证测量的精确性）</w:t>
            </w:r>
            <w:r>
              <w:rPr>
                <w:rFonts w:hint="eastAsia" w:ascii="宋体" w:hAnsi="宋体" w:eastAsia="宋体" w:cs="宋体"/>
                <w:sz w:val="21"/>
                <w:szCs w:val="21"/>
                <w:lang w:eastAsia="zh-CN"/>
              </w:rPr>
              <w:t>；</w:t>
            </w:r>
          </w:p>
          <w:p w14:paraId="23D9E8D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5.10</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体重/种族差异校正软件</w:t>
            </w:r>
            <w:r>
              <w:rPr>
                <w:rFonts w:hint="eastAsia" w:ascii="宋体" w:hAnsi="宋体" w:eastAsia="宋体" w:cs="宋体"/>
                <w:sz w:val="21"/>
                <w:szCs w:val="21"/>
                <w:lang w:eastAsia="zh-CN"/>
              </w:rPr>
              <w:t>；</w:t>
            </w:r>
          </w:p>
          <w:p w14:paraId="588D365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T值和Z值分析软件</w:t>
            </w:r>
            <w:r>
              <w:rPr>
                <w:rFonts w:hint="eastAsia" w:ascii="宋体" w:hAnsi="宋体" w:eastAsia="宋体" w:cs="宋体"/>
                <w:sz w:val="21"/>
                <w:szCs w:val="21"/>
                <w:lang w:eastAsia="zh-CN"/>
              </w:rPr>
              <w:t>；</w:t>
            </w:r>
          </w:p>
          <w:p w14:paraId="312997A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检测质量控制系统（含质量检测程序，QA态势分析）</w:t>
            </w:r>
            <w:r>
              <w:rPr>
                <w:rFonts w:hint="eastAsia" w:ascii="宋体" w:hAnsi="宋体" w:eastAsia="宋体" w:cs="宋体"/>
                <w:sz w:val="21"/>
                <w:szCs w:val="21"/>
                <w:lang w:eastAsia="zh-CN"/>
              </w:rPr>
              <w:t>；</w:t>
            </w:r>
          </w:p>
          <w:p w14:paraId="7C613D6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检测结果趋势分析功能</w:t>
            </w:r>
            <w:r>
              <w:rPr>
                <w:rFonts w:hint="eastAsia" w:ascii="宋体" w:hAnsi="宋体" w:eastAsia="宋体" w:cs="宋体"/>
                <w:sz w:val="21"/>
                <w:szCs w:val="21"/>
                <w:lang w:eastAsia="zh-CN"/>
              </w:rPr>
              <w:t>；</w:t>
            </w:r>
          </w:p>
          <w:p w14:paraId="72D7439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多部位集成报告软件-多部位集成报告系统，将所有检测结果打印在一张报告上进行联合评估</w:t>
            </w:r>
            <w:r>
              <w:rPr>
                <w:rFonts w:hint="eastAsia" w:ascii="宋体" w:hAnsi="宋体" w:eastAsia="宋体" w:cs="宋体"/>
                <w:sz w:val="21"/>
                <w:szCs w:val="21"/>
                <w:lang w:eastAsia="zh-CN"/>
              </w:rPr>
              <w:t>；</w:t>
            </w:r>
          </w:p>
          <w:p w14:paraId="6B3920C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5.15</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自动化报告编辑书写软件</w:t>
            </w:r>
            <w:r>
              <w:rPr>
                <w:rFonts w:hint="eastAsia" w:ascii="宋体" w:hAnsi="宋体" w:eastAsia="宋体" w:cs="宋体"/>
                <w:sz w:val="21"/>
                <w:szCs w:val="21"/>
                <w:lang w:eastAsia="zh-CN"/>
              </w:rPr>
              <w:t>；</w:t>
            </w:r>
          </w:p>
          <w:p w14:paraId="03F6F54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5.16</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DICOM 协议接口（存储、传输、检索/查询、Worklist、打印）</w:t>
            </w:r>
            <w:r>
              <w:rPr>
                <w:rFonts w:hint="eastAsia" w:ascii="宋体" w:hAnsi="宋体" w:eastAsia="宋体" w:cs="宋体"/>
                <w:sz w:val="21"/>
                <w:szCs w:val="21"/>
                <w:lang w:eastAsia="zh-CN"/>
              </w:rPr>
              <w:t>；</w:t>
            </w:r>
          </w:p>
          <w:p w14:paraId="6920EC9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5.17</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HL7协议接口</w:t>
            </w:r>
            <w:r>
              <w:rPr>
                <w:rFonts w:hint="eastAsia" w:ascii="宋体" w:hAnsi="宋体" w:eastAsia="宋体" w:cs="宋体"/>
                <w:sz w:val="21"/>
                <w:szCs w:val="21"/>
                <w:lang w:eastAsia="zh-CN"/>
              </w:rPr>
              <w:t>；</w:t>
            </w:r>
          </w:p>
          <w:p w14:paraId="1596225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6</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放射剂量</w:t>
            </w:r>
          </w:p>
          <w:p w14:paraId="1A293F8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6.1</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空气入射比释动能（脊柱扫描）：≤37μGy</w:t>
            </w:r>
            <w:r>
              <w:rPr>
                <w:rFonts w:hint="eastAsia" w:ascii="宋体" w:hAnsi="宋体" w:eastAsia="宋体" w:cs="宋体"/>
                <w:sz w:val="21"/>
                <w:szCs w:val="21"/>
                <w:lang w:eastAsia="zh-CN"/>
              </w:rPr>
              <w:t>；</w:t>
            </w:r>
          </w:p>
          <w:p w14:paraId="0114D03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6.2</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全身扫描放射剂量：≤0.4μGy</w:t>
            </w:r>
            <w:r>
              <w:rPr>
                <w:rFonts w:hint="eastAsia" w:ascii="宋体" w:hAnsi="宋体" w:eastAsia="宋体" w:cs="宋体"/>
                <w:sz w:val="21"/>
                <w:szCs w:val="21"/>
                <w:lang w:eastAsia="zh-CN"/>
              </w:rPr>
              <w:t>；</w:t>
            </w:r>
          </w:p>
          <w:p w14:paraId="000B58A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二、设备配置清单至少包括：</w:t>
            </w:r>
          </w:p>
          <w:p w14:paraId="3882E8E1">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双能X线骨密度仪主机系统</w:t>
            </w:r>
            <w:r>
              <w:rPr>
                <w:rFonts w:hint="eastAsia" w:ascii="宋体" w:hAnsi="宋体" w:eastAsia="宋体" w:cs="宋体"/>
                <w:sz w:val="21"/>
                <w:szCs w:val="21"/>
                <w:lang w:val="en-US" w:eastAsia="zh-CN"/>
              </w:rPr>
              <w:t xml:space="preserve">  1套  </w:t>
            </w:r>
          </w:p>
          <w:p w14:paraId="6BE98EC5">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全配套扫描定位器套件</w:t>
            </w:r>
            <w:r>
              <w:rPr>
                <w:rFonts w:hint="eastAsia" w:ascii="宋体" w:hAnsi="宋体" w:eastAsia="宋体" w:cs="宋体"/>
                <w:sz w:val="21"/>
                <w:szCs w:val="21"/>
                <w:lang w:val="en-US" w:eastAsia="zh-CN"/>
              </w:rPr>
              <w:t xml:space="preserve">  1套  </w:t>
            </w:r>
          </w:p>
          <w:p w14:paraId="1640B160">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电源线</w:t>
            </w:r>
            <w:r>
              <w:rPr>
                <w:rFonts w:hint="eastAsia" w:ascii="宋体" w:hAnsi="宋体" w:eastAsia="宋体" w:cs="宋体"/>
                <w:sz w:val="21"/>
                <w:szCs w:val="21"/>
                <w:lang w:val="en-US" w:eastAsia="zh-CN"/>
              </w:rPr>
              <w:t xml:space="preserve"> 1根 </w:t>
            </w:r>
          </w:p>
          <w:p w14:paraId="4A02672C">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用户操作手册</w:t>
            </w:r>
            <w:r>
              <w:rPr>
                <w:rFonts w:hint="eastAsia" w:ascii="宋体" w:hAnsi="宋体" w:eastAsia="宋体" w:cs="宋体"/>
                <w:sz w:val="21"/>
                <w:szCs w:val="21"/>
                <w:lang w:val="en-US" w:eastAsia="zh-CN"/>
              </w:rPr>
              <w:t xml:space="preserve"> 1本 </w:t>
            </w:r>
          </w:p>
          <w:p w14:paraId="672D75F5">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DICOM 协议接口</w:t>
            </w:r>
            <w:r>
              <w:rPr>
                <w:rFonts w:hint="eastAsia" w:ascii="宋体" w:hAnsi="宋体" w:eastAsia="宋体" w:cs="宋体"/>
                <w:sz w:val="21"/>
                <w:szCs w:val="21"/>
                <w:lang w:val="en-US" w:eastAsia="zh-CN"/>
              </w:rPr>
              <w:t xml:space="preserve"> 1个 </w:t>
            </w:r>
          </w:p>
          <w:p w14:paraId="1AACFDF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HL7协议接口</w:t>
            </w:r>
            <w:r>
              <w:rPr>
                <w:rFonts w:hint="eastAsia" w:ascii="宋体" w:hAnsi="宋体" w:eastAsia="宋体" w:cs="宋体"/>
                <w:sz w:val="21"/>
                <w:szCs w:val="21"/>
                <w:lang w:val="en-US" w:eastAsia="zh-CN"/>
              </w:rPr>
              <w:t xml:space="preserve"> 1个 </w:t>
            </w:r>
          </w:p>
          <w:p w14:paraId="6FDB950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工作站及打印机</w:t>
            </w:r>
            <w:r>
              <w:rPr>
                <w:rFonts w:hint="eastAsia" w:ascii="宋体" w:hAnsi="宋体" w:eastAsia="宋体" w:cs="宋体"/>
                <w:sz w:val="21"/>
                <w:szCs w:val="21"/>
                <w:lang w:val="en-US" w:eastAsia="zh-CN"/>
              </w:rPr>
              <w:t xml:space="preserve"> 1个 </w:t>
            </w:r>
          </w:p>
          <w:p w14:paraId="204E2D6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质量检查控制系统</w:t>
            </w:r>
            <w:r>
              <w:rPr>
                <w:rFonts w:hint="eastAsia" w:ascii="宋体" w:hAnsi="宋体" w:eastAsia="宋体" w:cs="宋体"/>
                <w:sz w:val="21"/>
                <w:szCs w:val="21"/>
                <w:lang w:val="en-US" w:eastAsia="zh-CN"/>
              </w:rPr>
              <w:t xml:space="preserve"> 1个 </w:t>
            </w:r>
          </w:p>
          <w:p w14:paraId="62C9310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highlight w:val="yellow"/>
              </w:rPr>
            </w:pPr>
            <w:r>
              <w:rPr>
                <w:rFonts w:hint="eastAsia" w:ascii="宋体" w:hAnsi="宋体" w:eastAsia="宋体" w:cs="宋体"/>
                <w:sz w:val="21"/>
                <w:szCs w:val="21"/>
              </w:rPr>
              <w:t>临床应用功能平台</w:t>
            </w:r>
            <w:r>
              <w:rPr>
                <w:rFonts w:hint="eastAsia" w:ascii="宋体" w:hAnsi="宋体" w:eastAsia="宋体" w:cs="宋体"/>
                <w:sz w:val="21"/>
                <w:szCs w:val="21"/>
                <w:lang w:val="en-US" w:eastAsia="zh-CN"/>
              </w:rPr>
              <w:t xml:space="preserve"> 1个</w:t>
            </w:r>
          </w:p>
          <w:p w14:paraId="0D0BEC4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正位腰椎测量</w:t>
            </w:r>
            <w:r>
              <w:rPr>
                <w:rFonts w:hint="eastAsia" w:ascii="宋体" w:hAnsi="宋体" w:eastAsia="宋体" w:cs="宋体"/>
                <w:sz w:val="21"/>
                <w:szCs w:val="21"/>
                <w:lang w:val="en-US" w:eastAsia="zh-CN"/>
              </w:rPr>
              <w:t xml:space="preserve"> 1个</w:t>
            </w:r>
          </w:p>
          <w:p w14:paraId="1C3478F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单侧股骨测量</w:t>
            </w:r>
            <w:r>
              <w:rPr>
                <w:rFonts w:hint="eastAsia" w:ascii="宋体" w:hAnsi="宋体" w:eastAsia="宋体" w:cs="宋体"/>
                <w:sz w:val="21"/>
                <w:szCs w:val="21"/>
                <w:lang w:val="en-US" w:eastAsia="zh-CN"/>
              </w:rPr>
              <w:t xml:space="preserve"> 1个</w:t>
            </w:r>
          </w:p>
          <w:p w14:paraId="6AACBB2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双侧股骨测量</w:t>
            </w:r>
            <w:r>
              <w:rPr>
                <w:rFonts w:hint="eastAsia" w:ascii="宋体" w:hAnsi="宋体" w:eastAsia="宋体" w:cs="宋体"/>
                <w:sz w:val="21"/>
                <w:szCs w:val="21"/>
                <w:lang w:val="en-US" w:eastAsia="zh-CN"/>
              </w:rPr>
              <w:t xml:space="preserve"> 1个</w:t>
            </w:r>
          </w:p>
          <w:p w14:paraId="657B114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FRAX骨折风险评估</w:t>
            </w:r>
            <w:r>
              <w:rPr>
                <w:rFonts w:hint="eastAsia" w:ascii="宋体" w:hAnsi="宋体" w:eastAsia="宋体" w:cs="宋体"/>
                <w:sz w:val="21"/>
                <w:szCs w:val="21"/>
                <w:lang w:val="en-US" w:eastAsia="zh-CN"/>
              </w:rPr>
              <w:t xml:space="preserve"> 1个</w:t>
            </w:r>
          </w:p>
          <w:p w14:paraId="27DBD32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前臂测量</w:t>
            </w:r>
            <w:r>
              <w:rPr>
                <w:rFonts w:hint="eastAsia" w:ascii="宋体" w:hAnsi="宋体" w:eastAsia="宋体" w:cs="宋体"/>
                <w:sz w:val="21"/>
                <w:szCs w:val="21"/>
                <w:lang w:val="en-US" w:eastAsia="zh-CN"/>
              </w:rPr>
              <w:t xml:space="preserve"> 1个</w:t>
            </w:r>
          </w:p>
          <w:p w14:paraId="142E54F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非坐式前臂测量</w:t>
            </w:r>
            <w:r>
              <w:rPr>
                <w:rFonts w:hint="eastAsia" w:ascii="宋体" w:hAnsi="宋体" w:eastAsia="宋体" w:cs="宋体"/>
                <w:sz w:val="21"/>
                <w:szCs w:val="21"/>
                <w:lang w:val="en-US" w:eastAsia="zh-CN"/>
              </w:rPr>
              <w:t xml:space="preserve"> 1个</w:t>
            </w:r>
          </w:p>
          <w:p w14:paraId="7C29529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DVA双能椎体评估</w:t>
            </w:r>
            <w:r>
              <w:rPr>
                <w:rFonts w:hint="eastAsia" w:ascii="宋体" w:hAnsi="宋体" w:eastAsia="宋体" w:cs="宋体"/>
                <w:sz w:val="21"/>
                <w:szCs w:val="21"/>
                <w:lang w:val="en-US" w:eastAsia="zh-CN"/>
              </w:rPr>
              <w:t xml:space="preserve"> 1个</w:t>
            </w:r>
          </w:p>
          <w:p w14:paraId="0D1CE82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骨科髋关节测量</w:t>
            </w:r>
            <w:r>
              <w:rPr>
                <w:rFonts w:hint="eastAsia" w:ascii="宋体" w:hAnsi="宋体" w:eastAsia="宋体" w:cs="宋体"/>
                <w:sz w:val="21"/>
                <w:szCs w:val="21"/>
                <w:lang w:val="en-US" w:eastAsia="zh-CN"/>
              </w:rPr>
              <w:t xml:space="preserve"> 1个</w:t>
            </w:r>
          </w:p>
          <w:p w14:paraId="0AFF288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全身骨密度测量</w:t>
            </w:r>
            <w:r>
              <w:rPr>
                <w:rFonts w:hint="eastAsia" w:ascii="宋体" w:hAnsi="宋体" w:eastAsia="宋体" w:cs="宋体"/>
                <w:sz w:val="21"/>
                <w:szCs w:val="21"/>
                <w:lang w:val="en-US" w:eastAsia="zh-CN"/>
              </w:rPr>
              <w:t xml:space="preserve"> 1个</w:t>
            </w:r>
          </w:p>
          <w:p w14:paraId="1B98CDC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全身体成分分析</w:t>
            </w:r>
            <w:r>
              <w:rPr>
                <w:rFonts w:hint="eastAsia" w:ascii="宋体" w:hAnsi="宋体" w:eastAsia="宋体" w:cs="宋体"/>
                <w:sz w:val="21"/>
                <w:szCs w:val="21"/>
                <w:lang w:val="en-US" w:eastAsia="zh-CN"/>
              </w:rPr>
              <w:t xml:space="preserve"> 1个</w:t>
            </w:r>
          </w:p>
          <w:p w14:paraId="07E4C5E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高级全身体成分分析</w:t>
            </w:r>
            <w:r>
              <w:rPr>
                <w:rFonts w:hint="eastAsia" w:ascii="宋体" w:hAnsi="宋体" w:eastAsia="宋体" w:cs="宋体"/>
                <w:sz w:val="21"/>
                <w:szCs w:val="21"/>
                <w:lang w:val="en-US" w:eastAsia="zh-CN"/>
              </w:rPr>
              <w:t xml:space="preserve"> 1个</w:t>
            </w:r>
          </w:p>
          <w:p w14:paraId="0D23494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扫描小助手</w:t>
            </w:r>
            <w:r>
              <w:rPr>
                <w:rFonts w:hint="eastAsia" w:ascii="宋体" w:hAnsi="宋体" w:eastAsia="宋体" w:cs="宋体"/>
                <w:sz w:val="21"/>
                <w:szCs w:val="21"/>
                <w:lang w:val="en-US" w:eastAsia="zh-CN"/>
              </w:rPr>
              <w:t xml:space="preserve"> 1个</w:t>
            </w:r>
          </w:p>
          <w:p w14:paraId="064EF5A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流程管理工具</w:t>
            </w:r>
            <w:r>
              <w:rPr>
                <w:rFonts w:hint="eastAsia" w:ascii="宋体" w:hAnsi="宋体" w:eastAsia="宋体" w:cs="宋体"/>
                <w:sz w:val="21"/>
                <w:szCs w:val="21"/>
                <w:lang w:val="en-US" w:eastAsia="zh-CN"/>
              </w:rPr>
              <w:t xml:space="preserve"> 1个</w:t>
            </w:r>
          </w:p>
          <w:p w14:paraId="7652AE7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报告编辑器</w:t>
            </w:r>
            <w:r>
              <w:rPr>
                <w:rFonts w:hint="eastAsia" w:ascii="宋体" w:hAnsi="宋体" w:eastAsia="宋体" w:cs="宋体"/>
                <w:sz w:val="21"/>
                <w:szCs w:val="21"/>
                <w:lang w:val="en-US" w:eastAsia="zh-CN"/>
              </w:rPr>
              <w:t xml:space="preserve"> 1个</w:t>
            </w:r>
          </w:p>
          <w:p w14:paraId="3AC1E04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一键多部位扫描</w:t>
            </w:r>
            <w:r>
              <w:rPr>
                <w:rFonts w:hint="eastAsia" w:ascii="宋体" w:hAnsi="宋体" w:eastAsia="宋体" w:cs="宋体"/>
                <w:sz w:val="21"/>
                <w:szCs w:val="21"/>
                <w:lang w:val="en-US" w:eastAsia="zh-CN"/>
              </w:rPr>
              <w:t xml:space="preserve"> 1个</w:t>
            </w:r>
            <w:r>
              <w:rPr>
                <w:rFonts w:hint="eastAsia" w:ascii="宋体" w:hAnsi="宋体" w:eastAsia="宋体" w:cs="宋体"/>
                <w:sz w:val="21"/>
                <w:szCs w:val="21"/>
              </w:rPr>
              <w:tab/>
            </w:r>
          </w:p>
          <w:p w14:paraId="2DDA6AD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多部位集成扫描</w:t>
            </w:r>
            <w:r>
              <w:rPr>
                <w:rFonts w:hint="eastAsia" w:ascii="宋体" w:hAnsi="宋体" w:eastAsia="宋体" w:cs="宋体"/>
                <w:sz w:val="21"/>
                <w:szCs w:val="21"/>
                <w:lang w:val="en-US" w:eastAsia="zh-CN"/>
              </w:rPr>
              <w:t xml:space="preserve"> 1个</w:t>
            </w:r>
          </w:p>
          <w:p w14:paraId="4CB1A22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中文操作软件及报告系统</w:t>
            </w:r>
            <w:r>
              <w:rPr>
                <w:rFonts w:hint="eastAsia" w:ascii="宋体" w:hAnsi="宋体" w:eastAsia="宋体" w:cs="宋体"/>
                <w:sz w:val="21"/>
                <w:szCs w:val="21"/>
                <w:lang w:val="en-US" w:eastAsia="zh-CN"/>
              </w:rPr>
              <w:t xml:space="preserve"> 1个</w:t>
            </w:r>
          </w:p>
          <w:p w14:paraId="4752129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sz w:val="21"/>
                <w:szCs w:val="21"/>
              </w:rPr>
            </w:pPr>
            <w:r>
              <w:rPr>
                <w:rFonts w:hint="eastAsia" w:ascii="宋体" w:hAnsi="宋体" w:eastAsia="宋体" w:cs="宋体"/>
                <w:sz w:val="21"/>
                <w:szCs w:val="21"/>
              </w:rPr>
              <w:t>中国大陆人骨密度参考数据库</w:t>
            </w:r>
            <w:r>
              <w:rPr>
                <w:rFonts w:hint="eastAsia" w:ascii="宋体" w:hAnsi="宋体" w:eastAsia="宋体" w:cs="宋体"/>
                <w:sz w:val="21"/>
                <w:szCs w:val="21"/>
                <w:lang w:val="en-US" w:eastAsia="zh-CN"/>
              </w:rPr>
              <w:t xml:space="preserve"> 1个</w:t>
            </w:r>
          </w:p>
          <w:p w14:paraId="40F15D6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hAnsi="宋体" w:eastAsia="宋体" w:cs="宋体"/>
                <w:bCs/>
                <w:kern w:val="0"/>
                <w:sz w:val="21"/>
                <w:szCs w:val="21"/>
                <w:lang w:val="en-US" w:eastAsia="zh-CN" w:bidi="ar-SA"/>
              </w:rPr>
            </w:pPr>
            <w:r>
              <w:rPr>
                <w:rFonts w:hint="eastAsia" w:ascii="宋体" w:hAnsi="宋体" w:eastAsia="宋体" w:cs="宋体"/>
                <w:sz w:val="21"/>
                <w:szCs w:val="21"/>
              </w:rPr>
              <w:t>NHANES III 参照数据库</w:t>
            </w:r>
            <w:r>
              <w:rPr>
                <w:rFonts w:hint="eastAsia" w:ascii="宋体" w:hAnsi="宋体" w:eastAsia="宋体" w:cs="宋体"/>
                <w:sz w:val="21"/>
                <w:szCs w:val="21"/>
                <w:lang w:val="en-US" w:eastAsia="zh-CN"/>
              </w:rPr>
              <w:t xml:space="preserve"> 1个</w:t>
            </w:r>
          </w:p>
        </w:tc>
      </w:tr>
      <w:tr w14:paraId="379BE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10121" w:type="dxa"/>
            <w:gridSpan w:val="6"/>
            <w:tcBorders>
              <w:top w:val="single" w:color="auto" w:sz="4" w:space="0"/>
              <w:left w:val="single" w:color="auto" w:sz="4" w:space="0"/>
              <w:bottom w:val="single" w:color="auto" w:sz="4" w:space="0"/>
              <w:right w:val="single" w:color="auto" w:sz="4" w:space="0"/>
            </w:tcBorders>
            <w:noWrap w:val="0"/>
            <w:vAlign w:val="center"/>
          </w:tcPr>
          <w:p w14:paraId="0D6EF048">
            <w:pPr>
              <w:widowControl/>
              <w:snapToGrid w:val="0"/>
              <w:spacing w:line="360" w:lineRule="auto"/>
              <w:ind w:firstLine="0" w:firstLineChars="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rPr>
              <w:t>▲</w:t>
            </w:r>
            <w:r>
              <w:rPr>
                <w:rFonts w:hint="eastAsia" w:ascii="宋体" w:hAnsi="宋体" w:eastAsia="宋体" w:cs="宋体"/>
                <w:b/>
                <w:bCs/>
                <w:i w:val="0"/>
                <w:iCs w:val="0"/>
                <w:caps w:val="0"/>
                <w:color w:val="auto"/>
                <w:spacing w:val="0"/>
                <w:sz w:val="21"/>
                <w:szCs w:val="21"/>
                <w:shd w:val="clear" w:color="auto" w:fill="FFFFFF"/>
              </w:rPr>
              <w:t>注：</w:t>
            </w:r>
            <w:r>
              <w:rPr>
                <w:rFonts w:ascii="微软雅黑" w:hAnsi="微软雅黑" w:eastAsia="微软雅黑" w:cs="微软雅黑"/>
                <w:i w:val="0"/>
                <w:iCs w:val="0"/>
                <w:caps w:val="0"/>
                <w:color w:val="auto"/>
                <w:spacing w:val="0"/>
                <w:sz w:val="21"/>
                <w:szCs w:val="21"/>
                <w:shd w:val="clear" w:color="auto" w:fill="FFFFFF"/>
              </w:rPr>
              <w:t>本</w:t>
            </w:r>
            <w:r>
              <w:rPr>
                <w:rFonts w:hint="eastAsia" w:ascii="微软雅黑" w:hAnsi="微软雅黑" w:eastAsia="微软雅黑" w:cs="微软雅黑"/>
                <w:i w:val="0"/>
                <w:iCs w:val="0"/>
                <w:caps w:val="0"/>
                <w:color w:val="auto"/>
                <w:spacing w:val="0"/>
                <w:sz w:val="21"/>
                <w:szCs w:val="21"/>
                <w:shd w:val="clear" w:color="auto" w:fill="FFFFFF"/>
                <w:lang w:val="en-US" w:eastAsia="zh-CN"/>
              </w:rPr>
              <w:t>分标</w:t>
            </w:r>
            <w:r>
              <w:rPr>
                <w:rFonts w:ascii="微软雅黑" w:hAnsi="微软雅黑" w:eastAsia="微软雅黑" w:cs="微软雅黑"/>
                <w:i w:val="0"/>
                <w:iCs w:val="0"/>
                <w:caps w:val="0"/>
                <w:color w:val="auto"/>
                <w:spacing w:val="0"/>
                <w:sz w:val="21"/>
                <w:szCs w:val="21"/>
                <w:shd w:val="clear" w:color="auto" w:fill="FFFFFF"/>
              </w:rPr>
              <w:t>采购</w:t>
            </w:r>
            <w:r>
              <w:rPr>
                <w:rFonts w:hint="eastAsia" w:ascii="微软雅黑" w:hAnsi="微软雅黑" w:eastAsia="微软雅黑" w:cs="微软雅黑"/>
                <w:i w:val="0"/>
                <w:iCs w:val="0"/>
                <w:caps w:val="0"/>
                <w:color w:val="auto"/>
                <w:spacing w:val="0"/>
                <w:sz w:val="21"/>
                <w:szCs w:val="21"/>
                <w:shd w:val="clear" w:color="auto" w:fill="FFFFFF"/>
                <w:lang w:val="en-US" w:eastAsia="zh-CN"/>
              </w:rPr>
              <w:t>货物属于</w:t>
            </w:r>
            <w:r>
              <w:rPr>
                <w:rFonts w:ascii="微软雅黑" w:hAnsi="微软雅黑" w:eastAsia="微软雅黑" w:cs="微软雅黑"/>
                <w:i w:val="0"/>
                <w:iCs w:val="0"/>
                <w:caps w:val="0"/>
                <w:color w:val="auto"/>
                <w:spacing w:val="0"/>
                <w:sz w:val="21"/>
                <w:szCs w:val="21"/>
                <w:shd w:val="clear" w:color="auto" w:fill="FFFFFF"/>
              </w:rPr>
              <w:t>第</w:t>
            </w:r>
            <w:r>
              <w:rPr>
                <w:rFonts w:hint="eastAsia" w:ascii="微软雅黑" w:hAnsi="微软雅黑" w:eastAsia="微软雅黑" w:cs="微软雅黑"/>
                <w:i w:val="0"/>
                <w:iCs w:val="0"/>
                <w:caps w:val="0"/>
                <w:color w:val="auto"/>
                <w:spacing w:val="0"/>
                <w:sz w:val="21"/>
                <w:szCs w:val="21"/>
                <w:shd w:val="clear" w:color="auto" w:fill="FFFFFF"/>
                <w:lang w:val="en-US" w:eastAsia="zh-CN"/>
              </w:rPr>
              <w:t>二类</w:t>
            </w:r>
            <w:r>
              <w:rPr>
                <w:rFonts w:ascii="微软雅黑" w:hAnsi="微软雅黑" w:eastAsia="微软雅黑" w:cs="微软雅黑"/>
                <w:i w:val="0"/>
                <w:iCs w:val="0"/>
                <w:caps w:val="0"/>
                <w:color w:val="auto"/>
                <w:spacing w:val="0"/>
                <w:sz w:val="21"/>
                <w:szCs w:val="21"/>
                <w:shd w:val="clear" w:color="auto" w:fill="FFFFFF"/>
              </w:rPr>
              <w:t>医疗器械产品</w:t>
            </w:r>
            <w:r>
              <w:rPr>
                <w:rFonts w:hint="eastAsia" w:ascii="微软雅黑" w:hAnsi="微软雅黑" w:eastAsia="微软雅黑" w:cs="微软雅黑"/>
                <w:i w:val="0"/>
                <w:iCs w:val="0"/>
                <w:caps w:val="0"/>
                <w:color w:val="auto"/>
                <w:spacing w:val="0"/>
                <w:sz w:val="21"/>
                <w:szCs w:val="21"/>
                <w:shd w:val="clear" w:color="auto" w:fill="FFFFFF"/>
                <w:lang w:val="en-US" w:eastAsia="zh-CN"/>
              </w:rPr>
              <w:t>，投标人</w:t>
            </w:r>
            <w:r>
              <w:rPr>
                <w:rFonts w:ascii="微软雅黑" w:hAnsi="微软雅黑" w:eastAsia="微软雅黑" w:cs="微软雅黑"/>
                <w:i w:val="0"/>
                <w:iCs w:val="0"/>
                <w:caps w:val="0"/>
                <w:color w:val="auto"/>
                <w:spacing w:val="0"/>
                <w:sz w:val="21"/>
                <w:szCs w:val="21"/>
                <w:shd w:val="clear" w:color="auto" w:fill="FFFFFF"/>
              </w:rPr>
              <w:t>须在</w:t>
            </w:r>
            <w:r>
              <w:rPr>
                <w:rFonts w:hint="eastAsia" w:ascii="微软雅黑" w:hAnsi="微软雅黑" w:eastAsia="微软雅黑" w:cs="微软雅黑"/>
                <w:i w:val="0"/>
                <w:iCs w:val="0"/>
                <w:caps w:val="0"/>
                <w:color w:val="auto"/>
                <w:spacing w:val="0"/>
                <w:sz w:val="21"/>
                <w:szCs w:val="21"/>
                <w:shd w:val="clear" w:color="auto" w:fill="FFFFFF"/>
                <w:lang w:val="en-US" w:eastAsia="zh-CN"/>
              </w:rPr>
              <w:t>投标</w:t>
            </w:r>
            <w:r>
              <w:rPr>
                <w:rFonts w:ascii="微软雅黑" w:hAnsi="微软雅黑" w:eastAsia="微软雅黑" w:cs="微软雅黑"/>
                <w:i w:val="0"/>
                <w:iCs w:val="0"/>
                <w:caps w:val="0"/>
                <w:color w:val="auto"/>
                <w:spacing w:val="0"/>
                <w:sz w:val="21"/>
                <w:szCs w:val="21"/>
                <w:shd w:val="clear" w:color="auto" w:fill="FFFFFF"/>
              </w:rPr>
              <w:t>文件中提供</w:t>
            </w:r>
            <w:r>
              <w:rPr>
                <w:rFonts w:hint="default" w:ascii="微软雅黑" w:hAnsi="微软雅黑" w:eastAsia="微软雅黑" w:cs="微软雅黑"/>
                <w:b w:val="0"/>
                <w:color w:val="auto"/>
                <w:szCs w:val="21"/>
                <w:shd w:val="clear" w:color="auto" w:fill="FFFFFF"/>
                <w:lang w:eastAsia="zh-Hans"/>
              </w:rPr>
              <w:t>相应</w:t>
            </w:r>
            <w:r>
              <w:rPr>
                <w:rFonts w:ascii="微软雅黑" w:hAnsi="微软雅黑" w:eastAsia="微软雅黑" w:cs="微软雅黑"/>
                <w:i w:val="0"/>
                <w:iCs w:val="0"/>
                <w:caps w:val="0"/>
                <w:color w:val="auto"/>
                <w:spacing w:val="0"/>
                <w:sz w:val="21"/>
                <w:szCs w:val="21"/>
                <w:shd w:val="clear" w:color="auto" w:fill="FFFFFF"/>
              </w:rPr>
              <w:t>有效的医疗器械注册证复印件</w:t>
            </w:r>
            <w:r>
              <w:rPr>
                <w:rFonts w:hint="eastAsia" w:ascii="微软雅黑" w:hAnsi="微软雅黑" w:eastAsia="微软雅黑" w:cs="微软雅黑"/>
                <w:i w:val="0"/>
                <w:iCs w:val="0"/>
                <w:caps w:val="0"/>
                <w:color w:val="auto"/>
                <w:spacing w:val="0"/>
                <w:sz w:val="21"/>
                <w:szCs w:val="21"/>
                <w:shd w:val="clear" w:color="auto" w:fill="FFFFFF"/>
                <w:lang w:eastAsia="zh-CN"/>
              </w:rPr>
              <w:t>，</w:t>
            </w:r>
            <w:r>
              <w:rPr>
                <w:rFonts w:hint="default" w:ascii="微软雅黑" w:hAnsi="微软雅黑" w:eastAsia="微软雅黑" w:cs="微软雅黑"/>
                <w:b w:val="0"/>
                <w:color w:val="auto"/>
                <w:szCs w:val="21"/>
                <w:shd w:val="clear" w:color="auto" w:fill="FFFFFF"/>
                <w:lang w:eastAsia="zh-Hans"/>
              </w:rPr>
              <w:t>并加盖投标人</w:t>
            </w:r>
            <w:r>
              <w:rPr>
                <w:rFonts w:hint="eastAsia" w:ascii="微软雅黑" w:hAnsi="微软雅黑" w:eastAsia="微软雅黑" w:cs="微软雅黑"/>
                <w:b w:val="0"/>
                <w:color w:val="auto"/>
                <w:szCs w:val="21"/>
                <w:shd w:val="clear" w:color="auto" w:fill="FFFFFF"/>
                <w:lang w:eastAsia="zh-CN"/>
              </w:rPr>
              <w:t>公章</w:t>
            </w:r>
            <w:r>
              <w:rPr>
                <w:rFonts w:ascii="微软雅黑" w:hAnsi="微软雅黑" w:eastAsia="微软雅黑" w:cs="微软雅黑"/>
                <w:i w:val="0"/>
                <w:iCs w:val="0"/>
                <w:caps w:val="0"/>
                <w:color w:val="auto"/>
                <w:spacing w:val="0"/>
                <w:sz w:val="21"/>
                <w:szCs w:val="21"/>
                <w:shd w:val="clear" w:color="auto" w:fill="FFFFFF"/>
              </w:rPr>
              <w:t>。</w:t>
            </w:r>
          </w:p>
        </w:tc>
      </w:tr>
      <w:tr w14:paraId="5898B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525DF058">
            <w:pPr>
              <w:jc w:val="center"/>
              <w:rPr>
                <w:rFonts w:hint="eastAsia" w:ascii="宋体" w:hAnsi="宋体" w:cs="宋体"/>
                <w:color w:val="auto"/>
              </w:rPr>
            </w:pPr>
          </w:p>
          <w:p w14:paraId="568E9EE1">
            <w:pPr>
              <w:jc w:val="center"/>
              <w:rPr>
                <w:rFonts w:hint="eastAsia" w:ascii="宋体" w:hAnsi="宋体" w:cs="宋体"/>
                <w:color w:val="auto"/>
              </w:rPr>
            </w:pPr>
            <w:r>
              <w:rPr>
                <w:rFonts w:hint="eastAsia" w:ascii="宋体" w:hAnsi="宋体" w:eastAsia="宋体" w:cs="宋体"/>
                <w:b/>
                <w:bCs/>
                <w:color w:val="auto"/>
                <w:sz w:val="21"/>
                <w:szCs w:val="21"/>
                <w:highlight w:val="none"/>
              </w:rPr>
              <w:t>▲</w:t>
            </w:r>
          </w:p>
          <w:p w14:paraId="1EEF11B9">
            <w:pPr>
              <w:jc w:val="center"/>
              <w:rPr>
                <w:rFonts w:hint="eastAsia" w:ascii="宋体" w:hAnsi="宋体" w:cs="宋体"/>
                <w:color w:val="auto"/>
              </w:rPr>
            </w:pPr>
            <w:r>
              <w:rPr>
                <w:rFonts w:hint="eastAsia" w:ascii="宋体" w:hAnsi="宋体" w:cs="宋体"/>
                <w:color w:val="auto"/>
              </w:rPr>
              <w:t>商务条款</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14:paraId="0C41841A">
            <w:pPr>
              <w:widowControl/>
              <w:shd w:val="clear" w:color="auto" w:fill="FFFFFF"/>
              <w:spacing w:line="360" w:lineRule="auto"/>
              <w:rPr>
                <w:rFonts w:hint="eastAsia" w:ascii="宋体" w:hAnsi="宋体" w:cs="宋体"/>
                <w:color w:val="auto"/>
                <w:szCs w:val="21"/>
              </w:rPr>
            </w:pPr>
            <w:r>
              <w:rPr>
                <w:rFonts w:hint="eastAsia" w:ascii="宋体" w:hAnsi="宋体" w:cs="宋体"/>
                <w:b/>
                <w:bCs/>
                <w:color w:val="auto"/>
                <w:szCs w:val="21"/>
              </w:rPr>
              <w:t>一、合同签订期</w:t>
            </w:r>
            <w:r>
              <w:rPr>
                <w:rFonts w:hint="eastAsia" w:ascii="宋体" w:hAnsi="宋体" w:cs="宋体"/>
                <w:color w:val="auto"/>
                <w:szCs w:val="21"/>
              </w:rPr>
              <w:t>：自中标通知书发出之日起</w:t>
            </w:r>
            <w:r>
              <w:rPr>
                <w:rFonts w:hint="eastAsia" w:ascii="宋体" w:hAnsi="宋体" w:cs="宋体"/>
                <w:color w:val="auto"/>
                <w:szCs w:val="21"/>
                <w:u w:val="single"/>
                <w:lang w:val="en-US" w:eastAsia="zh-CN"/>
              </w:rPr>
              <w:t>25</w:t>
            </w:r>
            <w:r>
              <w:rPr>
                <w:rFonts w:hint="eastAsia" w:ascii="宋体" w:hAnsi="宋体" w:cs="宋体"/>
                <w:color w:val="auto"/>
                <w:szCs w:val="21"/>
              </w:rPr>
              <w:t>日内</w:t>
            </w:r>
            <w:r>
              <w:rPr>
                <w:rFonts w:hint="eastAsia" w:ascii="宋体" w:hAnsi="宋体" w:cs="宋体"/>
                <w:color w:val="auto"/>
                <w:highlight w:val="none"/>
                <w:lang w:eastAsia="zh-CN"/>
              </w:rPr>
              <w:t>。</w:t>
            </w:r>
          </w:p>
          <w:p w14:paraId="0ECE1005">
            <w:pPr>
              <w:widowControl/>
              <w:shd w:val="clear" w:color="auto" w:fill="FFFFFF"/>
              <w:spacing w:line="360" w:lineRule="auto"/>
              <w:rPr>
                <w:rFonts w:hint="eastAsia" w:ascii="宋体" w:hAnsi="宋体" w:eastAsia="宋体" w:cs="宋体"/>
                <w:color w:val="auto"/>
                <w:szCs w:val="21"/>
                <w:lang w:eastAsia="zh-CN"/>
              </w:rPr>
            </w:pPr>
            <w:r>
              <w:rPr>
                <w:rFonts w:hint="eastAsia" w:ascii="宋体" w:hAnsi="宋体" w:cs="宋体"/>
                <w:b/>
                <w:bCs/>
                <w:color w:val="auto"/>
                <w:szCs w:val="21"/>
              </w:rPr>
              <w:t>二、</w:t>
            </w:r>
            <w:r>
              <w:rPr>
                <w:rFonts w:hint="eastAsia" w:ascii="宋体" w:hAnsi="宋体" w:cs="宋体"/>
                <w:b/>
                <w:bCs/>
                <w:color w:val="auto"/>
                <w:szCs w:val="21"/>
                <w:lang w:eastAsia="zh-CN"/>
              </w:rPr>
              <w:t>交付</w:t>
            </w:r>
            <w:r>
              <w:rPr>
                <w:rFonts w:hint="eastAsia" w:ascii="宋体" w:hAnsi="宋体" w:cs="宋体"/>
                <w:b/>
                <w:bCs/>
                <w:color w:val="auto"/>
                <w:szCs w:val="21"/>
              </w:rPr>
              <w:t>时间</w:t>
            </w:r>
            <w:r>
              <w:rPr>
                <w:rFonts w:hint="eastAsia" w:ascii="宋体" w:hAnsi="宋体" w:cs="宋体"/>
                <w:bCs/>
                <w:color w:val="auto"/>
                <w:szCs w:val="21"/>
              </w:rPr>
              <w:t>：</w:t>
            </w:r>
            <w:r>
              <w:rPr>
                <w:rFonts w:hint="eastAsia" w:ascii="宋体" w:hAnsi="宋体" w:eastAsia="宋体" w:cs="宋体"/>
                <w:color w:val="auto"/>
                <w:kern w:val="2"/>
                <w:sz w:val="21"/>
                <w:szCs w:val="21"/>
                <w:highlight w:val="none"/>
                <w:lang w:val="en-US" w:eastAsia="zh-CN" w:bidi="ar-SA"/>
              </w:rPr>
              <w:t>设备自签订合同之日起60个日历日内交付使用并通过验收</w:t>
            </w:r>
            <w:r>
              <w:rPr>
                <w:rFonts w:hint="eastAsia" w:ascii="宋体" w:hAnsi="宋体" w:cs="宋体"/>
                <w:color w:val="auto"/>
                <w:szCs w:val="21"/>
                <w:u w:val="none"/>
                <w:lang w:eastAsia="zh-CN"/>
              </w:rPr>
              <w:t>。</w:t>
            </w:r>
          </w:p>
          <w:p w14:paraId="519D2A19">
            <w:pPr>
              <w:widowControl/>
              <w:shd w:val="clear" w:color="auto" w:fill="FFFFFF"/>
              <w:spacing w:line="360" w:lineRule="auto"/>
              <w:rPr>
                <w:rFonts w:hint="eastAsia" w:ascii="宋体" w:hAnsi="宋体" w:cs="宋体"/>
                <w:bCs/>
                <w:color w:val="auto"/>
                <w:szCs w:val="21"/>
                <w:u w:val="single"/>
              </w:rPr>
            </w:pPr>
            <w:r>
              <w:rPr>
                <w:rFonts w:hint="eastAsia" w:ascii="宋体" w:hAnsi="宋体" w:cs="宋体"/>
                <w:b/>
                <w:bCs/>
                <w:color w:val="auto"/>
                <w:szCs w:val="21"/>
              </w:rPr>
              <w:t>三、</w:t>
            </w:r>
            <w:r>
              <w:rPr>
                <w:rFonts w:hint="eastAsia" w:ascii="宋体" w:hAnsi="宋体" w:cs="宋体"/>
                <w:b/>
                <w:bCs/>
                <w:color w:val="auto"/>
                <w:szCs w:val="21"/>
                <w:lang w:eastAsia="zh-CN"/>
              </w:rPr>
              <w:t>交付</w:t>
            </w:r>
            <w:r>
              <w:rPr>
                <w:rFonts w:hint="eastAsia" w:ascii="宋体" w:hAnsi="宋体" w:cs="宋体"/>
                <w:b/>
                <w:bCs/>
                <w:color w:val="auto"/>
                <w:szCs w:val="21"/>
              </w:rPr>
              <w:t>地点</w:t>
            </w:r>
            <w:r>
              <w:rPr>
                <w:rFonts w:hint="eastAsia" w:ascii="宋体" w:hAnsi="宋体" w:cs="宋体"/>
                <w:color w:val="auto"/>
                <w:szCs w:val="21"/>
              </w:rPr>
              <w:t>：</w:t>
            </w:r>
            <w:r>
              <w:rPr>
                <w:rFonts w:hint="eastAsia" w:ascii="宋体" w:hAnsi="宋体" w:cs="宋体"/>
                <w:color w:val="auto"/>
                <w:szCs w:val="21"/>
                <w:lang w:val="en-US" w:eastAsia="zh-CN"/>
              </w:rPr>
              <w:t>广西桂林市</w:t>
            </w:r>
            <w:r>
              <w:rPr>
                <w:rFonts w:hint="eastAsia" w:ascii="宋体" w:hAnsi="宋体" w:eastAsia="宋体" w:cs="宋体"/>
                <w:color w:val="auto"/>
                <w:kern w:val="2"/>
                <w:sz w:val="21"/>
                <w:szCs w:val="21"/>
                <w:highlight w:val="none"/>
                <w:lang w:val="en-US" w:eastAsia="zh-CN" w:bidi="ar-SA"/>
              </w:rPr>
              <w:t>采购人指定地点。</w:t>
            </w:r>
          </w:p>
          <w:p w14:paraId="41A6C21F">
            <w:pPr>
              <w:widowControl/>
              <w:shd w:val="clear" w:color="auto" w:fill="FFFFFF"/>
              <w:spacing w:line="360" w:lineRule="auto"/>
              <w:rPr>
                <w:rFonts w:hint="eastAsia" w:ascii="宋体" w:hAnsi="宋体" w:eastAsia="宋体" w:cs="宋体"/>
                <w:color w:val="auto"/>
                <w:sz w:val="21"/>
                <w:szCs w:val="21"/>
                <w:highlight w:val="none"/>
              </w:rPr>
            </w:pPr>
            <w:r>
              <w:rPr>
                <w:rFonts w:hint="eastAsia" w:ascii="宋体" w:hAnsi="宋体" w:cs="宋体"/>
                <w:b/>
                <w:bCs w:val="0"/>
                <w:color w:val="auto"/>
                <w:szCs w:val="21"/>
              </w:rPr>
              <w:t>四、验收标准、规范</w:t>
            </w:r>
            <w:r>
              <w:rPr>
                <w:rFonts w:hint="eastAsia" w:ascii="宋体" w:hAnsi="宋体" w:cs="宋体"/>
                <w:color w:val="auto"/>
                <w:szCs w:val="21"/>
              </w:rPr>
              <w:t>：</w:t>
            </w:r>
            <w:r>
              <w:rPr>
                <w:rFonts w:hint="eastAsia" w:ascii="宋体" w:hAnsi="宋体" w:eastAsia="宋体" w:cs="宋体"/>
                <w:color w:val="auto"/>
                <w:sz w:val="21"/>
                <w:szCs w:val="21"/>
                <w:highlight w:val="none"/>
              </w:rPr>
              <w:t>采购标的需执行国家标准、行业标准、地方标准或者其他标准、规范。</w:t>
            </w:r>
          </w:p>
          <w:p w14:paraId="665EFD47">
            <w:pPr>
              <w:widowControl/>
              <w:shd w:val="clear" w:color="auto" w:fill="FFFFFF"/>
              <w:spacing w:line="360" w:lineRule="auto"/>
              <w:rPr>
                <w:rFonts w:hint="eastAsia" w:ascii="宋体" w:hAnsi="宋体" w:cs="宋体"/>
                <w:b/>
                <w:bCs/>
                <w:color w:val="auto"/>
                <w:szCs w:val="21"/>
              </w:rPr>
            </w:pPr>
            <w:r>
              <w:rPr>
                <w:rFonts w:hint="eastAsia" w:ascii="宋体" w:hAnsi="宋体" w:cs="宋体"/>
                <w:b/>
                <w:bCs/>
                <w:color w:val="auto"/>
                <w:szCs w:val="21"/>
              </w:rPr>
              <w:t>五、售后服务要求：</w:t>
            </w:r>
          </w:p>
          <w:p w14:paraId="03D19945">
            <w:pPr>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投标人提供的以下售后服务产生的费用均应综合包含在投标报价中，采购人不再就此另行支付：</w:t>
            </w:r>
          </w:p>
          <w:p w14:paraId="05116A33">
            <w:pPr>
              <w:spacing w:line="360" w:lineRule="auto"/>
              <w:jc w:val="left"/>
              <w:rPr>
                <w:bCs/>
                <w:color w:val="auto"/>
                <w:highlight w:val="none"/>
              </w:rPr>
            </w:pPr>
            <w:r>
              <w:rPr>
                <w:rFonts w:hint="eastAsia" w:ascii="宋体" w:hAnsi="宋体" w:eastAsia="宋体" w:cs="宋体"/>
                <w:b w:val="0"/>
                <w:bCs/>
                <w:color w:val="auto"/>
                <w:szCs w:val="21"/>
                <w:highlight w:val="none"/>
                <w:lang w:val="en-US" w:eastAsia="zh-CN"/>
              </w:rPr>
              <w:t>1.</w:t>
            </w:r>
            <w:r>
              <w:rPr>
                <w:rFonts w:hint="eastAsia" w:ascii="宋体" w:hAnsi="宋体" w:eastAsia="宋体" w:cs="宋体"/>
                <w:b w:val="0"/>
                <w:bCs/>
                <w:color w:val="auto"/>
                <w:szCs w:val="21"/>
                <w:highlight w:val="none"/>
              </w:rPr>
              <w:t>免费保修期：按国家有关产品“三包”规定执行“三包”，</w:t>
            </w:r>
            <w:r>
              <w:rPr>
                <w:rFonts w:hint="eastAsia" w:ascii="宋体" w:hAnsi="宋体" w:eastAsia="宋体" w:cs="宋体"/>
                <w:b w:val="0"/>
                <w:bCs/>
                <w:color w:val="auto"/>
                <w:szCs w:val="21"/>
                <w:highlight w:val="none"/>
                <w:lang w:val="en-US" w:eastAsia="zh-CN"/>
              </w:rPr>
              <w:t>整机质保≥5</w:t>
            </w:r>
            <w:r>
              <w:rPr>
                <w:rFonts w:hint="eastAsia" w:ascii="宋体" w:hAnsi="宋体" w:eastAsia="宋体" w:cs="宋体"/>
                <w:b w:val="0"/>
                <w:bCs/>
                <w:color w:val="auto"/>
                <w:szCs w:val="21"/>
                <w:highlight w:val="none"/>
              </w:rPr>
              <w:t>年（自</w:t>
            </w:r>
            <w:r>
              <w:rPr>
                <w:rFonts w:hint="eastAsia" w:ascii="Times New Roman" w:eastAsia="宋体"/>
                <w:lang w:val="en-US" w:eastAsia="zh-CN"/>
              </w:rPr>
              <w:t>采购人和中标人双方</w:t>
            </w:r>
            <w:r>
              <w:rPr>
                <w:rFonts w:hint="eastAsia" w:ascii="宋体" w:hAnsi="宋体" w:eastAsia="宋体" w:cs="宋体"/>
                <w:b w:val="0"/>
                <w:bCs/>
                <w:color w:val="auto"/>
                <w:szCs w:val="21"/>
                <w:highlight w:val="none"/>
              </w:rPr>
              <w:t>验收合格之日起计）。质保期内负责上门服务、维修、更换配件，不得收取任何费用</w:t>
            </w:r>
            <w:r>
              <w:rPr>
                <w:rFonts w:hint="eastAsia" w:ascii="宋体" w:hAnsi="宋体" w:eastAsia="宋体" w:cs="宋体"/>
                <w:b w:val="0"/>
                <w:bCs/>
                <w:color w:val="auto"/>
                <w:szCs w:val="21"/>
                <w:highlight w:val="none"/>
                <w:lang w:eastAsia="zh-CN"/>
              </w:rPr>
              <w:t>；</w:t>
            </w:r>
          </w:p>
          <w:p w14:paraId="0ADF7694">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2.免费送货上门，免费安装调试，免费培训操作人员。</w:t>
            </w:r>
          </w:p>
          <w:p w14:paraId="47D2BD13">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在质保期内，设备出现故障，中标人工程师在收到用户的维修服务要求后2小时内响应，6小时到达故障现场处理，一般故障不超过24小时，重大故障不超过48小时；产品维修或更换后其保修期相应顺延。定期回访，中标人负责设备终身维护。免费软件升级，其余按厂家承诺进行。</w:t>
            </w:r>
          </w:p>
          <w:p w14:paraId="53D4519D">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4.设备到货后，由中标人指派专业安装调试工程师到现场进行安装调试，包括：主机与所有部件调试与联接，做到设备运转正常，演示设备的所有功能并培训用户的技术人员直到用户能全部掌握设备的使用及日常维护。</w:t>
            </w:r>
          </w:p>
          <w:p w14:paraId="1688463D">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5.定期进行用户培训，内容包括：设备的原理、设备使用的疑难问题解决、设备保养及维护等，如有需要可以参加高级应用培训。</w:t>
            </w:r>
          </w:p>
          <w:p w14:paraId="1E985694">
            <w:pPr>
              <w:spacing w:line="360" w:lineRule="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6.货物验收：</w:t>
            </w:r>
            <w:r>
              <w:rPr>
                <w:rFonts w:hint="eastAsia" w:ascii="宋体" w:hAnsi="宋体" w:eastAsia="宋体" w:cs="宋体"/>
                <w:b w:val="0"/>
                <w:bCs/>
                <w:color w:val="000000"/>
                <w:szCs w:val="21"/>
                <w:highlight w:val="none"/>
                <w:lang w:val="en-US" w:eastAsia="zh-CN"/>
              </w:rPr>
              <w:t>在第二类医疗器械产品供货时，中标人必须提供有效的第二类医疗器械经营备案证明复印件，否则采购人不予以验收通过。（注：如中标人为符合国家现行《医疗器械监督管理条例》第四十三条规定的备案人的，则不需要提供经营备案证明。</w:t>
            </w:r>
            <w:r>
              <w:rPr>
                <w:rFonts w:hint="eastAsia" w:ascii="宋体" w:hAnsi="宋体" w:eastAsia="宋体" w:cs="宋体"/>
                <w:b w:val="0"/>
                <w:bCs/>
                <w:color w:val="000000"/>
                <w:szCs w:val="21"/>
                <w:highlight w:val="none"/>
                <w:u w:val="none"/>
                <w:lang w:val="en-US" w:eastAsia="zh-CN"/>
              </w:rPr>
              <w:t>）</w:t>
            </w:r>
            <w:r>
              <w:rPr>
                <w:rFonts w:hint="eastAsia" w:ascii="宋体" w:hAnsi="宋体" w:eastAsia="宋体" w:cs="宋体"/>
                <w:b w:val="0"/>
                <w:bCs/>
                <w:color w:val="auto"/>
                <w:szCs w:val="21"/>
                <w:highlight w:val="none"/>
                <w:lang w:val="en-US" w:eastAsia="zh-CN"/>
              </w:rPr>
              <w:t>货物安装调试正常运行满2周后，由中标供应商书面提出验收申请，采购单位组织相关人员共同参与现场验收（必要时将邀请第三方专业的检测机构协助验收）；所有产品均严格按</w:t>
            </w:r>
            <w:r>
              <w:rPr>
                <w:rFonts w:hint="eastAsia" w:ascii="Times New Roman" w:eastAsia="宋体"/>
                <w:lang w:val="en-US" w:eastAsia="zh-CN"/>
              </w:rPr>
              <w:t>招标文件中</w:t>
            </w:r>
            <w:r>
              <w:rPr>
                <w:rFonts w:hint="eastAsia" w:ascii="宋体" w:hAnsi="宋体" w:eastAsia="宋体" w:cs="宋体"/>
                <w:b w:val="0"/>
                <w:bCs/>
                <w:color w:val="auto"/>
                <w:szCs w:val="21"/>
                <w:highlight w:val="none"/>
                <w:lang w:val="en-US" w:eastAsia="zh-CN"/>
              </w:rPr>
              <w:t>的技术参数实质要求、中标供应商响应和承诺的技术参数及性能和国家（设备制造国）等有关标准进行验收，达不到要求的不予验收，视为产品验收不合格，采购单位可解除双方的供货合同。并且保留追究供应商虚假应标的法律责任。</w:t>
            </w:r>
          </w:p>
          <w:p w14:paraId="76B03F33">
            <w:pPr>
              <w:spacing w:line="360" w:lineRule="auto"/>
              <w:rPr>
                <w:rFonts w:hint="eastAsia" w:ascii="宋体" w:hAnsi="宋体" w:cs="宋体"/>
                <w:bCs/>
                <w:color w:val="auto"/>
                <w:szCs w:val="21"/>
              </w:rPr>
            </w:pPr>
            <w:r>
              <w:rPr>
                <w:rFonts w:hint="eastAsia" w:ascii="宋体" w:hAnsi="宋体" w:eastAsia="宋体" w:cs="宋体"/>
                <w:b w:val="0"/>
                <w:bCs/>
                <w:color w:val="auto"/>
                <w:szCs w:val="21"/>
                <w:highlight w:val="none"/>
                <w:lang w:val="en-US" w:eastAsia="zh-CN"/>
              </w:rPr>
              <w:t>7.所有采购设备如将来遇到与医院信息化系统接入的，需免费接入，免接口费。</w:t>
            </w:r>
          </w:p>
          <w:p w14:paraId="3E36AFB6">
            <w:pPr>
              <w:spacing w:line="360" w:lineRule="auto"/>
              <w:rPr>
                <w:rFonts w:hint="eastAsia" w:ascii="宋体" w:hAnsi="宋体" w:cs="宋体"/>
                <w:b/>
                <w:bCs/>
                <w:color w:val="auto"/>
                <w:szCs w:val="21"/>
              </w:rPr>
            </w:pPr>
            <w:r>
              <w:rPr>
                <w:rFonts w:hint="eastAsia" w:ascii="宋体" w:hAnsi="宋体" w:cs="宋体"/>
                <w:b/>
                <w:bCs/>
                <w:color w:val="auto"/>
                <w:szCs w:val="21"/>
              </w:rPr>
              <w:t>六、其他要求：</w:t>
            </w:r>
          </w:p>
          <w:p w14:paraId="09200980">
            <w:pPr>
              <w:tabs>
                <w:tab w:val="left" w:pos="3490"/>
                <w:tab w:val="left" w:pos="3670"/>
                <w:tab w:val="left" w:pos="3895"/>
              </w:tabs>
              <w:spacing w:line="360" w:lineRule="auto"/>
              <w:rPr>
                <w:rFonts w:hint="eastAsia" w:ascii="宋体" w:hAnsi="宋体" w:cs="宋体"/>
                <w:b/>
                <w:bCs/>
                <w:i/>
                <w:iCs/>
                <w:color w:val="auto"/>
                <w:szCs w:val="21"/>
                <w:highlight w:val="yellow"/>
              </w:rPr>
            </w:pPr>
            <w:r>
              <w:rPr>
                <w:rFonts w:hint="eastAsia" w:ascii="宋体" w:hAnsi="宋体" w:cs="宋体"/>
                <w:b/>
                <w:bCs/>
                <w:color w:val="auto"/>
                <w:szCs w:val="21"/>
              </w:rPr>
              <w:t>1</w:t>
            </w:r>
            <w:r>
              <w:rPr>
                <w:rFonts w:hint="eastAsia" w:ascii="宋体" w:hAnsi="宋体" w:cs="宋体"/>
                <w:b/>
                <w:bCs/>
                <w:color w:val="auto"/>
                <w:kern w:val="0"/>
                <w:szCs w:val="21"/>
                <w:lang w:val="en-US" w:eastAsia="zh-CN"/>
              </w:rPr>
              <w:t>.</w:t>
            </w:r>
            <w:r>
              <w:rPr>
                <w:rFonts w:hint="eastAsia" w:ascii="宋体" w:hAnsi="宋体" w:cs="宋体"/>
                <w:b/>
                <w:bCs/>
                <w:color w:val="auto"/>
                <w:szCs w:val="21"/>
              </w:rPr>
              <w:t>报价必须含以下部分，包括</w:t>
            </w:r>
            <w:r>
              <w:rPr>
                <w:rFonts w:hint="eastAsia" w:ascii="宋体" w:hAnsi="宋体" w:eastAsia="宋体" w:cs="宋体"/>
                <w:color w:val="auto"/>
                <w:sz w:val="21"/>
                <w:szCs w:val="21"/>
                <w:highlight w:val="none"/>
              </w:rPr>
              <w:t>所提供的货物（包括备品备件、专用工具等）的价格，</w:t>
            </w:r>
            <w:r>
              <w:rPr>
                <w:rFonts w:hint="eastAsia" w:ascii="宋体" w:hAnsi="宋体" w:eastAsia="宋体" w:cs="宋体"/>
                <w:color w:val="auto"/>
                <w:sz w:val="21"/>
                <w:szCs w:val="21"/>
                <w:highlight w:val="none"/>
                <w:lang w:val="en-US" w:eastAsia="zh-CN"/>
              </w:rPr>
              <w:t>以及</w:t>
            </w:r>
            <w:r>
              <w:rPr>
                <w:rFonts w:hint="eastAsia" w:ascii="宋体" w:hAnsi="宋体" w:eastAsia="宋体" w:cs="宋体"/>
                <w:color w:val="auto"/>
                <w:sz w:val="21"/>
                <w:szCs w:val="21"/>
                <w:highlight w:val="none"/>
              </w:rPr>
              <w:t>投标货物包装、运输、装卸、送货上门、安装、调试、检验、售后服务、技术服务、培训、保险、税金、招标文件要求提供的所有伴随服务、工程等费用和税费</w:t>
            </w:r>
            <w:r>
              <w:rPr>
                <w:rFonts w:hint="eastAsia" w:ascii="宋体" w:hAnsi="宋体" w:cs="宋体"/>
                <w:color w:val="auto"/>
                <w:szCs w:val="21"/>
                <w:u w:val="none"/>
                <w:lang w:val="en-US" w:eastAsia="zh-CN"/>
              </w:rPr>
              <w:t>。</w:t>
            </w:r>
            <w:r>
              <w:rPr>
                <w:rFonts w:hint="eastAsia" w:ascii="宋体" w:hAnsi="宋体" w:cs="宋体"/>
                <w:color w:val="auto"/>
                <w:szCs w:val="21"/>
                <w:u w:val="none"/>
              </w:rPr>
              <w:t xml:space="preserve"> </w:t>
            </w:r>
          </w:p>
          <w:p w14:paraId="0AC5EBD2">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cs="宋体"/>
                <w:b/>
                <w:bCs/>
                <w:color w:val="auto"/>
                <w:szCs w:val="21"/>
              </w:rPr>
            </w:pPr>
            <w:r>
              <w:rPr>
                <w:rFonts w:hint="eastAsia" w:ascii="宋体" w:hAnsi="宋体" w:cs="宋体"/>
                <w:b/>
                <w:bCs/>
                <w:color w:val="auto"/>
                <w:szCs w:val="21"/>
              </w:rPr>
              <w:t>2</w:t>
            </w:r>
            <w:r>
              <w:rPr>
                <w:rFonts w:hint="eastAsia" w:ascii="宋体" w:hAnsi="宋体" w:cs="宋体"/>
                <w:b/>
                <w:bCs/>
                <w:color w:val="auto"/>
                <w:kern w:val="0"/>
                <w:szCs w:val="21"/>
                <w:lang w:val="en-US" w:eastAsia="zh-CN"/>
              </w:rPr>
              <w:t>.</w:t>
            </w:r>
            <w:r>
              <w:rPr>
                <w:rFonts w:hint="eastAsia" w:ascii="宋体" w:hAnsi="宋体" w:cs="宋体"/>
                <w:b/>
                <w:bCs/>
                <w:color w:val="auto"/>
                <w:szCs w:val="21"/>
              </w:rPr>
              <w:t>付款方式：</w:t>
            </w:r>
          </w:p>
          <w:p w14:paraId="517A0408">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cs="宋体"/>
                <w:color w:val="auto"/>
                <w:szCs w:val="21"/>
                <w:lang w:eastAsia="zh-CN"/>
              </w:rPr>
            </w:pPr>
            <w:r>
              <w:rPr>
                <w:rFonts w:hint="eastAsia" w:ascii="宋体" w:hAnsi="宋体" w:cs="宋体"/>
                <w:color w:val="auto"/>
                <w:szCs w:val="21"/>
                <w:lang w:eastAsia="zh-CN"/>
              </w:rPr>
              <w:t>（</w:t>
            </w:r>
            <w:r>
              <w:rPr>
                <w:rFonts w:hint="eastAsia" w:ascii="宋体" w:hAnsi="宋体" w:eastAsia="宋体" w:cs="宋体"/>
                <w:color w:val="auto"/>
                <w:kern w:val="0"/>
                <w:sz w:val="21"/>
                <w:szCs w:val="21"/>
                <w:lang w:val="en-US" w:eastAsia="zh-CN" w:bidi="ar-SA"/>
              </w:rPr>
              <w:t>1</w:t>
            </w:r>
            <w:r>
              <w:rPr>
                <w:rFonts w:hint="eastAsia" w:ascii="宋体" w:hAnsi="宋体" w:cs="宋体"/>
                <w:color w:val="auto"/>
                <w:szCs w:val="21"/>
                <w:lang w:eastAsia="zh-CN"/>
              </w:rPr>
              <w:t>）付款进度安排:签订合同后30个工作日内，支付合同价款的30%，设备安装验收合格正常使用后30个工作日内，支付合同价款的70%。中标供应商须在设备验收合格后及时向采购人提供符合国家规定及采购人要求的</w:t>
            </w:r>
            <w:r>
              <w:rPr>
                <w:rFonts w:hint="eastAsia" w:ascii="Times New Roman" w:eastAsia="宋体"/>
                <w:lang w:val="en-US" w:eastAsia="zh-CN"/>
              </w:rPr>
              <w:t>合同款的</w:t>
            </w:r>
            <w:r>
              <w:rPr>
                <w:rFonts w:hint="eastAsia" w:ascii="宋体" w:hAnsi="宋体" w:cs="宋体"/>
                <w:color w:val="auto"/>
                <w:szCs w:val="21"/>
                <w:lang w:eastAsia="zh-CN"/>
              </w:rPr>
              <w:t>全额有效的税务发票，采购人未收到发票的，有权不予支付相应款项直至中标供应商提供合格发票，并不承担延迟付款责任。发票认证通过是付款的必要前提之一。</w:t>
            </w:r>
          </w:p>
          <w:p w14:paraId="69F980C3">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cs="宋体"/>
                <w:color w:val="auto"/>
                <w:szCs w:val="21"/>
                <w:lang w:eastAsia="zh-CN"/>
              </w:rPr>
            </w:pPr>
            <w:r>
              <w:rPr>
                <w:rFonts w:hint="eastAsia" w:ascii="宋体" w:hAnsi="宋体" w:eastAsia="宋体" w:cs="宋体"/>
                <w:color w:val="auto"/>
                <w:kern w:val="0"/>
                <w:sz w:val="21"/>
                <w:szCs w:val="21"/>
                <w:lang w:val="en-US" w:eastAsia="zh-CN" w:bidi="ar-SA"/>
              </w:rPr>
              <w:t>（2）</w:t>
            </w:r>
            <w:r>
              <w:rPr>
                <w:rFonts w:hint="eastAsia" w:ascii="Times New Roman" w:eastAsia="宋体"/>
                <w:lang w:val="en-US" w:eastAsia="zh-CN"/>
              </w:rPr>
              <w:t>项目采购</w:t>
            </w:r>
            <w:r>
              <w:rPr>
                <w:rFonts w:hint="eastAsia" w:ascii="宋体" w:hAnsi="宋体" w:cs="宋体"/>
                <w:color w:val="auto"/>
                <w:szCs w:val="21"/>
                <w:lang w:eastAsia="zh-CN"/>
              </w:rPr>
              <w:t>合同执行中相关的一切税费均由中标供应商负担。</w:t>
            </w:r>
          </w:p>
          <w:p w14:paraId="7F0E090B">
            <w:pPr>
              <w:tabs>
                <w:tab w:val="left" w:pos="3490"/>
                <w:tab w:val="left" w:pos="3670"/>
                <w:tab w:val="left" w:pos="3895"/>
              </w:tabs>
              <w:spacing w:line="360" w:lineRule="auto"/>
              <w:ind w:firstLine="0" w:firstLineChars="0"/>
              <w:rPr>
                <w:rFonts w:hint="default" w:ascii="宋体" w:hAnsi="宋体" w:eastAsia="宋体" w:cs="宋体"/>
                <w:b w:val="0"/>
                <w:color w:val="auto"/>
                <w:kern w:val="2"/>
                <w:szCs w:val="21"/>
                <w:highlight w:val="none"/>
                <w:lang w:val="en-US" w:eastAsia="zh-CN"/>
              </w:rPr>
            </w:pPr>
            <w:r>
              <w:rPr>
                <w:rFonts w:hint="eastAsia" w:ascii="宋体" w:hAnsi="宋体" w:eastAsia="宋体" w:cs="宋体"/>
                <w:color w:val="auto"/>
                <w:kern w:val="0"/>
                <w:sz w:val="21"/>
                <w:szCs w:val="21"/>
                <w:lang w:val="en-US" w:eastAsia="zh-CN" w:bidi="ar-SA"/>
              </w:rPr>
              <w:t>（3）</w:t>
            </w:r>
            <w:r>
              <w:rPr>
                <w:rFonts w:hint="eastAsia" w:ascii="宋体" w:hAnsi="宋体" w:cs="宋体"/>
                <w:color w:val="auto"/>
                <w:szCs w:val="21"/>
                <w:lang w:eastAsia="zh-CN"/>
              </w:rPr>
              <w:t>票据要求：中标供应商必须按照采购人要求提供真实、有效、合法的正式发票。一旦发现中标供应商提供虚假发票，除须向采购人补开合法发票外，须赔偿采购人发票票面金额一倍的违约金，且采购人有权终止合同，供应商不得提出异议，因终止合同而产生的一切损失均由供应商承担。</w:t>
            </w:r>
          </w:p>
        </w:tc>
      </w:tr>
      <w:tr w14:paraId="735EA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0B0C7103">
            <w:pPr>
              <w:jc w:val="center"/>
              <w:rPr>
                <w:rFonts w:hint="eastAsia" w:ascii="宋体" w:hAnsi="宋体" w:cs="宋体"/>
                <w:color w:val="auto"/>
              </w:rPr>
            </w:pPr>
            <w:r>
              <w:rPr>
                <w:rFonts w:hint="eastAsia" w:ascii="宋体" w:hAnsi="宋体" w:cs="宋体"/>
                <w:color w:val="auto"/>
              </w:rPr>
              <w:t>其他说明</w:t>
            </w:r>
          </w:p>
        </w:tc>
        <w:tc>
          <w:tcPr>
            <w:tcW w:w="9576" w:type="dxa"/>
            <w:gridSpan w:val="5"/>
            <w:tcBorders>
              <w:top w:val="single" w:color="auto" w:sz="4" w:space="0"/>
              <w:left w:val="single" w:color="auto" w:sz="4" w:space="0"/>
              <w:bottom w:val="single" w:color="auto" w:sz="4" w:space="0"/>
              <w:right w:val="single" w:color="auto" w:sz="4" w:space="0"/>
            </w:tcBorders>
            <w:noWrap w:val="0"/>
            <w:vAlign w:val="top"/>
          </w:tcPr>
          <w:p w14:paraId="5EB6BD92">
            <w:pPr>
              <w:widowControl/>
              <w:shd w:val="clear" w:color="auto" w:fill="auto"/>
              <w:tabs>
                <w:tab w:val="left" w:pos="180"/>
                <w:tab w:val="left" w:pos="1620"/>
              </w:tabs>
              <w:spacing w:line="360" w:lineRule="auto"/>
              <w:rPr>
                <w:rFonts w:hint="eastAsia" w:ascii="宋体" w:hAnsi="宋体" w:cs="宋体"/>
                <w:color w:val="auto"/>
                <w:highlight w:val="none"/>
              </w:rPr>
            </w:pPr>
            <w:r>
              <w:rPr>
                <w:rFonts w:hint="eastAsia" w:ascii="宋体" w:hAnsi="宋体" w:cs="宋体"/>
                <w:color w:val="auto"/>
                <w:highlight w:val="none"/>
              </w:rPr>
              <w:t>一、进口产品说明</w:t>
            </w:r>
            <w:r>
              <w:rPr>
                <w:rFonts w:hint="eastAsia" w:ascii="宋体" w:hAnsi="宋体" w:cs="宋体"/>
                <w:color w:val="auto"/>
                <w:highlight w:val="none"/>
                <w:lang w:eastAsia="zh-CN"/>
              </w:rPr>
              <w:t>：</w:t>
            </w:r>
          </w:p>
          <w:p w14:paraId="685A073E">
            <w:pPr>
              <w:widowControl/>
              <w:shd w:val="clear" w:color="auto" w:fill="auto"/>
              <w:tabs>
                <w:tab w:val="left" w:pos="180"/>
                <w:tab w:val="left" w:pos="1620"/>
              </w:tabs>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w:t>
            </w:r>
            <w:r>
              <w:rPr>
                <w:rFonts w:hint="eastAsia" w:ascii="宋体" w:hAnsi="宋体" w:cs="宋体"/>
                <w:color w:val="auto"/>
                <w:highlight w:val="none"/>
              </w:rPr>
              <w:t>“</w:t>
            </w:r>
            <w:r>
              <w:rPr>
                <w:rFonts w:hint="eastAsia" w:ascii="宋体" w:hAnsi="宋体" w:cs="宋体"/>
                <w:color w:val="auto"/>
                <w:sz w:val="21"/>
                <w:szCs w:val="21"/>
                <w:highlight w:val="none"/>
              </w:rPr>
              <w:t>需求一览表</w:t>
            </w:r>
            <w:r>
              <w:rPr>
                <w:rFonts w:hint="eastAsia" w:ascii="宋体" w:hAnsi="宋体" w:cs="宋体"/>
                <w:color w:val="auto"/>
                <w:highlight w:val="none"/>
              </w:rPr>
              <w:t>”中</w:t>
            </w:r>
            <w:r>
              <w:rPr>
                <w:rFonts w:hint="eastAsia" w:ascii="宋体" w:hAnsi="宋体" w:cs="宋体"/>
                <w:color w:val="auto"/>
                <w:szCs w:val="21"/>
                <w:highlight w:val="none"/>
              </w:rPr>
              <w:t>的第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项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eastAsia="宋体" w:cs="宋体"/>
                <w:color w:val="auto"/>
                <w:szCs w:val="21"/>
                <w:highlight w:val="none"/>
              </w:rPr>
              <w:t>优先采购向我国企业转让技术、与我国企业签订消化吸收再创新方案的投标人的进口产品。</w:t>
            </w:r>
            <w:r>
              <w:rPr>
                <w:rFonts w:hint="eastAsia" w:ascii="宋体" w:hAnsi="宋体" w:cs="宋体"/>
                <w:b/>
                <w:bCs/>
                <w:color w:val="auto"/>
                <w:szCs w:val="21"/>
                <w:highlight w:val="none"/>
              </w:rPr>
              <w:t>其他货物不接受进口产品参与投标</w:t>
            </w:r>
            <w:r>
              <w:rPr>
                <w:rFonts w:hint="eastAsia" w:ascii="宋体" w:hAnsi="宋体" w:cs="宋体"/>
                <w:color w:val="auto"/>
                <w:szCs w:val="21"/>
                <w:highlight w:val="none"/>
              </w:rPr>
              <w:t>，</w:t>
            </w:r>
            <w:r>
              <w:rPr>
                <w:rFonts w:hint="eastAsia" w:ascii="宋体" w:hAnsi="宋体" w:cs="宋体"/>
                <w:b/>
                <w:color w:val="auto"/>
                <w:szCs w:val="21"/>
                <w:highlight w:val="none"/>
              </w:rPr>
              <w:t>否则作无效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p>
          <w:p w14:paraId="3D9E3BA9">
            <w:pPr>
              <w:widowControl/>
              <w:shd w:val="clear" w:color="auto" w:fill="auto"/>
              <w:tabs>
                <w:tab w:val="left" w:pos="180"/>
                <w:tab w:val="left" w:pos="1620"/>
              </w:tabs>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本分标货物所涉及的货物不接受进口产品（即通过中国海关报关验放进入中国境内且产自关境外的产品）参与投标，</w:t>
            </w:r>
            <w:r>
              <w:rPr>
                <w:rFonts w:hint="eastAsia" w:ascii="宋体" w:hAnsi="宋体" w:cs="宋体"/>
                <w:b/>
                <w:color w:val="auto"/>
                <w:szCs w:val="21"/>
                <w:highlight w:val="none"/>
              </w:rPr>
              <w:t>如有进口产品参与投标的作无效</w:t>
            </w:r>
            <w:r>
              <w:rPr>
                <w:rFonts w:hint="eastAsia" w:ascii="宋体" w:hAnsi="宋体" w:cs="宋体"/>
                <w:b/>
                <w:color w:val="auto"/>
                <w:szCs w:val="21"/>
                <w:highlight w:val="none"/>
                <w:lang w:eastAsia="zh-CN"/>
              </w:rPr>
              <w:t>投</w:t>
            </w:r>
            <w:r>
              <w:rPr>
                <w:rFonts w:hint="eastAsia" w:ascii="宋体" w:hAnsi="宋体" w:cs="宋体"/>
                <w:b/>
                <w:color w:val="auto"/>
                <w:szCs w:val="21"/>
                <w:highlight w:val="none"/>
              </w:rPr>
              <w:t>标处理</w:t>
            </w:r>
            <w:r>
              <w:rPr>
                <w:rFonts w:hint="eastAsia" w:ascii="宋体" w:hAnsi="宋体" w:cs="宋体"/>
                <w:color w:val="auto"/>
                <w:szCs w:val="21"/>
                <w:highlight w:val="none"/>
              </w:rPr>
              <w:t>。</w:t>
            </w:r>
          </w:p>
          <w:p w14:paraId="1CADAB6A">
            <w:pPr>
              <w:widowControl/>
              <w:shd w:val="clear" w:color="auto" w:fill="auto"/>
              <w:tabs>
                <w:tab w:val="left" w:pos="180"/>
                <w:tab w:val="left" w:pos="1620"/>
              </w:tabs>
              <w:spacing w:line="360" w:lineRule="auto"/>
              <w:ind w:firstLine="0" w:firstLineChars="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二、根据</w:t>
            </w:r>
            <w:r>
              <w:rPr>
                <w:rFonts w:hint="eastAsia" w:ascii="宋体" w:hAnsi="宋体" w:eastAsia="宋体" w:cs="宋体"/>
                <w:color w:val="auto"/>
                <w:szCs w:val="21"/>
                <w:highlight w:val="none"/>
                <w:lang w:val="en-US" w:eastAsia="zh-CN"/>
              </w:rPr>
              <w:t>《国务院办公厅关于在政府采购中实施本国产品标准及相关政策的通知》（国办发</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号）</w:t>
            </w:r>
            <w:r>
              <w:rPr>
                <w:rFonts w:hint="eastAsia" w:ascii="宋体" w:hAnsi="宋体" w:cs="宋体"/>
                <w:color w:val="auto"/>
                <w:szCs w:val="21"/>
                <w:highlight w:val="none"/>
              </w:rPr>
              <w:t>的规定</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政府采购活动中既有本国产品又有非本国产品参与竞争的，依法对</w:t>
            </w:r>
            <w:r>
              <w:rPr>
                <w:rFonts w:hint="eastAsia" w:ascii="宋体" w:hAnsi="宋体" w:eastAsia="宋体" w:cs="宋体"/>
                <w:i w:val="0"/>
                <w:iCs w:val="0"/>
                <w:caps w:val="0"/>
                <w:color w:val="auto"/>
                <w:spacing w:val="0"/>
                <w:sz w:val="21"/>
                <w:szCs w:val="21"/>
                <w:highlight w:val="none"/>
                <w:shd w:val="clear" w:color="auto" w:fill="auto"/>
                <w:lang w:val="en-US" w:eastAsia="zh-CN"/>
              </w:rPr>
              <w:t>符合政策要求的</w:t>
            </w:r>
            <w:r>
              <w:rPr>
                <w:rFonts w:hint="eastAsia" w:ascii="宋体" w:hAnsi="宋体" w:eastAsia="宋体" w:cs="宋体"/>
                <w:i w:val="0"/>
                <w:iCs w:val="0"/>
                <w:caps w:val="0"/>
                <w:color w:val="auto"/>
                <w:spacing w:val="0"/>
                <w:sz w:val="21"/>
                <w:szCs w:val="21"/>
                <w:highlight w:val="none"/>
                <w:shd w:val="clear" w:color="auto" w:fill="auto"/>
              </w:rPr>
              <w:t>本国产品给予价格评审优惠</w:t>
            </w:r>
            <w:r>
              <w:rPr>
                <w:rFonts w:hint="eastAsia" w:ascii="宋体" w:hAnsi="宋体" w:cs="宋体"/>
                <w:i w:val="0"/>
                <w:iCs w:val="0"/>
                <w:caps w:val="0"/>
                <w:color w:val="333333"/>
                <w:spacing w:val="0"/>
                <w:sz w:val="21"/>
                <w:szCs w:val="21"/>
                <w:highlight w:val="none"/>
                <w:shd w:val="clear" w:color="auto" w:fill="FFFFFF"/>
                <w:lang w:eastAsia="zh-CN"/>
              </w:rPr>
              <w:t>，</w:t>
            </w:r>
            <w:r>
              <w:rPr>
                <w:rFonts w:hint="eastAsia" w:ascii="宋体" w:hAnsi="宋体" w:cs="宋体"/>
                <w:b/>
                <w:bCs/>
                <w:color w:val="auto"/>
                <w:szCs w:val="21"/>
                <w:highlight w:val="none"/>
              </w:rPr>
              <w:t xml:space="preserve">具体详见“第四章 </w:t>
            </w:r>
            <w:r>
              <w:rPr>
                <w:rFonts w:hint="eastAsia" w:ascii="宋体" w:hAnsi="宋体" w:cs="宋体"/>
                <w:b/>
                <w:bCs/>
                <w:color w:val="auto"/>
                <w:szCs w:val="21"/>
                <w:highlight w:val="none"/>
                <w:lang w:eastAsia="zh-CN"/>
              </w:rPr>
              <w:t>评标方法和评标标准</w:t>
            </w:r>
            <w:r>
              <w:rPr>
                <w:rFonts w:hint="eastAsia" w:ascii="宋体" w:hAnsi="宋体" w:cs="宋体"/>
                <w:b/>
                <w:bCs/>
                <w:color w:val="auto"/>
                <w:szCs w:val="21"/>
                <w:highlight w:val="none"/>
              </w:rPr>
              <w:t>”</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auto"/>
              </w:rPr>
              <w:t>产品在中国境内生产的组件成本，按照《中国境内生产的组件成本核算基本规则》（见附件</w:t>
            </w: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）计算。</w:t>
            </w:r>
          </w:p>
          <w:p w14:paraId="273C4E81">
            <w:pPr>
              <w:widowControl/>
              <w:shd w:val="clear" w:color="auto" w:fill="auto"/>
              <w:tabs>
                <w:tab w:val="left" w:pos="180"/>
                <w:tab w:val="left" w:pos="1620"/>
              </w:tabs>
              <w:spacing w:line="360" w:lineRule="auto"/>
              <w:ind w:firstLine="0" w:firstLineChars="0"/>
              <w:rPr>
                <w:rFonts w:hint="eastAsia" w:ascii="宋体" w:hAnsi="宋体" w:eastAsia="宋体" w:cs="宋体"/>
                <w:color w:val="auto"/>
                <w:highlight w:val="none"/>
                <w:lang w:eastAsia="zh-CN"/>
              </w:rPr>
            </w:pPr>
            <w:r>
              <w:rPr>
                <w:rFonts w:hint="eastAsia" w:ascii="宋体" w:hAnsi="宋体" w:eastAsia="宋体" w:cs="宋体"/>
                <w:b w:val="0"/>
                <w:color w:val="auto"/>
                <w:szCs w:val="21"/>
                <w:highlight w:val="none"/>
                <w:shd w:val="clear" w:color="auto" w:fill="auto"/>
                <w:lang w:val="en-US" w:eastAsia="zh-CN"/>
              </w:rPr>
              <w:t>三</w:t>
            </w:r>
            <w:r>
              <w:rPr>
                <w:rFonts w:hint="eastAsia" w:ascii="宋体" w:hAnsi="宋体" w:cs="宋体"/>
                <w:b/>
                <w:color w:val="auto"/>
                <w:szCs w:val="21"/>
                <w:highlight w:val="none"/>
                <w:lang w:val="en-US" w:eastAsia="zh-CN"/>
              </w:rPr>
              <w:t>、</w:t>
            </w:r>
            <w:r>
              <w:rPr>
                <w:rFonts w:hint="eastAsia" w:ascii="宋体" w:hAnsi="宋体" w:cs="宋体"/>
                <w:color w:val="auto"/>
                <w:highlight w:val="none"/>
              </w:rPr>
              <w:t>核心产品</w:t>
            </w:r>
            <w:r>
              <w:rPr>
                <w:rFonts w:hint="eastAsia" w:ascii="宋体" w:hAnsi="宋体" w:cs="宋体"/>
                <w:color w:val="auto"/>
                <w:highlight w:val="none"/>
                <w:lang w:eastAsia="zh-CN"/>
              </w:rPr>
              <w:t>：</w:t>
            </w:r>
          </w:p>
          <w:p w14:paraId="615E88DF">
            <w:pPr>
              <w:widowControl/>
              <w:shd w:val="clear" w:color="auto" w:fill="auto"/>
              <w:tabs>
                <w:tab w:val="left" w:pos="180"/>
                <w:tab w:val="left" w:pos="1620"/>
              </w:tabs>
              <w:spacing w:line="360" w:lineRule="auto"/>
              <w:ind w:firstLine="0" w:firstLineChars="0"/>
              <w:rPr>
                <w:rFonts w:hint="eastAsia" w:ascii="宋体" w:hAnsi="宋体" w:cs="宋体"/>
                <w:color w:val="auto"/>
                <w:highlight w:val="none"/>
                <w:lang w:eastAsia="zh-CN"/>
              </w:rPr>
            </w:pPr>
            <w:r>
              <w:rPr>
                <w:rFonts w:hint="eastAsia" w:ascii="宋体" w:hAnsi="宋体" w:cs="宋体"/>
                <w:color w:val="auto"/>
                <w:highlight w:val="none"/>
                <w:lang w:eastAsia="zh-CN"/>
              </w:rPr>
              <w:t>本</w:t>
            </w:r>
            <w:r>
              <w:rPr>
                <w:rFonts w:hint="eastAsia" w:ascii="宋体" w:hAnsi="宋体" w:cs="宋体"/>
                <w:color w:val="auto"/>
                <w:szCs w:val="21"/>
                <w:highlight w:val="none"/>
              </w:rPr>
              <w:t>分标</w:t>
            </w:r>
            <w:r>
              <w:rPr>
                <w:rFonts w:hint="eastAsia" w:ascii="宋体" w:hAnsi="宋体" w:cs="宋体"/>
                <w:color w:val="auto"/>
                <w:highlight w:val="none"/>
              </w:rPr>
              <w:t>的核心产品为“</w:t>
            </w:r>
            <w:r>
              <w:rPr>
                <w:rFonts w:hint="eastAsia" w:ascii="宋体" w:hAnsi="宋体" w:cs="宋体"/>
                <w:color w:val="auto"/>
                <w:sz w:val="21"/>
                <w:szCs w:val="21"/>
                <w:highlight w:val="none"/>
              </w:rPr>
              <w:t>需求一览表</w:t>
            </w:r>
            <w:r>
              <w:rPr>
                <w:rFonts w:hint="eastAsia" w:ascii="宋体" w:hAnsi="宋体" w:cs="宋体"/>
                <w:color w:val="auto"/>
                <w:highlight w:val="none"/>
              </w:rPr>
              <w:t>”中第</w:t>
            </w:r>
            <w:r>
              <w:rPr>
                <w:rFonts w:hint="eastAsia" w:ascii="宋体" w:hAnsi="宋体" w:cs="宋体"/>
                <w:color w:val="auto"/>
                <w:highlight w:val="none"/>
                <w:lang w:val="en-US" w:eastAsia="zh-CN"/>
              </w:rPr>
              <w:t>1</w:t>
            </w:r>
            <w:r>
              <w:rPr>
                <w:rFonts w:hint="eastAsia" w:ascii="宋体" w:hAnsi="宋体" w:cs="宋体"/>
                <w:color w:val="auto"/>
                <w:highlight w:val="none"/>
              </w:rPr>
              <w:t>项</w:t>
            </w:r>
            <w:r>
              <w:rPr>
                <w:rFonts w:hint="eastAsia" w:ascii="宋体" w:hAnsi="宋体" w:cs="宋体"/>
                <w:color w:val="auto"/>
                <w:highlight w:val="none"/>
                <w:u w:val="none"/>
              </w:rPr>
              <w:t>产品</w:t>
            </w:r>
            <w:r>
              <w:rPr>
                <w:rFonts w:hint="eastAsia" w:ascii="宋体" w:hAnsi="宋体" w:eastAsia="宋体" w:cs="宋体"/>
                <w:color w:val="auto"/>
                <w:szCs w:val="24"/>
                <w:highlight w:val="none"/>
                <w:u w:val="none"/>
                <w:lang w:eastAsia="zh-CN"/>
              </w:rPr>
              <w:t>：骨密度仪</w:t>
            </w:r>
            <w:r>
              <w:rPr>
                <w:rFonts w:hint="eastAsia" w:ascii="宋体" w:hAnsi="宋体" w:cs="宋体"/>
                <w:color w:val="auto"/>
                <w:highlight w:val="none"/>
              </w:rPr>
              <w:t>。</w:t>
            </w:r>
          </w:p>
        </w:tc>
      </w:tr>
    </w:tbl>
    <w:p w14:paraId="5F6C3C6F">
      <w:pPr>
        <w:spacing w:line="428" w:lineRule="exact"/>
        <w:rPr>
          <w:rFonts w:hint="eastAsia" w:ascii="宋体" w:hAnsi="宋体" w:eastAsia="宋体" w:cs="宋体"/>
          <w:color w:val="auto"/>
          <w:sz w:val="32"/>
          <w:szCs w:val="32"/>
        </w:rPr>
      </w:pPr>
      <w:r>
        <w:rPr>
          <w:rFonts w:hint="eastAsia" w:ascii="宋体" w:hAnsi="宋体" w:cs="宋体"/>
          <w:color w:val="auto"/>
        </w:rPr>
        <w:br w:type="page"/>
      </w:r>
      <w:r>
        <w:rPr>
          <w:rFonts w:hint="eastAsia" w:ascii="宋体" w:hAnsi="宋体" w:eastAsia="宋体" w:cs="宋体"/>
          <w:color w:val="auto"/>
          <w:sz w:val="32"/>
          <w:szCs w:val="32"/>
        </w:rPr>
        <w:t>附件1</w:t>
      </w:r>
    </w:p>
    <w:p w14:paraId="7CBCA499">
      <w:pPr>
        <w:spacing w:before="7"/>
        <w:rPr>
          <w:rFonts w:hint="eastAsia" w:ascii="宋体" w:hAnsi="宋体" w:eastAsia="宋体" w:cs="宋体"/>
          <w:color w:val="auto"/>
          <w:sz w:val="17"/>
          <w:szCs w:val="17"/>
        </w:rPr>
      </w:pPr>
    </w:p>
    <w:p w14:paraId="1F3AD33B">
      <w:pPr>
        <w:spacing w:line="528" w:lineRule="exact"/>
        <w:jc w:val="center"/>
        <w:rPr>
          <w:rFonts w:hint="eastAsia" w:ascii="宋体" w:hAnsi="宋体" w:eastAsia="宋体" w:cs="宋体"/>
          <w:color w:val="auto"/>
          <w:sz w:val="40"/>
          <w:szCs w:val="40"/>
          <w:highlight w:val="none"/>
        </w:rPr>
      </w:pPr>
      <w:bookmarkStart w:id="13" w:name="_Toc28361_WPSOffice_Level2"/>
      <w:r>
        <w:rPr>
          <w:rFonts w:hint="eastAsia" w:ascii="宋体" w:hAnsi="宋体" w:eastAsia="宋体" w:cs="宋体"/>
          <w:color w:val="auto"/>
          <w:sz w:val="40"/>
          <w:szCs w:val="40"/>
          <w:highlight w:val="none"/>
        </w:rPr>
        <w:t>节能产品政府采购品目清单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14:paraId="2461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noWrap w:val="0"/>
            <w:vAlign w:val="top"/>
          </w:tcPr>
          <w:p w14:paraId="3B81D112">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044" w:type="dxa"/>
            <w:gridSpan w:val="3"/>
            <w:noWrap w:val="0"/>
            <w:vAlign w:val="center"/>
          </w:tcPr>
          <w:p w14:paraId="3E3CB438">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335" w:type="dxa"/>
            <w:noWrap w:val="0"/>
            <w:vAlign w:val="center"/>
          </w:tcPr>
          <w:p w14:paraId="3E6AC1B6">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31E9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6540957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916" w:type="dxa"/>
            <w:vMerge w:val="restart"/>
            <w:noWrap w:val="0"/>
            <w:vAlign w:val="center"/>
          </w:tcPr>
          <w:p w14:paraId="43DCE57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noWrap w:val="0"/>
            <w:vAlign w:val="center"/>
          </w:tcPr>
          <w:p w14:paraId="737BED2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noWrap w:val="0"/>
            <w:vAlign w:val="center"/>
          </w:tcPr>
          <w:p w14:paraId="61748C3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E88207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3870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40046A6">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37E34947">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2B90959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noWrap w:val="0"/>
            <w:vAlign w:val="center"/>
          </w:tcPr>
          <w:p w14:paraId="66E9924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1D644E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588D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95D3F6E">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45AB32C8">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2E9A75C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noWrap w:val="0"/>
            <w:vAlign w:val="center"/>
          </w:tcPr>
          <w:p w14:paraId="79F6064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836BBC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18A4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6B24C3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916" w:type="dxa"/>
            <w:vMerge w:val="restart"/>
            <w:noWrap w:val="0"/>
            <w:vAlign w:val="center"/>
          </w:tcPr>
          <w:p w14:paraId="4F80F42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noWrap w:val="0"/>
            <w:vAlign w:val="center"/>
          </w:tcPr>
          <w:p w14:paraId="5993AB9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noWrap w:val="0"/>
            <w:vAlign w:val="center"/>
          </w:tcPr>
          <w:p w14:paraId="59D2E6C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noWrap w:val="0"/>
            <w:vAlign w:val="center"/>
          </w:tcPr>
          <w:p w14:paraId="1478575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03FC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588725F">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60A94780">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3F547AD1">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2309250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noWrap w:val="0"/>
            <w:vAlign w:val="center"/>
          </w:tcPr>
          <w:p w14:paraId="0ABC573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6835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BBEFF91">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132C98E9">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2A2AD32">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7A2E5A8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noWrap w:val="0"/>
            <w:vAlign w:val="center"/>
          </w:tcPr>
          <w:p w14:paraId="4480F3A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4A38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1BA4D5C">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56E19C04">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57D9777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noWrap w:val="0"/>
            <w:vAlign w:val="center"/>
          </w:tcPr>
          <w:p w14:paraId="42A96D9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noWrap w:val="0"/>
            <w:vAlign w:val="center"/>
          </w:tcPr>
          <w:p w14:paraId="262B153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7C0A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56B82AC8">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5535E5CE">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6BC9DF0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noWrap w:val="0"/>
            <w:vAlign w:val="center"/>
          </w:tcPr>
          <w:p w14:paraId="613E30C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noWrap w:val="0"/>
            <w:vAlign w:val="center"/>
          </w:tcPr>
          <w:p w14:paraId="1F87DC7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中打印速度为15页/分的针式打印机相关要求</w:t>
            </w:r>
          </w:p>
        </w:tc>
      </w:tr>
      <w:tr w14:paraId="622F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3457CC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916" w:type="dxa"/>
            <w:noWrap w:val="0"/>
            <w:vAlign w:val="center"/>
          </w:tcPr>
          <w:p w14:paraId="448F185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noWrap w:val="0"/>
            <w:vAlign w:val="center"/>
          </w:tcPr>
          <w:p w14:paraId="61110A4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63493AC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025E88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2C87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E81985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916" w:type="dxa"/>
            <w:noWrap w:val="0"/>
            <w:vAlign w:val="center"/>
          </w:tcPr>
          <w:p w14:paraId="24F01E5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noWrap w:val="0"/>
            <w:vAlign w:val="center"/>
          </w:tcPr>
          <w:p w14:paraId="798E1B8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6C942B5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6E2DA28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2198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448E45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916" w:type="dxa"/>
            <w:noWrap w:val="0"/>
            <w:vAlign w:val="center"/>
          </w:tcPr>
          <w:p w14:paraId="2FBE1CF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noWrap w:val="0"/>
            <w:vAlign w:val="center"/>
          </w:tcPr>
          <w:p w14:paraId="0110D34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noWrap w:val="0"/>
            <w:vAlign w:val="center"/>
          </w:tcPr>
          <w:p w14:paraId="3B5C261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01672C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45C4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noWrap w:val="0"/>
            <w:vAlign w:val="center"/>
          </w:tcPr>
          <w:p w14:paraId="2B5AE3D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916" w:type="dxa"/>
            <w:vMerge w:val="restart"/>
            <w:noWrap w:val="0"/>
            <w:vAlign w:val="center"/>
          </w:tcPr>
          <w:p w14:paraId="3978CBB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noWrap w:val="0"/>
            <w:vAlign w:val="center"/>
          </w:tcPr>
          <w:p w14:paraId="5993D18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noWrap w:val="0"/>
            <w:vAlign w:val="center"/>
          </w:tcPr>
          <w:p w14:paraId="79777A5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noWrap w:val="0"/>
            <w:vAlign w:val="center"/>
          </w:tcPr>
          <w:p w14:paraId="11662BA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4B0E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FBAA04F">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4FE82723">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6DBC3B14">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394261F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noWrap w:val="0"/>
            <w:vAlign w:val="center"/>
          </w:tcPr>
          <w:p w14:paraId="2C5D0F9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0C68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E32D18B">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006802DD">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67FC2D98">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0FD4B98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noWrap w:val="0"/>
            <w:vAlign w:val="center"/>
          </w:tcPr>
          <w:p w14:paraId="4FDF265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51F2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0E6E49D6">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138D71EA">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6FC092B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noWrap w:val="0"/>
            <w:vAlign w:val="center"/>
          </w:tcPr>
          <w:p w14:paraId="01046E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noWrap w:val="0"/>
            <w:vAlign w:val="center"/>
          </w:tcPr>
          <w:p w14:paraId="57E49FC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15BC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31C8A227">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3AF01924">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56A3273B">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06202BC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noWrap w:val="0"/>
            <w:vAlign w:val="center"/>
          </w:tcPr>
          <w:p w14:paraId="2620C69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2ED7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34ED15F5">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0C45E500">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71ED2CB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noWrap w:val="0"/>
            <w:vAlign w:val="center"/>
          </w:tcPr>
          <w:p w14:paraId="3E5B1F3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noWrap w:val="0"/>
            <w:vAlign w:val="center"/>
          </w:tcPr>
          <w:p w14:paraId="28306D6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04FE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993920B">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0DC9B35C">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7A5E74B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noWrap w:val="0"/>
            <w:vAlign w:val="center"/>
          </w:tcPr>
          <w:p w14:paraId="2C8D54A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noWrap w:val="0"/>
            <w:vAlign w:val="center"/>
          </w:tcPr>
          <w:p w14:paraId="4ED965B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2A66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DC2E98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916" w:type="dxa"/>
            <w:noWrap w:val="0"/>
            <w:vAlign w:val="center"/>
          </w:tcPr>
          <w:p w14:paraId="668EB04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noWrap w:val="0"/>
            <w:vAlign w:val="center"/>
          </w:tcPr>
          <w:p w14:paraId="3FFF66F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3896067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7AC44D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724C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EA5ED9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916" w:type="dxa"/>
            <w:noWrap w:val="0"/>
            <w:vAlign w:val="center"/>
          </w:tcPr>
          <w:p w14:paraId="49A0E8D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noWrap w:val="0"/>
            <w:vAlign w:val="center"/>
          </w:tcPr>
          <w:p w14:paraId="611882F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noWrap w:val="0"/>
            <w:vAlign w:val="center"/>
          </w:tcPr>
          <w:p w14:paraId="71A7140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3DE1F43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4892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7BB6A36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916" w:type="dxa"/>
            <w:noWrap w:val="0"/>
            <w:vAlign w:val="center"/>
          </w:tcPr>
          <w:p w14:paraId="06B0E2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noWrap w:val="0"/>
            <w:vAlign w:val="center"/>
          </w:tcPr>
          <w:p w14:paraId="26A027E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noWrap w:val="0"/>
            <w:vAlign w:val="center"/>
          </w:tcPr>
          <w:p w14:paraId="18D6D95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3DCC00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2F96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61ED81F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916" w:type="dxa"/>
            <w:vMerge w:val="restart"/>
            <w:noWrap w:val="0"/>
            <w:vAlign w:val="center"/>
          </w:tcPr>
          <w:p w14:paraId="048E5A3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noWrap w:val="0"/>
            <w:vAlign w:val="center"/>
          </w:tcPr>
          <w:p w14:paraId="05F08ED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noWrap w:val="0"/>
            <w:vAlign w:val="center"/>
          </w:tcPr>
          <w:p w14:paraId="593AA3F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6B1D8FC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6C24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52424F62">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1BC438BE">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34499A3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noWrap w:val="0"/>
            <w:vAlign w:val="center"/>
          </w:tcPr>
          <w:p w14:paraId="4D89046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noWrap w:val="0"/>
            <w:vAlign w:val="center"/>
          </w:tcPr>
          <w:p w14:paraId="3F7190D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6A72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126E2E5E">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7D9A1ED9">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4F323EE4">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4F900D5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noWrap w:val="0"/>
            <w:vAlign w:val="center"/>
          </w:tcPr>
          <w:p w14:paraId="1F3C722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3F98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3412E8D">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1FD6ED79">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41A9044">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24376AA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noWrap w:val="0"/>
            <w:vAlign w:val="center"/>
          </w:tcPr>
          <w:p w14:paraId="38FDDD5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0CCD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0338E39">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45A7425A">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046198D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noWrap w:val="0"/>
            <w:vAlign w:val="center"/>
          </w:tcPr>
          <w:p w14:paraId="2A4CF54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324DBD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3BCC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2335FAA">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3175DC54">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4FDC9E3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noWrap w:val="0"/>
            <w:vAlign w:val="center"/>
          </w:tcPr>
          <w:p w14:paraId="3BEBD59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noWrap w:val="0"/>
            <w:vAlign w:val="center"/>
          </w:tcPr>
          <w:p w14:paraId="7AEFC0A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4667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5379DA6">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11AE0B09">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4BF6D684">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1B59D53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noWrap w:val="0"/>
            <w:vAlign w:val="center"/>
          </w:tcPr>
          <w:p w14:paraId="5E04662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421D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840EA8A">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69CC6F2E">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4474A49A">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398F600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noWrap w:val="0"/>
            <w:vAlign w:val="center"/>
          </w:tcPr>
          <w:p w14:paraId="5102498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46A9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93B4BD4">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1BD0F773">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1A2C52ED">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3A66470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noWrap w:val="0"/>
            <w:vAlign w:val="center"/>
          </w:tcPr>
          <w:p w14:paraId="1E5D04F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7CB5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4DFA970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916" w:type="dxa"/>
            <w:vMerge w:val="restart"/>
            <w:noWrap w:val="0"/>
            <w:vAlign w:val="center"/>
          </w:tcPr>
          <w:p w14:paraId="0DCE50D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noWrap w:val="0"/>
            <w:vAlign w:val="center"/>
          </w:tcPr>
          <w:p w14:paraId="483A720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noWrap w:val="0"/>
            <w:vAlign w:val="center"/>
          </w:tcPr>
          <w:p w14:paraId="7DD18B4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49358E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7419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F54BED0">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04244AC8">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2757B20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noWrap w:val="0"/>
            <w:vAlign w:val="center"/>
          </w:tcPr>
          <w:p w14:paraId="5652AE0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0236764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3515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83E0483">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0721ABA3">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35AEA77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noWrap w:val="0"/>
            <w:vAlign w:val="center"/>
          </w:tcPr>
          <w:p w14:paraId="12C81B8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3D5D5D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68CD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790FD59E">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4D06117B">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01D7228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noWrap w:val="0"/>
            <w:vAlign w:val="center"/>
          </w:tcPr>
          <w:p w14:paraId="7B80A23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6339CC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1342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noWrap w:val="0"/>
            <w:vAlign w:val="center"/>
          </w:tcPr>
          <w:p w14:paraId="0F0CB4E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916" w:type="dxa"/>
            <w:noWrap w:val="0"/>
            <w:vAlign w:val="center"/>
          </w:tcPr>
          <w:p w14:paraId="5E3B43B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noWrap w:val="0"/>
            <w:vAlign w:val="center"/>
          </w:tcPr>
          <w:p w14:paraId="4420025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noWrap w:val="0"/>
            <w:vAlign w:val="center"/>
          </w:tcPr>
          <w:p w14:paraId="2CE9B67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B453EA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15DA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noWrap w:val="0"/>
            <w:vAlign w:val="center"/>
          </w:tcPr>
          <w:p w14:paraId="21F90C5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916" w:type="dxa"/>
            <w:noWrap w:val="0"/>
            <w:vAlign w:val="center"/>
          </w:tcPr>
          <w:p w14:paraId="66B6252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noWrap w:val="0"/>
            <w:vAlign w:val="center"/>
          </w:tcPr>
          <w:p w14:paraId="10F26EC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noWrap w:val="0"/>
            <w:vAlign w:val="center"/>
          </w:tcPr>
          <w:p w14:paraId="2E2B292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noWrap w:val="0"/>
            <w:vAlign w:val="center"/>
          </w:tcPr>
          <w:p w14:paraId="5F7B4E4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6CA8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0D8236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916" w:type="dxa"/>
            <w:noWrap w:val="0"/>
            <w:vAlign w:val="center"/>
          </w:tcPr>
          <w:p w14:paraId="7C5D457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noWrap w:val="0"/>
            <w:vAlign w:val="center"/>
          </w:tcPr>
          <w:p w14:paraId="7A230C6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noWrap w:val="0"/>
            <w:vAlign w:val="center"/>
          </w:tcPr>
          <w:p w14:paraId="0CD3B2E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A3FF5A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4455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noWrap w:val="0"/>
            <w:vAlign w:val="center"/>
          </w:tcPr>
          <w:p w14:paraId="1E5964D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916" w:type="dxa"/>
            <w:vMerge w:val="restart"/>
            <w:noWrap w:val="0"/>
            <w:vAlign w:val="center"/>
          </w:tcPr>
          <w:p w14:paraId="2DD572E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noWrap w:val="0"/>
            <w:vAlign w:val="center"/>
          </w:tcPr>
          <w:p w14:paraId="549B4BB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noWrap w:val="0"/>
            <w:vAlign w:val="center"/>
          </w:tcPr>
          <w:p w14:paraId="0F16C8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0CB377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009E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DEBB05E">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21B028CF">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515ECC5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noWrap w:val="0"/>
            <w:vAlign w:val="center"/>
          </w:tcPr>
          <w:p w14:paraId="50837F7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AC5904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15A0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0A7A51F">
            <w:pPr>
              <w:widowControl/>
              <w:jc w:val="left"/>
              <w:rPr>
                <w:rFonts w:hint="eastAsia" w:ascii="宋体" w:hAnsi="宋体" w:eastAsia="宋体" w:cs="宋体"/>
                <w:color w:val="auto"/>
                <w:kern w:val="0"/>
                <w:sz w:val="20"/>
                <w:szCs w:val="20"/>
                <w:highlight w:val="none"/>
              </w:rPr>
            </w:pPr>
          </w:p>
        </w:tc>
        <w:tc>
          <w:tcPr>
            <w:tcW w:w="916" w:type="dxa"/>
            <w:vMerge w:val="continue"/>
            <w:noWrap w:val="0"/>
            <w:vAlign w:val="center"/>
          </w:tcPr>
          <w:p w14:paraId="0FC0433C">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0FAE8F5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noWrap w:val="0"/>
            <w:vAlign w:val="center"/>
          </w:tcPr>
          <w:p w14:paraId="70E4B19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0DC63C3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59AB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AA0AD3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916" w:type="dxa"/>
            <w:noWrap w:val="0"/>
            <w:vAlign w:val="center"/>
          </w:tcPr>
          <w:p w14:paraId="0782A58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noWrap w:val="0"/>
            <w:vAlign w:val="center"/>
          </w:tcPr>
          <w:p w14:paraId="3930DDE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71DD77D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C82F4B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7EE5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27346A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916" w:type="dxa"/>
            <w:noWrap w:val="0"/>
            <w:vAlign w:val="center"/>
          </w:tcPr>
          <w:p w14:paraId="7B3D456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noWrap w:val="0"/>
            <w:vAlign w:val="center"/>
          </w:tcPr>
          <w:p w14:paraId="326FF6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021C1DB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6C1D4A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3C20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B38B88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916" w:type="dxa"/>
            <w:noWrap w:val="0"/>
            <w:vAlign w:val="center"/>
          </w:tcPr>
          <w:p w14:paraId="61CA9FE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noWrap w:val="0"/>
            <w:vAlign w:val="center"/>
          </w:tcPr>
          <w:p w14:paraId="04869D7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1AAEF07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0B85497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19288F36">
      <w:pPr>
        <w:spacing w:after="120" w:line="360" w:lineRule="auto"/>
        <w:rPr>
          <w:rFonts w:hint="eastAsia" w:ascii="宋体" w:hAnsi="宋体" w:eastAsia="宋体" w:cs="宋体"/>
          <w:color w:val="auto"/>
          <w:spacing w:val="-3"/>
          <w:szCs w:val="21"/>
          <w:highlight w:val="none"/>
        </w:rPr>
      </w:pPr>
    </w:p>
    <w:p w14:paraId="63A860A4">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6AC2A0AF">
      <w:pPr>
        <w:spacing w:after="120"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54655D89">
      <w:pPr>
        <w:spacing w:line="428" w:lineRule="exact"/>
        <w:ind w:left="119"/>
        <w:rPr>
          <w:rFonts w:hint="eastAsia" w:ascii="宋体" w:hAnsi="宋体" w:cs="宋体"/>
          <w:color w:val="auto"/>
        </w:rPr>
      </w:pPr>
    </w:p>
    <w:p w14:paraId="3D81415E">
      <w:pPr>
        <w:spacing w:line="428" w:lineRule="exact"/>
        <w:ind w:left="119"/>
        <w:rPr>
          <w:rFonts w:hint="eastAsia" w:ascii="宋体" w:hAnsi="宋体" w:cs="宋体"/>
          <w:color w:val="auto"/>
        </w:rPr>
      </w:pPr>
    </w:p>
    <w:p w14:paraId="5CFC67C2">
      <w:pPr>
        <w:widowControl/>
        <w:spacing w:before="156" w:beforeLines="50" w:after="156" w:afterLines="50" w:line="280" w:lineRule="exact"/>
        <w:jc w:val="left"/>
        <w:rPr>
          <w:rFonts w:hint="default" w:ascii="宋体" w:hAnsi="宋体" w:eastAsia="宋体" w:cs="宋体"/>
          <w:b/>
          <w:bCs/>
          <w:color w:val="auto"/>
          <w:kern w:val="0"/>
          <w:sz w:val="30"/>
          <w:szCs w:val="30"/>
          <w:lang w:val="en-US" w:eastAsia="zh-CN"/>
        </w:rPr>
      </w:pPr>
      <w:r>
        <w:rPr>
          <w:rFonts w:hint="eastAsia" w:ascii="宋体" w:hAnsi="宋体" w:cs="宋体"/>
          <w:b/>
          <w:bCs/>
          <w:color w:val="auto"/>
          <w:kern w:val="0"/>
          <w:sz w:val="30"/>
          <w:szCs w:val="30"/>
        </w:rPr>
        <w:br w:type="page"/>
      </w:r>
      <w:r>
        <w:rPr>
          <w:rFonts w:hint="eastAsia" w:ascii="宋体" w:hAnsi="宋体" w:cs="宋体"/>
          <w:b/>
          <w:bCs/>
          <w:color w:val="auto"/>
          <w:kern w:val="0"/>
          <w:sz w:val="30"/>
          <w:szCs w:val="30"/>
          <w:lang w:val="en-US" w:eastAsia="zh-CN"/>
        </w:rPr>
        <w:t>附件2</w:t>
      </w:r>
    </w:p>
    <w:p w14:paraId="7D0904B8">
      <w:pPr>
        <w:widowControl/>
        <w:spacing w:before="156" w:beforeLines="50" w:after="156" w:afterLines="50" w:line="360" w:lineRule="auto"/>
        <w:jc w:val="center"/>
        <w:rPr>
          <w:rFonts w:ascii="宋体" w:hAnsi="宋体" w:cs="宋体"/>
          <w:b/>
          <w:bCs/>
          <w:color w:val="auto"/>
          <w:kern w:val="0"/>
          <w:sz w:val="30"/>
          <w:szCs w:val="30"/>
        </w:rPr>
      </w:pPr>
      <w:r>
        <w:rPr>
          <w:rFonts w:hint="eastAsia" w:ascii="宋体" w:hAnsi="宋体" w:cs="宋体"/>
          <w:b/>
          <w:bCs/>
          <w:color w:val="auto"/>
          <w:kern w:val="0"/>
          <w:sz w:val="30"/>
          <w:szCs w:val="30"/>
        </w:rPr>
        <w:t>统计上大中小微型企业划分标准</w:t>
      </w:r>
      <w:bookmarkEnd w:id="13"/>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4FDF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7F664524">
            <w:pPr>
              <w:widowControl/>
              <w:spacing w:line="280" w:lineRule="exact"/>
              <w:jc w:val="center"/>
              <w:rPr>
                <w:rFonts w:ascii="宋体" w:hAnsi="宋体" w:cs="宋体"/>
                <w:b/>
                <w:bCs/>
                <w:color w:val="auto"/>
                <w:kern w:val="0"/>
                <w:sz w:val="18"/>
                <w:szCs w:val="21"/>
              </w:rPr>
            </w:pPr>
            <w:r>
              <w:rPr>
                <w:rFonts w:hint="eastAsia" w:ascii="宋体" w:hAnsi="宋体" w:cs="宋体"/>
                <w:b/>
                <w:bCs/>
                <w:color w:val="auto"/>
                <w:kern w:val="0"/>
                <w:sz w:val="18"/>
                <w:szCs w:val="21"/>
              </w:rPr>
              <w:t>行业名称</w:t>
            </w:r>
          </w:p>
        </w:tc>
        <w:tc>
          <w:tcPr>
            <w:tcW w:w="1369" w:type="dxa"/>
            <w:shd w:val="clear" w:color="auto" w:fill="8DB3E2"/>
            <w:noWrap w:val="0"/>
            <w:vAlign w:val="center"/>
          </w:tcPr>
          <w:p w14:paraId="28EE2CA9">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指标名称</w:t>
            </w:r>
          </w:p>
        </w:tc>
        <w:tc>
          <w:tcPr>
            <w:tcW w:w="709" w:type="dxa"/>
            <w:shd w:val="clear" w:color="auto" w:fill="8DB3E2"/>
            <w:noWrap w:val="0"/>
            <w:vAlign w:val="center"/>
          </w:tcPr>
          <w:p w14:paraId="2D970ACC">
            <w:pPr>
              <w:widowControl/>
              <w:spacing w:line="280" w:lineRule="exact"/>
              <w:jc w:val="center"/>
              <w:rPr>
                <w:rFonts w:hint="eastAsia" w:ascii="宋体" w:hAnsi="宋体" w:eastAsia="宋体" w:cs="宋体"/>
                <w:b/>
                <w:bCs/>
                <w:color w:val="auto"/>
                <w:kern w:val="0"/>
                <w:sz w:val="18"/>
                <w:szCs w:val="18"/>
                <w:lang w:eastAsia="zh-CN"/>
              </w:rPr>
            </w:pPr>
            <w:r>
              <w:rPr>
                <w:rFonts w:hint="eastAsia" w:ascii="宋体" w:hAnsi="宋体" w:cs="宋体"/>
                <w:b/>
                <w:bCs/>
                <w:color w:val="auto"/>
                <w:kern w:val="0"/>
                <w:sz w:val="18"/>
                <w:szCs w:val="18"/>
              </w:rPr>
              <w:t>计量</w:t>
            </w:r>
          </w:p>
          <w:p w14:paraId="69BC6559">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单位</w:t>
            </w:r>
          </w:p>
        </w:tc>
        <w:tc>
          <w:tcPr>
            <w:tcW w:w="1125" w:type="dxa"/>
            <w:shd w:val="clear" w:color="auto" w:fill="8DB3E2"/>
            <w:noWrap w:val="0"/>
            <w:vAlign w:val="center"/>
          </w:tcPr>
          <w:p w14:paraId="45CE6FCF">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大型</w:t>
            </w:r>
          </w:p>
        </w:tc>
        <w:tc>
          <w:tcPr>
            <w:tcW w:w="1701" w:type="dxa"/>
            <w:shd w:val="clear" w:color="auto" w:fill="8DB3E2"/>
            <w:noWrap w:val="0"/>
            <w:vAlign w:val="center"/>
          </w:tcPr>
          <w:p w14:paraId="32538DC8">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中型</w:t>
            </w:r>
          </w:p>
        </w:tc>
        <w:tc>
          <w:tcPr>
            <w:tcW w:w="1426" w:type="dxa"/>
            <w:shd w:val="clear" w:color="auto" w:fill="8DB3E2"/>
            <w:noWrap w:val="0"/>
            <w:vAlign w:val="center"/>
          </w:tcPr>
          <w:p w14:paraId="2055AE03">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小型</w:t>
            </w:r>
          </w:p>
        </w:tc>
        <w:tc>
          <w:tcPr>
            <w:tcW w:w="992" w:type="dxa"/>
            <w:shd w:val="clear" w:color="auto" w:fill="8DB3E2"/>
            <w:noWrap w:val="0"/>
            <w:vAlign w:val="center"/>
          </w:tcPr>
          <w:p w14:paraId="5C0450B3">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微型</w:t>
            </w:r>
          </w:p>
        </w:tc>
      </w:tr>
      <w:tr w14:paraId="69F5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CFEF400">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农、林、牧、渔业</w:t>
            </w:r>
          </w:p>
        </w:tc>
        <w:tc>
          <w:tcPr>
            <w:tcW w:w="1369" w:type="dxa"/>
            <w:noWrap w:val="0"/>
            <w:vAlign w:val="center"/>
          </w:tcPr>
          <w:p w14:paraId="2B4672C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53A8C7E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3549B0C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14:paraId="5CEDF21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14:paraId="541FA92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50≤Y＜500</w:t>
            </w:r>
          </w:p>
        </w:tc>
        <w:tc>
          <w:tcPr>
            <w:tcW w:w="992" w:type="dxa"/>
            <w:noWrap w:val="0"/>
            <w:vAlign w:val="center"/>
          </w:tcPr>
          <w:p w14:paraId="0295EE5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14:paraId="7B96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10C43E5">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工业 *</w:t>
            </w:r>
          </w:p>
        </w:tc>
        <w:tc>
          <w:tcPr>
            <w:tcW w:w="1369" w:type="dxa"/>
            <w:noWrap w:val="0"/>
            <w:vAlign w:val="center"/>
          </w:tcPr>
          <w:p w14:paraId="52425E0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568B46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7EB0DE3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0E4BA49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0243B6C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14:paraId="3EC3ED4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0CEC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FBAD5B9">
            <w:pPr>
              <w:widowControl/>
              <w:spacing w:line="280" w:lineRule="exact"/>
              <w:jc w:val="left"/>
              <w:rPr>
                <w:rFonts w:ascii="宋体" w:hAnsi="宋体" w:cs="宋体"/>
                <w:color w:val="auto"/>
                <w:kern w:val="0"/>
                <w:sz w:val="18"/>
                <w:szCs w:val="18"/>
              </w:rPr>
            </w:pPr>
          </w:p>
        </w:tc>
        <w:tc>
          <w:tcPr>
            <w:tcW w:w="1369" w:type="dxa"/>
            <w:noWrap w:val="0"/>
            <w:vAlign w:val="center"/>
          </w:tcPr>
          <w:p w14:paraId="0429B6C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225D951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7232659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14:paraId="763D712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2000≤Y＜40000</w:t>
            </w:r>
          </w:p>
        </w:tc>
        <w:tc>
          <w:tcPr>
            <w:tcW w:w="1426" w:type="dxa"/>
            <w:noWrap w:val="0"/>
            <w:vAlign w:val="center"/>
          </w:tcPr>
          <w:p w14:paraId="4BA6E64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300≤Y＜2000</w:t>
            </w:r>
          </w:p>
        </w:tc>
        <w:tc>
          <w:tcPr>
            <w:tcW w:w="992" w:type="dxa"/>
            <w:noWrap w:val="0"/>
            <w:vAlign w:val="center"/>
          </w:tcPr>
          <w:p w14:paraId="7047AFF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14:paraId="33C4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E3DD7B2">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建筑业</w:t>
            </w:r>
          </w:p>
        </w:tc>
        <w:tc>
          <w:tcPr>
            <w:tcW w:w="1369" w:type="dxa"/>
            <w:noWrap w:val="0"/>
            <w:vAlign w:val="center"/>
          </w:tcPr>
          <w:p w14:paraId="16CC136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568AF70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0B8D069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Y≥80000</w:t>
            </w:r>
          </w:p>
        </w:tc>
        <w:tc>
          <w:tcPr>
            <w:tcW w:w="1701" w:type="dxa"/>
            <w:noWrap w:val="0"/>
            <w:vAlign w:val="center"/>
          </w:tcPr>
          <w:p w14:paraId="0E47F08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6000≤Y＜80000</w:t>
            </w:r>
          </w:p>
        </w:tc>
        <w:tc>
          <w:tcPr>
            <w:tcW w:w="1426" w:type="dxa"/>
            <w:noWrap w:val="0"/>
            <w:vAlign w:val="center"/>
          </w:tcPr>
          <w:p w14:paraId="0973AF3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300≤Y＜6000</w:t>
            </w:r>
          </w:p>
        </w:tc>
        <w:tc>
          <w:tcPr>
            <w:tcW w:w="992" w:type="dxa"/>
            <w:noWrap w:val="0"/>
            <w:vAlign w:val="center"/>
          </w:tcPr>
          <w:p w14:paraId="61CA52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14:paraId="19B4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CD50188">
            <w:pPr>
              <w:widowControl/>
              <w:spacing w:line="280" w:lineRule="exact"/>
              <w:jc w:val="left"/>
              <w:rPr>
                <w:rFonts w:ascii="宋体" w:hAnsi="宋体" w:cs="宋体"/>
                <w:color w:val="auto"/>
                <w:kern w:val="0"/>
                <w:sz w:val="18"/>
                <w:szCs w:val="18"/>
              </w:rPr>
            </w:pPr>
          </w:p>
        </w:tc>
        <w:tc>
          <w:tcPr>
            <w:tcW w:w="1369" w:type="dxa"/>
            <w:noWrap w:val="0"/>
            <w:vAlign w:val="center"/>
          </w:tcPr>
          <w:p w14:paraId="466DDF6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14:paraId="74C05F2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1CB350E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Z≥80000</w:t>
            </w:r>
          </w:p>
        </w:tc>
        <w:tc>
          <w:tcPr>
            <w:tcW w:w="1701" w:type="dxa"/>
            <w:noWrap w:val="0"/>
            <w:vAlign w:val="center"/>
          </w:tcPr>
          <w:p w14:paraId="0C1D44F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5000≤Z＜80000</w:t>
            </w:r>
          </w:p>
        </w:tc>
        <w:tc>
          <w:tcPr>
            <w:tcW w:w="1426" w:type="dxa"/>
            <w:noWrap w:val="0"/>
            <w:vAlign w:val="center"/>
          </w:tcPr>
          <w:p w14:paraId="4B87A38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300≤Z＜5000</w:t>
            </w:r>
          </w:p>
        </w:tc>
        <w:tc>
          <w:tcPr>
            <w:tcW w:w="992" w:type="dxa"/>
            <w:noWrap w:val="0"/>
            <w:vAlign w:val="center"/>
          </w:tcPr>
          <w:p w14:paraId="002430D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Z＜300</w:t>
            </w:r>
          </w:p>
        </w:tc>
      </w:tr>
      <w:tr w14:paraId="782C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815D57B">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批发业</w:t>
            </w:r>
          </w:p>
        </w:tc>
        <w:tc>
          <w:tcPr>
            <w:tcW w:w="1369" w:type="dxa"/>
            <w:noWrap w:val="0"/>
            <w:vAlign w:val="center"/>
          </w:tcPr>
          <w:p w14:paraId="309FCB5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6F7716F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5D8E109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14:paraId="1F21FE3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20≤X＜200</w:t>
            </w:r>
          </w:p>
        </w:tc>
        <w:tc>
          <w:tcPr>
            <w:tcW w:w="1426" w:type="dxa"/>
            <w:noWrap w:val="0"/>
            <w:vAlign w:val="center"/>
          </w:tcPr>
          <w:p w14:paraId="38D2069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5≤X＜20</w:t>
            </w:r>
          </w:p>
        </w:tc>
        <w:tc>
          <w:tcPr>
            <w:tcW w:w="992" w:type="dxa"/>
            <w:noWrap w:val="0"/>
            <w:vAlign w:val="center"/>
          </w:tcPr>
          <w:p w14:paraId="4375FDA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X＜5</w:t>
            </w:r>
          </w:p>
        </w:tc>
      </w:tr>
      <w:tr w14:paraId="00D9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3A0D064">
            <w:pPr>
              <w:widowControl/>
              <w:spacing w:line="280" w:lineRule="exact"/>
              <w:jc w:val="left"/>
              <w:rPr>
                <w:rFonts w:ascii="宋体" w:hAnsi="宋体" w:cs="宋体"/>
                <w:color w:val="auto"/>
                <w:kern w:val="0"/>
                <w:sz w:val="18"/>
                <w:szCs w:val="18"/>
              </w:rPr>
            </w:pPr>
          </w:p>
        </w:tc>
        <w:tc>
          <w:tcPr>
            <w:tcW w:w="1369" w:type="dxa"/>
            <w:noWrap w:val="0"/>
            <w:vAlign w:val="center"/>
          </w:tcPr>
          <w:p w14:paraId="7A5A6A2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4B65C8E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12CEFD6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14:paraId="72243FC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5000≤Y＜40000</w:t>
            </w:r>
          </w:p>
        </w:tc>
        <w:tc>
          <w:tcPr>
            <w:tcW w:w="1426" w:type="dxa"/>
            <w:noWrap w:val="0"/>
            <w:vAlign w:val="center"/>
          </w:tcPr>
          <w:p w14:paraId="245C943F">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992" w:type="dxa"/>
            <w:noWrap w:val="0"/>
            <w:vAlign w:val="center"/>
          </w:tcPr>
          <w:p w14:paraId="6D95C09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w:t>
            </w:r>
          </w:p>
        </w:tc>
      </w:tr>
      <w:tr w14:paraId="08EB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0366F9F">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零售业</w:t>
            </w:r>
          </w:p>
        </w:tc>
        <w:tc>
          <w:tcPr>
            <w:tcW w:w="1369" w:type="dxa"/>
            <w:noWrap w:val="0"/>
            <w:vAlign w:val="center"/>
          </w:tcPr>
          <w:p w14:paraId="04C4DFD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56763A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145B010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0CC8E80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50≤X＜300</w:t>
            </w:r>
          </w:p>
        </w:tc>
        <w:tc>
          <w:tcPr>
            <w:tcW w:w="1426" w:type="dxa"/>
            <w:noWrap w:val="0"/>
            <w:vAlign w:val="center"/>
          </w:tcPr>
          <w:p w14:paraId="74D13000">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 xml:space="preserve">10≤X＜50 </w:t>
            </w:r>
          </w:p>
        </w:tc>
        <w:tc>
          <w:tcPr>
            <w:tcW w:w="992" w:type="dxa"/>
            <w:noWrap w:val="0"/>
            <w:vAlign w:val="center"/>
          </w:tcPr>
          <w:p w14:paraId="296C14A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5D1A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BBA861D">
            <w:pPr>
              <w:widowControl/>
              <w:spacing w:line="280" w:lineRule="exact"/>
              <w:jc w:val="left"/>
              <w:rPr>
                <w:rFonts w:ascii="宋体" w:hAnsi="宋体" w:cs="宋体"/>
                <w:color w:val="auto"/>
                <w:kern w:val="0"/>
                <w:sz w:val="18"/>
                <w:szCs w:val="18"/>
              </w:rPr>
            </w:pPr>
          </w:p>
        </w:tc>
        <w:tc>
          <w:tcPr>
            <w:tcW w:w="1369" w:type="dxa"/>
            <w:noWrap w:val="0"/>
            <w:vAlign w:val="center"/>
          </w:tcPr>
          <w:p w14:paraId="26B3E68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26B7A52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5394A6F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14:paraId="684DAE6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14:paraId="0D9CBC3E">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100≤Y＜500</w:t>
            </w:r>
          </w:p>
        </w:tc>
        <w:tc>
          <w:tcPr>
            <w:tcW w:w="992" w:type="dxa"/>
            <w:noWrap w:val="0"/>
            <w:vAlign w:val="center"/>
          </w:tcPr>
          <w:p w14:paraId="6321230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75D2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5FED6CA">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交通运输业 *</w:t>
            </w:r>
          </w:p>
        </w:tc>
        <w:tc>
          <w:tcPr>
            <w:tcW w:w="1369" w:type="dxa"/>
            <w:noWrap w:val="0"/>
            <w:vAlign w:val="center"/>
          </w:tcPr>
          <w:p w14:paraId="4A890DB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89CDB5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408B08E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3573407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7A88B57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14:paraId="154C32D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69EF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8E322D8">
            <w:pPr>
              <w:widowControl/>
              <w:spacing w:line="280" w:lineRule="exact"/>
              <w:jc w:val="left"/>
              <w:rPr>
                <w:rFonts w:ascii="宋体" w:hAnsi="宋体" w:cs="宋体"/>
                <w:color w:val="auto"/>
                <w:kern w:val="0"/>
                <w:sz w:val="18"/>
                <w:szCs w:val="18"/>
              </w:rPr>
            </w:pPr>
          </w:p>
        </w:tc>
        <w:tc>
          <w:tcPr>
            <w:tcW w:w="1369" w:type="dxa"/>
            <w:noWrap w:val="0"/>
            <w:vAlign w:val="center"/>
          </w:tcPr>
          <w:p w14:paraId="58ABECD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14CCDCB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458A045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14:paraId="01B5CEA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3000≤Y＜30000</w:t>
            </w:r>
          </w:p>
        </w:tc>
        <w:tc>
          <w:tcPr>
            <w:tcW w:w="1426" w:type="dxa"/>
            <w:noWrap w:val="0"/>
            <w:vAlign w:val="center"/>
          </w:tcPr>
          <w:p w14:paraId="684773C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200≤Y＜3000</w:t>
            </w:r>
          </w:p>
        </w:tc>
        <w:tc>
          <w:tcPr>
            <w:tcW w:w="992" w:type="dxa"/>
            <w:noWrap w:val="0"/>
            <w:vAlign w:val="center"/>
          </w:tcPr>
          <w:p w14:paraId="0523492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w:t>
            </w:r>
          </w:p>
        </w:tc>
      </w:tr>
      <w:tr w14:paraId="639E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D1BC87B">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仓储业*</w:t>
            </w:r>
          </w:p>
        </w:tc>
        <w:tc>
          <w:tcPr>
            <w:tcW w:w="1369" w:type="dxa"/>
            <w:noWrap w:val="0"/>
            <w:vAlign w:val="center"/>
          </w:tcPr>
          <w:p w14:paraId="15B7384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0044AA9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3F53F5C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14:paraId="5D1C494E">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100≤X＜200</w:t>
            </w:r>
          </w:p>
        </w:tc>
        <w:tc>
          <w:tcPr>
            <w:tcW w:w="1426" w:type="dxa"/>
            <w:noWrap w:val="0"/>
            <w:vAlign w:val="center"/>
          </w:tcPr>
          <w:p w14:paraId="617F9CF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20≤X＜100</w:t>
            </w:r>
          </w:p>
        </w:tc>
        <w:tc>
          <w:tcPr>
            <w:tcW w:w="992" w:type="dxa"/>
            <w:noWrap w:val="0"/>
            <w:vAlign w:val="center"/>
          </w:tcPr>
          <w:p w14:paraId="0A0CEE7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5A80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1A6A287">
            <w:pPr>
              <w:widowControl/>
              <w:spacing w:line="280" w:lineRule="exact"/>
              <w:jc w:val="left"/>
              <w:rPr>
                <w:rFonts w:ascii="宋体" w:hAnsi="宋体" w:cs="宋体"/>
                <w:color w:val="auto"/>
                <w:kern w:val="0"/>
                <w:sz w:val="18"/>
                <w:szCs w:val="18"/>
              </w:rPr>
            </w:pPr>
          </w:p>
        </w:tc>
        <w:tc>
          <w:tcPr>
            <w:tcW w:w="1369" w:type="dxa"/>
            <w:noWrap w:val="0"/>
            <w:vAlign w:val="center"/>
          </w:tcPr>
          <w:p w14:paraId="20CEB37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0B28F05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61C2AAD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14:paraId="6DB64D7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1000≤Y＜30000</w:t>
            </w:r>
          </w:p>
        </w:tc>
        <w:tc>
          <w:tcPr>
            <w:tcW w:w="1426" w:type="dxa"/>
            <w:noWrap w:val="0"/>
            <w:vAlign w:val="center"/>
          </w:tcPr>
          <w:p w14:paraId="77F4684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14:paraId="1904811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2675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F5C7932">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邮政业</w:t>
            </w:r>
          </w:p>
        </w:tc>
        <w:tc>
          <w:tcPr>
            <w:tcW w:w="1369" w:type="dxa"/>
            <w:noWrap w:val="0"/>
            <w:vAlign w:val="center"/>
          </w:tcPr>
          <w:p w14:paraId="5496AE3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40BCF73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3D5F228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16BB8E1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4B2CFB7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14:paraId="3DBA3E3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7300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234C850">
            <w:pPr>
              <w:widowControl/>
              <w:spacing w:line="280" w:lineRule="exact"/>
              <w:jc w:val="left"/>
              <w:rPr>
                <w:rFonts w:ascii="宋体" w:hAnsi="宋体" w:cs="宋体"/>
                <w:color w:val="auto"/>
                <w:kern w:val="0"/>
                <w:sz w:val="18"/>
                <w:szCs w:val="18"/>
              </w:rPr>
            </w:pPr>
          </w:p>
        </w:tc>
        <w:tc>
          <w:tcPr>
            <w:tcW w:w="1369" w:type="dxa"/>
            <w:noWrap w:val="0"/>
            <w:vAlign w:val="center"/>
          </w:tcPr>
          <w:p w14:paraId="51E372C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56B86F5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06CBD8B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14:paraId="3B3DA9D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2000≤Y＜30000</w:t>
            </w:r>
          </w:p>
        </w:tc>
        <w:tc>
          <w:tcPr>
            <w:tcW w:w="1426" w:type="dxa"/>
            <w:noWrap w:val="0"/>
            <w:vAlign w:val="center"/>
          </w:tcPr>
          <w:p w14:paraId="7E062BE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14:paraId="4A89FB5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6171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2093587">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住宿业</w:t>
            </w:r>
          </w:p>
        </w:tc>
        <w:tc>
          <w:tcPr>
            <w:tcW w:w="1369" w:type="dxa"/>
            <w:noWrap w:val="0"/>
            <w:vAlign w:val="center"/>
          </w:tcPr>
          <w:p w14:paraId="4B406EB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5902C71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271C03A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7EDF415D">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14:paraId="353D668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38B66FC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4A6F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D500CE4">
            <w:pPr>
              <w:widowControl/>
              <w:spacing w:line="280" w:lineRule="exact"/>
              <w:jc w:val="left"/>
              <w:rPr>
                <w:rFonts w:ascii="宋体" w:hAnsi="宋体" w:cs="宋体"/>
                <w:color w:val="auto"/>
                <w:kern w:val="0"/>
                <w:sz w:val="18"/>
                <w:szCs w:val="18"/>
              </w:rPr>
            </w:pPr>
          </w:p>
        </w:tc>
        <w:tc>
          <w:tcPr>
            <w:tcW w:w="1369" w:type="dxa"/>
            <w:noWrap w:val="0"/>
            <w:vAlign w:val="center"/>
          </w:tcPr>
          <w:p w14:paraId="39C3427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6379AD8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42DAD49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14:paraId="69901F1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14:paraId="0E5BB18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14:paraId="615DECE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399E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6DD5E8B">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餐饮业</w:t>
            </w:r>
          </w:p>
        </w:tc>
        <w:tc>
          <w:tcPr>
            <w:tcW w:w="1369" w:type="dxa"/>
            <w:noWrap w:val="0"/>
            <w:vAlign w:val="center"/>
          </w:tcPr>
          <w:p w14:paraId="52A585A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7A970D3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166E222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06B78F16">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14:paraId="7B65D46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3072974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4333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5CC9F75">
            <w:pPr>
              <w:widowControl/>
              <w:spacing w:line="280" w:lineRule="exact"/>
              <w:jc w:val="left"/>
              <w:rPr>
                <w:rFonts w:ascii="宋体" w:hAnsi="宋体" w:cs="宋体"/>
                <w:color w:val="auto"/>
                <w:kern w:val="0"/>
                <w:sz w:val="18"/>
                <w:szCs w:val="18"/>
              </w:rPr>
            </w:pPr>
          </w:p>
        </w:tc>
        <w:tc>
          <w:tcPr>
            <w:tcW w:w="1369" w:type="dxa"/>
            <w:noWrap w:val="0"/>
            <w:vAlign w:val="center"/>
          </w:tcPr>
          <w:p w14:paraId="5C09BA1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15F1B07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5E7F1AD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14:paraId="7A4C210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14:paraId="317F47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14:paraId="404D138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0667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6AFAF34">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信息传输业 *</w:t>
            </w:r>
          </w:p>
        </w:tc>
        <w:tc>
          <w:tcPr>
            <w:tcW w:w="1369" w:type="dxa"/>
            <w:noWrap w:val="0"/>
            <w:vAlign w:val="center"/>
          </w:tcPr>
          <w:p w14:paraId="72A18C1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6C948F0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691CFCF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X≥2000</w:t>
            </w:r>
          </w:p>
        </w:tc>
        <w:tc>
          <w:tcPr>
            <w:tcW w:w="1701" w:type="dxa"/>
            <w:noWrap w:val="0"/>
            <w:vAlign w:val="center"/>
          </w:tcPr>
          <w:p w14:paraId="216AC60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100≤X＜2000</w:t>
            </w:r>
          </w:p>
        </w:tc>
        <w:tc>
          <w:tcPr>
            <w:tcW w:w="1426" w:type="dxa"/>
            <w:noWrap w:val="0"/>
            <w:vAlign w:val="center"/>
          </w:tcPr>
          <w:p w14:paraId="287F189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14A8744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57B8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B53C319">
            <w:pPr>
              <w:widowControl/>
              <w:spacing w:line="280" w:lineRule="exact"/>
              <w:jc w:val="left"/>
              <w:rPr>
                <w:rFonts w:ascii="宋体" w:hAnsi="宋体" w:cs="宋体"/>
                <w:color w:val="auto"/>
                <w:kern w:val="0"/>
                <w:sz w:val="18"/>
                <w:szCs w:val="18"/>
              </w:rPr>
            </w:pPr>
          </w:p>
        </w:tc>
        <w:tc>
          <w:tcPr>
            <w:tcW w:w="1369" w:type="dxa"/>
            <w:noWrap w:val="0"/>
            <w:vAlign w:val="center"/>
          </w:tcPr>
          <w:p w14:paraId="41DBF09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3886348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5B0B34C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Y≥100000</w:t>
            </w:r>
          </w:p>
        </w:tc>
        <w:tc>
          <w:tcPr>
            <w:tcW w:w="1701" w:type="dxa"/>
            <w:noWrap w:val="0"/>
            <w:vAlign w:val="center"/>
          </w:tcPr>
          <w:p w14:paraId="61E80FD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1000≤Y＜100000</w:t>
            </w:r>
          </w:p>
        </w:tc>
        <w:tc>
          <w:tcPr>
            <w:tcW w:w="1426" w:type="dxa"/>
            <w:noWrap w:val="0"/>
            <w:vAlign w:val="center"/>
          </w:tcPr>
          <w:p w14:paraId="138DB76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14:paraId="03AD12F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7B9D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178C272">
            <w:pPr>
              <w:widowControl/>
              <w:spacing w:line="280" w:lineRule="exact"/>
              <w:jc w:val="left"/>
              <w:rPr>
                <w:rFonts w:ascii="宋体" w:hAnsi="宋体" w:cs="宋体"/>
                <w:color w:val="auto"/>
                <w:spacing w:val="-12"/>
                <w:kern w:val="0"/>
                <w:sz w:val="18"/>
                <w:szCs w:val="18"/>
              </w:rPr>
            </w:pPr>
            <w:r>
              <w:rPr>
                <w:rFonts w:hint="eastAsia" w:ascii="宋体" w:hAnsi="宋体" w:cs="宋体"/>
                <w:color w:val="auto"/>
                <w:spacing w:val="-12"/>
                <w:kern w:val="0"/>
                <w:sz w:val="18"/>
                <w:szCs w:val="18"/>
              </w:rPr>
              <w:t>软件和信息技术服</w:t>
            </w:r>
            <w:r>
              <w:rPr>
                <w:rFonts w:hint="eastAsia" w:ascii="宋体" w:hAnsi="宋体" w:cs="宋体"/>
                <w:color w:val="auto"/>
                <w:kern w:val="0"/>
                <w:sz w:val="18"/>
                <w:szCs w:val="18"/>
              </w:rPr>
              <w:t>务业</w:t>
            </w:r>
          </w:p>
        </w:tc>
        <w:tc>
          <w:tcPr>
            <w:tcW w:w="1369" w:type="dxa"/>
            <w:noWrap w:val="0"/>
            <w:vAlign w:val="center"/>
          </w:tcPr>
          <w:p w14:paraId="5A8E342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0FA01BD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5D35299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1F14960B">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14:paraId="4D19C83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1F7DABB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5041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DBFA672">
            <w:pPr>
              <w:widowControl/>
              <w:spacing w:line="280" w:lineRule="exact"/>
              <w:jc w:val="left"/>
              <w:rPr>
                <w:rFonts w:ascii="宋体" w:hAnsi="宋体" w:cs="宋体"/>
                <w:color w:val="auto"/>
                <w:spacing w:val="-12"/>
                <w:kern w:val="0"/>
                <w:sz w:val="18"/>
                <w:szCs w:val="18"/>
              </w:rPr>
            </w:pPr>
          </w:p>
        </w:tc>
        <w:tc>
          <w:tcPr>
            <w:tcW w:w="1369" w:type="dxa"/>
            <w:noWrap w:val="0"/>
            <w:vAlign w:val="center"/>
          </w:tcPr>
          <w:p w14:paraId="0B1BD5F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50F6EF7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7582C44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14:paraId="7D83391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w:t>
            </w:r>
          </w:p>
        </w:tc>
        <w:tc>
          <w:tcPr>
            <w:tcW w:w="1426" w:type="dxa"/>
            <w:noWrap w:val="0"/>
            <w:vAlign w:val="center"/>
          </w:tcPr>
          <w:p w14:paraId="632AD09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50≤Y＜1000</w:t>
            </w:r>
          </w:p>
        </w:tc>
        <w:tc>
          <w:tcPr>
            <w:tcW w:w="992" w:type="dxa"/>
            <w:noWrap w:val="0"/>
            <w:vAlign w:val="center"/>
          </w:tcPr>
          <w:p w14:paraId="0EE52BB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14:paraId="1167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76C14F7">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房地产开发经营</w:t>
            </w:r>
          </w:p>
        </w:tc>
        <w:tc>
          <w:tcPr>
            <w:tcW w:w="1369" w:type="dxa"/>
            <w:noWrap w:val="0"/>
            <w:vAlign w:val="center"/>
          </w:tcPr>
          <w:p w14:paraId="1272959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5D4E913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2B6931F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Y≥200000</w:t>
            </w:r>
          </w:p>
        </w:tc>
        <w:tc>
          <w:tcPr>
            <w:tcW w:w="1701" w:type="dxa"/>
            <w:noWrap w:val="0"/>
            <w:vAlign w:val="center"/>
          </w:tcPr>
          <w:p w14:paraId="76CB3BD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1000≤Y＜200000</w:t>
            </w:r>
          </w:p>
        </w:tc>
        <w:tc>
          <w:tcPr>
            <w:tcW w:w="1426" w:type="dxa"/>
            <w:noWrap w:val="0"/>
            <w:vAlign w:val="center"/>
          </w:tcPr>
          <w:p w14:paraId="43BDCEA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14:paraId="4A5FE59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092C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1891AEA">
            <w:pPr>
              <w:widowControl/>
              <w:spacing w:line="280" w:lineRule="exact"/>
              <w:jc w:val="left"/>
              <w:rPr>
                <w:rFonts w:ascii="宋体" w:hAnsi="宋体" w:cs="宋体"/>
                <w:color w:val="auto"/>
                <w:kern w:val="0"/>
                <w:sz w:val="18"/>
                <w:szCs w:val="18"/>
              </w:rPr>
            </w:pPr>
          </w:p>
        </w:tc>
        <w:tc>
          <w:tcPr>
            <w:tcW w:w="1369" w:type="dxa"/>
            <w:noWrap w:val="0"/>
            <w:vAlign w:val="center"/>
          </w:tcPr>
          <w:p w14:paraId="2695811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14:paraId="15C2B04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0FDCCA3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Z≥10000</w:t>
            </w:r>
          </w:p>
        </w:tc>
        <w:tc>
          <w:tcPr>
            <w:tcW w:w="1701" w:type="dxa"/>
            <w:noWrap w:val="0"/>
            <w:vAlign w:val="center"/>
          </w:tcPr>
          <w:p w14:paraId="098E264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5000≤Z＜10000</w:t>
            </w:r>
          </w:p>
        </w:tc>
        <w:tc>
          <w:tcPr>
            <w:tcW w:w="1426" w:type="dxa"/>
            <w:noWrap w:val="0"/>
            <w:vAlign w:val="center"/>
          </w:tcPr>
          <w:p w14:paraId="23F7A9B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2000≤Z＜5000</w:t>
            </w:r>
          </w:p>
        </w:tc>
        <w:tc>
          <w:tcPr>
            <w:tcW w:w="992" w:type="dxa"/>
            <w:noWrap w:val="0"/>
            <w:vAlign w:val="center"/>
          </w:tcPr>
          <w:p w14:paraId="2A3DC7F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Z＜2000</w:t>
            </w:r>
          </w:p>
        </w:tc>
      </w:tr>
      <w:tr w14:paraId="6678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A1E3B2D">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物业管理</w:t>
            </w:r>
          </w:p>
        </w:tc>
        <w:tc>
          <w:tcPr>
            <w:tcW w:w="1369" w:type="dxa"/>
            <w:noWrap w:val="0"/>
            <w:vAlign w:val="center"/>
          </w:tcPr>
          <w:p w14:paraId="14EDBB3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4D2C935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7C467DD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14:paraId="0DF744D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14:paraId="4A9AF77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992" w:type="dxa"/>
            <w:noWrap w:val="0"/>
            <w:vAlign w:val="center"/>
          </w:tcPr>
          <w:p w14:paraId="6573137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w:t>
            </w:r>
          </w:p>
        </w:tc>
      </w:tr>
      <w:tr w14:paraId="1E5F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DD7910D">
            <w:pPr>
              <w:widowControl/>
              <w:spacing w:line="280" w:lineRule="exact"/>
              <w:jc w:val="left"/>
              <w:rPr>
                <w:rFonts w:ascii="宋体" w:hAnsi="宋体" w:cs="宋体"/>
                <w:color w:val="auto"/>
                <w:kern w:val="0"/>
                <w:sz w:val="18"/>
                <w:szCs w:val="18"/>
              </w:rPr>
            </w:pPr>
          </w:p>
        </w:tc>
        <w:tc>
          <w:tcPr>
            <w:tcW w:w="1369" w:type="dxa"/>
            <w:noWrap w:val="0"/>
            <w:vAlign w:val="center"/>
          </w:tcPr>
          <w:p w14:paraId="702B1F1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14:paraId="61B5794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4012561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Y≥5000</w:t>
            </w:r>
          </w:p>
        </w:tc>
        <w:tc>
          <w:tcPr>
            <w:tcW w:w="1701" w:type="dxa"/>
            <w:noWrap w:val="0"/>
            <w:vAlign w:val="center"/>
          </w:tcPr>
          <w:p w14:paraId="010444B6">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1426" w:type="dxa"/>
            <w:noWrap w:val="0"/>
            <w:vAlign w:val="center"/>
          </w:tcPr>
          <w:p w14:paraId="0578F40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500≤Y＜1000</w:t>
            </w:r>
          </w:p>
        </w:tc>
        <w:tc>
          <w:tcPr>
            <w:tcW w:w="992" w:type="dxa"/>
            <w:noWrap w:val="0"/>
            <w:vAlign w:val="center"/>
          </w:tcPr>
          <w:p w14:paraId="1989EE1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w:t>
            </w:r>
          </w:p>
        </w:tc>
      </w:tr>
      <w:tr w14:paraId="7959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C73FF9E">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租赁和商务服务业</w:t>
            </w:r>
          </w:p>
        </w:tc>
        <w:tc>
          <w:tcPr>
            <w:tcW w:w="1369" w:type="dxa"/>
            <w:noWrap w:val="0"/>
            <w:vAlign w:val="center"/>
          </w:tcPr>
          <w:p w14:paraId="77388B2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35AFF30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1CFFD17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47B70C61">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14:paraId="63A1C48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09CE07C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2810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D924175">
            <w:pPr>
              <w:widowControl/>
              <w:spacing w:line="280" w:lineRule="exact"/>
              <w:jc w:val="left"/>
              <w:rPr>
                <w:rFonts w:ascii="宋体" w:hAnsi="宋体" w:cs="宋体"/>
                <w:color w:val="auto"/>
                <w:kern w:val="0"/>
                <w:sz w:val="18"/>
                <w:szCs w:val="18"/>
              </w:rPr>
            </w:pPr>
          </w:p>
        </w:tc>
        <w:tc>
          <w:tcPr>
            <w:tcW w:w="1369" w:type="dxa"/>
            <w:noWrap w:val="0"/>
            <w:vAlign w:val="center"/>
          </w:tcPr>
          <w:p w14:paraId="205E287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14:paraId="07E1D9D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14:paraId="14E08EC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Z≥120000</w:t>
            </w:r>
          </w:p>
        </w:tc>
        <w:tc>
          <w:tcPr>
            <w:tcW w:w="1701" w:type="dxa"/>
            <w:noWrap w:val="0"/>
            <w:vAlign w:val="center"/>
          </w:tcPr>
          <w:p w14:paraId="31AE804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8000≤Z＜120000</w:t>
            </w:r>
          </w:p>
        </w:tc>
        <w:tc>
          <w:tcPr>
            <w:tcW w:w="1426" w:type="dxa"/>
            <w:noWrap w:val="0"/>
            <w:vAlign w:val="center"/>
          </w:tcPr>
          <w:p w14:paraId="5950415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100≤Z＜8000</w:t>
            </w:r>
          </w:p>
        </w:tc>
        <w:tc>
          <w:tcPr>
            <w:tcW w:w="992" w:type="dxa"/>
            <w:noWrap w:val="0"/>
            <w:vAlign w:val="center"/>
          </w:tcPr>
          <w:p w14:paraId="6F6D0F4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w:t>
            </w:r>
          </w:p>
        </w:tc>
      </w:tr>
      <w:tr w14:paraId="3F23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6D0682FA">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其他未列明行业 *</w:t>
            </w:r>
          </w:p>
        </w:tc>
        <w:tc>
          <w:tcPr>
            <w:tcW w:w="1369" w:type="dxa"/>
            <w:noWrap w:val="0"/>
            <w:vAlign w:val="center"/>
          </w:tcPr>
          <w:p w14:paraId="10C32E6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14:paraId="2444ED2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14:paraId="30FA991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14:paraId="3B59DD07">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14:paraId="5DB0140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14:paraId="4B23C0F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bl>
    <w:p w14:paraId="1BA5FF3B">
      <w:pPr>
        <w:widowControl/>
        <w:spacing w:line="280" w:lineRule="exact"/>
        <w:rPr>
          <w:rFonts w:ascii="宋体" w:hAnsi="宋体" w:cs="宋体"/>
          <w:color w:val="auto"/>
          <w:spacing w:val="8"/>
          <w:kern w:val="0"/>
          <w:sz w:val="24"/>
        </w:rPr>
      </w:pPr>
    </w:p>
    <w:p w14:paraId="2145BB4D">
      <w:pPr>
        <w:widowControl/>
        <w:spacing w:line="360" w:lineRule="auto"/>
        <w:rPr>
          <w:rFonts w:hint="eastAsia" w:ascii="宋体" w:hAnsi="宋体" w:cs="宋体"/>
          <w:color w:val="auto"/>
          <w:spacing w:val="8"/>
          <w:kern w:val="0"/>
          <w:szCs w:val="21"/>
        </w:rPr>
      </w:pPr>
    </w:p>
    <w:p w14:paraId="689F7E5B">
      <w:pPr>
        <w:widowControl/>
        <w:spacing w:line="360" w:lineRule="auto"/>
        <w:rPr>
          <w:rFonts w:ascii="宋体" w:hAnsi="宋体" w:cs="宋体"/>
          <w:color w:val="auto"/>
          <w:spacing w:val="8"/>
          <w:kern w:val="0"/>
          <w:szCs w:val="21"/>
        </w:rPr>
      </w:pPr>
      <w:r>
        <w:rPr>
          <w:rFonts w:hint="eastAsia" w:ascii="宋体" w:hAnsi="宋体" w:cs="宋体"/>
          <w:color w:val="auto"/>
          <w:spacing w:val="8"/>
          <w:kern w:val="0"/>
          <w:szCs w:val="21"/>
        </w:rPr>
        <w:t>说明：</w:t>
      </w:r>
    </w:p>
    <w:p w14:paraId="6973DB58">
      <w:pPr>
        <w:pStyle w:val="4"/>
        <w:adjustRightInd w:val="0"/>
        <w:spacing w:line="360" w:lineRule="auto"/>
        <w:ind w:firstLine="452" w:firstLineChars="200"/>
        <w:contextualSpacing/>
        <w:rPr>
          <w:rFonts w:hAnsi="宋体" w:cs="宋体"/>
          <w:color w:val="auto"/>
          <w:spacing w:val="8"/>
          <w:kern w:val="0"/>
          <w:szCs w:val="21"/>
        </w:rPr>
      </w:pPr>
      <w:r>
        <w:rPr>
          <w:rFonts w:hint="eastAsia" w:hAnsi="宋体" w:cs="宋体"/>
          <w:color w:val="auto"/>
          <w:spacing w:val="8"/>
          <w:kern w:val="0"/>
          <w:szCs w:val="21"/>
        </w:rPr>
        <w:t>1.大型、中型和小型企业须同时满足所列指标的下限，否则下划一档；微型企业只须满足所列指标中的一项即可。</w:t>
      </w:r>
    </w:p>
    <w:p w14:paraId="20794AF8">
      <w:pPr>
        <w:pStyle w:val="4"/>
        <w:adjustRightInd w:val="0"/>
        <w:spacing w:line="360" w:lineRule="auto"/>
        <w:ind w:firstLine="452" w:firstLineChars="200"/>
        <w:contextualSpacing/>
        <w:rPr>
          <w:rFonts w:hAnsi="宋体" w:cs="宋体"/>
          <w:color w:val="auto"/>
          <w:spacing w:val="8"/>
          <w:kern w:val="0"/>
          <w:szCs w:val="21"/>
        </w:rPr>
      </w:pPr>
      <w:r>
        <w:rPr>
          <w:rFonts w:hint="eastAsia" w:hAnsi="宋体" w:cs="宋体"/>
          <w:color w:val="auto"/>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kern w:val="0"/>
          <w:szCs w:val="21"/>
          <w:lang w:eastAsia="zh-CN"/>
        </w:rPr>
        <w:t>；</w:t>
      </w:r>
      <w:r>
        <w:rPr>
          <w:rFonts w:hint="eastAsia" w:hAnsi="宋体" w:cs="宋体"/>
          <w:color w:val="auto"/>
          <w:spacing w:val="8"/>
          <w:kern w:val="0"/>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0D852DB">
      <w:pPr>
        <w:pStyle w:val="4"/>
        <w:spacing w:line="360" w:lineRule="auto"/>
        <w:ind w:firstLine="452" w:firstLineChars="200"/>
        <w:rPr>
          <w:rFonts w:hAnsi="宋体" w:cs="宋体"/>
          <w:color w:val="auto"/>
          <w:spacing w:val="8"/>
          <w:kern w:val="0"/>
          <w:sz w:val="24"/>
          <w:szCs w:val="24"/>
        </w:rPr>
      </w:pPr>
      <w:r>
        <w:rPr>
          <w:rFonts w:hint="eastAsia" w:hAnsi="宋体" w:cs="宋体"/>
          <w:color w:val="auto"/>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E9559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eastAsia="宋体"/>
          <w:lang w:eastAsia="zh-CN"/>
        </w:rPr>
      </w:pPr>
      <w:r>
        <w:rPr>
          <w:rFonts w:hint="eastAsia" w:ascii="宋体" w:hAnsi="宋体" w:eastAsia="宋体" w:cs="宋体"/>
          <w:color w:val="auto"/>
          <w:szCs w:val="21"/>
        </w:rPr>
        <w:br w:type="page"/>
      </w:r>
      <w:r>
        <w:rPr>
          <w:rFonts w:hint="eastAsia" w:ascii="宋体" w:hAnsi="宋体" w:eastAsia="宋体" w:cs="宋体"/>
          <w:color w:val="auto"/>
          <w:sz w:val="32"/>
          <w:szCs w:val="32"/>
        </w:rPr>
        <w:t>附件</w:t>
      </w:r>
      <w:r>
        <w:rPr>
          <w:rFonts w:hint="eastAsia" w:ascii="宋体" w:hAnsi="宋体" w:eastAsia="宋体" w:cs="宋体"/>
          <w:color w:val="auto"/>
          <w:sz w:val="32"/>
          <w:szCs w:val="32"/>
          <w:lang w:val="en-US" w:eastAsia="zh-CN"/>
        </w:rPr>
        <w:t>3</w:t>
      </w:r>
    </w:p>
    <w:p w14:paraId="4A15FA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b/>
          <w:i w:val="0"/>
          <w:iCs w:val="0"/>
          <w:caps w:val="0"/>
          <w:color w:val="auto"/>
          <w:spacing w:val="0"/>
          <w:kern w:val="2"/>
          <w:sz w:val="30"/>
          <w:szCs w:val="30"/>
          <w:shd w:val="clear" w:color="auto" w:fill="auto"/>
        </w:rPr>
      </w:pPr>
    </w:p>
    <w:p w14:paraId="4CFE6C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kern w:val="2"/>
          <w:sz w:val="24"/>
          <w:szCs w:val="24"/>
        </w:rPr>
      </w:pPr>
      <w:r>
        <w:rPr>
          <w:rFonts w:hint="eastAsia" w:ascii="宋体" w:hAnsi="宋体" w:eastAsia="宋体" w:cs="宋体"/>
          <w:b/>
          <w:i w:val="0"/>
          <w:iCs w:val="0"/>
          <w:caps w:val="0"/>
          <w:color w:val="auto"/>
          <w:spacing w:val="0"/>
          <w:kern w:val="2"/>
          <w:sz w:val="30"/>
          <w:szCs w:val="30"/>
          <w:shd w:val="clear" w:color="auto" w:fill="auto"/>
        </w:rPr>
        <w:t>中国境内生产的组件成本核算基本规则</w:t>
      </w:r>
    </w:p>
    <w:p w14:paraId="16FD08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rPr>
      </w:pPr>
      <w:r>
        <w:rPr>
          <w:rFonts w:hint="eastAsia" w:ascii="宋体" w:hAnsi="宋体" w:eastAsia="宋体" w:cs="宋体"/>
          <w:i w:val="0"/>
          <w:iCs w:val="0"/>
          <w:caps w:val="0"/>
          <w:color w:val="auto"/>
          <w:spacing w:val="0"/>
          <w:kern w:val="2"/>
          <w:sz w:val="21"/>
          <w:szCs w:val="21"/>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F2C42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rPr>
      </w:pPr>
      <w:r>
        <w:rPr>
          <w:rFonts w:hint="eastAsia" w:ascii="宋体" w:hAnsi="宋体" w:eastAsia="宋体" w:cs="宋体"/>
          <w:i w:val="0"/>
          <w:iCs w:val="0"/>
          <w:caps w:val="0"/>
          <w:color w:val="auto"/>
          <w:spacing w:val="0"/>
          <w:kern w:val="2"/>
          <w:sz w:val="21"/>
          <w:szCs w:val="21"/>
          <w:shd w:val="clear" w:color="auto" w:fill="auto"/>
        </w:rPr>
        <w:t>一、产品的一级组件是指直接组成产品的组件。产品的二级组件是指直接组成产品一级组件的组件。一级组件不可分解的，视同二级组件。</w:t>
      </w:r>
    </w:p>
    <w:p w14:paraId="3C54FB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rPr>
      </w:pPr>
      <w:r>
        <w:rPr>
          <w:rFonts w:hint="eastAsia" w:ascii="宋体" w:hAnsi="宋体" w:eastAsia="宋体" w:cs="宋体"/>
          <w:i w:val="0"/>
          <w:iCs w:val="0"/>
          <w:caps w:val="0"/>
          <w:color w:val="auto"/>
          <w:spacing w:val="0"/>
          <w:kern w:val="2"/>
          <w:sz w:val="21"/>
          <w:szCs w:val="21"/>
          <w:shd w:val="clear" w:color="auto" w:fill="auto"/>
        </w:rPr>
        <w:t>二、二级组件在中国境内生产的，其全部成本计入中国境内生产的组件成本；二级组件不在中国境内生产的，其成本不计入中国境内生产的组件成本。</w:t>
      </w:r>
    </w:p>
    <w:p w14:paraId="21A7B60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rPr>
      </w:pPr>
      <w:r>
        <w:rPr>
          <w:rFonts w:hint="eastAsia" w:ascii="宋体" w:hAnsi="宋体" w:eastAsia="宋体" w:cs="宋体"/>
          <w:i w:val="0"/>
          <w:iCs w:val="0"/>
          <w:caps w:val="0"/>
          <w:color w:val="auto"/>
          <w:spacing w:val="0"/>
          <w:kern w:val="2"/>
          <w:sz w:val="21"/>
          <w:szCs w:val="21"/>
          <w:shd w:val="clear" w:color="auto" w:fill="auto"/>
        </w:rPr>
        <w:t>三、产品总成本和组件成本以相关会计核算数据、采购合同、进货记录等为基础进行计算。</w:t>
      </w:r>
    </w:p>
    <w:p w14:paraId="60E25105">
      <w:r>
        <w:rPr>
          <w:rFonts w:hint="eastAsia" w:ascii="宋体" w:hAnsi="宋体" w:eastAsia="宋体" w:cs="宋体"/>
          <w:i w:val="0"/>
          <w:iCs w:val="0"/>
          <w:caps w:val="0"/>
          <w:color w:val="auto"/>
          <w:spacing w:val="0"/>
          <w:sz w:val="21"/>
          <w:szCs w:val="21"/>
          <w:shd w:val="clear" w:color="auto" w:fill="auto"/>
        </w:rPr>
        <w:t>四、需要对成本核算规则予以进一步明确的其他有关事项，由财政部会同有关部门另行规定。</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11242E"/>
    <w:rsid w:val="2AA23326"/>
    <w:rsid w:val="315E3BB3"/>
    <w:rsid w:val="3491404A"/>
    <w:rsid w:val="36513CE6"/>
    <w:rsid w:val="4BA4040F"/>
    <w:rsid w:val="52D03D8D"/>
    <w:rsid w:val="55B059B2"/>
    <w:rsid w:val="6644577A"/>
    <w:rsid w:val="67D31EFE"/>
    <w:rsid w:val="6ECE341F"/>
    <w:rsid w:val="757840E4"/>
    <w:rsid w:val="78B43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3">
    <w:name w:val="Body Text"/>
    <w:basedOn w:val="1"/>
    <w:unhideWhenUsed/>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Plain Text"/>
    <w:basedOn w:val="1"/>
    <w:next w:val="2"/>
    <w:unhideWhenUsed/>
    <w:qFormat/>
    <w:uiPriority w:val="0"/>
    <w:pPr>
      <w:widowControl w:val="0"/>
      <w:jc w:val="both"/>
    </w:pPr>
    <w:rPr>
      <w:rFonts w:ascii="宋体" w:hAnsi="Courier New" w:eastAsia="宋体" w:cs="Times New Roman"/>
      <w:kern w:val="2"/>
      <w:sz w:val="21"/>
      <w:szCs w:val="20"/>
      <w:lang w:val="en-US" w:eastAsia="zh-CN" w:bidi="ar-SA"/>
    </w:rPr>
  </w:style>
  <w:style w:type="paragraph" w:styleId="5">
    <w:name w:val="footer"/>
    <w:basedOn w:val="1"/>
    <w:unhideWhenUsed/>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9">
    <w:name w:val="彩色列表 - 强调文字颜色 12"/>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10">
    <w:name w:val="Table Text"/>
    <w:semiHidden/>
    <w:qFormat/>
    <w:uiPriority w:val="0"/>
    <w:pPr>
      <w:widowControl w:val="0"/>
      <w:jc w:val="both"/>
    </w:pPr>
    <w:rPr>
      <w:rFonts w:ascii="宋体" w:hAnsi="宋体" w:eastAsia="宋体" w:cs="宋体"/>
      <w:kern w:val="2"/>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4777</Words>
  <Characters>5099</Characters>
  <Lines>0</Lines>
  <Paragraphs>0</Paragraphs>
  <TotalTime>0</TotalTime>
  <ScaleCrop>false</ScaleCrop>
  <LinksUpToDate>false</LinksUpToDate>
  <CharactersWithSpaces>5127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2026-09-04T08:39:00Z</dcterms:created>
  <dc:creator>Administrator</dc:creator>
  <cp:lastModifiedBy>Administrator</cp:lastModifiedBy>
  <dcterms:modified xsi:type="dcterms:W3CDTF">2026-09-07T09:11:54Z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eyJoZGlkIjoiZWI2NWJhMGM0OTFmNTZhNDdiNjkxYjZjMzA3ZGYzNjEiLCJ1c2VySWQiOiI2Njk4Nzg0MjUifQ==</vt:lpwstr>
  </property>
  <property fmtid="{D5CDD505-2E9C-101B-9397-08002B2CF9AE}" pid="4" name="ICV">
    <vt:lpwstr>8905C0CD5BB3433F9EFA05260D14769D_12</vt:lpwstr>
  </property>
</Properties>
</file>