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hAnsi="宋体"/>
          <w:color w:val="auto"/>
          <w:sz w:val="44"/>
          <w:szCs w:val="44"/>
          <w:highlight w:val="none"/>
        </w:rPr>
      </w:pPr>
      <w:r>
        <w:rPr>
          <w:rFonts w:hint="eastAsia" w:hAnsi="宋体"/>
          <w:b/>
          <w:bCs/>
          <w:color w:val="auto"/>
          <w:sz w:val="36"/>
          <w:szCs w:val="36"/>
          <w:highlight w:val="none"/>
        </w:rPr>
        <w:t>广西壮族自治区政府采购中心</w:t>
      </w:r>
      <w:r>
        <w:rPr>
          <w:rFonts w:hint="eastAsia" w:hAnsi="宋体"/>
          <w:b/>
          <w:bCs/>
          <w:color w:val="auto"/>
          <w:sz w:val="36"/>
          <w:szCs w:val="36"/>
          <w:highlight w:val="none"/>
          <w:lang w:eastAsia="zh-CN"/>
        </w:rPr>
        <w:t>关于广西壮族自治区招生考试院马兰书院2026-2028年度后勤管理服务（GXZC2026-G3-002269-CGZX）</w:t>
      </w:r>
      <w:r>
        <w:rPr>
          <w:rFonts w:hint="eastAsia" w:hAnsi="宋体"/>
          <w:b/>
          <w:bCs/>
          <w:color w:val="auto"/>
          <w:spacing w:val="-6"/>
          <w:sz w:val="36"/>
          <w:szCs w:val="36"/>
          <w:highlight w:val="none"/>
        </w:rPr>
        <w:t>公开招标文件预公示</w:t>
      </w:r>
    </w:p>
    <w:p>
      <w:pPr>
        <w:spacing w:line="460" w:lineRule="exact"/>
        <w:rPr>
          <w:rFonts w:hint="eastAsia" w:ascii="仿宋_GB2312" w:hAnsi="宋体" w:eastAsia="仿宋_GB2312"/>
          <w:color w:val="auto"/>
          <w:sz w:val="30"/>
          <w:szCs w:val="30"/>
          <w:highlight w:val="none"/>
        </w:rPr>
      </w:pPr>
    </w:p>
    <w:p>
      <w:pPr>
        <w:spacing w:line="460" w:lineRule="exact"/>
        <w:rPr>
          <w:rFonts w:hint="eastAsia" w:ascii="仿宋_GB2312" w:hAnsi="宋体" w:eastAsia="仿宋_GB2312"/>
          <w:color w:val="auto"/>
          <w:sz w:val="30"/>
          <w:szCs w:val="30"/>
          <w:highlight w:val="none"/>
        </w:rPr>
      </w:pPr>
      <w:r>
        <w:rPr>
          <w:rFonts w:hint="eastAsia" w:ascii="仿宋_GB2312" w:hAnsi="宋体" w:eastAsia="仿宋_GB2312"/>
          <w:color w:val="auto"/>
          <w:sz w:val="30"/>
          <w:szCs w:val="30"/>
          <w:highlight w:val="none"/>
        </w:rPr>
        <w:t>各有关供应商：</w:t>
      </w:r>
    </w:p>
    <w:p>
      <w:pPr>
        <w:spacing w:line="460" w:lineRule="exact"/>
        <w:rPr>
          <w:rFonts w:hint="eastAsia" w:ascii="仿宋_GB2312" w:hAnsi="宋体" w:eastAsia="仿宋_GB2312"/>
          <w:color w:val="auto"/>
          <w:sz w:val="30"/>
          <w:szCs w:val="30"/>
          <w:highlight w:val="none"/>
        </w:rPr>
      </w:pPr>
      <w:r>
        <w:rPr>
          <w:rFonts w:hint="eastAsia" w:ascii="仿宋_GB2312" w:hAnsi="宋体" w:eastAsia="仿宋_GB2312"/>
          <w:color w:val="auto"/>
          <w:sz w:val="30"/>
          <w:szCs w:val="30"/>
          <w:highlight w:val="none"/>
        </w:rPr>
        <w:t xml:space="preserve">    我中心受采购单位委托，拟对广西壮族自治区招生考试院马兰书院2026-2028年度后勤管理服务（GXZC2026-G3-002269-CGZX）进行公开招标采购，为了保障政府采购各方当事人合法权益，现对本项目的供应商资格条件要求、</w:t>
      </w:r>
      <w:r>
        <w:rPr>
          <w:rFonts w:hint="eastAsia" w:ascii="仿宋_GB2312" w:hAnsi="宋体" w:eastAsia="仿宋_GB2312"/>
          <w:color w:val="auto"/>
          <w:sz w:val="30"/>
          <w:szCs w:val="30"/>
          <w:highlight w:val="none"/>
          <w:lang w:eastAsia="zh-CN"/>
        </w:rPr>
        <w:t>项目采购需求</w:t>
      </w:r>
      <w:r>
        <w:rPr>
          <w:rFonts w:hint="eastAsia" w:ascii="仿宋_GB2312" w:hAnsi="宋体" w:eastAsia="仿宋_GB2312"/>
          <w:color w:val="auto"/>
          <w:sz w:val="30"/>
          <w:szCs w:val="30"/>
          <w:highlight w:val="none"/>
        </w:rPr>
        <w:t>、评标</w:t>
      </w:r>
      <w:r>
        <w:rPr>
          <w:rFonts w:hint="eastAsia" w:ascii="仿宋_GB2312" w:hAnsi="宋体" w:eastAsia="仿宋_GB2312"/>
          <w:color w:val="auto"/>
          <w:sz w:val="30"/>
          <w:szCs w:val="30"/>
          <w:highlight w:val="none"/>
          <w:lang w:eastAsia="zh-CN"/>
        </w:rPr>
        <w:t>方</w:t>
      </w:r>
      <w:r>
        <w:rPr>
          <w:rFonts w:hint="eastAsia" w:ascii="仿宋_GB2312" w:hAnsi="宋体" w:eastAsia="仿宋_GB2312"/>
          <w:color w:val="auto"/>
          <w:sz w:val="30"/>
          <w:szCs w:val="30"/>
          <w:highlight w:val="none"/>
        </w:rPr>
        <w:t>法及评分标准等内容予以预公示。各有关供应商、专业人员等若认为本项目上述要求存在唯一性或排他性等问题，请于20</w:t>
      </w:r>
      <w:r>
        <w:rPr>
          <w:rFonts w:hint="eastAsia" w:ascii="仿宋_GB2312" w:hAnsi="宋体" w:eastAsia="仿宋_GB2312"/>
          <w:color w:val="auto"/>
          <w:sz w:val="30"/>
          <w:szCs w:val="30"/>
          <w:highlight w:val="none"/>
          <w:lang w:val="en-US" w:eastAsia="zh-CN"/>
        </w:rPr>
        <w:t>2</w:t>
      </w:r>
      <w:r>
        <w:rPr>
          <w:rFonts w:hint="default" w:ascii="仿宋_GB2312" w:hAnsi="宋体" w:eastAsia="仿宋_GB2312"/>
          <w:color w:val="auto"/>
          <w:sz w:val="30"/>
          <w:szCs w:val="30"/>
          <w:highlight w:val="none"/>
          <w:lang w:val="en" w:eastAsia="zh-CN"/>
        </w:rPr>
        <w:t>6</w:t>
      </w:r>
      <w:r>
        <w:rPr>
          <w:rFonts w:hint="eastAsia" w:ascii="仿宋_GB2312" w:hAnsi="宋体" w:eastAsia="仿宋_GB2312"/>
          <w:color w:val="auto"/>
          <w:sz w:val="30"/>
          <w:szCs w:val="30"/>
          <w:highlight w:val="none"/>
        </w:rPr>
        <w:t>年</w:t>
      </w:r>
      <w:r>
        <w:rPr>
          <w:rFonts w:hint="eastAsia" w:ascii="仿宋_GB2312" w:hAnsi="宋体" w:eastAsia="仿宋_GB2312"/>
          <w:color w:val="auto"/>
          <w:sz w:val="30"/>
          <w:szCs w:val="30"/>
          <w:highlight w:val="none"/>
          <w:lang w:val="en-US" w:eastAsia="zh-CN"/>
        </w:rPr>
        <w:t>7</w:t>
      </w:r>
      <w:r>
        <w:rPr>
          <w:rFonts w:hint="eastAsia" w:ascii="仿宋_GB2312" w:hAnsi="宋体" w:eastAsia="仿宋_GB2312"/>
          <w:color w:val="auto"/>
          <w:sz w:val="30"/>
          <w:szCs w:val="30"/>
          <w:highlight w:val="none"/>
        </w:rPr>
        <w:t>月</w:t>
      </w:r>
      <w:r>
        <w:rPr>
          <w:rFonts w:hint="eastAsia" w:ascii="仿宋_GB2312" w:hAnsi="宋体" w:eastAsia="仿宋_GB2312"/>
          <w:color w:val="auto"/>
          <w:sz w:val="30"/>
          <w:szCs w:val="30"/>
          <w:highlight w:val="none"/>
          <w:lang w:val="en-US" w:eastAsia="zh-CN"/>
        </w:rPr>
        <w:t>20</w:t>
      </w:r>
      <w:r>
        <w:rPr>
          <w:rFonts w:hint="eastAsia" w:ascii="仿宋_GB2312" w:hAnsi="宋体" w:eastAsia="仿宋_GB2312"/>
          <w:color w:val="auto"/>
          <w:sz w:val="30"/>
          <w:szCs w:val="30"/>
          <w:highlight w:val="none"/>
        </w:rPr>
        <w:t>日</w:t>
      </w:r>
      <w:r>
        <w:rPr>
          <w:rFonts w:hint="eastAsia" w:ascii="仿宋_GB2312" w:hAnsi="宋体" w:eastAsia="仿宋_GB2312"/>
          <w:color w:val="auto"/>
          <w:sz w:val="30"/>
          <w:szCs w:val="30"/>
          <w:highlight w:val="none"/>
          <w:lang w:val="en-US" w:eastAsia="zh-CN"/>
        </w:rPr>
        <w:t>17</w:t>
      </w:r>
      <w:r>
        <w:rPr>
          <w:rFonts w:hint="eastAsia" w:ascii="仿宋_GB2312" w:hAnsi="宋体" w:eastAsia="仿宋_GB2312"/>
          <w:color w:val="auto"/>
          <w:sz w:val="30"/>
          <w:szCs w:val="30"/>
          <w:highlight w:val="none"/>
        </w:rPr>
        <w:t>时</w:t>
      </w:r>
      <w:r>
        <w:rPr>
          <w:rFonts w:hint="eastAsia" w:ascii="仿宋_GB2312" w:hAnsi="宋体" w:eastAsia="仿宋_GB2312"/>
          <w:color w:val="auto"/>
          <w:sz w:val="30"/>
          <w:szCs w:val="30"/>
          <w:highlight w:val="none"/>
          <w:lang w:val="en-US" w:eastAsia="zh-CN"/>
        </w:rPr>
        <w:t>00</w:t>
      </w:r>
      <w:r>
        <w:rPr>
          <w:rFonts w:hint="eastAsia" w:ascii="仿宋_GB2312" w:hAnsi="宋体" w:eastAsia="仿宋_GB2312"/>
          <w:color w:val="auto"/>
          <w:sz w:val="30"/>
          <w:szCs w:val="30"/>
          <w:highlight w:val="none"/>
        </w:rPr>
        <w:t>分前以书面形式(意见函须加盖公章)向我中心反映，以便我中心完善采购文件。如供应商需提交意见函，请携带企业营业执照（或事业单位法人证书）副本复印件（加盖公章，一份）、经办人身份证原件及复印件（加盖公章，一份）提交意见函原件。意见函应注明联系人和联系方式。专业人员个人请提交意见签名，并附身份证、职称等复印件。</w:t>
      </w:r>
    </w:p>
    <w:p>
      <w:pPr>
        <w:spacing w:line="460" w:lineRule="exact"/>
        <w:ind w:firstLine="600"/>
        <w:rPr>
          <w:rFonts w:hint="eastAsia" w:ascii="仿宋_GB2312" w:hAnsi="宋体" w:eastAsia="仿宋_GB2312"/>
          <w:color w:val="auto"/>
          <w:sz w:val="30"/>
          <w:szCs w:val="30"/>
          <w:highlight w:val="none"/>
        </w:rPr>
      </w:pPr>
      <w:r>
        <w:rPr>
          <w:rFonts w:hint="eastAsia" w:ascii="仿宋_GB2312" w:hAnsi="宋体" w:eastAsia="仿宋_GB2312"/>
          <w:color w:val="auto"/>
          <w:sz w:val="30"/>
          <w:szCs w:val="30"/>
          <w:highlight w:val="none"/>
        </w:rPr>
        <w:t xml:space="preserve">对各有关供应商、专业人员等逾期送达、匿名送达以及其他不符合上述条件的意见函件我中心不予受理。  </w:t>
      </w:r>
    </w:p>
    <w:p>
      <w:pPr>
        <w:spacing w:line="460" w:lineRule="exact"/>
        <w:rPr>
          <w:rFonts w:hint="eastAsia" w:ascii="仿宋_GB2312" w:hAnsi="宋体" w:eastAsia="仿宋_GB2312"/>
          <w:color w:val="auto"/>
          <w:sz w:val="30"/>
          <w:szCs w:val="30"/>
          <w:highlight w:val="none"/>
        </w:rPr>
      </w:pPr>
      <w:r>
        <w:rPr>
          <w:rFonts w:hint="eastAsia" w:ascii="仿宋_GB2312" w:hAnsi="宋体" w:eastAsia="仿宋_GB2312"/>
          <w:color w:val="auto"/>
          <w:sz w:val="30"/>
          <w:szCs w:val="30"/>
          <w:highlight w:val="none"/>
        </w:rPr>
        <w:t xml:space="preserve">    联系地址：广西南宁市</w:t>
      </w:r>
      <w:r>
        <w:rPr>
          <w:rFonts w:hint="eastAsia" w:ascii="仿宋_GB2312" w:hAnsi="宋体" w:eastAsia="仿宋_GB2312"/>
          <w:color w:val="auto"/>
          <w:sz w:val="30"/>
          <w:szCs w:val="30"/>
          <w:highlight w:val="none"/>
          <w:lang w:eastAsia="zh-CN"/>
        </w:rPr>
        <w:t>星湖路</w:t>
      </w:r>
      <w:r>
        <w:rPr>
          <w:rFonts w:hint="eastAsia" w:ascii="仿宋_GB2312" w:hAnsi="宋体" w:eastAsia="仿宋_GB2312"/>
          <w:color w:val="auto"/>
          <w:sz w:val="30"/>
          <w:szCs w:val="30"/>
          <w:highlight w:val="none"/>
          <w:lang w:val="en-US" w:eastAsia="zh-CN"/>
        </w:rPr>
        <w:t>22</w:t>
      </w:r>
      <w:r>
        <w:rPr>
          <w:rFonts w:hint="eastAsia" w:ascii="仿宋_GB2312" w:hAnsi="宋体" w:eastAsia="仿宋_GB2312"/>
          <w:color w:val="auto"/>
          <w:sz w:val="30"/>
          <w:szCs w:val="30"/>
          <w:highlight w:val="none"/>
        </w:rPr>
        <w:t>号广西壮族自治区政府采购中心</w:t>
      </w:r>
      <w:r>
        <w:rPr>
          <w:rFonts w:hint="eastAsia" w:ascii="仿宋_GB2312" w:hAnsi="宋体" w:eastAsia="仿宋_GB2312"/>
          <w:color w:val="auto"/>
          <w:sz w:val="30"/>
          <w:szCs w:val="30"/>
          <w:highlight w:val="none"/>
          <w:lang w:eastAsia="zh-CN"/>
        </w:rPr>
        <w:t>评标楼</w:t>
      </w:r>
      <w:r>
        <w:rPr>
          <w:rFonts w:hint="eastAsia" w:ascii="仿宋_GB2312" w:hAnsi="宋体" w:eastAsia="仿宋_GB2312"/>
          <w:color w:val="auto"/>
          <w:sz w:val="30"/>
          <w:szCs w:val="30"/>
          <w:highlight w:val="none"/>
          <w:lang w:val="en-US" w:eastAsia="zh-CN"/>
        </w:rPr>
        <w:t>201</w:t>
      </w:r>
      <w:r>
        <w:rPr>
          <w:rFonts w:hint="eastAsia" w:ascii="仿宋_GB2312" w:hAnsi="宋体" w:eastAsia="仿宋_GB2312"/>
          <w:color w:val="auto"/>
          <w:sz w:val="30"/>
          <w:szCs w:val="30"/>
          <w:highlight w:val="none"/>
        </w:rPr>
        <w:t xml:space="preserve">室 </w:t>
      </w:r>
    </w:p>
    <w:p>
      <w:pPr>
        <w:tabs>
          <w:tab w:val="left" w:pos="7588"/>
        </w:tabs>
        <w:spacing w:line="460" w:lineRule="exact"/>
        <w:rPr>
          <w:rFonts w:hint="eastAsia" w:ascii="仿宋_GB2312" w:hAnsi="宋体" w:eastAsia="仿宋_GB2312"/>
          <w:color w:val="auto"/>
          <w:sz w:val="30"/>
          <w:szCs w:val="30"/>
          <w:highlight w:val="none"/>
        </w:rPr>
      </w:pPr>
      <w:r>
        <w:rPr>
          <w:rFonts w:hint="eastAsia" w:ascii="仿宋_GB2312" w:hAnsi="宋体" w:eastAsia="仿宋_GB2312"/>
          <w:color w:val="auto"/>
          <w:sz w:val="30"/>
          <w:szCs w:val="30"/>
          <w:highlight w:val="none"/>
        </w:rPr>
        <w:t xml:space="preserve">    联系人：</w:t>
      </w:r>
      <w:r>
        <w:rPr>
          <w:rFonts w:hint="eastAsia" w:ascii="仿宋_GB2312" w:hAnsi="宋体" w:eastAsia="仿宋_GB2312"/>
          <w:color w:val="auto"/>
          <w:sz w:val="30"/>
          <w:szCs w:val="30"/>
          <w:highlight w:val="none"/>
          <w:lang w:val="en-US" w:eastAsia="zh-CN"/>
        </w:rPr>
        <w:t>唐梦诗</w:t>
      </w:r>
      <w:r>
        <w:rPr>
          <w:rFonts w:hint="eastAsia" w:ascii="仿宋_GB2312" w:hAnsi="宋体" w:eastAsia="仿宋_GB2312"/>
          <w:color w:val="auto"/>
          <w:sz w:val="30"/>
          <w:szCs w:val="30"/>
          <w:highlight w:val="none"/>
        </w:rPr>
        <w:t xml:space="preserve">       联系电话:0771-</w:t>
      </w:r>
      <w:r>
        <w:rPr>
          <w:rFonts w:hint="eastAsia" w:ascii="仿宋_GB2312" w:hAnsi="宋体" w:eastAsia="仿宋_GB2312"/>
          <w:color w:val="auto"/>
          <w:sz w:val="30"/>
          <w:szCs w:val="30"/>
          <w:highlight w:val="none"/>
          <w:lang w:val="en-US" w:eastAsia="zh-CN"/>
        </w:rPr>
        <w:t>8600431</w:t>
      </w:r>
      <w:r>
        <w:rPr>
          <w:rFonts w:ascii="仿宋_GB2312" w:hAnsi="宋体" w:eastAsia="仿宋_GB2312"/>
          <w:color w:val="auto"/>
          <w:sz w:val="30"/>
          <w:szCs w:val="30"/>
          <w:highlight w:val="none"/>
        </w:rPr>
        <w:tab/>
      </w:r>
    </w:p>
    <w:p>
      <w:pPr>
        <w:spacing w:line="460" w:lineRule="exact"/>
        <w:rPr>
          <w:rFonts w:hint="eastAsia" w:ascii="仿宋_GB2312" w:hAnsi="宋体" w:eastAsia="仿宋_GB2312"/>
          <w:color w:val="auto"/>
          <w:sz w:val="30"/>
          <w:szCs w:val="30"/>
          <w:highlight w:val="none"/>
        </w:rPr>
      </w:pPr>
      <w:r>
        <w:rPr>
          <w:rFonts w:hint="eastAsia" w:ascii="仿宋_GB2312" w:hAnsi="宋体" w:eastAsia="仿宋_GB2312"/>
          <w:color w:val="auto"/>
          <w:sz w:val="30"/>
          <w:szCs w:val="30"/>
          <w:highlight w:val="none"/>
        </w:rPr>
        <w:t xml:space="preserve">                       </w:t>
      </w:r>
    </w:p>
    <w:p>
      <w:pPr>
        <w:spacing w:line="460" w:lineRule="exact"/>
        <w:rPr>
          <w:rFonts w:hint="eastAsia" w:ascii="仿宋_GB2312" w:hAnsi="宋体" w:eastAsia="仿宋_GB2312"/>
          <w:color w:val="auto"/>
          <w:sz w:val="30"/>
          <w:szCs w:val="30"/>
          <w:highlight w:val="none"/>
        </w:rPr>
      </w:pPr>
      <w:r>
        <w:rPr>
          <w:rFonts w:hint="eastAsia" w:ascii="仿宋_GB2312" w:hAnsi="宋体" w:eastAsia="仿宋_GB2312"/>
          <w:color w:val="auto"/>
          <w:sz w:val="30"/>
          <w:szCs w:val="30"/>
          <w:highlight w:val="none"/>
        </w:rPr>
        <w:t>附：广西壮族自治区招生考试院马兰书院2026-2028年度后勤管理服务（GXZC2026-G3-002269-CGZX）公开招标文件预公示内容</w:t>
      </w:r>
    </w:p>
    <w:p>
      <w:pPr>
        <w:spacing w:line="560" w:lineRule="exact"/>
        <w:jc w:val="right"/>
        <w:rPr>
          <w:rFonts w:hint="eastAsia" w:ascii="仿宋_GB2312" w:hAnsi="宋体" w:eastAsia="仿宋_GB2312"/>
          <w:color w:val="auto"/>
          <w:sz w:val="30"/>
          <w:szCs w:val="30"/>
          <w:highlight w:val="none"/>
        </w:rPr>
      </w:pPr>
    </w:p>
    <w:p>
      <w:pPr>
        <w:pStyle w:val="2"/>
        <w:rPr>
          <w:rFonts w:hint="eastAsia"/>
        </w:rPr>
      </w:pPr>
    </w:p>
    <w:p>
      <w:pPr>
        <w:spacing w:line="460" w:lineRule="exact"/>
        <w:jc w:val="right"/>
        <w:rPr>
          <w:rFonts w:hint="eastAsia" w:ascii="仿宋_GB2312" w:hAnsi="宋体" w:eastAsia="仿宋_GB2312"/>
          <w:color w:val="auto"/>
          <w:sz w:val="30"/>
          <w:szCs w:val="30"/>
          <w:highlight w:val="none"/>
        </w:rPr>
      </w:pPr>
      <w:r>
        <w:rPr>
          <w:rFonts w:hint="eastAsia" w:ascii="仿宋_GB2312" w:hAnsi="宋体" w:eastAsia="仿宋_GB2312"/>
          <w:color w:val="auto"/>
          <w:sz w:val="30"/>
          <w:szCs w:val="30"/>
          <w:highlight w:val="none"/>
        </w:rPr>
        <w:t>广西壮族自治区政府采购中心</w:t>
      </w:r>
    </w:p>
    <w:p>
      <w:pPr>
        <w:spacing w:line="460" w:lineRule="exact"/>
        <w:jc w:val="right"/>
        <w:rPr>
          <w:rFonts w:hint="eastAsia" w:ascii="仿宋_GB2312" w:hAnsi="宋体" w:eastAsia="仿宋_GB2312"/>
          <w:color w:val="auto"/>
          <w:sz w:val="30"/>
          <w:szCs w:val="30"/>
          <w:highlight w:val="none"/>
        </w:rPr>
      </w:pPr>
      <w:r>
        <w:rPr>
          <w:rFonts w:hint="eastAsia" w:ascii="仿宋_GB2312" w:hAnsi="宋体" w:eastAsia="仿宋_GB2312"/>
          <w:color w:val="auto"/>
          <w:sz w:val="30"/>
          <w:szCs w:val="30"/>
          <w:highlight w:val="none"/>
        </w:rPr>
        <w:t>20</w:t>
      </w:r>
      <w:r>
        <w:rPr>
          <w:rFonts w:hint="eastAsia" w:ascii="仿宋_GB2312" w:hAnsi="宋体" w:eastAsia="仿宋_GB2312"/>
          <w:color w:val="auto"/>
          <w:sz w:val="30"/>
          <w:szCs w:val="30"/>
          <w:highlight w:val="none"/>
          <w:lang w:val="en-US" w:eastAsia="zh-CN"/>
        </w:rPr>
        <w:t>2</w:t>
      </w:r>
      <w:r>
        <w:rPr>
          <w:rFonts w:hint="default" w:ascii="仿宋_GB2312" w:hAnsi="宋体" w:eastAsia="仿宋_GB2312"/>
          <w:color w:val="auto"/>
          <w:sz w:val="30"/>
          <w:szCs w:val="30"/>
          <w:highlight w:val="none"/>
          <w:lang w:val="en" w:eastAsia="zh-CN"/>
        </w:rPr>
        <w:t>6</w:t>
      </w:r>
      <w:r>
        <w:rPr>
          <w:rFonts w:hint="eastAsia" w:ascii="仿宋_GB2312" w:hAnsi="宋体" w:eastAsia="仿宋_GB2312"/>
          <w:color w:val="auto"/>
          <w:sz w:val="30"/>
          <w:szCs w:val="30"/>
          <w:highlight w:val="none"/>
        </w:rPr>
        <w:t>年</w:t>
      </w:r>
      <w:r>
        <w:rPr>
          <w:rFonts w:hint="eastAsia" w:ascii="仿宋_GB2312" w:hAnsi="宋体" w:eastAsia="仿宋_GB2312"/>
          <w:color w:val="auto"/>
          <w:sz w:val="30"/>
          <w:szCs w:val="30"/>
          <w:highlight w:val="none"/>
          <w:lang w:val="en-US" w:eastAsia="zh-CN"/>
        </w:rPr>
        <w:t>7</w:t>
      </w:r>
      <w:r>
        <w:rPr>
          <w:rFonts w:hint="eastAsia" w:ascii="仿宋_GB2312" w:hAnsi="宋体" w:eastAsia="仿宋_GB2312"/>
          <w:color w:val="auto"/>
          <w:sz w:val="30"/>
          <w:szCs w:val="30"/>
          <w:highlight w:val="none"/>
        </w:rPr>
        <w:t>月</w:t>
      </w:r>
      <w:r>
        <w:rPr>
          <w:rFonts w:hint="eastAsia" w:ascii="仿宋_GB2312" w:hAnsi="宋体" w:eastAsia="仿宋_GB2312"/>
          <w:color w:val="auto"/>
          <w:sz w:val="30"/>
          <w:szCs w:val="30"/>
          <w:highlight w:val="none"/>
          <w:lang w:val="en-US" w:eastAsia="zh-CN"/>
        </w:rPr>
        <w:t>16</w:t>
      </w:r>
      <w:r>
        <w:rPr>
          <w:rFonts w:hint="eastAsia" w:ascii="仿宋_GB2312" w:hAnsi="宋体" w:eastAsia="仿宋_GB2312"/>
          <w:color w:val="auto"/>
          <w:sz w:val="30"/>
          <w:szCs w:val="30"/>
          <w:highlight w:val="none"/>
        </w:rPr>
        <w:t>日</w:t>
      </w:r>
    </w:p>
    <w:p>
      <w:pPr>
        <w:pStyle w:val="30"/>
        <w:spacing w:line="440" w:lineRule="exact"/>
        <w:rPr>
          <w:rFonts w:hint="eastAsia"/>
          <w:b/>
          <w:bCs/>
          <w:color w:val="auto"/>
          <w:sz w:val="24"/>
          <w:szCs w:val="24"/>
          <w:highlight w:val="none"/>
        </w:rPr>
      </w:pPr>
    </w:p>
    <w:p>
      <w:pPr>
        <w:pStyle w:val="30"/>
        <w:spacing w:line="440" w:lineRule="exact"/>
        <w:rPr>
          <w:rFonts w:hint="eastAsia"/>
          <w:b/>
          <w:bCs/>
          <w:color w:val="auto"/>
          <w:sz w:val="24"/>
          <w:szCs w:val="24"/>
          <w:highlight w:val="none"/>
        </w:rPr>
      </w:pPr>
      <w:r>
        <w:rPr>
          <w:b/>
          <w:bCs/>
          <w:color w:val="auto"/>
          <w:sz w:val="24"/>
          <w:szCs w:val="24"/>
          <w:highlight w:val="none"/>
        </w:rPr>
        <w:br w:type="page"/>
      </w:r>
      <w:r>
        <w:rPr>
          <w:rFonts w:hint="eastAsia"/>
          <w:b/>
          <w:bCs/>
          <w:color w:val="auto"/>
          <w:sz w:val="24"/>
          <w:szCs w:val="24"/>
          <w:highlight w:val="none"/>
        </w:rPr>
        <w:t>附件：</w:t>
      </w:r>
    </w:p>
    <w:p>
      <w:pPr>
        <w:pStyle w:val="30"/>
        <w:spacing w:line="440" w:lineRule="exact"/>
        <w:jc w:val="center"/>
        <w:rPr>
          <w:rFonts w:hint="eastAsia"/>
          <w:b/>
          <w:bCs/>
          <w:color w:val="auto"/>
          <w:sz w:val="30"/>
          <w:szCs w:val="30"/>
          <w:highlight w:val="none"/>
        </w:rPr>
      </w:pPr>
      <w:r>
        <w:rPr>
          <w:rFonts w:hint="eastAsia"/>
          <w:b/>
          <w:bCs/>
          <w:color w:val="auto"/>
          <w:sz w:val="30"/>
          <w:szCs w:val="30"/>
          <w:highlight w:val="none"/>
        </w:rPr>
        <w:t>广西壮族自治区政府采购中心</w:t>
      </w:r>
    </w:p>
    <w:p>
      <w:pPr>
        <w:pStyle w:val="30"/>
        <w:spacing w:line="440" w:lineRule="exact"/>
        <w:jc w:val="center"/>
        <w:rPr>
          <w:rFonts w:hint="eastAsia"/>
          <w:b/>
          <w:bCs/>
          <w:color w:val="auto"/>
          <w:sz w:val="30"/>
          <w:szCs w:val="30"/>
          <w:highlight w:val="none"/>
        </w:rPr>
      </w:pPr>
      <w:r>
        <w:rPr>
          <w:rFonts w:hint="eastAsia"/>
          <w:b/>
          <w:bCs/>
          <w:color w:val="auto"/>
          <w:sz w:val="30"/>
          <w:szCs w:val="30"/>
          <w:highlight w:val="none"/>
        </w:rPr>
        <w:t>广西壮族自治区招生考试院马兰书院2026-2028年度后勤管理服务（GXZC2026-G3-002269-CGZX）预公示内容</w:t>
      </w:r>
    </w:p>
    <w:p>
      <w:pPr>
        <w:pStyle w:val="30"/>
        <w:spacing w:line="440" w:lineRule="exact"/>
        <w:rPr>
          <w:rFonts w:hint="eastAsia" w:hAnsi="宋体"/>
          <w:b/>
          <w:bCs/>
          <w:color w:val="auto"/>
          <w:sz w:val="24"/>
          <w:szCs w:val="24"/>
          <w:highlight w:val="none"/>
        </w:rPr>
      </w:pPr>
      <w:r>
        <w:rPr>
          <w:rFonts w:hint="eastAsia" w:hAnsi="宋体"/>
          <w:b/>
          <w:bCs/>
          <w:color w:val="auto"/>
          <w:sz w:val="24"/>
          <w:szCs w:val="24"/>
          <w:highlight w:val="none"/>
        </w:rPr>
        <w:t>一、采购方式：公开招标</w:t>
      </w:r>
    </w:p>
    <w:p>
      <w:pPr>
        <w:pStyle w:val="30"/>
        <w:spacing w:line="440" w:lineRule="exact"/>
        <w:rPr>
          <w:rFonts w:hint="eastAsia" w:hAnsi="宋体"/>
          <w:b/>
          <w:bCs/>
          <w:color w:val="auto"/>
          <w:sz w:val="24"/>
          <w:szCs w:val="24"/>
          <w:highlight w:val="none"/>
        </w:rPr>
      </w:pPr>
    </w:p>
    <w:p>
      <w:pPr>
        <w:pStyle w:val="461"/>
        <w:widowControl w:val="0"/>
        <w:spacing w:line="300" w:lineRule="exact"/>
        <w:ind w:firstLine="0" w:firstLineChars="0"/>
        <w:jc w:val="both"/>
        <w:rPr>
          <w:rFonts w:hint="eastAsia" w:ascii="黑体" w:hAnsi="宋体" w:eastAsia="黑体"/>
          <w:sz w:val="32"/>
          <w:szCs w:val="32"/>
        </w:rPr>
      </w:pPr>
      <w:r>
        <w:rPr>
          <w:rFonts w:hint="eastAsia"/>
          <w:b/>
          <w:bCs/>
          <w:color w:val="auto"/>
          <w:sz w:val="24"/>
          <w:szCs w:val="24"/>
          <w:highlight w:val="none"/>
          <w:lang w:eastAsia="zh-CN"/>
        </w:rPr>
        <w:t>二、</w:t>
      </w:r>
      <w:r>
        <w:rPr>
          <w:rFonts w:hint="eastAsia"/>
          <w:b/>
          <w:bCs/>
          <w:color w:val="auto"/>
          <w:sz w:val="24"/>
          <w:szCs w:val="24"/>
          <w:highlight w:val="none"/>
        </w:rPr>
        <w:t>预公示内容</w:t>
      </w:r>
      <w:r>
        <w:rPr>
          <w:rFonts w:hint="eastAsia" w:ascii="黑体" w:hAnsi="宋体" w:eastAsia="黑体"/>
          <w:sz w:val="32"/>
          <w:szCs w:val="32"/>
        </w:rPr>
        <w:br w:type="column"/>
      </w:r>
    </w:p>
    <w:p>
      <w:pPr>
        <w:pStyle w:val="461"/>
        <w:widowControl w:val="0"/>
        <w:spacing w:after="0" w:afterLines="0"/>
        <w:ind w:firstLine="640"/>
        <w:jc w:val="center"/>
        <w:rPr>
          <w:rFonts w:ascii="宋体" w:hAnsi="宋体" w:cs="宋体"/>
          <w:szCs w:val="21"/>
        </w:rPr>
      </w:pPr>
      <w:r>
        <w:rPr>
          <w:rFonts w:hint="eastAsia" w:ascii="黑体" w:hAnsi="宋体" w:eastAsia="黑体"/>
          <w:sz w:val="32"/>
          <w:szCs w:val="32"/>
        </w:rPr>
        <w:t>公开招标公告</w:t>
      </w:r>
      <w:bookmarkStart w:id="0" w:name="_Toc35393621"/>
      <w:bookmarkStart w:id="1" w:name="_Toc35393790"/>
      <w:bookmarkStart w:id="2" w:name="_Toc28359002"/>
      <w:bookmarkStart w:id="3" w:name="_Hlk24379207"/>
      <w:bookmarkStart w:id="4" w:name="_Toc28359079"/>
    </w:p>
    <w:p>
      <w:pPr>
        <w:pBdr>
          <w:top w:val="single" w:color="auto" w:sz="4" w:space="1"/>
          <w:left w:val="single" w:color="auto" w:sz="4" w:space="4"/>
          <w:bottom w:val="single" w:color="auto" w:sz="4" w:space="1"/>
          <w:right w:val="single" w:color="auto" w:sz="4" w:space="4"/>
        </w:pBdr>
        <w:adjustRightInd w:val="0"/>
        <w:snapToGrid w:val="0"/>
        <w:jc w:val="center"/>
        <w:rPr>
          <w:rFonts w:hint="eastAsia" w:ascii="宋体" w:hAnsi="宋体" w:cs="宋体"/>
          <w:kern w:val="0"/>
          <w:szCs w:val="21"/>
        </w:rPr>
      </w:pPr>
      <w:r>
        <w:rPr>
          <w:rFonts w:hint="eastAsia" w:ascii="宋体" w:hAnsi="宋体" w:cs="宋体"/>
          <w:kern w:val="0"/>
          <w:szCs w:val="21"/>
        </w:rPr>
        <w:t>项目概况</w:t>
      </w:r>
    </w:p>
    <w:p>
      <w:pPr>
        <w:keepNext w:val="0"/>
        <w:keepLines w:val="0"/>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cs="宋体"/>
          <w:kern w:val="0"/>
          <w:szCs w:val="21"/>
          <w:highlight w:val="none"/>
        </w:rPr>
      </w:pPr>
      <w:r>
        <w:rPr>
          <w:rFonts w:hint="eastAsia" w:ascii="宋体" w:hAnsi="宋体" w:cs="宋体"/>
          <w:kern w:val="0"/>
          <w:szCs w:val="21"/>
          <w:lang w:val="en"/>
        </w:rPr>
        <w:t>广西壮族自治区招生考试院马兰书院2026-2028年度后勤管理服务采购</w:t>
      </w:r>
      <w:r>
        <w:rPr>
          <w:rFonts w:hint="eastAsia" w:ascii="宋体" w:hAnsi="宋体" w:cs="宋体"/>
          <w:kern w:val="0"/>
          <w:szCs w:val="21"/>
        </w:rPr>
        <w:t>招标项目的潜在投标人应在广西政府采购云平台线上获取招标文件，</w:t>
      </w:r>
      <w:r>
        <w:rPr>
          <w:rFonts w:hint="eastAsia" w:ascii="宋体" w:hAnsi="宋体" w:cs="宋体"/>
          <w:kern w:val="0"/>
          <w:szCs w:val="21"/>
          <w:highlight w:val="none"/>
        </w:rPr>
        <w:t xml:space="preserve">并于 </w:t>
      </w:r>
      <w:r>
        <w:rPr>
          <w:rFonts w:ascii="宋体" w:hAnsi="宋体" w:cs="宋体"/>
          <w:kern w:val="0"/>
          <w:szCs w:val="21"/>
          <w:highlight w:val="none"/>
          <w:lang w:val="en"/>
        </w:rPr>
        <w:t>202</w:t>
      </w:r>
      <w:r>
        <w:rPr>
          <w:rFonts w:hint="eastAsia" w:ascii="宋体" w:hAnsi="宋体" w:cs="宋体"/>
          <w:kern w:val="0"/>
          <w:szCs w:val="21"/>
          <w:highlight w:val="none"/>
          <w:lang w:val="en-US" w:eastAsia="zh-CN"/>
        </w:rPr>
        <w:t>6</w:t>
      </w:r>
      <w:r>
        <w:rPr>
          <w:rFonts w:ascii="宋体" w:hAnsi="宋体" w:cs="宋体"/>
          <w:kern w:val="0"/>
          <w:szCs w:val="21"/>
          <w:highlight w:val="none"/>
          <w:lang w:val="en"/>
        </w:rPr>
        <w:t>年</w:t>
      </w:r>
      <w:r>
        <w:rPr>
          <w:rFonts w:hint="eastAsia" w:ascii="宋体" w:hAnsi="宋体" w:cs="宋体"/>
          <w:kern w:val="0"/>
          <w:szCs w:val="21"/>
          <w:highlight w:val="none"/>
          <w:lang w:val="en-US" w:eastAsia="zh-CN"/>
        </w:rPr>
        <w:t>7</w:t>
      </w:r>
      <w:r>
        <w:rPr>
          <w:rFonts w:ascii="宋体" w:hAnsi="宋体" w:cs="宋体"/>
          <w:kern w:val="0"/>
          <w:szCs w:val="21"/>
          <w:highlight w:val="none"/>
          <w:lang w:val="en"/>
        </w:rPr>
        <w:t>月</w:t>
      </w:r>
      <w:r>
        <w:rPr>
          <w:rFonts w:hint="eastAsia" w:ascii="宋体" w:hAnsi="宋体" w:cs="宋体"/>
          <w:kern w:val="0"/>
          <w:szCs w:val="21"/>
          <w:highlight w:val="none"/>
          <w:lang w:val="en-US" w:eastAsia="zh-CN"/>
        </w:rPr>
        <w:t xml:space="preserve">  </w:t>
      </w:r>
      <w:r>
        <w:rPr>
          <w:rFonts w:ascii="宋体" w:hAnsi="宋体" w:cs="宋体"/>
          <w:kern w:val="0"/>
          <w:szCs w:val="21"/>
          <w:highlight w:val="none"/>
          <w:lang w:val="en"/>
        </w:rPr>
        <w:t>日</w:t>
      </w:r>
      <w:r>
        <w:rPr>
          <w:rFonts w:hint="eastAsia" w:ascii="宋体" w:hAnsi="宋体" w:cs="宋体"/>
          <w:kern w:val="0"/>
          <w:szCs w:val="21"/>
          <w:highlight w:val="none"/>
        </w:rPr>
        <w:t xml:space="preserve"> 10:00（北京时间）前递交投标文件。 </w:t>
      </w:r>
    </w:p>
    <w:bookmarkEnd w:id="0"/>
    <w:bookmarkEnd w:id="1"/>
    <w:bookmarkEnd w:id="2"/>
    <w:bookmarkEnd w:id="3"/>
    <w:bookmarkEnd w:id="4"/>
    <w:p>
      <w:pPr>
        <w:pStyle w:val="51"/>
        <w:spacing w:before="0" w:beforeAutospacing="0" w:after="0" w:afterAutospacing="0" w:line="400" w:lineRule="exact"/>
        <w:ind w:firstLine="420" w:firstLineChars="200"/>
        <w:jc w:val="both"/>
        <w:rPr>
          <w:rStyle w:val="57"/>
          <w:rFonts w:hint="eastAsia" w:cs="宋体"/>
          <w:sz w:val="21"/>
          <w:szCs w:val="21"/>
        </w:rPr>
      </w:pPr>
      <w:bookmarkStart w:id="5" w:name="_Toc28359009"/>
      <w:bookmarkStart w:id="6" w:name="_Toc28359086"/>
    </w:p>
    <w:p>
      <w:pPr>
        <w:pStyle w:val="51"/>
        <w:keepNext w:val="0"/>
        <w:keepLines w:val="0"/>
        <w:pageBreakBefore w:val="0"/>
        <w:kinsoku/>
        <w:wordWrap/>
        <w:overflowPunct/>
        <w:topLinePunct w:val="0"/>
        <w:autoSpaceDE/>
        <w:autoSpaceDN/>
        <w:bidi w:val="0"/>
        <w:spacing w:before="0" w:beforeAutospacing="0" w:after="0" w:afterAutospacing="0" w:line="400" w:lineRule="exact"/>
        <w:ind w:firstLine="420" w:firstLineChars="200"/>
        <w:jc w:val="both"/>
        <w:textAlignment w:val="auto"/>
        <w:rPr>
          <w:rStyle w:val="57"/>
          <w:rFonts w:hint="eastAsia" w:cs="宋体"/>
          <w:sz w:val="21"/>
          <w:szCs w:val="21"/>
        </w:rPr>
      </w:pPr>
      <w:r>
        <w:rPr>
          <w:rStyle w:val="57"/>
          <w:rFonts w:hint="eastAsia" w:cs="宋体"/>
          <w:sz w:val="21"/>
          <w:szCs w:val="21"/>
        </w:rPr>
        <w:t>一、项目基本情况</w:t>
      </w:r>
    </w:p>
    <w:p>
      <w:pPr>
        <w:pStyle w:val="51"/>
        <w:keepNext w:val="0"/>
        <w:keepLines w:val="0"/>
        <w:pageBreakBefore w:val="0"/>
        <w:kinsoku/>
        <w:wordWrap/>
        <w:overflowPunct/>
        <w:topLinePunct w:val="0"/>
        <w:autoSpaceDE/>
        <w:autoSpaceDN/>
        <w:bidi w:val="0"/>
        <w:spacing w:before="0" w:beforeAutospacing="0" w:after="0" w:afterAutospacing="0" w:line="400" w:lineRule="exact"/>
        <w:ind w:firstLine="420" w:firstLineChars="200"/>
        <w:textAlignment w:val="auto"/>
        <w:rPr>
          <w:rFonts w:hint="eastAsia" w:cs="宋体"/>
          <w:sz w:val="21"/>
          <w:szCs w:val="21"/>
        </w:rPr>
      </w:pPr>
      <w:r>
        <w:rPr>
          <w:rFonts w:hint="eastAsia" w:cs="宋体"/>
          <w:sz w:val="21"/>
          <w:szCs w:val="21"/>
        </w:rPr>
        <w:t>项目编号：</w:t>
      </w:r>
      <w:r>
        <w:rPr>
          <w:rStyle w:val="280"/>
          <w:rFonts w:cs="宋体"/>
          <w:sz w:val="21"/>
          <w:szCs w:val="21"/>
          <w:lang w:val="en"/>
        </w:rPr>
        <w:t>GXZC202</w:t>
      </w:r>
      <w:r>
        <w:rPr>
          <w:rStyle w:val="280"/>
          <w:rFonts w:hint="eastAsia" w:cs="宋体"/>
          <w:sz w:val="21"/>
          <w:szCs w:val="21"/>
          <w:lang w:val="en-US" w:eastAsia="zh-CN"/>
        </w:rPr>
        <w:t>6</w:t>
      </w:r>
      <w:r>
        <w:rPr>
          <w:rStyle w:val="280"/>
          <w:rFonts w:cs="宋体"/>
          <w:sz w:val="21"/>
          <w:szCs w:val="21"/>
          <w:lang w:val="en"/>
        </w:rPr>
        <w:t>-G3-0</w:t>
      </w:r>
      <w:r>
        <w:rPr>
          <w:rStyle w:val="280"/>
          <w:rFonts w:hint="eastAsia" w:cs="宋体"/>
          <w:sz w:val="21"/>
          <w:szCs w:val="21"/>
          <w:lang w:val="en-US" w:eastAsia="zh-CN"/>
        </w:rPr>
        <w:t>02269</w:t>
      </w:r>
      <w:r>
        <w:rPr>
          <w:rStyle w:val="280"/>
          <w:rFonts w:cs="宋体"/>
          <w:sz w:val="21"/>
          <w:szCs w:val="21"/>
          <w:lang w:val="en"/>
        </w:rPr>
        <w:t>-CGZX</w:t>
      </w:r>
    </w:p>
    <w:p>
      <w:pPr>
        <w:pStyle w:val="51"/>
        <w:keepNext w:val="0"/>
        <w:keepLines w:val="0"/>
        <w:pageBreakBefore w:val="0"/>
        <w:kinsoku/>
        <w:wordWrap/>
        <w:overflowPunct/>
        <w:topLinePunct w:val="0"/>
        <w:autoSpaceDE/>
        <w:autoSpaceDN/>
        <w:bidi w:val="0"/>
        <w:spacing w:before="0" w:beforeAutospacing="0" w:after="0" w:afterAutospacing="0" w:line="400" w:lineRule="exact"/>
        <w:ind w:firstLine="420" w:firstLineChars="200"/>
        <w:textAlignment w:val="auto"/>
        <w:rPr>
          <w:rFonts w:cs="宋体"/>
          <w:sz w:val="21"/>
          <w:szCs w:val="21"/>
          <w:lang w:val="en"/>
        </w:rPr>
      </w:pPr>
      <w:r>
        <w:rPr>
          <w:rFonts w:hint="eastAsia" w:cs="宋体"/>
          <w:sz w:val="21"/>
          <w:szCs w:val="21"/>
        </w:rPr>
        <w:t>项目名称：</w:t>
      </w:r>
      <w:r>
        <w:rPr>
          <w:rFonts w:hint="eastAsia" w:cs="宋体"/>
          <w:sz w:val="21"/>
          <w:szCs w:val="21"/>
          <w:lang w:val="en"/>
        </w:rPr>
        <w:t>广西壮族自治区招生考试院马兰书院2026-2028年度后勤管理服务采购</w:t>
      </w:r>
    </w:p>
    <w:p>
      <w:pPr>
        <w:pStyle w:val="51"/>
        <w:keepNext w:val="0"/>
        <w:keepLines w:val="0"/>
        <w:pageBreakBefore w:val="0"/>
        <w:kinsoku/>
        <w:wordWrap/>
        <w:overflowPunct/>
        <w:topLinePunct w:val="0"/>
        <w:autoSpaceDE/>
        <w:autoSpaceDN/>
        <w:bidi w:val="0"/>
        <w:spacing w:before="0" w:beforeAutospacing="0" w:after="0" w:afterAutospacing="0" w:line="400" w:lineRule="exact"/>
        <w:ind w:firstLine="420" w:firstLineChars="200"/>
        <w:textAlignment w:val="auto"/>
        <w:rPr>
          <w:rFonts w:hint="default" w:eastAsia="宋体" w:cs="宋体"/>
          <w:sz w:val="21"/>
          <w:szCs w:val="21"/>
          <w:lang w:val="en-US" w:eastAsia="zh-CN"/>
        </w:rPr>
      </w:pPr>
      <w:r>
        <w:rPr>
          <w:rFonts w:hint="eastAsia" w:cs="宋体"/>
          <w:sz w:val="21"/>
          <w:szCs w:val="21"/>
        </w:rPr>
        <w:t>预算总金额（元）：</w:t>
      </w:r>
      <w:r>
        <w:rPr>
          <w:rFonts w:hint="eastAsia" w:cs="宋体"/>
          <w:sz w:val="21"/>
          <w:szCs w:val="21"/>
          <w:lang w:val="en-US" w:eastAsia="zh-CN"/>
        </w:rPr>
        <w:t>7561731.72</w:t>
      </w:r>
    </w:p>
    <w:p>
      <w:pPr>
        <w:pStyle w:val="51"/>
        <w:keepNext w:val="0"/>
        <w:keepLines w:val="0"/>
        <w:pageBreakBefore w:val="0"/>
        <w:kinsoku/>
        <w:wordWrap/>
        <w:overflowPunct/>
        <w:topLinePunct w:val="0"/>
        <w:autoSpaceDE/>
        <w:autoSpaceDN/>
        <w:bidi w:val="0"/>
        <w:spacing w:before="0" w:beforeAutospacing="0" w:after="0" w:afterAutospacing="0" w:line="400" w:lineRule="exact"/>
        <w:ind w:firstLine="420" w:firstLineChars="200"/>
        <w:textAlignment w:val="auto"/>
        <w:rPr>
          <w:rFonts w:hint="eastAsia" w:cs="宋体"/>
          <w:sz w:val="21"/>
          <w:szCs w:val="21"/>
        </w:rPr>
      </w:pPr>
      <w:r>
        <w:rPr>
          <w:rFonts w:hint="eastAsia" w:cs="宋体"/>
          <w:sz w:val="21"/>
          <w:szCs w:val="21"/>
        </w:rPr>
        <w:t>采购需求：</w:t>
      </w:r>
    </w:p>
    <w:p>
      <w:pPr>
        <w:pStyle w:val="51"/>
        <w:keepNext w:val="0"/>
        <w:keepLines w:val="0"/>
        <w:pageBreakBefore w:val="0"/>
        <w:kinsoku/>
        <w:wordWrap/>
        <w:overflowPunct/>
        <w:topLinePunct w:val="0"/>
        <w:autoSpaceDE/>
        <w:autoSpaceDN/>
        <w:bidi w:val="0"/>
        <w:spacing w:before="0" w:beforeAutospacing="0" w:after="0" w:afterAutospacing="0" w:line="400" w:lineRule="exact"/>
        <w:ind w:firstLine="420" w:firstLineChars="200"/>
        <w:textAlignment w:val="auto"/>
        <w:rPr>
          <w:rFonts w:cs="宋体"/>
          <w:sz w:val="21"/>
          <w:szCs w:val="21"/>
          <w:lang w:val="en"/>
        </w:rPr>
      </w:pPr>
      <w:r>
        <w:rPr>
          <w:rFonts w:hint="eastAsia" w:cs="宋体"/>
          <w:sz w:val="21"/>
          <w:szCs w:val="21"/>
        </w:rPr>
        <w:t>项目名称：</w:t>
      </w:r>
      <w:r>
        <w:rPr>
          <w:rFonts w:hint="eastAsia" w:cs="宋体"/>
          <w:sz w:val="21"/>
          <w:szCs w:val="21"/>
          <w:lang w:val="en"/>
        </w:rPr>
        <w:t>广西壮族自治区招生考试院马兰书院2026-2028年度后勤管理服务采购</w:t>
      </w:r>
    </w:p>
    <w:p>
      <w:pPr>
        <w:pStyle w:val="51"/>
        <w:keepNext w:val="0"/>
        <w:keepLines w:val="0"/>
        <w:pageBreakBefore w:val="0"/>
        <w:kinsoku/>
        <w:wordWrap/>
        <w:overflowPunct/>
        <w:topLinePunct w:val="0"/>
        <w:autoSpaceDE/>
        <w:autoSpaceDN/>
        <w:bidi w:val="0"/>
        <w:spacing w:before="0" w:beforeAutospacing="0" w:after="0" w:afterAutospacing="0" w:line="400" w:lineRule="exact"/>
        <w:ind w:firstLine="420" w:firstLineChars="200"/>
        <w:textAlignment w:val="auto"/>
        <w:rPr>
          <w:rStyle w:val="356"/>
          <w:rFonts w:hint="eastAsia" w:cs="宋体"/>
          <w:sz w:val="21"/>
          <w:szCs w:val="21"/>
        </w:rPr>
      </w:pPr>
      <w:r>
        <w:rPr>
          <w:rFonts w:hint="eastAsia" w:cs="宋体"/>
          <w:sz w:val="21"/>
          <w:szCs w:val="21"/>
        </w:rPr>
        <w:t>数量</w:t>
      </w:r>
      <w:r>
        <w:rPr>
          <w:rFonts w:hint="eastAsia" w:cs="宋体"/>
          <w:sz w:val="21"/>
          <w:szCs w:val="21"/>
          <w:lang w:eastAsia="zh-CN"/>
        </w:rPr>
        <w:t>：</w:t>
      </w:r>
      <w:r>
        <w:rPr>
          <w:rStyle w:val="356"/>
          <w:rFonts w:hint="eastAsia" w:cs="宋体"/>
          <w:sz w:val="21"/>
          <w:szCs w:val="21"/>
        </w:rPr>
        <w:t>1</w:t>
      </w:r>
    </w:p>
    <w:p>
      <w:pPr>
        <w:pStyle w:val="51"/>
        <w:keepNext w:val="0"/>
        <w:keepLines w:val="0"/>
        <w:pageBreakBefore w:val="0"/>
        <w:kinsoku/>
        <w:wordWrap/>
        <w:overflowPunct/>
        <w:topLinePunct w:val="0"/>
        <w:autoSpaceDE/>
        <w:autoSpaceDN/>
        <w:bidi w:val="0"/>
        <w:spacing w:before="0" w:beforeAutospacing="0" w:after="0" w:afterAutospacing="0" w:line="400" w:lineRule="exact"/>
        <w:ind w:firstLine="420" w:firstLineChars="200"/>
        <w:textAlignment w:val="auto"/>
        <w:rPr>
          <w:rFonts w:hint="default" w:eastAsia="宋体" w:cs="宋体"/>
          <w:sz w:val="21"/>
          <w:szCs w:val="21"/>
          <w:lang w:val="en-US" w:eastAsia="zh-CN"/>
        </w:rPr>
      </w:pPr>
      <w:r>
        <w:rPr>
          <w:rFonts w:hint="eastAsia" w:cs="宋体"/>
          <w:sz w:val="21"/>
          <w:szCs w:val="21"/>
        </w:rPr>
        <w:t>预算金额（元）：</w:t>
      </w:r>
      <w:r>
        <w:rPr>
          <w:rFonts w:hint="eastAsia" w:cs="宋体"/>
          <w:sz w:val="21"/>
          <w:szCs w:val="21"/>
          <w:lang w:val="en-US" w:eastAsia="zh-CN"/>
        </w:rPr>
        <w:t>7561731.72</w:t>
      </w:r>
    </w:p>
    <w:p>
      <w:pPr>
        <w:pStyle w:val="51"/>
        <w:keepNext w:val="0"/>
        <w:keepLines w:val="0"/>
        <w:pageBreakBefore w:val="0"/>
        <w:kinsoku/>
        <w:wordWrap/>
        <w:overflowPunct/>
        <w:topLinePunct w:val="0"/>
        <w:autoSpaceDE/>
        <w:autoSpaceDN/>
        <w:bidi w:val="0"/>
        <w:spacing w:before="0" w:beforeAutospacing="0" w:after="0" w:afterAutospacing="0" w:line="400" w:lineRule="exact"/>
        <w:ind w:firstLine="420" w:firstLineChars="200"/>
        <w:textAlignment w:val="auto"/>
        <w:rPr>
          <w:rFonts w:hint="eastAsia" w:cs="宋体"/>
          <w:sz w:val="21"/>
          <w:szCs w:val="21"/>
        </w:rPr>
      </w:pPr>
      <w:r>
        <w:rPr>
          <w:rFonts w:hint="eastAsia" w:cs="宋体"/>
          <w:sz w:val="21"/>
          <w:szCs w:val="21"/>
        </w:rPr>
        <w:t>简要规格描述或项目基本概况介绍、用途：</w:t>
      </w:r>
      <w:r>
        <w:rPr>
          <w:rFonts w:hint="eastAsia" w:cs="宋体"/>
          <w:sz w:val="21"/>
          <w:szCs w:val="21"/>
          <w:lang w:val="en"/>
        </w:rPr>
        <w:t>广西壮族自治区招生考试院马兰书院2026-2028年度后勤管理服务采购</w:t>
      </w:r>
      <w:r>
        <w:rPr>
          <w:rStyle w:val="182"/>
          <w:rFonts w:hint="eastAsia" w:cs="宋体"/>
          <w:sz w:val="21"/>
          <w:szCs w:val="21"/>
        </w:rPr>
        <w:t>1项（详见采购文件）。</w:t>
      </w:r>
    </w:p>
    <w:p>
      <w:pPr>
        <w:pStyle w:val="51"/>
        <w:keepNext w:val="0"/>
        <w:keepLines w:val="0"/>
        <w:pageBreakBefore w:val="0"/>
        <w:kinsoku/>
        <w:wordWrap/>
        <w:overflowPunct/>
        <w:topLinePunct w:val="0"/>
        <w:autoSpaceDE/>
        <w:autoSpaceDN/>
        <w:bidi w:val="0"/>
        <w:spacing w:before="0" w:beforeAutospacing="0" w:after="0" w:afterAutospacing="0" w:line="400" w:lineRule="exact"/>
        <w:ind w:firstLine="420" w:firstLineChars="200"/>
        <w:textAlignment w:val="auto"/>
        <w:rPr>
          <w:rFonts w:hint="eastAsia" w:cs="宋体"/>
          <w:sz w:val="21"/>
          <w:szCs w:val="21"/>
        </w:rPr>
      </w:pPr>
      <w:r>
        <w:rPr>
          <w:rFonts w:hint="eastAsia" w:cs="宋体"/>
          <w:sz w:val="21"/>
          <w:szCs w:val="21"/>
        </w:rPr>
        <w:t>最高限价（如有）：</w:t>
      </w:r>
      <w:r>
        <w:rPr>
          <w:rStyle w:val="70"/>
          <w:rFonts w:hint="eastAsia" w:ascii="宋体" w:hAnsi="宋体" w:eastAsia="宋体" w:cs="宋体"/>
          <w:sz w:val="21"/>
          <w:szCs w:val="21"/>
        </w:rPr>
        <w:t>/</w:t>
      </w:r>
    </w:p>
    <w:p>
      <w:pPr>
        <w:pStyle w:val="51"/>
        <w:keepNext w:val="0"/>
        <w:keepLines w:val="0"/>
        <w:pageBreakBefore w:val="0"/>
        <w:kinsoku/>
        <w:wordWrap/>
        <w:overflowPunct/>
        <w:topLinePunct w:val="0"/>
        <w:autoSpaceDE/>
        <w:autoSpaceDN/>
        <w:bidi w:val="0"/>
        <w:spacing w:before="0" w:beforeAutospacing="0" w:after="0" w:afterAutospacing="0" w:line="400" w:lineRule="exact"/>
        <w:ind w:firstLine="420" w:firstLineChars="200"/>
        <w:textAlignment w:val="auto"/>
        <w:rPr>
          <w:rFonts w:hint="eastAsia" w:cs="宋体"/>
          <w:sz w:val="21"/>
          <w:szCs w:val="21"/>
        </w:rPr>
      </w:pPr>
      <w:r>
        <w:rPr>
          <w:rFonts w:hint="eastAsia" w:cs="宋体"/>
          <w:sz w:val="21"/>
          <w:szCs w:val="21"/>
        </w:rPr>
        <w:t>合同履约期限：</w:t>
      </w:r>
      <w:r>
        <w:rPr>
          <w:rStyle w:val="70"/>
          <w:rFonts w:hint="eastAsia" w:ascii="宋体" w:hAnsi="宋体" w:eastAsia="宋体" w:cs="宋体"/>
          <w:sz w:val="21"/>
          <w:szCs w:val="21"/>
        </w:rPr>
        <w:t>自合同签订之日起至项目合同履约完毕。</w:t>
      </w:r>
    </w:p>
    <w:p>
      <w:pPr>
        <w:pStyle w:val="51"/>
        <w:keepNext w:val="0"/>
        <w:keepLines w:val="0"/>
        <w:pageBreakBefore w:val="0"/>
        <w:kinsoku/>
        <w:wordWrap/>
        <w:overflowPunct/>
        <w:topLinePunct w:val="0"/>
        <w:autoSpaceDE/>
        <w:autoSpaceDN/>
        <w:bidi w:val="0"/>
        <w:spacing w:before="0" w:beforeAutospacing="0" w:after="0" w:afterAutospacing="0" w:line="400" w:lineRule="exact"/>
        <w:ind w:firstLine="420" w:firstLineChars="200"/>
        <w:textAlignment w:val="auto"/>
        <w:rPr>
          <w:rFonts w:hint="eastAsia" w:cs="宋体"/>
          <w:sz w:val="21"/>
          <w:szCs w:val="21"/>
        </w:rPr>
      </w:pPr>
      <w:r>
        <w:rPr>
          <w:rFonts w:hint="eastAsia" w:cs="宋体"/>
          <w:sz w:val="21"/>
          <w:szCs w:val="21"/>
        </w:rPr>
        <w:t>本标项（</w:t>
      </w:r>
      <w:r>
        <w:rPr>
          <w:rStyle w:val="70"/>
          <w:rFonts w:hint="eastAsia" w:ascii="宋体" w:hAnsi="宋体" w:eastAsia="宋体" w:cs="宋体"/>
          <w:sz w:val="21"/>
          <w:szCs w:val="21"/>
        </w:rPr>
        <w:t>否</w:t>
      </w:r>
      <w:r>
        <w:rPr>
          <w:rFonts w:hint="eastAsia" w:cs="宋体"/>
          <w:sz w:val="21"/>
          <w:szCs w:val="21"/>
        </w:rPr>
        <w:t>）接受联合体投标</w:t>
      </w:r>
    </w:p>
    <w:p>
      <w:pPr>
        <w:pStyle w:val="51"/>
        <w:keepNext w:val="0"/>
        <w:keepLines w:val="0"/>
        <w:pageBreakBefore w:val="0"/>
        <w:kinsoku/>
        <w:wordWrap/>
        <w:overflowPunct/>
        <w:topLinePunct w:val="0"/>
        <w:autoSpaceDE/>
        <w:autoSpaceDN/>
        <w:bidi w:val="0"/>
        <w:spacing w:before="0" w:beforeAutospacing="0" w:after="0" w:afterAutospacing="0" w:line="400" w:lineRule="exact"/>
        <w:ind w:firstLine="420" w:firstLineChars="200"/>
        <w:textAlignment w:val="auto"/>
        <w:rPr>
          <w:rFonts w:hint="eastAsia" w:cs="宋体"/>
          <w:sz w:val="21"/>
          <w:szCs w:val="21"/>
        </w:rPr>
      </w:pPr>
      <w:r>
        <w:rPr>
          <w:rFonts w:hint="eastAsia" w:cs="宋体"/>
          <w:sz w:val="21"/>
          <w:szCs w:val="21"/>
        </w:rPr>
        <w:t>备注：</w:t>
      </w:r>
      <w:r>
        <w:rPr>
          <w:rStyle w:val="109"/>
          <w:rFonts w:hint="eastAsia" w:cs="宋体"/>
          <w:sz w:val="21"/>
          <w:szCs w:val="21"/>
        </w:rPr>
        <w:t>本项目为线上电子招标项目，有意向参与本项目的供应商应当做好参与全流程电子招投标交易的充分准备。</w:t>
      </w:r>
      <w:r>
        <w:rPr>
          <w:rFonts w:hint="eastAsia" w:cs="宋体"/>
          <w:sz w:val="21"/>
          <w:szCs w:val="21"/>
        </w:rPr>
        <w:t xml:space="preserve">      </w:t>
      </w:r>
    </w:p>
    <w:p>
      <w:pPr>
        <w:pStyle w:val="51"/>
        <w:keepNext w:val="0"/>
        <w:keepLines w:val="0"/>
        <w:pageBreakBefore w:val="0"/>
        <w:kinsoku/>
        <w:wordWrap/>
        <w:overflowPunct/>
        <w:topLinePunct w:val="0"/>
        <w:autoSpaceDE/>
        <w:autoSpaceDN/>
        <w:bidi w:val="0"/>
        <w:spacing w:before="0" w:beforeAutospacing="0" w:after="0" w:afterAutospacing="0" w:line="400" w:lineRule="exact"/>
        <w:ind w:firstLine="420" w:firstLineChars="200"/>
        <w:textAlignment w:val="auto"/>
        <w:rPr>
          <w:rFonts w:hint="eastAsia" w:cs="宋体"/>
          <w:sz w:val="21"/>
          <w:szCs w:val="21"/>
        </w:rPr>
      </w:pPr>
      <w:r>
        <w:rPr>
          <w:rStyle w:val="57"/>
          <w:rFonts w:hint="eastAsia" w:cs="宋体"/>
          <w:sz w:val="21"/>
          <w:szCs w:val="21"/>
        </w:rPr>
        <w:t>二、申请人的资格要求：</w:t>
      </w:r>
    </w:p>
    <w:p>
      <w:pPr>
        <w:pStyle w:val="51"/>
        <w:keepNext w:val="0"/>
        <w:keepLines w:val="0"/>
        <w:pageBreakBefore w:val="0"/>
        <w:kinsoku/>
        <w:wordWrap/>
        <w:overflowPunct/>
        <w:topLinePunct w:val="0"/>
        <w:autoSpaceDE/>
        <w:autoSpaceDN/>
        <w:bidi w:val="0"/>
        <w:spacing w:before="0" w:beforeAutospacing="0" w:after="0" w:afterAutospacing="0" w:line="400" w:lineRule="exact"/>
        <w:ind w:firstLine="420" w:firstLineChars="200"/>
        <w:textAlignment w:val="auto"/>
        <w:rPr>
          <w:rFonts w:hint="eastAsia" w:cs="宋体"/>
          <w:sz w:val="21"/>
          <w:szCs w:val="21"/>
        </w:rPr>
      </w:pPr>
      <w:r>
        <w:rPr>
          <w:rFonts w:hint="eastAsia" w:cs="宋体"/>
          <w:sz w:val="21"/>
          <w:szCs w:val="21"/>
        </w:rPr>
        <w:t>1.满足《中华人民共和国政府采购法》第二十二条规定；</w:t>
      </w:r>
    </w:p>
    <w:p>
      <w:pPr>
        <w:pStyle w:val="51"/>
        <w:keepNext w:val="0"/>
        <w:keepLines w:val="0"/>
        <w:pageBreakBefore w:val="0"/>
        <w:kinsoku/>
        <w:wordWrap/>
        <w:overflowPunct/>
        <w:topLinePunct w:val="0"/>
        <w:autoSpaceDE/>
        <w:autoSpaceDN/>
        <w:bidi w:val="0"/>
        <w:spacing w:before="0" w:beforeAutospacing="0" w:after="0" w:afterAutospacing="0" w:line="400" w:lineRule="exact"/>
        <w:ind w:firstLine="420" w:firstLineChars="200"/>
        <w:textAlignment w:val="auto"/>
        <w:rPr>
          <w:rFonts w:hint="eastAsia" w:cs="宋体"/>
          <w:sz w:val="21"/>
          <w:szCs w:val="21"/>
          <w:highlight w:val="yellow"/>
        </w:rPr>
      </w:pPr>
      <w:r>
        <w:rPr>
          <w:rFonts w:hint="eastAsia" w:cs="宋体"/>
          <w:sz w:val="21"/>
          <w:szCs w:val="21"/>
        </w:rPr>
        <w:t>2.落实政府采购政策需满足的资格要求</w:t>
      </w:r>
      <w:r>
        <w:rPr>
          <w:rFonts w:hint="eastAsia" w:eastAsia="宋体" w:cs="宋体"/>
          <w:sz w:val="21"/>
          <w:szCs w:val="21"/>
        </w:rPr>
        <w:t>：</w:t>
      </w:r>
      <w:r>
        <w:rPr>
          <w:rFonts w:hint="eastAsia" w:eastAsia="宋体" w:cs="宋体"/>
          <w:b/>
          <w:bCs/>
          <w:sz w:val="21"/>
          <w:szCs w:val="21"/>
          <w:lang w:eastAsia="zh-CN"/>
        </w:rPr>
        <w:t>本项目专门面向中小企业</w:t>
      </w:r>
      <w:r>
        <w:rPr>
          <w:rFonts w:hint="eastAsia" w:eastAsia="宋体" w:cs="宋体"/>
          <w:sz w:val="21"/>
          <w:szCs w:val="21"/>
          <w:lang w:eastAsia="zh-CN"/>
        </w:rPr>
        <w:t>；</w:t>
      </w:r>
    </w:p>
    <w:p>
      <w:pPr>
        <w:pStyle w:val="51"/>
        <w:keepNext w:val="0"/>
        <w:keepLines w:val="0"/>
        <w:pageBreakBefore w:val="0"/>
        <w:kinsoku/>
        <w:wordWrap/>
        <w:overflowPunct/>
        <w:topLinePunct w:val="0"/>
        <w:autoSpaceDE/>
        <w:autoSpaceDN/>
        <w:bidi w:val="0"/>
        <w:spacing w:before="0" w:beforeAutospacing="0" w:after="0" w:afterAutospacing="0" w:line="400" w:lineRule="exact"/>
        <w:ind w:firstLine="420" w:firstLineChars="200"/>
        <w:textAlignment w:val="auto"/>
        <w:rPr>
          <w:rFonts w:hint="eastAsia" w:eastAsia="宋体" w:cs="宋体"/>
          <w:sz w:val="21"/>
          <w:szCs w:val="21"/>
          <w:lang w:eastAsia="zh-CN"/>
        </w:rPr>
      </w:pPr>
      <w:r>
        <w:rPr>
          <w:rFonts w:hint="eastAsia" w:cs="宋体"/>
          <w:sz w:val="21"/>
          <w:szCs w:val="21"/>
        </w:rPr>
        <w:t>3.本项目的特定资格要求：</w:t>
      </w:r>
      <w:r>
        <w:rPr>
          <w:rStyle w:val="143"/>
          <w:rFonts w:hint="eastAsia" w:cs="宋体"/>
          <w:sz w:val="21"/>
          <w:szCs w:val="21"/>
        </w:rPr>
        <w:t>无</w:t>
      </w:r>
      <w:r>
        <w:rPr>
          <w:rStyle w:val="143"/>
          <w:rFonts w:hint="eastAsia" w:cs="宋体"/>
          <w:sz w:val="21"/>
          <w:szCs w:val="21"/>
          <w:lang w:eastAsia="zh-CN"/>
        </w:rPr>
        <w:t>。</w:t>
      </w:r>
    </w:p>
    <w:p>
      <w:pPr>
        <w:pStyle w:val="51"/>
        <w:keepNext w:val="0"/>
        <w:keepLines w:val="0"/>
        <w:pageBreakBefore w:val="0"/>
        <w:kinsoku/>
        <w:wordWrap/>
        <w:overflowPunct/>
        <w:topLinePunct w:val="0"/>
        <w:autoSpaceDE/>
        <w:autoSpaceDN/>
        <w:bidi w:val="0"/>
        <w:spacing w:before="0" w:beforeAutospacing="0" w:after="0" w:afterAutospacing="0" w:line="400" w:lineRule="exact"/>
        <w:ind w:firstLine="420" w:firstLineChars="200"/>
        <w:jc w:val="both"/>
        <w:textAlignment w:val="auto"/>
        <w:rPr>
          <w:rFonts w:hint="eastAsia" w:cs="宋体"/>
          <w:sz w:val="21"/>
          <w:szCs w:val="21"/>
        </w:rPr>
      </w:pPr>
      <w:r>
        <w:rPr>
          <w:rStyle w:val="57"/>
          <w:rFonts w:hint="eastAsia" w:cs="宋体"/>
          <w:sz w:val="21"/>
          <w:szCs w:val="21"/>
        </w:rPr>
        <w:t>三、获取招标文件</w:t>
      </w:r>
      <w:r>
        <w:rPr>
          <w:rFonts w:hint="eastAsia" w:cs="宋体"/>
          <w:sz w:val="21"/>
          <w:szCs w:val="21"/>
        </w:rPr>
        <w:t> </w:t>
      </w:r>
    </w:p>
    <w:p>
      <w:pPr>
        <w:pStyle w:val="51"/>
        <w:keepNext w:val="0"/>
        <w:keepLines w:val="0"/>
        <w:pageBreakBefore w:val="0"/>
        <w:kinsoku/>
        <w:wordWrap/>
        <w:overflowPunct/>
        <w:topLinePunct w:val="0"/>
        <w:autoSpaceDE/>
        <w:autoSpaceDN/>
        <w:bidi w:val="0"/>
        <w:spacing w:before="0" w:beforeAutospacing="0" w:after="0" w:afterAutospacing="0" w:line="400" w:lineRule="exact"/>
        <w:ind w:firstLine="420" w:firstLineChars="200"/>
        <w:textAlignment w:val="auto"/>
        <w:rPr>
          <w:rFonts w:hint="eastAsia" w:cs="宋体"/>
          <w:sz w:val="21"/>
          <w:szCs w:val="21"/>
        </w:rPr>
      </w:pPr>
      <w:r>
        <w:rPr>
          <w:rFonts w:hint="eastAsia" w:cs="宋体"/>
          <w:sz w:val="21"/>
          <w:szCs w:val="21"/>
        </w:rPr>
        <w:t>时</w:t>
      </w:r>
      <w:r>
        <w:rPr>
          <w:rFonts w:hint="eastAsia" w:cs="宋体"/>
          <w:sz w:val="21"/>
          <w:szCs w:val="21"/>
          <w:highlight w:val="none"/>
        </w:rPr>
        <w:t>间：</w:t>
      </w:r>
      <w:r>
        <w:rPr>
          <w:rStyle w:val="313"/>
          <w:rFonts w:cs="宋体"/>
          <w:sz w:val="21"/>
          <w:szCs w:val="21"/>
          <w:highlight w:val="none"/>
          <w:lang w:val="en"/>
        </w:rPr>
        <w:t>202</w:t>
      </w:r>
      <w:r>
        <w:rPr>
          <w:rStyle w:val="313"/>
          <w:rFonts w:hint="eastAsia" w:cs="宋体"/>
          <w:sz w:val="21"/>
          <w:szCs w:val="21"/>
          <w:highlight w:val="none"/>
          <w:lang w:val="en-US" w:eastAsia="zh-CN"/>
        </w:rPr>
        <w:t>6</w:t>
      </w:r>
      <w:r>
        <w:rPr>
          <w:rStyle w:val="313"/>
          <w:rFonts w:cs="宋体"/>
          <w:sz w:val="21"/>
          <w:szCs w:val="21"/>
          <w:highlight w:val="none"/>
          <w:lang w:val="en"/>
        </w:rPr>
        <w:t>年</w:t>
      </w:r>
      <w:r>
        <w:rPr>
          <w:rStyle w:val="313"/>
          <w:rFonts w:hint="eastAsia" w:cs="宋体"/>
          <w:sz w:val="21"/>
          <w:szCs w:val="21"/>
          <w:highlight w:val="none"/>
          <w:lang w:val="en-US" w:eastAsia="zh-CN"/>
        </w:rPr>
        <w:t>7</w:t>
      </w:r>
      <w:r>
        <w:rPr>
          <w:rStyle w:val="313"/>
          <w:rFonts w:cs="宋体"/>
          <w:sz w:val="21"/>
          <w:szCs w:val="21"/>
          <w:highlight w:val="none"/>
          <w:lang w:val="en"/>
        </w:rPr>
        <w:t>月</w:t>
      </w:r>
      <w:r>
        <w:rPr>
          <w:rStyle w:val="313"/>
          <w:rFonts w:hint="eastAsia" w:cs="宋体"/>
          <w:sz w:val="21"/>
          <w:szCs w:val="21"/>
          <w:highlight w:val="none"/>
          <w:lang w:val="en-US" w:eastAsia="zh-CN"/>
        </w:rPr>
        <w:t xml:space="preserve">  </w:t>
      </w:r>
      <w:r>
        <w:rPr>
          <w:rStyle w:val="313"/>
          <w:rFonts w:cs="宋体"/>
          <w:sz w:val="21"/>
          <w:szCs w:val="21"/>
          <w:highlight w:val="none"/>
          <w:lang w:val="en"/>
        </w:rPr>
        <w:t>日</w:t>
      </w:r>
      <w:r>
        <w:rPr>
          <w:rFonts w:hint="eastAsia" w:cs="宋体"/>
          <w:sz w:val="21"/>
          <w:szCs w:val="21"/>
          <w:highlight w:val="none"/>
        </w:rPr>
        <w:t>至</w:t>
      </w:r>
      <w:r>
        <w:rPr>
          <w:rStyle w:val="204"/>
          <w:rFonts w:cs="宋体"/>
          <w:sz w:val="21"/>
          <w:szCs w:val="21"/>
          <w:highlight w:val="none"/>
          <w:lang w:val="en"/>
        </w:rPr>
        <w:t>202</w:t>
      </w:r>
      <w:r>
        <w:rPr>
          <w:rStyle w:val="204"/>
          <w:rFonts w:hint="eastAsia" w:cs="宋体"/>
          <w:sz w:val="21"/>
          <w:szCs w:val="21"/>
          <w:highlight w:val="none"/>
          <w:lang w:val="en-US" w:eastAsia="zh-CN"/>
        </w:rPr>
        <w:t>6</w:t>
      </w:r>
      <w:r>
        <w:rPr>
          <w:rStyle w:val="204"/>
          <w:rFonts w:cs="宋体"/>
          <w:sz w:val="21"/>
          <w:szCs w:val="21"/>
          <w:highlight w:val="none"/>
          <w:lang w:val="en"/>
        </w:rPr>
        <w:t>年</w:t>
      </w:r>
      <w:r>
        <w:rPr>
          <w:rStyle w:val="204"/>
          <w:rFonts w:hint="eastAsia" w:cs="宋体"/>
          <w:sz w:val="21"/>
          <w:szCs w:val="21"/>
          <w:highlight w:val="none"/>
          <w:lang w:val="en-US" w:eastAsia="zh-CN"/>
        </w:rPr>
        <w:t>7</w:t>
      </w:r>
      <w:r>
        <w:rPr>
          <w:rStyle w:val="204"/>
          <w:rFonts w:cs="宋体"/>
          <w:sz w:val="21"/>
          <w:szCs w:val="21"/>
          <w:highlight w:val="none"/>
          <w:lang w:val="en"/>
        </w:rPr>
        <w:t>月</w:t>
      </w:r>
      <w:r>
        <w:rPr>
          <w:rStyle w:val="204"/>
          <w:rFonts w:hint="eastAsia" w:cs="宋体"/>
          <w:sz w:val="21"/>
          <w:szCs w:val="21"/>
          <w:highlight w:val="none"/>
          <w:lang w:val="en-US" w:eastAsia="zh-CN"/>
        </w:rPr>
        <w:t xml:space="preserve">  </w:t>
      </w:r>
      <w:r>
        <w:rPr>
          <w:rStyle w:val="204"/>
          <w:rFonts w:cs="宋体"/>
          <w:sz w:val="21"/>
          <w:szCs w:val="21"/>
          <w:highlight w:val="none"/>
          <w:lang w:val="en"/>
        </w:rPr>
        <w:t>日</w:t>
      </w:r>
      <w:r>
        <w:rPr>
          <w:rFonts w:hint="eastAsia" w:cs="宋体"/>
          <w:sz w:val="21"/>
          <w:szCs w:val="21"/>
          <w:highlight w:val="none"/>
        </w:rPr>
        <w:t>，每天上午</w:t>
      </w:r>
      <w:r>
        <w:rPr>
          <w:rStyle w:val="293"/>
          <w:rFonts w:hint="eastAsia" w:cs="宋体"/>
          <w:sz w:val="21"/>
          <w:szCs w:val="21"/>
        </w:rPr>
        <w:t>00</w:t>
      </w:r>
      <w:r>
        <w:rPr>
          <w:rStyle w:val="293"/>
          <w:rFonts w:hint="eastAsia" w:cs="宋体"/>
          <w:sz w:val="21"/>
          <w:szCs w:val="21"/>
          <w:lang w:eastAsia="zh-CN"/>
        </w:rPr>
        <w:t>：</w:t>
      </w:r>
      <w:r>
        <w:rPr>
          <w:rStyle w:val="293"/>
          <w:rFonts w:hint="eastAsia" w:cs="宋体"/>
          <w:sz w:val="21"/>
          <w:szCs w:val="21"/>
        </w:rPr>
        <w:t>00至12</w:t>
      </w:r>
      <w:r>
        <w:rPr>
          <w:rStyle w:val="293"/>
          <w:rFonts w:hint="eastAsia" w:cs="宋体"/>
          <w:sz w:val="21"/>
          <w:szCs w:val="21"/>
          <w:lang w:eastAsia="zh-CN"/>
        </w:rPr>
        <w:t>：</w:t>
      </w:r>
      <w:r>
        <w:rPr>
          <w:rStyle w:val="293"/>
          <w:rFonts w:hint="eastAsia" w:cs="宋体"/>
          <w:sz w:val="21"/>
          <w:szCs w:val="21"/>
        </w:rPr>
        <w:t>00</w:t>
      </w:r>
      <w:r>
        <w:rPr>
          <w:rFonts w:hint="eastAsia" w:cs="宋体"/>
          <w:sz w:val="21"/>
          <w:szCs w:val="21"/>
        </w:rPr>
        <w:t>，下午</w:t>
      </w:r>
      <w:r>
        <w:rPr>
          <w:rStyle w:val="344"/>
          <w:rFonts w:hint="eastAsia" w:cs="宋体"/>
          <w:sz w:val="21"/>
          <w:szCs w:val="21"/>
        </w:rPr>
        <w:t>12</w:t>
      </w:r>
      <w:r>
        <w:rPr>
          <w:rStyle w:val="344"/>
          <w:rFonts w:hint="eastAsia" w:cs="宋体"/>
          <w:sz w:val="21"/>
          <w:szCs w:val="21"/>
          <w:lang w:eastAsia="zh-CN"/>
        </w:rPr>
        <w:t>：</w:t>
      </w:r>
      <w:r>
        <w:rPr>
          <w:rStyle w:val="344"/>
          <w:rFonts w:hint="eastAsia" w:cs="宋体"/>
          <w:sz w:val="21"/>
          <w:szCs w:val="21"/>
        </w:rPr>
        <w:t>00至23</w:t>
      </w:r>
      <w:r>
        <w:rPr>
          <w:rStyle w:val="344"/>
          <w:rFonts w:hint="eastAsia" w:cs="宋体"/>
          <w:sz w:val="21"/>
          <w:szCs w:val="21"/>
          <w:lang w:eastAsia="zh-CN"/>
        </w:rPr>
        <w:t>：</w:t>
      </w:r>
      <w:r>
        <w:rPr>
          <w:rStyle w:val="344"/>
          <w:rFonts w:hint="eastAsia" w:cs="宋体"/>
          <w:sz w:val="21"/>
          <w:szCs w:val="21"/>
        </w:rPr>
        <w:t>59</w:t>
      </w:r>
      <w:r>
        <w:rPr>
          <w:rFonts w:hint="eastAsia" w:cs="宋体"/>
          <w:sz w:val="21"/>
          <w:szCs w:val="21"/>
        </w:rPr>
        <w:t>（北京时间，法定节假日除外）</w:t>
      </w:r>
    </w:p>
    <w:p>
      <w:pPr>
        <w:pStyle w:val="51"/>
        <w:keepNext w:val="0"/>
        <w:keepLines w:val="0"/>
        <w:pageBreakBefore w:val="0"/>
        <w:kinsoku/>
        <w:wordWrap/>
        <w:overflowPunct/>
        <w:topLinePunct w:val="0"/>
        <w:autoSpaceDE/>
        <w:autoSpaceDN/>
        <w:bidi w:val="0"/>
        <w:spacing w:before="0" w:beforeAutospacing="0" w:after="0" w:afterAutospacing="0" w:line="400" w:lineRule="exact"/>
        <w:ind w:firstLine="420" w:firstLineChars="200"/>
        <w:textAlignment w:val="auto"/>
        <w:rPr>
          <w:rFonts w:hint="eastAsia" w:ascii="Times New Roman" w:hAnsi="Times New Roman"/>
          <w:kern w:val="2"/>
          <w:sz w:val="21"/>
          <w:szCs w:val="21"/>
          <w:lang w:val="en"/>
        </w:rPr>
      </w:pPr>
      <w:r>
        <w:rPr>
          <w:rFonts w:hint="eastAsia" w:ascii="Times New Roman" w:hAnsi="Times New Roman"/>
          <w:kern w:val="2"/>
          <w:sz w:val="21"/>
          <w:szCs w:val="21"/>
          <w:lang w:val="en"/>
        </w:rPr>
        <w:t>地点（网址）：广西政府采购云平台线上</w:t>
      </w:r>
      <w:r>
        <w:rPr>
          <w:rFonts w:hint="eastAsia" w:ascii="Times New Roman" w:hAnsi="Times New Roman"/>
          <w:kern w:val="2"/>
          <w:sz w:val="21"/>
          <w:szCs w:val="21"/>
          <w:lang w:val="en" w:eastAsia="zh-CN"/>
        </w:rPr>
        <w:t>获取</w:t>
      </w:r>
      <w:r>
        <w:rPr>
          <w:rFonts w:hint="eastAsia" w:ascii="Times New Roman" w:hAnsi="Times New Roman"/>
          <w:kern w:val="2"/>
          <w:sz w:val="21"/>
          <w:szCs w:val="21"/>
          <w:lang w:val="en"/>
        </w:rPr>
        <w:t> </w:t>
      </w:r>
    </w:p>
    <w:p>
      <w:pPr>
        <w:pStyle w:val="51"/>
        <w:keepNext w:val="0"/>
        <w:keepLines w:val="0"/>
        <w:pageBreakBefore w:val="0"/>
        <w:kinsoku/>
        <w:wordWrap/>
        <w:overflowPunct/>
        <w:topLinePunct w:val="0"/>
        <w:autoSpaceDE/>
        <w:autoSpaceDN/>
        <w:bidi w:val="0"/>
        <w:spacing w:before="0" w:beforeAutospacing="0" w:after="0" w:afterAutospacing="0" w:line="400" w:lineRule="exact"/>
        <w:ind w:firstLine="420" w:firstLineChars="200"/>
        <w:textAlignment w:val="auto"/>
        <w:rPr>
          <w:rFonts w:hint="eastAsia" w:ascii="Times New Roman" w:hAnsi="Times New Roman" w:eastAsia="宋体" w:cs="Times New Roman"/>
          <w:kern w:val="2"/>
          <w:sz w:val="21"/>
          <w:szCs w:val="21"/>
          <w:lang w:val="en"/>
        </w:rPr>
      </w:pPr>
      <w:r>
        <w:rPr>
          <w:rFonts w:hint="eastAsia" w:ascii="Times New Roman" w:hAnsi="Times New Roman"/>
          <w:kern w:val="2"/>
          <w:sz w:val="21"/>
          <w:szCs w:val="21"/>
          <w:lang w:val="en"/>
        </w:rPr>
        <w:t>方式：请登录广西政府采购云平台（网址：http://www.gcy.zfcg.gxzf.gov.cn）进行报名并获取采购文件；未注册的供应商可在广西政府采购云平台完成注册后再行报名。如在操作过程中遇到问题或需技术</w:t>
      </w:r>
      <w:r>
        <w:rPr>
          <w:rFonts w:hint="eastAsia" w:ascii="Times New Roman" w:hAnsi="Times New Roman" w:eastAsia="宋体" w:cs="Times New Roman"/>
          <w:kern w:val="2"/>
          <w:sz w:val="21"/>
          <w:szCs w:val="21"/>
          <w:lang w:val="en"/>
        </w:rPr>
        <w:t>支持，请致电政采云客服热线：95763。</w:t>
      </w:r>
    </w:p>
    <w:p>
      <w:pPr>
        <w:pStyle w:val="51"/>
        <w:keepNext w:val="0"/>
        <w:keepLines w:val="0"/>
        <w:pageBreakBefore w:val="0"/>
        <w:kinsoku/>
        <w:wordWrap/>
        <w:overflowPunct/>
        <w:topLinePunct w:val="0"/>
        <w:autoSpaceDE/>
        <w:autoSpaceDN/>
        <w:bidi w:val="0"/>
        <w:spacing w:before="0" w:beforeAutospacing="0" w:after="0" w:afterAutospacing="0" w:line="400" w:lineRule="exact"/>
        <w:ind w:firstLine="420" w:firstLineChars="200"/>
        <w:textAlignment w:val="auto"/>
        <w:rPr>
          <w:rFonts w:hint="eastAsia" w:ascii="Times New Roman" w:hAnsi="Times New Roman" w:eastAsia="宋体" w:cs="Times New Roman"/>
          <w:kern w:val="2"/>
          <w:sz w:val="21"/>
          <w:szCs w:val="21"/>
          <w:lang w:val="en"/>
        </w:rPr>
      </w:pPr>
      <w:r>
        <w:rPr>
          <w:rFonts w:hint="eastAsia" w:ascii="Times New Roman" w:hAnsi="Times New Roman" w:eastAsia="宋体" w:cs="Times New Roman"/>
          <w:kern w:val="2"/>
          <w:sz w:val="21"/>
          <w:szCs w:val="21"/>
          <w:lang w:val="en-US" w:eastAsia="zh-CN"/>
        </w:rPr>
        <w:t>提示：采购公告附件内的采购文件仅供阅览使用；供应商只有在“广西政府采购云平台”完成获取采购文件申请并下载了采购文件后才视作依法获取采购文件（法律法规所指的供应商获取采购文件时间以供应商完成获取采购文件申请后下载采购文件的时间为准）。</w:t>
      </w:r>
    </w:p>
    <w:p>
      <w:pPr>
        <w:pStyle w:val="51"/>
        <w:keepNext w:val="0"/>
        <w:keepLines w:val="0"/>
        <w:pageBreakBefore w:val="0"/>
        <w:kinsoku/>
        <w:wordWrap/>
        <w:overflowPunct/>
        <w:topLinePunct w:val="0"/>
        <w:autoSpaceDE/>
        <w:autoSpaceDN/>
        <w:bidi w:val="0"/>
        <w:spacing w:before="0" w:beforeAutospacing="0" w:after="0" w:afterAutospacing="0" w:line="400" w:lineRule="exact"/>
        <w:ind w:firstLine="420" w:firstLineChars="200"/>
        <w:textAlignment w:val="auto"/>
        <w:rPr>
          <w:rFonts w:hint="eastAsia" w:ascii="Times New Roman" w:hAnsi="Times New Roman" w:eastAsia="宋体" w:cs="Times New Roman"/>
          <w:kern w:val="2"/>
          <w:sz w:val="21"/>
          <w:szCs w:val="21"/>
          <w:lang w:val="en"/>
        </w:rPr>
      </w:pPr>
      <w:r>
        <w:rPr>
          <w:rFonts w:hint="eastAsia" w:ascii="Times New Roman" w:hAnsi="Times New Roman" w:eastAsia="宋体" w:cs="Times New Roman"/>
          <w:kern w:val="2"/>
          <w:sz w:val="21"/>
          <w:szCs w:val="21"/>
          <w:lang w:val="en"/>
        </w:rPr>
        <w:t>售价（元）：0</w:t>
      </w:r>
    </w:p>
    <w:p>
      <w:pPr>
        <w:pStyle w:val="51"/>
        <w:keepNext w:val="0"/>
        <w:keepLines w:val="0"/>
        <w:pageBreakBefore w:val="0"/>
        <w:kinsoku/>
        <w:wordWrap/>
        <w:overflowPunct/>
        <w:topLinePunct w:val="0"/>
        <w:autoSpaceDE/>
        <w:autoSpaceDN/>
        <w:bidi w:val="0"/>
        <w:spacing w:before="0" w:beforeAutospacing="0" w:after="0" w:afterAutospacing="0" w:line="400" w:lineRule="exact"/>
        <w:ind w:firstLine="420" w:firstLineChars="200"/>
        <w:jc w:val="both"/>
        <w:textAlignment w:val="auto"/>
        <w:rPr>
          <w:rFonts w:hint="eastAsia" w:cs="宋体"/>
          <w:sz w:val="21"/>
          <w:szCs w:val="21"/>
        </w:rPr>
      </w:pPr>
      <w:r>
        <w:rPr>
          <w:rStyle w:val="57"/>
          <w:rFonts w:hint="eastAsia" w:cs="宋体"/>
          <w:sz w:val="21"/>
          <w:szCs w:val="21"/>
        </w:rPr>
        <w:t>四、提交投标文件截止时间、开标时间和地点</w:t>
      </w:r>
    </w:p>
    <w:p>
      <w:pPr>
        <w:pStyle w:val="51"/>
        <w:keepNext w:val="0"/>
        <w:keepLines w:val="0"/>
        <w:pageBreakBefore w:val="0"/>
        <w:kinsoku/>
        <w:wordWrap/>
        <w:overflowPunct/>
        <w:topLinePunct w:val="0"/>
        <w:autoSpaceDE/>
        <w:autoSpaceDN/>
        <w:bidi w:val="0"/>
        <w:spacing w:before="0" w:beforeAutospacing="0" w:after="0" w:afterAutospacing="0" w:line="400" w:lineRule="exact"/>
        <w:ind w:firstLine="420" w:firstLineChars="200"/>
        <w:textAlignment w:val="auto"/>
        <w:rPr>
          <w:rFonts w:hint="eastAsia" w:cs="宋体"/>
          <w:sz w:val="21"/>
          <w:szCs w:val="21"/>
        </w:rPr>
      </w:pPr>
      <w:r>
        <w:rPr>
          <w:rFonts w:hint="eastAsia" w:cs="宋体"/>
          <w:sz w:val="21"/>
          <w:szCs w:val="21"/>
        </w:rPr>
        <w:t>提交投标文件截止时间</w:t>
      </w:r>
      <w:r>
        <w:rPr>
          <w:rFonts w:hint="eastAsia" w:cs="宋体"/>
          <w:sz w:val="21"/>
          <w:szCs w:val="21"/>
          <w:highlight w:val="none"/>
        </w:rPr>
        <w:t>：</w:t>
      </w:r>
      <w:r>
        <w:rPr>
          <w:rStyle w:val="156"/>
          <w:rFonts w:cs="宋体"/>
          <w:sz w:val="21"/>
          <w:szCs w:val="21"/>
          <w:highlight w:val="none"/>
          <w:lang w:val="en"/>
        </w:rPr>
        <w:t>202</w:t>
      </w:r>
      <w:r>
        <w:rPr>
          <w:rStyle w:val="156"/>
          <w:rFonts w:hint="eastAsia" w:cs="宋体"/>
          <w:sz w:val="21"/>
          <w:szCs w:val="21"/>
          <w:highlight w:val="none"/>
          <w:lang w:val="en-US" w:eastAsia="zh-CN"/>
        </w:rPr>
        <w:t>6</w:t>
      </w:r>
      <w:r>
        <w:rPr>
          <w:rStyle w:val="156"/>
          <w:rFonts w:cs="宋体"/>
          <w:sz w:val="21"/>
          <w:szCs w:val="21"/>
          <w:highlight w:val="none"/>
          <w:lang w:val="en"/>
        </w:rPr>
        <w:t>年</w:t>
      </w:r>
      <w:r>
        <w:rPr>
          <w:rStyle w:val="156"/>
          <w:rFonts w:hint="eastAsia" w:cs="宋体"/>
          <w:sz w:val="21"/>
          <w:szCs w:val="21"/>
          <w:highlight w:val="none"/>
          <w:lang w:val="en-US" w:eastAsia="zh-CN"/>
        </w:rPr>
        <w:t>7</w:t>
      </w:r>
      <w:r>
        <w:rPr>
          <w:rStyle w:val="156"/>
          <w:rFonts w:cs="宋体"/>
          <w:sz w:val="21"/>
          <w:szCs w:val="21"/>
          <w:highlight w:val="none"/>
          <w:lang w:val="en"/>
        </w:rPr>
        <w:t>月</w:t>
      </w:r>
      <w:r>
        <w:rPr>
          <w:rStyle w:val="156"/>
          <w:rFonts w:hint="eastAsia" w:cs="宋体"/>
          <w:sz w:val="21"/>
          <w:szCs w:val="21"/>
          <w:highlight w:val="none"/>
          <w:lang w:val="en-US" w:eastAsia="zh-CN"/>
        </w:rPr>
        <w:t xml:space="preserve">  </w:t>
      </w:r>
      <w:r>
        <w:rPr>
          <w:rStyle w:val="156"/>
          <w:rFonts w:cs="宋体"/>
          <w:sz w:val="21"/>
          <w:szCs w:val="21"/>
          <w:highlight w:val="none"/>
          <w:lang w:val="en"/>
        </w:rPr>
        <w:t>日</w:t>
      </w:r>
      <w:r>
        <w:rPr>
          <w:rStyle w:val="156"/>
          <w:rFonts w:hint="eastAsia" w:cs="宋体"/>
          <w:sz w:val="21"/>
          <w:szCs w:val="21"/>
          <w:highlight w:val="none"/>
        </w:rPr>
        <w:t xml:space="preserve"> 10</w:t>
      </w:r>
      <w:r>
        <w:rPr>
          <w:rStyle w:val="156"/>
          <w:rFonts w:hint="eastAsia" w:cs="宋体"/>
          <w:sz w:val="21"/>
          <w:szCs w:val="21"/>
          <w:highlight w:val="none"/>
          <w:lang w:eastAsia="zh-CN"/>
        </w:rPr>
        <w:t>：</w:t>
      </w:r>
      <w:r>
        <w:rPr>
          <w:rStyle w:val="156"/>
          <w:rFonts w:hint="eastAsia" w:cs="宋体"/>
          <w:sz w:val="21"/>
          <w:szCs w:val="21"/>
          <w:highlight w:val="none"/>
        </w:rPr>
        <w:t>00</w:t>
      </w:r>
      <w:r>
        <w:rPr>
          <w:rFonts w:hint="eastAsia" w:cs="宋体"/>
          <w:sz w:val="21"/>
          <w:szCs w:val="21"/>
          <w:highlight w:val="none"/>
        </w:rPr>
        <w:t>（北京时间）</w:t>
      </w:r>
    </w:p>
    <w:p>
      <w:pPr>
        <w:pStyle w:val="51"/>
        <w:keepNext w:val="0"/>
        <w:keepLines w:val="0"/>
        <w:pageBreakBefore w:val="0"/>
        <w:kinsoku/>
        <w:wordWrap/>
        <w:overflowPunct/>
        <w:topLinePunct w:val="0"/>
        <w:autoSpaceDE/>
        <w:autoSpaceDN/>
        <w:bidi w:val="0"/>
        <w:spacing w:before="0" w:beforeAutospacing="0" w:after="0" w:afterAutospacing="0" w:line="400" w:lineRule="exact"/>
        <w:textAlignment w:val="auto"/>
        <w:rPr>
          <w:rFonts w:hint="eastAsia" w:cs="宋体"/>
          <w:sz w:val="21"/>
          <w:szCs w:val="21"/>
        </w:rPr>
      </w:pPr>
      <w:r>
        <w:rPr>
          <w:rFonts w:hint="eastAsia" w:cs="宋体"/>
          <w:sz w:val="21"/>
          <w:szCs w:val="21"/>
        </w:rPr>
        <w:t xml:space="preserve">    投标地点（网址）：请登录广西政府采购云平台投标客户端投标 </w:t>
      </w:r>
    </w:p>
    <w:p>
      <w:pPr>
        <w:pStyle w:val="51"/>
        <w:keepNext w:val="0"/>
        <w:keepLines w:val="0"/>
        <w:pageBreakBefore w:val="0"/>
        <w:kinsoku/>
        <w:wordWrap/>
        <w:overflowPunct/>
        <w:topLinePunct w:val="0"/>
        <w:autoSpaceDE/>
        <w:autoSpaceDN/>
        <w:bidi w:val="0"/>
        <w:spacing w:before="0" w:beforeAutospacing="0" w:after="0" w:afterAutospacing="0" w:line="400" w:lineRule="exact"/>
        <w:ind w:firstLine="420" w:firstLineChars="200"/>
        <w:textAlignment w:val="auto"/>
        <w:rPr>
          <w:rFonts w:hint="eastAsia" w:cs="宋体"/>
          <w:sz w:val="21"/>
          <w:szCs w:val="21"/>
          <w:highlight w:val="none"/>
        </w:rPr>
      </w:pPr>
      <w:r>
        <w:rPr>
          <w:rFonts w:hint="eastAsia" w:cs="宋体"/>
          <w:sz w:val="21"/>
          <w:szCs w:val="21"/>
        </w:rPr>
        <w:t>开标时</w:t>
      </w:r>
      <w:r>
        <w:rPr>
          <w:rFonts w:hint="eastAsia" w:cs="宋体"/>
          <w:sz w:val="21"/>
          <w:szCs w:val="21"/>
          <w:highlight w:val="none"/>
        </w:rPr>
        <w:t>间：</w:t>
      </w:r>
      <w:r>
        <w:rPr>
          <w:rStyle w:val="208"/>
          <w:rFonts w:cs="宋体"/>
          <w:sz w:val="21"/>
          <w:szCs w:val="21"/>
          <w:highlight w:val="none"/>
          <w:lang w:val="en"/>
        </w:rPr>
        <w:t>202</w:t>
      </w:r>
      <w:r>
        <w:rPr>
          <w:rStyle w:val="208"/>
          <w:rFonts w:hint="eastAsia" w:cs="宋体"/>
          <w:sz w:val="21"/>
          <w:szCs w:val="21"/>
          <w:highlight w:val="none"/>
          <w:lang w:val="en-US" w:eastAsia="zh-CN"/>
        </w:rPr>
        <w:t>6</w:t>
      </w:r>
      <w:r>
        <w:rPr>
          <w:rStyle w:val="208"/>
          <w:rFonts w:cs="宋体"/>
          <w:sz w:val="21"/>
          <w:szCs w:val="21"/>
          <w:highlight w:val="none"/>
          <w:lang w:val="en"/>
        </w:rPr>
        <w:t>年</w:t>
      </w:r>
      <w:r>
        <w:rPr>
          <w:rStyle w:val="208"/>
          <w:rFonts w:hint="eastAsia" w:cs="宋体"/>
          <w:sz w:val="21"/>
          <w:szCs w:val="21"/>
          <w:highlight w:val="none"/>
          <w:lang w:val="en-US" w:eastAsia="zh-CN"/>
        </w:rPr>
        <w:t>7</w:t>
      </w:r>
      <w:r>
        <w:rPr>
          <w:rStyle w:val="208"/>
          <w:rFonts w:cs="宋体"/>
          <w:sz w:val="21"/>
          <w:szCs w:val="21"/>
          <w:highlight w:val="none"/>
          <w:lang w:val="en"/>
        </w:rPr>
        <w:t>月</w:t>
      </w:r>
      <w:r>
        <w:rPr>
          <w:rStyle w:val="208"/>
          <w:rFonts w:hint="eastAsia" w:cs="宋体"/>
          <w:sz w:val="21"/>
          <w:szCs w:val="21"/>
          <w:highlight w:val="none"/>
          <w:lang w:val="en-US" w:eastAsia="zh-CN"/>
        </w:rPr>
        <w:t xml:space="preserve">  </w:t>
      </w:r>
      <w:r>
        <w:rPr>
          <w:rStyle w:val="208"/>
          <w:rFonts w:cs="宋体"/>
          <w:sz w:val="21"/>
          <w:szCs w:val="21"/>
          <w:highlight w:val="none"/>
          <w:lang w:val="en"/>
        </w:rPr>
        <w:t>日</w:t>
      </w:r>
      <w:r>
        <w:rPr>
          <w:rStyle w:val="208"/>
          <w:rFonts w:hint="eastAsia" w:cs="宋体"/>
          <w:sz w:val="21"/>
          <w:szCs w:val="21"/>
          <w:highlight w:val="none"/>
        </w:rPr>
        <w:t xml:space="preserve"> 10</w:t>
      </w:r>
      <w:r>
        <w:rPr>
          <w:rStyle w:val="208"/>
          <w:rFonts w:hint="eastAsia" w:cs="宋体"/>
          <w:sz w:val="21"/>
          <w:szCs w:val="21"/>
          <w:highlight w:val="none"/>
          <w:lang w:eastAsia="zh-CN"/>
        </w:rPr>
        <w:t>：</w:t>
      </w:r>
      <w:r>
        <w:rPr>
          <w:rStyle w:val="208"/>
          <w:rFonts w:hint="eastAsia" w:cs="宋体"/>
          <w:sz w:val="21"/>
          <w:szCs w:val="21"/>
          <w:highlight w:val="none"/>
        </w:rPr>
        <w:t>00</w:t>
      </w:r>
    </w:p>
    <w:p>
      <w:pPr>
        <w:pStyle w:val="51"/>
        <w:keepNext w:val="0"/>
        <w:keepLines w:val="0"/>
        <w:pageBreakBefore w:val="0"/>
        <w:kinsoku/>
        <w:wordWrap/>
        <w:overflowPunct/>
        <w:topLinePunct w:val="0"/>
        <w:autoSpaceDE/>
        <w:autoSpaceDN/>
        <w:bidi w:val="0"/>
        <w:spacing w:before="0" w:beforeAutospacing="0" w:after="0" w:afterAutospacing="0" w:line="400" w:lineRule="exact"/>
        <w:ind w:firstLine="420" w:firstLineChars="200"/>
        <w:textAlignment w:val="auto"/>
        <w:rPr>
          <w:rFonts w:hint="eastAsia" w:cs="宋体"/>
          <w:sz w:val="21"/>
          <w:szCs w:val="21"/>
        </w:rPr>
      </w:pPr>
      <w:r>
        <w:rPr>
          <w:rFonts w:hint="eastAsia" w:cs="宋体"/>
          <w:sz w:val="21"/>
          <w:szCs w:val="21"/>
        </w:rPr>
        <w:t>开标地点：</w:t>
      </w:r>
      <w:r>
        <w:rPr>
          <w:rStyle w:val="162"/>
          <w:rFonts w:hint="eastAsia" w:cs="宋体"/>
          <w:sz w:val="21"/>
          <w:szCs w:val="21"/>
        </w:rPr>
        <w:t>广西壮族自治区南宁市青秀区广西政府采购云平台开标大厅</w:t>
      </w:r>
    </w:p>
    <w:p>
      <w:pPr>
        <w:pStyle w:val="51"/>
        <w:keepNext w:val="0"/>
        <w:keepLines w:val="0"/>
        <w:pageBreakBefore w:val="0"/>
        <w:kinsoku/>
        <w:wordWrap/>
        <w:overflowPunct/>
        <w:topLinePunct w:val="0"/>
        <w:autoSpaceDE/>
        <w:autoSpaceDN/>
        <w:bidi w:val="0"/>
        <w:spacing w:before="0" w:beforeAutospacing="0" w:after="0" w:afterAutospacing="0" w:line="400" w:lineRule="exact"/>
        <w:ind w:firstLine="420" w:firstLineChars="200"/>
        <w:jc w:val="both"/>
        <w:textAlignment w:val="auto"/>
        <w:rPr>
          <w:rFonts w:hint="eastAsia" w:cs="宋体"/>
          <w:sz w:val="21"/>
          <w:szCs w:val="21"/>
        </w:rPr>
      </w:pPr>
      <w:r>
        <w:rPr>
          <w:rStyle w:val="57"/>
          <w:rFonts w:hint="eastAsia" w:cs="宋体"/>
          <w:sz w:val="21"/>
          <w:szCs w:val="21"/>
        </w:rPr>
        <w:t>五、公告期限</w:t>
      </w:r>
    </w:p>
    <w:p>
      <w:pPr>
        <w:pStyle w:val="51"/>
        <w:keepNext w:val="0"/>
        <w:keepLines w:val="0"/>
        <w:pageBreakBefore w:val="0"/>
        <w:kinsoku/>
        <w:wordWrap/>
        <w:overflowPunct/>
        <w:topLinePunct w:val="0"/>
        <w:autoSpaceDE/>
        <w:autoSpaceDN/>
        <w:bidi w:val="0"/>
        <w:spacing w:before="0" w:beforeAutospacing="0" w:after="0" w:afterAutospacing="0" w:line="400" w:lineRule="exact"/>
        <w:ind w:firstLine="420" w:firstLineChars="200"/>
        <w:textAlignment w:val="auto"/>
        <w:rPr>
          <w:rFonts w:hint="eastAsia" w:cs="宋体"/>
          <w:sz w:val="21"/>
          <w:szCs w:val="21"/>
        </w:rPr>
      </w:pPr>
      <w:r>
        <w:rPr>
          <w:rFonts w:hint="eastAsia" w:cs="宋体"/>
          <w:sz w:val="21"/>
          <w:szCs w:val="21"/>
        </w:rPr>
        <w:t>自本公告发布之日起5个工作日。</w:t>
      </w:r>
    </w:p>
    <w:p>
      <w:pPr>
        <w:pStyle w:val="51"/>
        <w:keepNext w:val="0"/>
        <w:keepLines w:val="0"/>
        <w:pageBreakBefore w:val="0"/>
        <w:kinsoku/>
        <w:wordWrap/>
        <w:overflowPunct/>
        <w:topLinePunct w:val="0"/>
        <w:autoSpaceDE/>
        <w:autoSpaceDN/>
        <w:bidi w:val="0"/>
        <w:spacing w:before="0" w:beforeAutospacing="0" w:after="0" w:afterAutospacing="0" w:line="400" w:lineRule="exact"/>
        <w:ind w:firstLine="420" w:firstLineChars="200"/>
        <w:jc w:val="both"/>
        <w:textAlignment w:val="auto"/>
        <w:rPr>
          <w:rFonts w:hint="eastAsia" w:cs="宋体"/>
          <w:sz w:val="21"/>
          <w:szCs w:val="21"/>
        </w:rPr>
      </w:pPr>
      <w:r>
        <w:rPr>
          <w:rStyle w:val="57"/>
          <w:rFonts w:hint="eastAsia" w:cs="宋体"/>
          <w:sz w:val="21"/>
          <w:szCs w:val="21"/>
        </w:rPr>
        <w:t>六、其他补充事宜</w:t>
      </w:r>
    </w:p>
    <w:p>
      <w:pPr>
        <w:pStyle w:val="51"/>
        <w:keepNext w:val="0"/>
        <w:keepLines w:val="0"/>
        <w:pageBreakBefore w:val="0"/>
        <w:kinsoku/>
        <w:wordWrap/>
        <w:overflowPunct/>
        <w:topLinePunct w:val="0"/>
        <w:autoSpaceDE/>
        <w:autoSpaceDN/>
        <w:bidi w:val="0"/>
        <w:spacing w:before="0" w:beforeAutospacing="0" w:after="0" w:afterAutospacing="0" w:line="400" w:lineRule="exact"/>
        <w:ind w:firstLine="420" w:firstLineChars="200"/>
        <w:textAlignment w:val="auto"/>
        <w:rPr>
          <w:rStyle w:val="264"/>
          <w:rFonts w:hint="eastAsia" w:cs="宋体"/>
          <w:sz w:val="21"/>
          <w:szCs w:val="21"/>
        </w:rPr>
      </w:pPr>
      <w:r>
        <w:rPr>
          <w:rStyle w:val="264"/>
          <w:rFonts w:hint="eastAsia" w:cs="宋体"/>
          <w:sz w:val="21"/>
          <w:szCs w:val="21"/>
        </w:rPr>
        <w:t>1.投标保证金（人民币）：</w:t>
      </w:r>
      <w:r>
        <w:rPr>
          <w:rStyle w:val="264"/>
          <w:rFonts w:hint="eastAsia" w:cs="宋体"/>
          <w:sz w:val="21"/>
          <w:szCs w:val="21"/>
          <w:u w:val="single"/>
          <w:lang w:val="en-US" w:eastAsia="zh-CN"/>
        </w:rPr>
        <w:t xml:space="preserve"> 7</w:t>
      </w:r>
      <w:r>
        <w:rPr>
          <w:rStyle w:val="264"/>
          <w:rFonts w:hint="eastAsia" w:cs="宋体"/>
          <w:sz w:val="21"/>
          <w:szCs w:val="21"/>
          <w:u w:val="single"/>
        </w:rPr>
        <w:t>万元。</w:t>
      </w:r>
      <w:r>
        <w:rPr>
          <w:rStyle w:val="264"/>
          <w:rFonts w:hint="eastAsia" w:cs="宋体"/>
          <w:sz w:val="21"/>
          <w:szCs w:val="21"/>
        </w:rPr>
        <w:t>(必须足额交纳)</w:t>
      </w:r>
    </w:p>
    <w:p>
      <w:pPr>
        <w:pStyle w:val="51"/>
        <w:keepNext w:val="0"/>
        <w:keepLines w:val="0"/>
        <w:pageBreakBefore w:val="0"/>
        <w:kinsoku/>
        <w:wordWrap/>
        <w:overflowPunct/>
        <w:topLinePunct w:val="0"/>
        <w:autoSpaceDE/>
        <w:autoSpaceDN/>
        <w:bidi w:val="0"/>
        <w:spacing w:before="0" w:beforeAutospacing="0" w:after="0" w:afterAutospacing="0" w:line="400" w:lineRule="exact"/>
        <w:ind w:firstLine="420" w:firstLineChars="200"/>
        <w:textAlignment w:val="auto"/>
        <w:rPr>
          <w:rStyle w:val="264"/>
          <w:rFonts w:hint="eastAsia" w:cs="宋体"/>
          <w:sz w:val="21"/>
          <w:szCs w:val="21"/>
        </w:rPr>
      </w:pPr>
      <w:r>
        <w:rPr>
          <w:rStyle w:val="264"/>
          <w:rFonts w:hint="eastAsia" w:cs="宋体"/>
          <w:sz w:val="21"/>
          <w:szCs w:val="21"/>
        </w:rPr>
        <w:t>（1）投标保证金交纳形式：支票、汇票、本票、网上银行或者银行、保险机构出具的保函等非现金形式。</w:t>
      </w:r>
    </w:p>
    <w:p>
      <w:pPr>
        <w:keepNext w:val="0"/>
        <w:keepLines w:val="0"/>
        <w:pageBreakBefore w:val="0"/>
        <w:kinsoku/>
        <w:wordWrap/>
        <w:overflowPunct/>
        <w:topLinePunct w:val="0"/>
        <w:autoSpaceDE/>
        <w:autoSpaceDN/>
        <w:bidi w:val="0"/>
        <w:adjustRightInd w:val="0"/>
        <w:snapToGrid w:val="0"/>
        <w:spacing w:line="400" w:lineRule="exact"/>
        <w:ind w:firstLine="420" w:firstLineChars="200"/>
        <w:textAlignment w:val="auto"/>
        <w:rPr>
          <w:rStyle w:val="264"/>
          <w:rFonts w:hint="eastAsia" w:ascii="宋体" w:hAnsi="宋体" w:cs="宋体"/>
          <w:szCs w:val="21"/>
        </w:rPr>
      </w:pPr>
      <w:r>
        <w:rPr>
          <w:rStyle w:val="264"/>
          <w:rFonts w:hint="eastAsia" w:ascii="宋体" w:hAnsi="宋体" w:cs="宋体"/>
          <w:szCs w:val="21"/>
        </w:rPr>
        <w:t>（2）采用网上银行转账形式的，投标人应于提交投标文件截止时间前将投标保证金交至以下账户。</w:t>
      </w:r>
    </w:p>
    <w:p>
      <w:pPr>
        <w:keepNext w:val="0"/>
        <w:keepLines w:val="0"/>
        <w:pageBreakBefore w:val="0"/>
        <w:kinsoku/>
        <w:wordWrap/>
        <w:overflowPunct/>
        <w:topLinePunct w:val="0"/>
        <w:autoSpaceDE/>
        <w:autoSpaceDN/>
        <w:bidi w:val="0"/>
        <w:adjustRightInd w:val="0"/>
        <w:snapToGrid w:val="0"/>
        <w:spacing w:line="400" w:lineRule="exact"/>
        <w:ind w:firstLine="420" w:firstLineChars="200"/>
        <w:textAlignment w:val="auto"/>
        <w:rPr>
          <w:rFonts w:hint="eastAsia"/>
          <w:b/>
          <w:bCs/>
          <w:szCs w:val="21"/>
        </w:rPr>
      </w:pPr>
      <w:r>
        <w:rPr>
          <w:rFonts w:hint="eastAsia"/>
          <w:b/>
          <w:bCs/>
          <w:szCs w:val="21"/>
        </w:rPr>
        <w:t>开户名称：广西壮族自治区政府采购中心</w:t>
      </w:r>
    </w:p>
    <w:p>
      <w:pPr>
        <w:keepNext w:val="0"/>
        <w:keepLines w:val="0"/>
        <w:pageBreakBefore w:val="0"/>
        <w:kinsoku/>
        <w:wordWrap/>
        <w:overflowPunct/>
        <w:topLinePunct w:val="0"/>
        <w:autoSpaceDE/>
        <w:autoSpaceDN/>
        <w:bidi w:val="0"/>
        <w:adjustRightInd w:val="0"/>
        <w:snapToGrid w:val="0"/>
        <w:spacing w:line="400" w:lineRule="exact"/>
        <w:ind w:firstLine="420" w:firstLineChars="200"/>
        <w:textAlignment w:val="auto"/>
        <w:rPr>
          <w:rFonts w:hint="eastAsia"/>
          <w:b/>
          <w:bCs/>
          <w:szCs w:val="21"/>
        </w:rPr>
      </w:pPr>
      <w:r>
        <w:rPr>
          <w:rFonts w:hint="eastAsia"/>
          <w:b/>
          <w:bCs/>
          <w:szCs w:val="21"/>
        </w:rPr>
        <w:t>开户银行：中国农业银行股份有限公司南宁市古城支行</w:t>
      </w:r>
    </w:p>
    <w:p>
      <w:pPr>
        <w:pStyle w:val="51"/>
        <w:keepNext w:val="0"/>
        <w:keepLines w:val="0"/>
        <w:pageBreakBefore w:val="0"/>
        <w:kinsoku/>
        <w:wordWrap/>
        <w:overflowPunct/>
        <w:topLinePunct w:val="0"/>
        <w:autoSpaceDE/>
        <w:autoSpaceDN/>
        <w:bidi w:val="0"/>
        <w:spacing w:before="0" w:beforeAutospacing="0" w:after="0" w:afterAutospacing="0" w:line="400" w:lineRule="exact"/>
        <w:ind w:firstLine="420" w:firstLineChars="200"/>
        <w:textAlignment w:val="auto"/>
        <w:rPr>
          <w:rFonts w:hint="eastAsia"/>
          <w:b/>
          <w:bCs/>
          <w:sz w:val="21"/>
          <w:szCs w:val="21"/>
        </w:rPr>
      </w:pPr>
      <w:r>
        <w:rPr>
          <w:rFonts w:hint="eastAsia"/>
          <w:b/>
          <w:bCs/>
          <w:sz w:val="21"/>
          <w:szCs w:val="21"/>
        </w:rPr>
        <w:t>银行</w:t>
      </w:r>
      <w:r>
        <w:rPr>
          <w:rFonts w:hint="eastAsia"/>
          <w:b/>
          <w:bCs/>
          <w:sz w:val="21"/>
          <w:szCs w:val="21"/>
          <w:lang w:eastAsia="zh-CN"/>
        </w:rPr>
        <w:t>账</w:t>
      </w:r>
      <w:r>
        <w:rPr>
          <w:rFonts w:hint="eastAsia"/>
          <w:b/>
          <w:bCs/>
          <w:sz w:val="21"/>
          <w:szCs w:val="21"/>
        </w:rPr>
        <w:t>号：20009101040051648</w:t>
      </w:r>
    </w:p>
    <w:p>
      <w:pPr>
        <w:pStyle w:val="51"/>
        <w:keepNext w:val="0"/>
        <w:keepLines w:val="0"/>
        <w:pageBreakBefore w:val="0"/>
        <w:kinsoku/>
        <w:wordWrap/>
        <w:overflowPunct/>
        <w:topLinePunct w:val="0"/>
        <w:autoSpaceDE/>
        <w:autoSpaceDN/>
        <w:bidi w:val="0"/>
        <w:spacing w:before="0" w:beforeAutospacing="0" w:after="0" w:afterAutospacing="0" w:line="400" w:lineRule="exact"/>
        <w:ind w:firstLine="420" w:firstLineChars="200"/>
        <w:textAlignment w:val="auto"/>
        <w:rPr>
          <w:rStyle w:val="264"/>
          <w:rFonts w:hint="eastAsia" w:cs="宋体"/>
          <w:sz w:val="21"/>
          <w:szCs w:val="21"/>
        </w:rPr>
      </w:pPr>
      <w:r>
        <w:rPr>
          <w:rStyle w:val="264"/>
          <w:rFonts w:hint="eastAsia" w:cs="宋体"/>
          <w:sz w:val="21"/>
          <w:szCs w:val="21"/>
        </w:rPr>
        <w:t>（3）采用支票、汇票、本票或者保函等形式的，投标人应于提交投标文件截止时间前递交单独密封的支票、汇票、本票或者保函原件至我中心财务处。</w:t>
      </w:r>
    </w:p>
    <w:p>
      <w:pPr>
        <w:pStyle w:val="51"/>
        <w:keepNext w:val="0"/>
        <w:keepLines w:val="0"/>
        <w:pageBreakBefore w:val="0"/>
        <w:kinsoku/>
        <w:wordWrap/>
        <w:overflowPunct/>
        <w:topLinePunct w:val="0"/>
        <w:autoSpaceDE/>
        <w:autoSpaceDN/>
        <w:bidi w:val="0"/>
        <w:spacing w:before="0" w:beforeAutospacing="0" w:after="0" w:afterAutospacing="0" w:line="400" w:lineRule="exact"/>
        <w:ind w:firstLine="420" w:firstLineChars="200"/>
        <w:textAlignment w:val="auto"/>
        <w:rPr>
          <w:rStyle w:val="264"/>
          <w:rFonts w:hint="eastAsia" w:cs="宋体"/>
          <w:sz w:val="21"/>
          <w:szCs w:val="21"/>
        </w:rPr>
      </w:pPr>
      <w:r>
        <w:rPr>
          <w:rStyle w:val="264"/>
          <w:rFonts w:hint="eastAsia" w:cs="宋体"/>
          <w:sz w:val="21"/>
          <w:szCs w:val="21"/>
        </w:rPr>
        <w:t>（4）本中心财务处联系方式：地址：</w:t>
      </w:r>
      <w:r>
        <w:rPr>
          <w:rStyle w:val="264"/>
          <w:rFonts w:hint="eastAsia" w:cs="宋体"/>
          <w:sz w:val="21"/>
          <w:szCs w:val="21"/>
          <w:lang w:val="en"/>
        </w:rPr>
        <w:t>广西南宁市星湖路22号广西壮族自治区政府采购中心综合楼3楼306室； 电话：0771-8600309。</w:t>
      </w:r>
    </w:p>
    <w:p>
      <w:pPr>
        <w:pStyle w:val="51"/>
        <w:keepNext w:val="0"/>
        <w:keepLines w:val="0"/>
        <w:pageBreakBefore w:val="0"/>
        <w:kinsoku/>
        <w:wordWrap/>
        <w:overflowPunct/>
        <w:topLinePunct w:val="0"/>
        <w:autoSpaceDE/>
        <w:autoSpaceDN/>
        <w:bidi w:val="0"/>
        <w:spacing w:before="0" w:beforeAutospacing="0" w:after="0" w:afterAutospacing="0" w:line="400" w:lineRule="exact"/>
        <w:ind w:firstLine="420" w:firstLineChars="200"/>
        <w:textAlignment w:val="auto"/>
        <w:rPr>
          <w:rStyle w:val="264"/>
          <w:rFonts w:hint="eastAsia" w:cs="宋体"/>
          <w:sz w:val="21"/>
          <w:szCs w:val="21"/>
        </w:rPr>
      </w:pPr>
      <w:r>
        <w:rPr>
          <w:rStyle w:val="264"/>
          <w:rFonts w:hint="eastAsia" w:cs="宋体"/>
          <w:sz w:val="21"/>
          <w:szCs w:val="21"/>
        </w:rPr>
        <w:t>2.本项目需要落实的政府采购政策政府采购促进中小企业发展；政府采购支持采用本国产品的政策；强制采购节能产品；优先采购节能产品、环境标志产品；政府采购促进残疾人就业政策；政府采购支持监狱企业发展；政府采购扶持不发达地区和少数民族地区等。</w:t>
      </w:r>
    </w:p>
    <w:p>
      <w:pPr>
        <w:pStyle w:val="51"/>
        <w:keepNext w:val="0"/>
        <w:keepLines w:val="0"/>
        <w:pageBreakBefore w:val="0"/>
        <w:kinsoku/>
        <w:wordWrap/>
        <w:overflowPunct/>
        <w:topLinePunct w:val="0"/>
        <w:autoSpaceDE/>
        <w:autoSpaceDN/>
        <w:bidi w:val="0"/>
        <w:spacing w:before="0" w:beforeAutospacing="0" w:after="0" w:afterAutospacing="0" w:line="400" w:lineRule="exact"/>
        <w:ind w:firstLine="420" w:firstLineChars="200"/>
        <w:textAlignment w:val="auto"/>
        <w:rPr>
          <w:rStyle w:val="264"/>
          <w:rFonts w:hint="eastAsia" w:cs="宋体"/>
          <w:sz w:val="21"/>
          <w:szCs w:val="21"/>
        </w:rPr>
      </w:pPr>
      <w:r>
        <w:rPr>
          <w:rStyle w:val="264"/>
          <w:rFonts w:hint="eastAsia" w:cs="宋体"/>
          <w:sz w:val="21"/>
          <w:szCs w:val="21"/>
        </w:rPr>
        <w:t>3.网上公告媒体查询 中国政府采购网（www.ccgp.gov.cn）、广西壮族自治区政府采购网（zfcg.gxzf.gov.cn）、广西壮族自治区政府采购中心网站（http://gxggzy.gxzf.gov.cn/）</w:t>
      </w:r>
    </w:p>
    <w:p>
      <w:pPr>
        <w:pStyle w:val="51"/>
        <w:keepNext w:val="0"/>
        <w:keepLines w:val="0"/>
        <w:pageBreakBefore w:val="0"/>
        <w:kinsoku/>
        <w:wordWrap/>
        <w:overflowPunct/>
        <w:topLinePunct w:val="0"/>
        <w:autoSpaceDE/>
        <w:autoSpaceDN/>
        <w:bidi w:val="0"/>
        <w:spacing w:before="0" w:beforeAutospacing="0" w:after="0" w:afterAutospacing="0" w:line="400" w:lineRule="exact"/>
        <w:ind w:firstLine="420" w:firstLineChars="200"/>
        <w:textAlignment w:val="auto"/>
        <w:rPr>
          <w:rStyle w:val="264"/>
          <w:rFonts w:hint="eastAsia" w:cs="宋体"/>
          <w:sz w:val="21"/>
          <w:szCs w:val="21"/>
        </w:rPr>
      </w:pPr>
      <w:r>
        <w:rPr>
          <w:rStyle w:val="264"/>
          <w:rFonts w:hint="eastAsia" w:cs="宋体"/>
          <w:sz w:val="21"/>
          <w:szCs w:val="21"/>
        </w:rPr>
        <w:t xml:space="preserve">4.其他注意事项 </w:t>
      </w:r>
    </w:p>
    <w:p>
      <w:pPr>
        <w:pStyle w:val="51"/>
        <w:keepNext w:val="0"/>
        <w:keepLines w:val="0"/>
        <w:pageBreakBefore w:val="0"/>
        <w:numPr>
          <w:ilvl w:val="0"/>
          <w:numId w:val="0"/>
        </w:numPr>
        <w:kinsoku/>
        <w:wordWrap/>
        <w:overflowPunct/>
        <w:topLinePunct w:val="0"/>
        <w:autoSpaceDE/>
        <w:autoSpaceDN/>
        <w:bidi w:val="0"/>
        <w:spacing w:before="75" w:beforeAutospacing="0" w:after="75" w:afterAutospacing="0" w:line="400" w:lineRule="exact"/>
        <w:ind w:firstLine="420" w:firstLineChars="200"/>
        <w:textAlignment w:val="auto"/>
        <w:rPr>
          <w:rStyle w:val="264"/>
          <w:rFonts w:hint="eastAsia" w:cs="宋体"/>
          <w:sz w:val="21"/>
          <w:szCs w:val="21"/>
        </w:rPr>
      </w:pPr>
      <w:r>
        <w:rPr>
          <w:rStyle w:val="264"/>
          <w:rFonts w:hint="eastAsia" w:cs="宋体"/>
          <w:sz w:val="21"/>
          <w:szCs w:val="21"/>
          <w:lang w:eastAsia="zh-CN"/>
        </w:rPr>
        <w:t>（</w:t>
      </w:r>
      <w:r>
        <w:rPr>
          <w:rStyle w:val="264"/>
          <w:rFonts w:hint="eastAsia" w:cs="宋体"/>
          <w:sz w:val="21"/>
          <w:szCs w:val="21"/>
          <w:lang w:val="en-US" w:eastAsia="zh-CN"/>
        </w:rPr>
        <w:t>1</w:t>
      </w:r>
      <w:r>
        <w:rPr>
          <w:rStyle w:val="264"/>
          <w:rFonts w:hint="eastAsia" w:cs="宋体"/>
          <w:sz w:val="21"/>
          <w:szCs w:val="21"/>
          <w:lang w:eastAsia="zh-CN"/>
        </w:rPr>
        <w:t>）</w:t>
      </w:r>
      <w:r>
        <w:rPr>
          <w:rStyle w:val="264"/>
          <w:rFonts w:hint="eastAsia" w:cs="宋体"/>
          <w:sz w:val="21"/>
          <w:szCs w:val="21"/>
        </w:rPr>
        <w:t>本项目实行电子投标，供应商应按照本项目招标文件和广西政府采购云平台的要求编制、加密并提交投标文件。供应商在使用系统参与投标过程中遇到涉及平台使用的任何问题，</w:t>
      </w:r>
      <w:r>
        <w:rPr>
          <w:rStyle w:val="264"/>
          <w:rFonts w:hint="eastAsia" w:cs="宋体"/>
          <w:b/>
          <w:bCs/>
          <w:sz w:val="21"/>
          <w:szCs w:val="21"/>
        </w:rPr>
        <w:t>可致电政采云平台技术支持热线咨询，联系方式：</w:t>
      </w:r>
      <w:r>
        <w:rPr>
          <w:rStyle w:val="264"/>
          <w:rFonts w:hint="eastAsia" w:cs="宋体"/>
          <w:b/>
          <w:bCs/>
          <w:sz w:val="21"/>
          <w:szCs w:val="21"/>
          <w:u w:val="single"/>
        </w:rPr>
        <w:t>95763</w:t>
      </w:r>
      <w:r>
        <w:rPr>
          <w:rStyle w:val="264"/>
          <w:rFonts w:hint="eastAsia" w:cs="宋体"/>
          <w:sz w:val="21"/>
          <w:szCs w:val="21"/>
        </w:rPr>
        <w:t>。</w:t>
      </w:r>
    </w:p>
    <w:p>
      <w:pPr>
        <w:pStyle w:val="51"/>
        <w:keepNext w:val="0"/>
        <w:keepLines w:val="0"/>
        <w:pageBreakBefore w:val="0"/>
        <w:kinsoku/>
        <w:wordWrap/>
        <w:overflowPunct/>
        <w:topLinePunct w:val="0"/>
        <w:autoSpaceDE/>
        <w:autoSpaceDN/>
        <w:bidi w:val="0"/>
        <w:spacing w:before="0" w:beforeAutospacing="0" w:after="0" w:afterAutospacing="0" w:line="400" w:lineRule="exact"/>
        <w:ind w:firstLine="420" w:firstLineChars="200"/>
        <w:textAlignment w:val="auto"/>
        <w:rPr>
          <w:rStyle w:val="264"/>
          <w:rFonts w:hint="eastAsia" w:ascii="Times New Roman" w:hAnsi="Times New Roman" w:eastAsia="宋体" w:cs="宋体"/>
          <w:sz w:val="21"/>
          <w:szCs w:val="21"/>
          <w:lang w:val="en"/>
        </w:rPr>
      </w:pPr>
      <w:r>
        <w:rPr>
          <w:rStyle w:val="264"/>
          <w:rFonts w:hint="eastAsia" w:ascii="Times New Roman" w:hAnsi="Times New Roman" w:eastAsia="宋体" w:cs="宋体"/>
          <w:sz w:val="21"/>
          <w:szCs w:val="21"/>
          <w:lang w:val="en" w:eastAsia="zh-CN"/>
        </w:rPr>
        <w:t>（</w:t>
      </w:r>
      <w:r>
        <w:rPr>
          <w:rStyle w:val="264"/>
          <w:rFonts w:hint="eastAsia" w:ascii="Times New Roman" w:hAnsi="Times New Roman" w:eastAsia="宋体" w:cs="宋体"/>
          <w:sz w:val="21"/>
          <w:szCs w:val="21"/>
          <w:lang w:val="en-US" w:eastAsia="zh-CN"/>
        </w:rPr>
        <w:t>2</w:t>
      </w:r>
      <w:r>
        <w:rPr>
          <w:rStyle w:val="264"/>
          <w:rFonts w:hint="eastAsia" w:ascii="Times New Roman" w:hAnsi="Times New Roman" w:eastAsia="宋体" w:cs="宋体"/>
          <w:sz w:val="21"/>
          <w:szCs w:val="21"/>
          <w:lang w:val="en" w:eastAsia="zh-CN"/>
        </w:rPr>
        <w:t>）</w:t>
      </w:r>
      <w:r>
        <w:rPr>
          <w:rStyle w:val="264"/>
          <w:rFonts w:hint="eastAsia" w:ascii="Times New Roman" w:hAnsi="Times New Roman" w:eastAsia="宋体" w:cs="宋体"/>
          <w:sz w:val="21"/>
          <w:szCs w:val="21"/>
          <w:lang w:val="en"/>
        </w:rPr>
        <w:t>供应商应及时熟悉掌握电子标系统操作指南（见政采云电子卖场首页右上角—服务中心—帮助文档—项目采购）：</w:t>
      </w:r>
      <w:r>
        <w:rPr>
          <w:rFonts w:hint="eastAsia" w:ascii="Times New Roman" w:hAnsi="Times New Roman" w:eastAsia="宋体" w:cs="宋体"/>
          <w:sz w:val="21"/>
          <w:szCs w:val="21"/>
          <w:lang w:val="en"/>
        </w:rPr>
        <w:fldChar w:fldCharType="begin"/>
      </w:r>
      <w:r>
        <w:rPr>
          <w:rStyle w:val="264"/>
          <w:rFonts w:hint="eastAsia" w:ascii="Times New Roman" w:hAnsi="Times New Roman" w:eastAsia="宋体" w:cs="宋体"/>
          <w:sz w:val="21"/>
          <w:szCs w:val="21"/>
          <w:lang w:val="en"/>
        </w:rPr>
        <w:instrText xml:space="preserve"> HYPERLINK "https://service.zcygov.cn/#/knowledges/tree?tag=AG1DtGwBFdiHxlNdhY0r。" </w:instrText>
      </w:r>
      <w:r>
        <w:rPr>
          <w:rFonts w:hint="eastAsia" w:ascii="Times New Roman" w:hAnsi="Times New Roman" w:eastAsia="宋体" w:cs="宋体"/>
          <w:sz w:val="21"/>
          <w:szCs w:val="21"/>
          <w:lang w:val="en"/>
        </w:rPr>
        <w:fldChar w:fldCharType="separate"/>
      </w:r>
      <w:r>
        <w:rPr>
          <w:rStyle w:val="264"/>
          <w:rFonts w:hint="eastAsia" w:ascii="Times New Roman" w:hAnsi="Times New Roman" w:eastAsia="宋体" w:cs="宋体"/>
          <w:sz w:val="21"/>
          <w:szCs w:val="21"/>
          <w:lang w:val="en"/>
        </w:rPr>
        <w:t>https://service.zcygov.cn/#/knowledges/tree?tag=AG1DtGwBFdiHxlNdhY0r。</w:t>
      </w:r>
      <w:r>
        <w:rPr>
          <w:rFonts w:hint="eastAsia" w:ascii="Times New Roman" w:hAnsi="Times New Roman" w:eastAsia="宋体" w:cs="宋体"/>
          <w:sz w:val="21"/>
          <w:szCs w:val="21"/>
          <w:lang w:val="en"/>
        </w:rPr>
        <w:fldChar w:fldCharType="end"/>
      </w:r>
    </w:p>
    <w:p>
      <w:pPr>
        <w:pStyle w:val="51"/>
        <w:keepNext w:val="0"/>
        <w:keepLines w:val="0"/>
        <w:pageBreakBefore w:val="0"/>
        <w:kinsoku/>
        <w:wordWrap/>
        <w:overflowPunct/>
        <w:topLinePunct w:val="0"/>
        <w:autoSpaceDE/>
        <w:autoSpaceDN/>
        <w:bidi w:val="0"/>
        <w:spacing w:before="0" w:beforeAutospacing="0" w:after="0" w:afterAutospacing="0" w:line="400" w:lineRule="exact"/>
        <w:ind w:firstLine="420" w:firstLineChars="200"/>
        <w:textAlignment w:val="auto"/>
        <w:rPr>
          <w:rStyle w:val="264"/>
          <w:rFonts w:hint="eastAsia" w:ascii="Times New Roman" w:hAnsi="Times New Roman" w:eastAsia="宋体" w:cs="宋体"/>
          <w:sz w:val="21"/>
          <w:szCs w:val="21"/>
          <w:lang w:val="en"/>
        </w:rPr>
      </w:pPr>
      <w:r>
        <w:rPr>
          <w:rStyle w:val="264"/>
          <w:rFonts w:hint="eastAsia" w:ascii="Times New Roman" w:hAnsi="Times New Roman" w:eastAsia="宋体" w:cs="宋体"/>
          <w:sz w:val="21"/>
          <w:szCs w:val="21"/>
          <w:lang w:val="en" w:eastAsia="zh-CN"/>
        </w:rPr>
        <w:t>（</w:t>
      </w:r>
      <w:r>
        <w:rPr>
          <w:rStyle w:val="264"/>
          <w:rFonts w:hint="eastAsia" w:ascii="Times New Roman" w:hAnsi="Times New Roman" w:eastAsia="宋体" w:cs="宋体"/>
          <w:sz w:val="21"/>
          <w:szCs w:val="21"/>
          <w:lang w:val="en-US" w:eastAsia="zh-CN"/>
        </w:rPr>
        <w:t>3</w:t>
      </w:r>
      <w:r>
        <w:rPr>
          <w:rStyle w:val="264"/>
          <w:rFonts w:hint="eastAsia" w:ascii="Times New Roman" w:hAnsi="Times New Roman" w:eastAsia="宋体" w:cs="宋体"/>
          <w:sz w:val="21"/>
          <w:szCs w:val="21"/>
          <w:lang w:val="en" w:eastAsia="zh-CN"/>
        </w:rPr>
        <w:t>）</w:t>
      </w:r>
      <w:r>
        <w:rPr>
          <w:rStyle w:val="264"/>
          <w:rFonts w:hint="eastAsia" w:ascii="Times New Roman" w:hAnsi="Times New Roman" w:eastAsia="宋体" w:cs="宋体"/>
          <w:sz w:val="21"/>
          <w:szCs w:val="21"/>
          <w:lang w:val="en"/>
        </w:rPr>
        <w:t xml:space="preserve">供应商应及时完成CA申领和绑定（见广西壮族自治区政府采购网—办事服务—下载专区-政采云CA证书办理操作指南）。 </w:t>
      </w:r>
    </w:p>
    <w:p>
      <w:pPr>
        <w:pStyle w:val="51"/>
        <w:keepNext w:val="0"/>
        <w:keepLines w:val="0"/>
        <w:pageBreakBefore w:val="0"/>
        <w:kinsoku/>
        <w:wordWrap/>
        <w:overflowPunct/>
        <w:topLinePunct w:val="0"/>
        <w:autoSpaceDE/>
        <w:autoSpaceDN/>
        <w:bidi w:val="0"/>
        <w:spacing w:before="0" w:beforeAutospacing="0" w:after="0" w:afterAutospacing="0" w:line="400" w:lineRule="exact"/>
        <w:ind w:firstLine="420" w:firstLineChars="200"/>
        <w:textAlignment w:val="auto"/>
        <w:rPr>
          <w:rStyle w:val="264"/>
          <w:rFonts w:hint="eastAsia" w:ascii="Times New Roman" w:hAnsi="Times New Roman" w:eastAsia="宋体" w:cs="宋体"/>
          <w:sz w:val="21"/>
          <w:szCs w:val="21"/>
          <w:lang w:val="en"/>
        </w:rPr>
      </w:pPr>
      <w:r>
        <w:rPr>
          <w:rStyle w:val="264"/>
          <w:rFonts w:hint="eastAsia" w:ascii="Times New Roman" w:hAnsi="Times New Roman" w:eastAsia="宋体" w:cs="宋体"/>
          <w:sz w:val="21"/>
          <w:szCs w:val="21"/>
          <w:lang w:val="en" w:eastAsia="zh-CN"/>
        </w:rPr>
        <w:t>（</w:t>
      </w:r>
      <w:r>
        <w:rPr>
          <w:rStyle w:val="264"/>
          <w:rFonts w:hint="eastAsia" w:ascii="Times New Roman" w:hAnsi="Times New Roman" w:eastAsia="宋体" w:cs="宋体"/>
          <w:sz w:val="21"/>
          <w:szCs w:val="21"/>
          <w:lang w:val="en-US" w:eastAsia="zh-CN"/>
        </w:rPr>
        <w:t>4</w:t>
      </w:r>
      <w:r>
        <w:rPr>
          <w:rStyle w:val="264"/>
          <w:rFonts w:hint="eastAsia" w:ascii="Times New Roman" w:hAnsi="Times New Roman" w:eastAsia="宋体" w:cs="宋体"/>
          <w:sz w:val="21"/>
          <w:szCs w:val="21"/>
          <w:lang w:val="en" w:eastAsia="zh-CN"/>
        </w:rPr>
        <w:t>）</w:t>
      </w:r>
      <w:r>
        <w:rPr>
          <w:rStyle w:val="264"/>
          <w:rFonts w:hint="eastAsia" w:ascii="Times New Roman" w:hAnsi="Times New Roman" w:eastAsia="宋体" w:cs="宋体"/>
          <w:sz w:val="21"/>
          <w:szCs w:val="21"/>
          <w:lang w:val="en"/>
        </w:rPr>
        <w:t>供应商通过广西政府采购云平台投标客户端软件制作投标文件，广西政府采购云平台投标客户端软件请供应商自行前往下载并安装（见广西壮族自治区政府采购网—办事服务—下载专区-广西壮族自治区全流程电子招投标项目管理系统--供应商客户端）。</w:t>
      </w:r>
    </w:p>
    <w:p>
      <w:pPr>
        <w:pStyle w:val="51"/>
        <w:keepNext w:val="0"/>
        <w:keepLines w:val="0"/>
        <w:pageBreakBefore w:val="0"/>
        <w:kinsoku/>
        <w:wordWrap/>
        <w:overflowPunct/>
        <w:topLinePunct w:val="0"/>
        <w:autoSpaceDE/>
        <w:autoSpaceDN/>
        <w:bidi w:val="0"/>
        <w:spacing w:before="0" w:beforeAutospacing="0" w:after="0" w:afterAutospacing="0" w:line="400" w:lineRule="exact"/>
        <w:ind w:firstLine="420" w:firstLineChars="200"/>
        <w:textAlignment w:val="auto"/>
        <w:rPr>
          <w:rStyle w:val="264"/>
          <w:rFonts w:hint="eastAsia" w:ascii="Times New Roman" w:hAnsi="Times New Roman" w:eastAsia="宋体" w:cs="宋体"/>
          <w:sz w:val="21"/>
          <w:szCs w:val="21"/>
          <w:lang w:val="en"/>
        </w:rPr>
      </w:pPr>
      <w:r>
        <w:rPr>
          <w:rStyle w:val="264"/>
          <w:rFonts w:hint="eastAsia" w:ascii="Times New Roman" w:hAnsi="Times New Roman" w:eastAsia="宋体" w:cs="宋体"/>
          <w:sz w:val="21"/>
          <w:szCs w:val="21"/>
          <w:lang w:val="en" w:eastAsia="zh-CN"/>
        </w:rPr>
        <w:t>（</w:t>
      </w:r>
      <w:r>
        <w:rPr>
          <w:rStyle w:val="264"/>
          <w:rFonts w:hint="eastAsia" w:ascii="Times New Roman" w:hAnsi="Times New Roman" w:eastAsia="宋体" w:cs="宋体"/>
          <w:sz w:val="21"/>
          <w:szCs w:val="21"/>
          <w:lang w:val="en-US" w:eastAsia="zh-CN"/>
        </w:rPr>
        <w:t>5</w:t>
      </w:r>
      <w:r>
        <w:rPr>
          <w:rStyle w:val="264"/>
          <w:rFonts w:hint="eastAsia" w:ascii="Times New Roman" w:hAnsi="Times New Roman" w:eastAsia="宋体" w:cs="宋体"/>
          <w:sz w:val="21"/>
          <w:szCs w:val="21"/>
          <w:lang w:val="en" w:eastAsia="zh-CN"/>
        </w:rPr>
        <w:t>）</w:t>
      </w:r>
      <w:r>
        <w:rPr>
          <w:rStyle w:val="264"/>
          <w:rFonts w:hint="eastAsia" w:ascii="Times New Roman" w:hAnsi="Times New Roman" w:eastAsia="宋体" w:cs="宋体"/>
          <w:sz w:val="21"/>
          <w:szCs w:val="21"/>
          <w:lang w:val="en"/>
        </w:rPr>
        <w:t>因未注册入库、未办理CA数字证书、CA证书故障、操作不当等原因造成无法投标或投标失败等后果由供应商自行承担。</w:t>
      </w:r>
    </w:p>
    <w:p>
      <w:pPr>
        <w:pStyle w:val="51"/>
        <w:keepNext w:val="0"/>
        <w:keepLines w:val="0"/>
        <w:pageBreakBefore w:val="0"/>
        <w:kinsoku/>
        <w:wordWrap/>
        <w:overflowPunct/>
        <w:topLinePunct w:val="0"/>
        <w:autoSpaceDE/>
        <w:autoSpaceDN/>
        <w:bidi w:val="0"/>
        <w:spacing w:before="0" w:beforeAutospacing="0" w:after="0" w:afterAutospacing="0" w:line="400" w:lineRule="exact"/>
        <w:ind w:firstLine="420" w:firstLineChars="200"/>
        <w:textAlignment w:val="auto"/>
        <w:rPr>
          <w:rStyle w:val="264"/>
          <w:rFonts w:hint="eastAsia" w:ascii="Times New Roman" w:hAnsi="Times New Roman" w:eastAsia="宋体" w:cs="宋体"/>
          <w:sz w:val="21"/>
          <w:szCs w:val="21"/>
          <w:lang w:val="en"/>
        </w:rPr>
      </w:pPr>
      <w:r>
        <w:rPr>
          <w:rStyle w:val="264"/>
          <w:rFonts w:hint="eastAsia" w:ascii="Times New Roman" w:hAnsi="Times New Roman" w:eastAsia="宋体" w:cs="宋体"/>
          <w:sz w:val="21"/>
          <w:szCs w:val="21"/>
          <w:lang w:val="en" w:eastAsia="zh-CN"/>
        </w:rPr>
        <w:t>（</w:t>
      </w:r>
      <w:r>
        <w:rPr>
          <w:rStyle w:val="264"/>
          <w:rFonts w:hint="eastAsia" w:ascii="Times New Roman" w:hAnsi="Times New Roman" w:eastAsia="宋体" w:cs="宋体"/>
          <w:sz w:val="21"/>
          <w:szCs w:val="21"/>
          <w:lang w:val="en-US" w:eastAsia="zh-CN"/>
        </w:rPr>
        <w:t>6</w:t>
      </w:r>
      <w:r>
        <w:rPr>
          <w:rStyle w:val="264"/>
          <w:rFonts w:hint="eastAsia" w:ascii="Times New Roman" w:hAnsi="Times New Roman" w:eastAsia="宋体" w:cs="宋体"/>
          <w:sz w:val="21"/>
          <w:szCs w:val="21"/>
          <w:lang w:val="en" w:eastAsia="zh-CN"/>
        </w:rPr>
        <w:t>）</w:t>
      </w:r>
      <w:r>
        <w:rPr>
          <w:rStyle w:val="264"/>
          <w:rFonts w:hint="eastAsia" w:ascii="Times New Roman" w:hAnsi="Times New Roman" w:eastAsia="宋体" w:cs="宋体"/>
          <w:sz w:val="21"/>
          <w:szCs w:val="21"/>
          <w:lang w:val="en"/>
        </w:rPr>
        <w:t>投标文件网上提交截止后，广西政府采购云平台（电子标系统）自动提取所有投标文件，各供应商须在开标开始后30分钟内对上传广西政府采购云平台的投标文件进行解密，所有供应商在规定的解密时限内解密完成或解密时限结束后，本中心开启投标文件；供应商超过解密时限的，系统默认自动放弃。  </w:t>
      </w:r>
    </w:p>
    <w:p>
      <w:pPr>
        <w:pStyle w:val="51"/>
        <w:spacing w:before="0" w:beforeAutospacing="0" w:after="0" w:afterAutospacing="0" w:line="440" w:lineRule="exact"/>
        <w:ind w:firstLine="420" w:firstLineChars="200"/>
        <w:jc w:val="both"/>
        <w:rPr>
          <w:rFonts w:hint="eastAsia" w:cs="宋体"/>
          <w:sz w:val="21"/>
          <w:szCs w:val="21"/>
        </w:rPr>
      </w:pPr>
      <w:r>
        <w:rPr>
          <w:rStyle w:val="57"/>
          <w:rFonts w:hint="eastAsia" w:cs="宋体"/>
          <w:sz w:val="21"/>
          <w:szCs w:val="21"/>
        </w:rPr>
        <w:t>七、对本次采购提出询问，请按以下方式联系</w:t>
      </w:r>
    </w:p>
    <w:p>
      <w:pPr>
        <w:pStyle w:val="51"/>
        <w:spacing w:before="0" w:beforeAutospacing="0" w:after="0" w:afterAutospacing="0" w:line="440" w:lineRule="exact"/>
        <w:ind w:firstLine="420" w:firstLineChars="200"/>
        <w:rPr>
          <w:rFonts w:hint="eastAsia" w:cs="宋体"/>
          <w:sz w:val="21"/>
          <w:szCs w:val="21"/>
        </w:rPr>
      </w:pPr>
      <w:r>
        <w:rPr>
          <w:rFonts w:hint="eastAsia" w:cs="宋体"/>
          <w:sz w:val="21"/>
          <w:szCs w:val="21"/>
        </w:rPr>
        <w:t>1.采购人信息</w:t>
      </w:r>
    </w:p>
    <w:p>
      <w:pPr>
        <w:pStyle w:val="51"/>
        <w:spacing w:before="0" w:beforeAutospacing="0" w:after="0" w:afterAutospacing="0" w:line="440" w:lineRule="exact"/>
        <w:ind w:firstLine="420" w:firstLineChars="200"/>
        <w:rPr>
          <w:rFonts w:hint="eastAsia"/>
          <w:sz w:val="21"/>
          <w:szCs w:val="21"/>
        </w:rPr>
      </w:pPr>
      <w:r>
        <w:rPr>
          <w:rFonts w:hint="eastAsia" w:cs="宋体"/>
          <w:sz w:val="21"/>
          <w:szCs w:val="21"/>
        </w:rPr>
        <w:t>名      称：</w:t>
      </w:r>
      <w:r>
        <w:rPr>
          <w:rFonts w:hint="eastAsia"/>
          <w:sz w:val="21"/>
          <w:szCs w:val="21"/>
        </w:rPr>
        <w:t>广西壮族自治区招生考试院</w:t>
      </w:r>
    </w:p>
    <w:p>
      <w:pPr>
        <w:pStyle w:val="51"/>
        <w:spacing w:before="0" w:beforeAutospacing="0" w:after="0" w:afterAutospacing="0" w:line="440" w:lineRule="exact"/>
        <w:ind w:firstLine="420" w:firstLineChars="200"/>
        <w:rPr>
          <w:rFonts w:hint="eastAsia" w:cs="宋体"/>
          <w:color w:val="auto"/>
          <w:sz w:val="21"/>
          <w:szCs w:val="21"/>
        </w:rPr>
      </w:pPr>
      <w:r>
        <w:rPr>
          <w:rFonts w:hint="eastAsia" w:cs="宋体"/>
          <w:sz w:val="21"/>
          <w:szCs w:val="21"/>
        </w:rPr>
        <w:t>地      址：</w:t>
      </w:r>
      <w:r>
        <w:rPr>
          <w:rFonts w:hint="eastAsia" w:cs="宋体"/>
          <w:color w:val="auto"/>
          <w:sz w:val="21"/>
          <w:szCs w:val="21"/>
        </w:rPr>
        <w:t>南宁市柳园路6号</w:t>
      </w:r>
    </w:p>
    <w:p>
      <w:pPr>
        <w:pStyle w:val="52"/>
        <w:rPr>
          <w:rFonts w:hint="eastAsia" w:eastAsia="宋体" w:cs="宋体"/>
          <w:b w:val="0"/>
          <w:bCs/>
          <w:color w:val="auto"/>
          <w:szCs w:val="21"/>
          <w:lang w:val="en" w:eastAsia="zh-CN"/>
        </w:rPr>
      </w:pPr>
      <w:r>
        <w:rPr>
          <w:rFonts w:hint="eastAsia" w:cs="宋体"/>
          <w:b w:val="0"/>
          <w:bCs/>
          <w:color w:val="auto"/>
          <w:szCs w:val="21"/>
        </w:rPr>
        <w:t>项目联系人：黄国强</w:t>
      </w:r>
    </w:p>
    <w:p>
      <w:pPr>
        <w:pStyle w:val="52"/>
        <w:rPr>
          <w:rFonts w:hint="eastAsia" w:cs="宋体"/>
          <w:b w:val="0"/>
          <w:bCs/>
          <w:sz w:val="21"/>
          <w:szCs w:val="21"/>
          <w:highlight w:val="yellow"/>
        </w:rPr>
      </w:pPr>
      <w:r>
        <w:rPr>
          <w:rFonts w:hint="eastAsia" w:cs="宋体"/>
          <w:b w:val="0"/>
          <w:bCs/>
          <w:color w:val="auto"/>
          <w:szCs w:val="21"/>
        </w:rPr>
        <w:t>项目联系方式：</w:t>
      </w:r>
      <w:r>
        <w:rPr>
          <w:rFonts w:hint="eastAsia" w:cs="宋体"/>
          <w:b w:val="0"/>
          <w:bCs/>
          <w:color w:val="auto"/>
          <w:szCs w:val="21"/>
        </w:rPr>
        <w:t>0771-5311916</w:t>
      </w:r>
    </w:p>
    <w:p>
      <w:pPr>
        <w:pStyle w:val="51"/>
        <w:spacing w:before="0" w:beforeAutospacing="0" w:after="0" w:afterAutospacing="0" w:line="440" w:lineRule="exact"/>
        <w:ind w:firstLine="420" w:firstLineChars="200"/>
        <w:rPr>
          <w:rFonts w:hint="eastAsia" w:cs="宋体"/>
          <w:sz w:val="21"/>
          <w:szCs w:val="21"/>
        </w:rPr>
      </w:pPr>
      <w:r>
        <w:rPr>
          <w:rFonts w:hint="eastAsia" w:cs="宋体"/>
          <w:sz w:val="21"/>
          <w:szCs w:val="21"/>
        </w:rPr>
        <w:t>2.采购代理机构信息</w:t>
      </w:r>
    </w:p>
    <w:p>
      <w:pPr>
        <w:pStyle w:val="51"/>
        <w:spacing w:before="0" w:beforeAutospacing="0" w:after="0" w:afterAutospacing="0" w:line="440" w:lineRule="exact"/>
        <w:ind w:firstLine="420" w:firstLineChars="200"/>
        <w:rPr>
          <w:rFonts w:hint="eastAsia" w:cs="宋体"/>
          <w:sz w:val="21"/>
          <w:szCs w:val="21"/>
        </w:rPr>
      </w:pPr>
      <w:r>
        <w:rPr>
          <w:rFonts w:hint="eastAsia" w:cs="宋体"/>
          <w:sz w:val="21"/>
          <w:szCs w:val="21"/>
        </w:rPr>
        <w:t>名      称：</w:t>
      </w:r>
      <w:r>
        <w:rPr>
          <w:rStyle w:val="122"/>
          <w:rFonts w:hint="eastAsia" w:cs="宋体"/>
          <w:sz w:val="21"/>
          <w:szCs w:val="21"/>
        </w:rPr>
        <w:t>广西壮族自治区政府采购中心</w:t>
      </w:r>
    </w:p>
    <w:p>
      <w:pPr>
        <w:pStyle w:val="51"/>
        <w:spacing w:before="0" w:beforeAutospacing="0" w:after="0" w:afterAutospacing="0" w:line="440" w:lineRule="exact"/>
        <w:ind w:firstLine="420" w:firstLineChars="200"/>
        <w:rPr>
          <w:rFonts w:hint="eastAsia" w:cs="宋体"/>
          <w:sz w:val="21"/>
          <w:szCs w:val="21"/>
        </w:rPr>
      </w:pPr>
      <w:r>
        <w:rPr>
          <w:rFonts w:hint="eastAsia" w:cs="宋体"/>
          <w:sz w:val="21"/>
          <w:szCs w:val="21"/>
        </w:rPr>
        <w:t>地      址：</w:t>
      </w:r>
      <w:r>
        <w:rPr>
          <w:rFonts w:hint="eastAsia" w:cs="宋体"/>
          <w:sz w:val="21"/>
          <w:szCs w:val="21"/>
          <w:lang w:eastAsia="zh-CN"/>
        </w:rPr>
        <w:t>广西</w:t>
      </w:r>
      <w:r>
        <w:rPr>
          <w:rStyle w:val="162"/>
          <w:rFonts w:hint="eastAsia" w:cs="宋体"/>
          <w:sz w:val="21"/>
          <w:szCs w:val="21"/>
        </w:rPr>
        <w:t>南宁市星湖路22号</w:t>
      </w:r>
    </w:p>
    <w:p>
      <w:pPr>
        <w:pStyle w:val="51"/>
        <w:spacing w:before="0" w:beforeAutospacing="0" w:after="0" w:afterAutospacing="0" w:line="440" w:lineRule="exact"/>
        <w:ind w:firstLine="420" w:firstLineChars="200"/>
        <w:rPr>
          <w:rFonts w:hint="eastAsia" w:eastAsia="宋体" w:cs="宋体"/>
          <w:sz w:val="21"/>
          <w:szCs w:val="21"/>
          <w:lang w:eastAsia="zh-CN"/>
        </w:rPr>
      </w:pPr>
      <w:r>
        <w:rPr>
          <w:rFonts w:hint="eastAsia" w:cs="宋体"/>
          <w:sz w:val="21"/>
          <w:szCs w:val="21"/>
        </w:rPr>
        <w:t>项目联系人：</w:t>
      </w:r>
      <w:r>
        <w:rPr>
          <w:rFonts w:hint="eastAsia" w:cs="宋体"/>
          <w:sz w:val="21"/>
          <w:szCs w:val="21"/>
          <w:lang w:eastAsia="zh-CN"/>
        </w:rPr>
        <w:t>唐梦诗</w:t>
      </w:r>
    </w:p>
    <w:p>
      <w:pPr>
        <w:pStyle w:val="51"/>
        <w:spacing w:before="0" w:beforeAutospacing="0" w:after="0" w:afterAutospacing="0" w:line="440" w:lineRule="exact"/>
        <w:ind w:firstLine="420" w:firstLineChars="200"/>
        <w:rPr>
          <w:rFonts w:hint="default" w:eastAsia="宋体" w:cs="宋体"/>
          <w:sz w:val="21"/>
          <w:szCs w:val="21"/>
          <w:lang w:val="en-US" w:eastAsia="zh-CN"/>
        </w:rPr>
      </w:pPr>
      <w:r>
        <w:rPr>
          <w:rFonts w:hint="eastAsia" w:cs="宋体"/>
          <w:sz w:val="21"/>
          <w:szCs w:val="21"/>
        </w:rPr>
        <w:t>项目联系方式：</w:t>
      </w:r>
      <w:r>
        <w:rPr>
          <w:rStyle w:val="227"/>
          <w:rFonts w:hint="eastAsia" w:cs="宋体"/>
          <w:sz w:val="21"/>
          <w:szCs w:val="21"/>
        </w:rPr>
        <w:t>0771-</w:t>
      </w:r>
      <w:r>
        <w:rPr>
          <w:rStyle w:val="227"/>
          <w:rFonts w:cs="宋体"/>
          <w:sz w:val="21"/>
          <w:szCs w:val="21"/>
          <w:lang w:val="en"/>
        </w:rPr>
        <w:t>860</w:t>
      </w:r>
      <w:r>
        <w:rPr>
          <w:rStyle w:val="227"/>
          <w:rFonts w:hint="eastAsia" w:cs="宋体"/>
          <w:sz w:val="21"/>
          <w:szCs w:val="21"/>
          <w:lang w:val="en-US" w:eastAsia="zh-CN"/>
        </w:rPr>
        <w:t>431</w:t>
      </w:r>
    </w:p>
    <w:p>
      <w:pPr>
        <w:pStyle w:val="51"/>
        <w:spacing w:before="75" w:beforeAutospacing="0" w:after="75" w:afterAutospacing="0" w:line="400" w:lineRule="exact"/>
        <w:ind w:firstLine="420" w:firstLineChars="200"/>
        <w:rPr>
          <w:rFonts w:hint="eastAsia" w:cs="宋体"/>
          <w:sz w:val="21"/>
          <w:szCs w:val="21"/>
        </w:rPr>
      </w:pPr>
    </w:p>
    <w:p>
      <w:pPr>
        <w:widowControl/>
        <w:spacing w:before="54" w:after="54" w:line="400" w:lineRule="exact"/>
        <w:jc w:val="left"/>
        <w:rPr>
          <w:rFonts w:hint="eastAsia" w:ascii="宋体" w:hAnsi="宋体" w:cs="宋体"/>
          <w:kern w:val="0"/>
          <w:szCs w:val="21"/>
        </w:rPr>
      </w:pPr>
    </w:p>
    <w:p>
      <w:pPr>
        <w:adjustRightInd w:val="0"/>
        <w:snapToGrid w:val="0"/>
        <w:spacing w:line="400" w:lineRule="exact"/>
        <w:ind w:firstLine="420" w:firstLineChars="200"/>
        <w:rPr>
          <w:rFonts w:ascii="宋体" w:hAnsi="宋体" w:cs="宋体"/>
          <w:szCs w:val="21"/>
        </w:rPr>
      </w:pPr>
    </w:p>
    <w:bookmarkEnd w:id="5"/>
    <w:bookmarkEnd w:id="6"/>
    <w:p>
      <w:pPr>
        <w:adjustRightInd w:val="0"/>
        <w:snapToGrid w:val="0"/>
        <w:spacing w:line="400" w:lineRule="exact"/>
        <w:ind w:left="238"/>
        <w:jc w:val="center"/>
        <w:rPr>
          <w:rFonts w:ascii="宋体" w:hAnsi="宋体" w:cs="宋体"/>
          <w:szCs w:val="21"/>
        </w:rPr>
      </w:pPr>
      <w:r>
        <w:rPr>
          <w:rFonts w:hint="eastAsia" w:ascii="宋体" w:hAnsi="宋体" w:cs="宋体"/>
          <w:szCs w:val="21"/>
          <w:lang w:val="en-US" w:eastAsia="zh-CN"/>
        </w:rPr>
        <w:t xml:space="preserve">                                                         </w:t>
      </w:r>
      <w:r>
        <w:rPr>
          <w:rFonts w:hint="eastAsia" w:ascii="宋体" w:hAnsi="宋体" w:cs="宋体"/>
          <w:szCs w:val="21"/>
        </w:rPr>
        <w:t>广西壮族自治区政府采购中心</w:t>
      </w:r>
    </w:p>
    <w:p>
      <w:pPr>
        <w:widowControl/>
        <w:adjustRightInd w:val="0"/>
        <w:snapToGrid w:val="0"/>
        <w:spacing w:line="400" w:lineRule="exact"/>
        <w:ind w:right="384" w:rightChars="183"/>
        <w:jc w:val="center"/>
        <w:rPr>
          <w:rFonts w:ascii="宋体" w:hAnsi="宋体" w:cs="宋体"/>
          <w:kern w:val="0"/>
          <w:szCs w:val="21"/>
          <w:highlight w:val="none"/>
          <w:lang w:val="en"/>
        </w:rPr>
      </w:pPr>
      <w:r>
        <w:rPr>
          <w:rFonts w:hint="eastAsia" w:ascii="宋体" w:hAnsi="宋体" w:cs="宋体"/>
          <w:kern w:val="0"/>
          <w:szCs w:val="21"/>
        </w:rPr>
        <w:t xml:space="preserve">                                                               </w:t>
      </w:r>
      <w:r>
        <w:rPr>
          <w:rFonts w:ascii="宋体" w:hAnsi="宋体" w:cs="宋体"/>
          <w:kern w:val="0"/>
          <w:szCs w:val="21"/>
          <w:highlight w:val="none"/>
          <w:lang w:val="en"/>
        </w:rPr>
        <w:t>202</w:t>
      </w:r>
      <w:r>
        <w:rPr>
          <w:rFonts w:hint="eastAsia" w:ascii="宋体" w:hAnsi="宋体" w:cs="宋体"/>
          <w:kern w:val="0"/>
          <w:szCs w:val="21"/>
          <w:highlight w:val="none"/>
          <w:lang w:val="en-US" w:eastAsia="zh-CN"/>
        </w:rPr>
        <w:t>6</w:t>
      </w:r>
      <w:r>
        <w:rPr>
          <w:rFonts w:ascii="宋体" w:hAnsi="宋体" w:cs="宋体"/>
          <w:kern w:val="0"/>
          <w:szCs w:val="21"/>
          <w:highlight w:val="none"/>
          <w:lang w:val="en"/>
        </w:rPr>
        <w:t>年</w:t>
      </w:r>
      <w:r>
        <w:rPr>
          <w:rFonts w:hint="eastAsia" w:ascii="宋体" w:hAnsi="宋体" w:cs="宋体"/>
          <w:kern w:val="0"/>
          <w:szCs w:val="21"/>
          <w:highlight w:val="none"/>
          <w:lang w:val="en-US" w:eastAsia="zh-CN"/>
        </w:rPr>
        <w:t>7</w:t>
      </w:r>
      <w:r>
        <w:rPr>
          <w:rFonts w:ascii="宋体" w:hAnsi="宋体" w:cs="宋体"/>
          <w:kern w:val="0"/>
          <w:szCs w:val="21"/>
          <w:highlight w:val="none"/>
          <w:lang w:val="en"/>
        </w:rPr>
        <w:t>月</w:t>
      </w:r>
      <w:r>
        <w:rPr>
          <w:rFonts w:hint="eastAsia" w:ascii="宋体" w:hAnsi="宋体" w:cs="宋体"/>
          <w:kern w:val="0"/>
          <w:szCs w:val="21"/>
          <w:highlight w:val="none"/>
          <w:lang w:val="en-US" w:eastAsia="zh-CN"/>
        </w:rPr>
        <w:t xml:space="preserve">  </w:t>
      </w:r>
      <w:r>
        <w:rPr>
          <w:rFonts w:ascii="宋体" w:hAnsi="宋体" w:cs="宋体"/>
          <w:kern w:val="0"/>
          <w:szCs w:val="21"/>
          <w:highlight w:val="none"/>
          <w:lang w:val="en"/>
        </w:rPr>
        <w:t>日</w:t>
      </w:r>
    </w:p>
    <w:p>
      <w:pPr>
        <w:snapToGrid w:val="0"/>
        <w:spacing w:before="156" w:beforeLines="50" w:after="156" w:afterLines="50"/>
        <w:rPr>
          <w:rFonts w:hint="eastAsia"/>
          <w:b/>
          <w:bCs/>
          <w:sz w:val="44"/>
          <w:szCs w:val="44"/>
        </w:rPr>
      </w:pPr>
      <w:bookmarkStart w:id="7" w:name="_Toc44660708"/>
    </w:p>
    <w:p>
      <w:pPr>
        <w:snapToGrid w:val="0"/>
        <w:spacing w:before="156" w:beforeLines="50" w:after="156" w:afterLines="50"/>
        <w:rPr>
          <w:rFonts w:hint="eastAsia"/>
          <w:b/>
          <w:bCs/>
          <w:sz w:val="44"/>
          <w:szCs w:val="44"/>
        </w:rPr>
      </w:pPr>
    </w:p>
    <w:p>
      <w:pPr>
        <w:snapToGrid w:val="0"/>
        <w:spacing w:before="156" w:beforeLines="50" w:after="156" w:afterLines="50"/>
        <w:rPr>
          <w:rFonts w:hint="eastAsia"/>
          <w:b/>
          <w:bCs/>
          <w:sz w:val="44"/>
          <w:szCs w:val="44"/>
        </w:rPr>
      </w:pPr>
    </w:p>
    <w:p>
      <w:pPr>
        <w:snapToGrid w:val="0"/>
        <w:spacing w:before="156" w:beforeLines="50" w:after="156" w:afterLines="50"/>
        <w:rPr>
          <w:rFonts w:hint="eastAsia"/>
          <w:b/>
          <w:bCs/>
          <w:sz w:val="44"/>
          <w:szCs w:val="44"/>
        </w:rPr>
      </w:pPr>
    </w:p>
    <w:p>
      <w:pPr>
        <w:snapToGrid w:val="0"/>
        <w:spacing w:before="156" w:beforeLines="50" w:after="156" w:afterLines="50"/>
        <w:rPr>
          <w:rFonts w:hint="eastAsia"/>
          <w:b/>
          <w:bCs/>
          <w:sz w:val="44"/>
          <w:szCs w:val="44"/>
        </w:rPr>
      </w:pPr>
    </w:p>
    <w:p>
      <w:pPr>
        <w:snapToGrid w:val="0"/>
        <w:spacing w:before="156" w:beforeLines="50" w:after="156" w:afterLines="50"/>
        <w:rPr>
          <w:rFonts w:hint="eastAsia"/>
          <w:b/>
          <w:bCs/>
          <w:sz w:val="44"/>
          <w:szCs w:val="44"/>
        </w:rPr>
      </w:pPr>
    </w:p>
    <w:p>
      <w:pPr>
        <w:pStyle w:val="11"/>
        <w:rPr>
          <w:rFonts w:hint="eastAsia"/>
        </w:rPr>
      </w:pPr>
    </w:p>
    <w:p>
      <w:pPr>
        <w:rPr>
          <w:rFonts w:hint="eastAsia"/>
        </w:rPr>
      </w:pPr>
    </w:p>
    <w:p>
      <w:pPr>
        <w:pStyle w:val="11"/>
        <w:rPr>
          <w:rFonts w:hint="eastAsia"/>
        </w:rPr>
      </w:pPr>
    </w:p>
    <w:p>
      <w:pPr>
        <w:rPr>
          <w:rFonts w:hint="eastAsia"/>
        </w:rPr>
      </w:pPr>
    </w:p>
    <w:p>
      <w:pPr>
        <w:rPr>
          <w:rFonts w:hint="eastAsia"/>
        </w:rPr>
      </w:pPr>
    </w:p>
    <w:p>
      <w:pPr>
        <w:rPr>
          <w:rFonts w:hint="eastAsia"/>
        </w:rPr>
      </w:pPr>
    </w:p>
    <w:p>
      <w:pPr>
        <w:rPr>
          <w:rFonts w:hint="eastAsia"/>
        </w:rPr>
      </w:pPr>
    </w:p>
    <w:p>
      <w:pPr>
        <w:snapToGrid w:val="0"/>
        <w:spacing w:before="156" w:beforeLines="50" w:after="156" w:afterLines="50"/>
        <w:rPr>
          <w:rFonts w:hint="eastAsia"/>
          <w:b/>
          <w:bCs/>
          <w:sz w:val="44"/>
          <w:szCs w:val="44"/>
        </w:rPr>
      </w:pPr>
    </w:p>
    <w:p>
      <w:pPr>
        <w:snapToGrid w:val="0"/>
        <w:spacing w:before="156" w:beforeLines="50" w:after="156" w:afterLines="50"/>
        <w:rPr>
          <w:rFonts w:hint="eastAsia"/>
          <w:b/>
          <w:bCs/>
          <w:sz w:val="44"/>
          <w:szCs w:val="44"/>
        </w:rPr>
      </w:pPr>
    </w:p>
    <w:p>
      <w:pPr>
        <w:snapToGrid w:val="0"/>
        <w:spacing w:before="156" w:beforeLines="50" w:after="156" w:afterLines="50"/>
        <w:jc w:val="center"/>
        <w:rPr>
          <w:rFonts w:hint="eastAsia" w:ascii="黑体" w:hAnsi="宋体" w:eastAsia="黑体"/>
          <w:sz w:val="32"/>
          <w:szCs w:val="32"/>
        </w:rPr>
      </w:pPr>
      <w:r>
        <w:rPr>
          <w:rFonts w:hint="eastAsia"/>
          <w:b/>
          <w:bCs/>
          <w:sz w:val="44"/>
          <w:szCs w:val="44"/>
        </w:rPr>
        <w:t>第二章  招标项目采购需求</w:t>
      </w:r>
      <w:bookmarkEnd w:id="7"/>
    </w:p>
    <w:p>
      <w:pPr>
        <w:snapToGrid w:val="0"/>
        <w:spacing w:before="156" w:beforeLines="50" w:after="156" w:afterLines="50"/>
        <w:ind w:left="238"/>
        <w:jc w:val="center"/>
        <w:rPr>
          <w:rFonts w:hint="eastAsia" w:ascii="黑体" w:hAnsi="宋体" w:eastAsia="黑体"/>
          <w:sz w:val="32"/>
          <w:szCs w:val="32"/>
        </w:rPr>
      </w:pPr>
    </w:p>
    <w:p>
      <w:pPr>
        <w:snapToGrid w:val="0"/>
        <w:spacing w:before="156" w:beforeLines="50" w:after="156" w:afterLines="50"/>
        <w:ind w:left="238"/>
        <w:jc w:val="center"/>
        <w:rPr>
          <w:rFonts w:hint="eastAsia" w:ascii="黑体" w:hAnsi="宋体" w:eastAsia="黑体"/>
          <w:sz w:val="32"/>
          <w:szCs w:val="32"/>
        </w:rPr>
      </w:pPr>
    </w:p>
    <w:p>
      <w:pPr>
        <w:snapToGrid w:val="0"/>
        <w:spacing w:before="156" w:beforeLines="50" w:after="156" w:afterLines="50"/>
        <w:ind w:left="238"/>
        <w:jc w:val="center"/>
        <w:rPr>
          <w:rFonts w:hint="eastAsia" w:ascii="黑体" w:hAnsi="宋体" w:eastAsia="黑体"/>
          <w:sz w:val="32"/>
          <w:szCs w:val="32"/>
        </w:rPr>
      </w:pPr>
    </w:p>
    <w:p>
      <w:pPr>
        <w:snapToGrid w:val="0"/>
        <w:spacing w:before="156" w:beforeLines="50" w:after="156" w:afterLines="50"/>
        <w:ind w:left="238"/>
        <w:jc w:val="center"/>
        <w:rPr>
          <w:rFonts w:hint="eastAsia" w:ascii="黑体" w:hAnsi="宋体" w:eastAsia="黑体"/>
          <w:sz w:val="32"/>
          <w:szCs w:val="32"/>
        </w:rPr>
      </w:pPr>
    </w:p>
    <w:p>
      <w:pPr>
        <w:snapToGrid w:val="0"/>
        <w:spacing w:before="156" w:beforeLines="50" w:after="156" w:afterLines="50"/>
        <w:ind w:left="238"/>
        <w:jc w:val="center"/>
        <w:rPr>
          <w:rFonts w:hint="eastAsia" w:ascii="黑体" w:hAnsi="宋体" w:eastAsia="黑体"/>
          <w:sz w:val="32"/>
          <w:szCs w:val="32"/>
        </w:rPr>
      </w:pPr>
    </w:p>
    <w:p>
      <w:pPr>
        <w:snapToGrid w:val="0"/>
        <w:spacing w:before="156" w:beforeLines="50" w:after="156" w:afterLines="50"/>
        <w:ind w:left="238"/>
        <w:jc w:val="center"/>
        <w:rPr>
          <w:rFonts w:hint="eastAsia" w:ascii="黑体" w:hAnsi="宋体" w:eastAsia="黑体"/>
          <w:sz w:val="32"/>
          <w:szCs w:val="32"/>
        </w:rPr>
      </w:pPr>
    </w:p>
    <w:p>
      <w:pPr>
        <w:adjustRightInd w:val="0"/>
        <w:snapToGrid w:val="0"/>
        <w:jc w:val="center"/>
        <w:rPr>
          <w:rFonts w:ascii="宋体" w:hAnsi="宋体"/>
          <w:b/>
          <w:bCs/>
          <w:sz w:val="32"/>
          <w:szCs w:val="32"/>
        </w:rPr>
      </w:pPr>
      <w:r>
        <w:rPr>
          <w:rFonts w:ascii="宋体" w:hAnsi="宋体"/>
          <w:b/>
          <w:bCs/>
          <w:sz w:val="32"/>
          <w:szCs w:val="32"/>
        </w:rPr>
        <w:br w:type="page"/>
      </w:r>
      <w:bookmarkStart w:id="8" w:name="_Toc44660709"/>
    </w:p>
    <w:bookmarkEnd w:id="8"/>
    <w:p>
      <w:pPr>
        <w:pStyle w:val="5"/>
        <w:spacing w:before="0" w:after="0" w:line="240" w:lineRule="auto"/>
        <w:jc w:val="center"/>
        <w:rPr>
          <w:color w:val="auto"/>
          <w:sz w:val="28"/>
          <w:szCs w:val="28"/>
        </w:rPr>
      </w:pPr>
      <w:r>
        <w:rPr>
          <w:rFonts w:hint="eastAsia"/>
          <w:color w:val="auto"/>
          <w:sz w:val="28"/>
          <w:szCs w:val="28"/>
        </w:rPr>
        <w:t>项目采购需求</w:t>
      </w:r>
    </w:p>
    <w:p>
      <w:pPr>
        <w:tabs>
          <w:tab w:val="left" w:pos="180"/>
          <w:tab w:val="left" w:pos="1620"/>
        </w:tabs>
        <w:spacing w:line="300" w:lineRule="exact"/>
        <w:ind w:firstLine="420" w:firstLineChars="200"/>
        <w:rPr>
          <w:rFonts w:ascii="宋体" w:hAnsi="宋体"/>
          <w:color w:val="auto"/>
        </w:rPr>
      </w:pPr>
    </w:p>
    <w:p>
      <w:pPr>
        <w:pStyle w:val="30"/>
        <w:spacing w:line="440" w:lineRule="exact"/>
        <w:ind w:firstLine="413"/>
        <w:rPr>
          <w:rFonts w:cs="宋体"/>
          <w:bCs/>
          <w:color w:val="auto"/>
        </w:rPr>
      </w:pPr>
      <w:r>
        <w:rPr>
          <w:rFonts w:hint="eastAsia" w:cs="宋体"/>
          <w:bCs/>
          <w:color w:val="auto"/>
        </w:rPr>
        <w:t>一、项目名称：广西壮族自治区招生考试院马兰书院2026-2028年度后勤管理服务采购</w:t>
      </w:r>
    </w:p>
    <w:p>
      <w:pPr>
        <w:pStyle w:val="30"/>
        <w:spacing w:line="440" w:lineRule="exact"/>
        <w:ind w:firstLine="413"/>
        <w:rPr>
          <w:rFonts w:cs="宋体"/>
          <w:bCs/>
          <w:color w:val="auto"/>
        </w:rPr>
      </w:pPr>
      <w:r>
        <w:rPr>
          <w:rFonts w:hint="eastAsia" w:cs="宋体"/>
          <w:bCs/>
          <w:color w:val="auto"/>
        </w:rPr>
        <w:t>二、项目编号</w:t>
      </w:r>
      <w:r>
        <w:rPr>
          <w:rFonts w:hint="eastAsia" w:cs="宋体"/>
          <w:bCs/>
          <w:color w:val="auto"/>
          <w:lang w:eastAsia="zh-CN"/>
        </w:rPr>
        <w:t>：GXZC2026-G3-002269-CGZX</w:t>
      </w:r>
    </w:p>
    <w:p>
      <w:pPr>
        <w:pStyle w:val="30"/>
        <w:spacing w:line="440" w:lineRule="exact"/>
        <w:ind w:firstLine="413"/>
        <w:rPr>
          <w:rFonts w:cs="宋体"/>
          <w:bCs/>
          <w:color w:val="auto"/>
        </w:rPr>
      </w:pPr>
      <w:r>
        <w:rPr>
          <w:rFonts w:hint="eastAsia" w:cs="宋体"/>
          <w:bCs/>
          <w:color w:val="auto"/>
        </w:rPr>
        <w:t>三、项目类别：服务</w:t>
      </w:r>
    </w:p>
    <w:p>
      <w:pPr>
        <w:pStyle w:val="30"/>
        <w:spacing w:line="440" w:lineRule="exact"/>
        <w:ind w:firstLine="413"/>
        <w:rPr>
          <w:rFonts w:hint="eastAsia" w:ascii="宋体" w:hAnsi="Courier New" w:eastAsia="宋体" w:cs="宋体"/>
          <w:b w:val="0"/>
          <w:bCs/>
          <w:color w:val="auto"/>
          <w:lang w:val="en-US" w:eastAsia="zh-CN"/>
        </w:rPr>
      </w:pPr>
      <w:r>
        <w:rPr>
          <w:rFonts w:hint="eastAsia" w:ascii="宋体" w:hAnsi="Courier New" w:eastAsia="宋体" w:cs="宋体"/>
          <w:b w:val="0"/>
          <w:bCs/>
          <w:color w:val="auto"/>
        </w:rPr>
        <w:t>四、本项目采购标的对应的中小企业划分标准所属为：</w:t>
      </w:r>
      <w:r>
        <w:rPr>
          <w:rFonts w:hint="eastAsia" w:ascii="宋体" w:hAnsi="Courier New" w:eastAsia="宋体" w:cs="宋体"/>
          <w:b w:val="0"/>
          <w:bCs/>
          <w:color w:val="auto"/>
          <w:u w:val="none"/>
        </w:rPr>
        <w:t>物业管理行业</w:t>
      </w:r>
      <w:r>
        <w:rPr>
          <w:rFonts w:hint="eastAsia" w:ascii="宋体" w:hAnsi="Courier New" w:eastAsia="宋体" w:cs="宋体"/>
          <w:b w:val="0"/>
          <w:bCs/>
          <w:color w:val="auto"/>
          <w:szCs w:val="21"/>
        </w:rPr>
        <w:t>；划分依据《关于印发中小企业划型标准规定的通知》（工信部联企业[2011]300号）</w:t>
      </w:r>
    </w:p>
    <w:p>
      <w:pPr>
        <w:pStyle w:val="30"/>
        <w:spacing w:line="440" w:lineRule="exact"/>
        <w:ind w:firstLine="413"/>
        <w:rPr>
          <w:rFonts w:hint="eastAsia" w:ascii="宋体" w:hAnsi="Courier New" w:eastAsia="宋体" w:cs="宋体"/>
          <w:b w:val="0"/>
          <w:bCs/>
          <w:color w:val="auto"/>
          <w:lang w:eastAsia="zh-CN"/>
        </w:rPr>
      </w:pPr>
      <w:r>
        <w:rPr>
          <w:rFonts w:hint="eastAsia" w:ascii="宋体" w:hAnsi="Courier New" w:eastAsia="宋体" w:cs="宋体"/>
          <w:b w:val="0"/>
          <w:bCs/>
          <w:color w:val="auto"/>
        </w:rPr>
        <w:t>五、采购项目预算金额（人民币）：</w:t>
      </w:r>
      <w:r>
        <w:rPr>
          <w:rFonts w:hint="eastAsia" w:hAnsi="Courier New" w:eastAsia="宋体" w:cs="宋体"/>
          <w:b w:val="0"/>
          <w:bCs/>
          <w:color w:val="auto"/>
          <w:lang w:val="en-US" w:eastAsia="zh-CN"/>
        </w:rPr>
        <w:t>756.173172</w:t>
      </w:r>
      <w:r>
        <w:rPr>
          <w:rFonts w:hint="eastAsia" w:ascii="宋体" w:hAnsi="Courier New" w:eastAsia="宋体" w:cs="宋体"/>
          <w:b w:val="0"/>
          <w:bCs/>
          <w:color w:val="auto"/>
          <w:lang w:eastAsia="zh-CN"/>
        </w:rPr>
        <w:t>万元</w:t>
      </w:r>
      <w:r>
        <w:rPr>
          <w:rFonts w:hint="eastAsia" w:ascii="宋体" w:hAnsi="Courier New" w:eastAsia="宋体" w:cs="宋体"/>
          <w:bCs/>
          <w:color w:val="auto"/>
          <w:highlight w:val="none"/>
        </w:rPr>
        <w:t>（</w:t>
      </w:r>
      <w:r>
        <w:rPr>
          <w:rFonts w:hint="eastAsia" w:ascii="宋体" w:hAnsi="Courier New" w:eastAsia="宋体" w:cs="宋体"/>
          <w:bCs/>
          <w:color w:val="auto"/>
          <w:highlight w:val="none"/>
          <w:lang w:val="en-US" w:eastAsia="zh-CN"/>
        </w:rPr>
        <w:t>2年服务期</w:t>
      </w:r>
      <w:r>
        <w:rPr>
          <w:rFonts w:hint="eastAsia" w:ascii="宋体" w:hAnsi="Courier New" w:eastAsia="宋体" w:cs="宋体"/>
          <w:bCs/>
          <w:color w:val="auto"/>
          <w:highlight w:val="none"/>
          <w:lang w:eastAsia="zh-CN"/>
        </w:rPr>
        <w:t>，</w:t>
      </w:r>
      <w:r>
        <w:rPr>
          <w:rFonts w:hint="eastAsia" w:ascii="宋体" w:hAnsi="Courier New" w:eastAsia="宋体" w:cs="宋体"/>
          <w:bCs/>
          <w:color w:val="auto"/>
          <w:highlight w:val="none"/>
          <w:lang w:val="en-US" w:eastAsia="zh-CN"/>
        </w:rPr>
        <w:t>每年费用378.086586万</w:t>
      </w:r>
      <w:r>
        <w:rPr>
          <w:rFonts w:hint="eastAsia" w:ascii="宋体" w:hAnsi="Courier New" w:eastAsia="宋体" w:cs="宋体"/>
          <w:bCs/>
          <w:color w:val="auto"/>
          <w:highlight w:val="none"/>
        </w:rPr>
        <w:t>元）</w:t>
      </w:r>
      <w:r>
        <w:rPr>
          <w:rFonts w:hint="eastAsia" w:ascii="宋体" w:hAnsi="Courier New" w:eastAsia="宋体" w:cs="宋体"/>
          <w:bCs/>
          <w:color w:val="auto"/>
          <w:lang w:eastAsia="zh-CN"/>
        </w:rPr>
        <w:t>。</w:t>
      </w:r>
    </w:p>
    <w:p>
      <w:pPr>
        <w:pStyle w:val="30"/>
        <w:spacing w:line="440" w:lineRule="exact"/>
        <w:ind w:firstLine="413"/>
        <w:rPr>
          <w:color w:val="auto"/>
        </w:rPr>
      </w:pPr>
      <w:r>
        <w:rPr>
          <w:rFonts w:hint="eastAsia" w:hAnsi="Courier New" w:eastAsia="宋体" w:cs="宋体"/>
          <w:bCs/>
          <w:color w:val="auto"/>
        </w:rPr>
        <w:t>本项目：</w:t>
      </w:r>
    </w:p>
    <w:tbl>
      <w:tblPr>
        <w:tblStyle w:val="54"/>
        <w:tblW w:w="96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925"/>
        <w:gridCol w:w="1082"/>
        <w:gridCol w:w="644"/>
        <w:gridCol w:w="739"/>
        <w:gridCol w:w="54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828" w:type="dxa"/>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ascii="宋体" w:hAnsi="宋体"/>
                <w:color w:val="auto"/>
              </w:rPr>
            </w:pPr>
            <w:r>
              <w:rPr>
                <w:rFonts w:hint="eastAsia" w:ascii="宋体" w:hAnsi="宋体"/>
                <w:color w:val="auto"/>
              </w:rPr>
              <w:t>项号</w:t>
            </w:r>
          </w:p>
        </w:tc>
        <w:tc>
          <w:tcPr>
            <w:tcW w:w="2007"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宋体" w:hAnsi="宋体"/>
                <w:color w:val="auto"/>
              </w:rPr>
            </w:pPr>
            <w:r>
              <w:rPr>
                <w:rFonts w:hint="eastAsia" w:ascii="宋体" w:hAnsi="宋体"/>
                <w:color w:val="auto"/>
              </w:rPr>
              <w:t>服务名称</w:t>
            </w:r>
          </w:p>
        </w:tc>
        <w:tc>
          <w:tcPr>
            <w:tcW w:w="644"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宋体" w:hAnsi="宋体"/>
                <w:color w:val="auto"/>
              </w:rPr>
            </w:pPr>
            <w:r>
              <w:rPr>
                <w:rFonts w:hint="eastAsia" w:ascii="宋体" w:hAnsi="宋体"/>
                <w:color w:val="auto"/>
              </w:rPr>
              <w:t>数量</w:t>
            </w:r>
          </w:p>
        </w:tc>
        <w:tc>
          <w:tcPr>
            <w:tcW w:w="739"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宋体" w:hAnsi="宋体"/>
                <w:color w:val="auto"/>
              </w:rPr>
            </w:pPr>
            <w:r>
              <w:rPr>
                <w:rFonts w:hint="eastAsia" w:ascii="宋体" w:hAnsi="宋体"/>
                <w:color w:val="auto"/>
              </w:rPr>
              <w:t>单位</w:t>
            </w:r>
          </w:p>
        </w:tc>
        <w:tc>
          <w:tcPr>
            <w:tcW w:w="5435"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宋体" w:hAnsi="宋体"/>
                <w:color w:val="auto"/>
              </w:rPr>
            </w:pPr>
            <w:r>
              <w:rPr>
                <w:rFonts w:hint="eastAsia" w:hAnsi="宋体"/>
                <w:color w:val="auto"/>
              </w:rPr>
              <w:t>服务需求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828"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宋体" w:hAnsi="宋体"/>
                <w:color w:val="auto"/>
              </w:rPr>
            </w:pPr>
            <w:r>
              <w:rPr>
                <w:rFonts w:hint="eastAsia" w:ascii="宋体" w:hAnsi="宋体"/>
                <w:color w:val="auto"/>
              </w:rPr>
              <w:t>1</w:t>
            </w:r>
          </w:p>
        </w:tc>
        <w:tc>
          <w:tcPr>
            <w:tcW w:w="2007"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20" w:lineRule="exact"/>
              <w:jc w:val="center"/>
              <w:rPr>
                <w:rFonts w:ascii="宋体" w:hAnsi="宋体"/>
                <w:color w:val="auto"/>
              </w:rPr>
            </w:pPr>
            <w:r>
              <w:rPr>
                <w:rFonts w:hint="eastAsia" w:ascii="宋体" w:hAnsi="宋体"/>
                <w:color w:val="auto"/>
              </w:rPr>
              <w:t>广西壮族自治区招生考试院马兰书院2026-2028年度后勤管理服务采购</w:t>
            </w:r>
          </w:p>
        </w:tc>
        <w:tc>
          <w:tcPr>
            <w:tcW w:w="644"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ascii="宋体" w:hAnsi="宋体"/>
                <w:color w:val="auto"/>
              </w:rPr>
            </w:pPr>
            <w:r>
              <w:rPr>
                <w:rFonts w:ascii="宋体" w:hAnsi="宋体" w:cs="宋体"/>
                <w:color w:val="auto"/>
                <w:lang w:bidi="ar"/>
              </w:rPr>
              <w:t>1</w:t>
            </w:r>
          </w:p>
        </w:tc>
        <w:tc>
          <w:tcPr>
            <w:tcW w:w="739"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ascii="宋体" w:hAnsi="宋体"/>
                <w:color w:val="auto"/>
              </w:rPr>
            </w:pPr>
            <w:r>
              <w:rPr>
                <w:rFonts w:ascii="宋体" w:hAnsi="宋体" w:cs="宋体"/>
                <w:color w:val="auto"/>
                <w:lang w:bidi="ar"/>
              </w:rPr>
              <w:t>项</w:t>
            </w:r>
          </w:p>
        </w:tc>
        <w:tc>
          <w:tcPr>
            <w:tcW w:w="5435" w:type="dxa"/>
            <w:tcBorders>
              <w:left w:val="single" w:color="auto" w:sz="4" w:space="0"/>
              <w:bottom w:val="single" w:color="auto" w:sz="4" w:space="0"/>
              <w:right w:val="single" w:color="auto" w:sz="4" w:space="0"/>
            </w:tcBorders>
            <w:noWrap w:val="0"/>
            <w:vAlign w:val="center"/>
          </w:tcPr>
          <w:p>
            <w:pPr>
              <w:spacing w:line="360" w:lineRule="auto"/>
              <w:jc w:val="left"/>
              <w:textAlignment w:val="center"/>
              <w:rPr>
                <w:rFonts w:ascii="宋体" w:hAnsi="宋体" w:cs="宋体"/>
                <w:color w:val="auto"/>
              </w:rPr>
            </w:pPr>
            <w:r>
              <w:rPr>
                <w:rFonts w:ascii="宋体" w:hAnsi="宋体" w:cs="宋体"/>
                <w:color w:val="auto"/>
                <w:lang w:bidi="ar"/>
              </w:rPr>
              <w:t>详见附件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653" w:type="dxa"/>
            <w:gridSpan w:val="6"/>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ascii="宋体" w:hAnsi="宋体"/>
                <w:color w:val="auto"/>
              </w:rPr>
            </w:pPr>
            <w:r>
              <w:rPr>
                <w:rFonts w:hint="eastAsia" w:ascii="宋体" w:hAnsi="宋体"/>
                <w:b/>
                <w:bCs/>
                <w:color w:val="auto"/>
              </w:rPr>
              <w:t>商务</w:t>
            </w:r>
            <w:r>
              <w:rPr>
                <w:rFonts w:hint="eastAsia" w:ascii="宋体" w:hAnsi="宋体"/>
                <w:b/>
                <w:bCs/>
                <w:color w:val="auto"/>
                <w:lang w:eastAsia="zh-CN"/>
              </w:rPr>
              <w:t>及其他</w:t>
            </w:r>
            <w:r>
              <w:rPr>
                <w:rFonts w:hint="eastAsia" w:ascii="宋体" w:hAnsi="宋体"/>
                <w:b/>
                <w:bCs/>
                <w:color w:val="auto"/>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1753"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宋体" w:hAnsi="宋体" w:cs="宋体"/>
                <w:color w:val="auto"/>
              </w:rPr>
            </w:pPr>
            <w:r>
              <w:rPr>
                <w:rFonts w:hint="eastAsia" w:ascii="宋体" w:hAnsi="宋体" w:cs="宋体"/>
                <w:color w:val="auto"/>
              </w:rPr>
              <w:t>服务期限</w:t>
            </w:r>
          </w:p>
        </w:tc>
        <w:tc>
          <w:tcPr>
            <w:tcW w:w="7900" w:type="dxa"/>
            <w:gridSpan w:val="4"/>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hAnsi="宋体" w:eastAsia="宋体" w:cs="宋体"/>
                <w:color w:val="auto"/>
                <w:lang w:eastAsia="zh-CN"/>
              </w:rPr>
            </w:pPr>
            <w:r>
              <w:rPr>
                <w:rFonts w:hint="eastAsia" w:ascii="宋体" w:hAnsi="宋体" w:cs="宋体"/>
                <w:color w:val="auto"/>
              </w:rPr>
              <w:t>1</w:t>
            </w:r>
            <w:r>
              <w:rPr>
                <w:rFonts w:hint="eastAsia" w:ascii="宋体" w:hAnsi="宋体" w:cs="宋体"/>
                <w:color w:val="auto"/>
                <w:lang w:val="en-US" w:eastAsia="zh-CN"/>
              </w:rPr>
              <w:t>.</w:t>
            </w:r>
            <w:r>
              <w:rPr>
                <w:rFonts w:hint="eastAsia" w:ascii="宋体" w:hAnsi="宋体" w:eastAsia="宋体" w:cs="宋体"/>
                <w:szCs w:val="21"/>
              </w:rPr>
              <w:t>自</w:t>
            </w:r>
            <w:r>
              <w:rPr>
                <w:rFonts w:hint="eastAsia" w:ascii="宋体" w:hAnsi="宋体" w:eastAsia="宋体" w:cs="宋体"/>
                <w:szCs w:val="21"/>
                <w:lang w:eastAsia="zh-CN"/>
              </w:rPr>
              <w:t>中标</w:t>
            </w:r>
            <w:r>
              <w:rPr>
                <w:rFonts w:hint="eastAsia" w:ascii="宋体" w:hAnsi="宋体" w:eastAsia="宋体" w:cs="宋体"/>
                <w:szCs w:val="21"/>
              </w:rPr>
              <w:t>通知书发出之日起</w:t>
            </w:r>
            <w:r>
              <w:rPr>
                <w:rFonts w:hint="eastAsia" w:ascii="宋体" w:hAnsi="宋体" w:eastAsia="宋体" w:cs="宋体"/>
                <w:szCs w:val="21"/>
                <w:u w:val="single"/>
                <w:lang w:val="en-US" w:eastAsia="zh-CN"/>
              </w:rPr>
              <w:t xml:space="preserve">  25  </w:t>
            </w:r>
            <w:r>
              <w:rPr>
                <w:rFonts w:hint="eastAsia" w:ascii="宋体" w:hAnsi="宋体" w:eastAsia="宋体" w:cs="宋体"/>
                <w:szCs w:val="21"/>
              </w:rPr>
              <w:t>个</w:t>
            </w:r>
            <w:r>
              <w:rPr>
                <w:rFonts w:hint="eastAsia" w:ascii="宋体" w:hAnsi="宋体" w:eastAsia="宋体" w:cs="宋体"/>
                <w:szCs w:val="21"/>
                <w:lang w:eastAsia="zh-CN"/>
              </w:rPr>
              <w:t>日历</w:t>
            </w:r>
            <w:r>
              <w:rPr>
                <w:rFonts w:hint="eastAsia" w:ascii="宋体" w:hAnsi="宋体" w:eastAsia="宋体" w:cs="宋体"/>
                <w:szCs w:val="21"/>
              </w:rPr>
              <w:t>日内</w:t>
            </w:r>
            <w:r>
              <w:rPr>
                <w:rFonts w:hint="eastAsia" w:ascii="宋体" w:hAnsi="宋体" w:eastAsia="宋体" w:cs="宋体"/>
                <w:color w:val="000000"/>
                <w:szCs w:val="21"/>
              </w:rPr>
              <w:t>与采购人签订合同。采购人另有要求的，按要求执行</w:t>
            </w:r>
            <w:r>
              <w:rPr>
                <w:rFonts w:hint="eastAsia"/>
                <w:lang w:eastAsia="zh-CN"/>
              </w:rPr>
              <w:t>；</w:t>
            </w:r>
          </w:p>
          <w:p>
            <w:pPr>
              <w:snapToGrid w:val="0"/>
              <w:spacing w:line="360" w:lineRule="exact"/>
              <w:rPr>
                <w:rFonts w:hint="eastAsia" w:ascii="宋体" w:hAnsi="宋体" w:cs="宋体"/>
                <w:color w:val="auto"/>
              </w:rPr>
            </w:pPr>
            <w:r>
              <w:rPr>
                <w:rFonts w:hint="eastAsia" w:ascii="宋体" w:hAnsi="宋体" w:cs="宋体"/>
                <w:color w:val="auto"/>
              </w:rPr>
              <w:t>2</w:t>
            </w:r>
            <w:r>
              <w:rPr>
                <w:rFonts w:hint="eastAsia" w:ascii="宋体" w:hAnsi="宋体" w:cs="宋体"/>
                <w:color w:val="auto"/>
                <w:lang w:val="en-US" w:eastAsia="zh-CN"/>
              </w:rPr>
              <w:t>.</w:t>
            </w:r>
            <w:r>
              <w:rPr>
                <w:rFonts w:hint="eastAsia" w:ascii="宋体" w:hAnsi="宋体" w:cs="宋体"/>
                <w:b/>
                <w:bCs/>
                <w:color w:val="auto"/>
              </w:rPr>
              <w:t>服务期限为两年</w:t>
            </w:r>
            <w:r>
              <w:rPr>
                <w:rFonts w:hint="eastAsia" w:ascii="宋体" w:hAnsi="宋体" w:cs="宋体"/>
                <w:color w:val="auto"/>
              </w:rPr>
              <w:t>。合同一年一考评，第一年服务期满经采购人考评合格并出具确认书后，第二年合同仍然生效；若考评不合格，采购人有权提前解除合同。</w:t>
            </w:r>
          </w:p>
          <w:p>
            <w:pPr>
              <w:snapToGrid w:val="0"/>
              <w:spacing w:line="360" w:lineRule="exact"/>
              <w:rPr>
                <w:rFonts w:ascii="宋体" w:hAnsi="宋体" w:cs="宋体"/>
                <w:color w:val="auto"/>
              </w:rPr>
            </w:pPr>
            <w:r>
              <w:rPr>
                <w:rFonts w:hint="eastAsia" w:ascii="宋体" w:hAnsi="宋体" w:cs="宋体"/>
                <w:color w:val="auto"/>
                <w:lang w:val="en-US" w:eastAsia="zh-CN"/>
              </w:rPr>
              <w:t>3.</w:t>
            </w:r>
            <w:r>
              <w:rPr>
                <w:rFonts w:hint="eastAsia" w:ascii="宋体" w:hAnsi="宋体" w:cs="宋体"/>
                <w:color w:val="auto"/>
              </w:rPr>
              <w:t>服务地点：南宁市</w:t>
            </w:r>
            <w:r>
              <w:rPr>
                <w:rFonts w:hint="eastAsia" w:ascii="宋体" w:hAnsi="宋体" w:cs="宋体"/>
                <w:color w:val="auto"/>
                <w:lang w:val="en-US" w:eastAsia="zh-CN"/>
              </w:rPr>
              <w:t>武鸣区</w:t>
            </w:r>
            <w:r>
              <w:rPr>
                <w:rFonts w:hint="eastAsia" w:ascii="宋体" w:hAnsi="宋体" w:cs="宋体"/>
                <w:color w:val="auto"/>
              </w:rPr>
              <w:t>教育园区西片区。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1753"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lang w:eastAsia="zh-CN"/>
              </w:rPr>
            </w:pPr>
            <w:r>
              <w:rPr>
                <w:rFonts w:hint="eastAsia" w:ascii="宋体" w:hAnsi="宋体" w:cs="宋体"/>
                <w:color w:val="auto"/>
              </w:rPr>
              <w:t>付款</w:t>
            </w:r>
            <w:r>
              <w:rPr>
                <w:rFonts w:hint="eastAsia" w:ascii="宋体" w:hAnsi="宋体" w:cs="宋体"/>
                <w:color w:val="auto"/>
                <w:lang w:eastAsia="zh-CN"/>
              </w:rPr>
              <w:t>方式</w:t>
            </w:r>
          </w:p>
        </w:tc>
        <w:tc>
          <w:tcPr>
            <w:tcW w:w="7900" w:type="dxa"/>
            <w:gridSpan w:val="4"/>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以年度结算，按月支付。由中标人在每月十日前（遇假期顺延）向采购人书面申请（材料包括：《当月服务工作报告》《请款函》）支付上月的服务管理费。采购人每月对中标人服务质量进行考评，填写《服务质量考评表》（如当月分数低于70分，采购人有权拒付当月合同款）。以上3份材料经双方认可后，采购人在收到中标人开具的增值税发票后10个工作日内将款项支付给中标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1753"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auto"/>
              </w:rPr>
            </w:pPr>
            <w:r>
              <w:rPr>
                <w:rFonts w:hint="eastAsia" w:ascii="宋体" w:hAnsi="宋体"/>
                <w:color w:val="auto"/>
              </w:rPr>
              <w:t>服务管理质量保证及考评</w:t>
            </w:r>
          </w:p>
        </w:tc>
        <w:tc>
          <w:tcPr>
            <w:tcW w:w="7900" w:type="dxa"/>
            <w:gridSpan w:val="4"/>
            <w:tcBorders>
              <w:top w:val="single" w:color="auto" w:sz="4" w:space="0"/>
              <w:left w:val="single" w:color="auto" w:sz="4" w:space="0"/>
              <w:bottom w:val="single" w:color="auto" w:sz="4" w:space="0"/>
              <w:right w:val="single" w:color="auto" w:sz="4" w:space="0"/>
            </w:tcBorders>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为使中标人保证服务质量，采购人将对各岗位人员配备数量和保安、水电、保洁、绿化、餐饮、房务等服务质量进行全过程监督，中标人日常工作不到位、不达标，或有违约现象，将根据合同，作出相应的违约处理、处罚或赔偿。在合同执行期间，如果有下列情形之一，采购人有权从合同款中视情节轻重予以扣减，具体如下：</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中标人必须按各岗位设置的人数要求配足人员，即：无封闭工作期派遣日常工作人员不少于30人；＜50个专家封闭工作期派遣工作人员不少于42人；100-149个专家封闭工作期派遣工作人员不少于47人；≥150个专家封闭工作期派遣工作人员不少于49人。在合同执行期内，如果岗位出现人员数量不足超过三天未及时补齐的，将从出现缺额的当月起按缺额人员数量按月扣除合同款，人均扣除标准按照每月的合同款总金额除以合同约定的总人数计算。</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2.中标人每年必须安排所有派驻人员返回总部或者与中标人其他相似服务项目，进行岗位跟班实操培训（每人每年不少于两次，每次不少于5天），并撰写培训报告交采购人存档，作为服务质量考评依据。</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未执行投标文件、合同规定任务的，或对采购人要求整改的问题未在规定时间内完成整改的，采购人有权扣减合同款总额的2%，直至执行、整改完成为止。出现以上情形三次以上（含三次）的，采购人将终止合同。</w:t>
            </w:r>
          </w:p>
          <w:p>
            <w:pPr>
              <w:tabs>
                <w:tab w:val="left" w:pos="180"/>
                <w:tab w:val="left" w:pos="1620"/>
              </w:tabs>
              <w:spacing w:line="380" w:lineRule="exact"/>
              <w:rPr>
                <w:rFonts w:hint="default"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4.中标人月服务质量考评总分100分，分数低于80分，采购人有权拒付当月合同款。考评低于80分情形三次以上（含三次）的，采购人将终止合同。</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5.未经采购人书面同意，擅自更换物业主管或一次性更换2名以上管理员的，每次扣减5000元。采购人有权建议更换不称职员工。</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6.未及时配备派驻人员的统一服装（人员上岗15日内）的，每人每天扣减50元。</w:t>
            </w:r>
          </w:p>
          <w:p>
            <w:pPr>
              <w:tabs>
                <w:tab w:val="left" w:pos="180"/>
                <w:tab w:val="left" w:pos="1620"/>
              </w:tabs>
              <w:spacing w:line="380" w:lineRule="exact"/>
            </w:pPr>
            <w:r>
              <w:rPr>
                <w:rFonts w:hint="eastAsia" w:ascii="宋体" w:hAnsi="宋体" w:eastAsia="宋体" w:cs="宋体"/>
                <w:color w:val="auto"/>
                <w:kern w:val="0"/>
                <w:sz w:val="21"/>
                <w:szCs w:val="21"/>
                <w:lang w:val="en-US" w:eastAsia="zh-CN" w:bidi="ar"/>
              </w:rPr>
              <w:t>7.采购人在日常工作巡查中发现物业人员有离岗、串岗、睡觉现象，或有玩手机、看报纸等不负责任情形的，或其他人举报如查证属实的，每人次扣减200元。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1753"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auto"/>
              </w:rPr>
            </w:pPr>
            <w:r>
              <w:rPr>
                <w:rFonts w:hint="eastAsia" w:ascii="宋体" w:hAnsi="宋体" w:cs="宋体"/>
                <w:color w:val="auto"/>
              </w:rPr>
              <w:t>报价要求</w:t>
            </w:r>
          </w:p>
        </w:tc>
        <w:tc>
          <w:tcPr>
            <w:tcW w:w="7900" w:type="dxa"/>
            <w:gridSpan w:val="4"/>
            <w:tcBorders>
              <w:top w:val="single" w:color="auto" w:sz="4" w:space="0"/>
              <w:left w:val="single" w:color="auto" w:sz="4" w:space="0"/>
              <w:bottom w:val="single" w:color="auto" w:sz="4" w:space="0"/>
              <w:right w:val="single" w:color="auto" w:sz="4" w:space="0"/>
            </w:tcBorders>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本项目实行包干制，采购人马兰书院内日常管理维护、封闭工作（每年约169天）以及其他临时新增任务等均已包含在包干内容内，不再另行结算。由投标人根据采购文件所提供的资料和南宁市的物价水平自行测算，要求报一年的总价和详细项目预算表，报价应体现价格合理、优质服务理念。服务费用项目包含范围按照《自治区本级部门预算物业管理费预算支出标准》（桂财预【2017】140号）执行，本项目报价包括但不限于下列各项有关费用：</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（一）员工费用：即工资、各项福利费用、工作补贴（封闭工作期间入闱员工另外发放不低于100元/天</w:t>
            </w:r>
            <w:r>
              <w:rPr>
                <w:rFonts w:hint="default" w:ascii="宋体" w:hAnsi="宋体" w:eastAsia="宋体" w:cs="宋体"/>
                <w:color w:val="auto"/>
                <w:kern w:val="0"/>
                <w:sz w:val="21"/>
                <w:szCs w:val="21"/>
                <w:lang w:val="en" w:eastAsia="zh-CN" w:bidi="ar"/>
              </w:rPr>
              <w:t>/</w:t>
            </w:r>
            <w:r>
              <w:rPr>
                <w:rFonts w:hint="eastAsia" w:ascii="宋体" w:hAnsi="宋体" w:eastAsia="宋体" w:cs="宋体"/>
                <w:color w:val="auto"/>
                <w:kern w:val="0"/>
                <w:sz w:val="21"/>
                <w:szCs w:val="21"/>
                <w:lang w:val="en-US" w:eastAsia="zh-CN" w:bidi="ar"/>
              </w:rPr>
              <w:t>人补贴，此项补贴不计入员工基本工资。）以及国家和地方规定必须缴纳的费用（例如加班费、五险一金、残疾人保障金等）。</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 xml:space="preserve">备注：应支付人员的工资不低于南宁市最低工资标准以及满足本项目岗位的最低薪酬需求，员工的社会保险由中标人按照规定金额缴纳（不包括临时岗），对于下述岗位（详见表3）有最低工资福利规定的，报价预算必须不能低于招标需求规定。 </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二）办公成本费用：服装费（包括各岗位春秋/夏/冬季工装、厨师服、厨师帽、安保执勤服/常服、安保帽、反光背心、安保皮鞋等）、安保装备费（包括防暴钢叉、防暴头盔、防护盾牌、防刺背心、防割手套、橡胶警棍等各类安防用具）、行政办公费、通讯费、培训费、公共责任保险费等。</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highlight w:val="none"/>
                <w:lang w:val="en-US" w:eastAsia="zh-CN" w:bidi="ar"/>
              </w:rPr>
              <w:t>（三）员工伙食费：所有派驻员工伙食费由中标人自行承担。</w:t>
            </w:r>
            <w:r>
              <w:rPr>
                <w:rFonts w:hint="eastAsia" w:ascii="宋体" w:hAnsi="宋体" w:eastAsia="宋体" w:cs="宋体"/>
                <w:color w:val="auto"/>
                <w:kern w:val="0"/>
                <w:sz w:val="21"/>
                <w:szCs w:val="21"/>
                <w:lang w:val="en-US" w:eastAsia="zh-CN" w:bidi="ar"/>
              </w:rPr>
              <w:t>封闭工作期间中标人伙食标准不低于40元/人</w:t>
            </w:r>
            <w:r>
              <w:rPr>
                <w:rFonts w:hint="default" w:ascii="宋体" w:hAnsi="宋体" w:eastAsia="宋体" w:cs="宋体"/>
                <w:color w:val="auto"/>
                <w:kern w:val="0"/>
                <w:sz w:val="21"/>
                <w:szCs w:val="21"/>
                <w:lang w:val="en" w:eastAsia="zh-CN" w:bidi="ar"/>
              </w:rPr>
              <w:t>/</w:t>
            </w:r>
            <w:r>
              <w:rPr>
                <w:rFonts w:hint="eastAsia" w:ascii="宋体" w:hAnsi="宋体" w:eastAsia="宋体" w:cs="宋体"/>
                <w:color w:val="auto"/>
                <w:kern w:val="0"/>
                <w:sz w:val="21"/>
                <w:szCs w:val="21"/>
                <w:lang w:val="en-US" w:eastAsia="zh-CN" w:bidi="ar"/>
              </w:rPr>
              <w:t>天，由中标人直接将费用转账至食材配送商。</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（四）布草清洗费。主要为每次封闭工作及临时任务结束后布草清洗，一年约20次。</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（五）设施、设备的日常维修、养护、运行和管理12万元/年。包括：上下水道、落水管、照明、消防系统、供配电系统、二次加压供水系统、监控室及安防系统等应急故障维修，含人工成本。</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（六）电梯：11台电梯。每月专业维保费用及年检费。包括：上门人工、定期巡检保养、全部常规耗材、绝大部分易损件及常规配件免费更换等（不含主机、主板等大件完全报废更换）。</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七）空调：3套中央空调、15台立柜式冷暖空调、376台挂式冷暖空调。包括：全年定期维保人工费、常规清洁耗材费、年度维保检测报告，线路松动、系统复位、冷媒补充、管道堵塞、漏水等应急小故障维修材料、工时费等。</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（八）高压配电：高压柜4个；1600KVA变压器2个；开闭所1个；电缆3段。包括：</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出具正式年度试验报告和隐患整改清单（可用于供电所、安监检查）， 一般性故障</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（接触不良、跳闸排查处理、小元件更换）等。</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九）消防设备：消防供水设施系统及水源1套；气体灭火系统4套；电气火灾监控系统1套；防火门系统1套；火灾自动报警、联动控制系统1套；消火栓灭火系统1套；自动喷淋灭火系统1套；应急照明及疏散指示系统1套；火灾应急广播、通讯系统2套；消防电梯1套；可燃气体报警系统1套；消防电源及消防设施供配电系统；灭火器。包括：消防系统专业维保、年检等，故障排查及一般性故障、问题处理，如应急疏散灯、探测器、喷淋头更换、管网漏水、管道除透刷漆以及灭火设备置换等。</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十）清洁卫生费9.5万元/年。包括：1.清洁消耗品购置。包括除垢剂、机头水、洗洁精、洗碗机洗涤剂、洁厕精、84消毒液、草酸、风干剂、催干剂、油烟罩净化剂、烧碱等。2.保洁工具购置。包括扫把、拖把、抹布、手套、垃圾铲、水鞋、防滑鞋等。3.垃圾清运费。4.化粪池及排污管清理费（每年至少2次）。5.管道疏通（每月1次）。6.供水水池清洗及水质检测费（每年至少2次）。7.消杀及除“四害”（每年至少4次）。8.绿化养护费。包括购买化肥、灭虫药、除草剂以及各种绿化用工具等。</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（十一）其他费用（包括门前三包费、综合治理费等）。</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（十二）合理利润（管理费）。</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（十三）法定税费。</w:t>
            </w:r>
          </w:p>
          <w:p>
            <w:pPr>
              <w:tabs>
                <w:tab w:val="left" w:pos="180"/>
                <w:tab w:val="left" w:pos="1620"/>
              </w:tabs>
              <w:spacing w:line="380" w:lineRule="exact"/>
              <w:rPr>
                <w:rFonts w:hint="default"/>
                <w:lang w:val="en" w:eastAsia="zh-CN"/>
              </w:rPr>
            </w:pPr>
            <w:r>
              <w:rPr>
                <w:rFonts w:hint="eastAsia" w:ascii="宋体" w:hAnsi="宋体" w:eastAsia="宋体" w:cs="宋体"/>
                <w:b/>
                <w:bCs/>
                <w:color w:val="auto"/>
                <w:kern w:val="0"/>
                <w:sz w:val="21"/>
                <w:szCs w:val="21"/>
                <w:lang w:val="en-US" w:eastAsia="zh-CN" w:bidi="ar"/>
              </w:rPr>
              <w:t>备注：投标人必须按照上述费用项目制定成本分析预算方案，不提供成本预算方案视为投标无效，作废标处理</w:t>
            </w:r>
            <w:r>
              <w:rPr>
                <w:rFonts w:hint="eastAsia" w:ascii="宋体" w:hAnsi="宋体" w:eastAsia="宋体" w:cs="宋体"/>
                <w:color w:val="auto"/>
                <w:kern w:val="0"/>
                <w:sz w:val="21"/>
                <w:szCs w:val="21"/>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1753"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lang w:eastAsia="zh-CN"/>
              </w:rPr>
            </w:pPr>
            <w:r>
              <w:rPr>
                <w:rFonts w:hint="eastAsia" w:ascii="宋体" w:hAnsi="宋体" w:cs="宋体"/>
                <w:color w:val="auto"/>
                <w:lang w:eastAsia="zh-CN"/>
              </w:rPr>
              <w:t>其他要求</w:t>
            </w:r>
          </w:p>
        </w:tc>
        <w:tc>
          <w:tcPr>
            <w:tcW w:w="7900" w:type="dxa"/>
            <w:gridSpan w:val="4"/>
            <w:tcBorders>
              <w:top w:val="single" w:color="auto" w:sz="4" w:space="0"/>
              <w:left w:val="single" w:color="auto" w:sz="4" w:space="0"/>
              <w:bottom w:val="single" w:color="auto" w:sz="4" w:space="0"/>
              <w:right w:val="single" w:color="auto" w:sz="4" w:space="0"/>
            </w:tcBorders>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1.为保证服务质量，中标人应严格按照国家法律法规要求合法用工。</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为保证中标人所属员工的合法权利，中标人必须严格遵守《中华人民共和国民法典》、《中华人民共和国劳动法》、《中华人民共和国劳动合同法》、《中华人民共和国社会保险法》等相关法律法规及南宁市的相关地方性法规，签订劳动合同，并承担中标人所属员工违法违规所产生的一切责任。中标人自行承担与所属员工因劳动关系所产生的一切纠纷及责任。</w:t>
            </w:r>
          </w:p>
          <w:p>
            <w:pPr>
              <w:tabs>
                <w:tab w:val="left" w:pos="180"/>
                <w:tab w:val="left" w:pos="1620"/>
              </w:tabs>
              <w:spacing w:line="380" w:lineRule="exact"/>
              <w:rPr>
                <w:rFonts w:hint="default"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 xml:space="preserve">3.中标人应按照国家及相关规定为员工购买人员保险。人员上岗前，采购人有权核验中标人所购买的保险相关凭证。 </w:t>
            </w:r>
          </w:p>
        </w:tc>
      </w:tr>
    </w:tbl>
    <w:p>
      <w:pPr>
        <w:snapToGrid w:val="0"/>
        <w:spacing w:line="320" w:lineRule="exact"/>
        <w:rPr>
          <w:rFonts w:ascii="宋体" w:hAnsi="宋体" w:cs="宋体"/>
          <w:color w:val="auto"/>
        </w:rPr>
      </w:pPr>
    </w:p>
    <w:p>
      <w:pPr>
        <w:keepNext w:val="0"/>
        <w:keepLines w:val="0"/>
        <w:pageBreakBefore w:val="0"/>
        <w:widowControl w:val="0"/>
        <w:kinsoku/>
        <w:wordWrap/>
        <w:overflowPunct/>
        <w:topLinePunct w:val="0"/>
        <w:bidi w:val="0"/>
        <w:snapToGrid w:val="0"/>
        <w:spacing w:line="400" w:lineRule="exact"/>
        <w:textAlignment w:val="auto"/>
        <w:rPr>
          <w:rFonts w:ascii="宋体" w:hAnsi="宋体" w:cs="宋体"/>
          <w:color w:val="auto"/>
        </w:rPr>
      </w:pPr>
    </w:p>
    <w:p>
      <w:pPr>
        <w:keepNext w:val="0"/>
        <w:keepLines w:val="0"/>
        <w:pageBreakBefore w:val="0"/>
        <w:widowControl w:val="0"/>
        <w:kinsoku/>
        <w:wordWrap/>
        <w:overflowPunct/>
        <w:topLinePunct w:val="0"/>
        <w:bidi w:val="0"/>
        <w:snapToGrid w:val="0"/>
        <w:spacing w:line="400" w:lineRule="exact"/>
        <w:textAlignment w:val="auto"/>
        <w:rPr>
          <w:rFonts w:ascii="宋体" w:hAnsi="宋体" w:cs="宋体"/>
          <w:color w:val="auto"/>
        </w:rPr>
      </w:pPr>
    </w:p>
    <w:p>
      <w:pPr>
        <w:keepNext w:val="0"/>
        <w:keepLines w:val="0"/>
        <w:pageBreakBefore w:val="0"/>
        <w:widowControl w:val="0"/>
        <w:kinsoku/>
        <w:wordWrap/>
        <w:overflowPunct/>
        <w:topLinePunct w:val="0"/>
        <w:bidi w:val="0"/>
        <w:snapToGrid w:val="0"/>
        <w:spacing w:line="400" w:lineRule="exact"/>
        <w:textAlignment w:val="auto"/>
        <w:rPr>
          <w:rFonts w:ascii="宋体" w:hAnsi="宋体" w:cs="宋体"/>
          <w:color w:val="auto"/>
        </w:rPr>
      </w:pPr>
    </w:p>
    <w:p>
      <w:pPr>
        <w:keepNext w:val="0"/>
        <w:keepLines w:val="0"/>
        <w:pageBreakBefore w:val="0"/>
        <w:widowControl w:val="0"/>
        <w:kinsoku/>
        <w:wordWrap/>
        <w:overflowPunct/>
        <w:topLinePunct w:val="0"/>
        <w:bidi w:val="0"/>
        <w:snapToGrid w:val="0"/>
        <w:spacing w:line="400" w:lineRule="exact"/>
        <w:textAlignment w:val="auto"/>
        <w:rPr>
          <w:rFonts w:ascii="宋体" w:hAnsi="宋体" w:cs="宋体"/>
          <w:color w:val="auto"/>
        </w:rPr>
      </w:pPr>
    </w:p>
    <w:p>
      <w:pPr>
        <w:keepNext w:val="0"/>
        <w:keepLines w:val="0"/>
        <w:pageBreakBefore w:val="0"/>
        <w:widowControl w:val="0"/>
        <w:kinsoku/>
        <w:wordWrap/>
        <w:overflowPunct/>
        <w:topLinePunct w:val="0"/>
        <w:bidi w:val="0"/>
        <w:snapToGrid w:val="0"/>
        <w:spacing w:line="400" w:lineRule="exact"/>
        <w:textAlignment w:val="auto"/>
        <w:rPr>
          <w:rFonts w:ascii="宋体" w:hAnsi="宋体" w:cs="宋体"/>
          <w:color w:val="auto"/>
        </w:rPr>
      </w:pPr>
    </w:p>
    <w:p>
      <w:pPr>
        <w:keepNext w:val="0"/>
        <w:keepLines w:val="0"/>
        <w:pageBreakBefore w:val="0"/>
        <w:widowControl w:val="0"/>
        <w:kinsoku/>
        <w:wordWrap/>
        <w:overflowPunct/>
        <w:topLinePunct w:val="0"/>
        <w:bidi w:val="0"/>
        <w:snapToGrid w:val="0"/>
        <w:spacing w:line="400" w:lineRule="exact"/>
        <w:textAlignment w:val="auto"/>
        <w:rPr>
          <w:rFonts w:ascii="宋体" w:hAnsi="宋体" w:cs="宋体"/>
          <w:color w:val="auto"/>
        </w:rPr>
      </w:pPr>
    </w:p>
    <w:p>
      <w:pPr>
        <w:keepNext w:val="0"/>
        <w:keepLines w:val="0"/>
        <w:pageBreakBefore w:val="0"/>
        <w:widowControl w:val="0"/>
        <w:kinsoku/>
        <w:wordWrap/>
        <w:overflowPunct/>
        <w:topLinePunct w:val="0"/>
        <w:bidi w:val="0"/>
        <w:snapToGrid w:val="0"/>
        <w:spacing w:line="400" w:lineRule="exact"/>
        <w:textAlignment w:val="auto"/>
        <w:rPr>
          <w:rFonts w:ascii="宋体" w:hAnsi="宋体" w:cs="宋体"/>
          <w:color w:val="auto"/>
        </w:rPr>
      </w:pPr>
      <w:r>
        <w:rPr>
          <w:rFonts w:ascii="宋体" w:hAnsi="宋体" w:cs="宋体"/>
          <w:color w:val="auto"/>
        </w:rPr>
        <w:t>附件</w:t>
      </w:r>
    </w:p>
    <w:p>
      <w:pPr>
        <w:keepNext w:val="0"/>
        <w:keepLines w:val="0"/>
        <w:pageBreakBefore w:val="0"/>
        <w:widowControl w:val="0"/>
        <w:kinsoku/>
        <w:wordWrap/>
        <w:overflowPunct/>
        <w:topLinePunct w:val="0"/>
        <w:bidi w:val="0"/>
        <w:adjustRightInd w:val="0"/>
        <w:snapToGrid w:val="0"/>
        <w:spacing w:line="400" w:lineRule="exact"/>
        <w:jc w:val="center"/>
        <w:textAlignment w:val="auto"/>
        <w:rPr>
          <w:rFonts w:ascii="宋体" w:hAnsi="宋体" w:cs="宋体"/>
          <w:b/>
          <w:bCs/>
          <w:color w:val="auto"/>
          <w:sz w:val="28"/>
          <w:szCs w:val="28"/>
          <w:lang w:val="zh-CN"/>
        </w:rPr>
      </w:pPr>
    </w:p>
    <w:p>
      <w:pPr>
        <w:keepNext w:val="0"/>
        <w:keepLines w:val="0"/>
        <w:pageBreakBefore w:val="0"/>
        <w:widowControl w:val="0"/>
        <w:kinsoku/>
        <w:wordWrap/>
        <w:overflowPunct/>
        <w:topLinePunct w:val="0"/>
        <w:bidi w:val="0"/>
        <w:adjustRightInd w:val="0"/>
        <w:snapToGrid w:val="0"/>
        <w:spacing w:line="400" w:lineRule="exact"/>
        <w:ind w:left="-6" w:leftChars="-3" w:firstLine="421"/>
        <w:jc w:val="center"/>
        <w:textAlignment w:val="auto"/>
        <w:rPr>
          <w:rFonts w:ascii="宋体" w:hAnsi="宋体"/>
          <w:b/>
        </w:rPr>
      </w:pPr>
      <w:r>
        <w:rPr>
          <w:rFonts w:hint="eastAsia" w:ascii="宋体" w:hAnsi="宋体"/>
          <w:b/>
          <w:w w:val="90"/>
          <w:sz w:val="28"/>
          <w:szCs w:val="28"/>
        </w:rPr>
        <w:t>广西壮族自治区招生考试院马兰书院2026-2028年度后勤管理服务采购需求</w:t>
      </w:r>
    </w:p>
    <w:p>
      <w:pPr>
        <w:keepNext w:val="0"/>
        <w:keepLines w:val="0"/>
        <w:pageBreakBefore w:val="0"/>
        <w:widowControl w:val="0"/>
        <w:kinsoku/>
        <w:wordWrap/>
        <w:overflowPunct/>
        <w:topLinePunct w:val="0"/>
        <w:bidi w:val="0"/>
        <w:adjustRightInd w:val="0"/>
        <w:snapToGrid w:val="0"/>
        <w:spacing w:line="400" w:lineRule="exact"/>
        <w:ind w:firstLine="420" w:firstLineChars="200"/>
        <w:textAlignment w:val="auto"/>
        <w:rPr>
          <w:rFonts w:ascii="宋体" w:hAnsi="宋体"/>
          <w:b/>
        </w:rPr>
      </w:pPr>
    </w:p>
    <w:p>
      <w:pPr>
        <w:keepNext w:val="0"/>
        <w:keepLines w:val="0"/>
        <w:pageBreakBefore w:val="0"/>
        <w:widowControl w:val="0"/>
        <w:kinsoku/>
        <w:wordWrap/>
        <w:overflowPunct/>
        <w:topLinePunct w:val="0"/>
        <w:bidi w:val="0"/>
        <w:adjustRightInd w:val="0"/>
        <w:snapToGrid w:val="0"/>
        <w:spacing w:line="400" w:lineRule="exact"/>
        <w:ind w:firstLine="420" w:firstLineChars="200"/>
        <w:textAlignment w:val="auto"/>
        <w:rPr>
          <w:rFonts w:ascii="宋体" w:hAnsi="宋体"/>
          <w:b/>
        </w:rPr>
      </w:pPr>
      <w:r>
        <w:rPr>
          <w:rFonts w:hint="eastAsia" w:ascii="宋体" w:hAnsi="宋体"/>
          <w:b/>
        </w:rPr>
        <w:t>一、项目基本概况</w:t>
      </w:r>
    </w:p>
    <w:p>
      <w:pPr>
        <w:keepNext w:val="0"/>
        <w:keepLines w:val="0"/>
        <w:pageBreakBefore w:val="0"/>
        <w:widowControl w:val="0"/>
        <w:kinsoku/>
        <w:wordWrap/>
        <w:overflowPunct/>
        <w:topLinePunct w:val="0"/>
        <w:bidi w:val="0"/>
        <w:adjustRightInd w:val="0"/>
        <w:snapToGrid w:val="0"/>
        <w:spacing w:line="400" w:lineRule="exact"/>
        <w:ind w:firstLine="420" w:firstLineChars="200"/>
        <w:textAlignment w:val="auto"/>
        <w:rPr>
          <w:rFonts w:hint="eastAsia" w:ascii="宋体" w:hAnsi="宋体"/>
        </w:rPr>
      </w:pPr>
      <w:r>
        <w:rPr>
          <w:rFonts w:hint="eastAsia" w:ascii="宋体" w:hAnsi="宋体"/>
        </w:rPr>
        <w:t>（一）采购人：广西壮族自治区招生考试院</w:t>
      </w:r>
    </w:p>
    <w:p>
      <w:pPr>
        <w:keepNext w:val="0"/>
        <w:keepLines w:val="0"/>
        <w:pageBreakBefore w:val="0"/>
        <w:widowControl w:val="0"/>
        <w:kinsoku/>
        <w:wordWrap/>
        <w:overflowPunct/>
        <w:topLinePunct w:val="0"/>
        <w:bidi w:val="0"/>
        <w:adjustRightInd w:val="0"/>
        <w:snapToGrid w:val="0"/>
        <w:spacing w:line="400" w:lineRule="exact"/>
        <w:ind w:firstLine="420" w:firstLineChars="200"/>
        <w:textAlignment w:val="auto"/>
        <w:rPr>
          <w:rFonts w:hint="eastAsia" w:ascii="宋体" w:hAnsi="宋体"/>
        </w:rPr>
      </w:pPr>
      <w:r>
        <w:rPr>
          <w:rFonts w:hint="eastAsia" w:ascii="宋体" w:hAnsi="宋体"/>
        </w:rPr>
        <w:t>（二）物业名称：广西壮族自治区招生考试院马兰书院2026-2028年度后勤管理服务采购</w:t>
      </w:r>
    </w:p>
    <w:p>
      <w:pPr>
        <w:keepNext w:val="0"/>
        <w:keepLines w:val="0"/>
        <w:pageBreakBefore w:val="0"/>
        <w:widowControl w:val="0"/>
        <w:kinsoku/>
        <w:wordWrap/>
        <w:overflowPunct/>
        <w:topLinePunct w:val="0"/>
        <w:bidi w:val="0"/>
        <w:adjustRightInd w:val="0"/>
        <w:snapToGrid w:val="0"/>
        <w:spacing w:line="400" w:lineRule="exact"/>
        <w:ind w:firstLine="420" w:firstLineChars="200"/>
        <w:textAlignment w:val="auto"/>
        <w:rPr>
          <w:rFonts w:hint="default" w:ascii="宋体" w:hAnsi="宋体" w:eastAsia="宋体"/>
          <w:lang w:val="en-US" w:eastAsia="zh-CN"/>
        </w:rPr>
      </w:pPr>
      <w:r>
        <w:rPr>
          <w:rFonts w:hint="eastAsia" w:ascii="宋体" w:hAnsi="宋体"/>
        </w:rPr>
        <w:t>（三）服务地点：</w:t>
      </w:r>
      <w:r>
        <w:rPr>
          <w:rFonts w:hint="eastAsia" w:ascii="宋体" w:hAnsi="宋体"/>
          <w:lang w:val="en-US" w:eastAsia="zh-CN"/>
        </w:rPr>
        <w:t>南宁市武鸣区教育园区西片区</w:t>
      </w:r>
    </w:p>
    <w:p>
      <w:pPr>
        <w:keepNext w:val="0"/>
        <w:keepLines w:val="0"/>
        <w:pageBreakBefore w:val="0"/>
        <w:widowControl w:val="0"/>
        <w:kinsoku/>
        <w:wordWrap/>
        <w:overflowPunct/>
        <w:topLinePunct w:val="0"/>
        <w:bidi w:val="0"/>
        <w:adjustRightInd w:val="0"/>
        <w:snapToGrid w:val="0"/>
        <w:spacing w:line="400" w:lineRule="exact"/>
        <w:ind w:firstLine="420" w:firstLineChars="200"/>
        <w:textAlignment w:val="auto"/>
        <w:rPr>
          <w:rFonts w:hint="eastAsia" w:ascii="宋体" w:hAnsi="宋体"/>
        </w:rPr>
      </w:pPr>
      <w:r>
        <w:rPr>
          <w:rFonts w:hint="eastAsia" w:ascii="宋体" w:hAnsi="宋体"/>
        </w:rPr>
        <w:t>（四）服务期限：2年服务期</w:t>
      </w:r>
    </w:p>
    <w:p>
      <w:pPr>
        <w:keepNext w:val="0"/>
        <w:keepLines w:val="0"/>
        <w:pageBreakBefore w:val="0"/>
        <w:widowControl w:val="0"/>
        <w:kinsoku/>
        <w:wordWrap/>
        <w:overflowPunct/>
        <w:topLinePunct w:val="0"/>
        <w:bidi w:val="0"/>
        <w:adjustRightInd w:val="0"/>
        <w:snapToGrid w:val="0"/>
        <w:spacing w:line="400" w:lineRule="exact"/>
        <w:ind w:firstLine="420" w:firstLineChars="200"/>
        <w:textAlignment w:val="auto"/>
        <w:rPr>
          <w:rFonts w:hint="eastAsia" w:ascii="宋体" w:hAnsi="宋体"/>
        </w:rPr>
      </w:pPr>
      <w:r>
        <w:rPr>
          <w:rFonts w:hint="eastAsia" w:ascii="宋体" w:hAnsi="宋体"/>
        </w:rPr>
        <w:t>（五）本项目采购预算：756</w:t>
      </w:r>
      <w:r>
        <w:rPr>
          <w:rFonts w:hint="eastAsia" w:ascii="宋体" w:hAnsi="宋体"/>
          <w:lang w:val="en-US" w:eastAsia="zh-CN"/>
        </w:rPr>
        <w:t>.</w:t>
      </w:r>
      <w:r>
        <w:rPr>
          <w:rFonts w:hint="eastAsia" w:ascii="宋体" w:hAnsi="宋体"/>
        </w:rPr>
        <w:t>173172</w:t>
      </w:r>
      <w:r>
        <w:rPr>
          <w:rFonts w:hint="eastAsia" w:ascii="宋体" w:hAnsi="宋体"/>
          <w:lang w:eastAsia="zh-CN"/>
        </w:rPr>
        <w:t>万</w:t>
      </w:r>
      <w:r>
        <w:rPr>
          <w:rFonts w:hint="eastAsia" w:ascii="宋体" w:hAnsi="宋体"/>
        </w:rPr>
        <w:t>元（378</w:t>
      </w:r>
      <w:r>
        <w:rPr>
          <w:rFonts w:hint="eastAsia" w:ascii="宋体" w:hAnsi="宋体"/>
          <w:lang w:val="en-US" w:eastAsia="zh-CN"/>
        </w:rPr>
        <w:t>.</w:t>
      </w:r>
      <w:r>
        <w:rPr>
          <w:rFonts w:hint="eastAsia" w:ascii="宋体" w:hAnsi="宋体"/>
        </w:rPr>
        <w:t>086586</w:t>
      </w:r>
      <w:r>
        <w:rPr>
          <w:rFonts w:hint="eastAsia" w:ascii="宋体" w:hAnsi="宋体"/>
          <w:lang w:eastAsia="zh-CN"/>
        </w:rPr>
        <w:t>万元</w:t>
      </w:r>
      <w:r>
        <w:rPr>
          <w:rFonts w:hint="default" w:ascii="宋体" w:hAnsi="宋体"/>
          <w:lang w:val="en" w:eastAsia="zh-CN"/>
        </w:rPr>
        <w:t>/</w:t>
      </w:r>
      <w:r>
        <w:rPr>
          <w:rFonts w:hint="eastAsia" w:ascii="宋体" w:hAnsi="宋体"/>
          <w:lang w:val="en" w:eastAsia="zh-CN"/>
        </w:rPr>
        <w:t>年</w:t>
      </w:r>
      <w:r>
        <w:rPr>
          <w:rFonts w:hint="eastAsia" w:ascii="宋体" w:hAnsi="宋体"/>
        </w:rPr>
        <w:t>）</w:t>
      </w:r>
    </w:p>
    <w:p>
      <w:pPr>
        <w:keepNext w:val="0"/>
        <w:keepLines w:val="0"/>
        <w:pageBreakBefore w:val="0"/>
        <w:widowControl w:val="0"/>
        <w:kinsoku/>
        <w:wordWrap/>
        <w:overflowPunct/>
        <w:topLinePunct w:val="0"/>
        <w:bidi w:val="0"/>
        <w:adjustRightInd w:val="0"/>
        <w:snapToGrid w:val="0"/>
        <w:spacing w:line="400" w:lineRule="exact"/>
        <w:ind w:firstLine="420" w:firstLineChars="200"/>
        <w:textAlignment w:val="auto"/>
        <w:rPr>
          <w:rFonts w:hint="eastAsia" w:ascii="宋体" w:hAnsi="宋体"/>
        </w:rPr>
      </w:pPr>
      <w:r>
        <w:rPr>
          <w:rFonts w:hint="eastAsia" w:ascii="宋体" w:hAnsi="宋体"/>
        </w:rPr>
        <w:t>（六）服务范围</w:t>
      </w:r>
    </w:p>
    <w:p>
      <w:pPr>
        <w:keepNext w:val="0"/>
        <w:keepLines w:val="0"/>
        <w:pageBreakBefore w:val="0"/>
        <w:widowControl w:val="0"/>
        <w:kinsoku/>
        <w:wordWrap/>
        <w:overflowPunct/>
        <w:topLinePunct w:val="0"/>
        <w:bidi w:val="0"/>
        <w:adjustRightInd w:val="0"/>
        <w:snapToGrid w:val="0"/>
        <w:spacing w:line="400" w:lineRule="exact"/>
        <w:ind w:firstLine="420" w:firstLineChars="200"/>
        <w:textAlignment w:val="auto"/>
        <w:rPr>
          <w:rFonts w:hint="eastAsia" w:ascii="宋体" w:hAnsi="宋体"/>
        </w:rPr>
      </w:pPr>
      <w:r>
        <w:rPr>
          <w:rFonts w:hint="eastAsia" w:ascii="宋体" w:hAnsi="宋体"/>
        </w:rPr>
        <w:t>广西壮族自治区招生考试院马兰书院（以下简称：书院）位于南宁市教育园区西片区，于2024年9月竣工并交付使用。占地104.32亩，建筑面积约37422.35平方米，由2栋工作人员宿舍楼、2栋后勤人员宿舍楼、2栋业务工作楼、2栋食堂、1栋管理综合楼、1栋警卫综合楼、1栋安检用房、1栋设备房、1栋垃圾处理站共13栋建筑组成。具体如下：</w:t>
      </w:r>
    </w:p>
    <w:p>
      <w:pPr>
        <w:keepNext w:val="0"/>
        <w:keepLines w:val="0"/>
        <w:pageBreakBefore w:val="0"/>
        <w:widowControl w:val="0"/>
        <w:kinsoku/>
        <w:wordWrap/>
        <w:overflowPunct/>
        <w:topLinePunct w:val="0"/>
        <w:bidi w:val="0"/>
        <w:adjustRightInd w:val="0"/>
        <w:snapToGrid w:val="0"/>
        <w:spacing w:line="400" w:lineRule="exact"/>
        <w:ind w:firstLine="420" w:firstLineChars="200"/>
        <w:textAlignment w:val="auto"/>
        <w:rPr>
          <w:rFonts w:hint="eastAsia" w:ascii="宋体" w:hAnsi="宋体"/>
        </w:rPr>
      </w:pPr>
      <w:r>
        <w:rPr>
          <w:rFonts w:hint="eastAsia" w:ascii="宋体" w:hAnsi="宋体"/>
          <w:lang w:val="en-US" w:eastAsia="zh-CN"/>
        </w:rPr>
        <w:t>1.</w:t>
      </w:r>
      <w:r>
        <w:rPr>
          <w:rFonts w:hint="eastAsia" w:ascii="宋体" w:hAnsi="宋体"/>
        </w:rPr>
        <w:t>1、2、3、4号工作人员宿舍楼。每栋楼层高6层，共有宿舍280间，电梯4部。</w:t>
      </w:r>
    </w:p>
    <w:p>
      <w:pPr>
        <w:keepNext w:val="0"/>
        <w:keepLines w:val="0"/>
        <w:pageBreakBefore w:val="0"/>
        <w:widowControl w:val="0"/>
        <w:kinsoku/>
        <w:wordWrap/>
        <w:overflowPunct/>
        <w:topLinePunct w:val="0"/>
        <w:bidi w:val="0"/>
        <w:adjustRightInd w:val="0"/>
        <w:snapToGrid w:val="0"/>
        <w:spacing w:line="400" w:lineRule="exact"/>
        <w:ind w:firstLine="420" w:firstLineChars="200"/>
        <w:textAlignment w:val="auto"/>
        <w:rPr>
          <w:rFonts w:hint="eastAsia" w:ascii="宋体" w:hAnsi="宋体"/>
        </w:rPr>
      </w:pPr>
      <w:r>
        <w:rPr>
          <w:rFonts w:hint="eastAsia" w:ascii="宋体" w:hAnsi="宋体"/>
          <w:lang w:val="en-US" w:eastAsia="zh-CN"/>
        </w:rPr>
        <w:t>2.</w:t>
      </w:r>
      <w:r>
        <w:rPr>
          <w:rFonts w:hint="eastAsia" w:ascii="宋体" w:hAnsi="宋体"/>
        </w:rPr>
        <w:t>5、6号后勤人员宿舍楼。共有宿舍12间。</w:t>
      </w:r>
    </w:p>
    <w:p>
      <w:pPr>
        <w:keepNext w:val="0"/>
        <w:keepLines w:val="0"/>
        <w:pageBreakBefore w:val="0"/>
        <w:widowControl w:val="0"/>
        <w:kinsoku/>
        <w:wordWrap/>
        <w:overflowPunct/>
        <w:topLinePunct w:val="0"/>
        <w:bidi w:val="0"/>
        <w:adjustRightInd w:val="0"/>
        <w:snapToGrid w:val="0"/>
        <w:spacing w:line="400" w:lineRule="exact"/>
        <w:ind w:firstLine="420" w:firstLineChars="200"/>
        <w:textAlignment w:val="auto"/>
        <w:rPr>
          <w:rFonts w:hint="eastAsia" w:ascii="宋体" w:hAnsi="宋体"/>
        </w:rPr>
      </w:pPr>
      <w:r>
        <w:rPr>
          <w:rFonts w:hint="eastAsia" w:ascii="宋体" w:hAnsi="宋体"/>
          <w:lang w:val="en-US" w:eastAsia="zh-CN"/>
        </w:rPr>
        <w:t>3.</w:t>
      </w:r>
      <w:r>
        <w:rPr>
          <w:rFonts w:hint="eastAsia" w:ascii="宋体" w:hAnsi="宋体"/>
        </w:rPr>
        <w:t>1、2号业务工作楼。每栋楼层高5层，共有办公室128间、大型会议室2间、中型会议室4间、电梯6部，公共卫生间38间。</w:t>
      </w:r>
    </w:p>
    <w:p>
      <w:pPr>
        <w:keepNext w:val="0"/>
        <w:keepLines w:val="0"/>
        <w:pageBreakBefore w:val="0"/>
        <w:widowControl w:val="0"/>
        <w:kinsoku/>
        <w:wordWrap/>
        <w:overflowPunct/>
        <w:topLinePunct w:val="0"/>
        <w:bidi w:val="0"/>
        <w:adjustRightInd w:val="0"/>
        <w:snapToGrid w:val="0"/>
        <w:spacing w:line="400" w:lineRule="exact"/>
        <w:ind w:firstLine="420" w:firstLineChars="200"/>
        <w:textAlignment w:val="auto"/>
        <w:rPr>
          <w:rFonts w:hint="eastAsia" w:ascii="宋体" w:hAnsi="宋体"/>
        </w:rPr>
      </w:pPr>
      <w:r>
        <w:rPr>
          <w:rFonts w:hint="eastAsia" w:ascii="宋体" w:hAnsi="宋体"/>
          <w:lang w:val="en-US" w:eastAsia="zh-CN"/>
        </w:rPr>
        <w:t>4.</w:t>
      </w:r>
      <w:r>
        <w:rPr>
          <w:rFonts w:hint="eastAsia" w:ascii="宋体" w:hAnsi="宋体"/>
        </w:rPr>
        <w:t>1、2号食堂。每栋楼层高2层，共有厨房2间、餐厅3间（可同时容纳370人就餐）、包厢4间、室内健身活动场1个</w:t>
      </w:r>
      <w:r>
        <w:rPr>
          <w:rFonts w:hint="eastAsia" w:ascii="宋体" w:hAnsi="宋体"/>
          <w:lang w:eastAsia="zh-CN"/>
        </w:rPr>
        <w:t>，</w:t>
      </w:r>
      <w:r>
        <w:rPr>
          <w:rFonts w:hint="eastAsia" w:ascii="宋体" w:hAnsi="宋体"/>
          <w:lang w:val="en-US" w:eastAsia="zh-CN"/>
        </w:rPr>
        <w:t>电梯1台</w:t>
      </w:r>
      <w:r>
        <w:rPr>
          <w:rFonts w:hint="eastAsia" w:ascii="宋体" w:hAnsi="宋体"/>
        </w:rPr>
        <w:t>。</w:t>
      </w:r>
    </w:p>
    <w:p>
      <w:pPr>
        <w:keepNext w:val="0"/>
        <w:keepLines w:val="0"/>
        <w:pageBreakBefore w:val="0"/>
        <w:widowControl w:val="0"/>
        <w:kinsoku/>
        <w:wordWrap/>
        <w:overflowPunct/>
        <w:topLinePunct w:val="0"/>
        <w:bidi w:val="0"/>
        <w:adjustRightInd w:val="0"/>
        <w:snapToGrid w:val="0"/>
        <w:spacing w:line="400" w:lineRule="exact"/>
        <w:ind w:firstLine="420" w:firstLineChars="200"/>
        <w:textAlignment w:val="auto"/>
        <w:rPr>
          <w:rFonts w:hint="eastAsia" w:ascii="宋体" w:hAnsi="宋体"/>
        </w:rPr>
      </w:pPr>
      <w:r>
        <w:rPr>
          <w:rFonts w:hint="eastAsia" w:ascii="宋体" w:hAnsi="宋体"/>
          <w:lang w:val="en-US" w:eastAsia="zh-CN"/>
        </w:rPr>
        <w:t>5.</w:t>
      </w:r>
      <w:r>
        <w:rPr>
          <w:rFonts w:hint="eastAsia" w:ascii="宋体" w:hAnsi="宋体"/>
        </w:rPr>
        <w:t>管理综合楼。层高3层，共有房间26间，公共卫生间4间。</w:t>
      </w:r>
    </w:p>
    <w:p>
      <w:pPr>
        <w:keepNext w:val="0"/>
        <w:keepLines w:val="0"/>
        <w:pageBreakBefore w:val="0"/>
        <w:widowControl w:val="0"/>
        <w:kinsoku/>
        <w:wordWrap/>
        <w:overflowPunct/>
        <w:topLinePunct w:val="0"/>
        <w:bidi w:val="0"/>
        <w:adjustRightInd w:val="0"/>
        <w:snapToGrid w:val="0"/>
        <w:spacing w:line="400" w:lineRule="exact"/>
        <w:ind w:firstLine="420" w:firstLineChars="200"/>
        <w:textAlignment w:val="auto"/>
        <w:rPr>
          <w:rFonts w:hint="eastAsia" w:ascii="宋体" w:hAnsi="宋体"/>
        </w:rPr>
      </w:pPr>
      <w:r>
        <w:rPr>
          <w:rFonts w:hint="eastAsia" w:ascii="宋体" w:hAnsi="宋体"/>
          <w:lang w:val="en-US" w:eastAsia="zh-CN"/>
        </w:rPr>
        <w:t>6.</w:t>
      </w:r>
      <w:r>
        <w:rPr>
          <w:rFonts w:hint="eastAsia" w:ascii="宋体" w:hAnsi="宋体"/>
        </w:rPr>
        <w:t>警卫综合楼。层高3层，共有房间22间，公共卫生间4间。</w:t>
      </w:r>
    </w:p>
    <w:p>
      <w:pPr>
        <w:keepNext w:val="0"/>
        <w:keepLines w:val="0"/>
        <w:pageBreakBefore w:val="0"/>
        <w:widowControl w:val="0"/>
        <w:kinsoku/>
        <w:wordWrap/>
        <w:overflowPunct/>
        <w:topLinePunct w:val="0"/>
        <w:bidi w:val="0"/>
        <w:adjustRightInd w:val="0"/>
        <w:snapToGrid w:val="0"/>
        <w:spacing w:line="400" w:lineRule="exact"/>
        <w:ind w:firstLine="420" w:firstLineChars="200"/>
        <w:textAlignment w:val="auto"/>
        <w:rPr>
          <w:rFonts w:hint="eastAsia" w:ascii="宋体" w:hAnsi="宋体"/>
        </w:rPr>
      </w:pPr>
      <w:r>
        <w:rPr>
          <w:rFonts w:hint="eastAsia" w:ascii="宋体" w:hAnsi="宋体"/>
          <w:lang w:val="en-US" w:eastAsia="zh-CN"/>
        </w:rPr>
        <w:t>7.</w:t>
      </w:r>
      <w:r>
        <w:rPr>
          <w:rFonts w:hint="eastAsia" w:ascii="宋体" w:hAnsi="宋体"/>
        </w:rPr>
        <w:t>安检用房。层高1层，共有房间4间、等候区1个，公共卫生1间。</w:t>
      </w:r>
    </w:p>
    <w:p>
      <w:pPr>
        <w:keepNext w:val="0"/>
        <w:keepLines w:val="0"/>
        <w:pageBreakBefore w:val="0"/>
        <w:widowControl w:val="0"/>
        <w:kinsoku/>
        <w:wordWrap/>
        <w:overflowPunct/>
        <w:topLinePunct w:val="0"/>
        <w:bidi w:val="0"/>
        <w:adjustRightInd w:val="0"/>
        <w:snapToGrid w:val="0"/>
        <w:spacing w:line="400" w:lineRule="exact"/>
        <w:ind w:firstLine="420" w:firstLineChars="200"/>
        <w:textAlignment w:val="auto"/>
        <w:rPr>
          <w:rFonts w:hint="eastAsia" w:ascii="宋体" w:hAnsi="宋体"/>
        </w:rPr>
      </w:pPr>
      <w:r>
        <w:rPr>
          <w:rFonts w:hint="eastAsia" w:ascii="宋体" w:hAnsi="宋体"/>
          <w:lang w:val="en-US" w:eastAsia="zh-CN"/>
        </w:rPr>
        <w:t>8.</w:t>
      </w:r>
      <w:r>
        <w:rPr>
          <w:rFonts w:hint="eastAsia" w:ascii="宋体" w:hAnsi="宋体"/>
        </w:rPr>
        <w:t>设备房。层高2层（地面1层，地下1层），内设消防水泵房、生活水泵房、发电机房、配电用房各1间。</w:t>
      </w:r>
    </w:p>
    <w:p>
      <w:pPr>
        <w:keepNext w:val="0"/>
        <w:keepLines w:val="0"/>
        <w:pageBreakBefore w:val="0"/>
        <w:widowControl w:val="0"/>
        <w:kinsoku/>
        <w:wordWrap/>
        <w:overflowPunct/>
        <w:topLinePunct w:val="0"/>
        <w:bidi w:val="0"/>
        <w:adjustRightInd w:val="0"/>
        <w:snapToGrid w:val="0"/>
        <w:spacing w:line="400" w:lineRule="exact"/>
        <w:ind w:firstLine="420" w:firstLineChars="200"/>
        <w:textAlignment w:val="auto"/>
        <w:rPr>
          <w:rFonts w:hint="eastAsia" w:ascii="宋体" w:hAnsi="宋体"/>
        </w:rPr>
      </w:pPr>
      <w:r>
        <w:rPr>
          <w:rFonts w:hint="eastAsia" w:ascii="宋体" w:hAnsi="宋体"/>
          <w:lang w:val="en-US" w:eastAsia="zh-CN"/>
        </w:rPr>
        <w:t>9.</w:t>
      </w:r>
      <w:r>
        <w:rPr>
          <w:rFonts w:hint="eastAsia" w:ascii="宋体" w:hAnsi="宋体"/>
        </w:rPr>
        <w:t>垃圾处理站。层高1层，安装餐厨垃圾就地资源化处理一体机一套，垃圾焚烧炉一套。</w:t>
      </w:r>
    </w:p>
    <w:p>
      <w:pPr>
        <w:keepNext w:val="0"/>
        <w:keepLines w:val="0"/>
        <w:pageBreakBefore w:val="0"/>
        <w:widowControl w:val="0"/>
        <w:kinsoku/>
        <w:wordWrap/>
        <w:overflowPunct/>
        <w:topLinePunct w:val="0"/>
        <w:bidi w:val="0"/>
        <w:adjustRightInd w:val="0"/>
        <w:snapToGrid w:val="0"/>
        <w:spacing w:line="400" w:lineRule="exact"/>
        <w:ind w:firstLine="420" w:firstLineChars="200"/>
        <w:textAlignment w:val="auto"/>
        <w:rPr>
          <w:rFonts w:hint="eastAsia" w:ascii="宋体" w:hAnsi="宋体"/>
        </w:rPr>
      </w:pPr>
      <w:r>
        <w:rPr>
          <w:rFonts w:hint="eastAsia" w:ascii="宋体" w:hAnsi="宋体"/>
        </w:rPr>
        <w:t>书院内设有景观池1座，户外运动场2 个，3、4号宿舍楼架空层为健身活动场地。书院主出入口1个，应急出入口1个。</w:t>
      </w:r>
    </w:p>
    <w:p>
      <w:pPr>
        <w:keepNext w:val="0"/>
        <w:keepLines w:val="0"/>
        <w:pageBreakBefore w:val="0"/>
        <w:widowControl w:val="0"/>
        <w:kinsoku/>
        <w:wordWrap/>
        <w:overflowPunct/>
        <w:topLinePunct w:val="0"/>
        <w:bidi w:val="0"/>
        <w:adjustRightInd w:val="0"/>
        <w:snapToGrid w:val="0"/>
        <w:spacing w:line="400" w:lineRule="exact"/>
        <w:ind w:firstLine="420" w:firstLineChars="200"/>
        <w:textAlignment w:val="auto"/>
        <w:rPr>
          <w:rFonts w:hint="eastAsia" w:ascii="宋体" w:hAnsi="宋体" w:eastAsia="宋体" w:cs="Times New Roman"/>
          <w:b/>
        </w:rPr>
      </w:pPr>
      <w:r>
        <w:rPr>
          <w:rFonts w:hint="eastAsia" w:ascii="宋体" w:hAnsi="宋体"/>
        </w:rPr>
        <w:t>以上仅为马兰书院现有建筑、设施简介，书院内其他公共区域及未规划建筑仍在服务范围内。</w:t>
      </w:r>
    </w:p>
    <w:p>
      <w:pPr>
        <w:keepNext w:val="0"/>
        <w:keepLines w:val="0"/>
        <w:pageBreakBefore w:val="0"/>
        <w:widowControl w:val="0"/>
        <w:kinsoku/>
        <w:wordWrap/>
        <w:overflowPunct/>
        <w:topLinePunct w:val="0"/>
        <w:bidi w:val="0"/>
        <w:adjustRightInd w:val="0"/>
        <w:snapToGrid w:val="0"/>
        <w:spacing w:line="400" w:lineRule="exact"/>
        <w:ind w:firstLine="420" w:firstLineChars="200"/>
        <w:textAlignment w:val="auto"/>
        <w:rPr>
          <w:rFonts w:hint="eastAsia" w:hAnsi="宋体" w:eastAsia="宋体" w:cs="宋体"/>
          <w:b/>
          <w:bCs w:val="0"/>
          <w:color w:val="auto"/>
          <w:kern w:val="0"/>
          <w:highlight w:val="none"/>
          <w:lang w:val="en-US" w:eastAsia="zh-CN"/>
        </w:rPr>
      </w:pPr>
      <w:r>
        <w:rPr>
          <w:rFonts w:hint="eastAsia" w:ascii="宋体" w:hAnsi="宋体" w:eastAsia="宋体" w:cs="Times New Roman"/>
          <w:b/>
          <w:bCs w:val="0"/>
        </w:rPr>
        <w:t>二、</w:t>
      </w:r>
      <w:r>
        <w:rPr>
          <w:rFonts w:hint="eastAsia" w:hAnsi="宋体" w:eastAsia="宋体" w:cs="宋体"/>
          <w:b/>
          <w:bCs w:val="0"/>
          <w:color w:val="auto"/>
          <w:kern w:val="0"/>
          <w:highlight w:val="none"/>
          <w:lang w:val="en-US" w:eastAsia="zh-CN"/>
        </w:rPr>
        <w:t>项目服务内容</w:t>
      </w:r>
    </w:p>
    <w:p>
      <w:pPr>
        <w:keepNext w:val="0"/>
        <w:keepLines w:val="0"/>
        <w:pageBreakBefore w:val="0"/>
        <w:widowControl w:val="0"/>
        <w:numPr>
          <w:ilvl w:val="0"/>
          <w:numId w:val="0"/>
        </w:numPr>
        <w:kinsoku/>
        <w:wordWrap/>
        <w:overflowPunct/>
        <w:topLinePunct w:val="0"/>
        <w:autoSpaceDE w:val="0"/>
        <w:autoSpaceDN w:val="0"/>
        <w:bidi w:val="0"/>
        <w:adjustRightInd w:val="0"/>
        <w:spacing w:line="400" w:lineRule="exact"/>
        <w:ind w:firstLine="420" w:firstLineChars="200"/>
        <w:jc w:val="left"/>
        <w:textAlignment w:val="auto"/>
        <w:rPr>
          <w:rFonts w:hint="eastAsia" w:hAnsi="宋体" w:eastAsia="宋体" w:cs="宋体"/>
          <w:b w:val="0"/>
          <w:bCs/>
          <w:color w:val="auto"/>
          <w:kern w:val="0"/>
          <w:highlight w:val="none"/>
          <w:lang w:val="en-US" w:eastAsia="zh-CN"/>
        </w:rPr>
      </w:pPr>
      <w:r>
        <w:rPr>
          <w:rFonts w:hint="eastAsia" w:hAnsi="宋体" w:eastAsia="宋体" w:cs="宋体"/>
          <w:b w:val="0"/>
          <w:bCs/>
          <w:color w:val="auto"/>
          <w:kern w:val="0"/>
          <w:highlight w:val="none"/>
          <w:lang w:val="en-US" w:eastAsia="zh-CN"/>
        </w:rPr>
        <w:t>（一）负责书院食堂、餐厅、房务（含办公室、会议室及特殊用房等）、秩序维护、会务、绿化养护、清洁卫生等日常管理，以及书院内水、电、消防、空调、电梯等院内所有设施设备的日常维护维修。</w:t>
      </w:r>
    </w:p>
    <w:p>
      <w:pPr>
        <w:keepNext w:val="0"/>
        <w:keepLines w:val="0"/>
        <w:pageBreakBefore w:val="0"/>
        <w:widowControl w:val="0"/>
        <w:numPr>
          <w:ilvl w:val="0"/>
          <w:numId w:val="0"/>
        </w:numPr>
        <w:kinsoku/>
        <w:wordWrap/>
        <w:overflowPunct/>
        <w:topLinePunct w:val="0"/>
        <w:autoSpaceDE w:val="0"/>
        <w:autoSpaceDN w:val="0"/>
        <w:bidi w:val="0"/>
        <w:adjustRightInd w:val="0"/>
        <w:spacing w:line="400" w:lineRule="exact"/>
        <w:ind w:firstLine="420" w:firstLineChars="200"/>
        <w:jc w:val="left"/>
        <w:textAlignment w:val="auto"/>
        <w:rPr>
          <w:rFonts w:hint="eastAsia" w:hAnsi="宋体" w:eastAsia="宋体" w:cs="宋体"/>
          <w:b w:val="0"/>
          <w:bCs/>
          <w:color w:val="auto"/>
          <w:kern w:val="0"/>
          <w:highlight w:val="none"/>
          <w:lang w:val="en-US" w:eastAsia="zh-CN"/>
        </w:rPr>
      </w:pPr>
      <w:r>
        <w:rPr>
          <w:rFonts w:hint="eastAsia" w:hAnsi="宋体" w:eastAsia="宋体" w:cs="宋体"/>
          <w:b w:val="0"/>
          <w:bCs/>
          <w:color w:val="auto"/>
          <w:kern w:val="0"/>
          <w:highlight w:val="none"/>
          <w:lang w:val="en-US" w:eastAsia="zh-CN"/>
        </w:rPr>
        <w:t>（二）根据采购人要求选派工作人员，负责马兰书院封闭工作期间非封闭区域和封闭区域的人员餐饮、房务（含办公室、会议室及特殊用房等）、会务、保洁、秩序维护管理，以及水、电、消防、空调、电梯等设施设备的维护维修。</w:t>
      </w:r>
    </w:p>
    <w:p>
      <w:pPr>
        <w:pStyle w:val="30"/>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bCs w:val="0"/>
          <w:color w:val="auto"/>
          <w:kern w:val="0"/>
          <w:highlight w:val="none"/>
          <w:lang w:val="zh-CN" w:eastAsia="zh-CN"/>
        </w:rPr>
      </w:pPr>
      <w:r>
        <w:rPr>
          <w:rFonts w:hint="eastAsia" w:hAnsi="宋体" w:eastAsia="宋体" w:cs="宋体"/>
          <w:b/>
          <w:bCs w:val="0"/>
          <w:color w:val="auto"/>
          <w:kern w:val="0"/>
          <w:highlight w:val="none"/>
          <w:lang w:val="zh-CN" w:eastAsia="zh-CN"/>
        </w:rPr>
        <w:t>三、项目管理形式及职责</w:t>
      </w:r>
    </w:p>
    <w:p>
      <w:pPr>
        <w:pStyle w:val="30"/>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en-US" w:eastAsia="zh-CN"/>
        </w:rPr>
      </w:pPr>
      <w:r>
        <w:rPr>
          <w:rFonts w:hint="eastAsia" w:hAnsi="宋体" w:eastAsia="宋体" w:cs="宋体"/>
          <w:b w:val="0"/>
          <w:bCs/>
          <w:color w:val="auto"/>
          <w:kern w:val="0"/>
          <w:highlight w:val="none"/>
          <w:lang w:val="en-US" w:eastAsia="zh-CN"/>
        </w:rPr>
        <w:t>（一）本项目经营权与服务运行管理权分离。经营权属采购人，由采购人向中标人指派任务。具体服务运行管理由中标人负责，实行项目经理负责制，项目经理由中标人派人担任。中标服务团队负责服务运行的日常管理、团队招聘组建、人员配置、劳动工资、社保、福利等所有人事工作。其职责包括但不仅限于：</w:t>
      </w:r>
    </w:p>
    <w:p>
      <w:pPr>
        <w:pStyle w:val="30"/>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en-US" w:eastAsia="zh-CN"/>
        </w:rPr>
      </w:pPr>
      <w:r>
        <w:rPr>
          <w:rFonts w:hint="eastAsia" w:hAnsi="宋体" w:eastAsia="宋体" w:cs="宋体"/>
          <w:b w:val="0"/>
          <w:bCs/>
          <w:color w:val="auto"/>
          <w:kern w:val="0"/>
          <w:highlight w:val="none"/>
          <w:lang w:val="en-US" w:eastAsia="zh-CN"/>
        </w:rPr>
        <w:t>1.负责组建派驻书院的服务管理团队，遵守书院各项有关管理规定。</w:t>
      </w:r>
    </w:p>
    <w:p>
      <w:pPr>
        <w:pStyle w:val="30"/>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en-US" w:eastAsia="zh-CN"/>
        </w:rPr>
      </w:pPr>
      <w:r>
        <w:rPr>
          <w:rFonts w:hint="eastAsia" w:hAnsi="宋体" w:eastAsia="宋体" w:cs="宋体"/>
          <w:b w:val="0"/>
          <w:bCs/>
          <w:color w:val="auto"/>
          <w:kern w:val="0"/>
          <w:highlight w:val="none"/>
          <w:lang w:val="en-US" w:eastAsia="zh-CN"/>
        </w:rPr>
        <w:t>团队人员资格要求：（1）政治可靠，爱岗敬业，服从工作安排；（2）有良好的管理协调能力和团队合作能力；（3）组织纪律性强，保密意识高；（4）身心健康，能适应长时间全封闭式管理。</w:t>
      </w:r>
    </w:p>
    <w:p>
      <w:pPr>
        <w:pStyle w:val="30"/>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en-US" w:eastAsia="zh-CN"/>
        </w:rPr>
      </w:pPr>
      <w:r>
        <w:rPr>
          <w:rFonts w:hint="eastAsia" w:hAnsi="宋体" w:eastAsia="宋体" w:cs="宋体"/>
          <w:b w:val="0"/>
          <w:bCs/>
          <w:color w:val="auto"/>
          <w:kern w:val="0"/>
          <w:highlight w:val="none"/>
          <w:lang w:val="en-US" w:eastAsia="zh-CN"/>
        </w:rPr>
        <w:t>2.负责制定派驻书院后勤团队的组织机构、人员编制及薪酬待遇。</w:t>
      </w:r>
    </w:p>
    <w:p>
      <w:pPr>
        <w:pStyle w:val="30"/>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en-US" w:eastAsia="zh-CN"/>
        </w:rPr>
      </w:pPr>
      <w:r>
        <w:rPr>
          <w:rFonts w:hint="eastAsia" w:hAnsi="宋体" w:eastAsia="宋体" w:cs="宋体"/>
          <w:b w:val="0"/>
          <w:bCs/>
          <w:color w:val="auto"/>
          <w:kern w:val="0"/>
          <w:highlight w:val="none"/>
          <w:lang w:val="en-US" w:eastAsia="zh-CN"/>
        </w:rPr>
        <w:t>3.负责制定各岗位的管理制度、工作流程及服务规范。</w:t>
      </w:r>
    </w:p>
    <w:p>
      <w:pPr>
        <w:pStyle w:val="30"/>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en-US" w:eastAsia="zh-CN"/>
        </w:rPr>
      </w:pPr>
      <w:r>
        <w:rPr>
          <w:rFonts w:hint="eastAsia" w:hAnsi="宋体" w:eastAsia="宋体" w:cs="宋体"/>
          <w:b w:val="0"/>
          <w:bCs/>
          <w:color w:val="auto"/>
          <w:kern w:val="0"/>
          <w:highlight w:val="none"/>
          <w:lang w:val="en-US" w:eastAsia="zh-CN"/>
        </w:rPr>
        <w:t>4.负责员工的招聘、培训和管理工作。要求定期（或不定期）对服务人员进行业务知识培训、消防培训及其他服务培训，确保所有在岗人员熟悉相关工作规定。</w:t>
      </w:r>
    </w:p>
    <w:p>
      <w:pPr>
        <w:pStyle w:val="30"/>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en-US" w:eastAsia="zh-CN"/>
        </w:rPr>
      </w:pPr>
      <w:r>
        <w:rPr>
          <w:rFonts w:hint="eastAsia" w:hAnsi="宋体" w:eastAsia="宋体" w:cs="宋体"/>
          <w:b w:val="0"/>
          <w:bCs/>
          <w:color w:val="auto"/>
          <w:kern w:val="0"/>
          <w:highlight w:val="none"/>
          <w:lang w:val="en-US" w:eastAsia="zh-CN"/>
        </w:rPr>
        <w:t>5.对书院实施管理和相关服务工作。</w:t>
      </w:r>
    </w:p>
    <w:p>
      <w:pPr>
        <w:pStyle w:val="30"/>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en-US" w:eastAsia="zh-CN"/>
        </w:rPr>
      </w:pPr>
      <w:r>
        <w:rPr>
          <w:rFonts w:hint="eastAsia" w:hAnsi="宋体" w:eastAsia="宋体" w:cs="宋体"/>
          <w:b w:val="0"/>
          <w:bCs/>
          <w:color w:val="auto"/>
          <w:kern w:val="0"/>
          <w:highlight w:val="none"/>
          <w:lang w:val="en-US" w:eastAsia="zh-CN"/>
        </w:rPr>
        <w:t>6.负责入住书院工作人员的住房安排及问询、接待等相关工作，并严格遵守采购人相关财务制度。</w:t>
      </w:r>
    </w:p>
    <w:p>
      <w:pPr>
        <w:pStyle w:val="30"/>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en-US" w:eastAsia="zh-CN"/>
        </w:rPr>
      </w:pPr>
      <w:r>
        <w:rPr>
          <w:rFonts w:hint="eastAsia" w:hAnsi="宋体" w:eastAsia="宋体" w:cs="宋体"/>
          <w:b w:val="0"/>
          <w:bCs/>
          <w:color w:val="auto"/>
          <w:kern w:val="0"/>
          <w:highlight w:val="none"/>
          <w:lang w:val="en-US" w:eastAsia="zh-CN"/>
        </w:rPr>
        <w:t>7.负责书院餐饮、房务、水、电、消防、空调、电梯等维修维保、秩序维护、园林绿化、清洁卫生等，确保各项工作质量高，符合采购人安全和规范管理相关要求。</w:t>
      </w:r>
    </w:p>
    <w:p>
      <w:pPr>
        <w:pStyle w:val="30"/>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en-US" w:eastAsia="zh-CN"/>
        </w:rPr>
      </w:pPr>
      <w:r>
        <w:rPr>
          <w:rFonts w:hint="eastAsia" w:hAnsi="宋体" w:eastAsia="宋体" w:cs="宋体"/>
          <w:b w:val="0"/>
          <w:bCs/>
          <w:color w:val="auto"/>
          <w:kern w:val="0"/>
          <w:highlight w:val="none"/>
          <w:lang w:val="en-US" w:eastAsia="zh-CN"/>
        </w:rPr>
        <w:t>8.配合采购人做好负责区域内各类固定资产、流动资产和消耗品管理工作。</w:t>
      </w:r>
    </w:p>
    <w:p>
      <w:pPr>
        <w:pStyle w:val="30"/>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en-US" w:eastAsia="zh-CN"/>
        </w:rPr>
      </w:pPr>
      <w:r>
        <w:rPr>
          <w:rFonts w:hint="eastAsia" w:hAnsi="宋体" w:eastAsia="宋体" w:cs="宋体"/>
          <w:b w:val="0"/>
          <w:bCs/>
          <w:color w:val="auto"/>
          <w:kern w:val="0"/>
          <w:highlight w:val="none"/>
          <w:lang w:val="en-US" w:eastAsia="zh-CN"/>
        </w:rPr>
        <w:t>9.定期向采购人提供每月人数统计、月度总结和工作计划、岗位薪资方案、管理方案及年终总结等。</w:t>
      </w:r>
    </w:p>
    <w:p>
      <w:pPr>
        <w:pStyle w:val="30"/>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en-US" w:eastAsia="zh-CN"/>
        </w:rPr>
      </w:pPr>
      <w:r>
        <w:rPr>
          <w:rFonts w:hint="eastAsia" w:hAnsi="宋体" w:eastAsia="宋体" w:cs="宋体"/>
          <w:b w:val="0"/>
          <w:bCs/>
          <w:color w:val="auto"/>
          <w:kern w:val="0"/>
          <w:highlight w:val="none"/>
          <w:lang w:val="en-US" w:eastAsia="zh-CN"/>
        </w:rPr>
        <w:t>10.提供书院各类设备用品采购的甄选意见。</w:t>
      </w:r>
    </w:p>
    <w:p>
      <w:pPr>
        <w:pStyle w:val="30"/>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en-US" w:eastAsia="zh-CN"/>
        </w:rPr>
      </w:pPr>
      <w:r>
        <w:rPr>
          <w:rFonts w:hint="eastAsia" w:hAnsi="宋体" w:eastAsia="宋体" w:cs="宋体"/>
          <w:b w:val="0"/>
          <w:bCs/>
          <w:color w:val="auto"/>
          <w:kern w:val="0"/>
          <w:highlight w:val="none"/>
          <w:lang w:val="en-US" w:eastAsia="zh-CN"/>
        </w:rPr>
        <w:t>（二）中标人服务中所需的各种设备、设施、五金配件、维修材料、工具、低值易耗品、一次性用品以及材料的采购，由中标人编制计划、预算和采购清单，单次花费金额不高于500元的由中标人采购，高于500元的经采购人审核同意后由采购人负责采购，确保中标人管理服务的顺利进行。中标人须做好日常记录，经统计汇总后及时向采购人报备，所有物资的采购、使用和消耗，必须登记入库，形成进出库台账。如出现人为或不正常损坏或损耗，由中标人负责照价赔偿。</w:t>
      </w:r>
    </w:p>
    <w:p>
      <w:pPr>
        <w:pStyle w:val="30"/>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en-US" w:eastAsia="zh-CN"/>
        </w:rPr>
      </w:pPr>
      <w:r>
        <w:rPr>
          <w:rFonts w:hint="eastAsia" w:hAnsi="宋体" w:eastAsia="宋体" w:cs="宋体"/>
          <w:b w:val="0"/>
          <w:bCs/>
          <w:color w:val="auto"/>
          <w:kern w:val="0"/>
          <w:highlight w:val="none"/>
          <w:lang w:val="en-US" w:eastAsia="zh-CN"/>
        </w:rPr>
        <w:t>根据《广西壮族自治区财政厅关于印发自治区本级部门预算物业管理费预算支出标准的通知》（桂财预〔2017〕140号）文件要求，中标人应当负责以下物业管理费开支：</w:t>
      </w:r>
    </w:p>
    <w:p>
      <w:pPr>
        <w:pStyle w:val="30"/>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en-US" w:eastAsia="zh-CN"/>
        </w:rPr>
      </w:pPr>
      <w:r>
        <w:rPr>
          <w:rFonts w:hint="eastAsia" w:hAnsi="宋体" w:eastAsia="宋体" w:cs="宋体"/>
          <w:b w:val="0"/>
          <w:bCs/>
          <w:color w:val="auto"/>
          <w:kern w:val="0"/>
          <w:highlight w:val="none"/>
          <w:lang w:val="en-US" w:eastAsia="zh-CN"/>
        </w:rPr>
        <w:t>1.综合管理与维护费用。包括房屋公共区域（地面、墙面、门窗、楼梯、通道等）和办公区域（办公桌椅、沙发、茶几、柜子等）的日常维护与零星维修（单次花费金额不高于500元的维护及维修，下同）费用。</w:t>
      </w:r>
    </w:p>
    <w:p>
      <w:pPr>
        <w:pStyle w:val="30"/>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en-US" w:eastAsia="zh-CN"/>
        </w:rPr>
      </w:pPr>
      <w:r>
        <w:rPr>
          <w:rFonts w:hint="eastAsia" w:hAnsi="宋体" w:eastAsia="宋体" w:cs="宋体"/>
          <w:b w:val="0"/>
          <w:bCs/>
          <w:color w:val="auto"/>
          <w:kern w:val="0"/>
          <w:highlight w:val="none"/>
          <w:lang w:val="en-US" w:eastAsia="zh-CN"/>
        </w:rPr>
        <w:t>2.环境卫生与保洁费用。包括室内外公共区域和办公区域的保洁、保养、清洗、消毒、杀虫、灭鼠、垃圾清运、管理疏通、化粪池清理、日常卫生工具和常用消耗品购置等费用。</w:t>
      </w:r>
    </w:p>
    <w:p>
      <w:pPr>
        <w:pStyle w:val="30"/>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en-US" w:eastAsia="zh-CN"/>
        </w:rPr>
      </w:pPr>
      <w:r>
        <w:rPr>
          <w:rFonts w:hint="eastAsia" w:hAnsi="宋体" w:eastAsia="宋体" w:cs="宋体"/>
          <w:b w:val="0"/>
          <w:bCs/>
          <w:color w:val="auto"/>
          <w:kern w:val="0"/>
          <w:highlight w:val="none"/>
          <w:lang w:val="en-US" w:eastAsia="zh-CN"/>
        </w:rPr>
        <w:t>3.安防服务与保障费用。包括门卫、保安管理，管理服务标识设置与维护、车辆行驶、停放管理及其他秩序维护等费用。</w:t>
      </w:r>
    </w:p>
    <w:p>
      <w:pPr>
        <w:pStyle w:val="30"/>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en-US" w:eastAsia="zh-CN"/>
        </w:rPr>
      </w:pPr>
      <w:r>
        <w:rPr>
          <w:rFonts w:hint="eastAsia" w:hAnsi="宋体" w:eastAsia="宋体" w:cs="宋体"/>
          <w:b w:val="0"/>
          <w:bCs/>
          <w:color w:val="auto"/>
          <w:kern w:val="0"/>
          <w:highlight w:val="none"/>
          <w:lang w:val="en-US" w:eastAsia="zh-CN"/>
        </w:rPr>
        <w:t>4.绿地养护与美化费用。包括室内外公共区域的绿化养护、修整等费用。</w:t>
      </w:r>
    </w:p>
    <w:p>
      <w:pPr>
        <w:pStyle w:val="30"/>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en-US" w:eastAsia="zh-CN"/>
        </w:rPr>
      </w:pPr>
      <w:r>
        <w:rPr>
          <w:rFonts w:hint="eastAsia" w:hAnsi="宋体" w:eastAsia="宋体" w:cs="宋体"/>
          <w:b w:val="0"/>
          <w:bCs/>
          <w:color w:val="auto"/>
          <w:kern w:val="0"/>
          <w:highlight w:val="none"/>
          <w:lang w:val="en-US" w:eastAsia="zh-CN"/>
        </w:rPr>
        <w:t>5.供电系统管理维护费用。包括电线电缆、电气照明、指示灯具、配电送电等系统和设备的年检、日常维护、零星维修等综合费用。</w:t>
      </w:r>
    </w:p>
    <w:p>
      <w:pPr>
        <w:pStyle w:val="30"/>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en-US" w:eastAsia="zh-CN"/>
        </w:rPr>
      </w:pPr>
      <w:r>
        <w:rPr>
          <w:rFonts w:hint="eastAsia" w:hAnsi="宋体" w:eastAsia="宋体" w:cs="宋体"/>
          <w:b w:val="0"/>
          <w:bCs/>
          <w:color w:val="auto"/>
          <w:kern w:val="0"/>
          <w:highlight w:val="none"/>
          <w:lang w:val="en-US" w:eastAsia="zh-CN"/>
        </w:rPr>
        <w:t>6.给排水系统管理维护费用。包括锅炉、水箱、阀门、管道、水泵等系统和设备的年检、日常维护、零星维修等综合费用。</w:t>
      </w:r>
    </w:p>
    <w:p>
      <w:pPr>
        <w:pStyle w:val="30"/>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en-US" w:eastAsia="zh-CN"/>
        </w:rPr>
      </w:pPr>
      <w:r>
        <w:rPr>
          <w:rFonts w:hint="eastAsia" w:hAnsi="宋体" w:eastAsia="宋体" w:cs="宋体"/>
          <w:b w:val="0"/>
          <w:bCs/>
          <w:color w:val="auto"/>
          <w:kern w:val="0"/>
          <w:highlight w:val="none"/>
          <w:lang w:val="en-US" w:eastAsia="zh-CN"/>
        </w:rPr>
        <w:t>7.空调系统管理维护费用。包括空调、新风、除尘、采气装置、各类风口、自动控制等空气调节系统和设备的年检、日常维护、零星维修等综合费用。</w:t>
      </w:r>
    </w:p>
    <w:p>
      <w:pPr>
        <w:pStyle w:val="30"/>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en-US" w:eastAsia="zh-CN"/>
        </w:rPr>
      </w:pPr>
      <w:r>
        <w:rPr>
          <w:rFonts w:hint="eastAsia" w:hAnsi="宋体" w:eastAsia="宋体" w:cs="宋体"/>
          <w:b w:val="0"/>
          <w:bCs/>
          <w:color w:val="auto"/>
          <w:kern w:val="0"/>
          <w:highlight w:val="none"/>
          <w:lang w:val="en-US" w:eastAsia="zh-CN"/>
        </w:rPr>
        <w:t>8.消防和监控系统管理维护费用。包括消防栓、灭火器、安全出口等消防系统和设备；监控观察室、监控摄像头、对讲机等监控系统和设备的年检、日常维护、零星维修等综合费用。</w:t>
      </w:r>
    </w:p>
    <w:p>
      <w:pPr>
        <w:pStyle w:val="30"/>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en-US" w:eastAsia="zh-CN"/>
        </w:rPr>
      </w:pPr>
      <w:r>
        <w:rPr>
          <w:rFonts w:hint="eastAsia" w:hAnsi="宋体" w:eastAsia="宋体" w:cs="宋体"/>
          <w:b w:val="0"/>
          <w:bCs/>
          <w:color w:val="auto"/>
          <w:kern w:val="0"/>
          <w:highlight w:val="none"/>
          <w:lang w:val="en-US" w:eastAsia="zh-CN"/>
        </w:rPr>
        <w:t>9.会议服务费用。包括办公区域内举办的各类会议、活动提供的会议室茶水供应、室内卫生保洁等劳务性服务费用。</w:t>
      </w:r>
    </w:p>
    <w:p>
      <w:pPr>
        <w:pStyle w:val="30"/>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en-US" w:eastAsia="zh-CN"/>
        </w:rPr>
      </w:pPr>
      <w:r>
        <w:rPr>
          <w:rFonts w:hint="eastAsia" w:hAnsi="宋体" w:eastAsia="宋体" w:cs="宋体"/>
          <w:b w:val="0"/>
          <w:bCs/>
          <w:color w:val="auto"/>
          <w:kern w:val="0"/>
          <w:highlight w:val="none"/>
          <w:lang w:val="en-US" w:eastAsia="zh-CN"/>
        </w:rPr>
        <w:t>10.其他费用。除以上费用外难以归类的费用，如门前三包费、综合治理费等费用。</w:t>
      </w:r>
    </w:p>
    <w:p>
      <w:pPr>
        <w:pStyle w:val="30"/>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en-US" w:eastAsia="zh-CN"/>
        </w:rPr>
      </w:pPr>
      <w:r>
        <w:rPr>
          <w:rFonts w:hint="eastAsia" w:hAnsi="宋体" w:eastAsia="宋体" w:cs="宋体"/>
          <w:b w:val="0"/>
          <w:bCs/>
          <w:color w:val="auto"/>
          <w:kern w:val="0"/>
          <w:highlight w:val="none"/>
          <w:lang w:val="en-US" w:eastAsia="zh-CN"/>
        </w:rPr>
        <w:t>11.电梯运行维护费。包括电梯检测、维护保养及维修等费用。</w:t>
      </w:r>
    </w:p>
    <w:p>
      <w:pPr>
        <w:pStyle w:val="30"/>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en-US" w:eastAsia="zh-CN"/>
        </w:rPr>
      </w:pPr>
      <w:r>
        <w:rPr>
          <w:rFonts w:hint="eastAsia" w:hAnsi="宋体" w:eastAsia="宋体" w:cs="宋体"/>
          <w:b w:val="0"/>
          <w:bCs/>
          <w:color w:val="auto"/>
          <w:kern w:val="0"/>
          <w:highlight w:val="none"/>
          <w:lang w:val="en-US" w:eastAsia="zh-CN"/>
        </w:rPr>
        <w:t>上述各项费用均包含必要的物业服务人工成本、书院耗材、公共责任保险等方面费用。</w:t>
      </w:r>
    </w:p>
    <w:p>
      <w:pPr>
        <w:pStyle w:val="30"/>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zh-CN" w:eastAsia="zh-CN"/>
        </w:rPr>
      </w:pPr>
      <w:r>
        <w:rPr>
          <w:rFonts w:hint="eastAsia" w:hAnsi="宋体" w:eastAsia="宋体" w:cs="宋体"/>
          <w:b w:val="0"/>
          <w:bCs/>
          <w:color w:val="auto"/>
          <w:kern w:val="0"/>
          <w:highlight w:val="none"/>
          <w:lang w:val="en-US" w:eastAsia="zh-CN"/>
        </w:rPr>
        <w:t>（三）中标人必须接受采购人的具体业务主管部门的任务安排、工作监督与指导。</w:t>
      </w:r>
    </w:p>
    <w:p>
      <w:pPr>
        <w:pStyle w:val="30"/>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bCs w:val="0"/>
          <w:color w:val="auto"/>
          <w:kern w:val="0"/>
          <w:highlight w:val="none"/>
          <w:lang w:val="zh-CN" w:eastAsia="zh-CN"/>
        </w:rPr>
      </w:pPr>
      <w:r>
        <w:rPr>
          <w:rFonts w:hint="eastAsia" w:hAnsi="宋体" w:eastAsia="宋体" w:cs="宋体"/>
          <w:b/>
          <w:bCs w:val="0"/>
          <w:color w:val="auto"/>
          <w:kern w:val="0"/>
          <w:highlight w:val="none"/>
          <w:lang w:val="zh-CN" w:eastAsia="zh-CN"/>
        </w:rPr>
        <w:t>四、项目管理要求</w:t>
      </w:r>
    </w:p>
    <w:p>
      <w:pPr>
        <w:pStyle w:val="30"/>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zh-CN" w:eastAsia="zh-CN"/>
        </w:rPr>
      </w:pPr>
      <w:r>
        <w:rPr>
          <w:rFonts w:hint="eastAsia" w:hAnsi="宋体" w:eastAsia="宋体" w:cs="宋体"/>
          <w:b w:val="0"/>
          <w:bCs/>
          <w:color w:val="auto"/>
          <w:kern w:val="0"/>
          <w:highlight w:val="none"/>
          <w:lang w:val="zh-CN" w:eastAsia="zh-CN"/>
        </w:rPr>
        <w:t>（一）服务管理理念</w:t>
      </w:r>
    </w:p>
    <w:p>
      <w:pPr>
        <w:pStyle w:val="30"/>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zh-CN" w:eastAsia="zh-CN"/>
        </w:rPr>
      </w:pPr>
      <w:r>
        <w:rPr>
          <w:rFonts w:hint="eastAsia" w:hAnsi="宋体" w:eastAsia="宋体" w:cs="宋体"/>
          <w:b w:val="0"/>
          <w:bCs/>
          <w:color w:val="auto"/>
          <w:kern w:val="0"/>
          <w:highlight w:val="none"/>
          <w:lang w:val="zh-CN" w:eastAsia="zh-CN"/>
        </w:rPr>
        <w:t>中标人坚持从采购人后勤服务保障实际出发，把“标准化、专业化、精细化、安全化”贯穿于服务全过程，实行全面质量管理体系，树立宗旨意识，强化安全、保密、环保节能节约理念，以书院全体工作人员满意为宗旨，营造安全、有序、文明、和谐的服务氛围，为采购人提供优质的后勤服务保障。</w:t>
      </w:r>
    </w:p>
    <w:p>
      <w:pPr>
        <w:pStyle w:val="30"/>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zh-CN" w:eastAsia="zh-CN"/>
        </w:rPr>
      </w:pPr>
      <w:r>
        <w:rPr>
          <w:rFonts w:hint="eastAsia" w:hAnsi="宋体" w:eastAsia="宋体" w:cs="宋体"/>
          <w:b w:val="0"/>
          <w:bCs/>
          <w:color w:val="auto"/>
          <w:kern w:val="0"/>
          <w:highlight w:val="none"/>
          <w:lang w:val="zh-CN" w:eastAsia="zh-CN"/>
        </w:rPr>
        <w:t>（二）服务管理目标</w:t>
      </w:r>
    </w:p>
    <w:p>
      <w:pPr>
        <w:pStyle w:val="30"/>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zh-CN" w:eastAsia="zh-CN"/>
        </w:rPr>
      </w:pPr>
      <w:r>
        <w:rPr>
          <w:rFonts w:hint="eastAsia" w:hAnsi="宋体" w:eastAsia="宋体" w:cs="宋体"/>
          <w:b w:val="0"/>
          <w:bCs/>
          <w:color w:val="auto"/>
          <w:kern w:val="0"/>
          <w:highlight w:val="none"/>
          <w:lang w:val="zh-CN" w:eastAsia="zh-CN"/>
        </w:rPr>
        <w:t>通过项目服务，使采购人的后勤服务保障水平更加适应书院的要求，确保书院日常运转安全有序。</w:t>
      </w:r>
    </w:p>
    <w:p>
      <w:pPr>
        <w:pStyle w:val="30"/>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bCs w:val="0"/>
          <w:color w:val="auto"/>
          <w:kern w:val="0"/>
          <w:highlight w:val="none"/>
          <w:lang w:val="zh-CN" w:eastAsia="zh-CN"/>
        </w:rPr>
      </w:pPr>
      <w:r>
        <w:rPr>
          <w:rFonts w:hint="eastAsia" w:hAnsi="宋体" w:eastAsia="宋体" w:cs="宋体"/>
          <w:b/>
          <w:bCs w:val="0"/>
          <w:color w:val="auto"/>
          <w:kern w:val="0"/>
          <w:highlight w:val="none"/>
          <w:lang w:val="zh-CN" w:eastAsia="zh-CN"/>
        </w:rPr>
        <w:t xml:space="preserve"> 五、项目人员配备及标准</w:t>
      </w:r>
    </w:p>
    <w:p>
      <w:pPr>
        <w:pStyle w:val="30"/>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bCs w:val="0"/>
          <w:color w:val="auto"/>
          <w:kern w:val="0"/>
          <w:highlight w:val="none"/>
          <w:lang w:val="zh-CN" w:eastAsia="zh-CN"/>
        </w:rPr>
      </w:pPr>
      <w:r>
        <w:rPr>
          <w:rFonts w:hint="eastAsia" w:hAnsi="宋体" w:eastAsia="宋体" w:cs="宋体"/>
          <w:b/>
          <w:bCs w:val="0"/>
          <w:color w:val="auto"/>
          <w:kern w:val="0"/>
          <w:highlight w:val="none"/>
          <w:lang w:val="zh-CN" w:eastAsia="zh-CN"/>
        </w:rPr>
        <w:t>（一）人员配备</w:t>
      </w:r>
    </w:p>
    <w:p>
      <w:pPr>
        <w:pStyle w:val="30"/>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zh-CN" w:eastAsia="zh-CN"/>
        </w:rPr>
      </w:pPr>
      <w:r>
        <w:rPr>
          <w:rFonts w:hint="eastAsia" w:hAnsi="宋体" w:eastAsia="宋体" w:cs="宋体"/>
          <w:b w:val="0"/>
          <w:bCs/>
          <w:color w:val="auto"/>
          <w:kern w:val="0"/>
          <w:highlight w:val="none"/>
          <w:lang w:val="zh-CN" w:eastAsia="zh-CN"/>
        </w:rPr>
        <w:t>根据工作内容提供相应岗位的工作人员（中标人可根据工作实际进行内部调剂），具体人员需求见附表</w:t>
      </w:r>
      <w:r>
        <w:rPr>
          <w:rFonts w:hint="eastAsia" w:hAnsi="宋体" w:eastAsia="宋体" w:cs="宋体"/>
          <w:b w:val="0"/>
          <w:bCs/>
          <w:color w:val="auto"/>
          <w:kern w:val="0"/>
          <w:highlight w:val="none"/>
          <w:lang w:val="en-US" w:eastAsia="zh-CN"/>
        </w:rPr>
        <w:t>1</w:t>
      </w:r>
      <w:r>
        <w:rPr>
          <w:rFonts w:hint="eastAsia" w:hAnsi="宋体" w:eastAsia="宋体" w:cs="宋体"/>
          <w:b w:val="0"/>
          <w:bCs/>
          <w:color w:val="auto"/>
          <w:kern w:val="0"/>
          <w:highlight w:val="none"/>
          <w:lang w:val="zh-CN" w:eastAsia="zh-CN"/>
        </w:rPr>
        <w:t>，封闭工作开展期间各岗位人员配置可参考附表</w:t>
      </w:r>
      <w:r>
        <w:rPr>
          <w:rFonts w:hint="eastAsia" w:hAnsi="宋体" w:eastAsia="宋体" w:cs="宋体"/>
          <w:b w:val="0"/>
          <w:bCs/>
          <w:color w:val="auto"/>
          <w:kern w:val="0"/>
          <w:highlight w:val="none"/>
          <w:lang w:val="en-US" w:eastAsia="zh-CN"/>
        </w:rPr>
        <w:t>2</w:t>
      </w:r>
      <w:r>
        <w:rPr>
          <w:rFonts w:hint="eastAsia" w:hAnsi="宋体" w:eastAsia="宋体" w:cs="宋体"/>
          <w:b w:val="0"/>
          <w:bCs/>
          <w:color w:val="auto"/>
          <w:kern w:val="0"/>
          <w:highlight w:val="none"/>
          <w:lang w:val="zh-CN" w:eastAsia="zh-CN"/>
        </w:rPr>
        <w:t>。所有工作人员需持有有效期内健康证明，投标时提供承诺函。</w:t>
      </w:r>
    </w:p>
    <w:p>
      <w:pPr>
        <w:pStyle w:val="30"/>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ascii="宋体" w:hAnsi="宋体" w:cs="宋体"/>
          <w:b/>
          <w:bCs w:val="0"/>
        </w:rPr>
      </w:pPr>
      <w:r>
        <w:rPr>
          <w:rFonts w:hint="eastAsia" w:hAnsi="宋体" w:eastAsia="宋体" w:cs="宋体"/>
          <w:b/>
          <w:bCs w:val="0"/>
          <w:color w:val="auto"/>
          <w:kern w:val="0"/>
          <w:highlight w:val="none"/>
          <w:lang w:val="zh-CN" w:eastAsia="zh-CN"/>
        </w:rPr>
        <w:t>附表</w:t>
      </w:r>
      <w:r>
        <w:rPr>
          <w:rFonts w:hint="eastAsia" w:hAnsi="宋体" w:eastAsia="宋体" w:cs="宋体"/>
          <w:b/>
          <w:bCs w:val="0"/>
          <w:color w:val="auto"/>
          <w:kern w:val="0"/>
          <w:highlight w:val="none"/>
          <w:lang w:val="en-US" w:eastAsia="zh-CN"/>
        </w:rPr>
        <w:t xml:space="preserve">1 </w:t>
      </w:r>
      <w:r>
        <w:rPr>
          <w:rFonts w:hint="eastAsia" w:ascii="宋体" w:hAnsi="宋体" w:cs="宋体"/>
          <w:b/>
          <w:bCs w:val="0"/>
        </w:rPr>
        <w:t>人员</w:t>
      </w:r>
      <w:r>
        <w:rPr>
          <w:rFonts w:hint="eastAsia" w:ascii="宋体" w:hAnsi="宋体" w:cs="宋体"/>
          <w:b/>
          <w:bCs w:val="0"/>
          <w:lang w:val="en-US" w:eastAsia="zh-CN"/>
        </w:rPr>
        <w:t>需求</w:t>
      </w:r>
      <w:r>
        <w:rPr>
          <w:rFonts w:hint="eastAsia" w:ascii="宋体" w:hAnsi="宋体" w:cs="宋体"/>
          <w:b/>
          <w:bCs w:val="0"/>
        </w:rPr>
        <w:t>表</w:t>
      </w:r>
    </w:p>
    <w:tbl>
      <w:tblPr>
        <w:tblStyle w:val="54"/>
        <w:tblW w:w="978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5"/>
        <w:gridCol w:w="1551"/>
        <w:gridCol w:w="1203"/>
        <w:gridCol w:w="1042"/>
        <w:gridCol w:w="846"/>
        <w:gridCol w:w="45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trPr>
        <w:tc>
          <w:tcPr>
            <w:tcW w:w="565" w:type="dxa"/>
            <w:noWrap w:val="0"/>
            <w:vAlign w:val="center"/>
          </w:tcPr>
          <w:p>
            <w:pPr>
              <w:spacing w:line="240" w:lineRule="exact"/>
              <w:jc w:val="center"/>
              <w:rPr>
                <w:rFonts w:hint="eastAsia" w:ascii="宋体" w:hAnsi="宋体" w:cs="宋体"/>
                <w:b w:val="0"/>
                <w:bCs/>
                <w:sz w:val="21"/>
                <w:szCs w:val="21"/>
              </w:rPr>
            </w:pPr>
            <w:r>
              <w:rPr>
                <w:rFonts w:hint="eastAsia" w:ascii="宋体" w:hAnsi="宋体" w:cs="宋体"/>
                <w:b w:val="0"/>
                <w:bCs/>
                <w:sz w:val="21"/>
                <w:szCs w:val="21"/>
                <w:lang w:bidi="ar"/>
              </w:rPr>
              <w:t>序号</w:t>
            </w:r>
          </w:p>
        </w:tc>
        <w:tc>
          <w:tcPr>
            <w:tcW w:w="1551" w:type="dxa"/>
            <w:noWrap w:val="0"/>
            <w:vAlign w:val="center"/>
          </w:tcPr>
          <w:p>
            <w:pPr>
              <w:spacing w:line="240" w:lineRule="exact"/>
              <w:jc w:val="center"/>
              <w:rPr>
                <w:rFonts w:hint="eastAsia" w:ascii="宋体" w:hAnsi="宋体" w:cs="宋体"/>
                <w:b w:val="0"/>
                <w:bCs/>
                <w:sz w:val="21"/>
                <w:szCs w:val="21"/>
              </w:rPr>
            </w:pPr>
            <w:r>
              <w:rPr>
                <w:rFonts w:ascii="宋体" w:hAnsi="宋体" w:cs="宋体"/>
                <w:b w:val="0"/>
                <w:bCs/>
                <w:sz w:val="21"/>
                <w:szCs w:val="21"/>
              </w:rPr>
              <w:t>工作</w:t>
            </w:r>
            <w:r>
              <w:rPr>
                <w:rFonts w:hint="eastAsia" w:ascii="宋体" w:hAnsi="宋体" w:cs="宋体"/>
                <w:b w:val="0"/>
                <w:bCs/>
                <w:sz w:val="21"/>
                <w:szCs w:val="21"/>
              </w:rPr>
              <w:t>时间</w:t>
            </w:r>
          </w:p>
        </w:tc>
        <w:tc>
          <w:tcPr>
            <w:tcW w:w="1203" w:type="dxa"/>
            <w:noWrap w:val="0"/>
            <w:vAlign w:val="center"/>
          </w:tcPr>
          <w:p>
            <w:pPr>
              <w:spacing w:line="240" w:lineRule="exact"/>
              <w:jc w:val="center"/>
              <w:rPr>
                <w:rFonts w:hint="eastAsia" w:ascii="宋体" w:hAnsi="宋体" w:cs="宋体"/>
                <w:b w:val="0"/>
                <w:bCs/>
                <w:sz w:val="21"/>
                <w:szCs w:val="21"/>
              </w:rPr>
            </w:pPr>
            <w:r>
              <w:rPr>
                <w:rFonts w:hint="eastAsia" w:ascii="宋体" w:hAnsi="宋体" w:cs="宋体"/>
                <w:b w:val="0"/>
                <w:bCs/>
                <w:sz w:val="21"/>
                <w:szCs w:val="21"/>
                <w:lang w:bidi="ar"/>
              </w:rPr>
              <w:t>岗位名称</w:t>
            </w:r>
          </w:p>
        </w:tc>
        <w:tc>
          <w:tcPr>
            <w:tcW w:w="1042" w:type="dxa"/>
            <w:noWrap w:val="0"/>
            <w:vAlign w:val="center"/>
          </w:tcPr>
          <w:p>
            <w:pPr>
              <w:spacing w:line="240" w:lineRule="exact"/>
              <w:jc w:val="center"/>
              <w:rPr>
                <w:rFonts w:hint="eastAsia" w:ascii="宋体" w:hAnsi="宋体" w:cs="宋体"/>
                <w:b w:val="0"/>
                <w:bCs/>
                <w:sz w:val="21"/>
                <w:szCs w:val="21"/>
                <w:lang w:bidi="ar"/>
              </w:rPr>
            </w:pPr>
            <w:r>
              <w:rPr>
                <w:rFonts w:hint="eastAsia" w:ascii="宋体" w:hAnsi="宋体" w:cs="宋体"/>
                <w:b w:val="0"/>
                <w:bCs/>
                <w:sz w:val="21"/>
                <w:szCs w:val="21"/>
                <w:lang w:bidi="ar"/>
              </w:rPr>
              <w:t>岗位</w:t>
            </w:r>
          </w:p>
          <w:p>
            <w:pPr>
              <w:spacing w:line="240" w:lineRule="exact"/>
              <w:jc w:val="center"/>
              <w:rPr>
                <w:rFonts w:hint="eastAsia" w:ascii="宋体" w:hAnsi="宋体" w:cs="宋体"/>
                <w:b w:val="0"/>
                <w:bCs/>
                <w:sz w:val="21"/>
                <w:szCs w:val="21"/>
              </w:rPr>
            </w:pPr>
            <w:r>
              <w:rPr>
                <w:rFonts w:hint="eastAsia" w:ascii="宋体" w:hAnsi="宋体" w:cs="宋体"/>
                <w:b w:val="0"/>
                <w:bCs/>
                <w:sz w:val="21"/>
                <w:szCs w:val="21"/>
                <w:lang w:bidi="ar"/>
              </w:rPr>
              <w:t>性质</w:t>
            </w:r>
          </w:p>
        </w:tc>
        <w:tc>
          <w:tcPr>
            <w:tcW w:w="846" w:type="dxa"/>
            <w:noWrap w:val="0"/>
            <w:vAlign w:val="center"/>
          </w:tcPr>
          <w:p>
            <w:pPr>
              <w:spacing w:line="240" w:lineRule="exact"/>
              <w:jc w:val="center"/>
              <w:rPr>
                <w:rFonts w:hint="eastAsia" w:ascii="宋体" w:hAnsi="宋体" w:cs="宋体"/>
                <w:b w:val="0"/>
                <w:bCs/>
                <w:sz w:val="21"/>
                <w:szCs w:val="21"/>
              </w:rPr>
            </w:pPr>
            <w:r>
              <w:rPr>
                <w:rFonts w:hint="eastAsia" w:ascii="宋体" w:hAnsi="宋体" w:cs="宋体"/>
                <w:b w:val="0"/>
                <w:bCs/>
                <w:sz w:val="21"/>
                <w:szCs w:val="21"/>
                <w:lang w:bidi="ar"/>
              </w:rPr>
              <w:t>人数（</w:t>
            </w:r>
            <w:r>
              <w:rPr>
                <w:rFonts w:hint="eastAsia" w:ascii="宋体" w:hAnsi="宋体" w:cs="宋体"/>
                <w:b w:val="0"/>
                <w:bCs/>
                <w:sz w:val="21"/>
                <w:szCs w:val="21"/>
                <w:lang w:val="en-US" w:eastAsia="zh-CN" w:bidi="ar"/>
              </w:rPr>
              <w:t>不低于</w:t>
            </w:r>
            <w:r>
              <w:rPr>
                <w:rFonts w:hint="eastAsia" w:ascii="宋体" w:hAnsi="宋体" w:cs="宋体"/>
                <w:b w:val="0"/>
                <w:bCs/>
                <w:sz w:val="21"/>
                <w:szCs w:val="21"/>
              </w:rPr>
              <w:t>）</w:t>
            </w:r>
          </w:p>
        </w:tc>
        <w:tc>
          <w:tcPr>
            <w:tcW w:w="4575" w:type="dxa"/>
            <w:noWrap w:val="0"/>
            <w:vAlign w:val="center"/>
          </w:tcPr>
          <w:p>
            <w:pPr>
              <w:spacing w:line="240" w:lineRule="exact"/>
              <w:jc w:val="center"/>
              <w:rPr>
                <w:rFonts w:hint="eastAsia" w:ascii="宋体" w:hAnsi="宋体" w:cs="宋体"/>
                <w:b w:val="0"/>
                <w:bCs/>
                <w:sz w:val="21"/>
                <w:szCs w:val="21"/>
              </w:rPr>
            </w:pPr>
            <w:r>
              <w:rPr>
                <w:rFonts w:hint="eastAsia" w:ascii="宋体" w:hAnsi="宋体" w:cs="宋体"/>
                <w:b w:val="0"/>
                <w:bCs/>
                <w:sz w:val="21"/>
                <w:szCs w:val="21"/>
                <w:lang w:bidi="ar"/>
              </w:rPr>
              <w:t>服务要求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782" w:type="dxa"/>
            <w:gridSpan w:val="6"/>
            <w:noWrap w:val="0"/>
            <w:vAlign w:val="center"/>
          </w:tcPr>
          <w:p>
            <w:pPr>
              <w:spacing w:line="240" w:lineRule="exact"/>
              <w:jc w:val="center"/>
              <w:rPr>
                <w:rFonts w:hint="eastAsia" w:ascii="黑体" w:hAnsi="黑体" w:eastAsia="黑体" w:cs="宋体"/>
                <w:b w:val="0"/>
                <w:bCs/>
                <w:sz w:val="21"/>
                <w:szCs w:val="21"/>
              </w:rPr>
            </w:pPr>
            <w:r>
              <w:rPr>
                <w:rFonts w:ascii="宋体" w:hAnsi="宋体" w:cs="宋体"/>
                <w:b w:val="0"/>
                <w:bCs/>
                <w:sz w:val="21"/>
                <w:szCs w:val="21"/>
              </w:rPr>
              <w:t>全年</w:t>
            </w:r>
            <w:r>
              <w:rPr>
                <w:rFonts w:hint="eastAsia" w:ascii="宋体" w:hAnsi="宋体" w:cs="宋体"/>
                <w:b w:val="0"/>
                <w:bCs/>
                <w:sz w:val="21"/>
                <w:szCs w:val="21"/>
                <w:lang w:val="en-US" w:eastAsia="zh-CN"/>
              </w:rPr>
              <w:t>日常</w:t>
            </w:r>
            <w:r>
              <w:rPr>
                <w:rFonts w:hint="eastAsia" w:ascii="宋体" w:hAnsi="宋体" w:cs="宋体"/>
                <w:b w:val="0"/>
                <w:bCs/>
                <w:sz w:val="21"/>
                <w:szCs w:val="21"/>
              </w:rPr>
              <w:t>工作</w:t>
            </w:r>
            <w:r>
              <w:rPr>
                <w:rFonts w:ascii="宋体" w:hAnsi="宋体" w:cs="宋体"/>
                <w:b w:val="0"/>
                <w:bCs/>
                <w:sz w:val="21"/>
                <w:szCs w:val="21"/>
              </w:rPr>
              <w:t>人员需求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8" w:hRule="atLeast"/>
        </w:trPr>
        <w:tc>
          <w:tcPr>
            <w:tcW w:w="565" w:type="dxa"/>
            <w:vMerge w:val="restart"/>
            <w:noWrap w:val="0"/>
            <w:vAlign w:val="center"/>
          </w:tcPr>
          <w:p>
            <w:pPr>
              <w:spacing w:line="240" w:lineRule="exact"/>
              <w:jc w:val="center"/>
              <w:rPr>
                <w:rFonts w:hint="eastAsia" w:ascii="宋体" w:hAnsi="宋体" w:cs="宋体"/>
                <w:sz w:val="21"/>
                <w:szCs w:val="21"/>
              </w:rPr>
            </w:pPr>
            <w:r>
              <w:rPr>
                <w:rFonts w:hint="eastAsia" w:ascii="宋体" w:hAnsi="宋体" w:cs="宋体"/>
                <w:sz w:val="21"/>
                <w:szCs w:val="21"/>
              </w:rPr>
              <w:t>1</w:t>
            </w:r>
          </w:p>
        </w:tc>
        <w:tc>
          <w:tcPr>
            <w:tcW w:w="1551" w:type="dxa"/>
            <w:vMerge w:val="restart"/>
            <w:noWrap w:val="0"/>
            <w:vAlign w:val="center"/>
          </w:tcPr>
          <w:p>
            <w:pPr>
              <w:spacing w:line="240" w:lineRule="exact"/>
              <w:jc w:val="center"/>
              <w:rPr>
                <w:rFonts w:hint="eastAsia" w:ascii="宋体" w:hAnsi="宋体" w:cs="宋体"/>
                <w:sz w:val="21"/>
                <w:szCs w:val="21"/>
              </w:rPr>
            </w:pPr>
            <w:r>
              <w:rPr>
                <w:rFonts w:hint="eastAsia" w:ascii="宋体" w:hAnsi="宋体" w:cs="宋体"/>
                <w:sz w:val="21"/>
                <w:szCs w:val="21"/>
              </w:rPr>
              <w:t>全年365天</w:t>
            </w:r>
          </w:p>
          <w:p>
            <w:pPr>
              <w:spacing w:line="240" w:lineRule="exact"/>
              <w:jc w:val="center"/>
              <w:rPr>
                <w:rFonts w:hint="eastAsia" w:ascii="宋体" w:hAnsi="宋体" w:cs="宋体"/>
                <w:sz w:val="21"/>
                <w:szCs w:val="21"/>
              </w:rPr>
            </w:pPr>
            <w:r>
              <w:rPr>
                <w:rFonts w:hint="eastAsia" w:ascii="宋体" w:hAnsi="宋体" w:cs="宋体"/>
                <w:sz w:val="21"/>
                <w:szCs w:val="21"/>
              </w:rPr>
              <w:t>（包含非封闭期间、封闭期间）</w:t>
            </w:r>
          </w:p>
        </w:tc>
        <w:tc>
          <w:tcPr>
            <w:tcW w:w="1203" w:type="dxa"/>
            <w:noWrap w:val="0"/>
            <w:vAlign w:val="center"/>
          </w:tcPr>
          <w:p>
            <w:pPr>
              <w:widowControl/>
              <w:spacing w:line="240" w:lineRule="exact"/>
              <w:jc w:val="center"/>
              <w:textAlignment w:val="center"/>
              <w:rPr>
                <w:rFonts w:ascii="宋体" w:hAnsi="宋体" w:cs="宋体"/>
                <w:sz w:val="21"/>
                <w:szCs w:val="21"/>
                <w:lang w:bidi="ar"/>
              </w:rPr>
            </w:pPr>
            <w:r>
              <w:rPr>
                <w:rFonts w:hint="eastAsia" w:ascii="宋体" w:hAnsi="宋体" w:cs="宋体"/>
                <w:sz w:val="21"/>
                <w:szCs w:val="21"/>
              </w:rPr>
              <w:t>项目经理</w:t>
            </w:r>
          </w:p>
        </w:tc>
        <w:tc>
          <w:tcPr>
            <w:tcW w:w="1042" w:type="dxa"/>
            <w:noWrap w:val="0"/>
            <w:vAlign w:val="center"/>
          </w:tcPr>
          <w:p>
            <w:pPr>
              <w:widowControl/>
              <w:spacing w:line="240" w:lineRule="exact"/>
              <w:jc w:val="center"/>
              <w:textAlignment w:val="center"/>
              <w:rPr>
                <w:rFonts w:ascii="宋体" w:hAnsi="宋体" w:cs="宋体"/>
                <w:sz w:val="21"/>
                <w:szCs w:val="21"/>
              </w:rPr>
            </w:pPr>
            <w:r>
              <w:rPr>
                <w:rFonts w:hint="eastAsia" w:ascii="宋体" w:hAnsi="宋体" w:cs="宋体"/>
                <w:sz w:val="21"/>
                <w:szCs w:val="21"/>
                <w:lang w:bidi="ar"/>
              </w:rPr>
              <w:t>固定岗</w:t>
            </w:r>
          </w:p>
        </w:tc>
        <w:tc>
          <w:tcPr>
            <w:tcW w:w="846" w:type="dxa"/>
            <w:noWrap w:val="0"/>
            <w:vAlign w:val="center"/>
          </w:tcPr>
          <w:p>
            <w:pPr>
              <w:widowControl/>
              <w:spacing w:line="240" w:lineRule="exact"/>
              <w:jc w:val="center"/>
              <w:textAlignment w:val="center"/>
              <w:rPr>
                <w:rFonts w:ascii="宋体" w:hAnsi="宋体" w:cs="宋体"/>
                <w:sz w:val="21"/>
                <w:szCs w:val="21"/>
                <w:lang w:bidi="ar"/>
              </w:rPr>
            </w:pPr>
            <w:r>
              <w:rPr>
                <w:rFonts w:hint="eastAsia" w:ascii="宋体" w:hAnsi="宋体" w:cs="宋体"/>
                <w:sz w:val="21"/>
                <w:szCs w:val="21"/>
                <w:lang w:bidi="ar"/>
              </w:rPr>
              <w:t>1</w:t>
            </w:r>
          </w:p>
        </w:tc>
        <w:tc>
          <w:tcPr>
            <w:tcW w:w="4575" w:type="dxa"/>
            <w:noWrap w:val="0"/>
            <w:vAlign w:val="center"/>
          </w:tcPr>
          <w:p>
            <w:pPr>
              <w:tabs>
                <w:tab w:val="left" w:pos="180"/>
                <w:tab w:val="left" w:pos="1620"/>
              </w:tabs>
              <w:spacing w:line="380" w:lineRule="exac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1.全面负责本项目后勤服务工作，统筹管理派驻人员开展各项服务工作，全面负责与采购人对接日常工作。</w:t>
            </w:r>
          </w:p>
          <w:p>
            <w:pPr>
              <w:tabs>
                <w:tab w:val="left" w:pos="180"/>
                <w:tab w:val="left" w:pos="1620"/>
              </w:tabs>
              <w:spacing w:line="380" w:lineRule="exact"/>
              <w:rPr>
                <w:rFonts w:hint="default"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2.配合制定相关制度，做好书院规划管理、安全保障等工作。</w:t>
            </w:r>
          </w:p>
          <w:p>
            <w:pPr>
              <w:tabs>
                <w:tab w:val="left" w:pos="180"/>
                <w:tab w:val="left" w:pos="1620"/>
              </w:tabs>
              <w:spacing w:line="380" w:lineRule="exact"/>
              <w:rPr>
                <w:rFonts w:hint="default"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3.封闭工作开展时，与经理助理分别驻点</w:t>
            </w:r>
            <w:bookmarkStart w:id="9" w:name="OLE_LINK2"/>
            <w:r>
              <w:rPr>
                <w:rFonts w:hint="eastAsia" w:ascii="宋体" w:hAnsi="宋体" w:eastAsia="宋体" w:cs="宋体"/>
                <w:color w:val="auto"/>
                <w:kern w:val="0"/>
                <w:sz w:val="21"/>
                <w:szCs w:val="21"/>
                <w:highlight w:val="none"/>
                <w:lang w:val="en-US" w:eastAsia="zh-CN" w:bidi="ar"/>
              </w:rPr>
              <w:t>非封闭区域和封闭区域统筹管理后勤服务工作。</w:t>
            </w:r>
            <w:bookmarkEnd w:id="9"/>
          </w:p>
          <w:p>
            <w:pPr>
              <w:tabs>
                <w:tab w:val="left" w:pos="180"/>
                <w:tab w:val="left" w:pos="1620"/>
              </w:tabs>
              <w:spacing w:line="380" w:lineRule="exac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4.每周6天制（上午8:00-12:00，下午14:30-18:30）。</w:t>
            </w:r>
          </w:p>
          <w:p>
            <w:pPr>
              <w:tabs>
                <w:tab w:val="left" w:pos="180"/>
                <w:tab w:val="left" w:pos="1620"/>
              </w:tabs>
              <w:spacing w:line="380" w:lineRule="exac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5.周末及法定节假日与经理助理轮休。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8" w:hRule="atLeast"/>
        </w:trPr>
        <w:tc>
          <w:tcPr>
            <w:tcW w:w="565" w:type="dxa"/>
            <w:vMerge w:val="continue"/>
            <w:noWrap w:val="0"/>
            <w:vAlign w:val="center"/>
          </w:tcPr>
          <w:p>
            <w:pPr>
              <w:spacing w:line="240" w:lineRule="exact"/>
              <w:jc w:val="center"/>
              <w:rPr>
                <w:rFonts w:hint="eastAsia" w:ascii="宋体" w:hAnsi="宋体" w:cs="宋体"/>
                <w:sz w:val="21"/>
                <w:szCs w:val="21"/>
              </w:rPr>
            </w:pPr>
          </w:p>
        </w:tc>
        <w:tc>
          <w:tcPr>
            <w:tcW w:w="1551" w:type="dxa"/>
            <w:vMerge w:val="continue"/>
            <w:noWrap w:val="0"/>
            <w:vAlign w:val="center"/>
          </w:tcPr>
          <w:p>
            <w:pPr>
              <w:spacing w:line="240" w:lineRule="exact"/>
              <w:jc w:val="center"/>
              <w:rPr>
                <w:rFonts w:hint="eastAsia" w:ascii="宋体" w:hAnsi="宋体" w:cs="宋体"/>
                <w:sz w:val="21"/>
                <w:szCs w:val="21"/>
              </w:rPr>
            </w:pPr>
          </w:p>
        </w:tc>
        <w:tc>
          <w:tcPr>
            <w:tcW w:w="1203" w:type="dxa"/>
            <w:noWrap w:val="0"/>
            <w:vAlign w:val="center"/>
          </w:tcPr>
          <w:p>
            <w:pPr>
              <w:widowControl/>
              <w:spacing w:line="240" w:lineRule="exact"/>
              <w:jc w:val="center"/>
              <w:textAlignment w:val="center"/>
              <w:rPr>
                <w:rFonts w:hint="eastAsia" w:ascii="宋体" w:hAnsi="宋体" w:cs="宋体"/>
                <w:sz w:val="21"/>
                <w:szCs w:val="21"/>
              </w:rPr>
            </w:pPr>
            <w:r>
              <w:rPr>
                <w:rFonts w:hint="eastAsia" w:ascii="宋体" w:hAnsi="宋体" w:cs="宋体"/>
                <w:sz w:val="21"/>
                <w:szCs w:val="21"/>
              </w:rPr>
              <w:t>经理助理</w:t>
            </w:r>
          </w:p>
        </w:tc>
        <w:tc>
          <w:tcPr>
            <w:tcW w:w="1042" w:type="dxa"/>
            <w:noWrap w:val="0"/>
            <w:vAlign w:val="center"/>
          </w:tcPr>
          <w:p>
            <w:pPr>
              <w:widowControl/>
              <w:spacing w:line="240" w:lineRule="exact"/>
              <w:jc w:val="center"/>
              <w:textAlignment w:val="center"/>
              <w:rPr>
                <w:rFonts w:hint="eastAsia" w:ascii="宋体" w:hAnsi="宋体" w:cs="宋体"/>
                <w:sz w:val="21"/>
                <w:szCs w:val="21"/>
                <w:lang w:bidi="ar"/>
              </w:rPr>
            </w:pPr>
            <w:r>
              <w:rPr>
                <w:rFonts w:hint="eastAsia" w:ascii="宋体" w:hAnsi="宋体" w:cs="宋体"/>
                <w:sz w:val="21"/>
                <w:szCs w:val="21"/>
                <w:lang w:bidi="ar"/>
              </w:rPr>
              <w:t>固定岗</w:t>
            </w:r>
          </w:p>
        </w:tc>
        <w:tc>
          <w:tcPr>
            <w:tcW w:w="846" w:type="dxa"/>
            <w:noWrap w:val="0"/>
            <w:vAlign w:val="center"/>
          </w:tcPr>
          <w:p>
            <w:pPr>
              <w:widowControl/>
              <w:spacing w:line="240" w:lineRule="exact"/>
              <w:jc w:val="center"/>
              <w:textAlignment w:val="center"/>
              <w:rPr>
                <w:rFonts w:hint="eastAsia" w:ascii="宋体" w:hAnsi="宋体" w:eastAsia="宋体" w:cs="宋体"/>
                <w:sz w:val="21"/>
                <w:szCs w:val="21"/>
                <w:lang w:eastAsia="zh-CN" w:bidi="ar"/>
              </w:rPr>
            </w:pPr>
            <w:r>
              <w:rPr>
                <w:rFonts w:hint="eastAsia" w:ascii="宋体" w:hAnsi="宋体" w:cs="宋体"/>
                <w:sz w:val="21"/>
                <w:szCs w:val="21"/>
                <w:lang w:val="en-US" w:eastAsia="zh-CN" w:bidi="ar"/>
              </w:rPr>
              <w:t>2</w:t>
            </w:r>
          </w:p>
        </w:tc>
        <w:tc>
          <w:tcPr>
            <w:tcW w:w="4575" w:type="dxa"/>
            <w:noWrap w:val="0"/>
            <w:vAlign w:val="center"/>
          </w:tcPr>
          <w:p>
            <w:pPr>
              <w:tabs>
                <w:tab w:val="left" w:pos="180"/>
                <w:tab w:val="left" w:pos="1620"/>
              </w:tabs>
              <w:spacing w:line="380" w:lineRule="exac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1.协助项目经理做好本项目后勤服务工作以及其他日常管理工作。</w:t>
            </w:r>
          </w:p>
          <w:p>
            <w:pPr>
              <w:tabs>
                <w:tab w:val="left" w:pos="180"/>
                <w:tab w:val="left" w:pos="1620"/>
              </w:tabs>
              <w:spacing w:line="380" w:lineRule="exact"/>
              <w:rPr>
                <w:rFonts w:hint="default"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2.封闭工作开展时，与项目经理分别驻点非封闭区域和封闭区域统筹后勤服务工作。</w:t>
            </w:r>
          </w:p>
          <w:p>
            <w:pPr>
              <w:tabs>
                <w:tab w:val="left" w:pos="180"/>
                <w:tab w:val="left" w:pos="1620"/>
              </w:tabs>
              <w:spacing w:line="380" w:lineRule="exac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3.每周6天制（上午8:00-12:00，下午14:30-18:30）。</w:t>
            </w:r>
          </w:p>
          <w:p>
            <w:pPr>
              <w:tabs>
                <w:tab w:val="left" w:pos="180"/>
                <w:tab w:val="left" w:pos="1620"/>
              </w:tabs>
              <w:spacing w:line="380" w:lineRule="exac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4.周末及法定节假日与经理轮休。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5" w:hRule="atLeast"/>
        </w:trPr>
        <w:tc>
          <w:tcPr>
            <w:tcW w:w="565" w:type="dxa"/>
            <w:vMerge w:val="continue"/>
            <w:noWrap w:val="0"/>
            <w:vAlign w:val="center"/>
          </w:tcPr>
          <w:p>
            <w:pPr>
              <w:spacing w:line="240" w:lineRule="exact"/>
              <w:jc w:val="center"/>
              <w:rPr>
                <w:rFonts w:hint="eastAsia" w:ascii="宋体" w:hAnsi="宋体" w:cs="宋体"/>
                <w:sz w:val="21"/>
                <w:szCs w:val="21"/>
              </w:rPr>
            </w:pPr>
          </w:p>
        </w:tc>
        <w:tc>
          <w:tcPr>
            <w:tcW w:w="1551" w:type="dxa"/>
            <w:vMerge w:val="continue"/>
            <w:noWrap w:val="0"/>
            <w:vAlign w:val="center"/>
          </w:tcPr>
          <w:p>
            <w:pPr>
              <w:spacing w:line="240" w:lineRule="exact"/>
              <w:jc w:val="center"/>
              <w:rPr>
                <w:rFonts w:hint="eastAsia" w:ascii="宋体" w:hAnsi="宋体" w:cs="宋体"/>
                <w:sz w:val="21"/>
                <w:szCs w:val="21"/>
              </w:rPr>
            </w:pPr>
          </w:p>
        </w:tc>
        <w:tc>
          <w:tcPr>
            <w:tcW w:w="1203" w:type="dxa"/>
            <w:noWrap w:val="0"/>
            <w:vAlign w:val="center"/>
          </w:tcPr>
          <w:p>
            <w:pPr>
              <w:widowControl/>
              <w:spacing w:line="240" w:lineRule="exact"/>
              <w:jc w:val="center"/>
              <w:textAlignment w:val="center"/>
              <w:rPr>
                <w:rFonts w:hint="default" w:ascii="宋体" w:hAnsi="宋体" w:eastAsia="宋体" w:cs="宋体"/>
                <w:sz w:val="21"/>
                <w:szCs w:val="21"/>
                <w:lang w:val="en-US" w:eastAsia="zh-CN"/>
              </w:rPr>
            </w:pPr>
            <w:r>
              <w:rPr>
                <w:rFonts w:hint="eastAsia" w:ascii="宋体" w:hAnsi="宋体" w:cs="宋体"/>
                <w:sz w:val="21"/>
                <w:szCs w:val="21"/>
                <w:lang w:val="en-US" w:eastAsia="zh-CN"/>
              </w:rPr>
              <w:t>厨师</w:t>
            </w:r>
          </w:p>
        </w:tc>
        <w:tc>
          <w:tcPr>
            <w:tcW w:w="1042" w:type="dxa"/>
            <w:noWrap w:val="0"/>
            <w:vAlign w:val="center"/>
          </w:tcPr>
          <w:p>
            <w:pPr>
              <w:widowControl/>
              <w:spacing w:line="240" w:lineRule="exact"/>
              <w:jc w:val="center"/>
              <w:textAlignment w:val="center"/>
              <w:rPr>
                <w:rFonts w:hint="default" w:ascii="宋体" w:hAnsi="宋体" w:eastAsia="宋体" w:cs="宋体"/>
                <w:sz w:val="21"/>
                <w:szCs w:val="21"/>
                <w:lang w:val="en-US" w:eastAsia="zh-CN" w:bidi="ar"/>
              </w:rPr>
            </w:pPr>
            <w:r>
              <w:rPr>
                <w:rFonts w:hint="eastAsia" w:ascii="宋体" w:hAnsi="宋体" w:cs="宋体"/>
                <w:sz w:val="21"/>
                <w:szCs w:val="21"/>
                <w:lang w:val="en-US" w:eastAsia="zh-CN" w:bidi="ar"/>
              </w:rPr>
              <w:t>固定岗</w:t>
            </w:r>
          </w:p>
        </w:tc>
        <w:tc>
          <w:tcPr>
            <w:tcW w:w="846" w:type="dxa"/>
            <w:noWrap w:val="0"/>
            <w:vAlign w:val="center"/>
          </w:tcPr>
          <w:p>
            <w:pPr>
              <w:widowControl/>
              <w:spacing w:line="240" w:lineRule="exact"/>
              <w:jc w:val="center"/>
              <w:textAlignment w:val="center"/>
              <w:rPr>
                <w:rFonts w:hint="default" w:ascii="宋体" w:hAnsi="宋体" w:eastAsia="宋体" w:cs="宋体"/>
                <w:sz w:val="21"/>
                <w:szCs w:val="21"/>
                <w:lang w:val="en-US" w:eastAsia="zh-CN" w:bidi="ar"/>
              </w:rPr>
            </w:pPr>
            <w:r>
              <w:rPr>
                <w:rFonts w:hint="eastAsia" w:ascii="宋体" w:hAnsi="宋体" w:cs="宋体"/>
                <w:sz w:val="21"/>
                <w:szCs w:val="21"/>
                <w:lang w:val="en-US" w:eastAsia="zh-CN" w:bidi="ar"/>
              </w:rPr>
              <w:t>2</w:t>
            </w:r>
          </w:p>
        </w:tc>
        <w:tc>
          <w:tcPr>
            <w:tcW w:w="4575" w:type="dxa"/>
            <w:noWrap w:val="0"/>
            <w:vAlign w:val="center"/>
          </w:tcPr>
          <w:p>
            <w:pPr>
              <w:tabs>
                <w:tab w:val="left" w:pos="180"/>
                <w:tab w:val="left" w:pos="1620"/>
              </w:tabs>
              <w:spacing w:line="380" w:lineRule="exac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1.非封闭期间：负责烹制书院常驻人员日常三餐。</w:t>
            </w:r>
          </w:p>
          <w:p>
            <w:pPr>
              <w:tabs>
                <w:tab w:val="left" w:pos="180"/>
                <w:tab w:val="left" w:pos="1620"/>
              </w:tabs>
              <w:spacing w:line="380" w:lineRule="exact"/>
              <w:rPr>
                <w:rFonts w:hint="default"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2.封闭期间：分别负责非封闭区域以及封闭区域食堂每日菜单的制定，带领驻点厨师团队做好各类食材的交接与验收工作，并完成每日各类菜品的烹制工作。</w:t>
            </w:r>
          </w:p>
          <w:p>
            <w:pPr>
              <w:tabs>
                <w:tab w:val="left" w:pos="180"/>
                <w:tab w:val="left" w:pos="1620"/>
              </w:tabs>
              <w:spacing w:line="380" w:lineRule="exac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3.每周6天制（上午8:00-12:00，下午14:30-18:30）。</w:t>
            </w:r>
          </w:p>
          <w:p>
            <w:pPr>
              <w:tabs>
                <w:tab w:val="left" w:pos="180"/>
                <w:tab w:val="left" w:pos="1620"/>
              </w:tabs>
              <w:spacing w:line="380" w:lineRule="exact"/>
              <w:rPr>
                <w:rFonts w:hint="default"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4.周末及法定节假日轮休。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0" w:hRule="atLeast"/>
        </w:trPr>
        <w:tc>
          <w:tcPr>
            <w:tcW w:w="565" w:type="dxa"/>
            <w:vMerge w:val="continue"/>
            <w:noWrap w:val="0"/>
            <w:vAlign w:val="top"/>
          </w:tcPr>
          <w:p>
            <w:pPr>
              <w:spacing w:line="240" w:lineRule="exact"/>
              <w:rPr>
                <w:rFonts w:hint="eastAsia" w:ascii="宋体" w:hAnsi="宋体" w:cs="宋体"/>
                <w:sz w:val="21"/>
                <w:szCs w:val="21"/>
              </w:rPr>
            </w:pPr>
          </w:p>
        </w:tc>
        <w:tc>
          <w:tcPr>
            <w:tcW w:w="1551" w:type="dxa"/>
            <w:vMerge w:val="continue"/>
            <w:noWrap w:val="0"/>
            <w:vAlign w:val="top"/>
          </w:tcPr>
          <w:p>
            <w:pPr>
              <w:spacing w:line="240" w:lineRule="exact"/>
              <w:rPr>
                <w:rFonts w:hint="eastAsia" w:ascii="宋体" w:hAnsi="宋体" w:cs="宋体"/>
                <w:sz w:val="21"/>
                <w:szCs w:val="21"/>
              </w:rPr>
            </w:pPr>
          </w:p>
        </w:tc>
        <w:tc>
          <w:tcPr>
            <w:tcW w:w="1203" w:type="dxa"/>
            <w:noWrap w:val="0"/>
            <w:vAlign w:val="center"/>
          </w:tcPr>
          <w:p>
            <w:pPr>
              <w:widowControl/>
              <w:spacing w:line="240" w:lineRule="exact"/>
              <w:jc w:val="center"/>
              <w:textAlignment w:val="center"/>
              <w:rPr>
                <w:rFonts w:hint="default" w:ascii="宋体" w:hAnsi="宋体" w:eastAsia="宋体" w:cs="宋体"/>
                <w:sz w:val="21"/>
                <w:szCs w:val="21"/>
                <w:lang w:val="en-US" w:eastAsia="zh-CN" w:bidi="ar"/>
              </w:rPr>
            </w:pPr>
            <w:r>
              <w:rPr>
                <w:rFonts w:hint="eastAsia" w:ascii="宋体" w:hAnsi="宋体" w:cs="宋体"/>
                <w:sz w:val="21"/>
                <w:szCs w:val="21"/>
                <w:lang w:eastAsia="zh-CN" w:bidi="ar"/>
              </w:rPr>
              <w:t>秩序维护</w:t>
            </w:r>
            <w:r>
              <w:rPr>
                <w:rFonts w:hint="eastAsia" w:ascii="宋体" w:hAnsi="宋体" w:cs="宋体"/>
                <w:sz w:val="21"/>
                <w:szCs w:val="21"/>
                <w:lang w:val="en-US" w:eastAsia="zh-CN" w:bidi="ar"/>
              </w:rPr>
              <w:t>员</w:t>
            </w:r>
          </w:p>
        </w:tc>
        <w:tc>
          <w:tcPr>
            <w:tcW w:w="1042" w:type="dxa"/>
            <w:noWrap w:val="0"/>
            <w:vAlign w:val="center"/>
          </w:tcPr>
          <w:p>
            <w:pPr>
              <w:widowControl/>
              <w:spacing w:line="240" w:lineRule="exact"/>
              <w:jc w:val="center"/>
              <w:textAlignment w:val="center"/>
              <w:rPr>
                <w:rFonts w:ascii="宋体" w:hAnsi="宋体" w:cs="宋体"/>
                <w:sz w:val="21"/>
                <w:szCs w:val="21"/>
              </w:rPr>
            </w:pPr>
            <w:r>
              <w:rPr>
                <w:rFonts w:hint="eastAsia" w:ascii="宋体" w:hAnsi="宋体" w:cs="宋体"/>
                <w:sz w:val="21"/>
                <w:szCs w:val="21"/>
                <w:lang w:bidi="ar"/>
              </w:rPr>
              <w:t>固定岗</w:t>
            </w:r>
          </w:p>
        </w:tc>
        <w:tc>
          <w:tcPr>
            <w:tcW w:w="846" w:type="dxa"/>
            <w:noWrap w:val="0"/>
            <w:vAlign w:val="center"/>
          </w:tcPr>
          <w:p>
            <w:pPr>
              <w:widowControl/>
              <w:spacing w:line="240" w:lineRule="exact"/>
              <w:jc w:val="center"/>
              <w:textAlignment w:val="center"/>
              <w:rPr>
                <w:rFonts w:hint="default" w:ascii="宋体" w:hAnsi="宋体" w:eastAsia="宋体" w:cs="宋体"/>
                <w:sz w:val="21"/>
                <w:szCs w:val="21"/>
                <w:lang w:val="en-US" w:eastAsia="zh-CN"/>
              </w:rPr>
            </w:pPr>
            <w:r>
              <w:rPr>
                <w:rFonts w:hint="eastAsia" w:ascii="宋体" w:hAnsi="宋体" w:cs="宋体"/>
                <w:sz w:val="21"/>
                <w:szCs w:val="21"/>
                <w:lang w:val="en-US" w:eastAsia="zh-CN"/>
              </w:rPr>
              <w:t>10</w:t>
            </w:r>
          </w:p>
        </w:tc>
        <w:tc>
          <w:tcPr>
            <w:tcW w:w="4575" w:type="dxa"/>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1.非封闭期间：负责书院的安全巡逻巡查、秩序管理等工作，做好安防监控巡查和消防等保障工作。</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2.封闭期间：负责封闭区域外围安全巡逻巡查、秩序管理等工作，以及协助做好每日各类食材、物资的交接工作。</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3.日常设门岗1个、监控岗1个、巡逻岗1个。</w:t>
            </w:r>
          </w:p>
          <w:p>
            <w:pPr>
              <w:tabs>
                <w:tab w:val="left" w:pos="180"/>
                <w:tab w:val="left" w:pos="1620"/>
              </w:tabs>
              <w:spacing w:line="380" w:lineRule="exact"/>
              <w:rPr>
                <w:rFonts w:hint="default"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4.封闭工作设门岗1个、监控岗1个、巡逻岗1个、临时值守岗1个（有特殊要求的专项工作除外），根据实际需求进行人员调整。</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5.实行24小时值班制（轮岗）。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8" w:hRule="atLeast"/>
        </w:trPr>
        <w:tc>
          <w:tcPr>
            <w:tcW w:w="565" w:type="dxa"/>
            <w:vMerge w:val="continue"/>
            <w:noWrap w:val="0"/>
            <w:vAlign w:val="top"/>
          </w:tcPr>
          <w:p>
            <w:pPr>
              <w:spacing w:line="240" w:lineRule="exact"/>
              <w:rPr>
                <w:rFonts w:hint="eastAsia" w:ascii="宋体" w:hAnsi="宋体" w:cs="宋体"/>
                <w:sz w:val="21"/>
                <w:szCs w:val="21"/>
              </w:rPr>
            </w:pPr>
          </w:p>
        </w:tc>
        <w:tc>
          <w:tcPr>
            <w:tcW w:w="1551" w:type="dxa"/>
            <w:vMerge w:val="continue"/>
            <w:noWrap w:val="0"/>
            <w:vAlign w:val="top"/>
          </w:tcPr>
          <w:p>
            <w:pPr>
              <w:spacing w:line="240" w:lineRule="exact"/>
              <w:rPr>
                <w:rFonts w:hint="eastAsia" w:ascii="宋体" w:hAnsi="宋体" w:cs="宋体"/>
                <w:sz w:val="21"/>
                <w:szCs w:val="21"/>
              </w:rPr>
            </w:pPr>
          </w:p>
        </w:tc>
        <w:tc>
          <w:tcPr>
            <w:tcW w:w="1203" w:type="dxa"/>
            <w:noWrap w:val="0"/>
            <w:vAlign w:val="center"/>
          </w:tcPr>
          <w:p>
            <w:pPr>
              <w:widowControl/>
              <w:spacing w:line="240" w:lineRule="exact"/>
              <w:jc w:val="center"/>
              <w:textAlignment w:val="center"/>
              <w:rPr>
                <w:rFonts w:hint="default" w:ascii="宋体" w:hAnsi="宋体" w:eastAsia="宋体" w:cs="宋体"/>
                <w:color w:val="auto"/>
                <w:sz w:val="21"/>
                <w:szCs w:val="21"/>
                <w:lang w:val="en-US" w:eastAsia="zh-CN" w:bidi="ar"/>
              </w:rPr>
            </w:pPr>
            <w:r>
              <w:rPr>
                <w:rFonts w:hint="eastAsia" w:ascii="宋体" w:hAnsi="宋体" w:cs="宋体"/>
                <w:color w:val="auto"/>
                <w:sz w:val="21"/>
                <w:szCs w:val="21"/>
                <w:lang w:val="en-US" w:eastAsia="zh-CN" w:bidi="ar"/>
              </w:rPr>
              <w:t>服务员（含保洁、客房、会务）</w:t>
            </w:r>
          </w:p>
        </w:tc>
        <w:tc>
          <w:tcPr>
            <w:tcW w:w="1042" w:type="dxa"/>
            <w:noWrap w:val="0"/>
            <w:vAlign w:val="center"/>
          </w:tcPr>
          <w:p>
            <w:pPr>
              <w:widowControl/>
              <w:spacing w:line="240" w:lineRule="exact"/>
              <w:jc w:val="center"/>
              <w:textAlignment w:val="center"/>
              <w:rPr>
                <w:rFonts w:ascii="宋体" w:hAnsi="宋体" w:cs="宋体"/>
                <w:color w:val="auto"/>
                <w:sz w:val="21"/>
                <w:szCs w:val="21"/>
              </w:rPr>
            </w:pPr>
            <w:r>
              <w:rPr>
                <w:rFonts w:hint="eastAsia" w:ascii="宋体" w:hAnsi="宋体" w:cs="宋体"/>
                <w:color w:val="auto"/>
                <w:sz w:val="21"/>
                <w:szCs w:val="21"/>
                <w:lang w:bidi="ar"/>
              </w:rPr>
              <w:t>固定岗</w:t>
            </w:r>
          </w:p>
        </w:tc>
        <w:tc>
          <w:tcPr>
            <w:tcW w:w="846" w:type="dxa"/>
            <w:noWrap w:val="0"/>
            <w:vAlign w:val="center"/>
          </w:tcPr>
          <w:p>
            <w:pPr>
              <w:widowControl/>
              <w:spacing w:line="240" w:lineRule="exact"/>
              <w:jc w:val="center"/>
              <w:textAlignment w:val="center"/>
              <w:rPr>
                <w:rFonts w:hint="default" w:ascii="宋体" w:hAnsi="宋体" w:eastAsia="宋体" w:cs="宋体"/>
                <w:color w:val="auto"/>
                <w:sz w:val="21"/>
                <w:szCs w:val="21"/>
                <w:lang w:val="en-US" w:eastAsia="zh-CN"/>
              </w:rPr>
            </w:pPr>
            <w:r>
              <w:rPr>
                <w:rFonts w:hint="eastAsia" w:ascii="宋体" w:hAnsi="宋体" w:cs="宋体"/>
                <w:color w:val="auto"/>
                <w:sz w:val="21"/>
                <w:szCs w:val="21"/>
                <w:lang w:val="en-US" w:eastAsia="zh-CN"/>
              </w:rPr>
              <w:t>10</w:t>
            </w:r>
          </w:p>
        </w:tc>
        <w:tc>
          <w:tcPr>
            <w:tcW w:w="4575" w:type="dxa"/>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1.非封闭期间：负责书院内所有区域及场所清洁卫生、消毒消杀等工作；负责书院宿舍布草更换、清理；</w:t>
            </w:r>
            <w:r>
              <w:rPr>
                <w:rFonts w:hint="default" w:ascii="宋体" w:hAnsi="宋体" w:eastAsia="宋体" w:cs="宋体"/>
                <w:color w:val="auto"/>
                <w:kern w:val="0"/>
                <w:sz w:val="21"/>
                <w:szCs w:val="21"/>
                <w:lang w:val="en-US" w:eastAsia="zh-CN" w:bidi="ar"/>
              </w:rPr>
              <w:t>协助做好</w:t>
            </w:r>
            <w:r>
              <w:rPr>
                <w:rFonts w:hint="eastAsia" w:ascii="宋体" w:hAnsi="宋体" w:eastAsia="宋体" w:cs="宋体"/>
                <w:color w:val="auto"/>
                <w:kern w:val="0"/>
                <w:sz w:val="21"/>
                <w:szCs w:val="21"/>
                <w:lang w:val="en-US" w:eastAsia="zh-CN" w:bidi="ar"/>
              </w:rPr>
              <w:t>书</w:t>
            </w:r>
            <w:r>
              <w:rPr>
                <w:rFonts w:hint="default" w:ascii="宋体" w:hAnsi="宋体" w:eastAsia="宋体" w:cs="宋体"/>
                <w:color w:val="auto"/>
                <w:kern w:val="0"/>
                <w:sz w:val="21"/>
                <w:szCs w:val="21"/>
                <w:lang w:val="en-US" w:eastAsia="zh-CN" w:bidi="ar"/>
              </w:rPr>
              <w:t>院会议室服务工作，具体包括:会议室布置、茶水服务、办公用品配备、卫生保洁等</w:t>
            </w:r>
            <w:r>
              <w:rPr>
                <w:rFonts w:hint="eastAsia" w:ascii="宋体" w:hAnsi="宋体" w:eastAsia="宋体" w:cs="宋体"/>
                <w:color w:val="auto"/>
                <w:kern w:val="0"/>
                <w:sz w:val="21"/>
                <w:szCs w:val="21"/>
                <w:lang w:val="en-US" w:eastAsia="zh-CN" w:bidi="ar"/>
              </w:rPr>
              <w:t>；负责垃圾的收集和垃圾桶的清洁消毒工作。</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封闭期间：负责食堂餐厅的各项服务，包括分派菜品、补充餐具、餐具回收与清洗，保持食堂餐厅桌面、地面清洁等，协助厨师做好食材制作工作；根据采购人需求，不定期对宿舍房间进行清洁和整理；根据采购人需求，不定期对公共区域、场所进行保洁、消毒、消杀等；负责垃圾的收集和垃圾桶的清洁消毒工作。</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3.日常设保障区岗2个，核心区各楼栋岗6个，核心区公共区域岗2个。</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4.根据实际需求进行人员分工调整。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8" w:hRule="atLeast"/>
        </w:trPr>
        <w:tc>
          <w:tcPr>
            <w:tcW w:w="565" w:type="dxa"/>
            <w:vMerge w:val="continue"/>
            <w:noWrap w:val="0"/>
            <w:vAlign w:val="top"/>
          </w:tcPr>
          <w:p>
            <w:pPr>
              <w:spacing w:line="240" w:lineRule="exact"/>
              <w:rPr>
                <w:rFonts w:hint="eastAsia" w:ascii="宋体" w:hAnsi="宋体" w:cs="宋体"/>
                <w:sz w:val="21"/>
                <w:szCs w:val="21"/>
              </w:rPr>
            </w:pPr>
          </w:p>
        </w:tc>
        <w:tc>
          <w:tcPr>
            <w:tcW w:w="1551" w:type="dxa"/>
            <w:vMerge w:val="continue"/>
            <w:noWrap w:val="0"/>
            <w:vAlign w:val="top"/>
          </w:tcPr>
          <w:p>
            <w:pPr>
              <w:spacing w:line="240" w:lineRule="exact"/>
              <w:rPr>
                <w:rFonts w:hint="eastAsia" w:ascii="宋体" w:hAnsi="宋体" w:cs="宋体"/>
                <w:sz w:val="21"/>
                <w:szCs w:val="21"/>
              </w:rPr>
            </w:pPr>
          </w:p>
        </w:tc>
        <w:tc>
          <w:tcPr>
            <w:tcW w:w="1203" w:type="dxa"/>
            <w:noWrap w:val="0"/>
            <w:vAlign w:val="center"/>
          </w:tcPr>
          <w:p>
            <w:pPr>
              <w:widowControl/>
              <w:spacing w:line="240" w:lineRule="exact"/>
              <w:jc w:val="center"/>
              <w:textAlignment w:val="center"/>
              <w:rPr>
                <w:rFonts w:hint="default" w:ascii="宋体" w:hAnsi="宋体" w:cs="宋体"/>
                <w:sz w:val="21"/>
                <w:szCs w:val="21"/>
                <w:lang w:val="en-US" w:bidi="ar"/>
              </w:rPr>
            </w:pPr>
            <w:r>
              <w:rPr>
                <w:rFonts w:hint="eastAsia" w:ascii="宋体" w:hAnsi="宋体" w:cs="宋体"/>
                <w:sz w:val="21"/>
                <w:szCs w:val="21"/>
                <w:lang w:val="en-US" w:eastAsia="zh-CN" w:bidi="ar"/>
              </w:rPr>
              <w:t>设备维护</w:t>
            </w:r>
          </w:p>
        </w:tc>
        <w:tc>
          <w:tcPr>
            <w:tcW w:w="1042" w:type="dxa"/>
            <w:noWrap w:val="0"/>
            <w:vAlign w:val="center"/>
          </w:tcPr>
          <w:p>
            <w:pPr>
              <w:widowControl/>
              <w:spacing w:line="240" w:lineRule="exact"/>
              <w:jc w:val="center"/>
              <w:textAlignment w:val="center"/>
              <w:rPr>
                <w:rFonts w:ascii="宋体" w:hAnsi="宋体" w:cs="宋体"/>
                <w:sz w:val="21"/>
                <w:szCs w:val="21"/>
              </w:rPr>
            </w:pPr>
            <w:r>
              <w:rPr>
                <w:rFonts w:hint="eastAsia" w:ascii="宋体" w:hAnsi="宋体" w:cs="宋体"/>
                <w:sz w:val="21"/>
                <w:szCs w:val="21"/>
                <w:lang w:bidi="ar"/>
              </w:rPr>
              <w:t>固定岗</w:t>
            </w:r>
          </w:p>
        </w:tc>
        <w:tc>
          <w:tcPr>
            <w:tcW w:w="846" w:type="dxa"/>
            <w:noWrap w:val="0"/>
            <w:vAlign w:val="center"/>
          </w:tcPr>
          <w:p>
            <w:pPr>
              <w:widowControl/>
              <w:spacing w:line="240" w:lineRule="exact"/>
              <w:jc w:val="center"/>
              <w:textAlignment w:val="center"/>
              <w:rPr>
                <w:rFonts w:hint="default" w:ascii="宋体" w:hAnsi="宋体" w:eastAsia="宋体" w:cs="宋体"/>
                <w:sz w:val="21"/>
                <w:szCs w:val="21"/>
                <w:lang w:val="en-US" w:eastAsia="zh-CN"/>
              </w:rPr>
            </w:pPr>
            <w:r>
              <w:rPr>
                <w:rFonts w:hint="eastAsia" w:ascii="宋体" w:hAnsi="宋体" w:cs="宋体"/>
                <w:sz w:val="21"/>
                <w:szCs w:val="21"/>
                <w:lang w:val="en-US" w:eastAsia="zh-CN"/>
              </w:rPr>
              <w:t>2</w:t>
            </w:r>
          </w:p>
        </w:tc>
        <w:tc>
          <w:tcPr>
            <w:tcW w:w="4575" w:type="dxa"/>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1.非封闭期间：负责书院内供水、供电、电梯、消防、中央空调、电器、配电设备等各类动力设施设备的日常维护、巡检、报修、维修工作；制定各类设施设备定期保养计划并实施。</w:t>
            </w:r>
          </w:p>
          <w:p>
            <w:pPr>
              <w:tabs>
                <w:tab w:val="left" w:pos="180"/>
                <w:tab w:val="left" w:pos="1620"/>
              </w:tabs>
              <w:spacing w:line="380" w:lineRule="exact"/>
              <w:rPr>
                <w:rFonts w:hint="default"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2.封闭期间：1人负责非封闭区域动力保障，1人负责封闭区域动力保障。</w:t>
            </w:r>
          </w:p>
          <w:p>
            <w:pPr>
              <w:tabs>
                <w:tab w:val="left" w:pos="180"/>
                <w:tab w:val="left" w:pos="1620"/>
              </w:tabs>
              <w:spacing w:line="380" w:lineRule="exact"/>
              <w:rPr>
                <w:rFonts w:hint="default"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3.要求人员相对固定，熟悉书院内各项设施设备情况。</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4.24小时待命。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0" w:hRule="atLeast"/>
        </w:trPr>
        <w:tc>
          <w:tcPr>
            <w:tcW w:w="565" w:type="dxa"/>
            <w:vMerge w:val="continue"/>
            <w:noWrap w:val="0"/>
            <w:vAlign w:val="top"/>
          </w:tcPr>
          <w:p>
            <w:pPr>
              <w:spacing w:line="240" w:lineRule="exact"/>
              <w:rPr>
                <w:rFonts w:hint="eastAsia" w:ascii="宋体" w:hAnsi="宋体" w:cs="宋体"/>
                <w:sz w:val="21"/>
                <w:szCs w:val="21"/>
              </w:rPr>
            </w:pPr>
          </w:p>
        </w:tc>
        <w:tc>
          <w:tcPr>
            <w:tcW w:w="1551" w:type="dxa"/>
            <w:vMerge w:val="continue"/>
            <w:noWrap w:val="0"/>
            <w:vAlign w:val="top"/>
          </w:tcPr>
          <w:p>
            <w:pPr>
              <w:spacing w:line="240" w:lineRule="exact"/>
              <w:rPr>
                <w:rFonts w:hint="eastAsia" w:ascii="宋体" w:hAnsi="宋体" w:cs="宋体"/>
                <w:sz w:val="21"/>
                <w:szCs w:val="21"/>
              </w:rPr>
            </w:pPr>
          </w:p>
        </w:tc>
        <w:tc>
          <w:tcPr>
            <w:tcW w:w="1203" w:type="dxa"/>
            <w:noWrap w:val="0"/>
            <w:vAlign w:val="center"/>
          </w:tcPr>
          <w:p>
            <w:pPr>
              <w:widowControl/>
              <w:spacing w:line="240" w:lineRule="exact"/>
              <w:jc w:val="center"/>
              <w:textAlignment w:val="center"/>
              <w:rPr>
                <w:rFonts w:ascii="宋体" w:hAnsi="宋体" w:cs="宋体"/>
                <w:sz w:val="21"/>
                <w:szCs w:val="21"/>
                <w:lang w:bidi="ar"/>
              </w:rPr>
            </w:pPr>
            <w:r>
              <w:rPr>
                <w:rFonts w:hint="eastAsia" w:ascii="宋体" w:hAnsi="宋体" w:cs="宋体"/>
                <w:sz w:val="21"/>
                <w:szCs w:val="21"/>
                <w:lang w:bidi="ar"/>
              </w:rPr>
              <w:t>园林养护</w:t>
            </w:r>
          </w:p>
        </w:tc>
        <w:tc>
          <w:tcPr>
            <w:tcW w:w="1042" w:type="dxa"/>
            <w:noWrap w:val="0"/>
            <w:vAlign w:val="center"/>
          </w:tcPr>
          <w:p>
            <w:pPr>
              <w:widowControl/>
              <w:spacing w:line="240" w:lineRule="exact"/>
              <w:jc w:val="center"/>
              <w:textAlignment w:val="center"/>
              <w:rPr>
                <w:rFonts w:ascii="宋体" w:hAnsi="宋体" w:cs="宋体"/>
                <w:sz w:val="21"/>
                <w:szCs w:val="21"/>
              </w:rPr>
            </w:pPr>
            <w:r>
              <w:rPr>
                <w:rFonts w:hint="eastAsia" w:ascii="宋体" w:hAnsi="宋体" w:cs="宋体"/>
                <w:sz w:val="21"/>
                <w:szCs w:val="21"/>
                <w:lang w:bidi="ar"/>
              </w:rPr>
              <w:t>固定岗</w:t>
            </w:r>
          </w:p>
        </w:tc>
        <w:tc>
          <w:tcPr>
            <w:tcW w:w="846" w:type="dxa"/>
            <w:noWrap w:val="0"/>
            <w:vAlign w:val="center"/>
          </w:tcPr>
          <w:p>
            <w:pPr>
              <w:widowControl/>
              <w:spacing w:line="240" w:lineRule="exact"/>
              <w:jc w:val="center"/>
              <w:textAlignment w:val="center"/>
              <w:rPr>
                <w:rFonts w:hint="eastAsia" w:ascii="宋体" w:hAnsi="宋体" w:eastAsia="宋体" w:cs="宋体"/>
                <w:sz w:val="21"/>
                <w:szCs w:val="21"/>
                <w:lang w:val="en-US" w:eastAsia="zh-CN"/>
              </w:rPr>
            </w:pPr>
            <w:r>
              <w:rPr>
                <w:rFonts w:hint="eastAsia" w:ascii="宋体" w:hAnsi="宋体" w:cs="宋体"/>
                <w:sz w:val="21"/>
                <w:szCs w:val="21"/>
                <w:lang w:val="en-US" w:eastAsia="zh-CN"/>
              </w:rPr>
              <w:t>3</w:t>
            </w:r>
          </w:p>
        </w:tc>
        <w:tc>
          <w:tcPr>
            <w:tcW w:w="4575" w:type="dxa"/>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1.非封闭期间：负责书院室内外园林绿化的养护修剪及虫害控制工作。</w:t>
            </w:r>
          </w:p>
          <w:p>
            <w:pPr>
              <w:tabs>
                <w:tab w:val="left" w:pos="180"/>
                <w:tab w:val="left" w:pos="1620"/>
              </w:tabs>
              <w:spacing w:line="380" w:lineRule="exact"/>
              <w:rPr>
                <w:rFonts w:hint="default"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2.封闭期间：1人负责非封闭区域园林养护，2人负责封闭区域园林养护。</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3.封闭工作时根据实际需求进行人员调整。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782" w:type="dxa"/>
            <w:gridSpan w:val="6"/>
            <w:noWrap w:val="0"/>
            <w:vAlign w:val="center"/>
          </w:tcPr>
          <w:p>
            <w:pPr>
              <w:widowControl/>
              <w:spacing w:line="240" w:lineRule="exact"/>
              <w:jc w:val="center"/>
              <w:textAlignment w:val="center"/>
              <w:rPr>
                <w:rFonts w:hint="eastAsia" w:ascii="宋体" w:hAnsi="宋体" w:cs="宋体"/>
                <w:sz w:val="21"/>
                <w:szCs w:val="21"/>
                <w:lang w:bidi="ar"/>
              </w:rPr>
            </w:pPr>
            <w:r>
              <w:rPr>
                <w:rFonts w:hint="eastAsia" w:ascii="宋体" w:hAnsi="宋体" w:cs="宋体"/>
                <w:sz w:val="21"/>
                <w:szCs w:val="21"/>
                <w:lang w:bidi="ar"/>
              </w:rPr>
              <w:t>小计：</w:t>
            </w:r>
            <w:r>
              <w:rPr>
                <w:rFonts w:hint="eastAsia" w:ascii="宋体" w:hAnsi="宋体" w:cs="宋体"/>
                <w:sz w:val="21"/>
                <w:szCs w:val="21"/>
                <w:lang w:val="en-US" w:eastAsia="zh-CN" w:bidi="ar"/>
              </w:rPr>
              <w:t>30</w:t>
            </w:r>
            <w:r>
              <w:rPr>
                <w:rFonts w:hint="eastAsia" w:ascii="宋体" w:hAnsi="宋体" w:cs="宋体"/>
                <w:sz w:val="21"/>
                <w:szCs w:val="21"/>
                <w:lang w:bidi="ar"/>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782" w:type="dxa"/>
            <w:gridSpan w:val="6"/>
            <w:noWrap w:val="0"/>
            <w:vAlign w:val="center"/>
          </w:tcPr>
          <w:p>
            <w:pPr>
              <w:spacing w:line="240" w:lineRule="exact"/>
              <w:jc w:val="center"/>
              <w:rPr>
                <w:rFonts w:hint="eastAsia" w:ascii="宋体" w:hAnsi="宋体" w:cs="宋体"/>
                <w:b/>
                <w:sz w:val="21"/>
                <w:szCs w:val="21"/>
              </w:rPr>
            </w:pPr>
            <w:r>
              <w:rPr>
                <w:rFonts w:hint="eastAsia" w:ascii="宋体" w:hAnsi="宋体" w:cs="宋体"/>
                <w:b w:val="0"/>
                <w:bCs/>
                <w:sz w:val="21"/>
                <w:szCs w:val="21"/>
              </w:rPr>
              <w:t>封闭期间短期工作人员</w:t>
            </w:r>
            <w:r>
              <w:rPr>
                <w:rFonts w:hint="eastAsia" w:ascii="宋体" w:hAnsi="宋体" w:cs="宋体"/>
                <w:b w:val="0"/>
                <w:bCs/>
                <w:sz w:val="21"/>
                <w:szCs w:val="21"/>
                <w:lang w:val="en-US" w:eastAsia="zh-CN"/>
              </w:rPr>
              <w:t>在全年日常工作人员的基础上增加</w:t>
            </w:r>
            <w:r>
              <w:rPr>
                <w:rFonts w:hint="eastAsia" w:ascii="宋体" w:hAnsi="宋体" w:cs="宋体"/>
                <w:b w:val="0"/>
                <w:bCs/>
                <w:sz w:val="21"/>
                <w:szCs w:val="21"/>
              </w:rPr>
              <w:t>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0" w:hRule="atLeast"/>
        </w:trPr>
        <w:tc>
          <w:tcPr>
            <w:tcW w:w="565" w:type="dxa"/>
            <w:vMerge w:val="restart"/>
            <w:noWrap w:val="0"/>
            <w:vAlign w:val="center"/>
          </w:tcPr>
          <w:p>
            <w:pPr>
              <w:spacing w:line="240" w:lineRule="exact"/>
              <w:jc w:val="center"/>
              <w:rPr>
                <w:rFonts w:hint="eastAsia" w:ascii="宋体" w:hAnsi="宋体" w:cs="宋体"/>
                <w:sz w:val="21"/>
                <w:szCs w:val="21"/>
              </w:rPr>
            </w:pPr>
            <w:r>
              <w:rPr>
                <w:rFonts w:hint="eastAsia" w:ascii="宋体" w:hAnsi="宋体" w:cs="宋体"/>
                <w:sz w:val="21"/>
                <w:szCs w:val="21"/>
              </w:rPr>
              <w:t>2</w:t>
            </w:r>
          </w:p>
        </w:tc>
        <w:tc>
          <w:tcPr>
            <w:tcW w:w="1551" w:type="dxa"/>
            <w:vMerge w:val="restart"/>
            <w:noWrap w:val="0"/>
            <w:vAlign w:val="center"/>
          </w:tcPr>
          <w:p>
            <w:pPr>
              <w:spacing w:line="240" w:lineRule="exact"/>
              <w:jc w:val="center"/>
              <w:rPr>
                <w:rFonts w:hint="eastAsia" w:ascii="宋体" w:hAnsi="宋体" w:cs="宋体"/>
                <w:sz w:val="21"/>
                <w:szCs w:val="21"/>
                <w:highlight w:val="none"/>
              </w:rPr>
            </w:pPr>
            <w:r>
              <w:rPr>
                <w:rFonts w:hint="eastAsia" w:ascii="宋体" w:hAnsi="宋体" w:cs="宋体"/>
                <w:sz w:val="21"/>
                <w:szCs w:val="21"/>
                <w:highlight w:val="none"/>
                <w:lang w:val="en-US" w:eastAsia="zh-CN"/>
              </w:rPr>
              <w:t>26</w:t>
            </w:r>
            <w:r>
              <w:rPr>
                <w:rFonts w:hint="eastAsia" w:ascii="宋体" w:hAnsi="宋体" w:cs="宋体"/>
                <w:sz w:val="21"/>
                <w:szCs w:val="21"/>
                <w:highlight w:val="none"/>
              </w:rPr>
              <w:t>天</w:t>
            </w:r>
          </w:p>
          <w:p>
            <w:pPr>
              <w:spacing w:line="240" w:lineRule="exact"/>
              <w:jc w:val="center"/>
              <w:rPr>
                <w:rFonts w:hint="eastAsia" w:ascii="宋体" w:hAnsi="宋体" w:cs="宋体"/>
                <w:sz w:val="21"/>
                <w:szCs w:val="21"/>
              </w:rPr>
            </w:pPr>
            <w:r>
              <w:rPr>
                <w:rFonts w:hint="eastAsia" w:ascii="宋体" w:hAnsi="宋体" w:cs="宋体"/>
                <w:sz w:val="21"/>
                <w:szCs w:val="21"/>
                <w:highlight w:val="none"/>
              </w:rPr>
              <w:t>（＜50人）封闭工作</w:t>
            </w:r>
          </w:p>
        </w:tc>
        <w:tc>
          <w:tcPr>
            <w:tcW w:w="1203" w:type="dxa"/>
            <w:noWrap w:val="0"/>
            <w:vAlign w:val="center"/>
          </w:tcPr>
          <w:p>
            <w:pPr>
              <w:spacing w:line="240" w:lineRule="exact"/>
              <w:jc w:val="center"/>
              <w:rPr>
                <w:rFonts w:hint="default" w:ascii="宋体" w:hAnsi="宋体" w:eastAsia="宋体" w:cs="宋体"/>
                <w:sz w:val="21"/>
                <w:szCs w:val="21"/>
                <w:lang w:val="en-US" w:eastAsia="zh-CN"/>
              </w:rPr>
            </w:pPr>
            <w:r>
              <w:rPr>
                <w:rFonts w:hint="eastAsia" w:ascii="宋体" w:hAnsi="宋体" w:cs="宋体"/>
                <w:sz w:val="21"/>
                <w:szCs w:val="21"/>
                <w:lang w:val="en-US" w:eastAsia="zh-CN"/>
              </w:rPr>
              <w:t>秩序维护员</w:t>
            </w:r>
          </w:p>
        </w:tc>
        <w:tc>
          <w:tcPr>
            <w:tcW w:w="1042" w:type="dxa"/>
            <w:noWrap w:val="0"/>
            <w:vAlign w:val="center"/>
          </w:tcPr>
          <w:p>
            <w:pPr>
              <w:spacing w:line="240" w:lineRule="exact"/>
              <w:jc w:val="center"/>
              <w:rPr>
                <w:rFonts w:hint="default" w:ascii="宋体" w:hAnsi="宋体" w:eastAsia="宋体" w:cs="宋体"/>
                <w:sz w:val="21"/>
                <w:szCs w:val="21"/>
                <w:lang w:val="en-US" w:eastAsia="zh-CN"/>
              </w:rPr>
            </w:pPr>
            <w:r>
              <w:rPr>
                <w:rFonts w:hint="eastAsia" w:ascii="宋体" w:hAnsi="宋体" w:cs="宋体"/>
                <w:sz w:val="21"/>
                <w:szCs w:val="21"/>
                <w:lang w:val="en-US" w:eastAsia="zh-CN"/>
              </w:rPr>
              <w:t>临时岗</w:t>
            </w:r>
          </w:p>
        </w:tc>
        <w:tc>
          <w:tcPr>
            <w:tcW w:w="846" w:type="dxa"/>
            <w:noWrap w:val="0"/>
            <w:vAlign w:val="center"/>
          </w:tcPr>
          <w:p>
            <w:pPr>
              <w:spacing w:line="240" w:lineRule="exact"/>
              <w:jc w:val="center"/>
              <w:rPr>
                <w:rFonts w:hint="eastAsia" w:ascii="宋体" w:hAnsi="宋体" w:eastAsia="宋体" w:cs="宋体"/>
                <w:sz w:val="21"/>
                <w:szCs w:val="21"/>
                <w:lang w:val="en-US" w:eastAsia="zh-CN"/>
              </w:rPr>
            </w:pPr>
            <w:r>
              <w:rPr>
                <w:rFonts w:hint="eastAsia" w:ascii="宋体" w:hAnsi="宋体" w:cs="宋体"/>
                <w:sz w:val="21"/>
                <w:szCs w:val="21"/>
                <w:lang w:val="en-US" w:eastAsia="zh-CN"/>
              </w:rPr>
              <w:t>4</w:t>
            </w:r>
          </w:p>
        </w:tc>
        <w:tc>
          <w:tcPr>
            <w:tcW w:w="4575" w:type="dxa"/>
            <w:noWrap w:val="0"/>
            <w:vAlign w:val="center"/>
          </w:tcPr>
          <w:p>
            <w:pPr>
              <w:tabs>
                <w:tab w:val="left" w:pos="180"/>
                <w:tab w:val="left" w:pos="1620"/>
              </w:tabs>
              <w:spacing w:line="380" w:lineRule="exact"/>
              <w:rPr>
                <w:rFonts w:hint="default"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在非封闭区域指定岗位执勤，负责安全巡逻巡查、秩序管理等工作，以及协助做好每日各类食材、物资的交接工作。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atLeast"/>
        </w:trPr>
        <w:tc>
          <w:tcPr>
            <w:tcW w:w="565" w:type="dxa"/>
            <w:vMerge w:val="continue"/>
            <w:noWrap w:val="0"/>
            <w:vAlign w:val="center"/>
          </w:tcPr>
          <w:p>
            <w:pPr>
              <w:spacing w:line="240" w:lineRule="exact"/>
              <w:jc w:val="center"/>
              <w:rPr>
                <w:rFonts w:hint="eastAsia" w:ascii="宋体" w:hAnsi="宋体" w:cs="宋体"/>
                <w:sz w:val="21"/>
                <w:szCs w:val="21"/>
              </w:rPr>
            </w:pPr>
          </w:p>
        </w:tc>
        <w:tc>
          <w:tcPr>
            <w:tcW w:w="1551" w:type="dxa"/>
            <w:vMerge w:val="continue"/>
            <w:noWrap w:val="0"/>
            <w:vAlign w:val="center"/>
          </w:tcPr>
          <w:p>
            <w:pPr>
              <w:spacing w:line="240" w:lineRule="exact"/>
              <w:jc w:val="center"/>
              <w:rPr>
                <w:rFonts w:hint="eastAsia" w:ascii="宋体" w:hAnsi="宋体" w:cs="宋体"/>
                <w:sz w:val="21"/>
                <w:szCs w:val="21"/>
              </w:rPr>
            </w:pPr>
          </w:p>
        </w:tc>
        <w:tc>
          <w:tcPr>
            <w:tcW w:w="1203" w:type="dxa"/>
            <w:noWrap w:val="0"/>
            <w:vAlign w:val="center"/>
          </w:tcPr>
          <w:p>
            <w:pPr>
              <w:spacing w:line="240" w:lineRule="exact"/>
              <w:jc w:val="center"/>
              <w:rPr>
                <w:rFonts w:hint="eastAsia" w:ascii="宋体" w:hAnsi="宋体" w:eastAsia="宋体" w:cs="宋体"/>
                <w:kern w:val="2"/>
                <w:sz w:val="21"/>
                <w:szCs w:val="21"/>
                <w:lang w:val="en-US" w:eastAsia="zh-CN" w:bidi="ar-SA"/>
              </w:rPr>
            </w:pPr>
            <w:r>
              <w:rPr>
                <w:rFonts w:hint="eastAsia" w:ascii="宋体" w:hAnsi="宋体" w:cs="宋体"/>
                <w:sz w:val="21"/>
                <w:szCs w:val="21"/>
              </w:rPr>
              <w:t>厨师</w:t>
            </w:r>
          </w:p>
        </w:tc>
        <w:tc>
          <w:tcPr>
            <w:tcW w:w="1042" w:type="dxa"/>
            <w:noWrap w:val="0"/>
            <w:vAlign w:val="center"/>
          </w:tcPr>
          <w:p>
            <w:pPr>
              <w:spacing w:line="240" w:lineRule="exact"/>
              <w:jc w:val="center"/>
              <w:rPr>
                <w:rFonts w:hint="eastAsia" w:ascii="宋体" w:hAnsi="宋体" w:eastAsia="宋体" w:cs="宋体"/>
                <w:kern w:val="2"/>
                <w:sz w:val="21"/>
                <w:szCs w:val="21"/>
                <w:lang w:val="en-US" w:eastAsia="zh-CN" w:bidi="ar-SA"/>
              </w:rPr>
            </w:pPr>
            <w:r>
              <w:rPr>
                <w:rFonts w:hint="eastAsia" w:ascii="宋体" w:hAnsi="宋体" w:cs="宋体"/>
                <w:sz w:val="21"/>
                <w:szCs w:val="21"/>
              </w:rPr>
              <w:t>临时岗</w:t>
            </w:r>
          </w:p>
        </w:tc>
        <w:tc>
          <w:tcPr>
            <w:tcW w:w="846" w:type="dxa"/>
            <w:noWrap w:val="0"/>
            <w:vAlign w:val="center"/>
          </w:tcPr>
          <w:p>
            <w:pPr>
              <w:spacing w:line="240" w:lineRule="exact"/>
              <w:jc w:val="center"/>
              <w:rPr>
                <w:rFonts w:hint="default" w:ascii="宋体" w:hAnsi="宋体" w:eastAsia="宋体" w:cs="宋体"/>
                <w:kern w:val="2"/>
                <w:sz w:val="21"/>
                <w:szCs w:val="21"/>
                <w:lang w:val="en-US" w:eastAsia="zh-CN" w:bidi="ar-SA"/>
              </w:rPr>
            </w:pPr>
            <w:r>
              <w:rPr>
                <w:rFonts w:hint="eastAsia" w:ascii="宋体" w:hAnsi="宋体" w:cs="宋体"/>
                <w:kern w:val="2"/>
                <w:sz w:val="21"/>
                <w:szCs w:val="21"/>
                <w:lang w:val="en-US" w:eastAsia="zh-CN" w:bidi="ar-SA"/>
              </w:rPr>
              <w:t>6</w:t>
            </w:r>
          </w:p>
        </w:tc>
        <w:tc>
          <w:tcPr>
            <w:tcW w:w="4575" w:type="dxa"/>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在封闭区域食堂工作，按要求定期更换和调整菜式品种，做好食堂餐饮食材订购、验收、制作工作，并负责做好厨房区域卫生工作。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7" w:hRule="atLeast"/>
        </w:trPr>
        <w:tc>
          <w:tcPr>
            <w:tcW w:w="565" w:type="dxa"/>
            <w:vMerge w:val="continue"/>
            <w:noWrap w:val="0"/>
            <w:vAlign w:val="center"/>
          </w:tcPr>
          <w:p>
            <w:pPr>
              <w:spacing w:line="240" w:lineRule="exact"/>
              <w:jc w:val="center"/>
              <w:rPr>
                <w:rFonts w:hint="eastAsia" w:ascii="宋体" w:hAnsi="宋体" w:cs="宋体"/>
                <w:sz w:val="21"/>
                <w:szCs w:val="21"/>
              </w:rPr>
            </w:pPr>
          </w:p>
        </w:tc>
        <w:tc>
          <w:tcPr>
            <w:tcW w:w="1551" w:type="dxa"/>
            <w:vMerge w:val="continue"/>
            <w:noWrap w:val="0"/>
            <w:vAlign w:val="center"/>
          </w:tcPr>
          <w:p>
            <w:pPr>
              <w:spacing w:line="240" w:lineRule="exact"/>
              <w:jc w:val="center"/>
              <w:rPr>
                <w:rFonts w:hint="eastAsia" w:ascii="宋体" w:hAnsi="宋体" w:cs="宋体"/>
                <w:sz w:val="21"/>
                <w:szCs w:val="21"/>
              </w:rPr>
            </w:pPr>
          </w:p>
        </w:tc>
        <w:tc>
          <w:tcPr>
            <w:tcW w:w="1203" w:type="dxa"/>
            <w:noWrap w:val="0"/>
            <w:vAlign w:val="center"/>
          </w:tcPr>
          <w:p>
            <w:pPr>
              <w:spacing w:line="240" w:lineRule="exact"/>
              <w:jc w:val="center"/>
              <w:rPr>
                <w:rFonts w:hint="default" w:ascii="宋体" w:hAnsi="宋体" w:eastAsia="宋体" w:cs="宋体"/>
                <w:sz w:val="21"/>
                <w:szCs w:val="21"/>
                <w:lang w:val="en-US" w:eastAsia="zh-CN"/>
              </w:rPr>
            </w:pPr>
            <w:r>
              <w:rPr>
                <w:rFonts w:hint="eastAsia" w:ascii="宋体" w:hAnsi="宋体" w:cs="宋体"/>
                <w:sz w:val="21"/>
                <w:szCs w:val="21"/>
                <w:lang w:val="en-US" w:eastAsia="zh-CN"/>
              </w:rPr>
              <w:t>服务员</w:t>
            </w:r>
          </w:p>
        </w:tc>
        <w:tc>
          <w:tcPr>
            <w:tcW w:w="1042" w:type="dxa"/>
            <w:noWrap w:val="0"/>
            <w:vAlign w:val="center"/>
          </w:tcPr>
          <w:p>
            <w:pPr>
              <w:spacing w:line="240" w:lineRule="exact"/>
              <w:jc w:val="center"/>
              <w:rPr>
                <w:rFonts w:hint="default" w:ascii="宋体" w:hAnsi="宋体" w:eastAsia="宋体" w:cs="宋体"/>
                <w:sz w:val="21"/>
                <w:szCs w:val="21"/>
                <w:lang w:val="en-US" w:eastAsia="zh-CN"/>
              </w:rPr>
            </w:pPr>
            <w:r>
              <w:rPr>
                <w:rFonts w:hint="eastAsia" w:ascii="宋体" w:hAnsi="宋体" w:cs="宋体"/>
                <w:sz w:val="21"/>
                <w:szCs w:val="21"/>
                <w:lang w:val="en-US" w:eastAsia="zh-CN"/>
              </w:rPr>
              <w:t>临时岗</w:t>
            </w:r>
          </w:p>
        </w:tc>
        <w:tc>
          <w:tcPr>
            <w:tcW w:w="846" w:type="dxa"/>
            <w:noWrap w:val="0"/>
            <w:vAlign w:val="center"/>
          </w:tcPr>
          <w:p>
            <w:pPr>
              <w:spacing w:line="240" w:lineRule="exact"/>
              <w:jc w:val="center"/>
              <w:rPr>
                <w:rFonts w:hint="default" w:ascii="宋体" w:hAnsi="宋体" w:eastAsia="宋体" w:cs="宋体"/>
                <w:sz w:val="21"/>
                <w:szCs w:val="21"/>
                <w:lang w:val="en-US" w:eastAsia="zh-CN"/>
              </w:rPr>
            </w:pPr>
            <w:r>
              <w:rPr>
                <w:rFonts w:hint="eastAsia" w:ascii="宋体" w:hAnsi="宋体" w:cs="宋体"/>
                <w:sz w:val="21"/>
                <w:szCs w:val="21"/>
                <w:lang w:val="en-US" w:eastAsia="zh-CN"/>
              </w:rPr>
              <w:t>2</w:t>
            </w:r>
          </w:p>
        </w:tc>
        <w:tc>
          <w:tcPr>
            <w:tcW w:w="4575" w:type="dxa"/>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主要负责封闭区域内食堂餐厅的各项服务，包括分派菜品、补充餐具、餐具回收、清洗，保持食堂餐厅桌面、地面清洁等，协助厨师做好食材制作工作；根据采购人需求，不定期对宿舍房间进行清洁和整理；根据采购人需求，不定期对公共区域、场所进行保洁、消毒、消杀等；负责垃圾的收集和垃圾桶的清洁消毒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782" w:type="dxa"/>
            <w:gridSpan w:val="6"/>
            <w:noWrap w:val="0"/>
            <w:vAlign w:val="center"/>
          </w:tcPr>
          <w:p>
            <w:pPr>
              <w:spacing w:line="240" w:lineRule="exact"/>
              <w:jc w:val="center"/>
              <w:rPr>
                <w:rFonts w:hint="eastAsia" w:ascii="宋体" w:hAnsi="宋体" w:cs="宋体"/>
                <w:sz w:val="21"/>
                <w:szCs w:val="21"/>
              </w:rPr>
            </w:pPr>
            <w:r>
              <w:rPr>
                <w:rFonts w:hint="eastAsia" w:ascii="宋体" w:hAnsi="宋体" w:cs="宋体"/>
                <w:sz w:val="21"/>
                <w:szCs w:val="21"/>
              </w:rPr>
              <w:t>小计</w:t>
            </w:r>
            <w:r>
              <w:rPr>
                <w:rFonts w:hint="eastAsia" w:ascii="宋体" w:hAnsi="宋体" w:cs="宋体"/>
                <w:sz w:val="21"/>
                <w:szCs w:val="21"/>
                <w:lang w:val="en-US" w:eastAsia="zh-CN"/>
              </w:rPr>
              <w:t>增加</w:t>
            </w:r>
            <w:r>
              <w:rPr>
                <w:rFonts w:hint="eastAsia" w:ascii="宋体" w:hAnsi="宋体" w:cs="宋体"/>
                <w:sz w:val="21"/>
                <w:szCs w:val="21"/>
              </w:rPr>
              <w:t>：</w:t>
            </w:r>
            <w:r>
              <w:rPr>
                <w:rFonts w:hint="eastAsia" w:ascii="宋体" w:hAnsi="宋体" w:cs="宋体"/>
                <w:sz w:val="21"/>
                <w:szCs w:val="21"/>
                <w:lang w:val="en-US" w:eastAsia="zh-CN"/>
              </w:rPr>
              <w:t>12</w:t>
            </w:r>
            <w:r>
              <w:rPr>
                <w:rFonts w:hint="eastAsia" w:ascii="宋体" w:hAnsi="宋体" w:cs="宋体"/>
                <w:sz w:val="21"/>
                <w:szCs w:val="21"/>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0" w:hRule="atLeast"/>
        </w:trPr>
        <w:tc>
          <w:tcPr>
            <w:tcW w:w="565" w:type="dxa"/>
            <w:vMerge w:val="restart"/>
            <w:noWrap w:val="0"/>
            <w:vAlign w:val="center"/>
          </w:tcPr>
          <w:p>
            <w:pPr>
              <w:spacing w:line="240" w:lineRule="exact"/>
              <w:jc w:val="center"/>
              <w:rPr>
                <w:rFonts w:hint="eastAsia" w:ascii="宋体" w:hAnsi="宋体" w:eastAsia="宋体" w:cs="宋体"/>
                <w:sz w:val="21"/>
                <w:szCs w:val="21"/>
                <w:lang w:val="en-US" w:eastAsia="zh-CN"/>
              </w:rPr>
            </w:pPr>
            <w:r>
              <w:rPr>
                <w:rFonts w:hint="eastAsia" w:ascii="宋体" w:hAnsi="宋体" w:cs="宋体"/>
                <w:sz w:val="21"/>
                <w:szCs w:val="21"/>
                <w:lang w:val="en-US" w:eastAsia="zh-CN"/>
              </w:rPr>
              <w:t>3</w:t>
            </w:r>
          </w:p>
        </w:tc>
        <w:tc>
          <w:tcPr>
            <w:tcW w:w="1551" w:type="dxa"/>
            <w:vMerge w:val="restart"/>
            <w:noWrap w:val="0"/>
            <w:vAlign w:val="center"/>
          </w:tcPr>
          <w:p>
            <w:pPr>
              <w:spacing w:line="240" w:lineRule="exact"/>
              <w:jc w:val="center"/>
              <w:rPr>
                <w:rFonts w:hint="eastAsia" w:ascii="宋体" w:hAnsi="宋体" w:cs="宋体"/>
                <w:sz w:val="21"/>
                <w:szCs w:val="21"/>
              </w:rPr>
            </w:pPr>
            <w:r>
              <w:rPr>
                <w:rFonts w:hint="eastAsia" w:ascii="宋体" w:hAnsi="宋体" w:cs="宋体"/>
                <w:sz w:val="21"/>
                <w:szCs w:val="21"/>
                <w:lang w:val="en-US" w:eastAsia="zh-CN"/>
              </w:rPr>
              <w:t>94</w:t>
            </w:r>
            <w:r>
              <w:rPr>
                <w:rFonts w:hint="eastAsia" w:ascii="宋体" w:hAnsi="宋体" w:cs="宋体"/>
                <w:sz w:val="21"/>
                <w:szCs w:val="21"/>
              </w:rPr>
              <w:t>天</w:t>
            </w:r>
          </w:p>
          <w:p>
            <w:pPr>
              <w:spacing w:line="240" w:lineRule="exact"/>
              <w:jc w:val="center"/>
              <w:rPr>
                <w:rFonts w:hint="eastAsia" w:ascii="宋体" w:hAnsi="宋体" w:cs="宋体"/>
                <w:sz w:val="21"/>
                <w:szCs w:val="21"/>
              </w:rPr>
            </w:pPr>
            <w:r>
              <w:rPr>
                <w:rFonts w:hint="eastAsia" w:ascii="宋体" w:hAnsi="宋体" w:cs="宋体"/>
                <w:sz w:val="21"/>
                <w:szCs w:val="21"/>
              </w:rPr>
              <w:t>（100-149人）封闭工作</w:t>
            </w:r>
          </w:p>
        </w:tc>
        <w:tc>
          <w:tcPr>
            <w:tcW w:w="1203" w:type="dxa"/>
            <w:noWrap w:val="0"/>
            <w:vAlign w:val="center"/>
          </w:tcPr>
          <w:p>
            <w:pPr>
              <w:spacing w:line="240" w:lineRule="exact"/>
              <w:jc w:val="center"/>
              <w:rPr>
                <w:rFonts w:hint="default" w:ascii="宋体" w:hAnsi="宋体" w:eastAsia="宋体" w:cs="宋体"/>
                <w:kern w:val="2"/>
                <w:sz w:val="21"/>
                <w:szCs w:val="21"/>
                <w:lang w:val="en-US" w:eastAsia="zh-CN" w:bidi="ar-SA"/>
              </w:rPr>
            </w:pPr>
            <w:r>
              <w:rPr>
                <w:rFonts w:hint="eastAsia" w:ascii="宋体" w:hAnsi="宋体" w:cs="宋体"/>
                <w:sz w:val="21"/>
                <w:szCs w:val="21"/>
                <w:lang w:val="en-US" w:eastAsia="zh-CN"/>
              </w:rPr>
              <w:t>秩序维护员</w:t>
            </w:r>
          </w:p>
        </w:tc>
        <w:tc>
          <w:tcPr>
            <w:tcW w:w="1042" w:type="dxa"/>
            <w:noWrap w:val="0"/>
            <w:vAlign w:val="center"/>
          </w:tcPr>
          <w:p>
            <w:pPr>
              <w:spacing w:line="240" w:lineRule="exact"/>
              <w:jc w:val="center"/>
              <w:rPr>
                <w:rFonts w:hint="eastAsia" w:ascii="宋体" w:hAnsi="宋体" w:eastAsia="宋体" w:cs="宋体"/>
                <w:kern w:val="2"/>
                <w:sz w:val="21"/>
                <w:szCs w:val="21"/>
                <w:lang w:val="en-US" w:eastAsia="zh-CN" w:bidi="ar-SA"/>
              </w:rPr>
            </w:pPr>
            <w:r>
              <w:rPr>
                <w:rFonts w:hint="eastAsia" w:ascii="宋体" w:hAnsi="宋体" w:cs="宋体"/>
                <w:sz w:val="21"/>
                <w:szCs w:val="21"/>
                <w:lang w:val="en-US" w:eastAsia="zh-CN"/>
              </w:rPr>
              <w:t>临时岗</w:t>
            </w:r>
          </w:p>
        </w:tc>
        <w:tc>
          <w:tcPr>
            <w:tcW w:w="846" w:type="dxa"/>
            <w:noWrap w:val="0"/>
            <w:vAlign w:val="center"/>
          </w:tcPr>
          <w:p>
            <w:pPr>
              <w:spacing w:line="240" w:lineRule="exact"/>
              <w:jc w:val="center"/>
              <w:rPr>
                <w:rFonts w:hint="eastAsia" w:ascii="宋体" w:hAnsi="宋体" w:eastAsia="宋体" w:cs="宋体"/>
                <w:kern w:val="2"/>
                <w:sz w:val="21"/>
                <w:szCs w:val="21"/>
                <w:lang w:val="en-US" w:eastAsia="zh-CN" w:bidi="ar-SA"/>
              </w:rPr>
            </w:pPr>
            <w:r>
              <w:rPr>
                <w:rFonts w:hint="eastAsia" w:ascii="宋体" w:hAnsi="宋体" w:cs="宋体"/>
                <w:sz w:val="21"/>
                <w:szCs w:val="21"/>
                <w:lang w:val="en-US" w:eastAsia="zh-CN"/>
              </w:rPr>
              <w:t>4</w:t>
            </w:r>
          </w:p>
        </w:tc>
        <w:tc>
          <w:tcPr>
            <w:tcW w:w="4575" w:type="dxa"/>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在非封闭区域指定岗位执勤，负责安全巡逻巡查、秩序管理等工作，以及协助做好每日各类食材、物资的交接工作。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9" w:hRule="atLeast"/>
        </w:trPr>
        <w:tc>
          <w:tcPr>
            <w:tcW w:w="565" w:type="dxa"/>
            <w:vMerge w:val="continue"/>
            <w:noWrap w:val="0"/>
            <w:vAlign w:val="center"/>
          </w:tcPr>
          <w:p>
            <w:pPr>
              <w:spacing w:line="240" w:lineRule="exact"/>
              <w:jc w:val="center"/>
              <w:rPr>
                <w:rFonts w:hint="eastAsia" w:ascii="宋体" w:hAnsi="宋体" w:cs="宋体"/>
                <w:sz w:val="21"/>
                <w:szCs w:val="21"/>
              </w:rPr>
            </w:pPr>
          </w:p>
        </w:tc>
        <w:tc>
          <w:tcPr>
            <w:tcW w:w="1551" w:type="dxa"/>
            <w:vMerge w:val="continue"/>
            <w:noWrap w:val="0"/>
            <w:vAlign w:val="center"/>
          </w:tcPr>
          <w:p>
            <w:pPr>
              <w:spacing w:line="240" w:lineRule="exact"/>
              <w:jc w:val="center"/>
              <w:rPr>
                <w:rFonts w:hint="eastAsia" w:ascii="宋体" w:hAnsi="宋体" w:cs="宋体"/>
                <w:sz w:val="21"/>
                <w:szCs w:val="21"/>
              </w:rPr>
            </w:pPr>
          </w:p>
        </w:tc>
        <w:tc>
          <w:tcPr>
            <w:tcW w:w="1203" w:type="dxa"/>
            <w:noWrap w:val="0"/>
            <w:vAlign w:val="center"/>
          </w:tcPr>
          <w:p>
            <w:pPr>
              <w:spacing w:line="240" w:lineRule="exact"/>
              <w:jc w:val="center"/>
              <w:rPr>
                <w:rFonts w:hint="eastAsia" w:ascii="宋体" w:hAnsi="宋体" w:eastAsia="宋体" w:cs="宋体"/>
                <w:kern w:val="2"/>
                <w:sz w:val="21"/>
                <w:szCs w:val="21"/>
                <w:lang w:val="en-US" w:eastAsia="zh-CN" w:bidi="ar-SA"/>
              </w:rPr>
            </w:pPr>
            <w:r>
              <w:rPr>
                <w:rFonts w:hint="eastAsia" w:ascii="宋体" w:hAnsi="宋体" w:cs="宋体"/>
                <w:sz w:val="21"/>
                <w:szCs w:val="21"/>
              </w:rPr>
              <w:t>厨师</w:t>
            </w:r>
          </w:p>
        </w:tc>
        <w:tc>
          <w:tcPr>
            <w:tcW w:w="1042" w:type="dxa"/>
            <w:noWrap w:val="0"/>
            <w:vAlign w:val="center"/>
          </w:tcPr>
          <w:p>
            <w:pPr>
              <w:spacing w:line="240" w:lineRule="exact"/>
              <w:jc w:val="center"/>
              <w:rPr>
                <w:rFonts w:hint="eastAsia" w:ascii="宋体" w:hAnsi="宋体" w:eastAsia="宋体" w:cs="宋体"/>
                <w:kern w:val="2"/>
                <w:sz w:val="21"/>
                <w:szCs w:val="21"/>
                <w:lang w:val="en-US" w:eastAsia="zh-CN" w:bidi="ar-SA"/>
              </w:rPr>
            </w:pPr>
            <w:r>
              <w:rPr>
                <w:rFonts w:hint="eastAsia" w:ascii="宋体" w:hAnsi="宋体" w:cs="宋体"/>
                <w:sz w:val="21"/>
                <w:szCs w:val="21"/>
              </w:rPr>
              <w:t>临时岗</w:t>
            </w:r>
          </w:p>
        </w:tc>
        <w:tc>
          <w:tcPr>
            <w:tcW w:w="846" w:type="dxa"/>
            <w:noWrap w:val="0"/>
            <w:vAlign w:val="center"/>
          </w:tcPr>
          <w:p>
            <w:pPr>
              <w:spacing w:line="240" w:lineRule="exact"/>
              <w:jc w:val="center"/>
              <w:rPr>
                <w:rFonts w:hint="default" w:ascii="宋体" w:hAnsi="宋体" w:eastAsia="宋体" w:cs="宋体"/>
                <w:kern w:val="2"/>
                <w:sz w:val="21"/>
                <w:szCs w:val="21"/>
                <w:lang w:val="en-US" w:eastAsia="zh-CN" w:bidi="ar-SA"/>
              </w:rPr>
            </w:pPr>
            <w:r>
              <w:rPr>
                <w:rFonts w:hint="eastAsia" w:ascii="宋体" w:hAnsi="宋体" w:cs="宋体"/>
                <w:kern w:val="2"/>
                <w:sz w:val="21"/>
                <w:szCs w:val="21"/>
                <w:lang w:val="en-US" w:eastAsia="zh-CN" w:bidi="ar-SA"/>
              </w:rPr>
              <w:t>8</w:t>
            </w:r>
          </w:p>
        </w:tc>
        <w:tc>
          <w:tcPr>
            <w:tcW w:w="4575" w:type="dxa"/>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在封闭区域食堂工作，按要求定期更换和调整菜式品种，做好食堂餐饮食材订购、验收、制作工作，并负责做好厨房区域卫生工作。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3" w:hRule="atLeast"/>
        </w:trPr>
        <w:tc>
          <w:tcPr>
            <w:tcW w:w="565" w:type="dxa"/>
            <w:vMerge w:val="continue"/>
            <w:noWrap w:val="0"/>
            <w:vAlign w:val="top"/>
          </w:tcPr>
          <w:p>
            <w:pPr>
              <w:spacing w:line="240" w:lineRule="exact"/>
              <w:rPr>
                <w:rFonts w:hint="eastAsia" w:ascii="宋体" w:hAnsi="宋体" w:cs="宋体"/>
                <w:sz w:val="21"/>
                <w:szCs w:val="21"/>
              </w:rPr>
            </w:pPr>
          </w:p>
        </w:tc>
        <w:tc>
          <w:tcPr>
            <w:tcW w:w="1551" w:type="dxa"/>
            <w:vMerge w:val="continue"/>
            <w:noWrap w:val="0"/>
            <w:vAlign w:val="center"/>
          </w:tcPr>
          <w:p>
            <w:pPr>
              <w:spacing w:line="240" w:lineRule="exact"/>
              <w:jc w:val="center"/>
              <w:rPr>
                <w:rFonts w:hint="eastAsia" w:ascii="宋体" w:hAnsi="宋体" w:cs="宋体"/>
                <w:sz w:val="21"/>
                <w:szCs w:val="21"/>
              </w:rPr>
            </w:pPr>
          </w:p>
        </w:tc>
        <w:tc>
          <w:tcPr>
            <w:tcW w:w="1203" w:type="dxa"/>
            <w:noWrap w:val="0"/>
            <w:vAlign w:val="center"/>
          </w:tcPr>
          <w:p>
            <w:pPr>
              <w:spacing w:line="240" w:lineRule="exact"/>
              <w:jc w:val="center"/>
              <w:rPr>
                <w:rFonts w:hint="eastAsia" w:ascii="宋体" w:hAnsi="宋体" w:cs="宋体"/>
                <w:sz w:val="21"/>
                <w:szCs w:val="21"/>
              </w:rPr>
            </w:pPr>
            <w:r>
              <w:rPr>
                <w:rFonts w:hint="eastAsia" w:ascii="宋体" w:hAnsi="宋体" w:cs="宋体"/>
                <w:sz w:val="21"/>
                <w:szCs w:val="21"/>
              </w:rPr>
              <w:t>服务员</w:t>
            </w:r>
          </w:p>
        </w:tc>
        <w:tc>
          <w:tcPr>
            <w:tcW w:w="1042" w:type="dxa"/>
            <w:noWrap w:val="0"/>
            <w:vAlign w:val="center"/>
          </w:tcPr>
          <w:p>
            <w:pPr>
              <w:spacing w:line="240" w:lineRule="exact"/>
              <w:jc w:val="center"/>
              <w:rPr>
                <w:rFonts w:hint="eastAsia" w:ascii="宋体" w:hAnsi="宋体" w:cs="宋体"/>
                <w:sz w:val="21"/>
                <w:szCs w:val="21"/>
              </w:rPr>
            </w:pPr>
            <w:r>
              <w:rPr>
                <w:rFonts w:hint="eastAsia" w:ascii="宋体" w:hAnsi="宋体" w:cs="宋体"/>
                <w:sz w:val="21"/>
                <w:szCs w:val="21"/>
              </w:rPr>
              <w:t>临时岗</w:t>
            </w:r>
          </w:p>
        </w:tc>
        <w:tc>
          <w:tcPr>
            <w:tcW w:w="846" w:type="dxa"/>
            <w:noWrap w:val="0"/>
            <w:vAlign w:val="center"/>
          </w:tcPr>
          <w:p>
            <w:pPr>
              <w:spacing w:line="240" w:lineRule="exact"/>
              <w:jc w:val="center"/>
              <w:rPr>
                <w:rFonts w:hint="default" w:ascii="宋体" w:hAnsi="宋体" w:eastAsia="宋体" w:cs="宋体"/>
                <w:sz w:val="21"/>
                <w:szCs w:val="21"/>
                <w:lang w:val="en-US" w:eastAsia="zh-CN"/>
              </w:rPr>
            </w:pPr>
            <w:r>
              <w:rPr>
                <w:rFonts w:hint="eastAsia" w:ascii="宋体" w:hAnsi="宋体" w:cs="宋体"/>
                <w:sz w:val="21"/>
                <w:szCs w:val="21"/>
                <w:lang w:val="en-US" w:eastAsia="zh-CN"/>
              </w:rPr>
              <w:t>5</w:t>
            </w:r>
          </w:p>
        </w:tc>
        <w:tc>
          <w:tcPr>
            <w:tcW w:w="4575" w:type="dxa"/>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主要负责食堂餐厅的各项服务，包括分派菜品、补充餐具、餐具回收、清洗，保持食堂餐厅桌面、地面清洁等，协助厨师做好食材制作工作；根据采购人需求，不定期对宿舍房间进行清洁和整理；根据采购人需求，不定期对公共区域、场所进行保洁、消毒、消杀等；负责垃圾的收集和垃圾桶的清洁消毒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782" w:type="dxa"/>
            <w:gridSpan w:val="6"/>
            <w:noWrap w:val="0"/>
            <w:vAlign w:val="center"/>
          </w:tcPr>
          <w:p>
            <w:pPr>
              <w:spacing w:line="240" w:lineRule="exact"/>
              <w:jc w:val="center"/>
              <w:rPr>
                <w:rFonts w:hint="eastAsia" w:ascii="宋体" w:hAnsi="宋体" w:cs="宋体"/>
                <w:sz w:val="21"/>
                <w:szCs w:val="21"/>
              </w:rPr>
            </w:pPr>
            <w:r>
              <w:rPr>
                <w:rFonts w:hint="eastAsia" w:ascii="宋体" w:hAnsi="宋体" w:cs="宋体"/>
                <w:sz w:val="21"/>
                <w:szCs w:val="21"/>
              </w:rPr>
              <w:t>小计</w:t>
            </w:r>
            <w:r>
              <w:rPr>
                <w:rFonts w:hint="eastAsia" w:ascii="宋体" w:hAnsi="宋体" w:cs="宋体"/>
                <w:sz w:val="21"/>
                <w:szCs w:val="21"/>
                <w:lang w:val="en-US" w:eastAsia="zh-CN"/>
              </w:rPr>
              <w:t>增加</w:t>
            </w:r>
            <w:r>
              <w:rPr>
                <w:rFonts w:hint="eastAsia" w:ascii="宋体" w:hAnsi="宋体" w:cs="宋体"/>
                <w:sz w:val="21"/>
                <w:szCs w:val="21"/>
              </w:rPr>
              <w:t>：</w:t>
            </w:r>
            <w:r>
              <w:rPr>
                <w:rFonts w:hint="eastAsia" w:ascii="宋体" w:hAnsi="宋体" w:cs="宋体"/>
                <w:sz w:val="21"/>
                <w:szCs w:val="21"/>
                <w:lang w:val="en-US" w:eastAsia="zh-CN"/>
              </w:rPr>
              <w:t>17</w:t>
            </w:r>
            <w:r>
              <w:rPr>
                <w:rFonts w:hint="eastAsia" w:ascii="宋体" w:hAnsi="宋体" w:cs="宋体"/>
                <w:sz w:val="21"/>
                <w:szCs w:val="21"/>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5" w:hRule="atLeast"/>
        </w:trPr>
        <w:tc>
          <w:tcPr>
            <w:tcW w:w="565" w:type="dxa"/>
            <w:vMerge w:val="restart"/>
            <w:noWrap w:val="0"/>
            <w:vAlign w:val="center"/>
          </w:tcPr>
          <w:p>
            <w:pPr>
              <w:spacing w:line="240" w:lineRule="exact"/>
              <w:jc w:val="center"/>
              <w:rPr>
                <w:rFonts w:hint="eastAsia" w:ascii="宋体" w:hAnsi="宋体" w:eastAsia="宋体" w:cs="宋体"/>
                <w:sz w:val="21"/>
                <w:szCs w:val="21"/>
                <w:lang w:val="en-US" w:eastAsia="zh-CN"/>
              </w:rPr>
            </w:pPr>
            <w:r>
              <w:rPr>
                <w:rFonts w:hint="eastAsia" w:ascii="宋体" w:hAnsi="宋体" w:cs="宋体"/>
                <w:sz w:val="21"/>
                <w:szCs w:val="21"/>
                <w:lang w:val="en-US" w:eastAsia="zh-CN"/>
              </w:rPr>
              <w:t>4</w:t>
            </w:r>
          </w:p>
        </w:tc>
        <w:tc>
          <w:tcPr>
            <w:tcW w:w="1551" w:type="dxa"/>
            <w:vMerge w:val="restart"/>
            <w:noWrap w:val="0"/>
            <w:vAlign w:val="center"/>
          </w:tcPr>
          <w:p>
            <w:pPr>
              <w:spacing w:line="240" w:lineRule="exact"/>
              <w:jc w:val="center"/>
              <w:rPr>
                <w:rFonts w:hint="eastAsia" w:ascii="宋体" w:hAnsi="宋体" w:cs="宋体"/>
                <w:sz w:val="21"/>
                <w:szCs w:val="21"/>
              </w:rPr>
            </w:pPr>
            <w:r>
              <w:rPr>
                <w:rFonts w:hint="eastAsia" w:ascii="宋体" w:hAnsi="宋体" w:cs="宋体"/>
                <w:sz w:val="21"/>
                <w:szCs w:val="21"/>
                <w:lang w:val="en-US" w:eastAsia="zh-CN"/>
              </w:rPr>
              <w:t>49</w:t>
            </w:r>
            <w:r>
              <w:rPr>
                <w:rFonts w:hint="eastAsia" w:ascii="宋体" w:hAnsi="宋体" w:cs="宋体"/>
                <w:sz w:val="21"/>
                <w:szCs w:val="21"/>
              </w:rPr>
              <w:t>天</w:t>
            </w:r>
          </w:p>
          <w:p>
            <w:pPr>
              <w:spacing w:line="240" w:lineRule="exact"/>
              <w:jc w:val="center"/>
              <w:rPr>
                <w:rFonts w:hint="eastAsia" w:ascii="宋体" w:hAnsi="宋体" w:cs="宋体"/>
                <w:sz w:val="21"/>
                <w:szCs w:val="21"/>
              </w:rPr>
            </w:pPr>
            <w:r>
              <w:rPr>
                <w:rFonts w:hint="eastAsia" w:ascii="宋体" w:hAnsi="宋体" w:cs="宋体"/>
                <w:sz w:val="21"/>
                <w:szCs w:val="21"/>
              </w:rPr>
              <w:t>（≥150人）</w:t>
            </w:r>
          </w:p>
          <w:p>
            <w:pPr>
              <w:spacing w:line="240" w:lineRule="exact"/>
              <w:jc w:val="center"/>
              <w:rPr>
                <w:rFonts w:hint="eastAsia" w:ascii="宋体" w:hAnsi="宋体" w:cs="宋体"/>
                <w:sz w:val="21"/>
                <w:szCs w:val="21"/>
              </w:rPr>
            </w:pPr>
            <w:r>
              <w:rPr>
                <w:rFonts w:hint="eastAsia" w:ascii="宋体" w:hAnsi="宋体" w:cs="宋体"/>
                <w:sz w:val="21"/>
                <w:szCs w:val="21"/>
              </w:rPr>
              <w:t>封闭工作</w:t>
            </w:r>
          </w:p>
        </w:tc>
        <w:tc>
          <w:tcPr>
            <w:tcW w:w="1203" w:type="dxa"/>
            <w:noWrap w:val="0"/>
            <w:vAlign w:val="center"/>
          </w:tcPr>
          <w:p>
            <w:pPr>
              <w:spacing w:line="240" w:lineRule="exact"/>
              <w:jc w:val="center"/>
              <w:rPr>
                <w:rFonts w:hint="default" w:ascii="宋体" w:hAnsi="宋体" w:cs="宋体"/>
                <w:sz w:val="21"/>
                <w:szCs w:val="21"/>
                <w:lang w:val="en-US"/>
              </w:rPr>
            </w:pPr>
            <w:r>
              <w:rPr>
                <w:rFonts w:hint="eastAsia" w:ascii="宋体" w:hAnsi="宋体" w:cs="宋体"/>
                <w:sz w:val="21"/>
                <w:szCs w:val="21"/>
                <w:lang w:val="en-US" w:eastAsia="zh-CN"/>
              </w:rPr>
              <w:t>秩序维护员</w:t>
            </w:r>
          </w:p>
        </w:tc>
        <w:tc>
          <w:tcPr>
            <w:tcW w:w="1042" w:type="dxa"/>
            <w:noWrap w:val="0"/>
            <w:vAlign w:val="center"/>
          </w:tcPr>
          <w:p>
            <w:pPr>
              <w:spacing w:line="240" w:lineRule="exact"/>
              <w:jc w:val="center"/>
              <w:rPr>
                <w:rFonts w:hint="eastAsia" w:ascii="宋体" w:hAnsi="宋体" w:cs="宋体"/>
                <w:sz w:val="21"/>
                <w:szCs w:val="21"/>
              </w:rPr>
            </w:pPr>
            <w:r>
              <w:rPr>
                <w:rFonts w:hint="eastAsia" w:ascii="宋体" w:hAnsi="宋体" w:cs="宋体"/>
                <w:sz w:val="21"/>
                <w:szCs w:val="21"/>
                <w:lang w:val="en-US" w:eastAsia="zh-CN"/>
              </w:rPr>
              <w:t>临时岗</w:t>
            </w:r>
          </w:p>
        </w:tc>
        <w:tc>
          <w:tcPr>
            <w:tcW w:w="846" w:type="dxa"/>
            <w:noWrap w:val="0"/>
            <w:vAlign w:val="center"/>
          </w:tcPr>
          <w:p>
            <w:pPr>
              <w:spacing w:line="240" w:lineRule="exact"/>
              <w:jc w:val="center"/>
              <w:rPr>
                <w:rFonts w:hint="eastAsia" w:ascii="宋体" w:hAnsi="宋体" w:cs="宋体"/>
                <w:sz w:val="21"/>
                <w:szCs w:val="21"/>
              </w:rPr>
            </w:pPr>
            <w:r>
              <w:rPr>
                <w:rFonts w:hint="eastAsia" w:ascii="宋体" w:hAnsi="宋体" w:cs="宋体"/>
                <w:sz w:val="21"/>
                <w:szCs w:val="21"/>
                <w:lang w:val="en-US" w:eastAsia="zh-CN"/>
              </w:rPr>
              <w:t>4</w:t>
            </w:r>
          </w:p>
        </w:tc>
        <w:tc>
          <w:tcPr>
            <w:tcW w:w="4575" w:type="dxa"/>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在非封闭区域指定岗位执勤，负责安全巡逻巡查、秩序管理等工作，以及协助做好每日各类食材、物资的交接工作。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4" w:hRule="atLeast"/>
        </w:trPr>
        <w:tc>
          <w:tcPr>
            <w:tcW w:w="565" w:type="dxa"/>
            <w:vMerge w:val="continue"/>
            <w:noWrap w:val="0"/>
            <w:vAlign w:val="center"/>
          </w:tcPr>
          <w:p>
            <w:pPr>
              <w:spacing w:line="240" w:lineRule="exact"/>
              <w:jc w:val="center"/>
              <w:rPr>
                <w:rFonts w:hint="eastAsia" w:ascii="宋体" w:hAnsi="宋体" w:cs="宋体"/>
                <w:sz w:val="21"/>
                <w:szCs w:val="21"/>
              </w:rPr>
            </w:pPr>
          </w:p>
        </w:tc>
        <w:tc>
          <w:tcPr>
            <w:tcW w:w="1551" w:type="dxa"/>
            <w:vMerge w:val="continue"/>
            <w:noWrap w:val="0"/>
            <w:vAlign w:val="center"/>
          </w:tcPr>
          <w:p>
            <w:pPr>
              <w:spacing w:line="240" w:lineRule="exact"/>
              <w:jc w:val="center"/>
              <w:rPr>
                <w:rFonts w:hint="eastAsia" w:ascii="宋体" w:hAnsi="宋体" w:cs="宋体"/>
                <w:sz w:val="21"/>
                <w:szCs w:val="21"/>
              </w:rPr>
            </w:pPr>
          </w:p>
        </w:tc>
        <w:tc>
          <w:tcPr>
            <w:tcW w:w="1203" w:type="dxa"/>
            <w:noWrap w:val="0"/>
            <w:vAlign w:val="center"/>
          </w:tcPr>
          <w:p>
            <w:pPr>
              <w:spacing w:line="240" w:lineRule="exact"/>
              <w:jc w:val="center"/>
              <w:rPr>
                <w:rFonts w:hint="eastAsia" w:ascii="宋体" w:hAnsi="宋体" w:eastAsia="宋体" w:cs="宋体"/>
                <w:kern w:val="2"/>
                <w:sz w:val="21"/>
                <w:szCs w:val="21"/>
                <w:lang w:val="en-US" w:eastAsia="zh-CN" w:bidi="ar-SA"/>
              </w:rPr>
            </w:pPr>
            <w:r>
              <w:rPr>
                <w:rFonts w:hint="eastAsia" w:ascii="宋体" w:hAnsi="宋体" w:cs="宋体"/>
                <w:sz w:val="21"/>
                <w:szCs w:val="21"/>
              </w:rPr>
              <w:t>厨师</w:t>
            </w:r>
          </w:p>
        </w:tc>
        <w:tc>
          <w:tcPr>
            <w:tcW w:w="1042" w:type="dxa"/>
            <w:noWrap w:val="0"/>
            <w:vAlign w:val="center"/>
          </w:tcPr>
          <w:p>
            <w:pPr>
              <w:spacing w:line="240" w:lineRule="exact"/>
              <w:jc w:val="center"/>
              <w:rPr>
                <w:rFonts w:hint="eastAsia" w:ascii="宋体" w:hAnsi="宋体" w:eastAsia="宋体" w:cs="宋体"/>
                <w:kern w:val="2"/>
                <w:sz w:val="21"/>
                <w:szCs w:val="21"/>
                <w:lang w:val="en-US" w:eastAsia="zh-CN" w:bidi="ar-SA"/>
              </w:rPr>
            </w:pPr>
            <w:r>
              <w:rPr>
                <w:rFonts w:hint="eastAsia" w:ascii="宋体" w:hAnsi="宋体" w:cs="宋体"/>
                <w:sz w:val="21"/>
                <w:szCs w:val="21"/>
              </w:rPr>
              <w:t>临时岗</w:t>
            </w:r>
          </w:p>
        </w:tc>
        <w:tc>
          <w:tcPr>
            <w:tcW w:w="846" w:type="dxa"/>
            <w:noWrap w:val="0"/>
            <w:vAlign w:val="center"/>
          </w:tcPr>
          <w:p>
            <w:pPr>
              <w:spacing w:line="240" w:lineRule="exact"/>
              <w:jc w:val="center"/>
              <w:rPr>
                <w:rFonts w:hint="eastAsia" w:ascii="宋体" w:hAnsi="宋体" w:eastAsia="宋体" w:cs="宋体"/>
                <w:kern w:val="2"/>
                <w:sz w:val="21"/>
                <w:szCs w:val="21"/>
                <w:lang w:val="en-US" w:eastAsia="zh-CN" w:bidi="ar-SA"/>
              </w:rPr>
            </w:pPr>
            <w:r>
              <w:rPr>
                <w:rFonts w:hint="eastAsia" w:ascii="宋体" w:hAnsi="宋体" w:cs="宋体"/>
                <w:kern w:val="2"/>
                <w:sz w:val="21"/>
                <w:szCs w:val="21"/>
                <w:lang w:val="en-US" w:eastAsia="zh-CN" w:bidi="ar-SA"/>
              </w:rPr>
              <w:t>9</w:t>
            </w:r>
          </w:p>
        </w:tc>
        <w:tc>
          <w:tcPr>
            <w:tcW w:w="4575" w:type="dxa"/>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在封闭区域食堂工作，按要求定期更换和调整菜式品种，做好食堂餐饮食材订购、验收、制作工作，并负责做好厨房区域卫生工作。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8" w:hRule="atLeast"/>
        </w:trPr>
        <w:tc>
          <w:tcPr>
            <w:tcW w:w="565" w:type="dxa"/>
            <w:vMerge w:val="continue"/>
            <w:noWrap w:val="0"/>
            <w:vAlign w:val="top"/>
          </w:tcPr>
          <w:p>
            <w:pPr>
              <w:spacing w:line="240" w:lineRule="exact"/>
              <w:rPr>
                <w:rFonts w:hint="eastAsia" w:ascii="宋体" w:hAnsi="宋体" w:cs="宋体"/>
                <w:sz w:val="21"/>
                <w:szCs w:val="21"/>
              </w:rPr>
            </w:pPr>
          </w:p>
        </w:tc>
        <w:tc>
          <w:tcPr>
            <w:tcW w:w="1551" w:type="dxa"/>
            <w:vMerge w:val="continue"/>
            <w:noWrap w:val="0"/>
            <w:vAlign w:val="top"/>
          </w:tcPr>
          <w:p>
            <w:pPr>
              <w:spacing w:line="240" w:lineRule="exact"/>
              <w:rPr>
                <w:rFonts w:hint="eastAsia" w:ascii="宋体" w:hAnsi="宋体" w:cs="宋体"/>
                <w:sz w:val="21"/>
                <w:szCs w:val="21"/>
              </w:rPr>
            </w:pPr>
          </w:p>
        </w:tc>
        <w:tc>
          <w:tcPr>
            <w:tcW w:w="1203" w:type="dxa"/>
            <w:noWrap w:val="0"/>
            <w:vAlign w:val="center"/>
          </w:tcPr>
          <w:p>
            <w:pPr>
              <w:spacing w:line="240" w:lineRule="exact"/>
              <w:jc w:val="center"/>
              <w:rPr>
                <w:rFonts w:hint="eastAsia" w:ascii="宋体" w:hAnsi="宋体" w:cs="宋体"/>
                <w:sz w:val="21"/>
                <w:szCs w:val="21"/>
              </w:rPr>
            </w:pPr>
            <w:r>
              <w:rPr>
                <w:rFonts w:hint="eastAsia" w:ascii="宋体" w:hAnsi="宋体" w:cs="宋体"/>
                <w:sz w:val="21"/>
                <w:szCs w:val="21"/>
              </w:rPr>
              <w:t>服务员</w:t>
            </w:r>
          </w:p>
        </w:tc>
        <w:tc>
          <w:tcPr>
            <w:tcW w:w="1042" w:type="dxa"/>
            <w:noWrap w:val="0"/>
            <w:vAlign w:val="center"/>
          </w:tcPr>
          <w:p>
            <w:pPr>
              <w:spacing w:line="240" w:lineRule="exact"/>
              <w:jc w:val="center"/>
              <w:rPr>
                <w:rFonts w:hint="eastAsia" w:ascii="宋体" w:hAnsi="宋体" w:cs="宋体"/>
                <w:sz w:val="21"/>
                <w:szCs w:val="21"/>
              </w:rPr>
            </w:pPr>
            <w:r>
              <w:rPr>
                <w:rFonts w:hint="eastAsia" w:ascii="宋体" w:hAnsi="宋体" w:cs="宋体"/>
                <w:sz w:val="21"/>
                <w:szCs w:val="21"/>
              </w:rPr>
              <w:t>临时岗</w:t>
            </w:r>
          </w:p>
        </w:tc>
        <w:tc>
          <w:tcPr>
            <w:tcW w:w="846" w:type="dxa"/>
            <w:noWrap w:val="0"/>
            <w:vAlign w:val="center"/>
          </w:tcPr>
          <w:p>
            <w:pPr>
              <w:spacing w:line="240" w:lineRule="exact"/>
              <w:jc w:val="center"/>
              <w:rPr>
                <w:rFonts w:hint="default" w:ascii="宋体" w:hAnsi="宋体" w:eastAsia="宋体" w:cs="宋体"/>
                <w:sz w:val="21"/>
                <w:szCs w:val="21"/>
                <w:lang w:val="en-US" w:eastAsia="zh-CN"/>
              </w:rPr>
            </w:pPr>
            <w:r>
              <w:rPr>
                <w:rFonts w:hint="eastAsia" w:ascii="宋体" w:hAnsi="宋体" w:cs="宋体"/>
                <w:sz w:val="21"/>
                <w:szCs w:val="21"/>
                <w:lang w:val="en-US" w:eastAsia="zh-CN"/>
              </w:rPr>
              <w:t>6</w:t>
            </w:r>
          </w:p>
        </w:tc>
        <w:tc>
          <w:tcPr>
            <w:tcW w:w="4575" w:type="dxa"/>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主要负责食堂餐厅的各项服务，包括分派菜品、补充餐具、餐具回收、清洗，保持食堂餐厅桌面、地面清洁等，协助厨师做好食材制作工作；根据采购人需求，不定期对宿舍房间进行清洁和整理；根据采购人需求，不定期对公共区域、场所进行保洁、消毒、消杀等；负责垃圾的收集和垃圾桶的清洁消毒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782" w:type="dxa"/>
            <w:gridSpan w:val="6"/>
            <w:noWrap w:val="0"/>
            <w:vAlign w:val="center"/>
          </w:tcPr>
          <w:p>
            <w:pPr>
              <w:spacing w:line="240" w:lineRule="exact"/>
              <w:jc w:val="center"/>
              <w:rPr>
                <w:rFonts w:hint="eastAsia" w:ascii="宋体" w:hAnsi="宋体" w:cs="宋体"/>
                <w:sz w:val="21"/>
                <w:szCs w:val="21"/>
              </w:rPr>
            </w:pPr>
            <w:r>
              <w:rPr>
                <w:rFonts w:hint="eastAsia" w:ascii="宋体" w:hAnsi="宋体" w:cs="宋体"/>
                <w:sz w:val="21"/>
                <w:szCs w:val="21"/>
              </w:rPr>
              <w:t>小计</w:t>
            </w:r>
            <w:r>
              <w:rPr>
                <w:rFonts w:hint="eastAsia" w:ascii="宋体" w:hAnsi="宋体" w:cs="宋体"/>
                <w:sz w:val="21"/>
                <w:szCs w:val="21"/>
                <w:lang w:val="en-US" w:eastAsia="zh-CN"/>
              </w:rPr>
              <w:t>增加</w:t>
            </w:r>
            <w:r>
              <w:rPr>
                <w:rFonts w:hint="eastAsia" w:ascii="宋体" w:hAnsi="宋体" w:cs="宋体"/>
                <w:sz w:val="21"/>
                <w:szCs w:val="21"/>
              </w:rPr>
              <w:t>：</w:t>
            </w:r>
            <w:r>
              <w:rPr>
                <w:rFonts w:hint="eastAsia" w:ascii="宋体" w:hAnsi="宋体" w:cs="宋体"/>
                <w:sz w:val="21"/>
                <w:szCs w:val="21"/>
                <w:lang w:val="en-US" w:eastAsia="zh-CN"/>
              </w:rPr>
              <w:t>19</w:t>
            </w:r>
            <w:r>
              <w:rPr>
                <w:rFonts w:hint="eastAsia" w:ascii="宋体" w:hAnsi="宋体" w:cs="宋体"/>
                <w:sz w:val="21"/>
                <w:szCs w:val="21"/>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782" w:type="dxa"/>
            <w:gridSpan w:val="6"/>
            <w:noWrap w:val="0"/>
            <w:vAlign w:val="center"/>
          </w:tcPr>
          <w:p>
            <w:pPr>
              <w:spacing w:line="240" w:lineRule="exact"/>
              <w:jc w:val="center"/>
              <w:rPr>
                <w:rFonts w:hint="eastAsia" w:ascii="宋体" w:hAnsi="宋体" w:cs="宋体"/>
                <w:b/>
                <w:sz w:val="21"/>
                <w:szCs w:val="21"/>
              </w:rPr>
            </w:pPr>
            <w:r>
              <w:rPr>
                <w:rFonts w:hint="eastAsia" w:ascii="宋体" w:hAnsi="宋体" w:cs="宋体"/>
                <w:b w:val="0"/>
                <w:bCs/>
                <w:sz w:val="21"/>
                <w:szCs w:val="21"/>
              </w:rPr>
              <w:t>其他临时任务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565" w:type="dxa"/>
            <w:noWrap w:val="0"/>
            <w:vAlign w:val="center"/>
          </w:tcPr>
          <w:p>
            <w:pPr>
              <w:spacing w:line="240" w:lineRule="exact"/>
              <w:jc w:val="center"/>
              <w:rPr>
                <w:rFonts w:hint="default" w:ascii="宋体" w:hAnsi="宋体" w:eastAsia="宋体" w:cs="宋体"/>
                <w:sz w:val="21"/>
                <w:szCs w:val="21"/>
                <w:lang w:val="en-US" w:eastAsia="zh-CN"/>
              </w:rPr>
            </w:pPr>
            <w:r>
              <w:rPr>
                <w:rFonts w:hint="eastAsia" w:ascii="宋体" w:hAnsi="宋体" w:cs="宋体"/>
                <w:sz w:val="21"/>
                <w:szCs w:val="21"/>
                <w:lang w:val="en-US" w:eastAsia="zh-CN"/>
              </w:rPr>
              <w:t>5</w:t>
            </w:r>
          </w:p>
        </w:tc>
        <w:tc>
          <w:tcPr>
            <w:tcW w:w="1551" w:type="dxa"/>
            <w:noWrap w:val="0"/>
            <w:vAlign w:val="center"/>
          </w:tcPr>
          <w:p>
            <w:pPr>
              <w:spacing w:line="240" w:lineRule="exact"/>
              <w:jc w:val="center"/>
              <w:rPr>
                <w:rFonts w:hint="eastAsia" w:ascii="宋体" w:hAnsi="宋体" w:cs="宋体"/>
                <w:sz w:val="21"/>
                <w:szCs w:val="21"/>
              </w:rPr>
            </w:pPr>
            <w:r>
              <w:rPr>
                <w:rFonts w:hint="eastAsia" w:ascii="宋体" w:hAnsi="宋体" w:cs="宋体"/>
                <w:sz w:val="21"/>
                <w:szCs w:val="21"/>
              </w:rPr>
              <w:t>根据工作需求</w:t>
            </w:r>
          </w:p>
        </w:tc>
        <w:tc>
          <w:tcPr>
            <w:tcW w:w="1203" w:type="dxa"/>
            <w:noWrap w:val="0"/>
            <w:vAlign w:val="center"/>
          </w:tcPr>
          <w:p>
            <w:pPr>
              <w:spacing w:line="240" w:lineRule="exact"/>
              <w:jc w:val="center"/>
              <w:rPr>
                <w:rFonts w:hint="eastAsia" w:ascii="宋体" w:hAnsi="宋体" w:cs="宋体"/>
                <w:sz w:val="21"/>
                <w:szCs w:val="21"/>
              </w:rPr>
            </w:pPr>
            <w:r>
              <w:rPr>
                <w:rFonts w:hint="eastAsia" w:ascii="宋体" w:hAnsi="宋体" w:cs="宋体"/>
                <w:sz w:val="21"/>
                <w:szCs w:val="21"/>
              </w:rPr>
              <w:t>服务人员</w:t>
            </w:r>
          </w:p>
        </w:tc>
        <w:tc>
          <w:tcPr>
            <w:tcW w:w="1042" w:type="dxa"/>
            <w:noWrap w:val="0"/>
            <w:vAlign w:val="center"/>
          </w:tcPr>
          <w:p>
            <w:pPr>
              <w:spacing w:line="240" w:lineRule="exact"/>
              <w:jc w:val="center"/>
              <w:rPr>
                <w:rFonts w:hint="eastAsia" w:ascii="宋体" w:hAnsi="宋体" w:cs="宋体"/>
                <w:sz w:val="21"/>
                <w:szCs w:val="21"/>
              </w:rPr>
            </w:pPr>
            <w:r>
              <w:rPr>
                <w:rFonts w:hint="eastAsia" w:ascii="宋体" w:hAnsi="宋体" w:cs="宋体"/>
                <w:sz w:val="21"/>
                <w:szCs w:val="21"/>
              </w:rPr>
              <w:t>临时岗</w:t>
            </w:r>
          </w:p>
        </w:tc>
        <w:tc>
          <w:tcPr>
            <w:tcW w:w="846" w:type="dxa"/>
            <w:noWrap w:val="0"/>
            <w:vAlign w:val="center"/>
          </w:tcPr>
          <w:p>
            <w:pPr>
              <w:spacing w:line="240" w:lineRule="exact"/>
              <w:jc w:val="center"/>
              <w:rPr>
                <w:rFonts w:hint="eastAsia" w:ascii="宋体" w:hAnsi="宋体" w:cs="宋体"/>
                <w:sz w:val="21"/>
                <w:szCs w:val="21"/>
              </w:rPr>
            </w:pPr>
            <w:r>
              <w:rPr>
                <w:rFonts w:hint="eastAsia" w:ascii="宋体" w:hAnsi="宋体" w:cs="宋体"/>
                <w:sz w:val="21"/>
                <w:szCs w:val="21"/>
              </w:rPr>
              <w:t>根据工作需求</w:t>
            </w:r>
          </w:p>
        </w:tc>
        <w:tc>
          <w:tcPr>
            <w:tcW w:w="4575" w:type="dxa"/>
            <w:noWrap w:val="0"/>
            <w:vAlign w:val="center"/>
          </w:tcPr>
          <w:p>
            <w:pPr>
              <w:spacing w:line="240" w:lineRule="exact"/>
              <w:rPr>
                <w:rFonts w:hint="eastAsia" w:ascii="宋体" w:hAnsi="宋体" w:cs="宋体"/>
                <w:sz w:val="21"/>
                <w:szCs w:val="21"/>
              </w:rPr>
            </w:pPr>
            <w:r>
              <w:rPr>
                <w:rFonts w:hint="eastAsia" w:ascii="宋体" w:hAnsi="宋体" w:cs="宋体"/>
                <w:sz w:val="21"/>
                <w:szCs w:val="21"/>
              </w:rPr>
              <w:t>完成采购人临时交办的工作任务。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0" w:hRule="atLeast"/>
        </w:trPr>
        <w:tc>
          <w:tcPr>
            <w:tcW w:w="9782" w:type="dxa"/>
            <w:gridSpan w:val="6"/>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说明：</w:t>
            </w:r>
          </w:p>
          <w:p>
            <w:pPr>
              <w:tabs>
                <w:tab w:val="left" w:pos="180"/>
                <w:tab w:val="left" w:pos="1620"/>
              </w:tabs>
              <w:spacing w:line="380" w:lineRule="exact"/>
              <w:rPr>
                <w:rFonts w:hint="default"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1.所有员工须与中标人签订劳动合同。</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2.服务员包括：餐厅服务员、会务服务员、客房服务员、保洁员、洗碗工等，中标人可根据工作实际进行内部调剂。</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3.封闭人员资格标准：（1）政治可靠，爱岗敬业，服从工作安排；（2）有良好的管理协调能力和团队合作能力；（3）组织纪律性强，保密意识高；（4）身心健康，能适应长时间全封闭式管理。</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4.封闭人员选派流程：（1）政治审查；（2）回避制审查；（3）签订保密协议书。</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5.封闭工作要求：封闭期间禁止携带手机、智能手表、电脑、录像机等一切电子产品；封闭人员禁止与外界联系，禁止出入闱区；遵守保密协议，不得向外界透露有关人员和工作情况。</w:t>
            </w:r>
          </w:p>
          <w:p>
            <w:pPr>
              <w:tabs>
                <w:tab w:val="left" w:pos="180"/>
                <w:tab w:val="left" w:pos="1620"/>
              </w:tabs>
              <w:spacing w:line="380" w:lineRule="exact"/>
              <w:rPr>
                <w:rFonts w:hint="default"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6.封闭天数：经估算，一年中有169天属于封闭期：（＜50人）封闭工作26天；（100-149人）封闭工作94天；（≥150人）封闭工作49天，封闭期天数随实际工作任务改变。</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7.封闭工作期间入</w:t>
            </w:r>
            <w:r>
              <w:rPr>
                <w:rFonts w:hint="eastAsia" w:ascii="宋体" w:hAnsi="宋体" w:eastAsia="宋体" w:cs="宋体"/>
                <w:color w:val="auto"/>
                <w:kern w:val="0"/>
                <w:sz w:val="21"/>
                <w:szCs w:val="21"/>
                <w:highlight w:val="none"/>
                <w:lang w:val="en-US" w:eastAsia="zh-CN" w:bidi="ar"/>
              </w:rPr>
              <w:t>闱</w:t>
            </w:r>
            <w:r>
              <w:rPr>
                <w:rFonts w:hint="eastAsia" w:ascii="宋体" w:hAnsi="宋体" w:eastAsia="宋体" w:cs="宋体"/>
                <w:color w:val="auto"/>
                <w:kern w:val="0"/>
                <w:sz w:val="21"/>
                <w:szCs w:val="21"/>
                <w:lang w:val="en-US" w:eastAsia="zh-CN" w:bidi="ar"/>
              </w:rPr>
              <w:t>员工另外发放不低于100元/天</w:t>
            </w:r>
            <w:r>
              <w:rPr>
                <w:rFonts w:hint="default" w:ascii="宋体" w:hAnsi="宋体" w:eastAsia="宋体" w:cs="宋体"/>
                <w:color w:val="auto"/>
                <w:kern w:val="0"/>
                <w:sz w:val="21"/>
                <w:szCs w:val="21"/>
                <w:lang w:val="en" w:eastAsia="zh-CN" w:bidi="ar"/>
              </w:rPr>
              <w:t>/</w:t>
            </w:r>
            <w:r>
              <w:rPr>
                <w:rFonts w:hint="eastAsia" w:ascii="宋体" w:hAnsi="宋体" w:eastAsia="宋体" w:cs="宋体"/>
                <w:color w:val="auto"/>
                <w:kern w:val="0"/>
                <w:sz w:val="21"/>
                <w:szCs w:val="21"/>
                <w:lang w:val="en-US" w:eastAsia="zh-CN" w:bidi="ar"/>
              </w:rPr>
              <w:t>人补贴，此项补贴不计入员工基本工资，由中标人支付。</w:t>
            </w:r>
          </w:p>
          <w:p>
            <w:pPr>
              <w:tabs>
                <w:tab w:val="left" w:pos="180"/>
                <w:tab w:val="left" w:pos="1620"/>
              </w:tabs>
              <w:spacing w:line="380" w:lineRule="exact"/>
              <w:rPr>
                <w:rFonts w:hint="eastAsia" w:ascii="宋体" w:hAnsi="宋体" w:eastAsia="宋体" w:cs="宋体"/>
                <w:color w:val="auto"/>
                <w:kern w:val="0"/>
                <w:sz w:val="21"/>
                <w:szCs w:val="21"/>
                <w:lang w:val="en" w:eastAsia="zh-CN" w:bidi="ar"/>
              </w:rPr>
            </w:pPr>
            <w:r>
              <w:rPr>
                <w:rFonts w:hint="eastAsia" w:ascii="宋体" w:hAnsi="宋体" w:eastAsia="宋体" w:cs="宋体"/>
                <w:color w:val="auto"/>
                <w:kern w:val="0"/>
                <w:sz w:val="21"/>
                <w:szCs w:val="21"/>
                <w:lang w:val="en-US" w:eastAsia="zh-CN" w:bidi="ar"/>
              </w:rPr>
              <w:t>8</w:t>
            </w:r>
            <w:r>
              <w:rPr>
                <w:rFonts w:hint="default" w:ascii="宋体" w:hAnsi="宋体" w:eastAsia="宋体" w:cs="宋体"/>
                <w:color w:val="auto"/>
                <w:kern w:val="0"/>
                <w:sz w:val="21"/>
                <w:szCs w:val="21"/>
                <w:lang w:val="en" w:eastAsia="zh-CN" w:bidi="ar"/>
              </w:rPr>
              <w:t>.</w:t>
            </w:r>
            <w:r>
              <w:rPr>
                <w:rFonts w:hint="eastAsia" w:ascii="宋体" w:hAnsi="宋体" w:eastAsia="宋体" w:cs="宋体"/>
                <w:color w:val="auto"/>
                <w:kern w:val="0"/>
                <w:sz w:val="21"/>
                <w:szCs w:val="21"/>
                <w:lang w:val="en" w:eastAsia="zh-CN" w:bidi="ar"/>
              </w:rPr>
              <w:t>所有临时岗人员工资不需计算五险一金。</w:t>
            </w:r>
          </w:p>
          <w:p>
            <w:pPr>
              <w:tabs>
                <w:tab w:val="left" w:pos="180"/>
                <w:tab w:val="left" w:pos="1620"/>
              </w:tabs>
              <w:spacing w:line="380" w:lineRule="exact"/>
              <w:rPr>
                <w:rFonts w:hint="default" w:ascii="宋体" w:hAnsi="宋体" w:eastAsia="宋体" w:cs="宋体"/>
                <w:color w:val="auto"/>
                <w:kern w:val="0"/>
                <w:sz w:val="21"/>
                <w:szCs w:val="21"/>
                <w:highlight w:val="none"/>
                <w:lang w:val="en-US" w:eastAsia="zh-CN" w:bidi="ar"/>
              </w:rPr>
            </w:pPr>
            <w:bookmarkStart w:id="10" w:name="OLE_LINK4"/>
            <w:r>
              <w:rPr>
                <w:rFonts w:hint="eastAsia" w:ascii="宋体" w:hAnsi="宋体" w:eastAsia="宋体" w:cs="宋体"/>
                <w:color w:val="auto"/>
                <w:kern w:val="0"/>
                <w:sz w:val="21"/>
                <w:szCs w:val="21"/>
                <w:highlight w:val="none"/>
                <w:lang w:val="en-US" w:eastAsia="zh-CN" w:bidi="ar"/>
              </w:rPr>
              <w:t>9.</w:t>
            </w:r>
            <w:r>
              <w:rPr>
                <w:rFonts w:hint="eastAsia" w:ascii="宋体" w:hAnsi="宋体" w:eastAsia="宋体" w:cs="宋体"/>
                <w:b w:val="0"/>
                <w:bCs w:val="0"/>
                <w:color w:val="auto"/>
                <w:kern w:val="2"/>
                <w:sz w:val="21"/>
                <w:szCs w:val="24"/>
                <w:highlight w:val="none"/>
                <w:lang w:val="en-US" w:eastAsia="zh-CN" w:bidi="ar-SA"/>
              </w:rPr>
              <w:t>所有派驻员工伙食费由中标人自行承担。封闭工作期间中标人伙食标准不低于40元/人.天，由中标人直接将费用转账至食材配送商。</w:t>
            </w:r>
          </w:p>
          <w:bookmarkEnd w:id="10"/>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10.服务内容详见“各岗位入职要求表”（附表3）。</w:t>
            </w:r>
          </w:p>
        </w:tc>
      </w:tr>
    </w:tbl>
    <w:p>
      <w:pPr>
        <w:pStyle w:val="30"/>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default" w:hAnsi="宋体" w:eastAsia="宋体" w:cs="宋体"/>
          <w:b w:val="0"/>
          <w:bCs/>
          <w:color w:val="auto"/>
          <w:kern w:val="0"/>
          <w:highlight w:val="none"/>
          <w:lang w:val="en-US" w:eastAsia="zh-CN"/>
        </w:rPr>
      </w:pPr>
    </w:p>
    <w:p>
      <w:pPr>
        <w:jc w:val="both"/>
        <w:rPr>
          <w:rFonts w:hint="eastAsia" w:ascii="宋体" w:hAnsi="宋体" w:eastAsia="宋体" w:cs="宋体"/>
          <w:b/>
          <w:bCs w:val="0"/>
          <w:lang w:val="en-US" w:eastAsia="zh-CN"/>
        </w:rPr>
      </w:pPr>
      <w:r>
        <w:rPr>
          <w:rFonts w:hint="eastAsia" w:ascii="宋体" w:hAnsi="宋体" w:eastAsia="宋体" w:cs="宋体"/>
          <w:b/>
          <w:bCs w:val="0"/>
          <w:color w:val="auto"/>
          <w:kern w:val="0"/>
          <w:highlight w:val="none"/>
          <w:lang w:val="en-US" w:eastAsia="zh-CN"/>
        </w:rPr>
        <w:t>附表2 建议</w:t>
      </w:r>
      <w:r>
        <w:rPr>
          <w:rFonts w:hint="eastAsia" w:ascii="宋体" w:hAnsi="宋体" w:eastAsia="宋体" w:cs="宋体"/>
          <w:b/>
          <w:bCs w:val="0"/>
          <w:lang w:val="en-US" w:eastAsia="zh-CN"/>
        </w:rPr>
        <w:t>封闭工作开展期间各岗位人员配置（仅供参考）</w:t>
      </w:r>
    </w:p>
    <w:tbl>
      <w:tblPr>
        <w:tblStyle w:val="54"/>
        <w:tblpPr w:leftFromText="180" w:rightFromText="180" w:vertAnchor="text" w:horzAnchor="page" w:tblpX="1409" w:tblpY="297"/>
        <w:tblOverlap w:val="never"/>
        <w:tblW w:w="8201" w:type="dxa"/>
        <w:tblInd w:w="0" w:type="dxa"/>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410"/>
        <w:gridCol w:w="1695"/>
        <w:gridCol w:w="1696"/>
        <w:gridCol w:w="1813"/>
        <w:gridCol w:w="1587"/>
      </w:tblGrid>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70" w:hRule="atLeast"/>
        </w:trPr>
        <w:tc>
          <w:tcPr>
            <w:tcW w:w="1410" w:type="dxa"/>
            <w:tcBorders>
              <w:bottom w:val="single" w:color="auto"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sz w:val="21"/>
                <w:szCs w:val="21"/>
                <w:u w:val="none"/>
              </w:rPr>
            </w:pPr>
            <w:r>
              <w:rPr>
                <w:rFonts w:hint="eastAsia" w:ascii="宋体" w:hAnsi="宋体" w:eastAsia="宋体" w:cs="宋体"/>
                <w:b w:val="0"/>
                <w:bCs/>
                <w:i w:val="0"/>
                <w:color w:val="000000"/>
                <w:kern w:val="0"/>
                <w:sz w:val="21"/>
                <w:szCs w:val="21"/>
                <w:u w:val="none"/>
                <w:lang w:val="en-US" w:eastAsia="zh-CN" w:bidi="ar"/>
              </w:rPr>
              <w:t>工作区域</w:t>
            </w:r>
          </w:p>
        </w:tc>
        <w:tc>
          <w:tcPr>
            <w:tcW w:w="1695" w:type="dxa"/>
            <w:tcBorders>
              <w:left w:val="single" w:color="000000" w:sz="4" w:space="0"/>
              <w:bottom w:val="single" w:color="auto"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sz w:val="21"/>
                <w:szCs w:val="21"/>
                <w:u w:val="none"/>
              </w:rPr>
            </w:pPr>
            <w:r>
              <w:rPr>
                <w:rFonts w:hint="eastAsia" w:ascii="宋体" w:hAnsi="宋体" w:eastAsia="宋体" w:cs="宋体"/>
                <w:b w:val="0"/>
                <w:bCs/>
                <w:i w:val="0"/>
                <w:color w:val="000000"/>
                <w:kern w:val="0"/>
                <w:sz w:val="21"/>
                <w:szCs w:val="21"/>
                <w:u w:val="none"/>
                <w:lang w:val="en-US" w:eastAsia="zh-CN" w:bidi="ar"/>
              </w:rPr>
              <w:t>岗位</w:t>
            </w:r>
          </w:p>
        </w:tc>
        <w:tc>
          <w:tcPr>
            <w:tcW w:w="1696" w:type="dxa"/>
            <w:tcBorders>
              <w:left w:val="single" w:color="000000" w:sz="4" w:space="0"/>
              <w:bottom w:val="single" w:color="auto"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sz w:val="21"/>
                <w:szCs w:val="21"/>
                <w:u w:val="none"/>
              </w:rPr>
            </w:pPr>
            <w:r>
              <w:rPr>
                <w:rFonts w:hint="eastAsia" w:ascii="宋体" w:hAnsi="宋体" w:eastAsia="宋体" w:cs="宋体"/>
                <w:b w:val="0"/>
                <w:bCs/>
                <w:i w:val="0"/>
                <w:color w:val="000000"/>
                <w:kern w:val="0"/>
                <w:sz w:val="21"/>
                <w:szCs w:val="21"/>
                <w:u w:val="none"/>
                <w:lang w:val="en-US" w:eastAsia="zh-CN" w:bidi="ar"/>
              </w:rPr>
              <w:t>（＜50人）封闭</w:t>
            </w:r>
            <w:r>
              <w:rPr>
                <w:rFonts w:hint="eastAsia" w:ascii="宋体" w:hAnsi="宋体" w:cs="宋体"/>
                <w:b w:val="0"/>
                <w:bCs/>
                <w:i w:val="0"/>
                <w:color w:val="000000"/>
                <w:kern w:val="0"/>
                <w:sz w:val="21"/>
                <w:szCs w:val="21"/>
                <w:u w:val="none"/>
                <w:lang w:val="en-US" w:eastAsia="zh-CN" w:bidi="ar"/>
              </w:rPr>
              <w:t>工作</w:t>
            </w:r>
            <w:r>
              <w:rPr>
                <w:rFonts w:hint="eastAsia" w:ascii="宋体" w:hAnsi="宋体" w:eastAsia="宋体" w:cs="宋体"/>
                <w:b w:val="0"/>
                <w:bCs/>
                <w:i w:val="0"/>
                <w:color w:val="000000"/>
                <w:kern w:val="0"/>
                <w:sz w:val="21"/>
                <w:szCs w:val="21"/>
                <w:u w:val="none"/>
                <w:lang w:val="en-US" w:eastAsia="zh-CN" w:bidi="ar"/>
              </w:rPr>
              <w:t>人员配置</w:t>
            </w:r>
          </w:p>
        </w:tc>
        <w:tc>
          <w:tcPr>
            <w:tcW w:w="1813" w:type="dxa"/>
            <w:tcBorders>
              <w:left w:val="single" w:color="000000" w:sz="4" w:space="0"/>
              <w:bottom w:val="single" w:color="auto"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sz w:val="21"/>
                <w:szCs w:val="21"/>
                <w:u w:val="none"/>
              </w:rPr>
            </w:pPr>
            <w:r>
              <w:rPr>
                <w:rFonts w:hint="eastAsia" w:ascii="宋体" w:hAnsi="宋体" w:eastAsia="宋体" w:cs="宋体"/>
                <w:b w:val="0"/>
                <w:bCs/>
                <w:i w:val="0"/>
                <w:color w:val="000000"/>
                <w:kern w:val="0"/>
                <w:sz w:val="21"/>
                <w:szCs w:val="21"/>
                <w:u w:val="none"/>
                <w:lang w:val="en-US" w:eastAsia="zh-CN" w:bidi="ar"/>
              </w:rPr>
              <w:t>（100-49人）封闭</w:t>
            </w:r>
            <w:r>
              <w:rPr>
                <w:rFonts w:hint="eastAsia" w:ascii="宋体" w:hAnsi="宋体" w:cs="宋体"/>
                <w:b w:val="0"/>
                <w:bCs/>
                <w:i w:val="0"/>
                <w:color w:val="000000"/>
                <w:kern w:val="0"/>
                <w:sz w:val="21"/>
                <w:szCs w:val="21"/>
                <w:u w:val="none"/>
                <w:lang w:val="en-US" w:eastAsia="zh-CN" w:bidi="ar"/>
              </w:rPr>
              <w:t>工作</w:t>
            </w:r>
            <w:r>
              <w:rPr>
                <w:rFonts w:hint="eastAsia" w:ascii="宋体" w:hAnsi="宋体" w:eastAsia="宋体" w:cs="宋体"/>
                <w:b w:val="0"/>
                <w:bCs/>
                <w:i w:val="0"/>
                <w:color w:val="000000"/>
                <w:kern w:val="0"/>
                <w:sz w:val="21"/>
                <w:szCs w:val="21"/>
                <w:u w:val="none"/>
                <w:lang w:val="en-US" w:eastAsia="zh-CN" w:bidi="ar"/>
              </w:rPr>
              <w:t>人员配置</w:t>
            </w:r>
          </w:p>
        </w:tc>
        <w:tc>
          <w:tcPr>
            <w:tcW w:w="1587" w:type="dxa"/>
            <w:tcBorders>
              <w:left w:val="single" w:color="000000" w:sz="4" w:space="0"/>
              <w:bottom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sz w:val="21"/>
                <w:szCs w:val="21"/>
                <w:u w:val="none"/>
              </w:rPr>
            </w:pPr>
            <w:r>
              <w:rPr>
                <w:rFonts w:hint="eastAsia" w:ascii="宋体" w:hAnsi="宋体" w:eastAsia="宋体" w:cs="宋体"/>
                <w:b w:val="0"/>
                <w:bCs/>
                <w:i w:val="0"/>
                <w:color w:val="000000"/>
                <w:kern w:val="0"/>
                <w:sz w:val="21"/>
                <w:szCs w:val="21"/>
                <w:u w:val="none"/>
                <w:lang w:val="en-US" w:eastAsia="zh-CN" w:bidi="ar"/>
              </w:rPr>
              <w:t>（≥150人）封闭</w:t>
            </w:r>
            <w:r>
              <w:rPr>
                <w:rFonts w:hint="eastAsia" w:ascii="宋体" w:hAnsi="宋体" w:cs="宋体"/>
                <w:b w:val="0"/>
                <w:bCs/>
                <w:i w:val="0"/>
                <w:color w:val="000000"/>
                <w:kern w:val="0"/>
                <w:sz w:val="21"/>
                <w:szCs w:val="21"/>
                <w:u w:val="none"/>
                <w:lang w:val="en-US" w:eastAsia="zh-CN" w:bidi="ar"/>
              </w:rPr>
              <w:t>工作</w:t>
            </w:r>
            <w:r>
              <w:rPr>
                <w:rFonts w:hint="eastAsia" w:ascii="宋体" w:hAnsi="宋体" w:eastAsia="宋体" w:cs="宋体"/>
                <w:b w:val="0"/>
                <w:bCs/>
                <w:i w:val="0"/>
                <w:color w:val="000000"/>
                <w:kern w:val="0"/>
                <w:sz w:val="21"/>
                <w:szCs w:val="21"/>
                <w:u w:val="none"/>
                <w:lang w:val="en-US" w:eastAsia="zh-CN" w:bidi="ar"/>
              </w:rPr>
              <w:t>人员配置</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00" w:hRule="atLeast"/>
        </w:trPr>
        <w:tc>
          <w:tcPr>
            <w:tcW w:w="1410" w:type="dxa"/>
            <w:vMerge w:val="restart"/>
            <w:tcBorders>
              <w:top w:val="single" w:color="auto" w:sz="4" w:space="0"/>
              <w:bottom w:val="single" w:color="auto"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sz w:val="21"/>
                <w:szCs w:val="21"/>
                <w:u w:val="none"/>
              </w:rPr>
            </w:pPr>
            <w:r>
              <w:rPr>
                <w:rFonts w:hint="eastAsia" w:ascii="宋体" w:hAnsi="宋体" w:eastAsia="宋体" w:cs="宋体"/>
                <w:b w:val="0"/>
                <w:bCs/>
                <w:i w:val="0"/>
                <w:color w:val="000000"/>
                <w:kern w:val="0"/>
                <w:sz w:val="21"/>
                <w:szCs w:val="21"/>
                <w:u w:val="none"/>
                <w:lang w:val="en-US" w:eastAsia="zh-CN" w:bidi="ar"/>
              </w:rPr>
              <w:t>非封闭区域</w:t>
            </w:r>
          </w:p>
        </w:tc>
        <w:tc>
          <w:tcPr>
            <w:tcW w:w="1695" w:type="dxa"/>
            <w:tcBorders>
              <w:top w:val="single" w:color="auto" w:sz="4" w:space="0"/>
              <w:left w:val="single" w:color="000000" w:sz="4" w:space="0"/>
              <w:bottom w:val="single" w:color="auto" w:sz="4" w:space="0"/>
              <w:right w:val="single" w:color="auto"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sz w:val="21"/>
                <w:szCs w:val="21"/>
                <w:u w:val="none"/>
              </w:rPr>
            </w:pPr>
            <w:r>
              <w:rPr>
                <w:rFonts w:hint="eastAsia" w:ascii="宋体" w:hAnsi="宋体" w:eastAsia="宋体" w:cs="宋体"/>
                <w:b w:val="0"/>
                <w:bCs/>
                <w:i w:val="0"/>
                <w:color w:val="000000"/>
                <w:kern w:val="0"/>
                <w:sz w:val="21"/>
                <w:szCs w:val="21"/>
                <w:u w:val="none"/>
                <w:lang w:val="en-US" w:eastAsia="zh-CN" w:bidi="ar"/>
              </w:rPr>
              <w:t>经理/助理</w:t>
            </w:r>
          </w:p>
        </w:tc>
        <w:tc>
          <w:tcPr>
            <w:tcW w:w="1696" w:type="dxa"/>
            <w:tcBorders>
              <w:top w:val="single" w:color="auto" w:sz="4" w:space="0"/>
              <w:left w:val="single" w:color="auto" w:sz="4" w:space="0"/>
              <w:bottom w:val="single" w:color="auto"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sz w:val="21"/>
                <w:szCs w:val="21"/>
                <w:u w:val="none"/>
              </w:rPr>
            </w:pPr>
            <w:r>
              <w:rPr>
                <w:rFonts w:hint="eastAsia" w:ascii="宋体" w:hAnsi="宋体" w:eastAsia="宋体" w:cs="宋体"/>
                <w:b w:val="0"/>
                <w:bCs/>
                <w:i w:val="0"/>
                <w:color w:val="000000"/>
                <w:kern w:val="0"/>
                <w:sz w:val="21"/>
                <w:szCs w:val="21"/>
                <w:u w:val="none"/>
                <w:lang w:val="en-US" w:eastAsia="zh-CN" w:bidi="ar"/>
              </w:rPr>
              <w:t>1</w:t>
            </w:r>
          </w:p>
        </w:tc>
        <w:tc>
          <w:tcPr>
            <w:tcW w:w="1813" w:type="dxa"/>
            <w:tcBorders>
              <w:top w:val="single" w:color="auto" w:sz="4" w:space="0"/>
              <w:left w:val="single" w:color="000000" w:sz="4" w:space="0"/>
              <w:bottom w:val="single" w:color="auto"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sz w:val="21"/>
                <w:szCs w:val="21"/>
                <w:u w:val="none"/>
              </w:rPr>
            </w:pPr>
            <w:r>
              <w:rPr>
                <w:rFonts w:hint="eastAsia" w:ascii="宋体" w:hAnsi="宋体" w:eastAsia="宋体" w:cs="宋体"/>
                <w:b w:val="0"/>
                <w:bCs/>
                <w:i w:val="0"/>
                <w:color w:val="000000"/>
                <w:kern w:val="0"/>
                <w:sz w:val="21"/>
                <w:szCs w:val="21"/>
                <w:u w:val="none"/>
                <w:lang w:val="en-US" w:eastAsia="zh-CN" w:bidi="ar"/>
              </w:rPr>
              <w:t>1</w:t>
            </w:r>
          </w:p>
        </w:tc>
        <w:tc>
          <w:tcPr>
            <w:tcW w:w="1587" w:type="dxa"/>
            <w:tcBorders>
              <w:top w:val="single" w:color="auto" w:sz="4" w:space="0"/>
              <w:left w:val="single" w:color="000000" w:sz="4" w:space="0"/>
              <w:bottom w:val="single" w:color="auto"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sz w:val="21"/>
                <w:szCs w:val="21"/>
                <w:u w:val="none"/>
              </w:rPr>
            </w:pPr>
            <w:r>
              <w:rPr>
                <w:rFonts w:hint="eastAsia" w:ascii="宋体" w:hAnsi="宋体" w:eastAsia="宋体" w:cs="宋体"/>
                <w:b w:val="0"/>
                <w:bCs/>
                <w:i w:val="0"/>
                <w:color w:val="000000"/>
                <w:kern w:val="0"/>
                <w:sz w:val="21"/>
                <w:szCs w:val="21"/>
                <w:u w:val="none"/>
                <w:lang w:val="en-US" w:eastAsia="zh-CN" w:bidi="ar"/>
              </w:rPr>
              <w:t>1</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00" w:hRule="atLeast"/>
        </w:trPr>
        <w:tc>
          <w:tcPr>
            <w:tcW w:w="1410" w:type="dxa"/>
            <w:vMerge w:val="continue"/>
            <w:tcBorders>
              <w:top w:val="single" w:color="auto" w:sz="4" w:space="0"/>
              <w:bottom w:val="nil"/>
              <w:right w:val="single" w:color="000000" w:sz="4" w:space="0"/>
            </w:tcBorders>
            <w:noWrap/>
            <w:tcMar>
              <w:top w:w="15" w:type="dxa"/>
              <w:left w:w="15" w:type="dxa"/>
              <w:right w:w="15" w:type="dxa"/>
            </w:tcMar>
            <w:vAlign w:val="center"/>
          </w:tcPr>
          <w:p>
            <w:pPr>
              <w:jc w:val="center"/>
              <w:rPr>
                <w:rFonts w:hint="eastAsia" w:ascii="宋体" w:hAnsi="宋体" w:eastAsia="宋体" w:cs="宋体"/>
                <w:b w:val="0"/>
                <w:bCs/>
                <w:i w:val="0"/>
                <w:color w:val="000000"/>
                <w:sz w:val="21"/>
                <w:szCs w:val="21"/>
                <w:u w:val="none"/>
              </w:rPr>
            </w:pPr>
          </w:p>
        </w:tc>
        <w:tc>
          <w:tcPr>
            <w:tcW w:w="1695" w:type="dxa"/>
            <w:tcBorders>
              <w:top w:val="single" w:color="auto" w:sz="4" w:space="0"/>
              <w:left w:val="single" w:color="000000" w:sz="4" w:space="0"/>
              <w:bottom w:val="single" w:color="000000" w:sz="4" w:space="0"/>
              <w:right w:val="single" w:color="auto"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sz w:val="21"/>
                <w:szCs w:val="21"/>
                <w:u w:val="none"/>
              </w:rPr>
            </w:pPr>
            <w:r>
              <w:rPr>
                <w:rFonts w:hint="eastAsia" w:ascii="宋体" w:hAnsi="宋体" w:eastAsia="宋体" w:cs="宋体"/>
                <w:b w:val="0"/>
                <w:bCs/>
                <w:i w:val="0"/>
                <w:color w:val="000000"/>
                <w:kern w:val="0"/>
                <w:sz w:val="21"/>
                <w:szCs w:val="21"/>
                <w:u w:val="none"/>
                <w:lang w:val="en-US" w:eastAsia="zh-CN" w:bidi="ar"/>
              </w:rPr>
              <w:t>厨师</w:t>
            </w:r>
          </w:p>
        </w:tc>
        <w:tc>
          <w:tcPr>
            <w:tcW w:w="1696" w:type="dxa"/>
            <w:tcBorders>
              <w:top w:val="single" w:color="auto" w:sz="4" w:space="0"/>
              <w:left w:val="single" w:color="auto"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sz w:val="21"/>
                <w:szCs w:val="21"/>
                <w:u w:val="none"/>
              </w:rPr>
            </w:pPr>
            <w:r>
              <w:rPr>
                <w:rFonts w:hint="eastAsia" w:ascii="宋体" w:hAnsi="宋体" w:eastAsia="宋体" w:cs="宋体"/>
                <w:b w:val="0"/>
                <w:bCs/>
                <w:i w:val="0"/>
                <w:color w:val="000000"/>
                <w:kern w:val="0"/>
                <w:sz w:val="21"/>
                <w:szCs w:val="21"/>
                <w:u w:val="none"/>
                <w:lang w:val="en-US" w:eastAsia="zh-CN" w:bidi="ar"/>
              </w:rPr>
              <w:t>2</w:t>
            </w:r>
          </w:p>
        </w:tc>
        <w:tc>
          <w:tcPr>
            <w:tcW w:w="1813" w:type="dxa"/>
            <w:tcBorders>
              <w:top w:val="single" w:color="auto"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sz w:val="21"/>
                <w:szCs w:val="21"/>
                <w:u w:val="none"/>
              </w:rPr>
            </w:pPr>
            <w:r>
              <w:rPr>
                <w:rFonts w:hint="eastAsia" w:ascii="宋体" w:hAnsi="宋体" w:eastAsia="宋体" w:cs="宋体"/>
                <w:b w:val="0"/>
                <w:bCs/>
                <w:i w:val="0"/>
                <w:color w:val="000000"/>
                <w:kern w:val="0"/>
                <w:sz w:val="21"/>
                <w:szCs w:val="21"/>
                <w:u w:val="none"/>
                <w:lang w:val="en-US" w:eastAsia="zh-CN" w:bidi="ar"/>
              </w:rPr>
              <w:t>2</w:t>
            </w:r>
          </w:p>
        </w:tc>
        <w:tc>
          <w:tcPr>
            <w:tcW w:w="1587" w:type="dxa"/>
            <w:tcBorders>
              <w:top w:val="single" w:color="auto" w:sz="4" w:space="0"/>
              <w:left w:val="single" w:color="000000" w:sz="4" w:space="0"/>
              <w:bottom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sz w:val="21"/>
                <w:szCs w:val="21"/>
                <w:u w:val="none"/>
              </w:rPr>
            </w:pPr>
            <w:r>
              <w:rPr>
                <w:rFonts w:hint="eastAsia" w:ascii="宋体" w:hAnsi="宋体" w:eastAsia="宋体" w:cs="宋体"/>
                <w:b w:val="0"/>
                <w:bCs/>
                <w:i w:val="0"/>
                <w:color w:val="000000"/>
                <w:kern w:val="0"/>
                <w:sz w:val="21"/>
                <w:szCs w:val="21"/>
                <w:u w:val="none"/>
                <w:lang w:val="en-US" w:eastAsia="zh-CN" w:bidi="ar"/>
              </w:rPr>
              <w:t>2</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00" w:hRule="atLeast"/>
        </w:trPr>
        <w:tc>
          <w:tcPr>
            <w:tcW w:w="1410" w:type="dxa"/>
            <w:vMerge w:val="continue"/>
            <w:tcBorders>
              <w:top w:val="single" w:color="000000" w:sz="4" w:space="0"/>
              <w:bottom w:val="nil"/>
              <w:right w:val="single" w:color="000000" w:sz="4" w:space="0"/>
            </w:tcBorders>
            <w:noWrap/>
            <w:tcMar>
              <w:top w:w="15" w:type="dxa"/>
              <w:left w:w="15" w:type="dxa"/>
              <w:right w:w="15" w:type="dxa"/>
            </w:tcMar>
            <w:vAlign w:val="center"/>
          </w:tcPr>
          <w:p>
            <w:pPr>
              <w:jc w:val="center"/>
              <w:rPr>
                <w:rFonts w:hint="eastAsia" w:ascii="宋体" w:hAnsi="宋体" w:eastAsia="宋体" w:cs="宋体"/>
                <w:b w:val="0"/>
                <w:bCs/>
                <w:i w:val="0"/>
                <w:color w:val="000000"/>
                <w:sz w:val="21"/>
                <w:szCs w:val="21"/>
                <w:u w:val="none"/>
              </w:rPr>
            </w:pPr>
          </w:p>
        </w:tc>
        <w:tc>
          <w:tcPr>
            <w:tcW w:w="1695" w:type="dxa"/>
            <w:tcBorders>
              <w:top w:val="single" w:color="000000" w:sz="4" w:space="0"/>
              <w:left w:val="single" w:color="000000" w:sz="4" w:space="0"/>
              <w:bottom w:val="single" w:color="000000" w:sz="4" w:space="0"/>
              <w:right w:val="single" w:color="auto" w:sz="4" w:space="0"/>
            </w:tcBorders>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b w:val="0"/>
                <w:bCs/>
                <w:i w:val="0"/>
                <w:color w:val="000000"/>
                <w:sz w:val="21"/>
                <w:szCs w:val="21"/>
                <w:u w:val="none"/>
                <w:lang w:val="en-US"/>
              </w:rPr>
            </w:pPr>
            <w:r>
              <w:rPr>
                <w:rFonts w:hint="eastAsia" w:ascii="宋体" w:hAnsi="宋体" w:eastAsia="宋体" w:cs="宋体"/>
                <w:b w:val="0"/>
                <w:bCs/>
                <w:i w:val="0"/>
                <w:color w:val="000000"/>
                <w:kern w:val="0"/>
                <w:sz w:val="21"/>
                <w:szCs w:val="21"/>
                <w:u w:val="none"/>
                <w:lang w:val="en-US" w:eastAsia="zh-CN" w:bidi="ar"/>
              </w:rPr>
              <w:t>秩序维护员</w:t>
            </w:r>
          </w:p>
        </w:tc>
        <w:tc>
          <w:tcPr>
            <w:tcW w:w="1696" w:type="dxa"/>
            <w:tcBorders>
              <w:top w:val="single" w:color="000000" w:sz="4" w:space="0"/>
              <w:left w:val="single" w:color="auto"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sz w:val="21"/>
                <w:szCs w:val="21"/>
                <w:u w:val="none"/>
              </w:rPr>
            </w:pPr>
            <w:r>
              <w:rPr>
                <w:rFonts w:hint="eastAsia" w:ascii="宋体" w:hAnsi="宋体" w:eastAsia="宋体" w:cs="宋体"/>
                <w:b w:val="0"/>
                <w:bCs/>
                <w:i w:val="0"/>
                <w:color w:val="000000"/>
                <w:kern w:val="0"/>
                <w:sz w:val="21"/>
                <w:szCs w:val="21"/>
                <w:u w:val="none"/>
                <w:lang w:val="en-US" w:eastAsia="zh-CN" w:bidi="ar"/>
              </w:rPr>
              <w:t>14</w:t>
            </w:r>
          </w:p>
        </w:tc>
        <w:tc>
          <w:tcPr>
            <w:tcW w:w="181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sz w:val="21"/>
                <w:szCs w:val="21"/>
                <w:u w:val="none"/>
              </w:rPr>
            </w:pPr>
            <w:r>
              <w:rPr>
                <w:rFonts w:hint="eastAsia" w:ascii="宋体" w:hAnsi="宋体" w:eastAsia="宋体" w:cs="宋体"/>
                <w:b w:val="0"/>
                <w:bCs/>
                <w:i w:val="0"/>
                <w:color w:val="000000"/>
                <w:kern w:val="0"/>
                <w:sz w:val="21"/>
                <w:szCs w:val="21"/>
                <w:u w:val="none"/>
                <w:lang w:val="en-US" w:eastAsia="zh-CN" w:bidi="ar"/>
              </w:rPr>
              <w:t>14</w:t>
            </w:r>
          </w:p>
        </w:tc>
        <w:tc>
          <w:tcPr>
            <w:tcW w:w="1587" w:type="dxa"/>
            <w:tcBorders>
              <w:top w:val="single" w:color="000000" w:sz="4" w:space="0"/>
              <w:left w:val="single" w:color="000000" w:sz="4" w:space="0"/>
              <w:bottom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sz w:val="21"/>
                <w:szCs w:val="21"/>
                <w:u w:val="none"/>
              </w:rPr>
            </w:pPr>
            <w:r>
              <w:rPr>
                <w:rFonts w:hint="eastAsia" w:ascii="宋体" w:hAnsi="宋体" w:eastAsia="宋体" w:cs="宋体"/>
                <w:b w:val="0"/>
                <w:bCs/>
                <w:i w:val="0"/>
                <w:color w:val="000000"/>
                <w:kern w:val="0"/>
                <w:sz w:val="21"/>
                <w:szCs w:val="21"/>
                <w:u w:val="none"/>
                <w:lang w:val="en-US" w:eastAsia="zh-CN" w:bidi="ar"/>
              </w:rPr>
              <w:t>14</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00" w:hRule="atLeast"/>
        </w:trPr>
        <w:tc>
          <w:tcPr>
            <w:tcW w:w="1410" w:type="dxa"/>
            <w:vMerge w:val="continue"/>
            <w:tcBorders>
              <w:top w:val="single" w:color="000000" w:sz="4" w:space="0"/>
              <w:bottom w:val="nil"/>
              <w:right w:val="single" w:color="000000" w:sz="4" w:space="0"/>
            </w:tcBorders>
            <w:noWrap/>
            <w:tcMar>
              <w:top w:w="15" w:type="dxa"/>
              <w:left w:w="15" w:type="dxa"/>
              <w:right w:w="15" w:type="dxa"/>
            </w:tcMar>
            <w:vAlign w:val="center"/>
          </w:tcPr>
          <w:p>
            <w:pPr>
              <w:jc w:val="center"/>
              <w:rPr>
                <w:rFonts w:hint="eastAsia" w:ascii="宋体" w:hAnsi="宋体" w:eastAsia="宋体" w:cs="宋体"/>
                <w:b w:val="0"/>
                <w:bCs/>
                <w:i w:val="0"/>
                <w:color w:val="000000"/>
                <w:sz w:val="21"/>
                <w:szCs w:val="21"/>
                <w:u w:val="none"/>
              </w:rPr>
            </w:pPr>
          </w:p>
        </w:tc>
        <w:tc>
          <w:tcPr>
            <w:tcW w:w="1695" w:type="dxa"/>
            <w:tcBorders>
              <w:top w:val="single" w:color="000000" w:sz="4" w:space="0"/>
              <w:left w:val="single" w:color="000000" w:sz="4" w:space="0"/>
              <w:bottom w:val="single" w:color="000000" w:sz="4" w:space="0"/>
              <w:right w:val="single" w:color="auto"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sz w:val="21"/>
                <w:szCs w:val="21"/>
                <w:u w:val="none"/>
              </w:rPr>
            </w:pPr>
            <w:r>
              <w:rPr>
                <w:rFonts w:hint="eastAsia" w:ascii="宋体" w:hAnsi="宋体" w:eastAsia="宋体" w:cs="宋体"/>
                <w:b w:val="0"/>
                <w:bCs/>
                <w:i w:val="0"/>
                <w:color w:val="000000"/>
                <w:kern w:val="0"/>
                <w:sz w:val="21"/>
                <w:szCs w:val="21"/>
                <w:u w:val="none"/>
                <w:lang w:val="en-US" w:eastAsia="zh-CN" w:bidi="ar"/>
              </w:rPr>
              <w:t>服务员兼保洁</w:t>
            </w:r>
          </w:p>
        </w:tc>
        <w:tc>
          <w:tcPr>
            <w:tcW w:w="1696" w:type="dxa"/>
            <w:tcBorders>
              <w:top w:val="single" w:color="000000" w:sz="4" w:space="0"/>
              <w:left w:val="single" w:color="auto"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sz w:val="21"/>
                <w:szCs w:val="21"/>
                <w:u w:val="none"/>
              </w:rPr>
            </w:pPr>
            <w:r>
              <w:rPr>
                <w:rFonts w:hint="eastAsia" w:ascii="宋体" w:hAnsi="宋体" w:eastAsia="宋体" w:cs="宋体"/>
                <w:b w:val="0"/>
                <w:bCs/>
                <w:i w:val="0"/>
                <w:color w:val="000000"/>
                <w:kern w:val="0"/>
                <w:sz w:val="21"/>
                <w:szCs w:val="21"/>
                <w:u w:val="none"/>
                <w:lang w:val="en-US" w:eastAsia="zh-CN" w:bidi="ar"/>
              </w:rPr>
              <w:t>2</w:t>
            </w:r>
          </w:p>
        </w:tc>
        <w:tc>
          <w:tcPr>
            <w:tcW w:w="181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sz w:val="21"/>
                <w:szCs w:val="21"/>
                <w:u w:val="none"/>
              </w:rPr>
            </w:pPr>
            <w:r>
              <w:rPr>
                <w:rFonts w:hint="eastAsia" w:ascii="宋体" w:hAnsi="宋体" w:eastAsia="宋体" w:cs="宋体"/>
                <w:b w:val="0"/>
                <w:bCs/>
                <w:i w:val="0"/>
                <w:color w:val="000000"/>
                <w:kern w:val="0"/>
                <w:sz w:val="21"/>
                <w:szCs w:val="21"/>
                <w:u w:val="none"/>
                <w:lang w:val="en-US" w:eastAsia="zh-CN" w:bidi="ar"/>
              </w:rPr>
              <w:t>2</w:t>
            </w:r>
          </w:p>
        </w:tc>
        <w:tc>
          <w:tcPr>
            <w:tcW w:w="1587" w:type="dxa"/>
            <w:tcBorders>
              <w:top w:val="single" w:color="000000" w:sz="4" w:space="0"/>
              <w:left w:val="single" w:color="000000" w:sz="4" w:space="0"/>
              <w:bottom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sz w:val="21"/>
                <w:szCs w:val="21"/>
                <w:u w:val="none"/>
              </w:rPr>
            </w:pPr>
            <w:r>
              <w:rPr>
                <w:rFonts w:hint="eastAsia" w:ascii="宋体" w:hAnsi="宋体" w:eastAsia="宋体" w:cs="宋体"/>
                <w:b w:val="0"/>
                <w:bCs/>
                <w:i w:val="0"/>
                <w:color w:val="000000"/>
                <w:kern w:val="0"/>
                <w:sz w:val="21"/>
                <w:szCs w:val="21"/>
                <w:u w:val="none"/>
                <w:lang w:val="en-US" w:eastAsia="zh-CN" w:bidi="ar"/>
              </w:rPr>
              <w:t>2</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00" w:hRule="atLeast"/>
        </w:trPr>
        <w:tc>
          <w:tcPr>
            <w:tcW w:w="1410" w:type="dxa"/>
            <w:vMerge w:val="continue"/>
            <w:tcBorders>
              <w:top w:val="single" w:color="000000" w:sz="4" w:space="0"/>
              <w:bottom w:val="nil"/>
              <w:right w:val="single" w:color="000000" w:sz="4" w:space="0"/>
            </w:tcBorders>
            <w:noWrap/>
            <w:tcMar>
              <w:top w:w="15" w:type="dxa"/>
              <w:left w:w="15" w:type="dxa"/>
              <w:right w:w="15" w:type="dxa"/>
            </w:tcMar>
            <w:vAlign w:val="center"/>
          </w:tcPr>
          <w:p>
            <w:pPr>
              <w:jc w:val="center"/>
              <w:rPr>
                <w:rFonts w:hint="eastAsia" w:ascii="宋体" w:hAnsi="宋体" w:eastAsia="宋体" w:cs="宋体"/>
                <w:b w:val="0"/>
                <w:bCs/>
                <w:i w:val="0"/>
                <w:color w:val="000000"/>
                <w:sz w:val="21"/>
                <w:szCs w:val="21"/>
                <w:u w:val="none"/>
              </w:rPr>
            </w:pPr>
          </w:p>
        </w:tc>
        <w:tc>
          <w:tcPr>
            <w:tcW w:w="1695" w:type="dxa"/>
            <w:tcBorders>
              <w:top w:val="single" w:color="000000" w:sz="4" w:space="0"/>
              <w:left w:val="single" w:color="000000" w:sz="4" w:space="0"/>
              <w:bottom w:val="single" w:color="000000" w:sz="4" w:space="0"/>
              <w:right w:val="single" w:color="auto" w:sz="4" w:space="0"/>
            </w:tcBorders>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b w:val="0"/>
                <w:bCs/>
                <w:i w:val="0"/>
                <w:color w:val="000000"/>
                <w:sz w:val="21"/>
                <w:szCs w:val="21"/>
                <w:u w:val="none"/>
                <w:lang w:val="en-US" w:eastAsia="zh-CN"/>
              </w:rPr>
            </w:pPr>
            <w:r>
              <w:rPr>
                <w:rFonts w:hint="eastAsia" w:ascii="宋体" w:hAnsi="宋体" w:cs="宋体"/>
                <w:b w:val="0"/>
                <w:bCs/>
                <w:i w:val="0"/>
                <w:color w:val="000000"/>
                <w:sz w:val="21"/>
                <w:szCs w:val="21"/>
                <w:u w:val="none"/>
                <w:lang w:val="en-US" w:eastAsia="zh-CN"/>
              </w:rPr>
              <w:t>设备维护</w:t>
            </w:r>
          </w:p>
        </w:tc>
        <w:tc>
          <w:tcPr>
            <w:tcW w:w="1696" w:type="dxa"/>
            <w:tcBorders>
              <w:top w:val="single" w:color="000000" w:sz="4" w:space="0"/>
              <w:left w:val="single" w:color="auto"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sz w:val="21"/>
                <w:szCs w:val="21"/>
                <w:u w:val="none"/>
              </w:rPr>
            </w:pPr>
            <w:r>
              <w:rPr>
                <w:rFonts w:hint="eastAsia" w:ascii="宋体" w:hAnsi="宋体" w:eastAsia="宋体" w:cs="宋体"/>
                <w:b w:val="0"/>
                <w:bCs/>
                <w:i w:val="0"/>
                <w:color w:val="000000"/>
                <w:kern w:val="0"/>
                <w:sz w:val="21"/>
                <w:szCs w:val="21"/>
                <w:u w:val="none"/>
                <w:lang w:val="en-US" w:eastAsia="zh-CN" w:bidi="ar"/>
              </w:rPr>
              <w:t>1</w:t>
            </w:r>
          </w:p>
        </w:tc>
        <w:tc>
          <w:tcPr>
            <w:tcW w:w="181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sz w:val="21"/>
                <w:szCs w:val="21"/>
                <w:u w:val="none"/>
              </w:rPr>
            </w:pPr>
            <w:r>
              <w:rPr>
                <w:rFonts w:hint="eastAsia" w:ascii="宋体" w:hAnsi="宋体" w:eastAsia="宋体" w:cs="宋体"/>
                <w:b w:val="0"/>
                <w:bCs/>
                <w:i w:val="0"/>
                <w:color w:val="000000"/>
                <w:kern w:val="0"/>
                <w:sz w:val="21"/>
                <w:szCs w:val="21"/>
                <w:u w:val="none"/>
                <w:lang w:val="en-US" w:eastAsia="zh-CN" w:bidi="ar"/>
              </w:rPr>
              <w:t>1</w:t>
            </w:r>
          </w:p>
        </w:tc>
        <w:tc>
          <w:tcPr>
            <w:tcW w:w="1587" w:type="dxa"/>
            <w:tcBorders>
              <w:top w:val="single" w:color="000000" w:sz="4" w:space="0"/>
              <w:left w:val="single" w:color="000000" w:sz="4" w:space="0"/>
              <w:bottom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sz w:val="21"/>
                <w:szCs w:val="21"/>
                <w:u w:val="none"/>
              </w:rPr>
            </w:pPr>
            <w:r>
              <w:rPr>
                <w:rFonts w:hint="eastAsia" w:ascii="宋体" w:hAnsi="宋体" w:eastAsia="宋体" w:cs="宋体"/>
                <w:b w:val="0"/>
                <w:bCs/>
                <w:i w:val="0"/>
                <w:color w:val="000000"/>
                <w:kern w:val="0"/>
                <w:sz w:val="21"/>
                <w:szCs w:val="21"/>
                <w:u w:val="none"/>
                <w:lang w:val="en-US" w:eastAsia="zh-CN" w:bidi="ar"/>
              </w:rPr>
              <w:t>1</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00" w:hRule="atLeast"/>
        </w:trPr>
        <w:tc>
          <w:tcPr>
            <w:tcW w:w="1410" w:type="dxa"/>
            <w:vMerge w:val="continue"/>
            <w:tcBorders>
              <w:top w:val="single" w:color="000000" w:sz="4" w:space="0"/>
              <w:bottom w:val="nil"/>
              <w:right w:val="single" w:color="000000" w:sz="4" w:space="0"/>
            </w:tcBorders>
            <w:noWrap/>
            <w:tcMar>
              <w:top w:w="15" w:type="dxa"/>
              <w:left w:w="15" w:type="dxa"/>
              <w:right w:w="15" w:type="dxa"/>
            </w:tcMar>
            <w:vAlign w:val="center"/>
          </w:tcPr>
          <w:p>
            <w:pPr>
              <w:jc w:val="center"/>
              <w:rPr>
                <w:rFonts w:hint="eastAsia" w:ascii="宋体" w:hAnsi="宋体" w:eastAsia="宋体" w:cs="宋体"/>
                <w:b w:val="0"/>
                <w:bCs/>
                <w:i w:val="0"/>
                <w:color w:val="000000"/>
                <w:sz w:val="21"/>
                <w:szCs w:val="21"/>
                <w:u w:val="none"/>
              </w:rPr>
            </w:pPr>
          </w:p>
        </w:tc>
        <w:tc>
          <w:tcPr>
            <w:tcW w:w="1695" w:type="dxa"/>
            <w:tcBorders>
              <w:top w:val="single" w:color="000000" w:sz="4" w:space="0"/>
              <w:left w:val="single" w:color="000000" w:sz="4" w:space="0"/>
              <w:bottom w:val="single" w:color="000000" w:sz="4" w:space="0"/>
              <w:right w:val="single" w:color="auto"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sz w:val="21"/>
                <w:szCs w:val="21"/>
                <w:u w:val="none"/>
              </w:rPr>
            </w:pPr>
            <w:r>
              <w:rPr>
                <w:rFonts w:hint="eastAsia" w:ascii="宋体" w:hAnsi="宋体" w:eastAsia="宋体" w:cs="宋体"/>
                <w:b w:val="0"/>
                <w:bCs/>
                <w:i w:val="0"/>
                <w:color w:val="000000"/>
                <w:kern w:val="0"/>
                <w:sz w:val="21"/>
                <w:szCs w:val="21"/>
                <w:u w:val="none"/>
                <w:lang w:val="en-US" w:eastAsia="zh-CN" w:bidi="ar"/>
              </w:rPr>
              <w:t>园林养护</w:t>
            </w:r>
          </w:p>
        </w:tc>
        <w:tc>
          <w:tcPr>
            <w:tcW w:w="1696" w:type="dxa"/>
            <w:tcBorders>
              <w:top w:val="single" w:color="000000" w:sz="4" w:space="0"/>
              <w:left w:val="single" w:color="auto"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sz w:val="21"/>
                <w:szCs w:val="21"/>
                <w:u w:val="none"/>
              </w:rPr>
            </w:pPr>
            <w:r>
              <w:rPr>
                <w:rFonts w:hint="eastAsia" w:ascii="宋体" w:hAnsi="宋体" w:eastAsia="宋体" w:cs="宋体"/>
                <w:b w:val="0"/>
                <w:bCs/>
                <w:i w:val="0"/>
                <w:color w:val="000000"/>
                <w:kern w:val="0"/>
                <w:sz w:val="21"/>
                <w:szCs w:val="21"/>
                <w:u w:val="none"/>
                <w:lang w:val="en-US" w:eastAsia="zh-CN" w:bidi="ar"/>
              </w:rPr>
              <w:t>1</w:t>
            </w:r>
          </w:p>
        </w:tc>
        <w:tc>
          <w:tcPr>
            <w:tcW w:w="181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sz w:val="21"/>
                <w:szCs w:val="21"/>
                <w:u w:val="none"/>
              </w:rPr>
            </w:pPr>
            <w:r>
              <w:rPr>
                <w:rFonts w:hint="eastAsia" w:ascii="宋体" w:hAnsi="宋体" w:eastAsia="宋体" w:cs="宋体"/>
                <w:b w:val="0"/>
                <w:bCs/>
                <w:i w:val="0"/>
                <w:color w:val="000000"/>
                <w:kern w:val="0"/>
                <w:sz w:val="21"/>
                <w:szCs w:val="21"/>
                <w:u w:val="none"/>
                <w:lang w:val="en-US" w:eastAsia="zh-CN" w:bidi="ar"/>
              </w:rPr>
              <w:t>1</w:t>
            </w:r>
          </w:p>
        </w:tc>
        <w:tc>
          <w:tcPr>
            <w:tcW w:w="1587" w:type="dxa"/>
            <w:tcBorders>
              <w:top w:val="single" w:color="000000" w:sz="4" w:space="0"/>
              <w:left w:val="single" w:color="000000" w:sz="4" w:space="0"/>
              <w:bottom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sz w:val="21"/>
                <w:szCs w:val="21"/>
                <w:u w:val="none"/>
              </w:rPr>
            </w:pPr>
            <w:r>
              <w:rPr>
                <w:rFonts w:hint="eastAsia" w:ascii="宋体" w:hAnsi="宋体" w:eastAsia="宋体" w:cs="宋体"/>
                <w:b w:val="0"/>
                <w:bCs/>
                <w:i w:val="0"/>
                <w:color w:val="000000"/>
                <w:kern w:val="0"/>
                <w:sz w:val="21"/>
                <w:szCs w:val="21"/>
                <w:u w:val="none"/>
                <w:lang w:val="en-US" w:eastAsia="zh-CN" w:bidi="ar"/>
              </w:rPr>
              <w:t>1</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00" w:hRule="atLeast"/>
        </w:trPr>
        <w:tc>
          <w:tcPr>
            <w:tcW w:w="1410" w:type="dxa"/>
            <w:vMerge w:val="continue"/>
            <w:tcBorders>
              <w:top w:val="single" w:color="000000" w:sz="4" w:space="0"/>
              <w:bottom w:val="single" w:color="auto" w:sz="4" w:space="0"/>
              <w:right w:val="single" w:color="000000" w:sz="4" w:space="0"/>
            </w:tcBorders>
            <w:noWrap/>
            <w:tcMar>
              <w:top w:w="15" w:type="dxa"/>
              <w:left w:w="15" w:type="dxa"/>
              <w:right w:w="15" w:type="dxa"/>
            </w:tcMar>
            <w:vAlign w:val="center"/>
          </w:tcPr>
          <w:p>
            <w:pPr>
              <w:jc w:val="center"/>
              <w:rPr>
                <w:rFonts w:hint="eastAsia" w:ascii="宋体" w:hAnsi="宋体" w:eastAsia="宋体" w:cs="宋体"/>
                <w:b w:val="0"/>
                <w:bCs/>
                <w:i w:val="0"/>
                <w:color w:val="000000"/>
                <w:sz w:val="21"/>
                <w:szCs w:val="21"/>
                <w:u w:val="none"/>
              </w:rPr>
            </w:pPr>
          </w:p>
        </w:tc>
        <w:tc>
          <w:tcPr>
            <w:tcW w:w="1695" w:type="dxa"/>
            <w:tcBorders>
              <w:top w:val="single" w:color="000000" w:sz="4" w:space="0"/>
              <w:left w:val="single" w:color="000000" w:sz="4" w:space="0"/>
              <w:bottom w:val="single" w:color="auto" w:sz="4" w:space="0"/>
              <w:right w:val="single" w:color="auto"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sz w:val="21"/>
                <w:szCs w:val="21"/>
                <w:u w:val="none"/>
              </w:rPr>
            </w:pPr>
            <w:r>
              <w:rPr>
                <w:rFonts w:hint="eastAsia" w:ascii="宋体" w:hAnsi="宋体" w:eastAsia="宋体" w:cs="宋体"/>
                <w:b w:val="0"/>
                <w:bCs/>
                <w:i w:val="0"/>
                <w:color w:val="000000"/>
                <w:kern w:val="0"/>
                <w:sz w:val="21"/>
                <w:szCs w:val="21"/>
                <w:u w:val="none"/>
                <w:lang w:val="en-US" w:eastAsia="zh-CN" w:bidi="ar"/>
              </w:rPr>
              <w:t>小计</w:t>
            </w:r>
          </w:p>
        </w:tc>
        <w:tc>
          <w:tcPr>
            <w:tcW w:w="1696" w:type="dxa"/>
            <w:tcBorders>
              <w:top w:val="single" w:color="000000" w:sz="4" w:space="0"/>
              <w:left w:val="single" w:color="auto"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sz w:val="21"/>
                <w:szCs w:val="21"/>
                <w:u w:val="none"/>
              </w:rPr>
            </w:pPr>
            <w:r>
              <w:rPr>
                <w:rFonts w:hint="eastAsia" w:ascii="宋体" w:hAnsi="宋体" w:eastAsia="宋体" w:cs="宋体"/>
                <w:b w:val="0"/>
                <w:bCs/>
                <w:i w:val="0"/>
                <w:color w:val="000000"/>
                <w:kern w:val="0"/>
                <w:sz w:val="21"/>
                <w:szCs w:val="21"/>
                <w:u w:val="none"/>
                <w:lang w:val="en-US" w:eastAsia="zh-CN" w:bidi="ar"/>
              </w:rPr>
              <w:t>21</w:t>
            </w:r>
          </w:p>
        </w:tc>
        <w:tc>
          <w:tcPr>
            <w:tcW w:w="181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sz w:val="21"/>
                <w:szCs w:val="21"/>
                <w:u w:val="none"/>
              </w:rPr>
            </w:pPr>
            <w:r>
              <w:rPr>
                <w:rFonts w:hint="eastAsia" w:ascii="宋体" w:hAnsi="宋体" w:eastAsia="宋体" w:cs="宋体"/>
                <w:b w:val="0"/>
                <w:bCs/>
                <w:i w:val="0"/>
                <w:color w:val="000000"/>
                <w:kern w:val="0"/>
                <w:sz w:val="21"/>
                <w:szCs w:val="21"/>
                <w:u w:val="none"/>
                <w:lang w:val="en-US" w:eastAsia="zh-CN" w:bidi="ar"/>
              </w:rPr>
              <w:t>21</w:t>
            </w:r>
          </w:p>
        </w:tc>
        <w:tc>
          <w:tcPr>
            <w:tcW w:w="1587" w:type="dxa"/>
            <w:tcBorders>
              <w:top w:val="single" w:color="000000" w:sz="4" w:space="0"/>
              <w:left w:val="single" w:color="000000" w:sz="4" w:space="0"/>
              <w:bottom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sz w:val="21"/>
                <w:szCs w:val="21"/>
                <w:u w:val="none"/>
              </w:rPr>
            </w:pPr>
            <w:r>
              <w:rPr>
                <w:rFonts w:hint="eastAsia" w:ascii="宋体" w:hAnsi="宋体" w:eastAsia="宋体" w:cs="宋体"/>
                <w:b w:val="0"/>
                <w:bCs/>
                <w:i w:val="0"/>
                <w:color w:val="000000"/>
                <w:kern w:val="0"/>
                <w:sz w:val="21"/>
                <w:szCs w:val="21"/>
                <w:u w:val="none"/>
                <w:lang w:val="en-US" w:eastAsia="zh-CN" w:bidi="ar"/>
              </w:rPr>
              <w:t>21</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00" w:hRule="atLeast"/>
        </w:trPr>
        <w:tc>
          <w:tcPr>
            <w:tcW w:w="1410" w:type="dxa"/>
            <w:vMerge w:val="restart"/>
            <w:tcBorders>
              <w:top w:val="single" w:color="auto"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sz w:val="21"/>
                <w:szCs w:val="21"/>
                <w:u w:val="none"/>
              </w:rPr>
            </w:pPr>
            <w:r>
              <w:rPr>
                <w:rFonts w:hint="eastAsia" w:ascii="宋体" w:hAnsi="宋体" w:eastAsia="宋体" w:cs="宋体"/>
                <w:b w:val="0"/>
                <w:bCs/>
                <w:i w:val="0"/>
                <w:color w:val="000000"/>
                <w:kern w:val="0"/>
                <w:sz w:val="21"/>
                <w:szCs w:val="21"/>
                <w:u w:val="none"/>
                <w:lang w:val="en-US" w:eastAsia="zh-CN" w:bidi="ar"/>
              </w:rPr>
              <w:t>封闭区域</w:t>
            </w:r>
          </w:p>
        </w:tc>
        <w:tc>
          <w:tcPr>
            <w:tcW w:w="1695" w:type="dxa"/>
            <w:tcBorders>
              <w:top w:val="single" w:color="auto"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sz w:val="21"/>
                <w:szCs w:val="21"/>
                <w:u w:val="none"/>
              </w:rPr>
            </w:pPr>
            <w:r>
              <w:rPr>
                <w:rFonts w:hint="eastAsia" w:ascii="宋体" w:hAnsi="宋体" w:eastAsia="宋体" w:cs="宋体"/>
                <w:b w:val="0"/>
                <w:bCs/>
                <w:i w:val="0"/>
                <w:color w:val="000000"/>
                <w:kern w:val="0"/>
                <w:sz w:val="21"/>
                <w:szCs w:val="21"/>
                <w:u w:val="none"/>
                <w:lang w:val="en-US" w:eastAsia="zh-CN" w:bidi="ar"/>
              </w:rPr>
              <w:t>经理/助理</w:t>
            </w:r>
          </w:p>
        </w:tc>
        <w:tc>
          <w:tcPr>
            <w:tcW w:w="169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sz w:val="21"/>
                <w:szCs w:val="21"/>
                <w:u w:val="none"/>
                <w:lang w:val="en-US" w:eastAsia="zh-CN"/>
              </w:rPr>
            </w:pPr>
            <w:r>
              <w:rPr>
                <w:rFonts w:hint="eastAsia" w:ascii="宋体" w:hAnsi="宋体" w:cs="宋体"/>
                <w:b w:val="0"/>
                <w:bCs/>
                <w:i w:val="0"/>
                <w:color w:val="000000"/>
                <w:sz w:val="21"/>
                <w:szCs w:val="21"/>
                <w:u w:val="none"/>
                <w:lang w:val="en-US" w:eastAsia="zh-CN"/>
              </w:rPr>
              <w:t>2</w:t>
            </w:r>
          </w:p>
        </w:tc>
        <w:tc>
          <w:tcPr>
            <w:tcW w:w="181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sz w:val="21"/>
                <w:szCs w:val="21"/>
                <w:u w:val="none"/>
                <w:lang w:val="en-US" w:eastAsia="zh-CN"/>
              </w:rPr>
            </w:pPr>
            <w:r>
              <w:rPr>
                <w:rFonts w:hint="eastAsia" w:ascii="宋体" w:hAnsi="宋体" w:cs="宋体"/>
                <w:b w:val="0"/>
                <w:bCs/>
                <w:i w:val="0"/>
                <w:color w:val="000000"/>
                <w:sz w:val="21"/>
                <w:szCs w:val="21"/>
                <w:u w:val="none"/>
                <w:lang w:val="en-US" w:eastAsia="zh-CN"/>
              </w:rPr>
              <w:t>2</w:t>
            </w:r>
          </w:p>
        </w:tc>
        <w:tc>
          <w:tcPr>
            <w:tcW w:w="1587" w:type="dxa"/>
            <w:tcBorders>
              <w:top w:val="single" w:color="000000" w:sz="4" w:space="0"/>
              <w:left w:val="single" w:color="000000" w:sz="4" w:space="0"/>
              <w:bottom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sz w:val="21"/>
                <w:szCs w:val="21"/>
                <w:u w:val="none"/>
                <w:lang w:val="en-US" w:eastAsia="zh-CN"/>
              </w:rPr>
            </w:pPr>
            <w:r>
              <w:rPr>
                <w:rFonts w:hint="eastAsia" w:ascii="宋体" w:hAnsi="宋体" w:cs="宋体"/>
                <w:b w:val="0"/>
                <w:bCs/>
                <w:i w:val="0"/>
                <w:color w:val="000000"/>
                <w:sz w:val="21"/>
                <w:szCs w:val="21"/>
                <w:u w:val="none"/>
                <w:lang w:val="en-US" w:eastAsia="zh-CN"/>
              </w:rPr>
              <w:t>2</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00" w:hRule="atLeast"/>
        </w:trPr>
        <w:tc>
          <w:tcPr>
            <w:tcW w:w="1410" w:type="dxa"/>
            <w:vMerge w:val="continue"/>
            <w:tcBorders>
              <w:top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宋体" w:hAnsi="宋体" w:eastAsia="宋体" w:cs="宋体"/>
                <w:b w:val="0"/>
                <w:bCs/>
                <w:i w:val="0"/>
                <w:color w:val="000000"/>
                <w:sz w:val="21"/>
                <w:szCs w:val="21"/>
                <w:u w:val="none"/>
              </w:rPr>
            </w:pPr>
          </w:p>
        </w:tc>
        <w:tc>
          <w:tcPr>
            <w:tcW w:w="169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sz w:val="21"/>
                <w:szCs w:val="21"/>
                <w:u w:val="none"/>
              </w:rPr>
            </w:pPr>
            <w:r>
              <w:rPr>
                <w:rFonts w:hint="eastAsia" w:ascii="宋体" w:hAnsi="宋体" w:eastAsia="宋体" w:cs="宋体"/>
                <w:b w:val="0"/>
                <w:bCs/>
                <w:i w:val="0"/>
                <w:color w:val="000000"/>
                <w:kern w:val="0"/>
                <w:sz w:val="21"/>
                <w:szCs w:val="21"/>
                <w:u w:val="none"/>
                <w:lang w:val="en-US" w:eastAsia="zh-CN" w:bidi="ar"/>
              </w:rPr>
              <w:t>厨师</w:t>
            </w:r>
          </w:p>
        </w:tc>
        <w:tc>
          <w:tcPr>
            <w:tcW w:w="169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sz w:val="21"/>
                <w:szCs w:val="21"/>
                <w:u w:val="none"/>
              </w:rPr>
            </w:pPr>
            <w:r>
              <w:rPr>
                <w:rFonts w:hint="eastAsia" w:ascii="宋体" w:hAnsi="宋体" w:eastAsia="宋体" w:cs="宋体"/>
                <w:b w:val="0"/>
                <w:bCs/>
                <w:i w:val="0"/>
                <w:color w:val="000000"/>
                <w:kern w:val="0"/>
                <w:sz w:val="21"/>
                <w:szCs w:val="21"/>
                <w:u w:val="none"/>
                <w:lang w:val="en-US" w:eastAsia="zh-CN" w:bidi="ar"/>
              </w:rPr>
              <w:t>6</w:t>
            </w:r>
          </w:p>
        </w:tc>
        <w:tc>
          <w:tcPr>
            <w:tcW w:w="181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sz w:val="21"/>
                <w:szCs w:val="21"/>
                <w:u w:val="none"/>
              </w:rPr>
            </w:pPr>
            <w:r>
              <w:rPr>
                <w:rFonts w:hint="eastAsia" w:ascii="宋体" w:hAnsi="宋体" w:eastAsia="宋体" w:cs="宋体"/>
                <w:b w:val="0"/>
                <w:bCs/>
                <w:i w:val="0"/>
                <w:color w:val="000000"/>
                <w:kern w:val="0"/>
                <w:sz w:val="21"/>
                <w:szCs w:val="21"/>
                <w:u w:val="none"/>
                <w:lang w:val="en-US" w:eastAsia="zh-CN" w:bidi="ar"/>
              </w:rPr>
              <w:t>8</w:t>
            </w:r>
          </w:p>
        </w:tc>
        <w:tc>
          <w:tcPr>
            <w:tcW w:w="1587" w:type="dxa"/>
            <w:tcBorders>
              <w:top w:val="single" w:color="000000" w:sz="4" w:space="0"/>
              <w:left w:val="single" w:color="000000" w:sz="4" w:space="0"/>
              <w:bottom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sz w:val="21"/>
                <w:szCs w:val="21"/>
                <w:u w:val="none"/>
              </w:rPr>
            </w:pPr>
            <w:r>
              <w:rPr>
                <w:rFonts w:hint="eastAsia" w:ascii="宋体" w:hAnsi="宋体" w:eastAsia="宋体" w:cs="宋体"/>
                <w:b w:val="0"/>
                <w:bCs/>
                <w:i w:val="0"/>
                <w:color w:val="000000"/>
                <w:kern w:val="0"/>
                <w:sz w:val="21"/>
                <w:szCs w:val="21"/>
                <w:u w:val="none"/>
                <w:lang w:val="en-US" w:eastAsia="zh-CN" w:bidi="ar"/>
              </w:rPr>
              <w:t>9</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00" w:hRule="atLeast"/>
        </w:trPr>
        <w:tc>
          <w:tcPr>
            <w:tcW w:w="1410" w:type="dxa"/>
            <w:vMerge w:val="continue"/>
            <w:tcBorders>
              <w:top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宋体" w:hAnsi="宋体" w:eastAsia="宋体" w:cs="宋体"/>
                <w:b w:val="0"/>
                <w:bCs/>
                <w:i w:val="0"/>
                <w:color w:val="000000"/>
                <w:sz w:val="21"/>
                <w:szCs w:val="21"/>
                <w:u w:val="none"/>
              </w:rPr>
            </w:pPr>
          </w:p>
        </w:tc>
        <w:tc>
          <w:tcPr>
            <w:tcW w:w="169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sz w:val="21"/>
                <w:szCs w:val="21"/>
                <w:u w:val="none"/>
              </w:rPr>
            </w:pPr>
            <w:r>
              <w:rPr>
                <w:rFonts w:hint="eastAsia" w:ascii="宋体" w:hAnsi="宋体" w:eastAsia="宋体" w:cs="宋体"/>
                <w:b w:val="0"/>
                <w:bCs/>
                <w:i w:val="0"/>
                <w:color w:val="000000"/>
                <w:kern w:val="0"/>
                <w:sz w:val="21"/>
                <w:szCs w:val="21"/>
                <w:u w:val="none"/>
                <w:lang w:val="en-US" w:eastAsia="zh-CN" w:bidi="ar"/>
              </w:rPr>
              <w:t>餐厅服务员</w:t>
            </w:r>
          </w:p>
        </w:tc>
        <w:tc>
          <w:tcPr>
            <w:tcW w:w="169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sz w:val="21"/>
                <w:szCs w:val="21"/>
                <w:u w:val="none"/>
              </w:rPr>
            </w:pPr>
            <w:r>
              <w:rPr>
                <w:rFonts w:hint="eastAsia" w:ascii="宋体" w:hAnsi="宋体" w:cs="宋体"/>
                <w:b w:val="0"/>
                <w:bCs/>
                <w:i w:val="0"/>
                <w:color w:val="000000"/>
                <w:kern w:val="0"/>
                <w:sz w:val="21"/>
                <w:szCs w:val="21"/>
                <w:u w:val="none"/>
                <w:lang w:val="en-US" w:eastAsia="zh-CN" w:bidi="ar"/>
              </w:rPr>
              <w:t>4</w:t>
            </w:r>
          </w:p>
        </w:tc>
        <w:tc>
          <w:tcPr>
            <w:tcW w:w="181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sz w:val="21"/>
                <w:szCs w:val="21"/>
                <w:u w:val="none"/>
              </w:rPr>
            </w:pPr>
            <w:r>
              <w:rPr>
                <w:rFonts w:hint="eastAsia" w:ascii="宋体" w:hAnsi="宋体" w:cs="宋体"/>
                <w:b w:val="0"/>
                <w:bCs/>
                <w:i w:val="0"/>
                <w:color w:val="000000"/>
                <w:kern w:val="0"/>
                <w:sz w:val="21"/>
                <w:szCs w:val="21"/>
                <w:u w:val="none"/>
                <w:lang w:val="en-US" w:eastAsia="zh-CN" w:bidi="ar"/>
              </w:rPr>
              <w:t>6</w:t>
            </w:r>
          </w:p>
        </w:tc>
        <w:tc>
          <w:tcPr>
            <w:tcW w:w="1587" w:type="dxa"/>
            <w:tcBorders>
              <w:top w:val="single" w:color="000000" w:sz="4" w:space="0"/>
              <w:left w:val="single" w:color="000000" w:sz="4" w:space="0"/>
              <w:bottom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sz w:val="21"/>
                <w:szCs w:val="21"/>
                <w:u w:val="none"/>
              </w:rPr>
            </w:pPr>
            <w:r>
              <w:rPr>
                <w:rFonts w:hint="eastAsia" w:ascii="宋体" w:hAnsi="宋体" w:cs="宋体"/>
                <w:b w:val="0"/>
                <w:bCs/>
                <w:i w:val="0"/>
                <w:color w:val="000000"/>
                <w:kern w:val="0"/>
                <w:sz w:val="21"/>
                <w:szCs w:val="21"/>
                <w:u w:val="none"/>
                <w:lang w:val="en-US" w:eastAsia="zh-CN" w:bidi="ar"/>
              </w:rPr>
              <w:t>6</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00" w:hRule="atLeast"/>
        </w:trPr>
        <w:tc>
          <w:tcPr>
            <w:tcW w:w="1410" w:type="dxa"/>
            <w:vMerge w:val="continue"/>
            <w:tcBorders>
              <w:top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宋体" w:hAnsi="宋体" w:eastAsia="宋体" w:cs="宋体"/>
                <w:b w:val="0"/>
                <w:bCs/>
                <w:i w:val="0"/>
                <w:color w:val="000000"/>
                <w:sz w:val="21"/>
                <w:szCs w:val="21"/>
                <w:u w:val="none"/>
              </w:rPr>
            </w:pPr>
          </w:p>
        </w:tc>
        <w:tc>
          <w:tcPr>
            <w:tcW w:w="169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sz w:val="21"/>
                <w:szCs w:val="21"/>
                <w:u w:val="none"/>
              </w:rPr>
            </w:pPr>
            <w:r>
              <w:rPr>
                <w:rFonts w:hint="eastAsia" w:ascii="宋体" w:hAnsi="宋体" w:eastAsia="宋体" w:cs="宋体"/>
                <w:b w:val="0"/>
                <w:bCs/>
                <w:i w:val="0"/>
                <w:color w:val="000000"/>
                <w:kern w:val="0"/>
                <w:sz w:val="21"/>
                <w:szCs w:val="21"/>
                <w:u w:val="none"/>
                <w:lang w:val="en-US" w:eastAsia="zh-CN" w:bidi="ar"/>
              </w:rPr>
              <w:t>保洁员</w:t>
            </w:r>
          </w:p>
        </w:tc>
        <w:tc>
          <w:tcPr>
            <w:tcW w:w="169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sz w:val="21"/>
                <w:szCs w:val="21"/>
                <w:u w:val="none"/>
              </w:rPr>
            </w:pPr>
            <w:r>
              <w:rPr>
                <w:rFonts w:hint="eastAsia" w:ascii="宋体" w:hAnsi="宋体" w:eastAsia="宋体" w:cs="宋体"/>
                <w:b w:val="0"/>
                <w:bCs/>
                <w:i w:val="0"/>
                <w:color w:val="000000"/>
                <w:kern w:val="0"/>
                <w:sz w:val="21"/>
                <w:szCs w:val="21"/>
                <w:u w:val="none"/>
                <w:lang w:val="en-US" w:eastAsia="zh-CN" w:bidi="ar"/>
              </w:rPr>
              <w:t>4</w:t>
            </w:r>
          </w:p>
        </w:tc>
        <w:tc>
          <w:tcPr>
            <w:tcW w:w="181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sz w:val="21"/>
                <w:szCs w:val="21"/>
                <w:u w:val="none"/>
              </w:rPr>
            </w:pPr>
            <w:r>
              <w:rPr>
                <w:rFonts w:hint="eastAsia" w:ascii="宋体" w:hAnsi="宋体" w:eastAsia="宋体" w:cs="宋体"/>
                <w:b w:val="0"/>
                <w:bCs/>
                <w:i w:val="0"/>
                <w:color w:val="000000"/>
                <w:kern w:val="0"/>
                <w:sz w:val="21"/>
                <w:szCs w:val="21"/>
                <w:u w:val="none"/>
                <w:lang w:val="en-US" w:eastAsia="zh-CN" w:bidi="ar"/>
              </w:rPr>
              <w:t>4</w:t>
            </w:r>
          </w:p>
        </w:tc>
        <w:tc>
          <w:tcPr>
            <w:tcW w:w="1587" w:type="dxa"/>
            <w:tcBorders>
              <w:top w:val="single" w:color="000000" w:sz="4" w:space="0"/>
              <w:left w:val="single" w:color="000000" w:sz="4" w:space="0"/>
              <w:bottom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sz w:val="21"/>
                <w:szCs w:val="21"/>
                <w:u w:val="none"/>
              </w:rPr>
            </w:pPr>
            <w:r>
              <w:rPr>
                <w:rFonts w:hint="eastAsia" w:ascii="宋体" w:hAnsi="宋体" w:eastAsia="宋体" w:cs="宋体"/>
                <w:b w:val="0"/>
                <w:bCs/>
                <w:i w:val="0"/>
                <w:color w:val="000000"/>
                <w:kern w:val="0"/>
                <w:sz w:val="21"/>
                <w:szCs w:val="21"/>
                <w:u w:val="none"/>
                <w:lang w:val="en-US" w:eastAsia="zh-CN" w:bidi="ar"/>
              </w:rPr>
              <w:t>4</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00" w:hRule="atLeast"/>
        </w:trPr>
        <w:tc>
          <w:tcPr>
            <w:tcW w:w="1410" w:type="dxa"/>
            <w:vMerge w:val="continue"/>
            <w:tcBorders>
              <w:top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宋体" w:hAnsi="宋体" w:eastAsia="宋体" w:cs="宋体"/>
                <w:b w:val="0"/>
                <w:bCs/>
                <w:i w:val="0"/>
                <w:color w:val="000000"/>
                <w:sz w:val="21"/>
                <w:szCs w:val="21"/>
                <w:u w:val="none"/>
              </w:rPr>
            </w:pPr>
          </w:p>
        </w:tc>
        <w:tc>
          <w:tcPr>
            <w:tcW w:w="169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sz w:val="21"/>
                <w:szCs w:val="21"/>
                <w:u w:val="none"/>
              </w:rPr>
            </w:pPr>
            <w:r>
              <w:rPr>
                <w:rFonts w:hint="eastAsia" w:ascii="宋体" w:hAnsi="宋体" w:eastAsia="宋体" w:cs="宋体"/>
                <w:b w:val="0"/>
                <w:bCs/>
                <w:i w:val="0"/>
                <w:color w:val="000000"/>
                <w:kern w:val="0"/>
                <w:sz w:val="21"/>
                <w:szCs w:val="21"/>
                <w:u w:val="none"/>
                <w:lang w:val="en-US" w:eastAsia="zh-CN" w:bidi="ar"/>
              </w:rPr>
              <w:t>洗碗工</w:t>
            </w:r>
          </w:p>
        </w:tc>
        <w:tc>
          <w:tcPr>
            <w:tcW w:w="169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sz w:val="21"/>
                <w:szCs w:val="21"/>
                <w:u w:val="none"/>
              </w:rPr>
            </w:pPr>
            <w:r>
              <w:rPr>
                <w:rFonts w:hint="eastAsia" w:ascii="宋体" w:hAnsi="宋体" w:eastAsia="宋体" w:cs="宋体"/>
                <w:b w:val="0"/>
                <w:bCs/>
                <w:i w:val="0"/>
                <w:color w:val="000000"/>
                <w:kern w:val="0"/>
                <w:sz w:val="21"/>
                <w:szCs w:val="21"/>
                <w:u w:val="none"/>
                <w:lang w:val="en-US" w:eastAsia="zh-CN" w:bidi="ar"/>
              </w:rPr>
              <w:t>2</w:t>
            </w:r>
          </w:p>
        </w:tc>
        <w:tc>
          <w:tcPr>
            <w:tcW w:w="181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sz w:val="21"/>
                <w:szCs w:val="21"/>
                <w:u w:val="none"/>
              </w:rPr>
            </w:pPr>
            <w:r>
              <w:rPr>
                <w:rFonts w:hint="eastAsia" w:ascii="宋体" w:hAnsi="宋体" w:eastAsia="宋体" w:cs="宋体"/>
                <w:b w:val="0"/>
                <w:bCs/>
                <w:i w:val="0"/>
                <w:color w:val="000000"/>
                <w:kern w:val="0"/>
                <w:sz w:val="21"/>
                <w:szCs w:val="21"/>
                <w:u w:val="none"/>
                <w:lang w:val="en-US" w:eastAsia="zh-CN" w:bidi="ar"/>
              </w:rPr>
              <w:t>3</w:t>
            </w:r>
          </w:p>
        </w:tc>
        <w:tc>
          <w:tcPr>
            <w:tcW w:w="1587" w:type="dxa"/>
            <w:tcBorders>
              <w:top w:val="single" w:color="000000" w:sz="4" w:space="0"/>
              <w:left w:val="single" w:color="000000" w:sz="4" w:space="0"/>
              <w:bottom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sz w:val="21"/>
                <w:szCs w:val="21"/>
                <w:u w:val="none"/>
              </w:rPr>
            </w:pPr>
            <w:r>
              <w:rPr>
                <w:rFonts w:hint="eastAsia" w:ascii="宋体" w:hAnsi="宋体" w:eastAsia="宋体" w:cs="宋体"/>
                <w:b w:val="0"/>
                <w:bCs/>
                <w:i w:val="0"/>
                <w:color w:val="000000"/>
                <w:kern w:val="0"/>
                <w:sz w:val="21"/>
                <w:szCs w:val="21"/>
                <w:u w:val="none"/>
                <w:lang w:val="en-US" w:eastAsia="zh-CN" w:bidi="ar"/>
              </w:rPr>
              <w:t>4</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00" w:hRule="atLeast"/>
        </w:trPr>
        <w:tc>
          <w:tcPr>
            <w:tcW w:w="1410" w:type="dxa"/>
            <w:vMerge w:val="continue"/>
            <w:tcBorders>
              <w:top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宋体" w:hAnsi="宋体" w:eastAsia="宋体" w:cs="宋体"/>
                <w:b w:val="0"/>
                <w:bCs/>
                <w:i w:val="0"/>
                <w:color w:val="000000"/>
                <w:sz w:val="21"/>
                <w:szCs w:val="21"/>
                <w:u w:val="none"/>
              </w:rPr>
            </w:pPr>
          </w:p>
        </w:tc>
        <w:tc>
          <w:tcPr>
            <w:tcW w:w="169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b w:val="0"/>
                <w:bCs/>
                <w:i w:val="0"/>
                <w:color w:val="000000"/>
                <w:sz w:val="21"/>
                <w:szCs w:val="21"/>
                <w:u w:val="none"/>
                <w:lang w:val="en-US" w:eastAsia="zh-CN"/>
              </w:rPr>
            </w:pPr>
            <w:r>
              <w:rPr>
                <w:rFonts w:hint="eastAsia" w:ascii="宋体" w:hAnsi="宋体" w:cs="宋体"/>
                <w:b w:val="0"/>
                <w:bCs/>
                <w:i w:val="0"/>
                <w:color w:val="000000"/>
                <w:sz w:val="21"/>
                <w:szCs w:val="21"/>
                <w:u w:val="none"/>
                <w:lang w:val="en-US" w:eastAsia="zh-CN"/>
              </w:rPr>
              <w:t>设备维护</w:t>
            </w:r>
          </w:p>
        </w:tc>
        <w:tc>
          <w:tcPr>
            <w:tcW w:w="169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sz w:val="21"/>
                <w:szCs w:val="21"/>
                <w:u w:val="none"/>
              </w:rPr>
            </w:pPr>
            <w:r>
              <w:rPr>
                <w:rFonts w:hint="eastAsia" w:ascii="宋体" w:hAnsi="宋体" w:eastAsia="宋体" w:cs="宋体"/>
                <w:b w:val="0"/>
                <w:bCs/>
                <w:i w:val="0"/>
                <w:color w:val="000000"/>
                <w:kern w:val="0"/>
                <w:sz w:val="21"/>
                <w:szCs w:val="21"/>
                <w:u w:val="none"/>
                <w:lang w:val="en-US" w:eastAsia="zh-CN" w:bidi="ar"/>
              </w:rPr>
              <w:t>1</w:t>
            </w:r>
          </w:p>
        </w:tc>
        <w:tc>
          <w:tcPr>
            <w:tcW w:w="181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sz w:val="21"/>
                <w:szCs w:val="21"/>
                <w:u w:val="none"/>
              </w:rPr>
            </w:pPr>
            <w:r>
              <w:rPr>
                <w:rFonts w:hint="eastAsia" w:ascii="宋体" w:hAnsi="宋体" w:eastAsia="宋体" w:cs="宋体"/>
                <w:b w:val="0"/>
                <w:bCs/>
                <w:i w:val="0"/>
                <w:color w:val="000000"/>
                <w:kern w:val="0"/>
                <w:sz w:val="21"/>
                <w:szCs w:val="21"/>
                <w:u w:val="none"/>
                <w:lang w:val="en-US" w:eastAsia="zh-CN" w:bidi="ar"/>
              </w:rPr>
              <w:t>1</w:t>
            </w:r>
          </w:p>
        </w:tc>
        <w:tc>
          <w:tcPr>
            <w:tcW w:w="1587" w:type="dxa"/>
            <w:tcBorders>
              <w:top w:val="single" w:color="000000" w:sz="4" w:space="0"/>
              <w:left w:val="single" w:color="000000" w:sz="4" w:space="0"/>
              <w:bottom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sz w:val="21"/>
                <w:szCs w:val="21"/>
                <w:u w:val="none"/>
              </w:rPr>
            </w:pPr>
            <w:r>
              <w:rPr>
                <w:rFonts w:hint="eastAsia" w:ascii="宋体" w:hAnsi="宋体" w:eastAsia="宋体" w:cs="宋体"/>
                <w:b w:val="0"/>
                <w:bCs/>
                <w:i w:val="0"/>
                <w:color w:val="000000"/>
                <w:kern w:val="0"/>
                <w:sz w:val="21"/>
                <w:szCs w:val="21"/>
                <w:u w:val="none"/>
                <w:lang w:val="en-US" w:eastAsia="zh-CN" w:bidi="ar"/>
              </w:rPr>
              <w:t>1</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00" w:hRule="atLeast"/>
        </w:trPr>
        <w:tc>
          <w:tcPr>
            <w:tcW w:w="1410" w:type="dxa"/>
            <w:vMerge w:val="continue"/>
            <w:tcBorders>
              <w:top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宋体" w:hAnsi="宋体" w:eastAsia="宋体" w:cs="宋体"/>
                <w:b w:val="0"/>
                <w:bCs/>
                <w:i w:val="0"/>
                <w:color w:val="000000"/>
                <w:sz w:val="21"/>
                <w:szCs w:val="21"/>
                <w:u w:val="none"/>
              </w:rPr>
            </w:pPr>
          </w:p>
        </w:tc>
        <w:tc>
          <w:tcPr>
            <w:tcW w:w="169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sz w:val="21"/>
                <w:szCs w:val="21"/>
                <w:u w:val="none"/>
              </w:rPr>
            </w:pPr>
            <w:r>
              <w:rPr>
                <w:rFonts w:hint="eastAsia" w:ascii="宋体" w:hAnsi="宋体" w:eastAsia="宋体" w:cs="宋体"/>
                <w:b w:val="0"/>
                <w:bCs/>
                <w:i w:val="0"/>
                <w:color w:val="000000"/>
                <w:kern w:val="0"/>
                <w:sz w:val="21"/>
                <w:szCs w:val="21"/>
                <w:u w:val="none"/>
                <w:lang w:val="en-US" w:eastAsia="zh-CN" w:bidi="ar"/>
              </w:rPr>
              <w:t>园林养护</w:t>
            </w:r>
          </w:p>
        </w:tc>
        <w:tc>
          <w:tcPr>
            <w:tcW w:w="169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sz w:val="21"/>
                <w:szCs w:val="21"/>
                <w:u w:val="none"/>
              </w:rPr>
            </w:pPr>
            <w:r>
              <w:rPr>
                <w:rFonts w:hint="eastAsia" w:ascii="宋体" w:hAnsi="宋体" w:eastAsia="宋体" w:cs="宋体"/>
                <w:b w:val="0"/>
                <w:bCs/>
                <w:i w:val="0"/>
                <w:color w:val="000000"/>
                <w:kern w:val="0"/>
                <w:sz w:val="21"/>
                <w:szCs w:val="21"/>
                <w:u w:val="none"/>
                <w:lang w:val="en-US" w:eastAsia="zh-CN" w:bidi="ar"/>
              </w:rPr>
              <w:t>2</w:t>
            </w:r>
          </w:p>
        </w:tc>
        <w:tc>
          <w:tcPr>
            <w:tcW w:w="181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sz w:val="21"/>
                <w:szCs w:val="21"/>
                <w:u w:val="none"/>
              </w:rPr>
            </w:pPr>
            <w:r>
              <w:rPr>
                <w:rFonts w:hint="eastAsia" w:ascii="宋体" w:hAnsi="宋体" w:eastAsia="宋体" w:cs="宋体"/>
                <w:b w:val="0"/>
                <w:bCs/>
                <w:i w:val="0"/>
                <w:color w:val="000000"/>
                <w:kern w:val="0"/>
                <w:sz w:val="21"/>
                <w:szCs w:val="21"/>
                <w:u w:val="none"/>
                <w:lang w:val="en-US" w:eastAsia="zh-CN" w:bidi="ar"/>
              </w:rPr>
              <w:t>2</w:t>
            </w:r>
          </w:p>
        </w:tc>
        <w:tc>
          <w:tcPr>
            <w:tcW w:w="1587" w:type="dxa"/>
            <w:tcBorders>
              <w:top w:val="single" w:color="000000" w:sz="4" w:space="0"/>
              <w:left w:val="single" w:color="000000" w:sz="4" w:space="0"/>
              <w:bottom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sz w:val="21"/>
                <w:szCs w:val="21"/>
                <w:u w:val="none"/>
              </w:rPr>
            </w:pPr>
            <w:r>
              <w:rPr>
                <w:rFonts w:hint="eastAsia" w:ascii="宋体" w:hAnsi="宋体" w:eastAsia="宋体" w:cs="宋体"/>
                <w:b w:val="0"/>
                <w:bCs/>
                <w:i w:val="0"/>
                <w:color w:val="000000"/>
                <w:kern w:val="0"/>
                <w:sz w:val="21"/>
                <w:szCs w:val="21"/>
                <w:u w:val="none"/>
                <w:lang w:val="en-US" w:eastAsia="zh-CN" w:bidi="ar"/>
              </w:rPr>
              <w:t>2</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00" w:hRule="atLeast"/>
        </w:trPr>
        <w:tc>
          <w:tcPr>
            <w:tcW w:w="1410" w:type="dxa"/>
            <w:vMerge w:val="continue"/>
            <w:tcBorders>
              <w:top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宋体" w:hAnsi="宋体" w:eastAsia="宋体" w:cs="宋体"/>
                <w:b w:val="0"/>
                <w:bCs/>
                <w:i w:val="0"/>
                <w:color w:val="000000"/>
                <w:sz w:val="21"/>
                <w:szCs w:val="21"/>
                <w:u w:val="none"/>
              </w:rPr>
            </w:pPr>
          </w:p>
        </w:tc>
        <w:tc>
          <w:tcPr>
            <w:tcW w:w="1695" w:type="dxa"/>
            <w:tcBorders>
              <w:top w:val="single" w:color="000000" w:sz="4" w:space="0"/>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sz w:val="21"/>
                <w:szCs w:val="21"/>
                <w:u w:val="none"/>
              </w:rPr>
            </w:pPr>
            <w:r>
              <w:rPr>
                <w:rFonts w:hint="eastAsia" w:ascii="宋体" w:hAnsi="宋体" w:eastAsia="宋体" w:cs="宋体"/>
                <w:b w:val="0"/>
                <w:bCs/>
                <w:i w:val="0"/>
                <w:color w:val="000000"/>
                <w:kern w:val="0"/>
                <w:sz w:val="21"/>
                <w:szCs w:val="21"/>
                <w:u w:val="none"/>
                <w:lang w:val="en-US" w:eastAsia="zh-CN" w:bidi="ar"/>
              </w:rPr>
              <w:t>小计</w:t>
            </w:r>
          </w:p>
        </w:tc>
        <w:tc>
          <w:tcPr>
            <w:tcW w:w="169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b w:val="0"/>
                <w:bCs/>
                <w:i w:val="0"/>
                <w:color w:val="000000"/>
                <w:sz w:val="21"/>
                <w:szCs w:val="21"/>
                <w:u w:val="none"/>
                <w:lang w:val="en-US"/>
              </w:rPr>
            </w:pPr>
            <w:r>
              <w:rPr>
                <w:rFonts w:hint="eastAsia" w:ascii="宋体" w:hAnsi="宋体" w:eastAsia="宋体" w:cs="宋体"/>
                <w:b w:val="0"/>
                <w:bCs/>
                <w:i w:val="0"/>
                <w:color w:val="000000"/>
                <w:kern w:val="0"/>
                <w:sz w:val="21"/>
                <w:szCs w:val="21"/>
                <w:u w:val="none"/>
                <w:lang w:val="en-US" w:eastAsia="zh-CN" w:bidi="ar"/>
              </w:rPr>
              <w:t>2</w:t>
            </w:r>
            <w:r>
              <w:rPr>
                <w:rFonts w:hint="eastAsia" w:ascii="宋体" w:hAnsi="宋体" w:cs="宋体"/>
                <w:b w:val="0"/>
                <w:bCs/>
                <w:i w:val="0"/>
                <w:color w:val="000000"/>
                <w:kern w:val="0"/>
                <w:sz w:val="21"/>
                <w:szCs w:val="21"/>
                <w:u w:val="none"/>
                <w:lang w:val="en-US" w:eastAsia="zh-CN" w:bidi="ar"/>
              </w:rPr>
              <w:t>1</w:t>
            </w:r>
          </w:p>
        </w:tc>
        <w:tc>
          <w:tcPr>
            <w:tcW w:w="181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b w:val="0"/>
                <w:bCs/>
                <w:i w:val="0"/>
                <w:color w:val="000000"/>
                <w:sz w:val="21"/>
                <w:szCs w:val="21"/>
                <w:u w:val="none"/>
                <w:lang w:val="en-US"/>
              </w:rPr>
            </w:pPr>
            <w:r>
              <w:rPr>
                <w:rFonts w:hint="eastAsia" w:ascii="宋体" w:hAnsi="宋体" w:eastAsia="宋体" w:cs="宋体"/>
                <w:b w:val="0"/>
                <w:bCs/>
                <w:i w:val="0"/>
                <w:color w:val="000000"/>
                <w:kern w:val="0"/>
                <w:sz w:val="21"/>
                <w:szCs w:val="21"/>
                <w:u w:val="none"/>
                <w:lang w:val="en-US" w:eastAsia="zh-CN" w:bidi="ar"/>
              </w:rPr>
              <w:t>2</w:t>
            </w:r>
            <w:r>
              <w:rPr>
                <w:rFonts w:hint="eastAsia" w:ascii="宋体" w:hAnsi="宋体" w:cs="宋体"/>
                <w:b w:val="0"/>
                <w:bCs/>
                <w:i w:val="0"/>
                <w:color w:val="000000"/>
                <w:kern w:val="0"/>
                <w:sz w:val="21"/>
                <w:szCs w:val="21"/>
                <w:u w:val="none"/>
                <w:lang w:val="en-US" w:eastAsia="zh-CN" w:bidi="ar"/>
              </w:rPr>
              <w:t>6</w:t>
            </w:r>
          </w:p>
        </w:tc>
        <w:tc>
          <w:tcPr>
            <w:tcW w:w="1587" w:type="dxa"/>
            <w:tcBorders>
              <w:top w:val="single" w:color="000000" w:sz="4" w:space="0"/>
              <w:left w:val="single" w:color="000000" w:sz="4" w:space="0"/>
              <w:bottom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b w:val="0"/>
                <w:bCs/>
                <w:i w:val="0"/>
                <w:color w:val="000000"/>
                <w:sz w:val="21"/>
                <w:szCs w:val="21"/>
                <w:u w:val="none"/>
                <w:lang w:val="en-US"/>
              </w:rPr>
            </w:pPr>
            <w:r>
              <w:rPr>
                <w:rFonts w:hint="eastAsia" w:ascii="宋体" w:hAnsi="宋体" w:eastAsia="宋体" w:cs="宋体"/>
                <w:b w:val="0"/>
                <w:bCs/>
                <w:i w:val="0"/>
                <w:color w:val="000000"/>
                <w:kern w:val="0"/>
                <w:sz w:val="21"/>
                <w:szCs w:val="21"/>
                <w:u w:val="none"/>
                <w:lang w:val="en-US" w:eastAsia="zh-CN" w:bidi="ar"/>
              </w:rPr>
              <w:t>2</w:t>
            </w:r>
            <w:r>
              <w:rPr>
                <w:rFonts w:hint="eastAsia" w:ascii="宋体" w:hAnsi="宋体" w:cs="宋体"/>
                <w:b w:val="0"/>
                <w:bCs/>
                <w:i w:val="0"/>
                <w:color w:val="000000"/>
                <w:kern w:val="0"/>
                <w:sz w:val="21"/>
                <w:szCs w:val="21"/>
                <w:u w:val="none"/>
                <w:lang w:val="en-US" w:eastAsia="zh-CN" w:bidi="ar"/>
              </w:rPr>
              <w:t>8</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00" w:hRule="atLeast"/>
        </w:trPr>
        <w:tc>
          <w:tcPr>
            <w:tcW w:w="3105" w:type="dxa"/>
            <w:gridSpan w:val="2"/>
            <w:tcBorders>
              <w:top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sz w:val="21"/>
                <w:szCs w:val="21"/>
                <w:u w:val="none"/>
              </w:rPr>
            </w:pPr>
            <w:r>
              <w:rPr>
                <w:rFonts w:hint="eastAsia" w:ascii="宋体" w:hAnsi="宋体" w:eastAsia="宋体" w:cs="宋体"/>
                <w:b w:val="0"/>
                <w:bCs/>
                <w:i w:val="0"/>
                <w:color w:val="000000"/>
                <w:kern w:val="0"/>
                <w:sz w:val="21"/>
                <w:szCs w:val="21"/>
                <w:u w:val="none"/>
                <w:lang w:val="en-US" w:eastAsia="zh-CN" w:bidi="ar"/>
              </w:rPr>
              <w:t>合计</w:t>
            </w:r>
          </w:p>
        </w:tc>
        <w:tc>
          <w:tcPr>
            <w:tcW w:w="1696" w:type="dxa"/>
            <w:tcBorders>
              <w:top w:val="single" w:color="000000" w:sz="4" w:space="0"/>
              <w:left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b w:val="0"/>
                <w:bCs/>
                <w:i w:val="0"/>
                <w:color w:val="000000"/>
                <w:sz w:val="21"/>
                <w:szCs w:val="21"/>
                <w:u w:val="none"/>
                <w:lang w:val="en-US"/>
              </w:rPr>
            </w:pPr>
            <w:r>
              <w:rPr>
                <w:rFonts w:hint="eastAsia" w:ascii="宋体" w:hAnsi="宋体" w:eastAsia="宋体" w:cs="宋体"/>
                <w:b w:val="0"/>
                <w:bCs/>
                <w:i w:val="0"/>
                <w:color w:val="000000"/>
                <w:kern w:val="0"/>
                <w:sz w:val="21"/>
                <w:szCs w:val="21"/>
                <w:u w:val="none"/>
                <w:lang w:val="en-US" w:eastAsia="zh-CN" w:bidi="ar"/>
              </w:rPr>
              <w:t>4</w:t>
            </w:r>
            <w:r>
              <w:rPr>
                <w:rFonts w:hint="eastAsia" w:ascii="宋体" w:hAnsi="宋体" w:cs="宋体"/>
                <w:b w:val="0"/>
                <w:bCs/>
                <w:i w:val="0"/>
                <w:color w:val="000000"/>
                <w:kern w:val="0"/>
                <w:sz w:val="21"/>
                <w:szCs w:val="21"/>
                <w:u w:val="none"/>
                <w:lang w:val="en-US" w:eastAsia="zh-CN" w:bidi="ar"/>
              </w:rPr>
              <w:t>2</w:t>
            </w:r>
          </w:p>
        </w:tc>
        <w:tc>
          <w:tcPr>
            <w:tcW w:w="1813" w:type="dxa"/>
            <w:tcBorders>
              <w:top w:val="single" w:color="000000" w:sz="4" w:space="0"/>
              <w:left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b w:val="0"/>
                <w:bCs/>
                <w:i w:val="0"/>
                <w:color w:val="000000"/>
                <w:sz w:val="21"/>
                <w:szCs w:val="21"/>
                <w:u w:val="none"/>
                <w:lang w:val="en-US"/>
              </w:rPr>
            </w:pPr>
            <w:r>
              <w:rPr>
                <w:rFonts w:hint="eastAsia" w:ascii="宋体" w:hAnsi="宋体" w:eastAsia="宋体" w:cs="宋体"/>
                <w:b w:val="0"/>
                <w:bCs/>
                <w:i w:val="0"/>
                <w:color w:val="000000"/>
                <w:kern w:val="0"/>
                <w:sz w:val="21"/>
                <w:szCs w:val="21"/>
                <w:u w:val="none"/>
                <w:lang w:val="en-US" w:eastAsia="zh-CN" w:bidi="ar"/>
              </w:rPr>
              <w:t>4</w:t>
            </w:r>
            <w:r>
              <w:rPr>
                <w:rFonts w:hint="eastAsia" w:ascii="宋体" w:hAnsi="宋体" w:cs="宋体"/>
                <w:b w:val="0"/>
                <w:bCs/>
                <w:i w:val="0"/>
                <w:color w:val="000000"/>
                <w:kern w:val="0"/>
                <w:sz w:val="21"/>
                <w:szCs w:val="21"/>
                <w:u w:val="none"/>
                <w:lang w:val="en-US" w:eastAsia="zh-CN" w:bidi="ar"/>
              </w:rPr>
              <w:t>7</w:t>
            </w:r>
          </w:p>
        </w:tc>
        <w:tc>
          <w:tcPr>
            <w:tcW w:w="1587" w:type="dxa"/>
            <w:tcBorders>
              <w:top w:val="single" w:color="000000" w:sz="4" w:space="0"/>
              <w:lef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b w:val="0"/>
                <w:bCs/>
                <w:i w:val="0"/>
                <w:color w:val="000000"/>
                <w:sz w:val="21"/>
                <w:szCs w:val="21"/>
                <w:u w:val="none"/>
                <w:lang w:val="en-US"/>
              </w:rPr>
            </w:pPr>
            <w:r>
              <w:rPr>
                <w:rFonts w:hint="eastAsia" w:ascii="宋体" w:hAnsi="宋体" w:eastAsia="宋体" w:cs="宋体"/>
                <w:b w:val="0"/>
                <w:bCs/>
                <w:i w:val="0"/>
                <w:color w:val="000000"/>
                <w:kern w:val="0"/>
                <w:sz w:val="21"/>
                <w:szCs w:val="21"/>
                <w:u w:val="none"/>
                <w:lang w:val="en-US" w:eastAsia="zh-CN" w:bidi="ar"/>
              </w:rPr>
              <w:t>4</w:t>
            </w:r>
            <w:r>
              <w:rPr>
                <w:rFonts w:hint="eastAsia" w:ascii="宋体" w:hAnsi="宋体" w:cs="宋体"/>
                <w:b w:val="0"/>
                <w:bCs/>
                <w:i w:val="0"/>
                <w:color w:val="000000"/>
                <w:kern w:val="0"/>
                <w:sz w:val="21"/>
                <w:szCs w:val="21"/>
                <w:u w:val="none"/>
                <w:lang w:val="en-US" w:eastAsia="zh-CN" w:bidi="ar"/>
              </w:rPr>
              <w:t>9</w:t>
            </w:r>
          </w:p>
        </w:tc>
      </w:tr>
    </w:tbl>
    <w:p>
      <w:pPr>
        <w:ind w:firstLine="420" w:firstLineChars="200"/>
        <w:rPr>
          <w:rFonts w:hint="eastAsia" w:ascii="宋体" w:hAnsi="宋体" w:cs="宋体"/>
          <w:b/>
          <w:bCs/>
        </w:rPr>
      </w:pPr>
    </w:p>
    <w:p>
      <w:pPr>
        <w:pStyle w:val="30"/>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default" w:hAnsi="宋体" w:eastAsia="宋体" w:cs="宋体"/>
          <w:b w:val="0"/>
          <w:bCs/>
          <w:color w:val="auto"/>
          <w:kern w:val="0"/>
          <w:highlight w:val="none"/>
          <w:lang w:val="en-US" w:eastAsia="zh-CN"/>
        </w:rPr>
      </w:pPr>
    </w:p>
    <w:p>
      <w:pPr>
        <w:pStyle w:val="30"/>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bCs w:val="0"/>
          <w:color w:val="auto"/>
          <w:kern w:val="0"/>
          <w:highlight w:val="none"/>
          <w:lang w:val="zh-CN" w:eastAsia="zh-CN"/>
        </w:rPr>
      </w:pPr>
    </w:p>
    <w:p>
      <w:pPr>
        <w:pStyle w:val="30"/>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bCs w:val="0"/>
          <w:color w:val="auto"/>
          <w:kern w:val="0"/>
          <w:highlight w:val="none"/>
          <w:lang w:val="zh-CN" w:eastAsia="zh-CN"/>
        </w:rPr>
      </w:pPr>
    </w:p>
    <w:p>
      <w:pPr>
        <w:pStyle w:val="30"/>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bCs w:val="0"/>
          <w:color w:val="auto"/>
          <w:kern w:val="0"/>
          <w:highlight w:val="none"/>
          <w:lang w:val="zh-CN" w:eastAsia="zh-CN"/>
        </w:rPr>
      </w:pPr>
    </w:p>
    <w:p>
      <w:pPr>
        <w:pStyle w:val="5"/>
        <w:rPr>
          <w:rFonts w:hint="eastAsia" w:hAnsi="宋体" w:eastAsia="宋体" w:cs="宋体"/>
          <w:b/>
          <w:bCs w:val="0"/>
          <w:color w:val="auto"/>
          <w:kern w:val="0"/>
          <w:highlight w:val="none"/>
          <w:lang w:val="zh-CN" w:eastAsia="zh-CN"/>
        </w:rPr>
      </w:pPr>
    </w:p>
    <w:p>
      <w:pPr>
        <w:pStyle w:val="30"/>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bCs w:val="0"/>
          <w:color w:val="auto"/>
          <w:kern w:val="0"/>
          <w:highlight w:val="none"/>
          <w:lang w:val="zh-CN" w:eastAsia="zh-CN"/>
        </w:rPr>
      </w:pPr>
    </w:p>
    <w:p>
      <w:pPr>
        <w:pStyle w:val="30"/>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bCs w:val="0"/>
          <w:color w:val="auto"/>
          <w:kern w:val="0"/>
          <w:highlight w:val="none"/>
          <w:lang w:val="zh-CN" w:eastAsia="zh-CN"/>
        </w:rPr>
      </w:pPr>
      <w:r>
        <w:rPr>
          <w:rFonts w:hint="eastAsia" w:hAnsi="宋体" w:eastAsia="宋体" w:cs="宋体"/>
          <w:b/>
          <w:bCs w:val="0"/>
          <w:color w:val="auto"/>
          <w:kern w:val="0"/>
          <w:highlight w:val="none"/>
          <w:lang w:val="zh-CN" w:eastAsia="zh-CN"/>
        </w:rPr>
        <w:t>（二）人员要求</w:t>
      </w:r>
    </w:p>
    <w:p>
      <w:pPr>
        <w:pStyle w:val="30"/>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zh-CN" w:eastAsia="zh-CN"/>
        </w:rPr>
      </w:pPr>
      <w:r>
        <w:rPr>
          <w:rFonts w:hint="eastAsia" w:hAnsi="宋体" w:eastAsia="宋体" w:cs="宋体"/>
          <w:b w:val="0"/>
          <w:bCs/>
          <w:color w:val="auto"/>
          <w:kern w:val="0"/>
          <w:highlight w:val="none"/>
          <w:lang w:val="zh-CN" w:eastAsia="zh-CN"/>
        </w:rPr>
        <w:t>1.中标人必须根据采购人服务管理项目的内容和要求，科学合理配置管理和服务人员（以下统称为“工作人员”）。</w:t>
      </w:r>
    </w:p>
    <w:p>
      <w:pPr>
        <w:pStyle w:val="30"/>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zh-CN" w:eastAsia="zh-CN"/>
        </w:rPr>
      </w:pPr>
      <w:r>
        <w:rPr>
          <w:rFonts w:hint="eastAsia" w:hAnsi="宋体" w:eastAsia="宋体" w:cs="宋体"/>
          <w:b w:val="0"/>
          <w:bCs/>
          <w:color w:val="auto"/>
          <w:kern w:val="0"/>
          <w:highlight w:val="none"/>
          <w:lang w:val="en-US" w:eastAsia="zh-CN"/>
        </w:rPr>
        <w:t>2.</w:t>
      </w:r>
      <w:r>
        <w:rPr>
          <w:rFonts w:hint="eastAsia" w:hAnsi="宋体" w:eastAsia="宋体" w:cs="宋体"/>
          <w:b w:val="0"/>
          <w:bCs/>
          <w:color w:val="auto"/>
          <w:kern w:val="0"/>
          <w:highlight w:val="none"/>
          <w:lang w:val="zh-CN" w:eastAsia="zh-CN"/>
        </w:rPr>
        <w:t>中标人配置的工作人员需满足以下条件：</w:t>
      </w:r>
    </w:p>
    <w:p>
      <w:pPr>
        <w:pStyle w:val="30"/>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zh-CN" w:eastAsia="zh-CN"/>
        </w:rPr>
      </w:pPr>
      <w:r>
        <w:rPr>
          <w:rFonts w:hint="eastAsia" w:hAnsi="宋体" w:eastAsia="宋体" w:cs="宋体"/>
          <w:b w:val="0"/>
          <w:bCs/>
          <w:color w:val="auto"/>
          <w:kern w:val="0"/>
          <w:highlight w:val="none"/>
          <w:lang w:val="zh-CN" w:eastAsia="zh-CN"/>
        </w:rPr>
        <w:t>（1）须遵守宪法和法律，无违法犯罪记录；</w:t>
      </w:r>
    </w:p>
    <w:p>
      <w:pPr>
        <w:pStyle w:val="30"/>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zh-CN" w:eastAsia="zh-CN"/>
        </w:rPr>
      </w:pPr>
      <w:r>
        <w:rPr>
          <w:rFonts w:hint="eastAsia" w:hAnsi="宋体" w:eastAsia="宋体" w:cs="宋体"/>
          <w:b w:val="0"/>
          <w:bCs/>
          <w:color w:val="auto"/>
          <w:kern w:val="0"/>
          <w:highlight w:val="none"/>
          <w:lang w:val="zh-CN" w:eastAsia="zh-CN"/>
        </w:rPr>
        <w:t>（2）卫生防疫部门认可的健康证明；</w:t>
      </w:r>
    </w:p>
    <w:p>
      <w:pPr>
        <w:pStyle w:val="30"/>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zh-CN" w:eastAsia="zh-CN"/>
        </w:rPr>
      </w:pPr>
      <w:r>
        <w:rPr>
          <w:rFonts w:hint="eastAsia" w:hAnsi="宋体" w:eastAsia="宋体" w:cs="宋体"/>
          <w:b w:val="0"/>
          <w:bCs/>
          <w:color w:val="auto"/>
          <w:kern w:val="0"/>
          <w:highlight w:val="none"/>
          <w:lang w:val="zh-CN" w:eastAsia="zh-CN"/>
        </w:rPr>
        <w:t>（3）具有较好的服务精神。服务过程中须保持良好的精神状态；表情自然、亲切；举止大方、有礼；用语文明、规范；提供主动、热情、周到、及时的服务。</w:t>
      </w:r>
    </w:p>
    <w:p>
      <w:pPr>
        <w:pStyle w:val="30"/>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zh-CN" w:eastAsia="zh-CN"/>
        </w:rPr>
      </w:pPr>
      <w:r>
        <w:rPr>
          <w:rFonts w:hint="eastAsia" w:hAnsi="宋体" w:eastAsia="宋体" w:cs="宋体"/>
          <w:b w:val="0"/>
          <w:bCs/>
          <w:color w:val="auto"/>
          <w:kern w:val="0"/>
          <w:highlight w:val="none"/>
          <w:lang w:val="zh-CN" w:eastAsia="zh-CN"/>
        </w:rPr>
        <w:t>（4）具有良好的服务能力。接受过酒店管理与服务的相关专业技能培训并能熟练掌握。其中，管理人员需取得相应的执业资格证书；专业岗位人员需取得相应职业技能资格证书，熟悉采购人的基本情况，熟练操作和正确使用与工作相关专用设备。项目经理不能在本项目外兼职。</w:t>
      </w:r>
    </w:p>
    <w:p>
      <w:pPr>
        <w:pStyle w:val="30"/>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zh-CN" w:eastAsia="zh-CN"/>
        </w:rPr>
      </w:pPr>
      <w:r>
        <w:rPr>
          <w:rFonts w:hint="eastAsia" w:hAnsi="宋体" w:eastAsia="宋体" w:cs="宋体"/>
          <w:b w:val="0"/>
          <w:bCs/>
          <w:color w:val="auto"/>
          <w:kern w:val="0"/>
          <w:highlight w:val="none"/>
          <w:lang w:val="zh-CN" w:eastAsia="zh-CN"/>
        </w:rPr>
        <w:t>（5）能及时、认真做好工作日记、交接班、接待数据、消耗数据等记录工作，做到字迹清晰、数据准确。</w:t>
      </w:r>
    </w:p>
    <w:p>
      <w:pPr>
        <w:pStyle w:val="30"/>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zh-CN" w:eastAsia="zh-CN"/>
        </w:rPr>
      </w:pPr>
      <w:r>
        <w:rPr>
          <w:rFonts w:hint="eastAsia" w:hAnsi="宋体" w:eastAsia="宋体" w:cs="宋体"/>
          <w:b w:val="0"/>
          <w:bCs/>
          <w:color w:val="auto"/>
          <w:kern w:val="0"/>
          <w:highlight w:val="none"/>
          <w:lang w:val="zh-CN" w:eastAsia="zh-CN"/>
        </w:rPr>
        <w:t>（6）管理人员要求政治上可靠，身体素质好，无不良行为记录。管理人员具有良好的职业操守、综合素质、管理能力和专业技能，有2年以上相关工作经历，工作业绩表现优秀。</w:t>
      </w:r>
    </w:p>
    <w:p>
      <w:pPr>
        <w:pStyle w:val="30"/>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zh-CN" w:eastAsia="zh-CN"/>
        </w:rPr>
      </w:pPr>
      <w:r>
        <w:rPr>
          <w:rFonts w:hint="eastAsia" w:hAnsi="宋体" w:eastAsia="宋体" w:cs="宋体"/>
          <w:b w:val="0"/>
          <w:bCs/>
          <w:color w:val="auto"/>
          <w:kern w:val="0"/>
          <w:highlight w:val="none"/>
          <w:lang w:val="zh-CN" w:eastAsia="zh-CN"/>
        </w:rPr>
        <w:t>3.工作人员须按规定统一着装，服装整齐清洁，仪容仪表整洁端庄，行为举止规范得体。</w:t>
      </w:r>
    </w:p>
    <w:p>
      <w:pPr>
        <w:pStyle w:val="30"/>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zh-CN" w:eastAsia="zh-CN"/>
        </w:rPr>
      </w:pPr>
      <w:r>
        <w:rPr>
          <w:rFonts w:hint="eastAsia" w:hAnsi="宋体" w:eastAsia="宋体" w:cs="宋体"/>
          <w:b w:val="0"/>
          <w:bCs/>
          <w:color w:val="auto"/>
          <w:kern w:val="0"/>
          <w:highlight w:val="none"/>
          <w:lang w:val="zh-CN" w:eastAsia="zh-CN"/>
        </w:rPr>
        <w:t>4.中标人须对工作人员进行考勤管理、每月上报人员流动及考勤情况。采购人有权调阅考勤数据，中标人须如实提供。</w:t>
      </w:r>
    </w:p>
    <w:p>
      <w:pPr>
        <w:pStyle w:val="30"/>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zh-CN" w:eastAsia="zh-CN"/>
        </w:rPr>
      </w:pPr>
      <w:r>
        <w:rPr>
          <w:rFonts w:hint="eastAsia" w:hAnsi="宋体" w:eastAsia="宋体" w:cs="宋体"/>
          <w:b w:val="0"/>
          <w:bCs/>
          <w:color w:val="auto"/>
          <w:kern w:val="0"/>
          <w:highlight w:val="none"/>
          <w:lang w:val="zh-CN" w:eastAsia="zh-CN"/>
        </w:rPr>
        <w:t>5.中标人派驻人员与入职标准要符合岗位设置要求，人员安排必须充分满足各岗位和工作量的需要。工作人员在服务过程中必须严格执行相应岗位的服务标准，并以此作为考评内容的一部分。</w:t>
      </w:r>
    </w:p>
    <w:p>
      <w:pPr>
        <w:pStyle w:val="30"/>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zh-CN" w:eastAsia="zh-CN"/>
        </w:rPr>
      </w:pPr>
      <w:r>
        <w:rPr>
          <w:rFonts w:hint="eastAsia" w:hAnsi="宋体" w:eastAsia="宋体" w:cs="宋体"/>
          <w:b w:val="0"/>
          <w:bCs/>
          <w:color w:val="auto"/>
          <w:kern w:val="0"/>
          <w:highlight w:val="none"/>
          <w:lang w:val="zh-CN" w:eastAsia="zh-CN"/>
        </w:rPr>
        <w:t>6.中标人每年必须安排所有派驻人员返回总部或者中标人其他相似服务项目，进行岗位跟班实操培训（每人每年不少于两次，每次不少于5天），并撰写培训报告交采购人存档，作为服务质量考评依据</w:t>
      </w:r>
    </w:p>
    <w:p>
      <w:pPr>
        <w:pStyle w:val="30"/>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zh-CN" w:eastAsia="zh-CN"/>
        </w:rPr>
      </w:pPr>
      <w:r>
        <w:rPr>
          <w:rFonts w:hint="eastAsia" w:hAnsi="宋体" w:eastAsia="宋体" w:cs="宋体"/>
          <w:b w:val="0"/>
          <w:bCs/>
          <w:color w:val="auto"/>
          <w:kern w:val="0"/>
          <w:highlight w:val="none"/>
          <w:lang w:val="zh-CN" w:eastAsia="zh-CN"/>
        </w:rPr>
        <w:t>7.中标人派驻人员须遵守国家法律法规和采购人各项有关管理规定，坚决杜绝偷盗行为，爱护公共财物及花草树木，禁止采花、摘果等行为。若因违反相关法规造成损失的，由中标人负责赔偿并接受处罚。</w:t>
      </w:r>
    </w:p>
    <w:p>
      <w:pPr>
        <w:pStyle w:val="30"/>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ascii="宋体" w:hAnsi="宋体" w:eastAsia="宋体" w:cs="宋体"/>
          <w:b/>
          <w:bCs w:val="0"/>
          <w:color w:val="auto"/>
          <w:kern w:val="0"/>
          <w:highlight w:val="none"/>
          <w:lang w:val="zh-CN" w:eastAsia="zh-CN"/>
        </w:rPr>
      </w:pPr>
    </w:p>
    <w:p>
      <w:pPr>
        <w:pStyle w:val="30"/>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ascii="宋体" w:hAnsi="宋体" w:eastAsia="宋体" w:cs="宋体"/>
          <w:b/>
          <w:bCs w:val="0"/>
          <w:color w:val="auto"/>
          <w:kern w:val="0"/>
          <w:highlight w:val="none"/>
          <w:lang w:val="zh-CN" w:eastAsia="zh-CN"/>
        </w:rPr>
      </w:pPr>
    </w:p>
    <w:p>
      <w:pPr>
        <w:pStyle w:val="30"/>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default" w:ascii="宋体" w:hAnsi="宋体" w:eastAsia="宋体" w:cs="宋体"/>
          <w:b/>
          <w:bCs w:val="0"/>
          <w:lang w:val="en-US" w:eastAsia="zh-CN"/>
        </w:rPr>
      </w:pPr>
      <w:r>
        <w:rPr>
          <w:rFonts w:hint="eastAsia" w:ascii="宋体" w:hAnsi="宋体" w:eastAsia="宋体" w:cs="宋体"/>
          <w:b/>
          <w:bCs w:val="0"/>
          <w:color w:val="auto"/>
          <w:kern w:val="0"/>
          <w:highlight w:val="none"/>
          <w:lang w:val="zh-CN" w:eastAsia="zh-CN"/>
        </w:rPr>
        <w:t>附表</w:t>
      </w:r>
      <w:r>
        <w:rPr>
          <w:rFonts w:hint="eastAsia" w:ascii="宋体" w:hAnsi="宋体" w:eastAsia="宋体" w:cs="宋体"/>
          <w:b/>
          <w:bCs w:val="0"/>
          <w:color w:val="auto"/>
          <w:kern w:val="0"/>
          <w:highlight w:val="none"/>
          <w:lang w:val="en-US" w:eastAsia="zh-CN"/>
        </w:rPr>
        <w:t>3</w:t>
      </w:r>
      <w:r>
        <w:rPr>
          <w:rFonts w:hint="eastAsia" w:ascii="宋体" w:hAnsi="宋体" w:cs="宋体"/>
          <w:b/>
          <w:bCs w:val="0"/>
          <w:lang w:val="en-US" w:eastAsia="zh-CN"/>
        </w:rPr>
        <w:t>各岗位入职要求表</w:t>
      </w:r>
    </w:p>
    <w:tbl>
      <w:tblPr>
        <w:tblStyle w:val="54"/>
        <w:tblW w:w="93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2"/>
        <w:gridCol w:w="5664"/>
        <w:gridCol w:w="1172"/>
        <w:gridCol w:w="10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1432" w:type="dxa"/>
            <w:noWrap w:val="0"/>
            <w:vAlign w:val="center"/>
          </w:tcPr>
          <w:p>
            <w:pPr>
              <w:jc w:val="center"/>
              <w:rPr>
                <w:rFonts w:hint="eastAsia" w:ascii="宋体" w:hAnsi="宋体" w:cs="宋体"/>
              </w:rPr>
            </w:pPr>
            <w:r>
              <w:rPr>
                <w:rFonts w:hint="eastAsia" w:ascii="宋体" w:hAnsi="宋体" w:cs="宋体"/>
              </w:rPr>
              <w:t>岗位名称</w:t>
            </w:r>
          </w:p>
        </w:tc>
        <w:tc>
          <w:tcPr>
            <w:tcW w:w="5664" w:type="dxa"/>
            <w:noWrap w:val="0"/>
            <w:vAlign w:val="center"/>
          </w:tcPr>
          <w:p>
            <w:pPr>
              <w:jc w:val="center"/>
              <w:rPr>
                <w:rFonts w:hint="eastAsia" w:ascii="宋体" w:hAnsi="宋体" w:cs="宋体"/>
              </w:rPr>
            </w:pPr>
            <w:r>
              <w:rPr>
                <w:rFonts w:hint="eastAsia" w:ascii="宋体" w:hAnsi="宋体" w:cs="宋体"/>
              </w:rPr>
              <w:t>任职条件和相关要求</w:t>
            </w:r>
          </w:p>
        </w:tc>
        <w:tc>
          <w:tcPr>
            <w:tcW w:w="1172" w:type="dxa"/>
            <w:noWrap w:val="0"/>
            <w:vAlign w:val="center"/>
          </w:tcPr>
          <w:p>
            <w:pPr>
              <w:pStyle w:val="30"/>
              <w:snapToGrid w:val="0"/>
              <w:jc w:val="center"/>
              <w:rPr>
                <w:rFonts w:hint="eastAsia" w:cs="宋体"/>
              </w:rPr>
            </w:pPr>
            <w:r>
              <w:rPr>
                <w:rFonts w:hint="eastAsia" w:cs="宋体"/>
              </w:rPr>
              <w:t>人数</w:t>
            </w:r>
          </w:p>
        </w:tc>
        <w:tc>
          <w:tcPr>
            <w:tcW w:w="1035" w:type="dxa"/>
            <w:noWrap w:val="0"/>
            <w:vAlign w:val="center"/>
          </w:tcPr>
          <w:p>
            <w:pPr>
              <w:pStyle w:val="30"/>
              <w:snapToGrid w:val="0"/>
              <w:jc w:val="center"/>
              <w:rPr>
                <w:rFonts w:hint="eastAsia" w:cs="宋体"/>
              </w:rPr>
            </w:pPr>
            <w:r>
              <w:rPr>
                <w:rFonts w:hint="eastAsia" w:cs="宋体"/>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1432" w:type="dxa"/>
            <w:noWrap w:val="0"/>
            <w:vAlign w:val="center"/>
          </w:tcPr>
          <w:p>
            <w:pPr>
              <w:adjustRightInd w:val="0"/>
              <w:snapToGrid w:val="0"/>
              <w:jc w:val="center"/>
              <w:rPr>
                <w:rFonts w:hint="eastAsia" w:ascii="宋体" w:hAnsi="宋体" w:cs="宋体"/>
              </w:rPr>
            </w:pPr>
            <w:r>
              <w:rPr>
                <w:rFonts w:hint="eastAsia" w:ascii="宋体" w:hAnsi="宋体" w:cs="宋体"/>
              </w:rPr>
              <w:t>项目经理</w:t>
            </w:r>
          </w:p>
        </w:tc>
        <w:tc>
          <w:tcPr>
            <w:tcW w:w="5664" w:type="dxa"/>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具有本科</w:t>
            </w:r>
            <w:r>
              <w:rPr>
                <w:rFonts w:hint="eastAsia" w:ascii="宋体" w:hAnsi="宋体" w:cs="宋体"/>
                <w:color w:val="auto"/>
                <w:kern w:val="0"/>
                <w:sz w:val="21"/>
                <w:szCs w:val="21"/>
                <w:lang w:val="en-US" w:eastAsia="zh-CN" w:bidi="ar"/>
              </w:rPr>
              <w:t>及</w:t>
            </w:r>
            <w:r>
              <w:rPr>
                <w:rFonts w:hint="eastAsia" w:ascii="宋体" w:hAnsi="宋体" w:eastAsia="宋体" w:cs="宋体"/>
                <w:color w:val="auto"/>
                <w:kern w:val="0"/>
                <w:sz w:val="21"/>
                <w:szCs w:val="21"/>
                <w:lang w:val="en-US" w:eastAsia="zh-CN" w:bidi="ar"/>
              </w:rPr>
              <w:t>以上学历，身体健康，品貌端正，年龄30～45岁，身高160cm以上，普通话标准、流利，思想觉悟较高，作风正派，工作责任心强，有5年以上（含5年）物业或后勤管理岗位工作经验，有良好的协调能力和团队管理能力，有组织和接待大型团队的服务经验，能根据实际情况编写培训计划和合理安排员工劳动量，有较强的处事应变能力，能熟悉操作计算机。</w:t>
            </w:r>
          </w:p>
        </w:tc>
        <w:tc>
          <w:tcPr>
            <w:tcW w:w="1172" w:type="dxa"/>
            <w:noWrap w:val="0"/>
            <w:vAlign w:val="center"/>
          </w:tcPr>
          <w:p>
            <w:pPr>
              <w:jc w:val="center"/>
              <w:rPr>
                <w:rFonts w:hint="eastAsia" w:ascii="宋体" w:hAnsi="宋体" w:cs="宋体"/>
              </w:rPr>
            </w:pPr>
            <w:r>
              <w:rPr>
                <w:rFonts w:hint="eastAsia" w:ascii="宋体" w:hAnsi="宋体" w:cs="宋体"/>
              </w:rPr>
              <w:t>1人</w:t>
            </w:r>
          </w:p>
        </w:tc>
        <w:tc>
          <w:tcPr>
            <w:tcW w:w="1035" w:type="dxa"/>
            <w:noWrap w:val="0"/>
            <w:vAlign w:val="center"/>
          </w:tcPr>
          <w:p>
            <w:pPr>
              <w:adjustRightInd w:val="0"/>
              <w:snapToGrid w:val="0"/>
              <w:jc w:val="left"/>
              <w:rPr>
                <w:rFonts w:hint="default" w:ascii="宋体" w:hAnsi="宋体" w:cs="宋体"/>
                <w:strike/>
                <w:lang w:val="en-US"/>
              </w:rPr>
            </w:pPr>
            <w:r>
              <w:rPr>
                <w:rFonts w:hint="eastAsia" w:ascii="宋体" w:hAnsi="宋体" w:cs="宋体"/>
                <w:strike w:val="0"/>
                <w:lang w:val="en-US" w:eastAsia="zh-CN"/>
              </w:rPr>
              <w:t>与中标人直接签订劳务合同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1432" w:type="dxa"/>
            <w:noWrap w:val="0"/>
            <w:vAlign w:val="center"/>
          </w:tcPr>
          <w:p>
            <w:pPr>
              <w:adjustRightInd w:val="0"/>
              <w:snapToGrid w:val="0"/>
              <w:jc w:val="center"/>
              <w:rPr>
                <w:rFonts w:hint="eastAsia" w:ascii="宋体" w:hAnsi="宋体" w:cs="宋体"/>
              </w:rPr>
            </w:pPr>
            <w:r>
              <w:rPr>
                <w:rFonts w:hint="eastAsia" w:ascii="宋体" w:hAnsi="宋体" w:cs="宋体"/>
              </w:rPr>
              <w:t>经理助理</w:t>
            </w:r>
          </w:p>
        </w:tc>
        <w:tc>
          <w:tcPr>
            <w:tcW w:w="5664" w:type="dxa"/>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具有大专</w:t>
            </w:r>
            <w:r>
              <w:rPr>
                <w:rFonts w:hint="eastAsia" w:ascii="宋体" w:hAnsi="宋体" w:cs="宋体"/>
                <w:color w:val="auto"/>
                <w:kern w:val="0"/>
                <w:sz w:val="21"/>
                <w:szCs w:val="21"/>
                <w:lang w:val="en-US" w:eastAsia="zh-CN" w:bidi="ar"/>
              </w:rPr>
              <w:t>及</w:t>
            </w:r>
            <w:r>
              <w:rPr>
                <w:rFonts w:hint="eastAsia" w:ascii="宋体" w:hAnsi="宋体" w:eastAsia="宋体" w:cs="宋体"/>
                <w:color w:val="auto"/>
                <w:kern w:val="0"/>
                <w:sz w:val="21"/>
                <w:szCs w:val="21"/>
                <w:lang w:val="en-US" w:eastAsia="zh-CN" w:bidi="ar"/>
              </w:rPr>
              <w:t>以上学历，身体健康，品貌端正，年龄25～45岁，思想觉悟较高，作风正派，工作责任心强，有良好的协调能力，能熟悉操作计算机。</w:t>
            </w:r>
          </w:p>
        </w:tc>
        <w:tc>
          <w:tcPr>
            <w:tcW w:w="1172" w:type="dxa"/>
            <w:noWrap w:val="0"/>
            <w:vAlign w:val="center"/>
          </w:tcPr>
          <w:p>
            <w:pPr>
              <w:jc w:val="center"/>
              <w:rPr>
                <w:rFonts w:hint="eastAsia" w:ascii="宋体" w:hAnsi="宋体" w:cs="宋体"/>
              </w:rPr>
            </w:pPr>
            <w:r>
              <w:rPr>
                <w:rFonts w:hint="eastAsia" w:ascii="宋体" w:hAnsi="宋体" w:cs="宋体"/>
                <w:lang w:val="en-US" w:eastAsia="zh-CN"/>
              </w:rPr>
              <w:t>2</w:t>
            </w:r>
            <w:r>
              <w:rPr>
                <w:rFonts w:hint="eastAsia" w:ascii="宋体" w:hAnsi="宋体" w:cs="宋体"/>
              </w:rPr>
              <w:t>人</w:t>
            </w:r>
          </w:p>
        </w:tc>
        <w:tc>
          <w:tcPr>
            <w:tcW w:w="1035" w:type="dxa"/>
            <w:noWrap w:val="0"/>
            <w:vAlign w:val="center"/>
          </w:tcPr>
          <w:p>
            <w:pPr>
              <w:adjustRightInd w:val="0"/>
              <w:snapToGrid w:val="0"/>
              <w:jc w:val="left"/>
              <w:rPr>
                <w:rFonts w:hint="eastAsia" w:ascii="宋体" w:hAnsi="宋体" w:cs="宋体"/>
              </w:rPr>
            </w:pPr>
            <w:r>
              <w:rPr>
                <w:rFonts w:hint="eastAsia" w:ascii="宋体" w:hAnsi="宋体" w:cs="宋体"/>
              </w:rPr>
              <w:t>与中标人</w:t>
            </w:r>
            <w:r>
              <w:rPr>
                <w:rFonts w:hint="eastAsia" w:ascii="宋体" w:hAnsi="宋体" w:cs="宋体"/>
                <w:lang w:eastAsia="zh-CN"/>
              </w:rPr>
              <w:t>直接</w:t>
            </w:r>
            <w:r>
              <w:rPr>
                <w:rFonts w:hint="eastAsia" w:ascii="宋体" w:hAnsi="宋体" w:cs="宋体"/>
              </w:rPr>
              <w:t>签订劳动合同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5" w:hRule="atLeast"/>
          <w:jc w:val="center"/>
        </w:trPr>
        <w:tc>
          <w:tcPr>
            <w:tcW w:w="1432" w:type="dxa"/>
            <w:noWrap w:val="0"/>
            <w:vAlign w:val="center"/>
          </w:tcPr>
          <w:p>
            <w:pPr>
              <w:jc w:val="center"/>
              <w:rPr>
                <w:rFonts w:hint="eastAsia" w:ascii="宋体" w:hAnsi="宋体" w:cs="宋体"/>
              </w:rPr>
            </w:pPr>
            <w:r>
              <w:rPr>
                <w:rFonts w:hint="eastAsia" w:ascii="宋体" w:hAnsi="宋体" w:cs="宋体"/>
              </w:rPr>
              <w:t>厨师</w:t>
            </w:r>
          </w:p>
        </w:tc>
        <w:tc>
          <w:tcPr>
            <w:tcW w:w="5664" w:type="dxa"/>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1.总厨：具有大专</w:t>
            </w:r>
            <w:r>
              <w:rPr>
                <w:rFonts w:hint="eastAsia" w:ascii="宋体" w:hAnsi="宋体" w:cs="宋体"/>
                <w:color w:val="auto"/>
                <w:kern w:val="0"/>
                <w:sz w:val="21"/>
                <w:szCs w:val="21"/>
                <w:lang w:val="en-US" w:eastAsia="zh-CN" w:bidi="ar"/>
              </w:rPr>
              <w:t>及</w:t>
            </w:r>
            <w:r>
              <w:rPr>
                <w:rFonts w:hint="eastAsia" w:ascii="宋体" w:hAnsi="宋体" w:eastAsia="宋体" w:cs="宋体"/>
                <w:color w:val="auto"/>
                <w:kern w:val="0"/>
                <w:sz w:val="21"/>
                <w:szCs w:val="21"/>
                <w:lang w:val="en-US" w:eastAsia="zh-CN" w:bidi="ar"/>
              </w:rPr>
              <w:t>以上学历，身体健康，品貌端正，身高160cm以上，30～45岁，厨师烹饪专业毕业，经过营养搭配的专业技术培训，具备技师及以上相关职业资格证，有10年以上本工种工作经验，有5年以上厨师长管理经验，具备胜任该岗位的工作能力。要求该岗位员工工资待遇不能少于10000元/人</w:t>
            </w:r>
            <w:r>
              <w:rPr>
                <w:rFonts w:hint="default" w:ascii="宋体" w:hAnsi="宋体" w:eastAsia="宋体" w:cs="宋体"/>
                <w:color w:val="auto"/>
                <w:kern w:val="0"/>
                <w:sz w:val="21"/>
                <w:szCs w:val="21"/>
                <w:lang w:val="en" w:eastAsia="zh-CN" w:bidi="ar"/>
              </w:rPr>
              <w:t>/</w:t>
            </w:r>
            <w:r>
              <w:rPr>
                <w:rFonts w:hint="eastAsia" w:ascii="宋体" w:hAnsi="宋体" w:eastAsia="宋体" w:cs="宋体"/>
                <w:color w:val="auto"/>
                <w:kern w:val="0"/>
                <w:sz w:val="21"/>
                <w:szCs w:val="21"/>
                <w:lang w:val="en-US" w:eastAsia="zh-CN" w:bidi="ar"/>
              </w:rPr>
              <w:t>月。</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2.主厨：具有高中</w:t>
            </w:r>
            <w:r>
              <w:rPr>
                <w:rFonts w:hint="eastAsia" w:ascii="宋体" w:hAnsi="宋体" w:cs="宋体"/>
                <w:color w:val="auto"/>
                <w:kern w:val="0"/>
                <w:sz w:val="21"/>
                <w:szCs w:val="21"/>
                <w:lang w:val="en-US" w:eastAsia="zh-CN" w:bidi="ar"/>
              </w:rPr>
              <w:t>及</w:t>
            </w:r>
            <w:r>
              <w:rPr>
                <w:rFonts w:hint="eastAsia" w:ascii="宋体" w:hAnsi="宋体" w:eastAsia="宋体" w:cs="宋体"/>
                <w:color w:val="auto"/>
                <w:kern w:val="0"/>
                <w:sz w:val="21"/>
                <w:szCs w:val="21"/>
                <w:lang w:val="en-US" w:eastAsia="zh-CN" w:bidi="ar"/>
              </w:rPr>
              <w:t>以上同等学历，身体健康，品貌端正，身高160cm以上，30～45岁，厨师烹饪专业毕业，具备技师及以上相关职业资格证，有10年以上本工种工作经验，负责协助总厨做好食堂菜品制作、厨房管理、菜式研究、消防安全等。要求该岗位员工工资待遇不能少于7000元/</w:t>
            </w:r>
            <w:r>
              <w:rPr>
                <w:rFonts w:hint="default" w:ascii="宋体" w:hAnsi="宋体" w:eastAsia="宋体" w:cs="宋体"/>
                <w:color w:val="auto"/>
                <w:kern w:val="0"/>
                <w:sz w:val="21"/>
                <w:szCs w:val="21"/>
                <w:lang w:val="en" w:eastAsia="zh-CN" w:bidi="ar"/>
              </w:rPr>
              <w:t>/</w:t>
            </w:r>
            <w:r>
              <w:rPr>
                <w:rFonts w:hint="eastAsia" w:ascii="宋体" w:hAnsi="宋体" w:eastAsia="宋体" w:cs="宋体"/>
                <w:color w:val="auto"/>
                <w:kern w:val="0"/>
                <w:sz w:val="21"/>
                <w:szCs w:val="21"/>
                <w:lang w:val="en-US" w:eastAsia="zh-CN" w:bidi="ar"/>
              </w:rPr>
              <w:t>月。</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3.炒锅厨师：具有高中</w:t>
            </w:r>
            <w:r>
              <w:rPr>
                <w:rFonts w:hint="eastAsia" w:ascii="宋体" w:hAnsi="宋体" w:cs="宋体"/>
                <w:color w:val="auto"/>
                <w:kern w:val="0"/>
                <w:sz w:val="21"/>
                <w:szCs w:val="21"/>
                <w:lang w:val="en-US" w:eastAsia="zh-CN" w:bidi="ar"/>
              </w:rPr>
              <w:t>及</w:t>
            </w:r>
            <w:r>
              <w:rPr>
                <w:rFonts w:hint="eastAsia" w:ascii="宋体" w:hAnsi="宋体" w:eastAsia="宋体" w:cs="宋体"/>
                <w:color w:val="auto"/>
                <w:kern w:val="0"/>
                <w:sz w:val="21"/>
                <w:szCs w:val="21"/>
                <w:lang w:val="en-US" w:eastAsia="zh-CN" w:bidi="ar"/>
              </w:rPr>
              <w:t>以上同等学历，身体健康，品貌端正，身高160cm以上，30～45岁，厨师烹饪专业毕业，具备高级工及以上相关职业资格证，有10年以上本工种工作经验，擅长做粤菜、川菜、湘菜等菜系。要求该岗位员工工资待遇不能少于5000元/人</w:t>
            </w:r>
            <w:r>
              <w:rPr>
                <w:rFonts w:hint="default" w:ascii="宋体" w:hAnsi="宋体" w:eastAsia="宋体" w:cs="宋体"/>
                <w:color w:val="auto"/>
                <w:kern w:val="0"/>
                <w:sz w:val="21"/>
                <w:szCs w:val="21"/>
                <w:lang w:val="en" w:eastAsia="zh-CN" w:bidi="ar"/>
              </w:rPr>
              <w:t>/</w:t>
            </w:r>
            <w:r>
              <w:rPr>
                <w:rFonts w:hint="eastAsia" w:ascii="宋体" w:hAnsi="宋体" w:eastAsia="宋体" w:cs="宋体"/>
                <w:color w:val="auto"/>
                <w:kern w:val="0"/>
                <w:sz w:val="21"/>
                <w:szCs w:val="21"/>
                <w:lang w:val="en-US" w:eastAsia="zh-CN" w:bidi="ar"/>
              </w:rPr>
              <w:t>月。</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4.中式面点师：具有高中</w:t>
            </w:r>
            <w:r>
              <w:rPr>
                <w:rFonts w:hint="eastAsia" w:ascii="宋体" w:hAnsi="宋体" w:cs="宋体"/>
                <w:color w:val="auto"/>
                <w:kern w:val="0"/>
                <w:sz w:val="21"/>
                <w:szCs w:val="21"/>
                <w:lang w:val="en-US" w:eastAsia="zh-CN" w:bidi="ar"/>
              </w:rPr>
              <w:t>及</w:t>
            </w:r>
            <w:r>
              <w:rPr>
                <w:rFonts w:hint="eastAsia" w:ascii="宋体" w:hAnsi="宋体" w:eastAsia="宋体" w:cs="宋体"/>
                <w:color w:val="auto"/>
                <w:kern w:val="0"/>
                <w:sz w:val="21"/>
                <w:szCs w:val="21"/>
                <w:lang w:val="en-US" w:eastAsia="zh-CN" w:bidi="ar"/>
              </w:rPr>
              <w:t>以上同等学历，身体健康，品貌端正，身高160cm以上，30～45岁，具备高级工及以上中式面点师资格证，有5年以上相关工作经验，能独立烹饪多款中式面点，并熟练掌握焙烤专业技能，熟悉各类面、粉及其他早点的烹饪方法。要求该岗位员工工资待遇不能少于5000元/人</w:t>
            </w:r>
            <w:r>
              <w:rPr>
                <w:rFonts w:hint="default" w:ascii="宋体" w:hAnsi="宋体" w:eastAsia="宋体" w:cs="宋体"/>
                <w:color w:val="auto"/>
                <w:kern w:val="0"/>
                <w:sz w:val="21"/>
                <w:szCs w:val="21"/>
                <w:lang w:val="en" w:eastAsia="zh-CN" w:bidi="ar"/>
              </w:rPr>
              <w:t>/</w:t>
            </w:r>
            <w:r>
              <w:rPr>
                <w:rFonts w:hint="eastAsia" w:ascii="宋体" w:hAnsi="宋体" w:eastAsia="宋体" w:cs="宋体"/>
                <w:color w:val="auto"/>
                <w:kern w:val="0"/>
                <w:sz w:val="21"/>
                <w:szCs w:val="21"/>
                <w:lang w:val="en-US" w:eastAsia="zh-CN" w:bidi="ar"/>
              </w:rPr>
              <w:t>月。</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5.西式面点师：具有高中</w:t>
            </w:r>
            <w:r>
              <w:rPr>
                <w:rFonts w:hint="eastAsia" w:ascii="宋体" w:hAnsi="宋体" w:cs="宋体"/>
                <w:color w:val="auto"/>
                <w:kern w:val="0"/>
                <w:sz w:val="21"/>
                <w:szCs w:val="21"/>
                <w:lang w:val="en-US" w:eastAsia="zh-CN" w:bidi="ar"/>
              </w:rPr>
              <w:t>及</w:t>
            </w:r>
            <w:r>
              <w:rPr>
                <w:rFonts w:hint="eastAsia" w:ascii="宋体" w:hAnsi="宋体" w:eastAsia="宋体" w:cs="宋体"/>
                <w:color w:val="auto"/>
                <w:kern w:val="0"/>
                <w:sz w:val="21"/>
                <w:szCs w:val="21"/>
                <w:lang w:val="en-US" w:eastAsia="zh-CN" w:bidi="ar"/>
              </w:rPr>
              <w:t>以上同等学历，身体健康，品貌端正，身高160cm以上，30～45岁，具备高级工及以上西式面点师资格证，有5年以上相关工作经验，能独立烹饪多款西式面点，并熟练掌握焙烤专业技能，熟悉各类面、粉及其他早点的烹饪方法。要求该岗位员工工资待遇不能少于5000元/人</w:t>
            </w:r>
            <w:r>
              <w:rPr>
                <w:rFonts w:hint="default" w:ascii="宋体" w:hAnsi="宋体" w:eastAsia="宋体" w:cs="宋体"/>
                <w:color w:val="auto"/>
                <w:kern w:val="0"/>
                <w:sz w:val="21"/>
                <w:szCs w:val="21"/>
                <w:lang w:val="en" w:eastAsia="zh-CN" w:bidi="ar"/>
              </w:rPr>
              <w:t>/</w:t>
            </w:r>
            <w:r>
              <w:rPr>
                <w:rFonts w:hint="eastAsia" w:ascii="宋体" w:hAnsi="宋体" w:eastAsia="宋体" w:cs="宋体"/>
                <w:color w:val="auto"/>
                <w:kern w:val="0"/>
                <w:sz w:val="21"/>
                <w:szCs w:val="21"/>
                <w:lang w:val="en-US" w:eastAsia="zh-CN" w:bidi="ar"/>
              </w:rPr>
              <w:t>月。</w:t>
            </w:r>
          </w:p>
          <w:p>
            <w:pPr>
              <w:tabs>
                <w:tab w:val="left" w:pos="180"/>
                <w:tab w:val="left" w:pos="1620"/>
              </w:tabs>
              <w:spacing w:line="380" w:lineRule="exac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lang w:val="en-US" w:eastAsia="zh-CN" w:bidi="ar"/>
              </w:rPr>
              <w:t>6.烧卤厨师：具有</w:t>
            </w:r>
            <w:r>
              <w:rPr>
                <w:rFonts w:hint="eastAsia" w:ascii="宋体" w:hAnsi="宋体" w:eastAsia="宋体" w:cs="宋体"/>
                <w:color w:val="auto"/>
                <w:kern w:val="0"/>
                <w:sz w:val="21"/>
                <w:szCs w:val="21"/>
                <w:highlight w:val="none"/>
                <w:lang w:val="en-US" w:eastAsia="zh-CN" w:bidi="ar"/>
              </w:rPr>
              <w:t>高中</w:t>
            </w:r>
            <w:r>
              <w:rPr>
                <w:rFonts w:hint="eastAsia" w:ascii="宋体" w:hAnsi="宋体" w:cs="宋体"/>
                <w:color w:val="auto"/>
                <w:kern w:val="0"/>
                <w:sz w:val="21"/>
                <w:szCs w:val="21"/>
                <w:lang w:val="en-US" w:eastAsia="zh-CN" w:bidi="ar"/>
              </w:rPr>
              <w:t>及</w:t>
            </w:r>
            <w:r>
              <w:rPr>
                <w:rFonts w:hint="eastAsia" w:ascii="宋体" w:hAnsi="宋体" w:eastAsia="宋体" w:cs="宋体"/>
                <w:color w:val="auto"/>
                <w:kern w:val="0"/>
                <w:sz w:val="21"/>
                <w:szCs w:val="21"/>
                <w:highlight w:val="none"/>
                <w:lang w:val="en-US" w:eastAsia="zh-CN" w:bidi="ar"/>
              </w:rPr>
              <w:t>以上同等学历，身体健康，品貌端正，身高160cm以上，30～45岁，厨师烹饪专业毕业，擅长做烧卤（烤鸭、冷菜、卤菜等），会做粤菜、川菜、湘菜等菜系，具备高级工及以上相关职业资格证，有8年以上本工种工作经验。要求该岗位员工工资待遇不能少于5000元/人</w:t>
            </w:r>
            <w:r>
              <w:rPr>
                <w:rFonts w:hint="default" w:ascii="宋体" w:hAnsi="宋体" w:eastAsia="宋体" w:cs="宋体"/>
                <w:color w:val="auto"/>
                <w:kern w:val="0"/>
                <w:sz w:val="21"/>
                <w:szCs w:val="21"/>
                <w:highlight w:val="none"/>
                <w:lang w:val="en" w:eastAsia="zh-CN" w:bidi="ar"/>
              </w:rPr>
              <w:t>/</w:t>
            </w:r>
            <w:r>
              <w:rPr>
                <w:rFonts w:hint="eastAsia" w:ascii="宋体" w:hAnsi="宋体" w:eastAsia="宋体" w:cs="宋体"/>
                <w:color w:val="auto"/>
                <w:kern w:val="0"/>
                <w:sz w:val="21"/>
                <w:szCs w:val="21"/>
                <w:highlight w:val="none"/>
                <w:lang w:val="en-US" w:eastAsia="zh-CN" w:bidi="ar"/>
              </w:rPr>
              <w:t>月。</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highlight w:val="none"/>
                <w:lang w:val="en-US" w:eastAsia="zh-CN" w:bidi="ar"/>
              </w:rPr>
              <w:t>7.上杂厨师：具有高中</w:t>
            </w:r>
            <w:r>
              <w:rPr>
                <w:rFonts w:hint="eastAsia" w:ascii="宋体" w:hAnsi="宋体" w:cs="宋体"/>
                <w:color w:val="auto"/>
                <w:kern w:val="0"/>
                <w:sz w:val="21"/>
                <w:szCs w:val="21"/>
                <w:lang w:val="en-US" w:eastAsia="zh-CN" w:bidi="ar"/>
              </w:rPr>
              <w:t>及</w:t>
            </w:r>
            <w:r>
              <w:rPr>
                <w:rFonts w:hint="eastAsia" w:ascii="宋体" w:hAnsi="宋体" w:eastAsia="宋体" w:cs="宋体"/>
                <w:color w:val="auto"/>
                <w:kern w:val="0"/>
                <w:sz w:val="21"/>
                <w:szCs w:val="21"/>
                <w:lang w:val="en-US" w:eastAsia="zh-CN" w:bidi="ar"/>
              </w:rPr>
              <w:t>以上同等学历，身体健康，品貌端正，身高160cm以上，30～45岁，厨师烹饪专业毕业，负责上杂（煮饭、煮汤、泡发原料等），会做粤菜、川菜、湘菜等菜系，具备</w:t>
            </w:r>
            <w:r>
              <w:rPr>
                <w:rFonts w:hint="eastAsia" w:ascii="宋体" w:hAnsi="宋体" w:eastAsia="宋体" w:cs="宋体"/>
                <w:color w:val="auto"/>
                <w:kern w:val="0"/>
                <w:sz w:val="21"/>
                <w:szCs w:val="21"/>
                <w:highlight w:val="none"/>
                <w:lang w:val="en-US" w:eastAsia="zh-CN" w:bidi="ar"/>
              </w:rPr>
              <w:t>中级及以上相关职业资格证，</w:t>
            </w:r>
            <w:r>
              <w:rPr>
                <w:rFonts w:hint="eastAsia" w:ascii="宋体" w:hAnsi="宋体" w:eastAsia="宋体" w:cs="宋体"/>
                <w:color w:val="auto"/>
                <w:kern w:val="0"/>
                <w:sz w:val="21"/>
                <w:szCs w:val="21"/>
                <w:lang w:val="en-US" w:eastAsia="zh-CN" w:bidi="ar"/>
              </w:rPr>
              <w:t>有5年以上本工种工作经验。要求该岗位员工工资待遇不能少于5000元/人</w:t>
            </w:r>
            <w:r>
              <w:rPr>
                <w:rFonts w:hint="default" w:ascii="宋体" w:hAnsi="宋体" w:eastAsia="宋体" w:cs="宋体"/>
                <w:color w:val="auto"/>
                <w:kern w:val="0"/>
                <w:sz w:val="21"/>
                <w:szCs w:val="21"/>
                <w:lang w:val="en" w:eastAsia="zh-CN" w:bidi="ar"/>
              </w:rPr>
              <w:t>/</w:t>
            </w:r>
            <w:r>
              <w:rPr>
                <w:rFonts w:hint="eastAsia" w:ascii="宋体" w:hAnsi="宋体" w:eastAsia="宋体" w:cs="宋体"/>
                <w:color w:val="auto"/>
                <w:kern w:val="0"/>
                <w:sz w:val="21"/>
                <w:szCs w:val="21"/>
                <w:lang w:val="en-US" w:eastAsia="zh-CN" w:bidi="ar"/>
              </w:rPr>
              <w:t>月。</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8.以上人员还负责厨房切配、制定采购计划等工作。</w:t>
            </w:r>
          </w:p>
        </w:tc>
        <w:tc>
          <w:tcPr>
            <w:tcW w:w="1172" w:type="dxa"/>
            <w:noWrap w:val="0"/>
            <w:vAlign w:val="center"/>
          </w:tcPr>
          <w:p>
            <w:pPr>
              <w:jc w:val="center"/>
              <w:rPr>
                <w:rFonts w:hint="eastAsia" w:ascii="宋体" w:hAnsi="宋体" w:cs="宋体"/>
              </w:rPr>
            </w:pPr>
            <w:r>
              <w:rPr>
                <w:rFonts w:hint="eastAsia" w:ascii="宋体" w:hAnsi="宋体" w:cs="宋体"/>
              </w:rPr>
              <w:t>根据工作内容配置</w:t>
            </w:r>
          </w:p>
        </w:tc>
        <w:tc>
          <w:tcPr>
            <w:tcW w:w="1035" w:type="dxa"/>
            <w:noWrap w:val="0"/>
            <w:vAlign w:val="center"/>
          </w:tcPr>
          <w:p>
            <w:pPr>
              <w:rPr>
                <w:rFonts w:hint="eastAsia" w:ascii="宋体" w:hAnsi="宋体" w:cs="宋体"/>
              </w:rPr>
            </w:pPr>
            <w:r>
              <w:rPr>
                <w:rFonts w:hint="eastAsia" w:ascii="宋体" w:hAnsi="宋体" w:cs="宋体"/>
                <w:lang w:val="en-US" w:eastAsia="zh-CN"/>
              </w:rPr>
              <w:t>总厨、主厨</w:t>
            </w:r>
            <w:r>
              <w:rPr>
                <w:rFonts w:hint="eastAsia" w:ascii="宋体" w:hAnsi="宋体" w:cs="宋体"/>
              </w:rPr>
              <w:t>与中标人</w:t>
            </w:r>
            <w:r>
              <w:rPr>
                <w:rFonts w:hint="eastAsia" w:ascii="宋体" w:hAnsi="宋体" w:cs="宋体"/>
                <w:lang w:eastAsia="zh-CN"/>
              </w:rPr>
              <w:t>直接</w:t>
            </w:r>
            <w:r>
              <w:rPr>
                <w:rFonts w:hint="eastAsia" w:ascii="宋体" w:hAnsi="宋体" w:cs="宋体"/>
              </w:rPr>
              <w:t>签订劳动合同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1432" w:type="dxa"/>
            <w:noWrap w:val="0"/>
            <w:vAlign w:val="center"/>
          </w:tcPr>
          <w:p>
            <w:pPr>
              <w:jc w:val="center"/>
              <w:rPr>
                <w:rFonts w:ascii="宋体" w:hAnsi="宋体" w:cs="宋体"/>
              </w:rPr>
            </w:pPr>
            <w:r>
              <w:rPr>
                <w:rFonts w:hint="eastAsia" w:ascii="宋体" w:hAnsi="宋体" w:cs="宋体"/>
                <w:lang w:val="en-US" w:eastAsia="zh-CN"/>
              </w:rPr>
              <w:t>餐厅</w:t>
            </w:r>
            <w:r>
              <w:rPr>
                <w:rFonts w:hint="eastAsia" w:ascii="宋体" w:hAnsi="宋体" w:cs="宋体"/>
              </w:rPr>
              <w:t>服务员</w:t>
            </w:r>
          </w:p>
        </w:tc>
        <w:tc>
          <w:tcPr>
            <w:tcW w:w="5664" w:type="dxa"/>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1.领班：具有大专</w:t>
            </w:r>
            <w:r>
              <w:rPr>
                <w:rFonts w:hint="eastAsia" w:ascii="宋体" w:hAnsi="宋体" w:cs="宋体"/>
                <w:color w:val="auto"/>
                <w:kern w:val="0"/>
                <w:sz w:val="21"/>
                <w:szCs w:val="21"/>
                <w:lang w:val="en-US" w:eastAsia="zh-CN" w:bidi="ar"/>
              </w:rPr>
              <w:t>及</w:t>
            </w:r>
            <w:r>
              <w:rPr>
                <w:rFonts w:hint="eastAsia" w:ascii="宋体" w:hAnsi="宋体" w:eastAsia="宋体" w:cs="宋体"/>
                <w:color w:val="auto"/>
                <w:kern w:val="0"/>
                <w:sz w:val="21"/>
                <w:szCs w:val="21"/>
                <w:lang w:val="en-US" w:eastAsia="zh-CN" w:bidi="ar"/>
              </w:rPr>
              <w:t>以上学历，身体健康，品貌端正，身高155cm以上，25～45岁，熟悉餐厅工作流程，具有良好的沟通协调管理能力，有3年以上相关工作经验，具备胜任该岗位的工作能力。</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2.服务员：具有高中</w:t>
            </w:r>
            <w:r>
              <w:rPr>
                <w:rFonts w:hint="eastAsia" w:ascii="宋体" w:hAnsi="宋体" w:cs="宋体"/>
                <w:color w:val="auto"/>
                <w:kern w:val="0"/>
                <w:sz w:val="21"/>
                <w:szCs w:val="21"/>
                <w:lang w:val="en-US" w:eastAsia="zh-CN" w:bidi="ar"/>
              </w:rPr>
              <w:t>及</w:t>
            </w:r>
            <w:r>
              <w:rPr>
                <w:rFonts w:hint="eastAsia" w:ascii="宋体" w:hAnsi="宋体" w:eastAsia="宋体" w:cs="宋体"/>
                <w:color w:val="auto"/>
                <w:kern w:val="0"/>
                <w:sz w:val="21"/>
                <w:szCs w:val="21"/>
                <w:lang w:val="en-US" w:eastAsia="zh-CN" w:bidi="ar"/>
              </w:rPr>
              <w:t>以上同等学历，身体健康，品貌端正，身高155cm以上，年龄18～40岁，思想作风正派，工作责任心强，有较强的服务意识，具备胜任该岗位工作的能力。</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3.以上人员还负责餐前和餐后清洁卫生、餐具清洗消毒等工作。</w:t>
            </w:r>
          </w:p>
        </w:tc>
        <w:tc>
          <w:tcPr>
            <w:tcW w:w="1172" w:type="dxa"/>
            <w:noWrap w:val="0"/>
            <w:vAlign w:val="center"/>
          </w:tcPr>
          <w:p>
            <w:pPr>
              <w:jc w:val="center"/>
              <w:rPr>
                <w:rFonts w:hint="eastAsia" w:ascii="宋体" w:hAnsi="宋体" w:cs="宋体"/>
              </w:rPr>
            </w:pPr>
            <w:r>
              <w:rPr>
                <w:rFonts w:hint="eastAsia" w:ascii="宋体" w:hAnsi="宋体" w:cs="宋体"/>
              </w:rPr>
              <w:t>根据工作内容配置</w:t>
            </w:r>
          </w:p>
        </w:tc>
        <w:tc>
          <w:tcPr>
            <w:tcW w:w="1035" w:type="dxa"/>
            <w:noWrap w:val="0"/>
            <w:vAlign w:val="center"/>
          </w:tcPr>
          <w:p>
            <w:pPr>
              <w:rPr>
                <w:rFonts w:hint="eastAsia" w:ascii="宋体" w:hAnsi="宋体" w:cs="宋体"/>
              </w:rPr>
            </w:pPr>
            <w:r>
              <w:rPr>
                <w:rFonts w:hint="eastAsia" w:ascii="宋体" w:hAnsi="宋体" w:cs="宋体"/>
                <w:lang w:val="en-US" w:eastAsia="zh-CN"/>
              </w:rPr>
              <w:t>领班</w:t>
            </w:r>
            <w:r>
              <w:rPr>
                <w:rFonts w:hint="eastAsia" w:ascii="宋体" w:hAnsi="宋体" w:cs="宋体"/>
              </w:rPr>
              <w:t>与中标人</w:t>
            </w:r>
            <w:r>
              <w:rPr>
                <w:rFonts w:hint="eastAsia" w:ascii="宋体" w:hAnsi="宋体" w:cs="宋体"/>
                <w:lang w:eastAsia="zh-CN"/>
              </w:rPr>
              <w:t>直接</w:t>
            </w:r>
            <w:r>
              <w:rPr>
                <w:rFonts w:hint="eastAsia" w:ascii="宋体" w:hAnsi="宋体" w:cs="宋体"/>
              </w:rPr>
              <w:t>签订劳动合同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432" w:type="dxa"/>
            <w:noWrap w:val="0"/>
            <w:vAlign w:val="center"/>
          </w:tcPr>
          <w:p>
            <w:pPr>
              <w:jc w:val="center"/>
              <w:rPr>
                <w:rFonts w:hint="default" w:ascii="宋体" w:hAnsi="宋体" w:eastAsia="宋体" w:cs="宋体"/>
                <w:lang w:val="en-US" w:eastAsia="zh-CN"/>
              </w:rPr>
            </w:pPr>
            <w:r>
              <w:rPr>
                <w:rFonts w:hint="eastAsia" w:ascii="宋体" w:hAnsi="宋体" w:cs="宋体"/>
                <w:lang w:val="en-US" w:eastAsia="zh-CN"/>
              </w:rPr>
              <w:t>洗碗工</w:t>
            </w:r>
          </w:p>
        </w:tc>
        <w:tc>
          <w:tcPr>
            <w:tcW w:w="5664" w:type="dxa"/>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cs="宋体"/>
                <w:color w:val="auto"/>
                <w:kern w:val="0"/>
                <w:sz w:val="21"/>
                <w:szCs w:val="21"/>
                <w:lang w:val="en-US" w:eastAsia="zh-CN" w:bidi="ar"/>
              </w:rPr>
              <w:t>具有高中及以上同等学历，</w:t>
            </w:r>
            <w:r>
              <w:rPr>
                <w:rFonts w:hint="eastAsia" w:ascii="宋体" w:hAnsi="宋体" w:eastAsia="宋体" w:cs="宋体"/>
                <w:color w:val="auto"/>
                <w:kern w:val="0"/>
                <w:sz w:val="21"/>
                <w:szCs w:val="21"/>
                <w:lang w:val="en-US" w:eastAsia="zh-CN" w:bidi="ar"/>
              </w:rPr>
              <w:t>身体健康，品貌端正，身高155cm以上，年龄18～45岁，思想作风正派，工作责任心强，具备胜任该岗位工作的能力。</w:t>
            </w:r>
          </w:p>
        </w:tc>
        <w:tc>
          <w:tcPr>
            <w:tcW w:w="1172" w:type="dxa"/>
            <w:noWrap w:val="0"/>
            <w:vAlign w:val="center"/>
          </w:tcPr>
          <w:p>
            <w:pPr>
              <w:jc w:val="center"/>
              <w:rPr>
                <w:rFonts w:hint="default" w:ascii="宋体" w:hAnsi="宋体" w:eastAsia="宋体" w:cs="宋体"/>
                <w:lang w:val="en-US" w:eastAsia="zh-CN"/>
              </w:rPr>
            </w:pPr>
            <w:r>
              <w:rPr>
                <w:rFonts w:hint="eastAsia" w:ascii="宋体" w:hAnsi="宋体" w:cs="宋体"/>
                <w:lang w:val="en-US" w:eastAsia="zh-CN"/>
              </w:rPr>
              <w:t>根据工作内容配置</w:t>
            </w:r>
          </w:p>
        </w:tc>
        <w:tc>
          <w:tcPr>
            <w:tcW w:w="1035" w:type="dxa"/>
            <w:noWrap w:val="0"/>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4" w:hRule="atLeast"/>
          <w:jc w:val="center"/>
        </w:trPr>
        <w:tc>
          <w:tcPr>
            <w:tcW w:w="1432" w:type="dxa"/>
            <w:noWrap w:val="0"/>
            <w:vAlign w:val="center"/>
          </w:tcPr>
          <w:p>
            <w:pPr>
              <w:jc w:val="center"/>
              <w:rPr>
                <w:rFonts w:hint="eastAsia" w:ascii="宋体" w:hAnsi="宋体" w:cs="宋体"/>
              </w:rPr>
            </w:pPr>
            <w:r>
              <w:rPr>
                <w:rFonts w:hint="eastAsia" w:ascii="宋体" w:hAnsi="宋体" w:cs="宋体"/>
              </w:rPr>
              <w:t>客房服务员</w:t>
            </w:r>
          </w:p>
        </w:tc>
        <w:tc>
          <w:tcPr>
            <w:tcW w:w="5664" w:type="dxa"/>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1.领班：具有大专</w:t>
            </w:r>
            <w:r>
              <w:rPr>
                <w:rFonts w:hint="eastAsia" w:ascii="宋体" w:hAnsi="宋体" w:cs="宋体"/>
                <w:color w:val="auto"/>
                <w:kern w:val="0"/>
                <w:sz w:val="21"/>
                <w:szCs w:val="21"/>
                <w:lang w:val="en-US" w:eastAsia="zh-CN" w:bidi="ar"/>
              </w:rPr>
              <w:t>及</w:t>
            </w:r>
            <w:r>
              <w:rPr>
                <w:rFonts w:hint="eastAsia" w:ascii="宋体" w:hAnsi="宋体" w:eastAsia="宋体" w:cs="宋体"/>
                <w:color w:val="auto"/>
                <w:kern w:val="0"/>
                <w:sz w:val="21"/>
                <w:szCs w:val="21"/>
                <w:lang w:val="en-US" w:eastAsia="zh-CN" w:bidi="ar"/>
              </w:rPr>
              <w:t>以上学历，身体健康，品貌端正，身高160cm以上，年龄20～40岁，接受过相关专业技能培训并能熟练掌握。熟悉采购人的基本情况，熟练操作和正确使用与工作相关专用设备。能讲普通话，思想作风正派，工作责任心强，有2年以上（含2年）相关服务和保洁工作经验；有一定的组织、管理能力，能够调动员工工作积极性，制定班组的工作计划，组织接待、服务工作，合理安排员工工作；有较强的处事应变能力，能够处理各类投诉；熟悉电脑、多媒体的基本操作。</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2.服务员：具有高中</w:t>
            </w:r>
            <w:r>
              <w:rPr>
                <w:rFonts w:hint="eastAsia" w:ascii="宋体" w:hAnsi="宋体" w:cs="宋体"/>
                <w:color w:val="auto"/>
                <w:kern w:val="0"/>
                <w:sz w:val="21"/>
                <w:szCs w:val="21"/>
                <w:lang w:val="en-US" w:eastAsia="zh-CN" w:bidi="ar"/>
              </w:rPr>
              <w:t>及</w:t>
            </w:r>
            <w:r>
              <w:rPr>
                <w:rFonts w:hint="eastAsia" w:ascii="宋体" w:hAnsi="宋体" w:eastAsia="宋体" w:cs="宋体"/>
                <w:color w:val="auto"/>
                <w:kern w:val="0"/>
                <w:sz w:val="21"/>
                <w:szCs w:val="21"/>
                <w:lang w:val="en-US" w:eastAsia="zh-CN" w:bidi="ar"/>
              </w:rPr>
              <w:t>以上同等学历，身体健康，品貌端正，身高155cm以上，年龄18～50岁，思想作风正派，工作责任心强，有较强的服务意识，具备胜任该岗位工作的能力。</w:t>
            </w:r>
          </w:p>
        </w:tc>
        <w:tc>
          <w:tcPr>
            <w:tcW w:w="1172" w:type="dxa"/>
            <w:noWrap w:val="0"/>
            <w:vAlign w:val="center"/>
          </w:tcPr>
          <w:p>
            <w:pPr>
              <w:jc w:val="center"/>
              <w:rPr>
                <w:rFonts w:hint="eastAsia" w:ascii="宋体" w:hAnsi="宋体" w:cs="宋体"/>
              </w:rPr>
            </w:pPr>
            <w:r>
              <w:rPr>
                <w:rFonts w:hint="eastAsia" w:ascii="宋体" w:hAnsi="宋体" w:cs="宋体"/>
              </w:rPr>
              <w:t>根据工作内容配置</w:t>
            </w:r>
          </w:p>
        </w:tc>
        <w:tc>
          <w:tcPr>
            <w:tcW w:w="1035" w:type="dxa"/>
            <w:noWrap w:val="0"/>
            <w:vAlign w:val="center"/>
          </w:tcPr>
          <w:p>
            <w:pPr>
              <w:rPr>
                <w:rFonts w:hint="eastAsia" w:ascii="宋体" w:hAnsi="宋体" w:cs="宋体"/>
              </w:rPr>
            </w:pPr>
            <w:r>
              <w:rPr>
                <w:rFonts w:hint="eastAsia" w:ascii="宋体" w:hAnsi="宋体" w:cs="宋体"/>
                <w:lang w:val="en-US" w:eastAsia="zh-CN"/>
              </w:rPr>
              <w:t>领班</w:t>
            </w:r>
            <w:r>
              <w:rPr>
                <w:rFonts w:hint="eastAsia" w:ascii="宋体" w:hAnsi="宋体" w:cs="宋体"/>
              </w:rPr>
              <w:t>与中标人</w:t>
            </w:r>
            <w:r>
              <w:rPr>
                <w:rFonts w:hint="eastAsia" w:ascii="宋体" w:hAnsi="宋体" w:cs="宋体"/>
                <w:lang w:eastAsia="zh-CN"/>
              </w:rPr>
              <w:t>直接</w:t>
            </w:r>
            <w:r>
              <w:rPr>
                <w:rFonts w:hint="eastAsia" w:ascii="宋体" w:hAnsi="宋体" w:cs="宋体"/>
              </w:rPr>
              <w:t>签订劳动合同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4" w:hRule="atLeast"/>
          <w:jc w:val="center"/>
        </w:trPr>
        <w:tc>
          <w:tcPr>
            <w:tcW w:w="1432" w:type="dxa"/>
            <w:noWrap w:val="0"/>
            <w:vAlign w:val="center"/>
          </w:tcPr>
          <w:p>
            <w:pPr>
              <w:jc w:val="center"/>
              <w:rPr>
                <w:rFonts w:hint="default" w:ascii="宋体" w:hAnsi="宋体" w:eastAsia="宋体" w:cs="宋体"/>
                <w:lang w:val="en-US" w:eastAsia="zh-CN"/>
              </w:rPr>
            </w:pPr>
            <w:r>
              <w:rPr>
                <w:rFonts w:hint="eastAsia" w:ascii="宋体" w:hAnsi="宋体" w:cs="宋体"/>
                <w:lang w:val="en-US" w:eastAsia="zh-CN"/>
              </w:rPr>
              <w:t>会务接待服务员</w:t>
            </w:r>
          </w:p>
        </w:tc>
        <w:tc>
          <w:tcPr>
            <w:tcW w:w="5664" w:type="dxa"/>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具有大专</w:t>
            </w:r>
            <w:r>
              <w:rPr>
                <w:rFonts w:hint="eastAsia" w:ascii="宋体" w:hAnsi="宋体" w:cs="宋体"/>
                <w:color w:val="auto"/>
                <w:kern w:val="0"/>
                <w:sz w:val="21"/>
                <w:szCs w:val="21"/>
                <w:lang w:val="en-US" w:eastAsia="zh-CN" w:bidi="ar"/>
              </w:rPr>
              <w:t>及</w:t>
            </w:r>
            <w:r>
              <w:rPr>
                <w:rFonts w:hint="eastAsia" w:ascii="宋体" w:hAnsi="宋体" w:eastAsia="宋体" w:cs="宋体"/>
                <w:color w:val="auto"/>
                <w:kern w:val="0"/>
                <w:sz w:val="21"/>
                <w:szCs w:val="21"/>
                <w:lang w:val="en-US" w:eastAsia="zh-CN" w:bidi="ar"/>
              </w:rPr>
              <w:t>以上学历，身体健康，反应敏捷，形象气质佳，身高160cm以上，年龄20～30岁，接受过相关专业技能培训并能熟练掌握；熟悉采购人的基本情况，熟练操作和正确使用与工作相关专用设备；能讲普通话，思想作风正派，工作责任心强。</w:t>
            </w:r>
          </w:p>
        </w:tc>
        <w:tc>
          <w:tcPr>
            <w:tcW w:w="1172" w:type="dxa"/>
            <w:noWrap w:val="0"/>
            <w:vAlign w:val="center"/>
          </w:tcPr>
          <w:p>
            <w:pPr>
              <w:jc w:val="center"/>
              <w:rPr>
                <w:rFonts w:hint="default" w:ascii="宋体" w:hAnsi="宋体" w:eastAsia="宋体" w:cs="宋体"/>
                <w:lang w:val="en-US" w:eastAsia="zh-CN"/>
              </w:rPr>
            </w:pPr>
            <w:r>
              <w:rPr>
                <w:rFonts w:hint="eastAsia" w:ascii="宋体" w:hAnsi="宋体" w:cs="宋体"/>
                <w:lang w:val="en-US" w:eastAsia="zh-CN"/>
              </w:rPr>
              <w:t>2人以上</w:t>
            </w:r>
          </w:p>
        </w:tc>
        <w:tc>
          <w:tcPr>
            <w:tcW w:w="1035" w:type="dxa"/>
            <w:noWrap w:val="0"/>
            <w:vAlign w:val="center"/>
          </w:tcPr>
          <w:p>
            <w:pPr>
              <w:rPr>
                <w:rFonts w:hint="eastAsia" w:ascii="宋体" w:hAnsi="宋体" w:cs="宋体"/>
              </w:rPr>
            </w:pPr>
            <w:r>
              <w:rPr>
                <w:rFonts w:hint="eastAsia" w:ascii="宋体" w:hAnsi="宋体" w:cs="宋体"/>
              </w:rPr>
              <w:t>与中标人</w:t>
            </w:r>
            <w:r>
              <w:rPr>
                <w:rFonts w:hint="eastAsia" w:ascii="宋体" w:hAnsi="宋体" w:cs="宋体"/>
                <w:lang w:eastAsia="zh-CN"/>
              </w:rPr>
              <w:t>直接</w:t>
            </w:r>
            <w:r>
              <w:rPr>
                <w:rFonts w:hint="eastAsia" w:ascii="宋体" w:hAnsi="宋体" w:cs="宋体"/>
              </w:rPr>
              <w:t>签订劳动合同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4" w:hRule="atLeast"/>
          <w:jc w:val="center"/>
        </w:trPr>
        <w:tc>
          <w:tcPr>
            <w:tcW w:w="1432" w:type="dxa"/>
            <w:noWrap w:val="0"/>
            <w:vAlign w:val="center"/>
          </w:tcPr>
          <w:p>
            <w:pPr>
              <w:jc w:val="center"/>
              <w:rPr>
                <w:rFonts w:hint="default" w:ascii="宋体" w:hAnsi="宋体" w:cs="宋体"/>
                <w:lang w:val="en-US" w:eastAsia="zh-CN"/>
              </w:rPr>
            </w:pPr>
            <w:r>
              <w:rPr>
                <w:rFonts w:hint="eastAsia" w:ascii="宋体" w:hAnsi="宋体" w:cs="宋体"/>
                <w:lang w:val="en-US" w:eastAsia="zh-CN"/>
              </w:rPr>
              <w:t>保洁员</w:t>
            </w:r>
          </w:p>
        </w:tc>
        <w:tc>
          <w:tcPr>
            <w:tcW w:w="5664" w:type="dxa"/>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cs="宋体"/>
                <w:color w:val="auto"/>
                <w:kern w:val="0"/>
                <w:sz w:val="21"/>
                <w:szCs w:val="21"/>
                <w:lang w:val="en-US" w:eastAsia="zh-CN" w:bidi="ar"/>
              </w:rPr>
              <w:t>具有高中及以上同等学历，</w:t>
            </w:r>
            <w:r>
              <w:rPr>
                <w:rFonts w:hint="eastAsia" w:ascii="宋体" w:hAnsi="宋体" w:eastAsia="宋体" w:cs="宋体"/>
                <w:color w:val="auto"/>
                <w:kern w:val="0"/>
                <w:sz w:val="21"/>
                <w:szCs w:val="21"/>
                <w:lang w:val="en-US" w:eastAsia="zh-CN" w:bidi="ar"/>
              </w:rPr>
              <w:t>身体健康，品貌端正，身高155cm以上，年龄18～45岁，思想作风正派，工作责任心强，具备胜任该岗位工作的能力。</w:t>
            </w:r>
          </w:p>
        </w:tc>
        <w:tc>
          <w:tcPr>
            <w:tcW w:w="1172" w:type="dxa"/>
            <w:noWrap w:val="0"/>
            <w:vAlign w:val="center"/>
          </w:tcPr>
          <w:p>
            <w:pPr>
              <w:jc w:val="center"/>
              <w:rPr>
                <w:rFonts w:hint="default" w:ascii="宋体" w:hAnsi="宋体" w:cs="宋体"/>
                <w:lang w:val="en-US" w:eastAsia="zh-CN"/>
              </w:rPr>
            </w:pPr>
            <w:r>
              <w:rPr>
                <w:rFonts w:hint="eastAsia" w:ascii="宋体" w:hAnsi="宋体" w:cs="宋体"/>
                <w:lang w:val="en-US" w:eastAsia="zh-CN"/>
              </w:rPr>
              <w:t>根据工作内容配置</w:t>
            </w:r>
          </w:p>
        </w:tc>
        <w:tc>
          <w:tcPr>
            <w:tcW w:w="1035" w:type="dxa"/>
            <w:noWrap w:val="0"/>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0" w:hRule="atLeast"/>
          <w:jc w:val="center"/>
        </w:trPr>
        <w:tc>
          <w:tcPr>
            <w:tcW w:w="1432" w:type="dxa"/>
            <w:noWrap w:val="0"/>
            <w:vAlign w:val="center"/>
          </w:tcPr>
          <w:p>
            <w:pPr>
              <w:jc w:val="center"/>
              <w:rPr>
                <w:rFonts w:hint="default" w:ascii="宋体" w:hAnsi="宋体" w:cs="宋体"/>
                <w:lang w:val="en-US" w:eastAsia="zh-CN"/>
              </w:rPr>
            </w:pPr>
            <w:r>
              <w:rPr>
                <w:rFonts w:hint="eastAsia" w:ascii="宋体" w:hAnsi="宋体" w:cs="宋体"/>
                <w:lang w:val="en-US" w:eastAsia="zh-CN"/>
              </w:rPr>
              <w:t>设备维护</w:t>
            </w:r>
          </w:p>
          <w:p>
            <w:pPr>
              <w:jc w:val="center"/>
              <w:rPr>
                <w:rFonts w:hint="default" w:ascii="宋体" w:hAnsi="宋体" w:eastAsia="宋体" w:cs="宋体"/>
                <w:lang w:val="en-US" w:eastAsia="zh-CN"/>
              </w:rPr>
            </w:pPr>
            <w:r>
              <w:rPr>
                <w:rFonts w:hint="eastAsia" w:ascii="宋体" w:hAnsi="宋体" w:cs="宋体"/>
                <w:lang w:val="en-US" w:eastAsia="zh-CN"/>
              </w:rPr>
              <w:t>人员</w:t>
            </w:r>
          </w:p>
        </w:tc>
        <w:tc>
          <w:tcPr>
            <w:tcW w:w="5664" w:type="dxa"/>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持有电工证，具有大专</w:t>
            </w:r>
            <w:r>
              <w:rPr>
                <w:rFonts w:hint="eastAsia" w:ascii="宋体" w:hAnsi="宋体" w:cs="宋体"/>
                <w:color w:val="auto"/>
                <w:kern w:val="0"/>
                <w:sz w:val="21"/>
                <w:szCs w:val="21"/>
                <w:lang w:val="en-US" w:eastAsia="zh-CN" w:bidi="ar"/>
              </w:rPr>
              <w:t>及</w:t>
            </w:r>
            <w:r>
              <w:rPr>
                <w:rFonts w:hint="eastAsia" w:ascii="宋体" w:hAnsi="宋体" w:eastAsia="宋体" w:cs="宋体"/>
                <w:color w:val="auto"/>
                <w:kern w:val="0"/>
                <w:sz w:val="21"/>
                <w:szCs w:val="21"/>
                <w:lang w:val="en-US" w:eastAsia="zh-CN" w:bidi="ar"/>
              </w:rPr>
              <w:t>以上学历，身体健康，品貌端正，年龄25～45岁，身高160cm以上，普通话标准、流利，思想觉悟较高，作风正派，工作责任心强，有3年以上（含3年）维修岗位工作经验，熟悉书院内建筑物、道路、管路、阀门、水泵、暖通、消防、厨房等设备设施的维修工作，有较强的设施损坏维修处理应变能力，有良好的协调能力和团队服务能力。</w:t>
            </w:r>
          </w:p>
        </w:tc>
        <w:tc>
          <w:tcPr>
            <w:tcW w:w="1172" w:type="dxa"/>
            <w:noWrap w:val="0"/>
            <w:vAlign w:val="center"/>
          </w:tcPr>
          <w:p>
            <w:pPr>
              <w:jc w:val="center"/>
              <w:rPr>
                <w:rFonts w:hint="eastAsia" w:ascii="宋体" w:hAnsi="宋体" w:cs="宋体"/>
              </w:rPr>
            </w:pPr>
            <w:r>
              <w:rPr>
                <w:rFonts w:hint="eastAsia" w:ascii="宋体" w:hAnsi="宋体" w:cs="宋体"/>
              </w:rPr>
              <w:t>2人</w:t>
            </w:r>
          </w:p>
        </w:tc>
        <w:tc>
          <w:tcPr>
            <w:tcW w:w="1035" w:type="dxa"/>
            <w:noWrap w:val="0"/>
            <w:vAlign w:val="center"/>
          </w:tcPr>
          <w:p>
            <w:pPr>
              <w:rPr>
                <w:rFonts w:hint="eastAsia" w:ascii="宋体" w:hAnsi="宋体" w:cs="宋体"/>
              </w:rPr>
            </w:pPr>
            <w:r>
              <w:rPr>
                <w:rFonts w:hint="eastAsia" w:ascii="宋体" w:hAnsi="宋体" w:cs="宋体"/>
              </w:rPr>
              <w:t>与中标人</w:t>
            </w:r>
            <w:r>
              <w:rPr>
                <w:rFonts w:hint="eastAsia" w:ascii="宋体" w:hAnsi="宋体" w:cs="宋体"/>
                <w:lang w:eastAsia="zh-CN"/>
              </w:rPr>
              <w:t>直接</w:t>
            </w:r>
            <w:r>
              <w:rPr>
                <w:rFonts w:hint="eastAsia" w:ascii="宋体" w:hAnsi="宋体" w:cs="宋体"/>
              </w:rPr>
              <w:t>签订劳动合同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jc w:val="center"/>
        </w:trPr>
        <w:tc>
          <w:tcPr>
            <w:tcW w:w="1432" w:type="dxa"/>
            <w:noWrap w:val="0"/>
            <w:vAlign w:val="center"/>
          </w:tcPr>
          <w:p>
            <w:pPr>
              <w:jc w:val="center"/>
              <w:rPr>
                <w:rFonts w:hint="eastAsia" w:ascii="宋体" w:hAnsi="宋体" w:cs="宋体"/>
              </w:rPr>
            </w:pPr>
            <w:r>
              <w:rPr>
                <w:rFonts w:hint="eastAsia" w:ascii="宋体" w:hAnsi="宋体" w:cs="宋体"/>
                <w:lang w:eastAsia="zh-CN"/>
              </w:rPr>
              <w:t>秩序维护</w:t>
            </w:r>
            <w:r>
              <w:rPr>
                <w:rFonts w:hint="eastAsia" w:ascii="宋体" w:hAnsi="宋体" w:cs="宋体"/>
              </w:rPr>
              <w:t>员</w:t>
            </w:r>
          </w:p>
        </w:tc>
        <w:tc>
          <w:tcPr>
            <w:tcW w:w="5664" w:type="dxa"/>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1.领班：要求具有保安证或退伍证，同时具有消防设施操作员证书。具有大专</w:t>
            </w:r>
            <w:r>
              <w:rPr>
                <w:rFonts w:hint="eastAsia" w:ascii="宋体" w:hAnsi="宋体" w:cs="宋体"/>
                <w:color w:val="auto"/>
                <w:kern w:val="0"/>
                <w:sz w:val="21"/>
                <w:szCs w:val="21"/>
                <w:lang w:val="en-US" w:eastAsia="zh-CN" w:bidi="ar"/>
              </w:rPr>
              <w:t>及</w:t>
            </w:r>
            <w:r>
              <w:rPr>
                <w:rFonts w:hint="eastAsia" w:ascii="宋体" w:hAnsi="宋体" w:eastAsia="宋体" w:cs="宋体"/>
                <w:color w:val="auto"/>
                <w:kern w:val="0"/>
                <w:sz w:val="21"/>
                <w:szCs w:val="21"/>
                <w:lang w:val="en-US" w:eastAsia="zh-CN" w:bidi="ar"/>
              </w:rPr>
              <w:t>以上学历，身体健康，品貌端正，年龄30～45岁，身高160cm以上，普通话标准、流利，思想觉悟较高，作风正派，工作责任心强，有较强的服务意识，具备胜任该岗位工作的能力。</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2.秩序维护员：要求具有保安证或退伍证，至少2人具有消防设施操作员证书。具有高中</w:t>
            </w:r>
            <w:r>
              <w:rPr>
                <w:rFonts w:hint="eastAsia" w:ascii="宋体" w:hAnsi="宋体" w:cs="宋体"/>
                <w:color w:val="auto"/>
                <w:kern w:val="0"/>
                <w:sz w:val="21"/>
                <w:szCs w:val="21"/>
                <w:lang w:val="en-US" w:eastAsia="zh-CN" w:bidi="ar"/>
              </w:rPr>
              <w:t>及</w:t>
            </w:r>
            <w:r>
              <w:rPr>
                <w:rFonts w:hint="eastAsia" w:ascii="宋体" w:hAnsi="宋体" w:eastAsia="宋体" w:cs="宋体"/>
                <w:color w:val="auto"/>
                <w:kern w:val="0"/>
                <w:sz w:val="21"/>
                <w:szCs w:val="21"/>
                <w:lang w:val="en-US" w:eastAsia="zh-CN" w:bidi="ar"/>
              </w:rPr>
              <w:t>以上同等学历，身体健康，品貌端正，年龄20～40岁，身高160cm以上，作风正派，工作责任心强，有较强的服务意识，具备胜任该岗位工作的能力。</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3.所有人员：要求政审结果正常，无违法犯罪记录；无基础病、传染病史，体检结果正常才可上岗。</w:t>
            </w:r>
          </w:p>
        </w:tc>
        <w:tc>
          <w:tcPr>
            <w:tcW w:w="1172" w:type="dxa"/>
            <w:noWrap w:val="0"/>
            <w:vAlign w:val="center"/>
          </w:tcPr>
          <w:p>
            <w:pPr>
              <w:jc w:val="center"/>
              <w:rPr>
                <w:rFonts w:hint="eastAsia" w:ascii="宋体" w:hAnsi="宋体" w:cs="宋体"/>
              </w:rPr>
            </w:pPr>
            <w:r>
              <w:rPr>
                <w:rFonts w:hint="eastAsia" w:ascii="宋体" w:hAnsi="宋体" w:cs="宋体"/>
              </w:rPr>
              <w:t>根据工作内容配置</w:t>
            </w:r>
          </w:p>
        </w:tc>
        <w:tc>
          <w:tcPr>
            <w:tcW w:w="1035" w:type="dxa"/>
            <w:noWrap w:val="0"/>
            <w:vAlign w:val="center"/>
          </w:tcPr>
          <w:p>
            <w:pPr>
              <w:rPr>
                <w:rFonts w:hint="eastAsia" w:ascii="宋体" w:hAnsi="宋体" w:cs="宋体"/>
              </w:rPr>
            </w:pPr>
            <w:r>
              <w:rPr>
                <w:rFonts w:hint="eastAsia" w:ascii="宋体" w:hAnsi="宋体" w:cs="宋体"/>
                <w:lang w:val="en-US" w:eastAsia="zh-CN"/>
              </w:rPr>
              <w:t>领班</w:t>
            </w:r>
            <w:r>
              <w:rPr>
                <w:rFonts w:hint="eastAsia" w:ascii="宋体" w:hAnsi="宋体" w:cs="宋体"/>
              </w:rPr>
              <w:t>与中标人</w:t>
            </w:r>
            <w:r>
              <w:rPr>
                <w:rFonts w:hint="eastAsia" w:ascii="宋体" w:hAnsi="宋体" w:cs="宋体"/>
                <w:lang w:eastAsia="zh-CN"/>
              </w:rPr>
              <w:t>直接</w:t>
            </w:r>
            <w:r>
              <w:rPr>
                <w:rFonts w:hint="eastAsia" w:ascii="宋体" w:hAnsi="宋体" w:cs="宋体"/>
              </w:rPr>
              <w:t>签订劳动合同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5" w:hRule="atLeast"/>
          <w:jc w:val="center"/>
        </w:trPr>
        <w:tc>
          <w:tcPr>
            <w:tcW w:w="1432" w:type="dxa"/>
            <w:noWrap w:val="0"/>
            <w:vAlign w:val="center"/>
          </w:tcPr>
          <w:p>
            <w:pPr>
              <w:jc w:val="center"/>
              <w:rPr>
                <w:rFonts w:hint="default" w:ascii="宋体" w:hAnsi="宋体" w:eastAsia="宋体" w:cs="宋体"/>
                <w:lang w:val="en-US" w:eastAsia="zh-CN"/>
              </w:rPr>
            </w:pPr>
            <w:r>
              <w:rPr>
                <w:rFonts w:hint="eastAsia" w:ascii="宋体" w:hAnsi="宋体" w:cs="宋体"/>
                <w:lang w:val="en-US" w:eastAsia="zh-CN"/>
              </w:rPr>
              <w:t>园林养护</w:t>
            </w:r>
          </w:p>
        </w:tc>
        <w:tc>
          <w:tcPr>
            <w:tcW w:w="5664" w:type="dxa"/>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bookmarkStart w:id="11" w:name="OLE_LINK5"/>
            <w:r>
              <w:rPr>
                <w:rFonts w:hint="eastAsia" w:ascii="宋体" w:hAnsi="宋体" w:cs="宋体"/>
                <w:color w:val="auto"/>
                <w:kern w:val="0"/>
                <w:sz w:val="21"/>
                <w:szCs w:val="21"/>
                <w:lang w:val="en-US" w:eastAsia="zh-CN" w:bidi="ar"/>
              </w:rPr>
              <w:t>具有高中及以上同等学历，</w:t>
            </w:r>
            <w:r>
              <w:rPr>
                <w:rFonts w:hint="eastAsia" w:ascii="宋体" w:hAnsi="宋体" w:eastAsia="宋体" w:cs="宋体"/>
                <w:color w:val="auto"/>
                <w:kern w:val="0"/>
                <w:sz w:val="21"/>
                <w:szCs w:val="21"/>
                <w:lang w:val="en-US" w:eastAsia="zh-CN" w:bidi="ar"/>
              </w:rPr>
              <w:t>持有花卉园艺师等同类别技能证书，身体健康，品貌端正，身高155cm以上，年龄18～45岁，思想作风正派，工作责任心强，具备胜任该岗位工作的能力。</w:t>
            </w:r>
            <w:bookmarkEnd w:id="11"/>
          </w:p>
        </w:tc>
        <w:tc>
          <w:tcPr>
            <w:tcW w:w="1172" w:type="dxa"/>
            <w:noWrap w:val="0"/>
            <w:vAlign w:val="center"/>
          </w:tcPr>
          <w:p>
            <w:pPr>
              <w:jc w:val="center"/>
              <w:rPr>
                <w:rFonts w:hint="default" w:ascii="宋体" w:hAnsi="宋体" w:eastAsia="宋体" w:cs="宋体"/>
                <w:lang w:val="en-US" w:eastAsia="zh-CN"/>
              </w:rPr>
            </w:pPr>
            <w:r>
              <w:rPr>
                <w:rFonts w:hint="eastAsia" w:ascii="宋体" w:hAnsi="宋体" w:cs="宋体"/>
                <w:lang w:val="en-US" w:eastAsia="zh-CN"/>
              </w:rPr>
              <w:t>3人</w:t>
            </w:r>
          </w:p>
        </w:tc>
        <w:tc>
          <w:tcPr>
            <w:tcW w:w="1035" w:type="dxa"/>
            <w:noWrap w:val="0"/>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5" w:hRule="atLeast"/>
          <w:jc w:val="center"/>
        </w:trPr>
        <w:tc>
          <w:tcPr>
            <w:tcW w:w="9303" w:type="dxa"/>
            <w:gridSpan w:val="4"/>
            <w:noWrap w:val="0"/>
            <w:vAlign w:val="center"/>
          </w:tcPr>
          <w:p>
            <w:pPr>
              <w:tabs>
                <w:tab w:val="left" w:pos="180"/>
                <w:tab w:val="left" w:pos="1620"/>
              </w:tabs>
              <w:spacing w:line="380" w:lineRule="exact"/>
              <w:rPr>
                <w:rFonts w:hint="eastAsia" w:ascii="宋体" w:hAnsi="宋体" w:eastAsia="宋体" w:cs="宋体"/>
                <w:b/>
                <w:bCs/>
                <w:color w:val="auto"/>
                <w:kern w:val="0"/>
                <w:sz w:val="21"/>
                <w:szCs w:val="21"/>
                <w:lang w:val="en-US" w:eastAsia="zh-CN" w:bidi="ar"/>
              </w:rPr>
            </w:pPr>
            <w:r>
              <w:rPr>
                <w:rFonts w:hint="eastAsia" w:ascii="宋体" w:hAnsi="宋体" w:eastAsia="宋体" w:cs="宋体"/>
                <w:b/>
                <w:bCs/>
                <w:color w:val="auto"/>
                <w:kern w:val="0"/>
                <w:sz w:val="21"/>
                <w:szCs w:val="21"/>
                <w:lang w:val="en-US" w:eastAsia="zh-CN" w:bidi="ar"/>
              </w:rPr>
              <w:t>备注：</w:t>
            </w:r>
          </w:p>
          <w:p>
            <w:pPr>
              <w:tabs>
                <w:tab w:val="left" w:pos="180"/>
                <w:tab w:val="left" w:pos="1620"/>
              </w:tabs>
              <w:spacing w:line="380" w:lineRule="exact"/>
              <w:rPr>
                <w:rFonts w:hint="eastAsia" w:ascii="宋体" w:hAnsi="宋体" w:eastAsia="宋体" w:cs="宋体"/>
                <w:b/>
                <w:bCs/>
                <w:color w:val="auto"/>
                <w:kern w:val="0"/>
                <w:sz w:val="21"/>
                <w:szCs w:val="21"/>
                <w:lang w:val="en-US" w:eastAsia="zh-CN" w:bidi="ar"/>
              </w:rPr>
            </w:pPr>
            <w:r>
              <w:rPr>
                <w:rFonts w:hint="eastAsia" w:ascii="宋体" w:hAnsi="宋体" w:eastAsia="宋体" w:cs="宋体"/>
                <w:b/>
                <w:bCs/>
                <w:color w:val="auto"/>
                <w:kern w:val="0"/>
                <w:sz w:val="21"/>
                <w:szCs w:val="21"/>
                <w:lang w:val="en-US" w:eastAsia="zh-CN" w:bidi="ar"/>
              </w:rPr>
              <w:t>1.选派人员如要求持有相关岗位证件的人员，供应商必须承诺以上人员中标后到岗；</w:t>
            </w:r>
          </w:p>
          <w:p>
            <w:pPr>
              <w:tabs>
                <w:tab w:val="left" w:pos="180"/>
                <w:tab w:val="left" w:pos="1620"/>
              </w:tabs>
              <w:spacing w:line="380" w:lineRule="exact"/>
              <w:rPr>
                <w:rFonts w:hint="eastAsia" w:ascii="宋体" w:hAnsi="宋体" w:eastAsia="宋体" w:cs="宋体"/>
                <w:b/>
                <w:bCs/>
                <w:color w:val="auto"/>
                <w:kern w:val="0"/>
                <w:sz w:val="21"/>
                <w:szCs w:val="21"/>
                <w:lang w:val="en-US" w:eastAsia="zh-CN" w:bidi="ar"/>
              </w:rPr>
            </w:pPr>
            <w:r>
              <w:rPr>
                <w:rFonts w:hint="eastAsia" w:ascii="宋体" w:hAnsi="宋体" w:eastAsia="宋体" w:cs="宋体"/>
                <w:b/>
                <w:bCs/>
                <w:color w:val="auto"/>
                <w:kern w:val="0"/>
                <w:sz w:val="21"/>
                <w:szCs w:val="21"/>
                <w:lang w:val="en-US" w:eastAsia="zh-CN" w:bidi="ar"/>
              </w:rPr>
              <w:t>2.对相关岗位有待遇要求的，必须承诺按要求发放员工工资，否则视为违约；</w:t>
            </w:r>
          </w:p>
          <w:p>
            <w:pPr>
              <w:tabs>
                <w:tab w:val="left" w:pos="180"/>
                <w:tab w:val="left" w:pos="1620"/>
              </w:tabs>
              <w:spacing w:line="380" w:lineRule="exact"/>
              <w:rPr>
                <w:rFonts w:hint="eastAsia" w:ascii="宋体" w:hAnsi="宋体" w:eastAsia="宋体" w:cs="宋体"/>
                <w:b/>
                <w:bCs/>
                <w:color w:val="auto"/>
                <w:kern w:val="0"/>
                <w:sz w:val="21"/>
                <w:szCs w:val="21"/>
                <w:lang w:val="en-US" w:eastAsia="zh-CN" w:bidi="ar"/>
              </w:rPr>
            </w:pPr>
            <w:r>
              <w:rPr>
                <w:rFonts w:hint="eastAsia" w:ascii="宋体" w:hAnsi="宋体" w:eastAsia="宋体" w:cs="宋体"/>
                <w:b/>
                <w:bCs/>
                <w:color w:val="auto"/>
                <w:kern w:val="0"/>
                <w:sz w:val="21"/>
                <w:szCs w:val="21"/>
                <w:lang w:val="en-US" w:eastAsia="zh-CN" w:bidi="ar"/>
              </w:rPr>
              <w:t>3.应支付员工的工资不低于南宁市最低工资标准以及满足上述岗位的最低薪酬需求，所有员工的社会保险由中标人按照规定金额缴纳；</w:t>
            </w:r>
          </w:p>
          <w:p>
            <w:pPr>
              <w:tabs>
                <w:tab w:val="left" w:pos="180"/>
                <w:tab w:val="left" w:pos="1620"/>
              </w:tabs>
              <w:spacing w:line="380" w:lineRule="exact"/>
              <w:rPr>
                <w:rFonts w:hint="eastAsia" w:ascii="宋体" w:hAnsi="宋体" w:eastAsia="宋体" w:cs="宋体"/>
                <w:b/>
                <w:bCs/>
                <w:color w:val="auto"/>
                <w:kern w:val="0"/>
                <w:sz w:val="21"/>
                <w:szCs w:val="21"/>
                <w:lang w:val="en-US" w:eastAsia="zh-CN" w:bidi="ar"/>
              </w:rPr>
            </w:pPr>
            <w:bookmarkStart w:id="12" w:name="OLE_LINK3"/>
            <w:r>
              <w:rPr>
                <w:rFonts w:hint="eastAsia" w:ascii="宋体" w:hAnsi="宋体" w:eastAsia="宋体" w:cs="宋体"/>
                <w:b/>
                <w:bCs/>
                <w:color w:val="auto"/>
                <w:kern w:val="0"/>
                <w:sz w:val="21"/>
                <w:szCs w:val="21"/>
                <w:lang w:val="en-US" w:eastAsia="zh-CN" w:bidi="ar"/>
              </w:rPr>
              <w:t>4.</w:t>
            </w:r>
            <w:r>
              <w:rPr>
                <w:rFonts w:hint="eastAsia" w:ascii="宋体" w:hAnsi="宋体" w:eastAsia="宋体" w:cs="宋体"/>
                <w:b/>
                <w:bCs/>
                <w:color w:val="auto"/>
                <w:kern w:val="0"/>
                <w:sz w:val="21"/>
                <w:szCs w:val="21"/>
                <w:highlight w:val="none"/>
                <w:lang w:val="en-US" w:eastAsia="zh-CN" w:bidi="ar"/>
              </w:rPr>
              <w:t>岗位要求有相关证书的需要中标人在签订合同时提供证书复印件或扫描件</w:t>
            </w:r>
            <w:r>
              <w:rPr>
                <w:rFonts w:hint="eastAsia" w:ascii="宋体" w:hAnsi="宋体" w:eastAsia="宋体" w:cs="宋体"/>
                <w:b/>
                <w:bCs/>
                <w:color w:val="auto"/>
                <w:kern w:val="0"/>
                <w:sz w:val="21"/>
                <w:szCs w:val="21"/>
                <w:lang w:val="en-US" w:eastAsia="zh-CN" w:bidi="ar"/>
              </w:rPr>
              <w:t>，原件备查；</w:t>
            </w:r>
            <w:bookmarkEnd w:id="12"/>
          </w:p>
          <w:p>
            <w:pPr>
              <w:tabs>
                <w:tab w:val="left" w:pos="180"/>
                <w:tab w:val="left" w:pos="1620"/>
              </w:tabs>
              <w:spacing w:line="380" w:lineRule="exact"/>
              <w:rPr>
                <w:rFonts w:hint="eastAsia" w:ascii="宋体" w:hAnsi="宋体" w:eastAsia="宋体" w:cs="宋体"/>
                <w:b/>
                <w:bCs/>
                <w:color w:val="auto"/>
                <w:kern w:val="0"/>
                <w:sz w:val="21"/>
                <w:szCs w:val="21"/>
                <w:lang w:val="en-US" w:eastAsia="zh-CN" w:bidi="ar"/>
              </w:rPr>
            </w:pPr>
            <w:r>
              <w:rPr>
                <w:rFonts w:hint="eastAsia" w:ascii="宋体" w:hAnsi="宋体" w:eastAsia="宋体" w:cs="宋体"/>
                <w:b/>
                <w:bCs/>
                <w:color w:val="auto"/>
                <w:kern w:val="0"/>
                <w:sz w:val="21"/>
                <w:szCs w:val="21"/>
                <w:lang w:val="en-US" w:eastAsia="zh-CN" w:bidi="ar"/>
              </w:rPr>
              <w:t>5.各岗位人员在合同期限内原则上不得更换，因特殊原因需更换的，须经采购人同意。</w:t>
            </w:r>
          </w:p>
          <w:p>
            <w:pPr>
              <w:tabs>
                <w:tab w:val="left" w:pos="180"/>
                <w:tab w:val="left" w:pos="1620"/>
              </w:tabs>
              <w:spacing w:line="380" w:lineRule="exact"/>
              <w:rPr>
                <w:rFonts w:hint="eastAsia"/>
                <w:lang w:val="en-US" w:eastAsia="zh-CN"/>
              </w:rPr>
            </w:pPr>
            <w:r>
              <w:rPr>
                <w:rFonts w:hint="eastAsia" w:ascii="宋体" w:hAnsi="宋体" w:eastAsia="宋体" w:cs="宋体"/>
                <w:b/>
                <w:bCs/>
                <w:color w:val="auto"/>
                <w:kern w:val="0"/>
                <w:sz w:val="21"/>
                <w:szCs w:val="21"/>
                <w:lang w:val="en-US" w:eastAsia="zh-CN" w:bidi="ar"/>
              </w:rPr>
              <w:t>6.所有员工须与中标人签订劳动合同。</w:t>
            </w:r>
          </w:p>
        </w:tc>
      </w:tr>
    </w:tbl>
    <w:p>
      <w:pPr>
        <w:pStyle w:val="30"/>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bCs w:val="0"/>
          <w:color w:val="auto"/>
          <w:kern w:val="0"/>
          <w:highlight w:val="none"/>
          <w:lang w:val="en-US" w:eastAsia="zh-CN"/>
        </w:rPr>
      </w:pPr>
      <w:r>
        <w:rPr>
          <w:rFonts w:hint="eastAsia" w:hAnsi="宋体" w:eastAsia="宋体" w:cs="宋体"/>
          <w:b/>
          <w:bCs w:val="0"/>
          <w:color w:val="auto"/>
          <w:kern w:val="0"/>
          <w:highlight w:val="none"/>
          <w:lang w:val="en-US" w:eastAsia="zh-CN"/>
        </w:rPr>
        <w:t>六、项目要求和质量标准</w:t>
      </w:r>
    </w:p>
    <w:p>
      <w:pPr>
        <w:pStyle w:val="30"/>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bCs w:val="0"/>
          <w:color w:val="auto"/>
          <w:kern w:val="0"/>
          <w:highlight w:val="none"/>
          <w:lang w:val="en-US" w:eastAsia="zh-CN"/>
        </w:rPr>
      </w:pPr>
      <w:r>
        <w:rPr>
          <w:rFonts w:hint="eastAsia" w:hAnsi="宋体" w:eastAsia="宋体" w:cs="宋体"/>
          <w:b/>
          <w:bCs w:val="0"/>
          <w:color w:val="auto"/>
          <w:kern w:val="0"/>
          <w:highlight w:val="none"/>
          <w:lang w:val="en-US" w:eastAsia="zh-CN"/>
        </w:rPr>
        <w:t>（一）服务要求</w:t>
      </w:r>
    </w:p>
    <w:p>
      <w:pPr>
        <w:pStyle w:val="30"/>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en-US" w:eastAsia="zh-CN"/>
        </w:rPr>
      </w:pPr>
      <w:r>
        <w:rPr>
          <w:rFonts w:hint="eastAsia" w:hAnsi="宋体" w:eastAsia="宋体" w:cs="宋体"/>
          <w:b w:val="0"/>
          <w:bCs/>
          <w:color w:val="auto"/>
          <w:kern w:val="0"/>
          <w:highlight w:val="none"/>
          <w:lang w:val="en-US" w:eastAsia="zh-CN"/>
        </w:rPr>
        <w:t>1.确保采购人的餐饮、住房、园林、秩序维护、清洁卫生及各类设施设备的运转有序、顺畅、周到、安全。</w:t>
      </w:r>
    </w:p>
    <w:p>
      <w:pPr>
        <w:pStyle w:val="30"/>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en-US" w:eastAsia="zh-CN"/>
        </w:rPr>
      </w:pPr>
      <w:r>
        <w:rPr>
          <w:rFonts w:hint="eastAsia" w:hAnsi="宋体" w:eastAsia="宋体" w:cs="宋体"/>
          <w:b w:val="0"/>
          <w:bCs/>
          <w:color w:val="auto"/>
          <w:kern w:val="0"/>
          <w:highlight w:val="none"/>
          <w:lang w:val="en-US" w:eastAsia="zh-CN"/>
        </w:rPr>
        <w:t>2.按照国家、自治区相关法规、管理条例与技术标准、行业规范要求，提供优质、规范、高效的酒店式服务与管理和能耗、物耗控制。</w:t>
      </w:r>
    </w:p>
    <w:p>
      <w:pPr>
        <w:pStyle w:val="30"/>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en-US" w:eastAsia="zh-CN"/>
        </w:rPr>
      </w:pPr>
      <w:r>
        <w:rPr>
          <w:rFonts w:hint="eastAsia" w:hAnsi="宋体" w:eastAsia="宋体" w:cs="宋体"/>
          <w:b w:val="0"/>
          <w:bCs/>
          <w:color w:val="auto"/>
          <w:kern w:val="0"/>
          <w:highlight w:val="none"/>
          <w:lang w:val="en-US" w:eastAsia="zh-CN"/>
        </w:rPr>
        <w:t>3.书院工作人员综合考评满意率应达到95%以上，单项满意率应达到90%以上。</w:t>
      </w:r>
    </w:p>
    <w:p>
      <w:pPr>
        <w:pStyle w:val="30"/>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en-US" w:eastAsia="zh-CN"/>
        </w:rPr>
      </w:pPr>
      <w:r>
        <w:rPr>
          <w:rFonts w:hint="eastAsia" w:hAnsi="宋体" w:eastAsia="宋体" w:cs="宋体"/>
          <w:b w:val="0"/>
          <w:bCs/>
          <w:color w:val="auto"/>
          <w:kern w:val="0"/>
          <w:highlight w:val="none"/>
          <w:lang w:val="en-US" w:eastAsia="zh-CN"/>
        </w:rPr>
        <w:t>4.中标人要加强对投入本项目服务人员的保密教育，严格遵守相关保密规定。</w:t>
      </w:r>
    </w:p>
    <w:p>
      <w:pPr>
        <w:pStyle w:val="30"/>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bCs w:val="0"/>
          <w:color w:val="auto"/>
          <w:kern w:val="0"/>
          <w:highlight w:val="none"/>
          <w:lang w:val="en-US" w:eastAsia="zh-CN"/>
        </w:rPr>
      </w:pPr>
      <w:r>
        <w:rPr>
          <w:rFonts w:hint="eastAsia" w:hAnsi="宋体" w:eastAsia="宋体" w:cs="宋体"/>
          <w:b/>
          <w:bCs w:val="0"/>
          <w:color w:val="auto"/>
          <w:kern w:val="0"/>
          <w:highlight w:val="none"/>
          <w:lang w:val="en-US" w:eastAsia="zh-CN"/>
        </w:rPr>
        <w:t>（二）服务内容和标准</w:t>
      </w:r>
    </w:p>
    <w:p>
      <w:pPr>
        <w:pStyle w:val="30"/>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en-US" w:eastAsia="zh-CN"/>
        </w:rPr>
      </w:pPr>
      <w:r>
        <w:rPr>
          <w:rFonts w:hint="eastAsia" w:hAnsi="宋体" w:eastAsia="宋体" w:cs="宋体"/>
          <w:b w:val="0"/>
          <w:bCs/>
          <w:color w:val="auto"/>
          <w:kern w:val="0"/>
          <w:highlight w:val="none"/>
          <w:lang w:val="en-US" w:eastAsia="zh-CN"/>
        </w:rPr>
        <w:t>1.安全保卫服务工作内容</w:t>
      </w:r>
    </w:p>
    <w:p>
      <w:pPr>
        <w:pStyle w:val="30"/>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en-US" w:eastAsia="zh-CN"/>
        </w:rPr>
      </w:pPr>
      <w:r>
        <w:rPr>
          <w:rFonts w:hint="eastAsia" w:hAnsi="宋体" w:eastAsia="宋体" w:cs="宋体"/>
          <w:b w:val="0"/>
          <w:bCs/>
          <w:color w:val="auto"/>
          <w:kern w:val="0"/>
          <w:highlight w:val="none"/>
          <w:lang w:val="en-US" w:eastAsia="zh-CN"/>
        </w:rPr>
        <w:t>（1）大门岗对出入门岗人员进行管理，未经允许不得让闲杂人员进入，门卫岗对搬出的大件物品要主动询问清楚，认真记录，以防偷盗。</w:t>
      </w:r>
    </w:p>
    <w:p>
      <w:pPr>
        <w:pStyle w:val="30"/>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en-US" w:eastAsia="zh-CN"/>
        </w:rPr>
      </w:pPr>
      <w:r>
        <w:rPr>
          <w:rFonts w:hint="eastAsia" w:hAnsi="宋体" w:eastAsia="宋体" w:cs="宋体"/>
          <w:b w:val="0"/>
          <w:bCs/>
          <w:color w:val="auto"/>
          <w:kern w:val="0"/>
          <w:highlight w:val="none"/>
          <w:lang w:val="en-US" w:eastAsia="zh-CN"/>
        </w:rPr>
        <w:t>（2）关键部位定时巡查，并做好巡查记录；</w:t>
      </w:r>
    </w:p>
    <w:p>
      <w:pPr>
        <w:pStyle w:val="30"/>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en-US" w:eastAsia="zh-CN"/>
        </w:rPr>
      </w:pPr>
      <w:r>
        <w:rPr>
          <w:rFonts w:hint="eastAsia" w:hAnsi="宋体" w:eastAsia="宋体" w:cs="宋体"/>
          <w:b w:val="0"/>
          <w:bCs/>
          <w:color w:val="auto"/>
          <w:kern w:val="0"/>
          <w:highlight w:val="none"/>
          <w:lang w:val="en-US" w:eastAsia="zh-CN"/>
        </w:rPr>
        <w:t>（3）管辖区域内发生的治安警、火警及争吵斗殴等突发事件果断处理，及报警和报告，应第一时间报告主管领导，并与相关部门协调配合处理突发事件，必要时要与公安部门联系。</w:t>
      </w:r>
    </w:p>
    <w:p>
      <w:pPr>
        <w:pStyle w:val="30"/>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en-US" w:eastAsia="zh-CN"/>
        </w:rPr>
      </w:pPr>
      <w:r>
        <w:rPr>
          <w:rFonts w:hint="eastAsia" w:hAnsi="宋体" w:eastAsia="宋体" w:cs="宋体"/>
          <w:b w:val="0"/>
          <w:bCs/>
          <w:color w:val="auto"/>
          <w:kern w:val="0"/>
          <w:highlight w:val="none"/>
          <w:lang w:val="en-US" w:eastAsia="zh-CN"/>
        </w:rPr>
        <w:t>（4）当班人员正规着装，佩戴标识，举止文明，严守本职岗位，不擅离职守，不做与工作无关的事情，不玩手机、抽烟、打瞌睡、与外面无关人员闲聊，对突发事件要做好记录。</w:t>
      </w:r>
    </w:p>
    <w:p>
      <w:pPr>
        <w:pStyle w:val="30"/>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en-US" w:eastAsia="zh-CN"/>
        </w:rPr>
      </w:pPr>
      <w:r>
        <w:rPr>
          <w:rFonts w:hint="eastAsia" w:hAnsi="宋体" w:eastAsia="宋体" w:cs="宋体"/>
          <w:b w:val="0"/>
          <w:bCs/>
          <w:color w:val="auto"/>
          <w:kern w:val="0"/>
          <w:highlight w:val="none"/>
          <w:lang w:val="en-US" w:eastAsia="zh-CN"/>
        </w:rPr>
        <w:t>2.安防监控和消防工作内容</w:t>
      </w:r>
    </w:p>
    <w:p>
      <w:pPr>
        <w:pStyle w:val="30"/>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en-US" w:eastAsia="zh-CN"/>
        </w:rPr>
      </w:pPr>
      <w:r>
        <w:rPr>
          <w:rFonts w:hint="eastAsia" w:hAnsi="宋体" w:eastAsia="宋体" w:cs="宋体"/>
          <w:b w:val="0"/>
          <w:bCs/>
          <w:color w:val="auto"/>
          <w:kern w:val="0"/>
          <w:highlight w:val="none"/>
          <w:lang w:val="en-US" w:eastAsia="zh-CN"/>
        </w:rPr>
        <w:t>（1）门卫室实行安防监控值班，加强对辖区内外环境、人员、设备设施的监控，做好监控值班交接和记录。保持值班人员、电话的在岗状态。</w:t>
      </w:r>
    </w:p>
    <w:p>
      <w:pPr>
        <w:pStyle w:val="30"/>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en-US" w:eastAsia="zh-CN"/>
        </w:rPr>
      </w:pPr>
      <w:r>
        <w:rPr>
          <w:rFonts w:hint="eastAsia" w:hAnsi="宋体" w:eastAsia="宋体" w:cs="宋体"/>
          <w:b w:val="0"/>
          <w:bCs/>
          <w:color w:val="auto"/>
          <w:kern w:val="0"/>
          <w:highlight w:val="none"/>
          <w:lang w:val="en-US" w:eastAsia="zh-CN"/>
        </w:rPr>
        <w:t>（2）消防器材要定期检查，管理制度要健全并严格执行，要责任落实到人。秩序维护员要求能够正确使用管理区域内的消防器材，一旦发生火灾事故时必须能正确处理。</w:t>
      </w:r>
    </w:p>
    <w:p>
      <w:pPr>
        <w:pStyle w:val="30"/>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en-US" w:eastAsia="zh-CN"/>
        </w:rPr>
      </w:pPr>
      <w:r>
        <w:rPr>
          <w:rFonts w:hint="eastAsia" w:hAnsi="宋体" w:eastAsia="宋体" w:cs="宋体"/>
          <w:b w:val="0"/>
          <w:bCs/>
          <w:color w:val="auto"/>
          <w:kern w:val="0"/>
          <w:highlight w:val="none"/>
          <w:lang w:val="en-US" w:eastAsia="zh-CN"/>
        </w:rPr>
        <w:t>（3）定期进行消防知识培训和消防演练，保留演练记录。</w:t>
      </w:r>
    </w:p>
    <w:p>
      <w:pPr>
        <w:pStyle w:val="30"/>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en-US" w:eastAsia="zh-CN"/>
        </w:rPr>
      </w:pPr>
      <w:r>
        <w:rPr>
          <w:rFonts w:hint="eastAsia" w:hAnsi="宋体" w:eastAsia="宋体" w:cs="宋体"/>
          <w:b w:val="0"/>
          <w:bCs/>
          <w:color w:val="auto"/>
          <w:kern w:val="0"/>
          <w:highlight w:val="none"/>
          <w:lang w:val="en-US" w:eastAsia="zh-CN"/>
        </w:rPr>
        <w:t>（4）按《机关、团体、企业、事业单位消防安全管理规定》规定，进行防火巡查和检查，并保留记录。发现火险隐患，应采取相应措施并及时报告，配合处理消防火灾隐患。</w:t>
      </w:r>
    </w:p>
    <w:p>
      <w:pPr>
        <w:pStyle w:val="30"/>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en-US" w:eastAsia="zh-CN"/>
        </w:rPr>
      </w:pPr>
      <w:r>
        <w:rPr>
          <w:rFonts w:hint="eastAsia" w:hAnsi="宋体" w:eastAsia="宋体" w:cs="宋体"/>
          <w:b w:val="0"/>
          <w:bCs/>
          <w:color w:val="auto"/>
          <w:kern w:val="0"/>
          <w:highlight w:val="none"/>
          <w:lang w:val="en-US" w:eastAsia="zh-CN"/>
        </w:rPr>
        <w:t>3.秩序管理服务工作内容</w:t>
      </w:r>
    </w:p>
    <w:p>
      <w:pPr>
        <w:pStyle w:val="30"/>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en-US" w:eastAsia="zh-CN"/>
        </w:rPr>
      </w:pPr>
      <w:r>
        <w:rPr>
          <w:rFonts w:hint="eastAsia" w:hAnsi="宋体" w:eastAsia="宋体" w:cs="宋体"/>
          <w:b w:val="0"/>
          <w:bCs/>
          <w:color w:val="auto"/>
          <w:kern w:val="0"/>
          <w:highlight w:val="none"/>
          <w:lang w:val="en-US" w:eastAsia="zh-CN"/>
        </w:rPr>
        <w:t>（1）做到车辆停放有序、道路顺畅、无堵塞现象，纠正违章行为，公共秩序良好。</w:t>
      </w:r>
    </w:p>
    <w:p>
      <w:pPr>
        <w:pStyle w:val="30"/>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en-US" w:eastAsia="zh-CN"/>
        </w:rPr>
      </w:pPr>
      <w:r>
        <w:rPr>
          <w:rFonts w:hint="eastAsia" w:hAnsi="宋体" w:eastAsia="宋体" w:cs="宋体"/>
          <w:b w:val="0"/>
          <w:bCs/>
          <w:color w:val="auto"/>
          <w:kern w:val="0"/>
          <w:highlight w:val="none"/>
          <w:lang w:val="en-US" w:eastAsia="zh-CN"/>
        </w:rPr>
        <w:t>（2）建立规范的车辆通行制度，并有相关应急措施，保证车辆有序停放。</w:t>
      </w:r>
    </w:p>
    <w:p>
      <w:pPr>
        <w:pStyle w:val="30"/>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en-US" w:eastAsia="zh-CN"/>
        </w:rPr>
      </w:pPr>
      <w:r>
        <w:rPr>
          <w:rFonts w:hint="eastAsia" w:hAnsi="宋体" w:eastAsia="宋体" w:cs="宋体"/>
          <w:b w:val="0"/>
          <w:bCs/>
          <w:color w:val="auto"/>
          <w:kern w:val="0"/>
          <w:highlight w:val="none"/>
          <w:lang w:val="en-US" w:eastAsia="zh-CN"/>
        </w:rPr>
        <w:t>（3）车辆进入时，应发出入卡，提示出示证件，查验外来人员的有效证件并登记（外来车辆记录车牌号和车主手机号码）。车辆需驶出时，应收回出入卡，核对车号，迅速记录车号车辆驶出时间，核查完毕后放行。</w:t>
      </w:r>
    </w:p>
    <w:p>
      <w:pPr>
        <w:pStyle w:val="30"/>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en-US" w:eastAsia="zh-CN"/>
        </w:rPr>
      </w:pPr>
      <w:r>
        <w:rPr>
          <w:rFonts w:hint="eastAsia" w:hAnsi="宋体" w:eastAsia="宋体" w:cs="宋体"/>
          <w:b w:val="0"/>
          <w:bCs/>
          <w:color w:val="auto"/>
          <w:kern w:val="0"/>
          <w:highlight w:val="none"/>
          <w:lang w:val="en-US" w:eastAsia="zh-CN"/>
        </w:rPr>
        <w:t>（4）停车场管理：明确外来车辆停放区域，引导车辆规范、有序停放。保证消防通道畅通。保持停车场车位的清洁卫生。</w:t>
      </w:r>
    </w:p>
    <w:p>
      <w:pPr>
        <w:pStyle w:val="30"/>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en-US" w:eastAsia="zh-CN"/>
        </w:rPr>
      </w:pPr>
      <w:r>
        <w:rPr>
          <w:rFonts w:hint="eastAsia" w:hAnsi="宋体" w:eastAsia="宋体" w:cs="宋体"/>
          <w:b w:val="0"/>
          <w:bCs/>
          <w:color w:val="auto"/>
          <w:kern w:val="0"/>
          <w:highlight w:val="none"/>
          <w:lang w:val="en-US" w:eastAsia="zh-CN"/>
        </w:rPr>
        <w:t>4.保洁服务工作内容</w:t>
      </w:r>
    </w:p>
    <w:p>
      <w:pPr>
        <w:pStyle w:val="30"/>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en-US" w:eastAsia="zh-CN"/>
        </w:rPr>
      </w:pPr>
      <w:r>
        <w:rPr>
          <w:rFonts w:hint="eastAsia" w:hAnsi="宋体" w:eastAsia="宋体" w:cs="宋体"/>
          <w:b w:val="0"/>
          <w:bCs/>
          <w:color w:val="auto"/>
          <w:kern w:val="0"/>
          <w:highlight w:val="none"/>
          <w:lang w:val="en-US" w:eastAsia="zh-CN"/>
        </w:rPr>
        <w:t>（1）定时保洁，保持区域公共部位清洁卫生，无杂物、废物、无纸屑、烟头等。</w:t>
      </w:r>
    </w:p>
    <w:p>
      <w:pPr>
        <w:pStyle w:val="30"/>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en-US" w:eastAsia="zh-CN"/>
        </w:rPr>
      </w:pPr>
      <w:r>
        <w:rPr>
          <w:rFonts w:hint="eastAsia" w:hAnsi="宋体" w:eastAsia="宋体" w:cs="宋体"/>
          <w:b w:val="0"/>
          <w:bCs/>
          <w:color w:val="auto"/>
          <w:kern w:val="0"/>
          <w:highlight w:val="none"/>
          <w:lang w:val="en-US" w:eastAsia="zh-CN"/>
        </w:rPr>
        <w:t>（2）公共厕所保持清洁，无污渍、无异味；定期擦洗洗手台、面盆和大小便池等卫生洁具；抹净门窗、天花、墙壁及窗台；定期进行消毒，喷洒除臭剂，根据需要在人员较多时燃卫生香。</w:t>
      </w:r>
    </w:p>
    <w:p>
      <w:pPr>
        <w:pStyle w:val="30"/>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en-US" w:eastAsia="zh-CN"/>
        </w:rPr>
      </w:pPr>
      <w:r>
        <w:rPr>
          <w:rFonts w:hint="eastAsia" w:hAnsi="宋体" w:eastAsia="宋体" w:cs="宋体"/>
          <w:b w:val="0"/>
          <w:bCs/>
          <w:color w:val="auto"/>
          <w:kern w:val="0"/>
          <w:highlight w:val="none"/>
          <w:lang w:val="en-US" w:eastAsia="zh-CN"/>
        </w:rPr>
        <w:t>（3）垃圾日产日清。垃圾的收集、处置垃圾按南宁市垃圾分类要求，并配合采购人做好公共机构垃圾分类工作，每月提供垃圾分类收集完成情况（垃圾类型、垃圾吨数、作业形式、作业时间等）。</w:t>
      </w:r>
    </w:p>
    <w:p>
      <w:pPr>
        <w:pStyle w:val="30"/>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en-US" w:eastAsia="zh-CN"/>
        </w:rPr>
      </w:pPr>
      <w:r>
        <w:rPr>
          <w:rFonts w:hint="eastAsia" w:hAnsi="宋体" w:eastAsia="宋体" w:cs="宋体"/>
          <w:b w:val="0"/>
          <w:bCs/>
          <w:color w:val="auto"/>
          <w:kern w:val="0"/>
          <w:highlight w:val="none"/>
          <w:lang w:val="en-US" w:eastAsia="zh-CN"/>
        </w:rPr>
        <w:t>（4）定期对所管理区域实施消毒和灭“四害”工作。</w:t>
      </w:r>
    </w:p>
    <w:p>
      <w:pPr>
        <w:pStyle w:val="30"/>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en-US" w:eastAsia="zh-CN"/>
        </w:rPr>
      </w:pPr>
      <w:r>
        <w:rPr>
          <w:rFonts w:hint="eastAsia" w:hAnsi="宋体" w:eastAsia="宋体" w:cs="宋体"/>
          <w:b w:val="0"/>
          <w:bCs/>
          <w:color w:val="auto"/>
          <w:kern w:val="0"/>
          <w:highlight w:val="none"/>
          <w:lang w:val="en-US" w:eastAsia="zh-CN"/>
        </w:rPr>
        <w:t>5.公共绿化服务工作内容</w:t>
      </w:r>
    </w:p>
    <w:p>
      <w:pPr>
        <w:pStyle w:val="30"/>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en-US" w:eastAsia="zh-CN"/>
        </w:rPr>
      </w:pPr>
      <w:r>
        <w:rPr>
          <w:rFonts w:hint="eastAsia" w:hAnsi="宋体" w:eastAsia="宋体" w:cs="宋体"/>
          <w:b w:val="0"/>
          <w:bCs/>
          <w:color w:val="auto"/>
          <w:kern w:val="0"/>
          <w:highlight w:val="none"/>
          <w:lang w:val="en-US" w:eastAsia="zh-CN"/>
        </w:rPr>
        <w:t>（1）植株生长无枯株、缺植空秃或失水现象，发现死树在一周内清除。</w:t>
      </w:r>
    </w:p>
    <w:p>
      <w:pPr>
        <w:pStyle w:val="30"/>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en-US" w:eastAsia="zh-CN"/>
        </w:rPr>
      </w:pPr>
      <w:r>
        <w:rPr>
          <w:rFonts w:hint="eastAsia" w:hAnsi="宋体" w:eastAsia="宋体" w:cs="宋体"/>
          <w:b w:val="0"/>
          <w:bCs/>
          <w:color w:val="auto"/>
          <w:kern w:val="0"/>
          <w:highlight w:val="none"/>
          <w:lang w:val="en-US" w:eastAsia="zh-CN"/>
        </w:rPr>
        <w:t>（2）枝叶生长色泽正常，色叶植物叶色变化明显。</w:t>
      </w:r>
    </w:p>
    <w:p>
      <w:pPr>
        <w:pStyle w:val="30"/>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en-US" w:eastAsia="zh-CN"/>
        </w:rPr>
      </w:pPr>
      <w:r>
        <w:rPr>
          <w:rFonts w:hint="eastAsia" w:hAnsi="宋体" w:eastAsia="宋体" w:cs="宋体"/>
          <w:b w:val="0"/>
          <w:bCs/>
          <w:color w:val="auto"/>
          <w:kern w:val="0"/>
          <w:highlight w:val="none"/>
          <w:lang w:val="en-US" w:eastAsia="zh-CN"/>
        </w:rPr>
        <w:t>（3）绿篱修剪保持平整，及时清除修剪废弃物。</w:t>
      </w:r>
    </w:p>
    <w:p>
      <w:pPr>
        <w:pStyle w:val="30"/>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en-US" w:eastAsia="zh-CN"/>
        </w:rPr>
      </w:pPr>
      <w:r>
        <w:rPr>
          <w:rFonts w:hint="eastAsia" w:hAnsi="宋体" w:eastAsia="宋体" w:cs="宋体"/>
          <w:b w:val="0"/>
          <w:bCs/>
          <w:color w:val="auto"/>
          <w:kern w:val="0"/>
          <w:highlight w:val="none"/>
          <w:lang w:val="en-US" w:eastAsia="zh-CN"/>
        </w:rPr>
        <w:t>（4）及时对草坪进行清除杂草，有效控制杂草孳生。</w:t>
      </w:r>
    </w:p>
    <w:p>
      <w:pPr>
        <w:pStyle w:val="30"/>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en-US" w:eastAsia="zh-CN"/>
        </w:rPr>
      </w:pPr>
      <w:r>
        <w:rPr>
          <w:rFonts w:hint="eastAsia" w:hAnsi="宋体" w:eastAsia="宋体" w:cs="宋体"/>
          <w:b w:val="0"/>
          <w:bCs/>
          <w:color w:val="auto"/>
          <w:kern w:val="0"/>
          <w:highlight w:val="none"/>
          <w:lang w:val="en-US" w:eastAsia="zh-CN"/>
        </w:rPr>
        <w:t>（5）园林建筑及构筑物外观整洁。</w:t>
      </w:r>
    </w:p>
    <w:p>
      <w:pPr>
        <w:pStyle w:val="30"/>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en-US" w:eastAsia="zh-CN"/>
        </w:rPr>
      </w:pPr>
      <w:r>
        <w:rPr>
          <w:rFonts w:hint="eastAsia" w:hAnsi="宋体" w:eastAsia="宋体" w:cs="宋体"/>
          <w:b w:val="0"/>
          <w:bCs/>
          <w:color w:val="auto"/>
          <w:kern w:val="0"/>
          <w:highlight w:val="none"/>
          <w:lang w:val="en-US" w:eastAsia="zh-CN"/>
        </w:rPr>
        <w:t>（6）道路地坪无积水，无障碍设施完好、畅通。</w:t>
      </w:r>
    </w:p>
    <w:p>
      <w:pPr>
        <w:pStyle w:val="30"/>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default" w:hAnsi="宋体" w:eastAsia="宋体" w:cs="宋体"/>
          <w:b w:val="0"/>
          <w:bCs/>
          <w:color w:val="auto"/>
          <w:kern w:val="0"/>
          <w:highlight w:val="none"/>
          <w:lang w:val="en-US" w:eastAsia="zh-CN"/>
        </w:rPr>
      </w:pPr>
      <w:r>
        <w:rPr>
          <w:rFonts w:hint="eastAsia" w:hAnsi="宋体" w:eastAsia="宋体" w:cs="宋体"/>
          <w:b w:val="0"/>
          <w:bCs/>
          <w:color w:val="auto"/>
          <w:kern w:val="0"/>
          <w:highlight w:val="none"/>
          <w:lang w:val="en-US" w:eastAsia="zh-CN"/>
        </w:rPr>
        <w:t>6.采购人根据工作安排提出的其他服务。</w:t>
      </w:r>
    </w:p>
    <w:p>
      <w:pPr>
        <w:pStyle w:val="30"/>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default" w:hAnsi="宋体" w:eastAsia="宋体" w:cs="宋体"/>
          <w:b w:val="0"/>
          <w:bCs/>
          <w:color w:val="auto"/>
          <w:kern w:val="0"/>
          <w:highlight w:val="none"/>
          <w:lang w:val="en-US" w:eastAsia="zh-CN"/>
        </w:rPr>
      </w:pPr>
      <w:r>
        <w:rPr>
          <w:rFonts w:hint="eastAsia" w:hAnsi="宋体" w:eastAsia="宋体" w:cs="宋体"/>
          <w:b w:val="0"/>
          <w:bCs/>
          <w:color w:val="auto"/>
          <w:kern w:val="0"/>
          <w:highlight w:val="none"/>
          <w:lang w:val="en-US" w:eastAsia="zh-CN"/>
        </w:rPr>
        <w:t>7.服务标准</w:t>
      </w:r>
    </w:p>
    <w:tbl>
      <w:tblPr>
        <w:tblStyle w:val="54"/>
        <w:tblW w:w="93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30"/>
        <w:gridCol w:w="1540"/>
        <w:gridCol w:w="60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1730" w:type="dxa"/>
            <w:noWrap w:val="0"/>
            <w:vAlign w:val="center"/>
          </w:tcPr>
          <w:p>
            <w:pPr>
              <w:pageBreakBefore w:val="0"/>
              <w:kinsoku/>
              <w:wordWrap/>
              <w:overflowPunct/>
              <w:topLinePunct w:val="0"/>
              <w:bidi w:val="0"/>
              <w:spacing w:line="360" w:lineRule="exact"/>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服务内容</w:t>
            </w:r>
          </w:p>
        </w:tc>
        <w:tc>
          <w:tcPr>
            <w:tcW w:w="1540" w:type="dxa"/>
            <w:noWrap w:val="0"/>
            <w:vAlign w:val="center"/>
          </w:tcPr>
          <w:p>
            <w:pPr>
              <w:pageBreakBefore w:val="0"/>
              <w:kinsoku/>
              <w:wordWrap/>
              <w:overflowPunct/>
              <w:topLinePunct w:val="0"/>
              <w:bidi w:val="0"/>
              <w:spacing w:line="360" w:lineRule="exact"/>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类别</w:t>
            </w:r>
          </w:p>
        </w:tc>
        <w:tc>
          <w:tcPr>
            <w:tcW w:w="6095" w:type="dxa"/>
            <w:noWrap w:val="0"/>
            <w:vAlign w:val="center"/>
          </w:tcPr>
          <w:p>
            <w:pPr>
              <w:pageBreakBefore w:val="0"/>
              <w:kinsoku/>
              <w:wordWrap/>
              <w:overflowPunct/>
              <w:topLinePunct w:val="0"/>
              <w:bidi w:val="0"/>
              <w:spacing w:line="360" w:lineRule="exact"/>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服务标准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730" w:type="dxa"/>
            <w:vMerge w:val="restart"/>
            <w:noWrap w:val="0"/>
            <w:vAlign w:val="center"/>
          </w:tcPr>
          <w:p>
            <w:pPr>
              <w:pageBreakBefore w:val="0"/>
              <w:kinsoku/>
              <w:wordWrap/>
              <w:overflowPunct/>
              <w:topLinePunct w:val="0"/>
              <w:bidi w:val="0"/>
              <w:spacing w:line="360" w:lineRule="exact"/>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食堂服务</w:t>
            </w:r>
          </w:p>
        </w:tc>
        <w:tc>
          <w:tcPr>
            <w:tcW w:w="1540" w:type="dxa"/>
            <w:noWrap w:val="0"/>
            <w:vAlign w:val="center"/>
          </w:tcPr>
          <w:p>
            <w:pPr>
              <w:pageBreakBefore w:val="0"/>
              <w:kinsoku/>
              <w:wordWrap/>
              <w:overflowPunct/>
              <w:topLinePunct w:val="0"/>
              <w:bidi w:val="0"/>
              <w:spacing w:line="360" w:lineRule="exact"/>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总体要求</w:t>
            </w:r>
          </w:p>
        </w:tc>
        <w:tc>
          <w:tcPr>
            <w:tcW w:w="6095" w:type="dxa"/>
            <w:noWrap w:val="0"/>
            <w:vAlign w:val="top"/>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1.按照国家饭堂和饮食行业的有关规定，依照《食品安全法》、《餐饮行业管理规范》的要求和标准进行管理。</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饭堂由采购人提供厨房设备、餐桌椅、餐具、清洁器具、消防和空调等设备设施。中标人使用厨房、饭堂的设备，应按饭堂固定资产明细表所列物品逐件核收、确认。如有人为损坏、缺失由中标人作出相应赔偿。合同期满，甲方对设备进行清点移交，发现遗失或中标人损坏的，由中标人负责赔偿。</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3.根据工作内容按时（包含周六、日和节假日）提供：</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（1）早餐。12—15个品种，包含牛奶、酸奶、蛋类、蔬菜类、面点类（中西式）、粉类、粥类、杂粮等；</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（2）午餐。提供水果、饮料，每餐不少于15个菜品，含荤菜4个、半荤菜3个、素菜3个、汤1个、小菜2个、主食2个、甜品1个、粉、面等。</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（3）晚餐。菜品参考中餐标准，具体可由采购人与中标人商定。（4）公务接待餐：根据就餐人数提前半天制定菜单，做好接待服务。</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4.积极征询意见,每餐做好菜品的色泽、口味、装盘工作。定期更换和调整菜品花样。</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5.设立公示栏、各类制度流程上墙。单独设置检测室(区域)。</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6.由采购人按照另行确定的食品食材供应商供货，中标人需在规定的时间内提供采购清单，由采购人、中标人和供货商三方负责每天食材验收工作。</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7.中标人应对所采购的食材及货物进行认真验收，如发现商品不符合规格要求，出现损坏、变质、串味或受潮等，中标人须马上向采购人汇报，并要求供货商无条件退货或更换。</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8.各类蔬菜及肉类清洗干净后才能加工制作,食品中不能出现非食品杂物、异物。</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9.肉类、鱼类，禽类、蔬菜类食材分开加工，生熟食分开加工，菜式出品时必须烧熟煮透,所有菜品必须当天清理，严禁提供过夜菜。</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10.厨房内落实好卫生区域责任人制度,下班后必须将责任区域卫生清理干净后方能离开，在工作时间内，应随时保持干净整洁，每天指定专人检查,确保厨房的干净整洁。</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11.库房内物品要离地高位放置，分类摆放。所有物品必须摆放整齐，做好标识管理。要做好调味品、添加剂的出入库管理台帐，添加剂必须专人负责管理并作好记录。派专人负责库房的卫生清理工作，定时清理过期或变质的调味品,保持库房内干燥无异味。</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12.配餐间不允许摆放除食品外的任何杂物。</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13.食堂必须每日消毒，制定每日消毒记录表。</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14.派驻员工必须经过饭店的消防安全培训，熟知消防安全知识及相关消防器材的使用。</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15.做好每餐菜品的留样工作,填写留样记录本。</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16.建立安检制度。每日下班前做好安全检查记录,发现有未按要求关闭水电气及门窗等安全情况的，按规定处罚。</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17.派驻员工要熟知食堂设备的操作使用,不能违规操作。</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18.易燃易爆物品要独立存放于防火隔离区域内。</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19派驻员工必须每年进行身体检查,并将检查结果张贴在食堂公示栏。</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20.原料、半成品、成品分开储存。</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21.设置预进间,厨房人员进入工作区前必须在预进间内完成更衣，清洁个人卫生等工作。</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22.每天要对菜品进行抽样检测。</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23.做好采购食材及货物的凭证（如：各类检验检疫合格证复印件等）保管工作。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730" w:type="dxa"/>
            <w:vMerge w:val="continue"/>
            <w:noWrap w:val="0"/>
            <w:vAlign w:val="center"/>
          </w:tcPr>
          <w:p>
            <w:pPr>
              <w:pageBreakBefore w:val="0"/>
              <w:kinsoku/>
              <w:wordWrap/>
              <w:overflowPunct/>
              <w:topLinePunct w:val="0"/>
              <w:bidi w:val="0"/>
              <w:spacing w:line="360" w:lineRule="exact"/>
              <w:jc w:val="center"/>
              <w:textAlignment w:val="auto"/>
              <w:rPr>
                <w:rFonts w:hint="eastAsia" w:ascii="宋体" w:hAnsi="宋体" w:eastAsia="宋体" w:cs="宋体"/>
                <w:b w:val="0"/>
                <w:bCs w:val="0"/>
                <w:sz w:val="21"/>
                <w:szCs w:val="21"/>
              </w:rPr>
            </w:pPr>
          </w:p>
        </w:tc>
        <w:tc>
          <w:tcPr>
            <w:tcW w:w="1540" w:type="dxa"/>
            <w:noWrap w:val="0"/>
            <w:vAlign w:val="center"/>
          </w:tcPr>
          <w:p>
            <w:pPr>
              <w:pageBreakBefore w:val="0"/>
              <w:kinsoku/>
              <w:wordWrap/>
              <w:overflowPunct/>
              <w:topLinePunct w:val="0"/>
              <w:bidi w:val="0"/>
              <w:spacing w:line="360" w:lineRule="exact"/>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供餐</w:t>
            </w:r>
          </w:p>
        </w:tc>
        <w:tc>
          <w:tcPr>
            <w:tcW w:w="6095" w:type="dxa"/>
            <w:noWrap w:val="0"/>
            <w:vAlign w:val="top"/>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1.分派菜肴、整理造型的工具使用前要清洗消毒。</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2.加工制作围边、盘花等的材料必须符合食品安全要求，使用前要清洗消毒。</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3.在烹饪后至食用前需要较长时间（超过2小时）存放的高危易腐食品，要在高于60℃或低于8℃的条件下存放。在8℃～60℃条件下存放超过2小时，且未发生感官性状变化的，要按要求再加热后方可供餐。</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4.供餐过程中，要对食品采取有效防护措施，避免食品受到污染。使用传递设施（如升降笼、食梯、滑道等）的，要保持传递设施清洁。</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5.供餐过程中，要使用清洁的托盘等工具，避免从业人员的手部直接接触食品（预包装食品除外）。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730" w:type="dxa"/>
            <w:vMerge w:val="continue"/>
            <w:noWrap w:val="0"/>
            <w:vAlign w:val="center"/>
          </w:tcPr>
          <w:p>
            <w:pPr>
              <w:pageBreakBefore w:val="0"/>
              <w:kinsoku/>
              <w:wordWrap/>
              <w:overflowPunct/>
              <w:topLinePunct w:val="0"/>
              <w:bidi w:val="0"/>
              <w:spacing w:line="360" w:lineRule="exact"/>
              <w:jc w:val="center"/>
              <w:textAlignment w:val="auto"/>
              <w:rPr>
                <w:rFonts w:hint="eastAsia" w:ascii="宋体" w:hAnsi="宋体" w:eastAsia="宋体" w:cs="宋体"/>
                <w:b w:val="0"/>
                <w:bCs w:val="0"/>
                <w:sz w:val="21"/>
                <w:szCs w:val="21"/>
              </w:rPr>
            </w:pPr>
          </w:p>
        </w:tc>
        <w:tc>
          <w:tcPr>
            <w:tcW w:w="1540" w:type="dxa"/>
            <w:noWrap w:val="0"/>
            <w:vAlign w:val="center"/>
          </w:tcPr>
          <w:p>
            <w:pPr>
              <w:pageBreakBefore w:val="0"/>
              <w:kinsoku/>
              <w:wordWrap/>
              <w:overflowPunct/>
              <w:topLinePunct w:val="0"/>
              <w:bidi w:val="0"/>
              <w:spacing w:line="360" w:lineRule="exact"/>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用餐</w:t>
            </w:r>
          </w:p>
        </w:tc>
        <w:tc>
          <w:tcPr>
            <w:tcW w:w="6095" w:type="dxa"/>
            <w:noWrap w:val="0"/>
            <w:vAlign w:val="top"/>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1.垫纸、垫布、餐具托、口布等与餐饮具直接接触的物品应一客一换。撤换下的物品，要及时清洗消毒（一次性用品除外）。</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2.就餐时，就餐区要避免从事引起扬尘的活动（如扫地、施工等）。</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3.自助餐服务。</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餐前准备。打开灯和空调，打开电视并调节好频道和音量；布菲炉接好热水，打开电源开关调节至最大温度；备好格盘、餐夹、汤勺和公用羹（检查有无污渍或损坏，配套够数量）；检查自助餐碟数量是否足够并插电加热（包括骨碟和水杯是否备足），加热定温，适时调节温度或关闭电源。检查桌椅板凳和自助餐台的卫生；检查纸巾和牙签是否够开餐使用；备好当餐所需饮料；备好油盐酱醋和各类小菜；检查餐台的菜品摆放是否合理（颜色搭配、荤素搭配），并分类摆放好菜卡，菜品搭配的调味酱汁配好；备好餐车和三层车、杯框等餐具回收用具。</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餐中服务（根据采购方的要求进行）。值台服务员勤巡台，及时清理餐台，保持卫生，菜品不够时及时补给，以保证用餐人员正常取食；根据用餐人数判断是否需要加菜，迎宾员要及时清点人数（如果人数来得已经差不多，菜品还剩余二分之一时就不再添加，实行光盘行动计划）；包子点心和粥类的布菲炉要及时调节温度，以免温度过高造成面皮干硬口感不好，粥胆易糊干锅；用餐结束后及时清理桌面，更换骨碟（用餐过程中根据情况再更换或补充）。</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餐后收尾工作。及时关闭布菲炉电源并拔电,关闭电视；将所需要回收的菜品分类回收到厨房；清理餐台，把布菲炉中的水倒掉并擦拭干净；脏餐具及时推到洗碗间清洗消毒以便下餐开餐使用；保持厕所的卫生，及时清理垃圾桶，补充纸巾和洗手液；清扫地面并拖地。</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4.中餐席间服务。</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（1）餐前准备服务。迎宾问候，引领宾客入座；斟倒茶水，下席巾，撤筷套，上热毛巾；问茶水，从主宾位开始顺时针斟倒茶水。</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上菜服务。宾客到齐后，征询接待员意见是否可以起菜，得到同意后方可上菜；上餐前小吃或凉菜，(每上一道菜，先把菜放到转台上，报菜名，简单介绍菜品的特点，声音清晰洪亮)，10分钟内上齐凉菜；上汤从主宾位开始顺时针上汤，为客人将汤或羹分到碗中；上菜时要先上冷菜再上热菜以保证菜品的温度（上菜原则：先冷后热、先菜后点心、先优质后一般、最后上水果，也可根据情况上餐前水果）；检查菜单及台上的菜是否上齐，如有遗漏，要及时通知厨房，菜上齐后，需告知客人，视客人用餐情况是否需要增加菜品，上菜的注意事项：（上菜五不上）热菜不热不上、菜不熟不上、量不够不上、颜色不对不上、不符合卫生要求不上；禁止越过宾客头上上菜。有菜上桌时，要礼貌提醒宾客注意，避免发生意外；上菜时要将最佳观赏面朝向宾客。鸡不献头、鸭不献尾、鱼不献脊（左头右尾）；上特色菜时要简单介绍菜品的原料、烹饪方法及特色；叉勺等餐用具不要在餐盘上刮出响声。分菜时动作要利落协调，在保证分菜质量的前提下，以最快的速度最短的时完成分菜；跟上调味品，对要调味的菜要在分菜时及时跟上调味品；菜品过多不能摆放时可大碟换小碟，上菜撤菜要面向宾客；菜上齐后和宾客说明菜已上齐，请宾客慢用。</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巡台服务。上完菜后根据情况而定是否离开包厢；服务过程中勤巡台，注意观察宾客用餐情况，随时添加茶水，勤收盘，勤换骨碟、烟灰缸，但决不能在宾客进食时撤换（先撤后上，右撤右上）；若宾客把骨头或渣堆放在桌上，要用服务夹夹起，放在骨碟上拿走；若有汤渍等打翻，要先用香巾将汤渍清理干净，再为宾客换上干净的餐具和香巾，保持台面整洁。注意事项：收空盘时，动作要轻，避免汤汁洒落在宾客身上，有相应的调味品和酱汁也要一并撤走；及时更换香巾、茶水、整理台面；餐中服务一般都遵循右上右撤的原则；在服务过程中尽可能地满足宾客的服务需求，若对某些问题不能确定前，不可随便的回答或答应宾客，需要报上级后再作决定。如发生意外能及时知晓并处理。烟缸不超过三个烟头更换，撤换时干净烟缸压住脏的撤下，再更换干净的。根据宾客用餐情况，如果宾客用餐时间较长可根据情况把菜品加热以食用。</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（4）餐尾服务。上水果前要为每位宾客更换热毛巾；上甜品时要征得宾客同意后撤走餐具，并跟上相应的餐具；餐后，为宾客送上热茶。</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4.餐后服务。当宾客离开时，要主动拉椅，提醒宾客不要遗漏物品；检查宾客是否有遗留物品；检查各种物品的完好性。</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5.收尾工作。及时关掉电器设备和多余的照明灯具以及转台；分类依次收捡餐用具：先收布草类的用品如热毛巾和口布等；其次收玻璃器皿，分类用杯框把杯子回收；瓷器餐具和不锈钢餐具要分开检放，以免两者碰撞造成损坏；最后捡菜碟；收拾台面，把垃圾清理干净，将桌面擦拭干净，扫地、拖地，整理备餐间和卫生间；把当餐所洗餐具用具回收到备餐间，擦干水渍并分类放好；关闭所有电源及空调，关好门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730" w:type="dxa"/>
            <w:vMerge w:val="continue"/>
            <w:noWrap w:val="0"/>
            <w:vAlign w:val="center"/>
          </w:tcPr>
          <w:p>
            <w:pPr>
              <w:pageBreakBefore w:val="0"/>
              <w:kinsoku/>
              <w:wordWrap/>
              <w:overflowPunct/>
              <w:topLinePunct w:val="0"/>
              <w:bidi w:val="0"/>
              <w:spacing w:line="360" w:lineRule="exact"/>
              <w:jc w:val="center"/>
              <w:textAlignment w:val="auto"/>
              <w:rPr>
                <w:rFonts w:hint="eastAsia" w:ascii="宋体" w:hAnsi="宋体" w:eastAsia="宋体" w:cs="宋体"/>
                <w:b w:val="0"/>
                <w:bCs w:val="0"/>
                <w:sz w:val="21"/>
                <w:szCs w:val="21"/>
              </w:rPr>
            </w:pPr>
          </w:p>
        </w:tc>
        <w:tc>
          <w:tcPr>
            <w:tcW w:w="1540" w:type="dxa"/>
            <w:noWrap w:val="0"/>
            <w:vAlign w:val="center"/>
          </w:tcPr>
          <w:p>
            <w:pPr>
              <w:pageBreakBefore w:val="0"/>
              <w:kinsoku/>
              <w:wordWrap/>
              <w:overflowPunct/>
              <w:topLinePunct w:val="0"/>
              <w:bidi w:val="0"/>
              <w:spacing w:line="360" w:lineRule="exact"/>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餐具清洗消毒</w:t>
            </w:r>
          </w:p>
        </w:tc>
        <w:tc>
          <w:tcPr>
            <w:tcW w:w="6095" w:type="dxa"/>
            <w:noWrap w:val="0"/>
            <w:vAlign w:val="top"/>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1.餐用具清洗消毒。</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（1）餐用具使用后要及时洗净，餐饮具、盛放或接触直接入口食品的容器和工具使用前要消毒；</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（2）清洗消毒方法参照《餐饮服务食品安全操作规范》推荐的方法，采用蒸汽等物理方法消毒，因材料、大小等原因无法采用的除外；</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（3）餐用具消毒设备（如自动消毒碗柜等）应连接电源，正常运转；定期检查餐用具消毒设备或设施的运行状态；采用化学消毒的，消毒液要现用现配，并定时测量消毒液的消毒浓度；</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（4）从业人员佩戴手套清洗消毒餐用具的，接触消毒后的餐用具前要更换手套，手套宜用颜色区分；</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5）消毒后的餐饮具、盛放或接触直接入口食品的容器和工具，必须符合GB14934《食品安全国家标准消毒餐（饮）具》的规定；（6）清洗消毒后的餐用具要沥干、烘干；使用抹布擦干的，抹布必须专用，并经清洗消毒后方可使用；</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（7）不得重复使用一次性餐饮具。</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2.餐用具保洁。</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（1）消毒后的餐饮具、盛放或接触直接入口食品的容器和工具，要定位存放在专用的密闭保洁设施内，保持清洁；</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（2）保洁设施要正常运转，有明显的区分标识；</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（3）定期清洁保洁设施，防止清洗消毒后的餐用具受到污染。</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3.洗涤剂消毒剂。</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（1）使用的洗涤剂、消毒剂符合国家相关食品安全标准和规定；（2）严格按照洗涤剂、消毒剂的使用说明进行操作。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730" w:type="dxa"/>
            <w:vMerge w:val="continue"/>
            <w:noWrap w:val="0"/>
            <w:vAlign w:val="center"/>
          </w:tcPr>
          <w:p>
            <w:pPr>
              <w:pageBreakBefore w:val="0"/>
              <w:kinsoku/>
              <w:wordWrap/>
              <w:overflowPunct/>
              <w:topLinePunct w:val="0"/>
              <w:bidi w:val="0"/>
              <w:spacing w:line="360" w:lineRule="exact"/>
              <w:jc w:val="center"/>
              <w:textAlignment w:val="auto"/>
              <w:rPr>
                <w:rFonts w:hint="eastAsia" w:ascii="宋体" w:hAnsi="宋体" w:eastAsia="宋体" w:cs="宋体"/>
                <w:b w:val="0"/>
                <w:bCs w:val="0"/>
                <w:sz w:val="21"/>
                <w:szCs w:val="21"/>
              </w:rPr>
            </w:pPr>
          </w:p>
        </w:tc>
        <w:tc>
          <w:tcPr>
            <w:tcW w:w="1540" w:type="dxa"/>
            <w:noWrap w:val="0"/>
            <w:vAlign w:val="center"/>
          </w:tcPr>
          <w:p>
            <w:pPr>
              <w:pageBreakBefore w:val="0"/>
              <w:kinsoku/>
              <w:wordWrap/>
              <w:overflowPunct/>
              <w:topLinePunct w:val="0"/>
              <w:bidi w:val="0"/>
              <w:spacing w:line="360" w:lineRule="exact"/>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餐厨废弃物管理</w:t>
            </w:r>
          </w:p>
        </w:tc>
        <w:tc>
          <w:tcPr>
            <w:tcW w:w="6095" w:type="dxa"/>
            <w:noWrap w:val="0"/>
            <w:vAlign w:val="top"/>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1.废弃物存放容器与设施。</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（1）食品处理区内可能产生废弃物的区域，要设置废弃物存放容器。废弃物存放容器与食品加工制作容器应有明显的区分标识；</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废弃物存放容器要配有盖子，防止有害生物侵入、不良气味或污水溢出，防止污染食品、水源、地面、食品接触面（包括接触食品的工作台面、工具、容器、包装材料等）。废弃物存放容器的内壁光滑，易于清洁；</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（3）在餐饮服务场所外适宜地点，设置结构密闭的废弃物临时集中存放设施。</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2.废弃物处置。</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（1）餐厨废弃物要分类放置、及时清理，不得溢出存放容器。餐厨废弃物的存放容器应及时清洁，必要时进行消毒；</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（2）建立餐厨废弃物处置台账，详细记录餐厨废弃物的处置时间、种类、数量、处理情况等信息。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1730" w:type="dxa"/>
            <w:vMerge w:val="restart"/>
            <w:noWrap w:val="0"/>
            <w:vAlign w:val="center"/>
          </w:tcPr>
          <w:p>
            <w:pPr>
              <w:pageBreakBefore w:val="0"/>
              <w:kinsoku/>
              <w:wordWrap/>
              <w:overflowPunct/>
              <w:topLinePunct w:val="0"/>
              <w:bidi w:val="0"/>
              <w:spacing w:line="360" w:lineRule="exact"/>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客房服务</w:t>
            </w:r>
          </w:p>
          <w:p>
            <w:pPr>
              <w:pageBreakBefore w:val="0"/>
              <w:kinsoku/>
              <w:wordWrap/>
              <w:overflowPunct/>
              <w:topLinePunct w:val="0"/>
              <w:bidi w:val="0"/>
              <w:spacing w:line="360" w:lineRule="exact"/>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（24小时待命）</w:t>
            </w:r>
          </w:p>
        </w:tc>
        <w:tc>
          <w:tcPr>
            <w:tcW w:w="1540" w:type="dxa"/>
            <w:noWrap w:val="0"/>
            <w:vAlign w:val="center"/>
          </w:tcPr>
          <w:p>
            <w:pPr>
              <w:pageBreakBefore w:val="0"/>
              <w:kinsoku/>
              <w:wordWrap/>
              <w:overflowPunct/>
              <w:topLinePunct w:val="0"/>
              <w:bidi w:val="0"/>
              <w:spacing w:line="360" w:lineRule="exact"/>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总体要求</w:t>
            </w:r>
          </w:p>
        </w:tc>
        <w:tc>
          <w:tcPr>
            <w:tcW w:w="6095" w:type="dxa"/>
            <w:noWrap w:val="0"/>
            <w:vAlign w:val="top"/>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1.房卡方面：房卡制作准确无误，杜绝出现无效卡；杜绝出现重房现象；严格执行房卡管理规定,杜绝开错房门；校对房门时间，避免房卡失效。</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卫生方面：房务卫生符合酒店A级卫生标准要求，按标准完成公共服务区域用品卫生检测工作（上、下半年各一次）；按书院要求对客房、办公室、会议室及特殊用房进行清扫,确保干净整洁，卧具按书院要求的时间进行更换；电梯、走廊、大堂等区域卫生干净整洁，随脏随扫，定期进行消毒消杀。</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3.服务方面：客房常规服务,接到指令及时完成；非常规服务要请示,得到批准后完成；</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4.保密、安全方面:按书院的各项保密安全制度严格执行。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1730" w:type="dxa"/>
            <w:vMerge w:val="continue"/>
            <w:noWrap w:val="0"/>
            <w:vAlign w:val="center"/>
          </w:tcPr>
          <w:p>
            <w:pPr>
              <w:pageBreakBefore w:val="0"/>
              <w:kinsoku/>
              <w:wordWrap/>
              <w:overflowPunct/>
              <w:topLinePunct w:val="0"/>
              <w:bidi w:val="0"/>
              <w:spacing w:line="360" w:lineRule="exact"/>
              <w:jc w:val="center"/>
              <w:textAlignment w:val="auto"/>
              <w:rPr>
                <w:rFonts w:hint="eastAsia" w:ascii="宋体" w:hAnsi="宋体" w:eastAsia="宋体" w:cs="宋体"/>
                <w:b w:val="0"/>
                <w:bCs w:val="0"/>
                <w:sz w:val="21"/>
                <w:szCs w:val="21"/>
              </w:rPr>
            </w:pPr>
          </w:p>
        </w:tc>
        <w:tc>
          <w:tcPr>
            <w:tcW w:w="1540" w:type="dxa"/>
            <w:noWrap w:val="0"/>
            <w:vAlign w:val="center"/>
          </w:tcPr>
          <w:p>
            <w:pPr>
              <w:pageBreakBefore w:val="0"/>
              <w:kinsoku/>
              <w:wordWrap/>
              <w:overflowPunct/>
              <w:topLinePunct w:val="0"/>
              <w:bidi w:val="0"/>
              <w:spacing w:line="360" w:lineRule="exact"/>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标准</w:t>
            </w:r>
          </w:p>
        </w:tc>
        <w:tc>
          <w:tcPr>
            <w:tcW w:w="6095" w:type="dxa"/>
            <w:noWrap w:val="0"/>
            <w:vAlign w:val="top"/>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1.虫害控制：楼内无虫害，随时跟踪检查，发现虫害及时安排处理，处理达标率100%。</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2.卫生信誉度等级：符合卫生标准要求。</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3.房间。</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（1）房门门锁转动灵活，大门开关灵活，无异响，可定位；门后有火警逃生指示图；防盗链安全牢固；门框清洁；</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（2）衣柜衣架齐全；衣柜门开关状况良好；衣柜挂衣杠及衣架无积尘；棉被干净，整齐；</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（3）冰箱、洗衣机、烘干机等保持内外清洁卫生；</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（4）家具清洁，台面光亮；沙发、座椅无纸片、指甲等小物品；家具每月至少保养1次；</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（5）垃圾桶桶内无垃圾；内外清洁；</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（6）房间文具、用品齐全；烟盅清洁，茶杯清洁光亮；</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（7）所有电器状态完好，灯罩清洁；</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（8）壁画悬挂端正，无积尘；</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（9）墙壁干净，无破裂，无蜘蛛网；</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（10）天花板无蜘蛛网、无裂缝、无漏水、无起水泡、无掉灰的现象；</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（11）窗玻璃光亮、清洁；窗锁关闭安全；厚、薄窗帘清洁及悬挂美观；窗帘每年至少清洗保养1次；</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（12）电话机操作键正常，讯号灯正常，清洁卫生；</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（13）床铺铺叠完美；床架及床头板清洁卫生且无破损；</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（14）空调温度适中、出风口清洁；</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（15）地板按书院要求不定期保洁，保养，确保地面清洁无破损、顽渍；地边无积尘；</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（16）房内用品按实际要求摆放整齐有序。</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4.卫生间。</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（1）镜子无积尘、无污渍、无破裂；</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（2）马桶盖板、座板、内外壁清洁；操作系统正常；</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（3）地面清洁卫生，无毛发、无水渍；</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（4）洗脸盆及与淋浴所有水龙头，开关等光洁；内壁及隔断干净无水珠、水渍；冷热水喉操作正常；给排水系统正常，无毛发堵塞；皂碟清洁卫生；</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（5）天花板无脱落、排风机正常、室内无异味；</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（6）用品按实际要求摆放整齐有序。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1730" w:type="dxa"/>
            <w:vMerge w:val="restart"/>
            <w:noWrap w:val="0"/>
            <w:vAlign w:val="center"/>
          </w:tcPr>
          <w:p>
            <w:pPr>
              <w:pageBreakBefore w:val="0"/>
              <w:kinsoku/>
              <w:wordWrap/>
              <w:overflowPunct/>
              <w:topLinePunct w:val="0"/>
              <w:bidi w:val="0"/>
              <w:spacing w:line="360" w:lineRule="exact"/>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会务接待服务</w:t>
            </w:r>
          </w:p>
        </w:tc>
        <w:tc>
          <w:tcPr>
            <w:tcW w:w="1540" w:type="dxa"/>
            <w:noWrap w:val="0"/>
            <w:vAlign w:val="center"/>
          </w:tcPr>
          <w:p>
            <w:pPr>
              <w:pageBreakBefore w:val="0"/>
              <w:kinsoku/>
              <w:wordWrap/>
              <w:overflowPunct/>
              <w:topLinePunct w:val="0"/>
              <w:bidi w:val="0"/>
              <w:spacing w:line="360" w:lineRule="exact"/>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总体要求</w:t>
            </w:r>
          </w:p>
        </w:tc>
        <w:tc>
          <w:tcPr>
            <w:tcW w:w="6095" w:type="dxa"/>
            <w:noWrap w:val="0"/>
            <w:vAlign w:val="top"/>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负责为会议、接待等活动提供人力服务，做好会场清洁、会场布置、会议期间的茶水供应、设备调试和运行、应急疏散、会议用品保管等工作；会议现场的环境卫生、主席台布置、摆放台卡等。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1730" w:type="dxa"/>
            <w:vMerge w:val="continue"/>
            <w:noWrap w:val="0"/>
            <w:vAlign w:val="center"/>
          </w:tcPr>
          <w:p>
            <w:pPr>
              <w:pageBreakBefore w:val="0"/>
              <w:kinsoku/>
              <w:wordWrap/>
              <w:overflowPunct/>
              <w:topLinePunct w:val="0"/>
              <w:bidi w:val="0"/>
              <w:spacing w:line="360" w:lineRule="exact"/>
              <w:jc w:val="center"/>
              <w:textAlignment w:val="auto"/>
              <w:rPr>
                <w:rFonts w:hint="eastAsia" w:ascii="宋体" w:hAnsi="宋体" w:eastAsia="宋体" w:cs="宋体"/>
                <w:b w:val="0"/>
                <w:bCs w:val="0"/>
                <w:sz w:val="21"/>
                <w:szCs w:val="21"/>
                <w:lang w:val="en-US" w:eastAsia="zh-CN"/>
              </w:rPr>
            </w:pPr>
          </w:p>
        </w:tc>
        <w:tc>
          <w:tcPr>
            <w:tcW w:w="1540" w:type="dxa"/>
            <w:noWrap w:val="0"/>
            <w:vAlign w:val="center"/>
          </w:tcPr>
          <w:p>
            <w:pPr>
              <w:pageBreakBefore w:val="0"/>
              <w:kinsoku/>
              <w:wordWrap/>
              <w:overflowPunct/>
              <w:topLinePunct w:val="0"/>
              <w:bidi w:val="0"/>
              <w:spacing w:line="360" w:lineRule="exact"/>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标准</w:t>
            </w:r>
          </w:p>
        </w:tc>
        <w:tc>
          <w:tcPr>
            <w:tcW w:w="6095" w:type="dxa"/>
            <w:noWrap w:val="0"/>
            <w:vAlign w:val="top"/>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1.会前准备。</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准确掌握会议名称、会议使用时间、人数、会场布置要求。（2）会前1天。按要求进行会场布置：根据会议形式进行桌椅摆放（座谈、授课等）；摆放好会议资料、台卡、开水、备用茶杯、茶叶、小保温壶、抽纸、烟缸、笔筒（放置水性笔、铅笔）、便笺纸座等；检查矿泉水是否在保质期内以及瓶盖是否完整等。（3）会前2小时。做好会议室的通风、清洁及灯光、空调和桌椅的检查工作。</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（4）会前1小时。安排服务人员在会议室门口等候客人到来，另外安排专人在大堂门口或电梯口迎接参会人员并引领至会场。（5）会前15分钟。服务员上茶水。</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2.会中服务。</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（1）会议期间定时巡场添水，动作轻缓，不打扰发言与参会人员。</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（2）及时清理桌面垃圾、地面杂物，保持全场整洁。</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（3）严格遵守礼仪规范，不随意搭话、不偷拍，严守会议及参会人员隐私。</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3.会后收尾。</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（1）有序引导参会人员离场，指引电梯、出口，避免拥堵。</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（2）及时回收台卡、话筒、资料、水杯、办公用品等物资，分类清点。</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（3）全面清洁会场、卫生间、休息区、签到区，恢复场地原貌。（4）拆除横幅、背景板、指引牌等布置物料，妥善收纳。</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4.摆台操作规范。</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（1）茶杯摆放。在位置的右上侧，对准椅子扶手，未倒水时杯把向右直放，倒水后呈45度，LOGO朝向客人。</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（2）矿泉水摆放。放在抽屉右边。</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（3）台卡摆放。在矿泉水的左边，无矿泉水的，摆在茶杯的左边。注：茶杯、矿泉水、台卡摆放呈一条直线（根据会议要求摆放）。</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5.仪容仪表。服务员上岗前要求穿会议接待服、鞋，工装无破损、无折皱、鞋袜无破损，发型利落，仪容仪表端庄，淡妆为宜。</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6.礼仪与行为规范。</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（1）站姿、坐姿标准，行走轻步；面对参会人员主动礼让，使用文明用语。</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（2）不扎堆闲聊、不玩手机、不随意出入会场，坚守岗位。</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（3）解答咨询耐心细致，无法解答时及时对接负责人。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1730" w:type="dxa"/>
            <w:noWrap w:val="0"/>
            <w:vAlign w:val="center"/>
          </w:tcPr>
          <w:p>
            <w:pPr>
              <w:pageBreakBefore w:val="0"/>
              <w:kinsoku/>
              <w:wordWrap/>
              <w:overflowPunct/>
              <w:topLinePunct w:val="0"/>
              <w:bidi w:val="0"/>
              <w:spacing w:line="360" w:lineRule="exact"/>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设备维护</w:t>
            </w:r>
            <w:r>
              <w:rPr>
                <w:rFonts w:hint="eastAsia" w:ascii="宋体" w:hAnsi="宋体" w:eastAsia="宋体" w:cs="宋体"/>
                <w:b w:val="0"/>
                <w:bCs w:val="0"/>
                <w:sz w:val="21"/>
                <w:szCs w:val="21"/>
              </w:rPr>
              <w:t>服务（24小时待命）</w:t>
            </w:r>
          </w:p>
        </w:tc>
        <w:tc>
          <w:tcPr>
            <w:tcW w:w="1540" w:type="dxa"/>
            <w:noWrap w:val="0"/>
            <w:vAlign w:val="center"/>
          </w:tcPr>
          <w:p>
            <w:pPr>
              <w:pageBreakBefore w:val="0"/>
              <w:kinsoku/>
              <w:wordWrap/>
              <w:overflowPunct/>
              <w:topLinePunct w:val="0"/>
              <w:bidi w:val="0"/>
              <w:spacing w:line="360" w:lineRule="exact"/>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要求及标准</w:t>
            </w:r>
          </w:p>
        </w:tc>
        <w:tc>
          <w:tcPr>
            <w:tcW w:w="6095" w:type="dxa"/>
            <w:noWrap w:val="0"/>
            <w:vAlign w:val="top"/>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定期检查冷热水系统,确保冷热水不间断供应。定时巡查，及时添补耗材，发现问题及时维修，如有突发情况5分钟内必须抵达现场处置；每天对卫生间用水器具进行巡查，做到发现漏水、跑冒、滴漏，立即维修，并确保更换材料为节水型产品。供水水池专业清洗及水质检测每年2次以上，并有卫生防疫部门水质化验合格证明。</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2.确保空调系统正常工作，要求与专业维保公司签订维保合同，每年对滤网彻底清洗消毒1次，定期补充雪种、清理出风口等；日常报维如无需更换零件原则上要求当天内完成。</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3.做好客房、办公室、会议室、餐厅、厨房（含油烟排放管道清理）、特殊用房配套设备设施维护维修工作。</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4.楼房、路面、墙体的检查及基础维修维护。每日巡查，发现问题立即维修。</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5.电梯每天巡查1遍，每周维保1次，发现问题立即停运并通知电梯维保公司检测维修。确保电梯安全运行、减少故障、避免发生事故，延长电梯的使用受命，电梯各组成部分完好率100%。</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6.保障供电系统不间断使用。定期巡查，发现问题及时维修，及时添补耗材；定期对公共区域的照明灯具进行巡查，做到人走灯灭；定期对应急发电设备进行维护保养，要求与专业的配电公司签订高压配电预防性试验及维保合同。保障各项设备安全正常运行，无用电安全事故，全年无故障停电，各项设施设备按照节能减排要求运行；如供电网停电需在5分钟内启动备用电源应急发电，设施完好率达99%以上。</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7.各类安防设施每周检查1次，发现问题及时维修；及时更换消防设施，每年对防雷设施、消防喷淋系统、警报系统、监控系统进行全面检测1次（要有检测报告）。要求标志清楚，设施功能正常有效、响应灵敏、准确报警，完好率达100%。</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8.各类管道设施每周检查1遍，发现问题及时维修。要求排烟通畅，不回烟，不串烟，不漏烟；给排水管道上、下水通畅，无渗漏，无堵塞，沟渠池井无缺损，不积污，无堵塞，设备完好率达100%以上。</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9.各种设备房每天正常巡检1次，每半月清洁卫生1次，发现问题立即维修。要求干净整洁、各项设备能够正常使用、无尘灰、保持通风、无跑、冒、滴、漏、鼠害现象、巡查记录完整。</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10.各类办公区域内（办公桌椅、沙发茶几、柜子等）维修报修3个工作日之内完成维修；房屋公共区域类基建维修报修或发现问题后3个工作日制定维修方案，维修方案通过审核后7个工作日之内完成维修。</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11.确保管理服务范围内配套设备完好率达98%；管理服务范围内巡检及报修及时率达到100%；管理服务范围内不发生重大设备设施管理责任事故；按计划作各类设施定期保养，保养计划实现率&gt;98%。</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12.分别针对各种设备设施制定专门的维护保养方案及操作流程、设施故障突发事件处理应急预案。</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13.制定科学的节能减排制度，并融入各种施设设备的运行管理中，通过能耗数据体现节能效果。</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14.各类设施设备巡检、维保要有完善的方案及记录台账。</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15.各种设施设备维保标准应能满足具有相关检测资质部门的年度安全检验，中标人如无相关大型设备维保和年检资质，则中标人必须与专业维保公司签订合同并支付费用。</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16.值班人员必须在办公室备勤。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1730" w:type="dxa"/>
            <w:vMerge w:val="restart"/>
            <w:noWrap w:val="0"/>
            <w:vAlign w:val="center"/>
          </w:tcPr>
          <w:p>
            <w:pPr>
              <w:pageBreakBefore w:val="0"/>
              <w:kinsoku/>
              <w:wordWrap/>
              <w:overflowPunct/>
              <w:topLinePunct w:val="0"/>
              <w:bidi w:val="0"/>
              <w:spacing w:line="360" w:lineRule="exact"/>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eastAsia="zh-CN"/>
              </w:rPr>
              <w:t>秩序维护</w:t>
            </w:r>
            <w:r>
              <w:rPr>
                <w:rFonts w:hint="eastAsia" w:ascii="宋体" w:hAnsi="宋体" w:eastAsia="宋体" w:cs="宋体"/>
                <w:b w:val="0"/>
                <w:bCs w:val="0"/>
                <w:sz w:val="21"/>
                <w:szCs w:val="21"/>
              </w:rPr>
              <w:t>服务</w:t>
            </w:r>
          </w:p>
          <w:p>
            <w:pPr>
              <w:pageBreakBefore w:val="0"/>
              <w:kinsoku/>
              <w:wordWrap/>
              <w:overflowPunct/>
              <w:topLinePunct w:val="0"/>
              <w:bidi w:val="0"/>
              <w:spacing w:line="360" w:lineRule="exact"/>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（24小时值班）</w:t>
            </w:r>
          </w:p>
        </w:tc>
        <w:tc>
          <w:tcPr>
            <w:tcW w:w="1540" w:type="dxa"/>
            <w:noWrap w:val="0"/>
            <w:vAlign w:val="center"/>
          </w:tcPr>
          <w:p>
            <w:pPr>
              <w:pageBreakBefore w:val="0"/>
              <w:kinsoku/>
              <w:wordWrap/>
              <w:overflowPunct/>
              <w:topLinePunct w:val="0"/>
              <w:bidi w:val="0"/>
              <w:spacing w:line="360" w:lineRule="exact"/>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 xml:space="preserve"> 总体要求</w:t>
            </w:r>
          </w:p>
        </w:tc>
        <w:tc>
          <w:tcPr>
            <w:tcW w:w="6095" w:type="dxa"/>
            <w:noWrap w:val="0"/>
            <w:vAlign w:val="top"/>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负责书院内的安全巡逻巡查、秩序管理等工作。对办公区及闱区的安全防范和门岗执勤实行24小时轮班制，做好安全隐患及重大事件发生的预防工作。做好门岗安全监控及避雷、防火、防盗、防破坏、防事故、抢险及协助处理突发事件等工作。如发生突发事件，应在第一时间向书院报告，并协助做好应急处置。</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2.负责书院内车辆停放管理。</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3.参与防火、灭火管理，对消防系统进行日常管理，定期检查。</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4.协助书院进行消防设施设备、标志、放置等维护管理，排查隐患，遇火情及时按消防事故应急预案处理，及时报告相关部门。</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5.其他与安全保卫有关的工作。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1730" w:type="dxa"/>
            <w:vMerge w:val="continue"/>
            <w:noWrap w:val="0"/>
            <w:vAlign w:val="center"/>
          </w:tcPr>
          <w:p>
            <w:pPr>
              <w:pageBreakBefore w:val="0"/>
              <w:kinsoku/>
              <w:wordWrap/>
              <w:overflowPunct/>
              <w:topLinePunct w:val="0"/>
              <w:bidi w:val="0"/>
              <w:spacing w:line="360" w:lineRule="exact"/>
              <w:jc w:val="center"/>
              <w:textAlignment w:val="auto"/>
              <w:rPr>
                <w:rFonts w:hint="eastAsia" w:ascii="宋体" w:hAnsi="宋体" w:eastAsia="宋体" w:cs="宋体"/>
                <w:b w:val="0"/>
                <w:bCs w:val="0"/>
                <w:sz w:val="21"/>
                <w:szCs w:val="21"/>
              </w:rPr>
            </w:pPr>
          </w:p>
        </w:tc>
        <w:tc>
          <w:tcPr>
            <w:tcW w:w="1540" w:type="dxa"/>
            <w:noWrap w:val="0"/>
            <w:vAlign w:val="center"/>
          </w:tcPr>
          <w:p>
            <w:pPr>
              <w:pageBreakBefore w:val="0"/>
              <w:kinsoku/>
              <w:wordWrap/>
              <w:overflowPunct/>
              <w:topLinePunct w:val="0"/>
              <w:bidi w:val="0"/>
              <w:spacing w:line="360" w:lineRule="exact"/>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辖区内公共秩序维护、消防安全防范事项的管理标准</w:t>
            </w:r>
          </w:p>
        </w:tc>
        <w:tc>
          <w:tcPr>
            <w:tcW w:w="6095" w:type="dxa"/>
            <w:noWrap w:val="0"/>
            <w:vAlign w:val="top"/>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1.管理服务范围内公共区域和周边环境标识清楚，制度完善。</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2.保持公共通道畅通无阻。</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3.建立有安全防范制度和突发处理预案。</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4.管理服务范围内不发生火灾责任事故。</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5.管理服务范围内不发生安全责任事故。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1730" w:type="dxa"/>
            <w:vMerge w:val="continue"/>
            <w:noWrap w:val="0"/>
            <w:vAlign w:val="center"/>
          </w:tcPr>
          <w:p>
            <w:pPr>
              <w:pageBreakBefore w:val="0"/>
              <w:kinsoku/>
              <w:wordWrap/>
              <w:overflowPunct/>
              <w:topLinePunct w:val="0"/>
              <w:bidi w:val="0"/>
              <w:spacing w:line="360" w:lineRule="exact"/>
              <w:jc w:val="center"/>
              <w:textAlignment w:val="auto"/>
              <w:rPr>
                <w:rFonts w:hint="eastAsia" w:ascii="宋体" w:hAnsi="宋体" w:eastAsia="宋体" w:cs="宋体"/>
                <w:b w:val="0"/>
                <w:bCs w:val="0"/>
                <w:sz w:val="21"/>
                <w:szCs w:val="21"/>
              </w:rPr>
            </w:pPr>
          </w:p>
        </w:tc>
        <w:tc>
          <w:tcPr>
            <w:tcW w:w="1540" w:type="dxa"/>
            <w:noWrap w:val="0"/>
            <w:vAlign w:val="center"/>
          </w:tcPr>
          <w:p>
            <w:pPr>
              <w:pageBreakBefore w:val="0"/>
              <w:kinsoku/>
              <w:wordWrap/>
              <w:overflowPunct/>
              <w:topLinePunct w:val="0"/>
              <w:bidi w:val="0"/>
              <w:spacing w:line="360" w:lineRule="exact"/>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大门岗</w:t>
            </w:r>
          </w:p>
        </w:tc>
        <w:tc>
          <w:tcPr>
            <w:tcW w:w="6095" w:type="dxa"/>
            <w:noWrap w:val="0"/>
            <w:vAlign w:val="top"/>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1.岗位设置合理，门岗24小时值守。</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2.熟悉本岗位操作规程和职责。</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3.熟悉管理区域内车牌号等基本信息。</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4.外来人员、车辆进出有询问和登记，作业记录表格、表单填写工整、规范。</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5.服务用语规范。</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6.岗亭干净整洁，办公用品及工具器材摆放整齐、有序。</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7.各项管理记录工整，真实，无乱补、乱造现象。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1730" w:type="dxa"/>
            <w:vMerge w:val="continue"/>
            <w:noWrap w:val="0"/>
            <w:vAlign w:val="center"/>
          </w:tcPr>
          <w:p>
            <w:pPr>
              <w:pageBreakBefore w:val="0"/>
              <w:kinsoku/>
              <w:wordWrap/>
              <w:overflowPunct/>
              <w:topLinePunct w:val="0"/>
              <w:bidi w:val="0"/>
              <w:spacing w:line="360" w:lineRule="exact"/>
              <w:jc w:val="center"/>
              <w:textAlignment w:val="auto"/>
              <w:rPr>
                <w:rFonts w:hint="eastAsia" w:ascii="宋体" w:hAnsi="宋体" w:eastAsia="宋体" w:cs="宋体"/>
                <w:b w:val="0"/>
                <w:bCs w:val="0"/>
                <w:sz w:val="21"/>
                <w:szCs w:val="21"/>
              </w:rPr>
            </w:pPr>
          </w:p>
        </w:tc>
        <w:tc>
          <w:tcPr>
            <w:tcW w:w="1540" w:type="dxa"/>
            <w:noWrap w:val="0"/>
            <w:vAlign w:val="center"/>
          </w:tcPr>
          <w:p>
            <w:pPr>
              <w:pageBreakBefore w:val="0"/>
              <w:kinsoku/>
              <w:wordWrap/>
              <w:overflowPunct/>
              <w:topLinePunct w:val="0"/>
              <w:bidi w:val="0"/>
              <w:spacing w:line="360" w:lineRule="exact"/>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车辆停放</w:t>
            </w:r>
          </w:p>
        </w:tc>
        <w:tc>
          <w:tcPr>
            <w:tcW w:w="6095" w:type="dxa"/>
            <w:noWrap w:val="0"/>
            <w:vAlign w:val="top"/>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1.机动车出入口设有道闸和减速装置，且功能完好。</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2.书院内标识（限速、禁鸣、禁停等）规范、齐全、完好。</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3.机动车停车场／库出入口、交通线路、车位规划合理，地面划线和车位线清晰。</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4.机动车停放整齐有序，无乱停放现象。</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5.非机动车管理有序，停放整齐，存取方便，无乱停、乱放现象。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jc w:val="center"/>
        </w:trPr>
        <w:tc>
          <w:tcPr>
            <w:tcW w:w="1730" w:type="dxa"/>
            <w:vMerge w:val="restart"/>
            <w:noWrap w:val="0"/>
            <w:vAlign w:val="center"/>
          </w:tcPr>
          <w:p>
            <w:pPr>
              <w:pageBreakBefore w:val="0"/>
              <w:kinsoku/>
              <w:wordWrap/>
              <w:overflowPunct/>
              <w:topLinePunct w:val="0"/>
              <w:bidi w:val="0"/>
              <w:spacing w:line="360" w:lineRule="exact"/>
              <w:jc w:val="center"/>
              <w:textAlignment w:val="auto"/>
              <w:rPr>
                <w:rFonts w:hint="eastAsia" w:ascii="宋体" w:hAnsi="宋体" w:eastAsia="宋体" w:cs="宋体"/>
                <w:b w:val="0"/>
                <w:bCs w:val="0"/>
                <w:sz w:val="21"/>
                <w:szCs w:val="21"/>
              </w:rPr>
            </w:pPr>
            <w:r>
              <w:rPr>
                <w:rFonts w:hint="eastAsia" w:ascii="宋体" w:hAnsi="宋体" w:eastAsia="宋体" w:cs="宋体"/>
                <w:b w:val="0"/>
                <w:bCs w:val="0"/>
                <w:spacing w:val="-11"/>
                <w:sz w:val="21"/>
                <w:szCs w:val="21"/>
              </w:rPr>
              <w:t>保洁服务</w:t>
            </w:r>
          </w:p>
        </w:tc>
        <w:tc>
          <w:tcPr>
            <w:tcW w:w="1540" w:type="dxa"/>
            <w:noWrap w:val="0"/>
            <w:vAlign w:val="center"/>
          </w:tcPr>
          <w:p>
            <w:pPr>
              <w:pageBreakBefore w:val="0"/>
              <w:kinsoku/>
              <w:wordWrap/>
              <w:overflowPunct/>
              <w:topLinePunct w:val="0"/>
              <w:bidi w:val="0"/>
              <w:spacing w:line="360" w:lineRule="exact"/>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卫生保洁标准</w:t>
            </w:r>
          </w:p>
        </w:tc>
        <w:tc>
          <w:tcPr>
            <w:tcW w:w="6095" w:type="dxa"/>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在清扫道路时要注意行人车辆，要有安全作业标识；节约用水，做到人离水关，不得在消防栓接口取水，不能用大于40MM水管取水，垃圾日产日清，不得在园内私自焚烧或随意倒放；除绿化区域其余地方不允许有杂草生长，清洁剂、除锈剂、光亮剂、消毒液等化工液体严格按说明使用；爱护保洁工具，不得随意损坏、丢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1730" w:type="dxa"/>
            <w:vMerge w:val="continue"/>
            <w:noWrap w:val="0"/>
            <w:vAlign w:val="center"/>
          </w:tcPr>
          <w:p>
            <w:pPr>
              <w:pageBreakBefore w:val="0"/>
              <w:kinsoku/>
              <w:wordWrap/>
              <w:overflowPunct/>
              <w:topLinePunct w:val="0"/>
              <w:bidi w:val="0"/>
              <w:spacing w:line="360" w:lineRule="exact"/>
              <w:jc w:val="center"/>
              <w:textAlignment w:val="auto"/>
              <w:rPr>
                <w:rFonts w:hint="eastAsia" w:ascii="宋体" w:hAnsi="宋体" w:eastAsia="宋体" w:cs="宋体"/>
                <w:b w:val="0"/>
                <w:bCs w:val="0"/>
                <w:spacing w:val="-11"/>
                <w:sz w:val="21"/>
                <w:szCs w:val="21"/>
              </w:rPr>
            </w:pPr>
          </w:p>
        </w:tc>
        <w:tc>
          <w:tcPr>
            <w:tcW w:w="1540" w:type="dxa"/>
            <w:noWrap w:val="0"/>
            <w:vAlign w:val="center"/>
          </w:tcPr>
          <w:p>
            <w:pPr>
              <w:pageBreakBefore w:val="0"/>
              <w:kinsoku/>
              <w:wordWrap/>
              <w:overflowPunct/>
              <w:topLinePunct w:val="0"/>
              <w:bidi w:val="0"/>
              <w:spacing w:line="360" w:lineRule="exact"/>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程序标准</w:t>
            </w:r>
          </w:p>
        </w:tc>
        <w:tc>
          <w:tcPr>
            <w:tcW w:w="6095" w:type="dxa"/>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1.办公室、会议室：</w:t>
            </w:r>
            <w:bookmarkStart w:id="13" w:name="_Hlk27312988"/>
            <w:r>
              <w:rPr>
                <w:rFonts w:hint="eastAsia" w:ascii="宋体" w:hAnsi="宋体" w:eastAsia="宋体" w:cs="宋体"/>
                <w:color w:val="auto"/>
                <w:kern w:val="0"/>
                <w:sz w:val="21"/>
                <w:szCs w:val="21"/>
                <w:lang w:val="en-US" w:eastAsia="zh-CN" w:bidi="ar"/>
              </w:rPr>
              <w:t>每周打扫一次，保持房间整洁、无异味；地面、桌面等无尘灰、无絮状物。</w:t>
            </w:r>
            <w:bookmarkEnd w:id="13"/>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2.玻璃窗：每年所有办公室玻璃窗擦拭2次，公共区域玻璃窗每月擦拭1遍。</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3.水质：水质清洁达标，无杂质浑浊现象，供水水池专业清洗及水质检测每年2次以上，并有卫生防疫部门水质化验合格证明，且在有效期内。</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4.空调系统：每年专业清洗消毒1次（含中央空调和分体式空调）</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5.绿化带：两天一扫，保持草地无树叶、垃圾。</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6.景观池：定期清理，保持池内外各设施洁净、无污秽物、青苔；水体清澈、无沉积物、漂浮物、无异味。</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7.道路：一天一扫，保持道路无树叶、垃圾。</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8.人行道清洗：每个季度清洗1次，保持人行道无青苔，人行道铺砖恢复原样。</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9.垃圾箱：每天一清、每周一洗，保持箱体内无异味、外表无明显尘迹、周边无污垢。</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10.路灯：每月一洁，保持灯柱无明显尘迹、灯罩处无蜘蛛网。</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11.指示牌：每周清洁一次，无污痕、无尘迹。</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12.化粪池：每年清理2次以上，无溢满现象。</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13.明沟：每年清理2次，保持明沟流水通畅。</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14.沙井：每年清理2次，保持沉沙井内无树叶、垃圾、流水通畅。</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15.建筑物外墙：每年清洗1次。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jc w:val="center"/>
        </w:trPr>
        <w:tc>
          <w:tcPr>
            <w:tcW w:w="1730" w:type="dxa"/>
            <w:vMerge w:val="continue"/>
            <w:noWrap w:val="0"/>
            <w:vAlign w:val="center"/>
          </w:tcPr>
          <w:p>
            <w:pPr>
              <w:pageBreakBefore w:val="0"/>
              <w:kinsoku/>
              <w:wordWrap/>
              <w:overflowPunct/>
              <w:topLinePunct w:val="0"/>
              <w:bidi w:val="0"/>
              <w:spacing w:line="360" w:lineRule="exact"/>
              <w:jc w:val="center"/>
              <w:textAlignment w:val="auto"/>
              <w:rPr>
                <w:rFonts w:hint="eastAsia" w:ascii="宋体" w:hAnsi="宋体" w:eastAsia="宋体" w:cs="宋体"/>
                <w:b w:val="0"/>
                <w:bCs w:val="0"/>
                <w:spacing w:val="-11"/>
                <w:sz w:val="21"/>
                <w:szCs w:val="21"/>
              </w:rPr>
            </w:pPr>
          </w:p>
        </w:tc>
        <w:tc>
          <w:tcPr>
            <w:tcW w:w="1540" w:type="dxa"/>
            <w:noWrap w:val="0"/>
            <w:vAlign w:val="center"/>
          </w:tcPr>
          <w:p>
            <w:pPr>
              <w:pageBreakBefore w:val="0"/>
              <w:kinsoku/>
              <w:wordWrap/>
              <w:overflowPunct/>
              <w:topLinePunct w:val="0"/>
              <w:bidi w:val="0"/>
              <w:spacing w:line="360" w:lineRule="exact"/>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办公、公共区域等场所卫生标准</w:t>
            </w:r>
          </w:p>
        </w:tc>
        <w:tc>
          <w:tcPr>
            <w:tcW w:w="6095" w:type="dxa"/>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1.办公室、会议室。</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（1）房门门锁转动灵活，大门开关灵活，无异响，可定位；</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（2）家具清洁，台面光亮；沙发、座椅无纸片、指甲等小物品；家具每月至少保养1次；</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（3）垃圾桶桶内无垃圾；内外清洁；</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（4）所有电器状态完好，灯罩清洁；</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（5）壁画悬挂端正，无积尘；</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（6）墙壁干净，无破裂，无蜘蛛网；</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（7）天花板无蜘蛛网、无裂缝、无漏水、无起水泡、无掉灰的现象；</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（8）窗玻璃光亮、清洁；窗锁关闭安全；窗帘清洁及悬挂美观；窗帘每年至少清洗保养1次；</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（9）电话机操作键正常，讯号灯正常，清洁卫生；</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（10）空调出风口清洁；</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（15）地板每3天至少保洁1次，每月至少保养1次；确保地面清洁无破损、顽渍；地边无积尘。</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2.大厅、走道。</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（1）大厅玻璃门、玻璃幕墙洁净、明亮，无手印和伤痕；</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（2）门框干净、光洁、无污迹；</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（3）石材地面无脚印、无污渍、无烟蒂、无垃圾；</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（4）垃圾桶外表光洁、垃圾不超1/3；</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（5）楼梯无污渍、无烟蒂、无垃圾；</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（6）扶栏光洁、无污迹；</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（7）家具牢固、无污迹、无灰尘。每月至少保养1次；</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（8）饰物无积灰、色彩鲜艳；</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（9）指示设施无污迹、无灰尘、无屏幕手印；</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（10）信息终端显示屏无积灰、无污渍；</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（11）地垫干爽、无破损、无污渍、无烟蒂、无垃圾；</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（12）消防设备设施干净、无污迹、无灰尘；</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（13）木门、门框光洁，无污迹、无灰尘；</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（14）灯泡等照明设施明亮、无积灰、罩干净；</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（15）每天至少保洁1次，每月至少保养1次，确保地面保持光洁、无污渍、无划痕；</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（16）天花板、风口无污迹、无灰尘、无斑点；</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（17）楼内绿植地面无落叶、叶上无灰尘、色彩鲜艳；</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（18）明管道无积尘、无挂物；</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（19）墙面无蛛网、无污迹、无积灰；</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（20）金属框架清洁无浮灰。</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3.洗手间。</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（1）每天至少保洁2次，每月至少保养1次，确保地面无垃圾、无污渍、无水迹；</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（2）洁具光洁、无污渍、无水迹、无异味；</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（3）台面、面盆光洁、无污渍、无水迹；</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（4）镜面、镜灯光洁、无污渍、无水迹；</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（5）小五金光洁、无污渍、无锈斑；</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（6）皂液机、喷香机、纸架光洁、无污渍、无水迹</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（7）污物桶及时清理，污物量不超过2/3；</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（8）隔断、内门无污渍、无水迹、无划痕；</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（9）吊顶、墙面无脱落、无污渍、无水迹，排风机正常；</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（10）标识光洁、无污渍、无划痕。</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4.楼层。</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（1）每天至少保洁1次，每月至少保养1次，确保地面（地砖、大理石）无脚印、无污渍、无烟蒂、无垃圾；</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（2）地毯无污渍、无烟蒂、无垃圾、无毛头。每年至少清洗保养2次；</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（3）收集垃圾按时、无遗留；</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（4）消防设备设施干净、无污迹、无灰尘；</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（5）木门、门框干净、无污渍、铰链不锈；</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（6）每天至少保洁1次，每月至少保养1次，确保地面光洁、无污渍、无划痕；</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（7）墙面无污迹、无灰尘、无蜡痕；</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（8）空调风口无积灰、干净；</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（9）壁画无积灰、色彩鲜艳；</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（10）灯泡等照明设施明亮、无积灰、灯罩干净；</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（11）窗玻璃洁净、明亮、无手印、无脏痕。</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5.电梯。</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（1）轿厢及门套无尘、无划痕、无垃圾；</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（2）每天至少保洁1次，每月至少保养1次，确保地面光洁、无污渍、无蜡痕；</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（3）轿厢地垫洁净无污渍，更换及时；</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（4）不锈钢确保光亮、无油印、无污渍。</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6.景观池。</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（1）日常维护工作。检查水池情况，发现有沉积物，及时清捞出水池；擦拭水体以上的池壁、柱体、喷头，保持外部洁净；发现有严重的污染，立即报管理处及时采取措施处理。</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定期清洗工作。按要求定期安排对水池进行一次全面的清洗，清洗工作应安排在晴天；水池前，须切断相应设备电源，并保证在清洗过程中不能开启电源开关；打开排水阀，将池水放至离池底3-5cm时，停止放水；按从上到下、从里到外的清洁顺序，用清洁剂擦洗，再用水冲洗干净；全部擦洗过后再用高压水枪全面冲洗一次，包括池外围地面，直到完全洁净；完成清洁后，打开进水阀，注水入池，并通知工程人员及时调整好各喷嘴位置、水量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jc w:val="center"/>
        </w:trPr>
        <w:tc>
          <w:tcPr>
            <w:tcW w:w="1730" w:type="dxa"/>
            <w:vMerge w:val="continue"/>
            <w:noWrap w:val="0"/>
            <w:vAlign w:val="center"/>
          </w:tcPr>
          <w:p>
            <w:pPr>
              <w:pageBreakBefore w:val="0"/>
              <w:kinsoku/>
              <w:wordWrap/>
              <w:overflowPunct/>
              <w:topLinePunct w:val="0"/>
              <w:bidi w:val="0"/>
              <w:spacing w:line="360" w:lineRule="exact"/>
              <w:jc w:val="center"/>
              <w:textAlignment w:val="auto"/>
              <w:rPr>
                <w:rFonts w:hint="eastAsia" w:ascii="宋体" w:hAnsi="宋体" w:eastAsia="宋体" w:cs="宋体"/>
                <w:b w:val="0"/>
                <w:bCs w:val="0"/>
                <w:spacing w:val="-11"/>
                <w:sz w:val="21"/>
                <w:szCs w:val="21"/>
              </w:rPr>
            </w:pPr>
          </w:p>
        </w:tc>
        <w:tc>
          <w:tcPr>
            <w:tcW w:w="1540" w:type="dxa"/>
            <w:noWrap w:val="0"/>
            <w:vAlign w:val="center"/>
          </w:tcPr>
          <w:p>
            <w:pPr>
              <w:pageBreakBefore w:val="0"/>
              <w:kinsoku/>
              <w:wordWrap/>
              <w:overflowPunct/>
              <w:topLinePunct w:val="0"/>
              <w:bidi w:val="0"/>
              <w:spacing w:line="360" w:lineRule="exact"/>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卫生防疫</w:t>
            </w:r>
          </w:p>
        </w:tc>
        <w:tc>
          <w:tcPr>
            <w:tcW w:w="6095" w:type="dxa"/>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1.除“四害”：日常发现有四害立即采取措施灭除，每季度开展除“四害”工作1次，要有台账记录。</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2.化粪池清理每年2次，每个月对排污管道疏通1次。</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3.白蚁防治工程按合同及补充协议要求细则执行。</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4.垃圾清运按合同及补充协议要求细则执行。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1730" w:type="dxa"/>
            <w:vMerge w:val="restart"/>
            <w:noWrap w:val="0"/>
            <w:vAlign w:val="center"/>
          </w:tcPr>
          <w:p>
            <w:pPr>
              <w:pageBreakBefore w:val="0"/>
              <w:kinsoku/>
              <w:wordWrap/>
              <w:overflowPunct/>
              <w:topLinePunct w:val="0"/>
              <w:bidi w:val="0"/>
              <w:spacing w:line="360" w:lineRule="exact"/>
              <w:jc w:val="center"/>
              <w:textAlignment w:val="auto"/>
              <w:rPr>
                <w:rFonts w:hint="eastAsia" w:ascii="宋体" w:hAnsi="宋体" w:eastAsia="宋体" w:cs="宋体"/>
                <w:b w:val="0"/>
                <w:bCs w:val="0"/>
                <w:spacing w:val="-11"/>
                <w:sz w:val="21"/>
                <w:szCs w:val="21"/>
                <w:lang w:val="en-US" w:eastAsia="zh-CN"/>
              </w:rPr>
            </w:pPr>
            <w:r>
              <w:rPr>
                <w:rFonts w:hint="eastAsia" w:ascii="宋体" w:hAnsi="宋体" w:eastAsia="宋体" w:cs="宋体"/>
                <w:b w:val="0"/>
                <w:bCs w:val="0"/>
                <w:spacing w:val="-11"/>
                <w:sz w:val="21"/>
                <w:szCs w:val="21"/>
              </w:rPr>
              <w:t>园林养护</w:t>
            </w:r>
          </w:p>
        </w:tc>
        <w:tc>
          <w:tcPr>
            <w:tcW w:w="1540" w:type="dxa"/>
            <w:noWrap w:val="0"/>
            <w:vAlign w:val="center"/>
          </w:tcPr>
          <w:p>
            <w:pPr>
              <w:pageBreakBefore w:val="0"/>
              <w:kinsoku/>
              <w:wordWrap/>
              <w:overflowPunct/>
              <w:topLinePunct w:val="0"/>
              <w:bidi w:val="0"/>
              <w:spacing w:line="360" w:lineRule="exact"/>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总要求</w:t>
            </w:r>
          </w:p>
        </w:tc>
        <w:tc>
          <w:tcPr>
            <w:tcW w:w="6095" w:type="dxa"/>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按照国家园林绿化二级养护质量标准执行。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jc w:val="center"/>
        </w:trPr>
        <w:tc>
          <w:tcPr>
            <w:tcW w:w="1730" w:type="dxa"/>
            <w:vMerge w:val="continue"/>
            <w:noWrap w:val="0"/>
            <w:vAlign w:val="center"/>
          </w:tcPr>
          <w:p>
            <w:pPr>
              <w:pageBreakBefore w:val="0"/>
              <w:kinsoku/>
              <w:wordWrap/>
              <w:overflowPunct/>
              <w:topLinePunct w:val="0"/>
              <w:bidi w:val="0"/>
              <w:spacing w:line="360" w:lineRule="exact"/>
              <w:jc w:val="center"/>
              <w:textAlignment w:val="auto"/>
              <w:rPr>
                <w:rFonts w:hint="eastAsia" w:ascii="宋体" w:hAnsi="宋体" w:eastAsia="宋体" w:cs="宋体"/>
                <w:b w:val="0"/>
                <w:bCs w:val="0"/>
                <w:spacing w:val="-11"/>
                <w:sz w:val="21"/>
                <w:szCs w:val="21"/>
              </w:rPr>
            </w:pPr>
          </w:p>
        </w:tc>
        <w:tc>
          <w:tcPr>
            <w:tcW w:w="1540" w:type="dxa"/>
            <w:noWrap w:val="0"/>
            <w:vAlign w:val="center"/>
          </w:tcPr>
          <w:p>
            <w:pPr>
              <w:pageBreakBefore w:val="0"/>
              <w:kinsoku/>
              <w:wordWrap/>
              <w:overflowPunct/>
              <w:topLinePunct w:val="0"/>
              <w:bidi w:val="0"/>
              <w:spacing w:line="360" w:lineRule="exact"/>
              <w:jc w:val="center"/>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sz w:val="21"/>
                <w:szCs w:val="21"/>
              </w:rPr>
              <w:t>室内荫生植物养护</w:t>
            </w:r>
          </w:p>
        </w:tc>
        <w:tc>
          <w:tcPr>
            <w:tcW w:w="6095" w:type="dxa"/>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1.植物淋水以土壤湿润为主，不允许把泥土冲出盆外，保持花盆外观无污迹，接水盆内无积水，防治蚊虫滋生。</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2.保持植物清洁，叶面无灰尘、无病黄叶。</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3.植物摆放、位置调整、临时搬抬任务完成情况。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jc w:val="center"/>
        </w:trPr>
        <w:tc>
          <w:tcPr>
            <w:tcW w:w="1730" w:type="dxa"/>
            <w:vMerge w:val="continue"/>
            <w:noWrap w:val="0"/>
            <w:vAlign w:val="center"/>
          </w:tcPr>
          <w:p>
            <w:pPr>
              <w:pageBreakBefore w:val="0"/>
              <w:kinsoku/>
              <w:wordWrap/>
              <w:overflowPunct/>
              <w:topLinePunct w:val="0"/>
              <w:bidi w:val="0"/>
              <w:spacing w:line="360" w:lineRule="exact"/>
              <w:jc w:val="center"/>
              <w:textAlignment w:val="auto"/>
              <w:rPr>
                <w:rFonts w:hint="eastAsia" w:ascii="宋体" w:hAnsi="宋体" w:eastAsia="宋体" w:cs="宋体"/>
                <w:b w:val="0"/>
                <w:bCs w:val="0"/>
                <w:spacing w:val="-11"/>
                <w:sz w:val="21"/>
                <w:szCs w:val="21"/>
              </w:rPr>
            </w:pPr>
          </w:p>
        </w:tc>
        <w:tc>
          <w:tcPr>
            <w:tcW w:w="1540" w:type="dxa"/>
            <w:noWrap w:val="0"/>
            <w:vAlign w:val="center"/>
          </w:tcPr>
          <w:p>
            <w:pPr>
              <w:pageBreakBefore w:val="0"/>
              <w:kinsoku/>
              <w:wordWrap/>
              <w:overflowPunct/>
              <w:topLinePunct w:val="0"/>
              <w:bidi w:val="0"/>
              <w:spacing w:line="360" w:lineRule="exact"/>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室外植物养护</w:t>
            </w:r>
          </w:p>
        </w:tc>
        <w:tc>
          <w:tcPr>
            <w:tcW w:w="6095" w:type="dxa"/>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1.做好书院内及书院周界的植被、树木、草坪、绿化带的养护及修剪。</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2.不出现花木缺水的枯萎现象，叶色、大小正常，无非正常落叶、黄叶，除日常养护工作外，在花坛开花期间，根据书院情况每周剪修残枝、落花3-7次。</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3.对草本宿根植物养护应及时，缺株率应在10%以下。</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4.平时养护浇水、施肥适当，保证植物正常生长，保持土壤湿润，泥面不开裂。</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5.根据不同季节和环境需求，可更种季节性、适宜性植物品种。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jc w:val="center"/>
        </w:trPr>
        <w:tc>
          <w:tcPr>
            <w:tcW w:w="1730" w:type="dxa"/>
            <w:vMerge w:val="continue"/>
            <w:noWrap w:val="0"/>
            <w:vAlign w:val="center"/>
          </w:tcPr>
          <w:p>
            <w:pPr>
              <w:pageBreakBefore w:val="0"/>
              <w:kinsoku/>
              <w:wordWrap/>
              <w:overflowPunct/>
              <w:topLinePunct w:val="0"/>
              <w:bidi w:val="0"/>
              <w:spacing w:line="360" w:lineRule="exact"/>
              <w:jc w:val="center"/>
              <w:textAlignment w:val="auto"/>
              <w:rPr>
                <w:rFonts w:hint="eastAsia" w:ascii="宋体" w:hAnsi="宋体" w:eastAsia="宋体" w:cs="宋体"/>
                <w:b w:val="0"/>
                <w:bCs w:val="0"/>
                <w:spacing w:val="-11"/>
                <w:sz w:val="21"/>
                <w:szCs w:val="21"/>
              </w:rPr>
            </w:pPr>
          </w:p>
        </w:tc>
        <w:tc>
          <w:tcPr>
            <w:tcW w:w="1540" w:type="dxa"/>
            <w:noWrap w:val="0"/>
            <w:vAlign w:val="center"/>
          </w:tcPr>
          <w:p>
            <w:pPr>
              <w:pageBreakBefore w:val="0"/>
              <w:widowControl/>
              <w:kinsoku/>
              <w:wordWrap/>
              <w:overflowPunct/>
              <w:topLinePunct w:val="0"/>
              <w:bidi w:val="0"/>
              <w:spacing w:line="360" w:lineRule="exact"/>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病虫害防治</w:t>
            </w:r>
          </w:p>
        </w:tc>
        <w:tc>
          <w:tcPr>
            <w:tcW w:w="6095" w:type="dxa"/>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1.植物病虫不明显，食叶性害虫不超过15%，蛀干性害虫不超过10%；一般绿化的养护管理按照绿化养护三级质量标准要求执行。</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2.在园区内定期清杀或驱逐毒物(如蛇、蝎等)。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jc w:val="center"/>
        </w:trPr>
        <w:tc>
          <w:tcPr>
            <w:tcW w:w="1730" w:type="dxa"/>
            <w:vMerge w:val="continue"/>
            <w:noWrap w:val="0"/>
            <w:vAlign w:val="center"/>
          </w:tcPr>
          <w:p>
            <w:pPr>
              <w:pageBreakBefore w:val="0"/>
              <w:kinsoku/>
              <w:wordWrap/>
              <w:overflowPunct/>
              <w:topLinePunct w:val="0"/>
              <w:bidi w:val="0"/>
              <w:spacing w:line="360" w:lineRule="exact"/>
              <w:jc w:val="center"/>
              <w:textAlignment w:val="auto"/>
              <w:rPr>
                <w:rFonts w:hint="eastAsia" w:ascii="宋体" w:hAnsi="宋体" w:eastAsia="宋体" w:cs="宋体"/>
                <w:b w:val="0"/>
                <w:bCs w:val="0"/>
                <w:spacing w:val="-11"/>
                <w:sz w:val="21"/>
                <w:szCs w:val="21"/>
              </w:rPr>
            </w:pPr>
          </w:p>
        </w:tc>
        <w:tc>
          <w:tcPr>
            <w:tcW w:w="1540" w:type="dxa"/>
            <w:noWrap w:val="0"/>
            <w:vAlign w:val="center"/>
          </w:tcPr>
          <w:p>
            <w:pPr>
              <w:pageBreakBefore w:val="0"/>
              <w:widowControl/>
              <w:kinsoku/>
              <w:wordWrap/>
              <w:overflowPunct/>
              <w:topLinePunct w:val="0"/>
              <w:bidi w:val="0"/>
              <w:spacing w:line="360" w:lineRule="exact"/>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养护用肥</w:t>
            </w:r>
          </w:p>
        </w:tc>
        <w:tc>
          <w:tcPr>
            <w:tcW w:w="6095" w:type="dxa"/>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每年根据养护的乔木、灌木、草坪、花坛及其他植被特点选择合理的时间分两次进行施肥。</w:t>
            </w:r>
          </w:p>
        </w:tc>
      </w:tr>
    </w:tbl>
    <w:p>
      <w:pPr>
        <w:pStyle w:val="30"/>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zh-CN" w:eastAsia="zh-CN"/>
        </w:rPr>
      </w:pPr>
      <w:r>
        <w:rPr>
          <w:rFonts w:hint="eastAsia" w:hAnsi="宋体" w:eastAsia="宋体" w:cs="宋体"/>
          <w:b w:val="0"/>
          <w:bCs/>
          <w:color w:val="auto"/>
          <w:kern w:val="0"/>
          <w:highlight w:val="none"/>
          <w:lang w:val="en-US" w:eastAsia="zh-CN"/>
        </w:rPr>
        <w:t>8.</w:t>
      </w:r>
      <w:r>
        <w:rPr>
          <w:rFonts w:hint="eastAsia" w:hAnsi="宋体" w:eastAsia="宋体" w:cs="宋体"/>
          <w:b w:val="0"/>
          <w:bCs/>
          <w:color w:val="auto"/>
          <w:kern w:val="0"/>
          <w:highlight w:val="none"/>
          <w:lang w:val="zh-CN" w:eastAsia="zh-CN"/>
        </w:rPr>
        <w:t>项目考评标准</w:t>
      </w:r>
    </w:p>
    <w:tbl>
      <w:tblPr>
        <w:tblStyle w:val="54"/>
        <w:tblW w:w="9641" w:type="dxa"/>
        <w:tblInd w:w="15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196"/>
        <w:gridCol w:w="1395"/>
        <w:gridCol w:w="3330"/>
        <w:gridCol w:w="1875"/>
        <w:gridCol w:w="184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9641" w:type="dxa"/>
            <w:gridSpan w:val="5"/>
            <w:tcBorders>
              <w:top w:val="nil"/>
              <w:left w:val="nil"/>
              <w:bottom w:val="single" w:color="auto" w:sz="4" w:space="0"/>
              <w:right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 xml:space="preserve">  </w:t>
            </w:r>
            <w:r>
              <w:rPr>
                <w:rFonts w:hint="eastAsia" w:ascii="宋体" w:hAnsi="宋体" w:eastAsia="宋体" w:cs="宋体"/>
                <w:i w:val="0"/>
                <w:color w:val="000000"/>
                <w:kern w:val="0"/>
                <w:sz w:val="21"/>
                <w:szCs w:val="21"/>
                <w:u w:val="single"/>
                <w:lang w:val="en-US" w:eastAsia="zh-CN" w:bidi="ar"/>
              </w:rPr>
              <w:t xml:space="preserve">     </w:t>
            </w:r>
            <w:r>
              <w:rPr>
                <w:rFonts w:hint="eastAsia" w:ascii="宋体" w:hAnsi="宋体" w:eastAsia="宋体" w:cs="宋体"/>
                <w:i w:val="0"/>
                <w:color w:val="000000"/>
                <w:kern w:val="0"/>
                <w:sz w:val="21"/>
                <w:szCs w:val="21"/>
                <w:u w:val="none"/>
                <w:lang w:val="en-US" w:eastAsia="zh-CN" w:bidi="ar"/>
              </w:rPr>
              <w:t>年</w:t>
            </w:r>
            <w:r>
              <w:rPr>
                <w:rFonts w:hint="eastAsia" w:ascii="宋体" w:hAnsi="宋体" w:eastAsia="宋体" w:cs="宋体"/>
                <w:i w:val="0"/>
                <w:color w:val="000000"/>
                <w:kern w:val="0"/>
                <w:sz w:val="21"/>
                <w:szCs w:val="21"/>
                <w:u w:val="single"/>
                <w:lang w:val="en-US" w:eastAsia="zh-CN" w:bidi="ar"/>
              </w:rPr>
              <w:t xml:space="preserve">   </w:t>
            </w:r>
            <w:r>
              <w:rPr>
                <w:rFonts w:hint="eastAsia" w:ascii="宋体" w:hAnsi="宋体" w:eastAsia="宋体" w:cs="宋体"/>
                <w:i w:val="0"/>
                <w:color w:val="000000"/>
                <w:kern w:val="0"/>
                <w:sz w:val="21"/>
                <w:szCs w:val="21"/>
                <w:u w:val="none"/>
                <w:lang w:val="en-US" w:eastAsia="zh-CN" w:bidi="ar"/>
              </w:rPr>
              <w:t>月份物业服务质量考评表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7" w:hRule="atLeast"/>
        </w:trPr>
        <w:tc>
          <w:tcPr>
            <w:tcW w:w="2591"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类别及服务内容</w:t>
            </w:r>
          </w:p>
        </w:tc>
        <w:tc>
          <w:tcPr>
            <w:tcW w:w="33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服务考评标准</w:t>
            </w:r>
          </w:p>
        </w:tc>
        <w:tc>
          <w:tcPr>
            <w:tcW w:w="18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物业自评</w:t>
            </w:r>
          </w:p>
          <w:p>
            <w:pPr>
              <w:keepNext w:val="0"/>
              <w:keepLines w:val="0"/>
              <w:widowControl/>
              <w:suppressLineNumbers w:val="0"/>
              <w:jc w:val="center"/>
              <w:textAlignment w:val="center"/>
              <w:rPr>
                <w:rFonts w:hint="default" w:ascii="宋体" w:hAnsi="宋体" w:eastAsia="宋体" w:cs="宋体"/>
                <w:i w:val="0"/>
                <w:color w:val="000000"/>
                <w:sz w:val="21"/>
                <w:szCs w:val="21"/>
                <w:u w:val="none"/>
                <w:lang w:val="en-US"/>
              </w:rPr>
            </w:pPr>
            <w:r>
              <w:rPr>
                <w:rFonts w:hint="eastAsia" w:ascii="宋体" w:hAnsi="宋体" w:eastAsia="宋体" w:cs="宋体"/>
                <w:i w:val="0"/>
                <w:color w:val="000000"/>
                <w:kern w:val="0"/>
                <w:sz w:val="21"/>
                <w:szCs w:val="21"/>
                <w:u w:val="none"/>
                <w:lang w:val="en-US" w:eastAsia="zh-CN" w:bidi="ar"/>
              </w:rPr>
              <w:t>（100分制）</w:t>
            </w:r>
          </w:p>
        </w:tc>
        <w:tc>
          <w:tcPr>
            <w:tcW w:w="18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业主评议</w:t>
            </w:r>
          </w:p>
          <w:p>
            <w:pPr>
              <w:keepNext w:val="0"/>
              <w:keepLines w:val="0"/>
              <w:widowControl/>
              <w:suppressLineNumbers w:val="0"/>
              <w:jc w:val="center"/>
              <w:textAlignment w:val="center"/>
              <w:rPr>
                <w:rFonts w:hint="default" w:ascii="宋体" w:hAnsi="宋体" w:eastAsia="宋体" w:cs="宋体"/>
                <w:i w:val="0"/>
                <w:color w:val="000000"/>
                <w:sz w:val="21"/>
                <w:szCs w:val="21"/>
                <w:u w:val="none"/>
                <w:lang w:val="en-US"/>
              </w:rPr>
            </w:pPr>
            <w:r>
              <w:rPr>
                <w:rFonts w:hint="eastAsia" w:ascii="宋体" w:hAnsi="宋体" w:eastAsia="宋体" w:cs="宋体"/>
                <w:i w:val="0"/>
                <w:color w:val="000000"/>
                <w:kern w:val="0"/>
                <w:sz w:val="21"/>
                <w:szCs w:val="21"/>
                <w:u w:val="none"/>
                <w:lang w:val="en-US" w:eastAsia="zh-CN" w:bidi="ar"/>
              </w:rPr>
              <w:t>（100分制）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93" w:hRule="atLeast"/>
        </w:trPr>
        <w:tc>
          <w:tcPr>
            <w:tcW w:w="1196"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综合考评</w:t>
            </w:r>
          </w:p>
          <w:p>
            <w:pPr>
              <w:pStyle w:val="6"/>
              <w:jc w:val="center"/>
              <w:rPr>
                <w:rFonts w:hint="default"/>
                <w:lang w:val="en-US"/>
              </w:rPr>
            </w:pPr>
            <w:r>
              <w:rPr>
                <w:rFonts w:hint="eastAsia" w:ascii="Times New Roman" w:hAnsi="Times New Roman" w:eastAsia="宋体"/>
                <w:b w:val="0"/>
                <w:bCs w:val="0"/>
                <w:kern w:val="2"/>
                <w:sz w:val="21"/>
                <w:szCs w:val="24"/>
                <w:lang w:val="en-US" w:eastAsia="zh-CN" w:bidi="ar-SA"/>
              </w:rPr>
              <w:t>（20分）</w:t>
            </w:r>
          </w:p>
        </w:tc>
        <w:tc>
          <w:tcPr>
            <w:tcW w:w="13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总人数</w:t>
            </w:r>
          </w:p>
        </w:tc>
        <w:tc>
          <w:tcPr>
            <w:tcW w:w="3330" w:type="dxa"/>
            <w:tcBorders>
              <w:top w:val="single" w:color="auto" w:sz="4" w:space="0"/>
              <w:left w:val="single" w:color="auto" w:sz="4" w:space="0"/>
              <w:bottom w:val="single" w:color="auto" w:sz="4" w:space="0"/>
              <w:right w:val="single" w:color="auto" w:sz="4" w:space="0"/>
            </w:tcBorders>
            <w:noWrap w:val="0"/>
            <w:vAlign w:val="center"/>
          </w:tcPr>
          <w:p>
            <w:pPr>
              <w:tabs>
                <w:tab w:val="left" w:pos="180"/>
                <w:tab w:val="left" w:pos="1620"/>
              </w:tabs>
              <w:spacing w:line="380" w:lineRule="exact"/>
              <w:rPr>
                <w:rFonts w:hint="default"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项目经理、助理、厨师、餐厅服务员、水电工、保洁员、园林绿化、秩序维护员</w:t>
            </w:r>
          </w:p>
        </w:tc>
        <w:tc>
          <w:tcPr>
            <w:tcW w:w="187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i w:val="0"/>
                <w:color w:val="000000"/>
                <w:sz w:val="21"/>
                <w:szCs w:val="21"/>
                <w:u w:val="none"/>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8" w:hRule="atLeast"/>
        </w:trPr>
        <w:tc>
          <w:tcPr>
            <w:tcW w:w="1196"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13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管理能力</w:t>
            </w:r>
          </w:p>
        </w:tc>
        <w:tc>
          <w:tcPr>
            <w:tcW w:w="3330" w:type="dxa"/>
            <w:tcBorders>
              <w:top w:val="single" w:color="auto" w:sz="4" w:space="0"/>
              <w:left w:val="single" w:color="auto" w:sz="4" w:space="0"/>
              <w:bottom w:val="single" w:color="auto" w:sz="4" w:space="0"/>
              <w:right w:val="single" w:color="auto" w:sz="4" w:space="0"/>
            </w:tcBorders>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各层级客房管理按行业标准执行，主动完成与业主各部门的沟通协调工作。</w:t>
            </w:r>
          </w:p>
        </w:tc>
        <w:tc>
          <w:tcPr>
            <w:tcW w:w="187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i w:val="0"/>
                <w:color w:val="000000"/>
                <w:sz w:val="21"/>
                <w:szCs w:val="21"/>
                <w:u w:val="none"/>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97" w:hRule="atLeast"/>
        </w:trPr>
        <w:tc>
          <w:tcPr>
            <w:tcW w:w="1196"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1395"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职业要求</w:t>
            </w:r>
          </w:p>
        </w:tc>
        <w:tc>
          <w:tcPr>
            <w:tcW w:w="3330" w:type="dxa"/>
            <w:tcBorders>
              <w:top w:val="single" w:color="auto" w:sz="4" w:space="0"/>
              <w:left w:val="single" w:color="auto" w:sz="4" w:space="0"/>
              <w:bottom w:val="single" w:color="auto" w:sz="4" w:space="0"/>
              <w:right w:val="single" w:color="auto" w:sz="4" w:space="0"/>
            </w:tcBorders>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工作人员统一着装、佩戴标志，行为规范，服务主动、热情、周到、细致，工作负责。</w:t>
            </w:r>
          </w:p>
        </w:tc>
        <w:tc>
          <w:tcPr>
            <w:tcW w:w="187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i w:val="0"/>
                <w:color w:val="000000"/>
                <w:sz w:val="21"/>
                <w:szCs w:val="21"/>
                <w:u w:val="none"/>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99" w:hRule="atLeast"/>
        </w:trPr>
        <w:tc>
          <w:tcPr>
            <w:tcW w:w="1196"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13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虫害控制</w:t>
            </w:r>
          </w:p>
        </w:tc>
        <w:tc>
          <w:tcPr>
            <w:tcW w:w="3330" w:type="dxa"/>
            <w:tcBorders>
              <w:top w:val="single" w:color="auto" w:sz="4" w:space="0"/>
              <w:left w:val="single" w:color="auto" w:sz="4" w:space="0"/>
              <w:bottom w:val="single" w:color="auto" w:sz="4" w:space="0"/>
              <w:right w:val="single" w:color="auto" w:sz="4" w:space="0"/>
            </w:tcBorders>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除四害，每季度开支除四害，楼内无虫害；随时跟踪检查，发现虫害及时安排处理</w:t>
            </w:r>
          </w:p>
        </w:tc>
        <w:tc>
          <w:tcPr>
            <w:tcW w:w="187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i w:val="0"/>
                <w:color w:val="000000"/>
                <w:sz w:val="21"/>
                <w:szCs w:val="21"/>
                <w:u w:val="none"/>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80" w:hRule="atLeast"/>
        </w:trPr>
        <w:tc>
          <w:tcPr>
            <w:tcW w:w="1196" w:type="dxa"/>
            <w:vMerge w:val="restart"/>
            <w:tcBorders>
              <w:top w:val="single" w:color="auto"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食堂服务</w:t>
            </w:r>
          </w:p>
          <w:p>
            <w:pPr>
              <w:pStyle w:val="6"/>
              <w:jc w:val="center"/>
              <w:rPr>
                <w:rFonts w:hint="default"/>
                <w:lang w:val="en-US"/>
              </w:rPr>
            </w:pPr>
            <w:r>
              <w:rPr>
                <w:rFonts w:hint="eastAsia" w:ascii="Times New Roman" w:hAnsi="Times New Roman" w:eastAsia="宋体"/>
                <w:b w:val="0"/>
                <w:bCs w:val="0"/>
                <w:kern w:val="2"/>
                <w:sz w:val="21"/>
                <w:szCs w:val="24"/>
                <w:lang w:val="en-US" w:eastAsia="zh-CN" w:bidi="ar-SA"/>
              </w:rPr>
              <w:t>（15分）</w:t>
            </w:r>
          </w:p>
        </w:tc>
        <w:tc>
          <w:tcPr>
            <w:tcW w:w="1395"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出餐要求</w:t>
            </w:r>
          </w:p>
        </w:tc>
        <w:tc>
          <w:tcPr>
            <w:tcW w:w="3330" w:type="dxa"/>
            <w:tcBorders>
              <w:top w:val="single" w:color="auto" w:sz="4" w:space="0"/>
              <w:left w:val="single" w:color="auto" w:sz="4" w:space="0"/>
              <w:bottom w:val="single" w:color="auto" w:sz="4" w:space="0"/>
              <w:right w:val="single" w:color="auto" w:sz="4" w:space="0"/>
            </w:tcBorders>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根据工作内容按时(包含周六、日和节假日)提供：</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（1）早餐。12--15个品种，包含牛奶、酸奶、蛋类、蔬菜类、面点类(中西式)、粉类、粥类、杂粮等；</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（2）午餐。提供水果、饮料，每餐不少于 15个菜品,含荤菜小个、半荤菜3个、素菜3个、汤1个、小菜2个、主食2个、甜品1个、粉、面等。</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（3）晚餐。菜品参考中餐标准</w:t>
            </w:r>
          </w:p>
        </w:tc>
        <w:tc>
          <w:tcPr>
            <w:tcW w:w="187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i w:val="0"/>
                <w:color w:val="000000"/>
                <w:sz w:val="21"/>
                <w:szCs w:val="21"/>
                <w:u w:val="none"/>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0" w:hRule="atLeast"/>
        </w:trPr>
        <w:tc>
          <w:tcPr>
            <w:tcW w:w="1196" w:type="dxa"/>
            <w:vMerge w:val="continue"/>
            <w:tcBorders>
              <w:left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1395"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食品要求</w:t>
            </w:r>
          </w:p>
        </w:tc>
        <w:tc>
          <w:tcPr>
            <w:tcW w:w="3330" w:type="dxa"/>
            <w:tcBorders>
              <w:top w:val="single" w:color="auto" w:sz="4" w:space="0"/>
              <w:left w:val="single" w:color="auto" w:sz="4" w:space="0"/>
              <w:bottom w:val="single" w:color="auto" w:sz="4" w:space="0"/>
              <w:right w:val="single" w:color="auto" w:sz="4" w:space="0"/>
            </w:tcBorders>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各类蔬菜及肉类清洗干净后才能加工制作，食品中不能出现非食品杂物、异物；肉类、鱼类，禽类、蔬菜类食材分开加工，生熟食分开加工，菜式出品时必须烧熟煮透，所有菜品必须当天清理，严禁提供过夜菜。</w:t>
            </w:r>
          </w:p>
        </w:tc>
        <w:tc>
          <w:tcPr>
            <w:tcW w:w="187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i w:val="0"/>
                <w:color w:val="000000"/>
                <w:sz w:val="21"/>
                <w:szCs w:val="21"/>
                <w:u w:val="none"/>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58" w:hRule="atLeast"/>
        </w:trPr>
        <w:tc>
          <w:tcPr>
            <w:tcW w:w="1196" w:type="dxa"/>
            <w:vMerge w:val="continue"/>
            <w:tcBorders>
              <w:left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1395"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卫生要求</w:t>
            </w:r>
          </w:p>
        </w:tc>
        <w:tc>
          <w:tcPr>
            <w:tcW w:w="3330" w:type="dxa"/>
            <w:tcBorders>
              <w:top w:val="single" w:color="auto" w:sz="4" w:space="0"/>
              <w:left w:val="single" w:color="auto" w:sz="4" w:space="0"/>
              <w:bottom w:val="single" w:color="auto" w:sz="4" w:space="0"/>
              <w:right w:val="single" w:color="auto" w:sz="4" w:space="0"/>
            </w:tcBorders>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1.厨房内落实好卫生区域责任人制度,下班后必须将责任区域卫生清理干净后方能离开，在工作时间内，应随时保持干净整洁，每天指定专人检查,确保厨房的干净整洁。</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2.食堂必须每日消毒，制定每日消毒记录表。</w:t>
            </w:r>
          </w:p>
        </w:tc>
        <w:tc>
          <w:tcPr>
            <w:tcW w:w="187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i w:val="0"/>
                <w:color w:val="000000"/>
                <w:sz w:val="21"/>
                <w:szCs w:val="21"/>
                <w:u w:val="none"/>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44" w:hRule="atLeast"/>
        </w:trPr>
        <w:tc>
          <w:tcPr>
            <w:tcW w:w="1196" w:type="dxa"/>
            <w:vMerge w:val="continue"/>
            <w:tcBorders>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p>
        </w:tc>
        <w:tc>
          <w:tcPr>
            <w:tcW w:w="1395"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安全保障</w:t>
            </w:r>
          </w:p>
        </w:tc>
        <w:tc>
          <w:tcPr>
            <w:tcW w:w="3330" w:type="dxa"/>
            <w:tcBorders>
              <w:top w:val="single" w:color="auto" w:sz="4" w:space="0"/>
              <w:left w:val="single" w:color="auto" w:sz="4" w:space="0"/>
              <w:bottom w:val="single" w:color="auto" w:sz="4" w:space="0"/>
              <w:right w:val="single" w:color="auto" w:sz="4" w:space="0"/>
            </w:tcBorders>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建立安检制度。每日下班前做好安全检查记录,发现有未按要求关闭水电气及门窗等安全情况的，按规定处罚。</w:t>
            </w:r>
          </w:p>
        </w:tc>
        <w:tc>
          <w:tcPr>
            <w:tcW w:w="187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i w:val="0"/>
                <w:color w:val="000000"/>
                <w:sz w:val="21"/>
                <w:szCs w:val="21"/>
                <w:u w:val="none"/>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4" w:hRule="atLeast"/>
        </w:trPr>
        <w:tc>
          <w:tcPr>
            <w:tcW w:w="1196"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保洁服务</w:t>
            </w:r>
          </w:p>
          <w:p>
            <w:pPr>
              <w:pStyle w:val="6"/>
              <w:jc w:val="center"/>
              <w:rPr>
                <w:rFonts w:hint="default"/>
                <w:lang w:val="en-US"/>
              </w:rPr>
            </w:pPr>
            <w:r>
              <w:rPr>
                <w:rFonts w:hint="eastAsia" w:ascii="Times New Roman" w:hAnsi="Times New Roman" w:eastAsia="宋体"/>
                <w:b w:val="0"/>
                <w:bCs w:val="0"/>
                <w:kern w:val="2"/>
                <w:sz w:val="21"/>
                <w:szCs w:val="24"/>
                <w:lang w:val="en-US" w:eastAsia="zh-CN" w:bidi="ar-SA"/>
              </w:rPr>
              <w:t>（15分）</w:t>
            </w:r>
          </w:p>
        </w:tc>
        <w:tc>
          <w:tcPr>
            <w:tcW w:w="1395" w:type="dxa"/>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工作楼</w:t>
            </w:r>
          </w:p>
        </w:tc>
        <w:tc>
          <w:tcPr>
            <w:tcW w:w="3330" w:type="dxa"/>
            <w:tcBorders>
              <w:top w:val="single" w:color="auto" w:sz="4" w:space="0"/>
              <w:left w:val="single" w:color="auto" w:sz="4" w:space="0"/>
              <w:bottom w:val="single" w:color="auto" w:sz="4" w:space="0"/>
              <w:right w:val="single" w:color="auto" w:sz="4" w:space="0"/>
            </w:tcBorders>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办公室会议室每周打扫一次，保持房间整洁无异味、桌面无灰尘、地面无垃圾</w:t>
            </w:r>
          </w:p>
        </w:tc>
        <w:tc>
          <w:tcPr>
            <w:tcW w:w="187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i w:val="0"/>
                <w:color w:val="000000"/>
                <w:sz w:val="21"/>
                <w:szCs w:val="21"/>
                <w:u w:val="none"/>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6" w:hRule="atLeast"/>
        </w:trPr>
        <w:tc>
          <w:tcPr>
            <w:tcW w:w="1196"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1395" w:type="dxa"/>
            <w:vMerge w:val="continue"/>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eastAsia="宋体" w:cs="宋体"/>
                <w:i w:val="0"/>
                <w:color w:val="000000"/>
                <w:sz w:val="21"/>
                <w:szCs w:val="21"/>
                <w:u w:val="none"/>
              </w:rPr>
            </w:pPr>
          </w:p>
        </w:tc>
        <w:tc>
          <w:tcPr>
            <w:tcW w:w="3330" w:type="dxa"/>
            <w:tcBorders>
              <w:top w:val="single" w:color="auto" w:sz="4" w:space="0"/>
              <w:left w:val="single" w:color="auto" w:sz="4" w:space="0"/>
              <w:bottom w:val="single" w:color="auto" w:sz="4" w:space="0"/>
              <w:right w:val="single" w:color="auto" w:sz="4" w:space="0"/>
            </w:tcBorders>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玻璃窗办公室每年擦拭2次，公共区域擦拭1一次</w:t>
            </w:r>
          </w:p>
        </w:tc>
        <w:tc>
          <w:tcPr>
            <w:tcW w:w="187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i w:val="0"/>
                <w:color w:val="000000"/>
                <w:sz w:val="21"/>
                <w:szCs w:val="21"/>
                <w:u w:val="none"/>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9" w:hRule="atLeast"/>
        </w:trPr>
        <w:tc>
          <w:tcPr>
            <w:tcW w:w="1196"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1395" w:type="dxa"/>
            <w:vMerge w:val="continue"/>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eastAsia="宋体" w:cs="宋体"/>
                <w:i w:val="0"/>
                <w:color w:val="000000"/>
                <w:sz w:val="21"/>
                <w:szCs w:val="21"/>
                <w:u w:val="none"/>
              </w:rPr>
            </w:pPr>
          </w:p>
        </w:tc>
        <w:tc>
          <w:tcPr>
            <w:tcW w:w="3330" w:type="dxa"/>
            <w:tcBorders>
              <w:top w:val="single" w:color="auto" w:sz="4" w:space="0"/>
              <w:left w:val="single" w:color="auto" w:sz="4" w:space="0"/>
              <w:bottom w:val="single" w:color="auto" w:sz="4" w:space="0"/>
              <w:right w:val="single" w:color="auto" w:sz="4" w:space="0"/>
            </w:tcBorders>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空调通风系统每年请专业清洗消毒一次</w:t>
            </w:r>
          </w:p>
        </w:tc>
        <w:tc>
          <w:tcPr>
            <w:tcW w:w="187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i w:val="0"/>
                <w:color w:val="000000"/>
                <w:sz w:val="21"/>
                <w:szCs w:val="21"/>
                <w:u w:val="none"/>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6" w:hRule="atLeast"/>
        </w:trPr>
        <w:tc>
          <w:tcPr>
            <w:tcW w:w="1196"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1395" w:type="dxa"/>
            <w:vMerge w:val="continue"/>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eastAsia="宋体" w:cs="宋体"/>
                <w:i w:val="0"/>
                <w:color w:val="000000"/>
                <w:sz w:val="21"/>
                <w:szCs w:val="21"/>
                <w:u w:val="none"/>
              </w:rPr>
            </w:pPr>
          </w:p>
        </w:tc>
        <w:tc>
          <w:tcPr>
            <w:tcW w:w="3330" w:type="dxa"/>
            <w:tcBorders>
              <w:top w:val="single" w:color="auto" w:sz="4" w:space="0"/>
              <w:left w:val="single" w:color="auto" w:sz="4" w:space="0"/>
              <w:bottom w:val="single" w:color="auto" w:sz="4" w:space="0"/>
              <w:right w:val="single" w:color="auto" w:sz="4" w:space="0"/>
            </w:tcBorders>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皮质类定期保养</w:t>
            </w:r>
          </w:p>
        </w:tc>
        <w:tc>
          <w:tcPr>
            <w:tcW w:w="187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i w:val="0"/>
                <w:color w:val="000000"/>
                <w:sz w:val="21"/>
                <w:szCs w:val="21"/>
                <w:u w:val="none"/>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1196"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1395" w:type="dxa"/>
            <w:vMerge w:val="continue"/>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eastAsia="宋体" w:cs="宋体"/>
                <w:i w:val="0"/>
                <w:color w:val="000000"/>
                <w:sz w:val="21"/>
                <w:szCs w:val="21"/>
                <w:u w:val="none"/>
              </w:rPr>
            </w:pPr>
          </w:p>
        </w:tc>
        <w:tc>
          <w:tcPr>
            <w:tcW w:w="3330" w:type="dxa"/>
            <w:tcBorders>
              <w:top w:val="single" w:color="auto" w:sz="4" w:space="0"/>
              <w:left w:val="single" w:color="auto" w:sz="4" w:space="0"/>
              <w:bottom w:val="single" w:color="auto" w:sz="4" w:space="0"/>
              <w:right w:val="single" w:color="auto" w:sz="4" w:space="0"/>
            </w:tcBorders>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空中花园保持干净，地漏通畅</w:t>
            </w:r>
          </w:p>
        </w:tc>
        <w:tc>
          <w:tcPr>
            <w:tcW w:w="187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i w:val="0"/>
                <w:color w:val="000000"/>
                <w:sz w:val="21"/>
                <w:szCs w:val="21"/>
                <w:u w:val="none"/>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9" w:hRule="atLeast"/>
        </w:trPr>
        <w:tc>
          <w:tcPr>
            <w:tcW w:w="1196"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1395" w:type="dxa"/>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宿舍</w:t>
            </w:r>
          </w:p>
        </w:tc>
        <w:tc>
          <w:tcPr>
            <w:tcW w:w="3330" w:type="dxa"/>
            <w:tcBorders>
              <w:top w:val="single" w:color="auto" w:sz="4" w:space="0"/>
              <w:left w:val="single" w:color="auto" w:sz="4" w:space="0"/>
              <w:bottom w:val="single" w:color="auto" w:sz="4" w:space="0"/>
              <w:right w:val="single" w:color="auto" w:sz="4" w:space="0"/>
            </w:tcBorders>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家私清洁，台面光亮；沙发、座椅无纸片</w:t>
            </w:r>
          </w:p>
        </w:tc>
        <w:tc>
          <w:tcPr>
            <w:tcW w:w="187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i w:val="0"/>
                <w:color w:val="000000"/>
                <w:sz w:val="21"/>
                <w:szCs w:val="21"/>
                <w:u w:val="none"/>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9" w:hRule="atLeast"/>
        </w:trPr>
        <w:tc>
          <w:tcPr>
            <w:tcW w:w="1196"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1395" w:type="dxa"/>
            <w:vMerge w:val="continue"/>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eastAsia="宋体" w:cs="宋体"/>
                <w:i w:val="0"/>
                <w:color w:val="000000"/>
                <w:sz w:val="21"/>
                <w:szCs w:val="21"/>
                <w:u w:val="none"/>
              </w:rPr>
            </w:pPr>
          </w:p>
        </w:tc>
        <w:tc>
          <w:tcPr>
            <w:tcW w:w="3330" w:type="dxa"/>
            <w:tcBorders>
              <w:top w:val="single" w:color="auto" w:sz="4" w:space="0"/>
              <w:left w:val="single" w:color="auto" w:sz="4" w:space="0"/>
              <w:bottom w:val="single" w:color="auto" w:sz="4" w:space="0"/>
              <w:right w:val="single" w:color="auto" w:sz="4" w:space="0"/>
            </w:tcBorders>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床铺铺叠完美；床架及床头板清洁卫生而无破损。</w:t>
            </w:r>
          </w:p>
        </w:tc>
        <w:tc>
          <w:tcPr>
            <w:tcW w:w="187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i w:val="0"/>
                <w:color w:val="000000"/>
                <w:sz w:val="21"/>
                <w:szCs w:val="21"/>
                <w:u w:val="none"/>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8" w:hRule="atLeast"/>
        </w:trPr>
        <w:tc>
          <w:tcPr>
            <w:tcW w:w="1196"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1395" w:type="dxa"/>
            <w:vMerge w:val="continue"/>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eastAsia="宋体" w:cs="宋体"/>
                <w:i w:val="0"/>
                <w:color w:val="000000"/>
                <w:sz w:val="21"/>
                <w:szCs w:val="21"/>
                <w:u w:val="none"/>
              </w:rPr>
            </w:pPr>
          </w:p>
        </w:tc>
        <w:tc>
          <w:tcPr>
            <w:tcW w:w="3330" w:type="dxa"/>
            <w:tcBorders>
              <w:top w:val="single" w:color="auto" w:sz="4" w:space="0"/>
              <w:left w:val="single" w:color="auto" w:sz="4" w:space="0"/>
              <w:bottom w:val="single" w:color="auto" w:sz="4" w:space="0"/>
              <w:right w:val="single" w:color="auto" w:sz="4" w:space="0"/>
            </w:tcBorders>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地面干净无垃圾</w:t>
            </w:r>
          </w:p>
        </w:tc>
        <w:tc>
          <w:tcPr>
            <w:tcW w:w="187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i w:val="0"/>
                <w:color w:val="000000"/>
                <w:sz w:val="21"/>
                <w:szCs w:val="21"/>
                <w:u w:val="none"/>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9" w:hRule="atLeast"/>
        </w:trPr>
        <w:tc>
          <w:tcPr>
            <w:tcW w:w="1196"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1395" w:type="dxa"/>
            <w:vMerge w:val="continue"/>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eastAsia="宋体" w:cs="宋体"/>
                <w:i w:val="0"/>
                <w:color w:val="000000"/>
                <w:sz w:val="21"/>
                <w:szCs w:val="21"/>
                <w:u w:val="none"/>
              </w:rPr>
            </w:pPr>
          </w:p>
        </w:tc>
        <w:tc>
          <w:tcPr>
            <w:tcW w:w="3330" w:type="dxa"/>
            <w:tcBorders>
              <w:top w:val="single" w:color="auto" w:sz="4" w:space="0"/>
              <w:left w:val="single" w:color="auto" w:sz="4" w:space="0"/>
              <w:bottom w:val="single" w:color="auto" w:sz="4" w:space="0"/>
              <w:right w:val="single" w:color="auto" w:sz="4" w:space="0"/>
            </w:tcBorders>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按要求摆放整齐有序</w:t>
            </w:r>
          </w:p>
        </w:tc>
        <w:tc>
          <w:tcPr>
            <w:tcW w:w="187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i w:val="0"/>
                <w:color w:val="000000"/>
                <w:sz w:val="21"/>
                <w:szCs w:val="21"/>
                <w:u w:val="none"/>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4" w:hRule="atLeast"/>
        </w:trPr>
        <w:tc>
          <w:tcPr>
            <w:tcW w:w="1196"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1395" w:type="dxa"/>
            <w:vMerge w:val="continue"/>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eastAsia="宋体" w:cs="宋体"/>
                <w:i w:val="0"/>
                <w:color w:val="000000"/>
                <w:sz w:val="21"/>
                <w:szCs w:val="21"/>
                <w:u w:val="none"/>
              </w:rPr>
            </w:pPr>
          </w:p>
        </w:tc>
        <w:tc>
          <w:tcPr>
            <w:tcW w:w="3330" w:type="dxa"/>
            <w:tcBorders>
              <w:top w:val="single" w:color="auto" w:sz="4" w:space="0"/>
              <w:left w:val="single" w:color="auto" w:sz="4" w:space="0"/>
              <w:bottom w:val="single" w:color="auto" w:sz="4" w:space="0"/>
              <w:right w:val="single" w:color="auto" w:sz="4" w:space="0"/>
            </w:tcBorders>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卫生间地面无污垢</w:t>
            </w:r>
          </w:p>
        </w:tc>
        <w:tc>
          <w:tcPr>
            <w:tcW w:w="187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i w:val="0"/>
                <w:color w:val="000000"/>
                <w:sz w:val="21"/>
                <w:szCs w:val="21"/>
                <w:u w:val="none"/>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7" w:hRule="atLeast"/>
        </w:trPr>
        <w:tc>
          <w:tcPr>
            <w:tcW w:w="1196"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1395" w:type="dxa"/>
            <w:vMerge w:val="continue"/>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eastAsia="宋体" w:cs="宋体"/>
                <w:i w:val="0"/>
                <w:color w:val="000000"/>
                <w:sz w:val="21"/>
                <w:szCs w:val="21"/>
                <w:u w:val="none"/>
              </w:rPr>
            </w:pPr>
          </w:p>
        </w:tc>
        <w:tc>
          <w:tcPr>
            <w:tcW w:w="3330" w:type="dxa"/>
            <w:tcBorders>
              <w:top w:val="single" w:color="auto" w:sz="4" w:space="0"/>
              <w:left w:val="single" w:color="auto" w:sz="4" w:space="0"/>
              <w:bottom w:val="single" w:color="auto" w:sz="4" w:space="0"/>
              <w:right w:val="single" w:color="auto" w:sz="4" w:space="0"/>
            </w:tcBorders>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阳台冲洗地漏通畅</w:t>
            </w:r>
          </w:p>
        </w:tc>
        <w:tc>
          <w:tcPr>
            <w:tcW w:w="187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i w:val="0"/>
                <w:color w:val="000000"/>
                <w:sz w:val="21"/>
                <w:szCs w:val="21"/>
                <w:u w:val="none"/>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6" w:hRule="atLeast"/>
        </w:trPr>
        <w:tc>
          <w:tcPr>
            <w:tcW w:w="1196"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1395" w:type="dxa"/>
            <w:vMerge w:val="continue"/>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eastAsia="宋体" w:cs="宋体"/>
                <w:i w:val="0"/>
                <w:color w:val="000000"/>
                <w:sz w:val="21"/>
                <w:szCs w:val="21"/>
                <w:u w:val="none"/>
              </w:rPr>
            </w:pPr>
          </w:p>
        </w:tc>
        <w:tc>
          <w:tcPr>
            <w:tcW w:w="3330" w:type="dxa"/>
            <w:tcBorders>
              <w:top w:val="single" w:color="auto" w:sz="4" w:space="0"/>
              <w:left w:val="single" w:color="auto" w:sz="4" w:space="0"/>
              <w:bottom w:val="single" w:color="auto" w:sz="4" w:space="0"/>
              <w:right w:val="single" w:color="auto" w:sz="4" w:space="0"/>
            </w:tcBorders>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房间空调滤网定期清洁，保持空气清新</w:t>
            </w:r>
          </w:p>
        </w:tc>
        <w:tc>
          <w:tcPr>
            <w:tcW w:w="187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i w:val="0"/>
                <w:color w:val="000000"/>
                <w:sz w:val="21"/>
                <w:szCs w:val="21"/>
                <w:u w:val="none"/>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196"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1395" w:type="dxa"/>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公共区域</w:t>
            </w:r>
          </w:p>
        </w:tc>
        <w:tc>
          <w:tcPr>
            <w:tcW w:w="3330" w:type="dxa"/>
            <w:tcBorders>
              <w:top w:val="single" w:color="auto" w:sz="4" w:space="0"/>
              <w:left w:val="single" w:color="auto" w:sz="4" w:space="0"/>
              <w:bottom w:val="single" w:color="auto" w:sz="4" w:space="0"/>
              <w:right w:val="single" w:color="auto" w:sz="4" w:space="0"/>
            </w:tcBorders>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地面无垃圾</w:t>
            </w:r>
          </w:p>
        </w:tc>
        <w:tc>
          <w:tcPr>
            <w:tcW w:w="187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i w:val="0"/>
                <w:color w:val="000000"/>
                <w:sz w:val="21"/>
                <w:szCs w:val="21"/>
                <w:u w:val="none"/>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1196"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1395" w:type="dxa"/>
            <w:vMerge w:val="continue"/>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eastAsia="宋体" w:cs="宋体"/>
                <w:i w:val="0"/>
                <w:color w:val="000000"/>
                <w:sz w:val="21"/>
                <w:szCs w:val="21"/>
                <w:u w:val="none"/>
              </w:rPr>
            </w:pPr>
          </w:p>
        </w:tc>
        <w:tc>
          <w:tcPr>
            <w:tcW w:w="3330" w:type="dxa"/>
            <w:tcBorders>
              <w:top w:val="single" w:color="auto" w:sz="4" w:space="0"/>
              <w:left w:val="single" w:color="auto" w:sz="4" w:space="0"/>
              <w:bottom w:val="single" w:color="auto" w:sz="4" w:space="0"/>
              <w:right w:val="single" w:color="auto" w:sz="4" w:space="0"/>
            </w:tcBorders>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地面无死虫</w:t>
            </w:r>
          </w:p>
        </w:tc>
        <w:tc>
          <w:tcPr>
            <w:tcW w:w="187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i w:val="0"/>
                <w:color w:val="000000"/>
                <w:sz w:val="21"/>
                <w:szCs w:val="21"/>
                <w:u w:val="none"/>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1" w:hRule="atLeast"/>
        </w:trPr>
        <w:tc>
          <w:tcPr>
            <w:tcW w:w="1196"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1395" w:type="dxa"/>
            <w:vMerge w:val="continue"/>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eastAsia="宋体" w:cs="宋体"/>
                <w:i w:val="0"/>
                <w:color w:val="000000"/>
                <w:sz w:val="21"/>
                <w:szCs w:val="21"/>
                <w:u w:val="none"/>
              </w:rPr>
            </w:pPr>
          </w:p>
        </w:tc>
        <w:tc>
          <w:tcPr>
            <w:tcW w:w="3330" w:type="dxa"/>
            <w:tcBorders>
              <w:top w:val="single" w:color="auto" w:sz="4" w:space="0"/>
              <w:left w:val="single" w:color="auto" w:sz="4" w:space="0"/>
              <w:bottom w:val="single" w:color="auto" w:sz="4" w:space="0"/>
              <w:right w:val="single" w:color="auto" w:sz="4" w:space="0"/>
            </w:tcBorders>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各楼宇天面天沟无垃圾，保持地漏通畅</w:t>
            </w:r>
          </w:p>
        </w:tc>
        <w:tc>
          <w:tcPr>
            <w:tcW w:w="187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i w:val="0"/>
                <w:color w:val="000000"/>
                <w:sz w:val="21"/>
                <w:szCs w:val="21"/>
                <w:u w:val="none"/>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196"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1395" w:type="dxa"/>
            <w:vMerge w:val="continue"/>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eastAsia="宋体" w:cs="宋体"/>
                <w:i w:val="0"/>
                <w:color w:val="000000"/>
                <w:sz w:val="21"/>
                <w:szCs w:val="21"/>
                <w:u w:val="none"/>
              </w:rPr>
            </w:pPr>
          </w:p>
        </w:tc>
        <w:tc>
          <w:tcPr>
            <w:tcW w:w="3330" w:type="dxa"/>
            <w:tcBorders>
              <w:top w:val="single" w:color="auto" w:sz="4" w:space="0"/>
              <w:left w:val="single" w:color="auto" w:sz="4" w:space="0"/>
              <w:bottom w:val="single" w:color="auto" w:sz="4" w:space="0"/>
              <w:right w:val="single" w:color="auto" w:sz="4" w:space="0"/>
            </w:tcBorders>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公共卫生间保持干净</w:t>
            </w:r>
          </w:p>
        </w:tc>
        <w:tc>
          <w:tcPr>
            <w:tcW w:w="187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i w:val="0"/>
                <w:color w:val="000000"/>
                <w:sz w:val="21"/>
                <w:szCs w:val="21"/>
                <w:u w:val="none"/>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5" w:hRule="atLeast"/>
        </w:trPr>
        <w:tc>
          <w:tcPr>
            <w:tcW w:w="1196"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1395" w:type="dxa"/>
            <w:vMerge w:val="continue"/>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eastAsia="宋体" w:cs="宋体"/>
                <w:i w:val="0"/>
                <w:color w:val="000000"/>
                <w:sz w:val="21"/>
                <w:szCs w:val="21"/>
                <w:u w:val="none"/>
              </w:rPr>
            </w:pPr>
          </w:p>
        </w:tc>
        <w:tc>
          <w:tcPr>
            <w:tcW w:w="3330" w:type="dxa"/>
            <w:tcBorders>
              <w:top w:val="single" w:color="auto" w:sz="4" w:space="0"/>
              <w:left w:val="single" w:color="auto" w:sz="4" w:space="0"/>
              <w:bottom w:val="single" w:color="auto" w:sz="4" w:space="0"/>
              <w:right w:val="single" w:color="auto" w:sz="4" w:space="0"/>
            </w:tcBorders>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各楼宇楼梯定期清洁，保持干净</w:t>
            </w:r>
          </w:p>
        </w:tc>
        <w:tc>
          <w:tcPr>
            <w:tcW w:w="187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i w:val="0"/>
                <w:color w:val="000000"/>
                <w:sz w:val="21"/>
                <w:szCs w:val="21"/>
                <w:u w:val="none"/>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8" w:hRule="atLeast"/>
        </w:trPr>
        <w:tc>
          <w:tcPr>
            <w:tcW w:w="1196"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1395" w:type="dxa"/>
            <w:vMerge w:val="continue"/>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eastAsia="宋体" w:cs="宋体"/>
                <w:i w:val="0"/>
                <w:color w:val="000000"/>
                <w:sz w:val="21"/>
                <w:szCs w:val="21"/>
                <w:u w:val="none"/>
              </w:rPr>
            </w:pPr>
          </w:p>
        </w:tc>
        <w:tc>
          <w:tcPr>
            <w:tcW w:w="3330" w:type="dxa"/>
            <w:tcBorders>
              <w:top w:val="single" w:color="auto" w:sz="4" w:space="0"/>
              <w:left w:val="single" w:color="auto" w:sz="4" w:space="0"/>
              <w:bottom w:val="single" w:color="auto" w:sz="4" w:space="0"/>
              <w:right w:val="single" w:color="auto" w:sz="4" w:space="0"/>
            </w:tcBorders>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大厅玻璃门、玻璃幕墙洁净明亮，无手印和伤痕</w:t>
            </w:r>
          </w:p>
        </w:tc>
        <w:tc>
          <w:tcPr>
            <w:tcW w:w="187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i w:val="0"/>
                <w:color w:val="000000"/>
                <w:sz w:val="21"/>
                <w:szCs w:val="21"/>
                <w:u w:val="none"/>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196"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1395" w:type="dxa"/>
            <w:vMerge w:val="continue"/>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eastAsia="宋体" w:cs="宋体"/>
                <w:i w:val="0"/>
                <w:color w:val="000000"/>
                <w:sz w:val="21"/>
                <w:szCs w:val="21"/>
                <w:u w:val="none"/>
              </w:rPr>
            </w:pPr>
          </w:p>
        </w:tc>
        <w:tc>
          <w:tcPr>
            <w:tcW w:w="3330" w:type="dxa"/>
            <w:tcBorders>
              <w:top w:val="single" w:color="auto" w:sz="4" w:space="0"/>
              <w:left w:val="single" w:color="auto" w:sz="4" w:space="0"/>
              <w:bottom w:val="single" w:color="auto" w:sz="4" w:space="0"/>
              <w:right w:val="single" w:color="auto" w:sz="4" w:space="0"/>
            </w:tcBorders>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垃圾筒外表光洁、垃圾不超1/3</w:t>
            </w:r>
          </w:p>
        </w:tc>
        <w:tc>
          <w:tcPr>
            <w:tcW w:w="187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i w:val="0"/>
                <w:color w:val="000000"/>
                <w:sz w:val="21"/>
                <w:szCs w:val="21"/>
                <w:u w:val="none"/>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4" w:hRule="atLeast"/>
        </w:trPr>
        <w:tc>
          <w:tcPr>
            <w:tcW w:w="1196"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1395" w:type="dxa"/>
            <w:vMerge w:val="continue"/>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eastAsia="宋体" w:cs="宋体"/>
                <w:i w:val="0"/>
                <w:color w:val="000000"/>
                <w:sz w:val="21"/>
                <w:szCs w:val="21"/>
                <w:u w:val="none"/>
              </w:rPr>
            </w:pPr>
          </w:p>
        </w:tc>
        <w:tc>
          <w:tcPr>
            <w:tcW w:w="3330" w:type="dxa"/>
            <w:tcBorders>
              <w:top w:val="single" w:color="auto" w:sz="4" w:space="0"/>
              <w:left w:val="single" w:color="auto" w:sz="4" w:space="0"/>
              <w:bottom w:val="single" w:color="auto" w:sz="4" w:space="0"/>
              <w:right w:val="single" w:color="auto" w:sz="4" w:space="0"/>
            </w:tcBorders>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观景池定期清洁树叶、青苔。</w:t>
            </w:r>
          </w:p>
        </w:tc>
        <w:tc>
          <w:tcPr>
            <w:tcW w:w="187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i w:val="0"/>
                <w:color w:val="000000"/>
                <w:sz w:val="21"/>
                <w:szCs w:val="21"/>
                <w:u w:val="none"/>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4" w:hRule="atLeast"/>
        </w:trPr>
        <w:tc>
          <w:tcPr>
            <w:tcW w:w="1196" w:type="dxa"/>
            <w:vMerge w:val="restart"/>
            <w:tcBorders>
              <w:top w:val="single" w:color="auto"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园林绿化</w:t>
            </w:r>
          </w:p>
          <w:p>
            <w:pPr>
              <w:pStyle w:val="6"/>
              <w:jc w:val="center"/>
              <w:rPr>
                <w:rFonts w:hint="default" w:ascii="宋体" w:hAnsi="宋体" w:eastAsia="宋体" w:cs="宋体"/>
                <w:b w:val="0"/>
                <w:bCs w:val="0"/>
                <w:i w:val="0"/>
                <w:color w:val="000000"/>
                <w:kern w:val="0"/>
                <w:sz w:val="21"/>
                <w:szCs w:val="21"/>
                <w:u w:val="none"/>
                <w:lang w:val="en-US" w:eastAsia="zh-CN" w:bidi="ar"/>
              </w:rPr>
            </w:pPr>
            <w:r>
              <w:rPr>
                <w:rFonts w:hint="eastAsia" w:ascii="宋体" w:hAnsi="宋体" w:eastAsia="宋体" w:cs="宋体"/>
                <w:b w:val="0"/>
                <w:bCs w:val="0"/>
                <w:i w:val="0"/>
                <w:color w:val="000000"/>
                <w:kern w:val="0"/>
                <w:sz w:val="21"/>
                <w:szCs w:val="21"/>
                <w:u w:val="none"/>
                <w:lang w:val="en-US" w:eastAsia="zh-CN" w:bidi="ar"/>
              </w:rPr>
              <w:t>（15分）</w:t>
            </w:r>
          </w:p>
          <w:p>
            <w:pPr>
              <w:keepNext w:val="0"/>
              <w:keepLines w:val="0"/>
              <w:widowControl/>
              <w:suppressLineNumbers w:val="0"/>
              <w:jc w:val="center"/>
              <w:textAlignment w:val="center"/>
              <w:rPr>
                <w:rFonts w:hint="eastAsia" w:ascii="宋体" w:hAnsi="宋体" w:eastAsia="宋体" w:cs="宋体"/>
                <w:i w:val="0"/>
                <w:color w:val="000000"/>
                <w:sz w:val="21"/>
                <w:szCs w:val="21"/>
                <w:u w:val="none"/>
              </w:rPr>
            </w:pPr>
          </w:p>
        </w:tc>
        <w:tc>
          <w:tcPr>
            <w:tcW w:w="1395"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绿地养护、修整</w:t>
            </w:r>
          </w:p>
        </w:tc>
        <w:tc>
          <w:tcPr>
            <w:tcW w:w="3330" w:type="dxa"/>
            <w:tcBorders>
              <w:top w:val="single" w:color="auto" w:sz="4" w:space="0"/>
              <w:left w:val="single" w:color="auto" w:sz="4" w:space="0"/>
              <w:bottom w:val="single" w:color="auto" w:sz="4" w:space="0"/>
              <w:right w:val="single" w:color="auto" w:sz="4" w:space="0"/>
            </w:tcBorders>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绿化带定期松土、除草、虫害防治</w:t>
            </w:r>
          </w:p>
        </w:tc>
        <w:tc>
          <w:tcPr>
            <w:tcW w:w="187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i w:val="0"/>
                <w:color w:val="000000"/>
                <w:sz w:val="21"/>
                <w:szCs w:val="21"/>
                <w:u w:val="none"/>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8" w:hRule="atLeast"/>
        </w:trPr>
        <w:tc>
          <w:tcPr>
            <w:tcW w:w="1196" w:type="dxa"/>
            <w:vMerge w:val="continue"/>
            <w:tcBorders>
              <w:left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1395"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3330" w:type="dxa"/>
            <w:tcBorders>
              <w:top w:val="single" w:color="auto" w:sz="4" w:space="0"/>
              <w:left w:val="single" w:color="auto" w:sz="4" w:space="0"/>
              <w:bottom w:val="single" w:color="auto" w:sz="4" w:space="0"/>
              <w:right w:val="single" w:color="auto" w:sz="4" w:space="0"/>
            </w:tcBorders>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绿地水系无积水，不允许把泥巴冲出花圃外，保持外观干净</w:t>
            </w:r>
          </w:p>
        </w:tc>
        <w:tc>
          <w:tcPr>
            <w:tcW w:w="187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i w:val="0"/>
                <w:color w:val="000000"/>
                <w:sz w:val="21"/>
                <w:szCs w:val="21"/>
                <w:u w:val="none"/>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7" w:hRule="atLeast"/>
        </w:trPr>
        <w:tc>
          <w:tcPr>
            <w:tcW w:w="1196" w:type="dxa"/>
            <w:vMerge w:val="continue"/>
            <w:tcBorders>
              <w:left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1395"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3330" w:type="dxa"/>
            <w:tcBorders>
              <w:top w:val="single" w:color="auto" w:sz="4" w:space="0"/>
              <w:left w:val="single" w:color="auto" w:sz="4" w:space="0"/>
              <w:bottom w:val="single" w:color="auto" w:sz="4" w:space="0"/>
              <w:right w:val="single" w:color="auto" w:sz="4" w:space="0"/>
            </w:tcBorders>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生长季节保持绿地枝干健壮、无枯枝、浇水及时</w:t>
            </w:r>
          </w:p>
        </w:tc>
        <w:tc>
          <w:tcPr>
            <w:tcW w:w="187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i w:val="0"/>
                <w:color w:val="000000"/>
                <w:sz w:val="21"/>
                <w:szCs w:val="21"/>
                <w:u w:val="none"/>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196" w:type="dxa"/>
            <w:vMerge w:val="continue"/>
            <w:tcBorders>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p>
        </w:tc>
        <w:tc>
          <w:tcPr>
            <w:tcW w:w="1395"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绿地养护、修整</w:t>
            </w:r>
          </w:p>
        </w:tc>
        <w:tc>
          <w:tcPr>
            <w:tcW w:w="3330" w:type="dxa"/>
            <w:tcBorders>
              <w:top w:val="single" w:color="auto" w:sz="4" w:space="0"/>
              <w:left w:val="single" w:color="auto" w:sz="4" w:space="0"/>
              <w:bottom w:val="single" w:color="auto" w:sz="4" w:space="0"/>
              <w:right w:val="single" w:color="auto" w:sz="4" w:space="0"/>
            </w:tcBorders>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保持置物叶子干净，无病黄叶</w:t>
            </w:r>
          </w:p>
        </w:tc>
        <w:tc>
          <w:tcPr>
            <w:tcW w:w="187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i w:val="0"/>
                <w:color w:val="000000"/>
                <w:sz w:val="21"/>
                <w:szCs w:val="21"/>
                <w:u w:val="none"/>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1196" w:type="dxa"/>
            <w:vMerge w:val="continue"/>
            <w:tcBorders>
              <w:left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1395"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3330" w:type="dxa"/>
            <w:tcBorders>
              <w:top w:val="single" w:color="auto" w:sz="4" w:space="0"/>
              <w:left w:val="single" w:color="auto" w:sz="4" w:space="0"/>
              <w:bottom w:val="single" w:color="auto" w:sz="4" w:space="0"/>
              <w:right w:val="single" w:color="auto" w:sz="4" w:space="0"/>
            </w:tcBorders>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保持绿化带无垃圾</w:t>
            </w:r>
          </w:p>
        </w:tc>
        <w:tc>
          <w:tcPr>
            <w:tcW w:w="187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i w:val="0"/>
                <w:color w:val="000000"/>
                <w:sz w:val="21"/>
                <w:szCs w:val="21"/>
                <w:u w:val="none"/>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196" w:type="dxa"/>
            <w:vMerge w:val="continue"/>
            <w:tcBorders>
              <w:left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1395"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3330" w:type="dxa"/>
            <w:tcBorders>
              <w:top w:val="single" w:color="auto" w:sz="4" w:space="0"/>
              <w:left w:val="single" w:color="auto" w:sz="4" w:space="0"/>
              <w:bottom w:val="single" w:color="auto" w:sz="4" w:space="0"/>
              <w:right w:val="single" w:color="auto" w:sz="4" w:space="0"/>
            </w:tcBorders>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置物摆放、位置调整、临时搬台及时完成</w:t>
            </w:r>
          </w:p>
        </w:tc>
        <w:tc>
          <w:tcPr>
            <w:tcW w:w="187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i w:val="0"/>
                <w:color w:val="000000"/>
                <w:sz w:val="21"/>
                <w:szCs w:val="21"/>
                <w:u w:val="none"/>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1196" w:type="dxa"/>
            <w:vMerge w:val="continue"/>
            <w:tcBorders>
              <w:left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1395"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3330" w:type="dxa"/>
            <w:tcBorders>
              <w:top w:val="single" w:color="auto" w:sz="4" w:space="0"/>
              <w:left w:val="single" w:color="auto" w:sz="4" w:space="0"/>
              <w:bottom w:val="single" w:color="auto" w:sz="4" w:space="0"/>
              <w:right w:val="single" w:color="auto" w:sz="4" w:space="0"/>
            </w:tcBorders>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对草本宿根置物养护及时，缺株率不超过10%</w:t>
            </w:r>
          </w:p>
        </w:tc>
        <w:tc>
          <w:tcPr>
            <w:tcW w:w="187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i w:val="0"/>
                <w:color w:val="000000"/>
                <w:sz w:val="21"/>
                <w:szCs w:val="21"/>
                <w:u w:val="none"/>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2" w:hRule="atLeast"/>
        </w:trPr>
        <w:tc>
          <w:tcPr>
            <w:tcW w:w="1196" w:type="dxa"/>
            <w:vMerge w:val="continue"/>
            <w:tcBorders>
              <w:left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1395"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3330" w:type="dxa"/>
            <w:tcBorders>
              <w:top w:val="single" w:color="auto" w:sz="4" w:space="0"/>
              <w:left w:val="single" w:color="auto" w:sz="4" w:space="0"/>
              <w:bottom w:val="single" w:color="auto" w:sz="4" w:space="0"/>
              <w:right w:val="single" w:color="auto" w:sz="4" w:space="0"/>
            </w:tcBorders>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平时养护浇水，施肥要适量</w:t>
            </w:r>
          </w:p>
        </w:tc>
        <w:tc>
          <w:tcPr>
            <w:tcW w:w="187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i w:val="0"/>
                <w:color w:val="000000"/>
                <w:sz w:val="21"/>
                <w:szCs w:val="21"/>
                <w:u w:val="none"/>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3" w:hRule="atLeast"/>
        </w:trPr>
        <w:tc>
          <w:tcPr>
            <w:tcW w:w="1196" w:type="dxa"/>
            <w:vMerge w:val="continue"/>
            <w:tcBorders>
              <w:left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1395"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3330" w:type="dxa"/>
            <w:tcBorders>
              <w:top w:val="single" w:color="auto" w:sz="4" w:space="0"/>
              <w:left w:val="single" w:color="auto" w:sz="4" w:space="0"/>
              <w:bottom w:val="single" w:color="auto" w:sz="4" w:space="0"/>
              <w:right w:val="single" w:color="auto" w:sz="4" w:space="0"/>
            </w:tcBorders>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根据基地内植被、树木养护没办个月内修剪枝叶、枝干及时修剪</w:t>
            </w:r>
          </w:p>
        </w:tc>
        <w:tc>
          <w:tcPr>
            <w:tcW w:w="187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i w:val="0"/>
                <w:color w:val="000000"/>
                <w:sz w:val="21"/>
                <w:szCs w:val="21"/>
                <w:u w:val="none"/>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9" w:hRule="atLeast"/>
        </w:trPr>
        <w:tc>
          <w:tcPr>
            <w:tcW w:w="1196" w:type="dxa"/>
            <w:vMerge w:val="continue"/>
            <w:tcBorders>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1395"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3330" w:type="dxa"/>
            <w:tcBorders>
              <w:top w:val="single" w:color="auto" w:sz="4" w:space="0"/>
              <w:left w:val="single" w:color="auto" w:sz="4" w:space="0"/>
              <w:bottom w:val="single" w:color="auto" w:sz="4" w:space="0"/>
              <w:right w:val="single" w:color="auto" w:sz="4" w:space="0"/>
            </w:tcBorders>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园区内每年定期清杀或驱赶毒物如：蛇、蝎、鼠、苍蝇等</w:t>
            </w:r>
          </w:p>
        </w:tc>
        <w:tc>
          <w:tcPr>
            <w:tcW w:w="187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i w:val="0"/>
                <w:color w:val="000000"/>
                <w:sz w:val="21"/>
                <w:szCs w:val="21"/>
                <w:u w:val="none"/>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8" w:hRule="atLeast"/>
        </w:trPr>
        <w:tc>
          <w:tcPr>
            <w:tcW w:w="1196"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工程维修</w:t>
            </w:r>
          </w:p>
          <w:p>
            <w:pPr>
              <w:pStyle w:val="6"/>
              <w:jc w:val="center"/>
              <w:rPr>
                <w:rFonts w:hint="default"/>
                <w:lang w:val="en-US"/>
              </w:rPr>
            </w:pPr>
            <w:r>
              <w:rPr>
                <w:rFonts w:hint="eastAsia" w:ascii="Times New Roman" w:hAnsi="Times New Roman" w:eastAsia="宋体"/>
                <w:b w:val="0"/>
                <w:bCs w:val="0"/>
                <w:kern w:val="2"/>
                <w:sz w:val="21"/>
                <w:szCs w:val="24"/>
                <w:lang w:val="en-US" w:eastAsia="zh-CN" w:bidi="ar-SA"/>
              </w:rPr>
              <w:t>（15分）</w:t>
            </w:r>
          </w:p>
        </w:tc>
        <w:tc>
          <w:tcPr>
            <w:tcW w:w="1395"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维修专业技术、维修质量、效率</w:t>
            </w:r>
          </w:p>
        </w:tc>
        <w:tc>
          <w:tcPr>
            <w:tcW w:w="3330" w:type="dxa"/>
            <w:tcBorders>
              <w:top w:val="single" w:color="auto" w:sz="4" w:space="0"/>
              <w:left w:val="single" w:color="auto" w:sz="4" w:space="0"/>
              <w:bottom w:val="single" w:color="auto" w:sz="4" w:space="0"/>
              <w:right w:val="single" w:color="auto" w:sz="4" w:space="0"/>
            </w:tcBorders>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定期检查冷热水系统，确保冷热水不间断供应</w:t>
            </w:r>
          </w:p>
        </w:tc>
        <w:tc>
          <w:tcPr>
            <w:tcW w:w="187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i w:val="0"/>
                <w:color w:val="000000"/>
                <w:sz w:val="21"/>
                <w:szCs w:val="21"/>
                <w:u w:val="none"/>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9" w:hRule="atLeast"/>
        </w:trPr>
        <w:tc>
          <w:tcPr>
            <w:tcW w:w="1196"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1395"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3330" w:type="dxa"/>
            <w:tcBorders>
              <w:top w:val="single" w:color="auto" w:sz="4" w:space="0"/>
              <w:left w:val="single" w:color="auto" w:sz="4" w:space="0"/>
              <w:bottom w:val="single" w:color="auto" w:sz="4" w:space="0"/>
              <w:right w:val="single" w:color="auto" w:sz="4" w:space="0"/>
            </w:tcBorders>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定期与厂家沟通对设备房进行维保</w:t>
            </w:r>
          </w:p>
        </w:tc>
        <w:tc>
          <w:tcPr>
            <w:tcW w:w="187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i w:val="0"/>
                <w:color w:val="000000"/>
                <w:sz w:val="21"/>
                <w:szCs w:val="21"/>
                <w:u w:val="none"/>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2" w:hRule="atLeast"/>
        </w:trPr>
        <w:tc>
          <w:tcPr>
            <w:tcW w:w="1196"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1395"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3330" w:type="dxa"/>
            <w:tcBorders>
              <w:top w:val="single" w:color="auto" w:sz="4" w:space="0"/>
              <w:left w:val="single" w:color="auto" w:sz="4" w:space="0"/>
              <w:bottom w:val="single" w:color="auto" w:sz="4" w:space="0"/>
              <w:right w:val="single" w:color="auto" w:sz="4" w:space="0"/>
            </w:tcBorders>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确保空调系统正常工作</w:t>
            </w:r>
          </w:p>
        </w:tc>
        <w:tc>
          <w:tcPr>
            <w:tcW w:w="187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i w:val="0"/>
                <w:color w:val="000000"/>
                <w:sz w:val="21"/>
                <w:szCs w:val="21"/>
                <w:u w:val="none"/>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2" w:hRule="atLeast"/>
        </w:trPr>
        <w:tc>
          <w:tcPr>
            <w:tcW w:w="1196"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1395"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3330" w:type="dxa"/>
            <w:tcBorders>
              <w:top w:val="single" w:color="auto" w:sz="4" w:space="0"/>
              <w:left w:val="single" w:color="auto" w:sz="4" w:space="0"/>
              <w:bottom w:val="single" w:color="auto" w:sz="4" w:space="0"/>
              <w:right w:val="single" w:color="auto" w:sz="4" w:space="0"/>
            </w:tcBorders>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确保宿舍、工作楼、食堂、厨房设备设施维护维修</w:t>
            </w:r>
          </w:p>
        </w:tc>
        <w:tc>
          <w:tcPr>
            <w:tcW w:w="187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i w:val="0"/>
                <w:color w:val="000000"/>
                <w:sz w:val="21"/>
                <w:szCs w:val="21"/>
                <w:u w:val="none"/>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trPr>
        <w:tc>
          <w:tcPr>
            <w:tcW w:w="1196"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1395"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3330" w:type="dxa"/>
            <w:tcBorders>
              <w:top w:val="single" w:color="auto" w:sz="4" w:space="0"/>
              <w:left w:val="single" w:color="auto" w:sz="4" w:space="0"/>
              <w:bottom w:val="single" w:color="auto" w:sz="4" w:space="0"/>
              <w:right w:val="single" w:color="auto" w:sz="4" w:space="0"/>
            </w:tcBorders>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每天巡查1次电梯、每周维保1次</w:t>
            </w:r>
          </w:p>
        </w:tc>
        <w:tc>
          <w:tcPr>
            <w:tcW w:w="187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i w:val="0"/>
                <w:color w:val="000000"/>
                <w:sz w:val="21"/>
                <w:szCs w:val="21"/>
                <w:u w:val="none"/>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2" w:hRule="atLeast"/>
        </w:trPr>
        <w:tc>
          <w:tcPr>
            <w:tcW w:w="1196"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1395"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3330" w:type="dxa"/>
            <w:tcBorders>
              <w:top w:val="single" w:color="auto" w:sz="4" w:space="0"/>
              <w:left w:val="single" w:color="auto" w:sz="4" w:space="0"/>
              <w:bottom w:val="single" w:color="auto" w:sz="4" w:space="0"/>
              <w:right w:val="single" w:color="auto" w:sz="4" w:space="0"/>
            </w:tcBorders>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保障供电系统不间断使用，定期巡查，发现问题及时维修</w:t>
            </w:r>
          </w:p>
        </w:tc>
        <w:tc>
          <w:tcPr>
            <w:tcW w:w="187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i w:val="0"/>
                <w:color w:val="000000"/>
                <w:sz w:val="21"/>
                <w:szCs w:val="21"/>
                <w:u w:val="none"/>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7" w:hRule="atLeast"/>
        </w:trPr>
        <w:tc>
          <w:tcPr>
            <w:tcW w:w="1196"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1395"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3330" w:type="dxa"/>
            <w:tcBorders>
              <w:top w:val="single" w:color="auto" w:sz="4" w:space="0"/>
              <w:left w:val="single" w:color="auto" w:sz="4" w:space="0"/>
              <w:bottom w:val="single" w:color="auto" w:sz="4" w:space="0"/>
              <w:right w:val="single" w:color="auto" w:sz="4" w:space="0"/>
            </w:tcBorders>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各项安防系统每周检查1次</w:t>
            </w:r>
          </w:p>
        </w:tc>
        <w:tc>
          <w:tcPr>
            <w:tcW w:w="187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i w:val="0"/>
                <w:color w:val="000000"/>
                <w:sz w:val="21"/>
                <w:szCs w:val="21"/>
                <w:u w:val="none"/>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2" w:hRule="atLeast"/>
        </w:trPr>
        <w:tc>
          <w:tcPr>
            <w:tcW w:w="1196"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1395"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3330" w:type="dxa"/>
            <w:tcBorders>
              <w:top w:val="single" w:color="auto" w:sz="4" w:space="0"/>
              <w:left w:val="single" w:color="auto" w:sz="4" w:space="0"/>
              <w:bottom w:val="single" w:color="auto" w:sz="4" w:space="0"/>
              <w:right w:val="single" w:color="auto" w:sz="4" w:space="0"/>
            </w:tcBorders>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各项管道设施每周检查一遍</w:t>
            </w:r>
          </w:p>
        </w:tc>
        <w:tc>
          <w:tcPr>
            <w:tcW w:w="187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i w:val="0"/>
                <w:color w:val="000000"/>
                <w:sz w:val="21"/>
                <w:szCs w:val="21"/>
                <w:u w:val="none"/>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7" w:hRule="atLeast"/>
        </w:trPr>
        <w:tc>
          <w:tcPr>
            <w:tcW w:w="1196"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1395"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3330" w:type="dxa"/>
            <w:tcBorders>
              <w:top w:val="single" w:color="auto" w:sz="4" w:space="0"/>
              <w:left w:val="single" w:color="auto" w:sz="4" w:space="0"/>
              <w:bottom w:val="single" w:color="auto" w:sz="4" w:space="0"/>
              <w:right w:val="single" w:color="auto" w:sz="4" w:space="0"/>
            </w:tcBorders>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各种设备房每天正常检查一次</w:t>
            </w:r>
          </w:p>
        </w:tc>
        <w:tc>
          <w:tcPr>
            <w:tcW w:w="187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i w:val="0"/>
                <w:color w:val="000000"/>
                <w:sz w:val="21"/>
                <w:szCs w:val="21"/>
                <w:u w:val="none"/>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9" w:hRule="atLeast"/>
        </w:trPr>
        <w:tc>
          <w:tcPr>
            <w:tcW w:w="1196"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1395"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3330" w:type="dxa"/>
            <w:tcBorders>
              <w:top w:val="single" w:color="auto" w:sz="4" w:space="0"/>
              <w:left w:val="single" w:color="auto" w:sz="4" w:space="0"/>
              <w:bottom w:val="single" w:color="auto" w:sz="4" w:space="0"/>
              <w:right w:val="single" w:color="auto" w:sz="4" w:space="0"/>
            </w:tcBorders>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分别针对各种设备设施制定专门的维护保养方案</w:t>
            </w:r>
          </w:p>
        </w:tc>
        <w:tc>
          <w:tcPr>
            <w:tcW w:w="187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i w:val="0"/>
                <w:color w:val="000000"/>
                <w:sz w:val="21"/>
                <w:szCs w:val="21"/>
                <w:u w:val="none"/>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2" w:hRule="atLeast"/>
        </w:trPr>
        <w:tc>
          <w:tcPr>
            <w:tcW w:w="1196" w:type="dxa"/>
            <w:vMerge w:val="restart"/>
            <w:tcBorders>
              <w:top w:val="single" w:color="auto"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 xml:space="preserve">秩序维护 </w:t>
            </w:r>
          </w:p>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 xml:space="preserve">（20分）         </w:t>
            </w:r>
          </w:p>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 xml:space="preserve">         </w:t>
            </w:r>
          </w:p>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 xml:space="preserve">           </w:t>
            </w:r>
          </w:p>
        </w:tc>
        <w:tc>
          <w:tcPr>
            <w:tcW w:w="1395"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门岗</w:t>
            </w:r>
          </w:p>
        </w:tc>
        <w:tc>
          <w:tcPr>
            <w:tcW w:w="3330" w:type="dxa"/>
            <w:tcBorders>
              <w:top w:val="single" w:color="auto" w:sz="4" w:space="0"/>
              <w:left w:val="single" w:color="auto" w:sz="4" w:space="0"/>
              <w:bottom w:val="single" w:color="auto" w:sz="4" w:space="0"/>
              <w:right w:val="single" w:color="auto" w:sz="4" w:space="0"/>
            </w:tcBorders>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岗位设置合理，门岗24小时值守</w:t>
            </w:r>
          </w:p>
        </w:tc>
        <w:tc>
          <w:tcPr>
            <w:tcW w:w="187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i w:val="0"/>
                <w:color w:val="000000"/>
                <w:sz w:val="21"/>
                <w:szCs w:val="21"/>
                <w:u w:val="none"/>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5" w:hRule="atLeast"/>
        </w:trPr>
        <w:tc>
          <w:tcPr>
            <w:tcW w:w="1196" w:type="dxa"/>
            <w:vMerge w:val="continue"/>
            <w:tcBorders>
              <w:left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1395"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3330" w:type="dxa"/>
            <w:tcBorders>
              <w:top w:val="single" w:color="auto" w:sz="4" w:space="0"/>
              <w:left w:val="single" w:color="auto" w:sz="4" w:space="0"/>
              <w:bottom w:val="single" w:color="auto" w:sz="4" w:space="0"/>
              <w:right w:val="single" w:color="auto" w:sz="4" w:space="0"/>
            </w:tcBorders>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保持公共通道畅通无阻</w:t>
            </w:r>
          </w:p>
        </w:tc>
        <w:tc>
          <w:tcPr>
            <w:tcW w:w="187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i w:val="0"/>
                <w:color w:val="000000"/>
                <w:sz w:val="21"/>
                <w:szCs w:val="21"/>
                <w:u w:val="none"/>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8" w:hRule="atLeast"/>
        </w:trPr>
        <w:tc>
          <w:tcPr>
            <w:tcW w:w="1196" w:type="dxa"/>
            <w:vMerge w:val="continue"/>
            <w:tcBorders>
              <w:left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1395"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3330" w:type="dxa"/>
            <w:tcBorders>
              <w:top w:val="single" w:color="auto" w:sz="4" w:space="0"/>
              <w:left w:val="single" w:color="auto" w:sz="4" w:space="0"/>
              <w:bottom w:val="single" w:color="auto" w:sz="4" w:space="0"/>
              <w:right w:val="single" w:color="auto" w:sz="4" w:space="0"/>
            </w:tcBorders>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熟悉管理区域内车牌号等基本信息</w:t>
            </w:r>
          </w:p>
        </w:tc>
        <w:tc>
          <w:tcPr>
            <w:tcW w:w="187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i w:val="0"/>
                <w:color w:val="000000"/>
                <w:sz w:val="21"/>
                <w:szCs w:val="21"/>
                <w:u w:val="none"/>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0" w:hRule="atLeast"/>
        </w:trPr>
        <w:tc>
          <w:tcPr>
            <w:tcW w:w="1196" w:type="dxa"/>
            <w:vMerge w:val="continue"/>
            <w:tcBorders>
              <w:left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1395"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3330" w:type="dxa"/>
            <w:tcBorders>
              <w:top w:val="single" w:color="auto" w:sz="4" w:space="0"/>
              <w:left w:val="single" w:color="auto" w:sz="4" w:space="0"/>
              <w:bottom w:val="single" w:color="auto" w:sz="4" w:space="0"/>
              <w:right w:val="single" w:color="auto" w:sz="4" w:space="0"/>
            </w:tcBorders>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外来人员，车辆进出有询问和登记，作业记录表格，表单填写规范，服务用于规范</w:t>
            </w:r>
          </w:p>
        </w:tc>
        <w:tc>
          <w:tcPr>
            <w:tcW w:w="187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i w:val="0"/>
                <w:color w:val="000000"/>
                <w:sz w:val="21"/>
                <w:szCs w:val="21"/>
                <w:u w:val="none"/>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4" w:hRule="atLeast"/>
        </w:trPr>
        <w:tc>
          <w:tcPr>
            <w:tcW w:w="1196" w:type="dxa"/>
            <w:vMerge w:val="continue"/>
            <w:tcBorders>
              <w:left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1395"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3330" w:type="dxa"/>
            <w:tcBorders>
              <w:top w:val="single" w:color="auto" w:sz="4" w:space="0"/>
              <w:left w:val="single" w:color="auto" w:sz="4" w:space="0"/>
              <w:bottom w:val="single" w:color="auto" w:sz="4" w:space="0"/>
              <w:right w:val="single" w:color="auto" w:sz="4" w:space="0"/>
            </w:tcBorders>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岗亭干净整洁，工具器材摆放整齐、有序</w:t>
            </w:r>
          </w:p>
        </w:tc>
        <w:tc>
          <w:tcPr>
            <w:tcW w:w="187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i w:val="0"/>
                <w:color w:val="000000"/>
                <w:sz w:val="21"/>
                <w:szCs w:val="21"/>
                <w:u w:val="none"/>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6" w:hRule="atLeast"/>
        </w:trPr>
        <w:tc>
          <w:tcPr>
            <w:tcW w:w="1196" w:type="dxa"/>
            <w:vMerge w:val="continue"/>
            <w:tcBorders>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p>
        </w:tc>
        <w:tc>
          <w:tcPr>
            <w:tcW w:w="1395"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安全保障</w:t>
            </w:r>
          </w:p>
        </w:tc>
        <w:tc>
          <w:tcPr>
            <w:tcW w:w="3330" w:type="dxa"/>
            <w:tcBorders>
              <w:top w:val="single" w:color="auto" w:sz="4" w:space="0"/>
              <w:left w:val="single" w:color="auto" w:sz="4" w:space="0"/>
              <w:bottom w:val="single" w:color="auto" w:sz="4" w:space="0"/>
              <w:right w:val="single" w:color="auto" w:sz="4" w:space="0"/>
            </w:tcBorders>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每个班次加强巡逻、做好记录</w:t>
            </w:r>
          </w:p>
        </w:tc>
        <w:tc>
          <w:tcPr>
            <w:tcW w:w="187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i w:val="0"/>
                <w:color w:val="000000"/>
                <w:sz w:val="21"/>
                <w:szCs w:val="21"/>
                <w:u w:val="none"/>
              </w:rPr>
            </w:pPr>
          </w:p>
        </w:tc>
        <w:tc>
          <w:tcPr>
            <w:tcW w:w="1845" w:type="dxa"/>
            <w:vMerge w:val="restar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4" w:hRule="atLeast"/>
        </w:trPr>
        <w:tc>
          <w:tcPr>
            <w:tcW w:w="1196" w:type="dxa"/>
            <w:vMerge w:val="continue"/>
            <w:tcBorders>
              <w:left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1395"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3330" w:type="dxa"/>
            <w:tcBorders>
              <w:top w:val="single" w:color="auto" w:sz="4" w:space="0"/>
              <w:left w:val="single" w:color="auto" w:sz="4" w:space="0"/>
              <w:bottom w:val="single" w:color="auto" w:sz="4" w:space="0"/>
              <w:right w:val="single" w:color="auto" w:sz="4" w:space="0"/>
            </w:tcBorders>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派驻员工必须经过饭店的消防安全培训，熟知消防安全知识及相关消防器材的使用，消防设备完好</w:t>
            </w:r>
          </w:p>
        </w:tc>
        <w:tc>
          <w:tcPr>
            <w:tcW w:w="187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i w:val="0"/>
                <w:color w:val="000000"/>
                <w:sz w:val="21"/>
                <w:szCs w:val="21"/>
                <w:u w:val="none"/>
              </w:rPr>
            </w:pPr>
          </w:p>
        </w:tc>
        <w:tc>
          <w:tcPr>
            <w:tcW w:w="1845"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72" w:hRule="atLeast"/>
        </w:trPr>
        <w:tc>
          <w:tcPr>
            <w:tcW w:w="1196" w:type="dxa"/>
            <w:vMerge w:val="continue"/>
            <w:tcBorders>
              <w:left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1395"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3330" w:type="dxa"/>
            <w:tcBorders>
              <w:top w:val="single" w:color="auto" w:sz="4" w:space="0"/>
              <w:left w:val="single" w:color="auto" w:sz="4" w:space="0"/>
              <w:bottom w:val="single" w:color="auto" w:sz="4" w:space="0"/>
              <w:right w:val="single" w:color="auto" w:sz="4" w:space="0"/>
            </w:tcBorders>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监控岗每班认真查看监控系统，出现消防报警及时传达巡逻岗查看，存在异常及时上报，存在误报及时消音</w:t>
            </w:r>
          </w:p>
        </w:tc>
        <w:tc>
          <w:tcPr>
            <w:tcW w:w="187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i w:val="0"/>
                <w:color w:val="000000"/>
                <w:sz w:val="21"/>
                <w:szCs w:val="21"/>
                <w:u w:val="none"/>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9" w:hRule="atLeast"/>
        </w:trPr>
        <w:tc>
          <w:tcPr>
            <w:tcW w:w="1196" w:type="dxa"/>
            <w:vMerge w:val="continue"/>
            <w:tcBorders>
              <w:left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1395"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3330" w:type="dxa"/>
            <w:tcBorders>
              <w:top w:val="single" w:color="auto" w:sz="4" w:space="0"/>
              <w:left w:val="single" w:color="auto" w:sz="4" w:space="0"/>
              <w:bottom w:val="single" w:color="auto" w:sz="4" w:space="0"/>
              <w:right w:val="single" w:color="auto" w:sz="4" w:space="0"/>
            </w:tcBorders>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协助基地进行消防设备设施、标志、放置等维护管理，排查隐患，做好各项应急预案</w:t>
            </w:r>
          </w:p>
        </w:tc>
        <w:tc>
          <w:tcPr>
            <w:tcW w:w="187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i w:val="0"/>
                <w:color w:val="000000"/>
                <w:sz w:val="21"/>
                <w:szCs w:val="21"/>
                <w:u w:val="none"/>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52" w:hRule="atLeast"/>
        </w:trPr>
        <w:tc>
          <w:tcPr>
            <w:tcW w:w="1196" w:type="dxa"/>
            <w:vMerge w:val="continue"/>
            <w:tcBorders>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p>
        </w:tc>
        <w:tc>
          <w:tcPr>
            <w:tcW w:w="13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车辆停放</w:t>
            </w:r>
          </w:p>
        </w:tc>
        <w:tc>
          <w:tcPr>
            <w:tcW w:w="3330" w:type="dxa"/>
            <w:tcBorders>
              <w:top w:val="single" w:color="auto" w:sz="4" w:space="0"/>
              <w:left w:val="single" w:color="auto" w:sz="4" w:space="0"/>
              <w:bottom w:val="single" w:color="auto" w:sz="4" w:space="0"/>
              <w:right w:val="single" w:color="auto" w:sz="4" w:space="0"/>
            </w:tcBorders>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机动车停发整齐有序，无乱停现象，非机动车管理有序，停发整齐，存取方便，无乱停、乱放现象</w:t>
            </w:r>
          </w:p>
        </w:tc>
        <w:tc>
          <w:tcPr>
            <w:tcW w:w="187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i w:val="0"/>
                <w:color w:val="000000"/>
                <w:sz w:val="21"/>
                <w:szCs w:val="21"/>
                <w:u w:val="none"/>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5921" w:type="dxa"/>
            <w:gridSpan w:val="3"/>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本月完成率：</w:t>
            </w:r>
          </w:p>
        </w:tc>
        <w:tc>
          <w:tcPr>
            <w:tcW w:w="3720"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 w:hRule="atLeast"/>
        </w:trPr>
        <w:tc>
          <w:tcPr>
            <w:tcW w:w="5921" w:type="dxa"/>
            <w:gridSpan w:val="3"/>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本月考评结果：</w:t>
            </w:r>
          </w:p>
        </w:tc>
        <w:tc>
          <w:tcPr>
            <w:tcW w:w="3720"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12" w:hRule="atLeast"/>
        </w:trPr>
        <w:tc>
          <w:tcPr>
            <w:tcW w:w="9641" w:type="dxa"/>
            <w:gridSpan w:val="5"/>
            <w:tcBorders>
              <w:top w:val="single" w:color="auto" w:sz="4" w:space="0"/>
              <w:left w:val="single" w:color="auto" w:sz="4" w:space="0"/>
              <w:bottom w:val="single" w:color="auto" w:sz="4" w:space="0"/>
              <w:right w:val="single" w:color="auto" w:sz="4" w:space="0"/>
            </w:tcBorders>
            <w:noWrap/>
            <w:vAlign w:val="top"/>
          </w:tcPr>
          <w:p>
            <w:pPr>
              <w:keepNext w:val="0"/>
              <w:keepLines w:val="0"/>
              <w:widowControl/>
              <w:suppressLineNumbers w:val="0"/>
              <w:jc w:val="left"/>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物业自评人员签字：                                后勤监管人员签字：</w:t>
            </w:r>
          </w:p>
        </w:tc>
      </w:tr>
    </w:tbl>
    <w:p>
      <w:pPr>
        <w:pStyle w:val="30"/>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default" w:hAnsi="宋体" w:eastAsia="宋体" w:cs="宋体"/>
          <w:b/>
          <w:bCs w:val="0"/>
          <w:color w:val="auto"/>
          <w:kern w:val="0"/>
          <w:highlight w:val="none"/>
          <w:lang w:val="en-US" w:eastAsia="zh-CN"/>
        </w:rPr>
      </w:pPr>
      <w:r>
        <w:rPr>
          <w:rFonts w:hint="eastAsia" w:hAnsi="宋体" w:eastAsia="宋体" w:cs="宋体"/>
          <w:b/>
          <w:bCs w:val="0"/>
          <w:color w:val="auto"/>
          <w:kern w:val="0"/>
          <w:highlight w:val="none"/>
          <w:lang w:val="en-US" w:eastAsia="zh-CN"/>
        </w:rPr>
        <w:t>七、其他要求</w:t>
      </w:r>
    </w:p>
    <w:p>
      <w:pPr>
        <w:pStyle w:val="30"/>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default" w:hAnsi="宋体" w:eastAsia="宋体" w:cs="宋体"/>
          <w:b/>
          <w:bCs w:val="0"/>
          <w:color w:val="auto"/>
          <w:kern w:val="0"/>
          <w:highlight w:val="none"/>
          <w:lang w:val="en-US" w:eastAsia="zh-CN"/>
        </w:rPr>
      </w:pPr>
      <w:r>
        <w:rPr>
          <w:rFonts w:hint="eastAsia" w:hAnsi="宋体" w:eastAsia="宋体" w:cs="宋体"/>
          <w:b/>
          <w:bCs w:val="0"/>
          <w:color w:val="auto"/>
          <w:kern w:val="0"/>
          <w:highlight w:val="none"/>
          <w:lang w:val="en-US" w:eastAsia="zh-CN"/>
        </w:rPr>
        <w:t>在满足岗位学历、年龄要求及尊重本人意愿的前提下，要求中标人优先接收采购人目前使用的全部物业管理服务人员，同时与接收的采购人原有的服务人员签订不少于一年的劳动合同，合同期满后实行双向选择，去留由中标人与其自行商定；人员不足部分由中标人补充。</w:t>
      </w:r>
    </w:p>
    <w:p>
      <w:pPr>
        <w:pStyle w:val="30"/>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ascii="宋体" w:hAnsi="宋体" w:eastAsia="宋体" w:cs="宋体"/>
          <w:b w:val="0"/>
          <w:bCs/>
          <w:color w:val="auto"/>
          <w:kern w:val="0"/>
          <w:highlight w:val="none"/>
          <w:lang w:val="zh-CN" w:eastAsia="zh-CN"/>
        </w:rPr>
      </w:pPr>
    </w:p>
    <w:p>
      <w:pPr>
        <w:pStyle w:val="30"/>
        <w:keepNext w:val="0"/>
        <w:keepLines w:val="0"/>
        <w:pageBreakBefore w:val="0"/>
        <w:widowControl w:val="0"/>
        <w:kinsoku/>
        <w:wordWrap/>
        <w:overflowPunct/>
        <w:topLinePunct w:val="0"/>
        <w:bidi w:val="0"/>
        <w:adjustRightInd w:val="0"/>
        <w:snapToGrid w:val="0"/>
        <w:spacing w:line="400" w:lineRule="exact"/>
        <w:ind w:firstLine="880" w:firstLineChars="200"/>
        <w:jc w:val="left"/>
        <w:textAlignment w:val="auto"/>
        <w:rPr>
          <w:rFonts w:hint="eastAsia"/>
          <w:b/>
          <w:bCs/>
          <w:sz w:val="44"/>
          <w:szCs w:val="44"/>
        </w:rPr>
      </w:pPr>
      <w:r>
        <w:rPr>
          <w:rFonts w:hint="eastAsia"/>
          <w:b/>
          <w:bCs/>
          <w:sz w:val="44"/>
          <w:szCs w:val="44"/>
        </w:rPr>
        <w:br w:type="page"/>
      </w:r>
    </w:p>
    <w:p>
      <w:pPr>
        <w:rPr>
          <w:rFonts w:hint="eastAsia"/>
          <w:b/>
          <w:bCs/>
          <w:sz w:val="44"/>
          <w:szCs w:val="44"/>
        </w:rPr>
      </w:pPr>
    </w:p>
    <w:p>
      <w:pPr>
        <w:pStyle w:val="52"/>
        <w:rPr>
          <w:rFonts w:hint="eastAsia"/>
        </w:rPr>
      </w:pPr>
    </w:p>
    <w:p>
      <w:pPr>
        <w:rPr>
          <w:rFonts w:hint="eastAsia"/>
        </w:rPr>
      </w:pPr>
    </w:p>
    <w:p>
      <w:pPr>
        <w:snapToGrid w:val="0"/>
        <w:jc w:val="center"/>
        <w:rPr>
          <w:rFonts w:hint="eastAsia"/>
          <w:b/>
          <w:bCs/>
          <w:sz w:val="44"/>
          <w:szCs w:val="44"/>
        </w:rPr>
      </w:pPr>
    </w:p>
    <w:p>
      <w:pPr>
        <w:pStyle w:val="6"/>
        <w:rPr>
          <w:rFonts w:hint="eastAsia"/>
        </w:rPr>
      </w:pPr>
    </w:p>
    <w:p>
      <w:pPr>
        <w:snapToGrid w:val="0"/>
        <w:jc w:val="center"/>
        <w:rPr>
          <w:rFonts w:hint="eastAsia"/>
          <w:b/>
          <w:bCs/>
          <w:sz w:val="44"/>
          <w:szCs w:val="44"/>
        </w:rPr>
      </w:pPr>
    </w:p>
    <w:p>
      <w:pPr>
        <w:snapToGrid w:val="0"/>
        <w:jc w:val="center"/>
        <w:rPr>
          <w:rFonts w:hint="eastAsia"/>
          <w:b/>
          <w:bCs/>
          <w:sz w:val="44"/>
          <w:szCs w:val="44"/>
        </w:rPr>
      </w:pPr>
    </w:p>
    <w:p>
      <w:pPr>
        <w:snapToGrid w:val="0"/>
        <w:jc w:val="center"/>
        <w:rPr>
          <w:rFonts w:hint="eastAsia" w:ascii="黑体" w:hAnsi="宋体" w:eastAsia="黑体"/>
          <w:sz w:val="32"/>
          <w:szCs w:val="32"/>
        </w:rPr>
      </w:pPr>
      <w:r>
        <w:rPr>
          <w:rFonts w:hint="eastAsia"/>
          <w:b/>
          <w:bCs/>
          <w:sz w:val="44"/>
          <w:szCs w:val="44"/>
        </w:rPr>
        <w:t>第三章  投标人须知</w:t>
      </w:r>
    </w:p>
    <w:p>
      <w:pPr>
        <w:snapToGrid w:val="0"/>
        <w:jc w:val="center"/>
        <w:rPr>
          <w:rFonts w:hint="eastAsia" w:ascii="黑体" w:hAnsi="宋体" w:eastAsia="黑体"/>
          <w:sz w:val="32"/>
          <w:szCs w:val="32"/>
        </w:rPr>
      </w:pPr>
    </w:p>
    <w:p>
      <w:pPr>
        <w:pStyle w:val="36"/>
        <w:jc w:val="both"/>
        <w:rPr>
          <w:rFonts w:hint="eastAsia" w:ascii="仿宋_GB2312" w:hAnsi="宋体" w:eastAsia="仿宋_GB2312"/>
          <w:b/>
          <w:sz w:val="32"/>
          <w:szCs w:val="32"/>
        </w:rPr>
      </w:pPr>
    </w:p>
    <w:p>
      <w:pPr>
        <w:pStyle w:val="36"/>
        <w:jc w:val="both"/>
        <w:rPr>
          <w:rFonts w:hint="eastAsia" w:ascii="仿宋_GB2312" w:hAnsi="宋体" w:eastAsia="仿宋_GB2312"/>
          <w:b/>
          <w:sz w:val="32"/>
          <w:szCs w:val="32"/>
        </w:rPr>
      </w:pPr>
    </w:p>
    <w:p>
      <w:pPr>
        <w:pStyle w:val="36"/>
        <w:jc w:val="both"/>
        <w:rPr>
          <w:rFonts w:hint="eastAsia" w:ascii="仿宋_GB2312" w:hAnsi="宋体" w:eastAsia="仿宋_GB2312"/>
          <w:b/>
          <w:sz w:val="32"/>
          <w:szCs w:val="32"/>
        </w:rPr>
      </w:pPr>
    </w:p>
    <w:p>
      <w:pPr>
        <w:pStyle w:val="36"/>
        <w:jc w:val="both"/>
        <w:rPr>
          <w:rFonts w:hint="eastAsia" w:ascii="仿宋_GB2312" w:hAnsi="宋体" w:eastAsia="仿宋_GB2312"/>
          <w:b/>
          <w:sz w:val="32"/>
          <w:szCs w:val="32"/>
        </w:rPr>
      </w:pPr>
    </w:p>
    <w:p>
      <w:pPr>
        <w:pStyle w:val="36"/>
        <w:jc w:val="both"/>
        <w:rPr>
          <w:rFonts w:hint="eastAsia" w:ascii="仿宋_GB2312" w:hAnsi="宋体" w:eastAsia="仿宋_GB2312"/>
          <w:b/>
          <w:sz w:val="32"/>
          <w:szCs w:val="32"/>
        </w:rPr>
      </w:pPr>
    </w:p>
    <w:p>
      <w:pPr>
        <w:pStyle w:val="36"/>
        <w:jc w:val="both"/>
        <w:rPr>
          <w:rFonts w:hint="eastAsia" w:ascii="仿宋_GB2312" w:hAnsi="宋体" w:eastAsia="仿宋_GB2312"/>
          <w:b/>
          <w:sz w:val="32"/>
          <w:szCs w:val="32"/>
        </w:rPr>
      </w:pPr>
    </w:p>
    <w:p>
      <w:pPr>
        <w:pStyle w:val="36"/>
        <w:jc w:val="both"/>
        <w:rPr>
          <w:rFonts w:hint="eastAsia" w:ascii="仿宋_GB2312" w:hAnsi="宋体" w:eastAsia="仿宋_GB2312"/>
          <w:b/>
          <w:sz w:val="32"/>
          <w:szCs w:val="32"/>
        </w:rPr>
      </w:pPr>
    </w:p>
    <w:p>
      <w:pPr>
        <w:pStyle w:val="36"/>
        <w:jc w:val="both"/>
        <w:rPr>
          <w:rFonts w:hint="eastAsia" w:ascii="仿宋_GB2312" w:hAnsi="宋体" w:eastAsia="仿宋_GB2312"/>
          <w:b/>
          <w:sz w:val="32"/>
          <w:szCs w:val="32"/>
        </w:rPr>
      </w:pPr>
    </w:p>
    <w:p>
      <w:pPr>
        <w:pStyle w:val="36"/>
        <w:jc w:val="both"/>
        <w:rPr>
          <w:rFonts w:hint="eastAsia" w:ascii="仿宋_GB2312" w:hAnsi="宋体" w:eastAsia="仿宋_GB2312"/>
          <w:b/>
          <w:sz w:val="32"/>
          <w:szCs w:val="32"/>
        </w:rPr>
      </w:pPr>
    </w:p>
    <w:p>
      <w:pPr>
        <w:pStyle w:val="36"/>
        <w:jc w:val="both"/>
        <w:rPr>
          <w:rFonts w:hint="eastAsia" w:ascii="仿宋_GB2312" w:hAnsi="宋体" w:eastAsia="仿宋_GB2312"/>
          <w:b/>
          <w:sz w:val="32"/>
          <w:szCs w:val="32"/>
        </w:rPr>
      </w:pPr>
    </w:p>
    <w:p>
      <w:pPr>
        <w:pStyle w:val="36"/>
        <w:jc w:val="both"/>
        <w:rPr>
          <w:rFonts w:hint="eastAsia" w:ascii="仿宋_GB2312" w:hAnsi="宋体" w:eastAsia="仿宋_GB2312"/>
          <w:b/>
          <w:sz w:val="32"/>
          <w:szCs w:val="32"/>
        </w:rPr>
      </w:pPr>
    </w:p>
    <w:p>
      <w:pPr>
        <w:pStyle w:val="36"/>
        <w:jc w:val="both"/>
        <w:rPr>
          <w:rFonts w:hint="eastAsia" w:ascii="仿宋_GB2312" w:hAnsi="宋体" w:eastAsia="仿宋_GB2312"/>
          <w:b/>
          <w:sz w:val="32"/>
          <w:szCs w:val="32"/>
        </w:rPr>
      </w:pPr>
    </w:p>
    <w:p>
      <w:pPr>
        <w:pStyle w:val="36"/>
        <w:jc w:val="both"/>
        <w:rPr>
          <w:rFonts w:hint="eastAsia" w:ascii="仿宋_GB2312" w:hAnsi="宋体" w:eastAsia="仿宋_GB2312"/>
          <w:b/>
          <w:sz w:val="32"/>
          <w:szCs w:val="32"/>
        </w:rPr>
      </w:pPr>
    </w:p>
    <w:p>
      <w:pPr>
        <w:pStyle w:val="36"/>
        <w:jc w:val="both"/>
        <w:rPr>
          <w:rFonts w:hint="eastAsia" w:ascii="仿宋_GB2312" w:hAnsi="宋体" w:eastAsia="仿宋_GB2312"/>
          <w:b/>
          <w:sz w:val="32"/>
          <w:szCs w:val="32"/>
        </w:rPr>
      </w:pPr>
    </w:p>
    <w:p>
      <w:pPr>
        <w:rPr>
          <w:rFonts w:hint="eastAsia"/>
        </w:rPr>
      </w:pPr>
    </w:p>
    <w:p>
      <w:pPr>
        <w:pStyle w:val="36"/>
        <w:jc w:val="center"/>
        <w:rPr>
          <w:rFonts w:hint="eastAsia" w:ascii="仿宋_GB2312" w:hAnsi="宋体" w:eastAsia="仿宋_GB2312"/>
          <w:b/>
          <w:sz w:val="32"/>
          <w:szCs w:val="32"/>
        </w:rPr>
      </w:pPr>
      <w:r>
        <w:rPr>
          <w:rFonts w:hint="eastAsia" w:ascii="仿宋_GB2312" w:hAnsi="宋体" w:eastAsia="仿宋_GB2312"/>
          <w:b/>
          <w:sz w:val="32"/>
          <w:szCs w:val="32"/>
        </w:rPr>
        <w:br w:type="page"/>
      </w:r>
      <w:r>
        <w:rPr>
          <w:rFonts w:hint="eastAsia" w:ascii="仿宋_GB2312" w:hAnsi="宋体" w:eastAsia="仿宋_GB2312"/>
          <w:b/>
          <w:sz w:val="32"/>
          <w:szCs w:val="32"/>
        </w:rPr>
        <w:t>投标</w:t>
      </w:r>
      <w:bookmarkStart w:id="14" w:name="_Toc254970667"/>
      <w:bookmarkStart w:id="15" w:name="_Toc254970526"/>
      <w:r>
        <w:rPr>
          <w:rFonts w:hint="eastAsia" w:ascii="仿宋_GB2312" w:hAnsi="宋体" w:eastAsia="仿宋_GB2312"/>
          <w:b/>
          <w:sz w:val="32"/>
          <w:szCs w:val="32"/>
        </w:rPr>
        <w:t>人须知及前附表</w:t>
      </w:r>
      <w:bookmarkEnd w:id="14"/>
      <w:bookmarkEnd w:id="15"/>
    </w:p>
    <w:p>
      <w:pPr>
        <w:rPr>
          <w:rFonts w:hint="eastAsia"/>
        </w:rPr>
      </w:pPr>
    </w:p>
    <w:tbl>
      <w:tblPr>
        <w:tblStyle w:val="54"/>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48"/>
        <w:gridCol w:w="882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1"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szCs w:val="21"/>
              </w:rPr>
            </w:pPr>
            <w:r>
              <w:rPr>
                <w:rFonts w:hint="eastAsia" w:ascii="宋体" w:hAnsi="宋体"/>
                <w:szCs w:val="21"/>
              </w:rPr>
              <w:t>序号</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szCs w:val="21"/>
              </w:rPr>
            </w:pPr>
            <w:r>
              <w:rPr>
                <w:rFonts w:hint="eastAsia" w:ascii="宋体" w:hAnsi="宋体"/>
                <w:szCs w:val="21"/>
              </w:rPr>
              <w:t>内容、要求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b/>
                <w:szCs w:val="21"/>
              </w:rPr>
            </w:pPr>
            <w:r>
              <w:rPr>
                <w:rFonts w:hint="eastAsia" w:ascii="宋体" w:hAnsi="宋体"/>
                <w:b w:val="0"/>
                <w:bCs/>
                <w:szCs w:val="21"/>
              </w:rPr>
              <w:t>1</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hAnsi="宋体"/>
                <w:szCs w:val="21"/>
              </w:rPr>
            </w:pPr>
            <w:r>
              <w:rPr>
                <w:rFonts w:hint="eastAsia" w:ascii="宋体" w:hAnsi="宋体"/>
                <w:szCs w:val="21"/>
              </w:rPr>
              <w:t>项目名称：</w:t>
            </w:r>
            <w:r>
              <w:rPr>
                <w:rFonts w:hint="eastAsia"/>
                <w:b/>
                <w:bCs/>
              </w:rPr>
              <w:t>广西壮族自治区招生考试院马兰书院2026-2028年度后勤管理服务采购</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2"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szCs w:val="21"/>
              </w:rPr>
            </w:pPr>
            <w:r>
              <w:rPr>
                <w:rFonts w:hint="eastAsia" w:ascii="宋体" w:hAnsi="宋体"/>
                <w:szCs w:val="21"/>
              </w:rPr>
              <w:t>2</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napToGrid w:val="0"/>
              <w:spacing w:line="380" w:lineRule="exact"/>
              <w:rPr>
                <w:rFonts w:hint="eastAsia" w:ascii="宋体" w:hAnsi="宋体" w:eastAsia="宋体"/>
                <w:szCs w:val="21"/>
                <w:lang w:eastAsia="zh-CN"/>
              </w:rPr>
            </w:pPr>
            <w:r>
              <w:rPr>
                <w:rFonts w:hint="eastAsia" w:ascii="宋体" w:hAnsi="宋体"/>
                <w:szCs w:val="21"/>
              </w:rPr>
              <w:t>投标报价及费用：1、本项目投标应以人民币报价；2、不论投标结果如何，投标人均应自行承担所有与投标有关的全部费用</w:t>
            </w:r>
            <w:r>
              <w:rPr>
                <w:rFonts w:hint="eastAsia" w:ascii="宋体" w:hAnsi="宋体"/>
                <w:szCs w:val="21"/>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eastAsia="宋体" w:cs="Times New Roman"/>
                <w:szCs w:val="21"/>
              </w:rPr>
            </w:pPr>
            <w:r>
              <w:rPr>
                <w:rFonts w:hint="eastAsia" w:ascii="宋体" w:hAnsi="宋体" w:eastAsia="宋体" w:cs="Times New Roman"/>
                <w:szCs w:val="21"/>
              </w:rPr>
              <w:t>3</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napToGrid w:val="0"/>
              <w:spacing w:line="380" w:lineRule="exact"/>
              <w:rPr>
                <w:rFonts w:hint="eastAsia"/>
                <w:bCs/>
                <w:u w:val="single"/>
              </w:rPr>
            </w:pPr>
            <w:r>
              <w:rPr>
                <w:rFonts w:hint="eastAsia"/>
                <w:bCs/>
              </w:rPr>
              <w:t>投标保证金（人民币）</w:t>
            </w:r>
            <w:r>
              <w:rPr>
                <w:rFonts w:hint="eastAsia"/>
                <w:bCs/>
                <w:u w:val="single"/>
              </w:rPr>
              <w:t xml:space="preserve">      详见“第一章公开招标公告” 。 </w:t>
            </w:r>
          </w:p>
          <w:p>
            <w:pPr>
              <w:snapToGrid w:val="0"/>
              <w:spacing w:line="380" w:lineRule="exact"/>
              <w:rPr>
                <w:rFonts w:hint="eastAsia"/>
                <w:bCs/>
              </w:rPr>
            </w:pPr>
            <w:r>
              <w:rPr>
                <w:rFonts w:hint="eastAsia"/>
                <w:bCs/>
              </w:rPr>
              <w:t>实际交纳的保证金按上述要求，否则视为未交纳保证金。</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eastAsia="宋体" w:cs="Times New Roman"/>
                <w:szCs w:val="21"/>
              </w:rPr>
            </w:pPr>
            <w:r>
              <w:rPr>
                <w:rFonts w:hint="eastAsia" w:ascii="宋体" w:hAnsi="宋体" w:eastAsia="宋体" w:cs="Times New Roman"/>
                <w:szCs w:val="21"/>
              </w:rPr>
              <w:t>4</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b/>
                <w:bCs/>
              </w:rPr>
            </w:pPr>
            <w:r>
              <w:rPr>
                <w:rFonts w:hint="eastAsia" w:ascii="宋体" w:hAnsi="宋体"/>
                <w:b/>
                <w:szCs w:val="21"/>
              </w:rPr>
              <w:t>现场勘查：</w:t>
            </w:r>
            <w:r>
              <w:rPr>
                <w:rFonts w:hint="eastAsia" w:ascii="宋体" w:hAnsi="宋体"/>
                <w:b/>
                <w:szCs w:val="21"/>
                <w:u w:val="single"/>
              </w:rPr>
              <w:t xml:space="preserve"> </w:t>
            </w:r>
            <w:r>
              <w:rPr>
                <w:rFonts w:hint="eastAsia" w:ascii="宋体" w:hAnsi="宋体" w:eastAsia="宋体" w:cs="宋体"/>
                <w:b/>
                <w:color w:val="auto"/>
                <w:sz w:val="21"/>
                <w:szCs w:val="21"/>
                <w:highlight w:val="none"/>
                <w:u w:val="single"/>
              </w:rPr>
              <w:t>详见“第二章招标项目采购需求”</w:t>
            </w:r>
            <w:r>
              <w:rPr>
                <w:rFonts w:hint="eastAsia" w:ascii="宋体" w:hAnsi="宋体"/>
                <w:b/>
                <w:szCs w:val="21"/>
                <w:u w:val="single"/>
              </w:rPr>
              <w:t xml:space="preserve"> </w:t>
            </w:r>
            <w:r>
              <w:rPr>
                <w:rFonts w:hint="eastAsia" w:ascii="宋体" w:hAnsi="宋体"/>
                <w:b/>
                <w:szCs w:val="21"/>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2"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szCs w:val="21"/>
              </w:rPr>
            </w:pPr>
            <w:r>
              <w:rPr>
                <w:rFonts w:hint="eastAsia" w:ascii="宋体" w:hAnsi="宋体"/>
                <w:szCs w:val="21"/>
              </w:rPr>
              <w:t>5</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hAnsi="宋体"/>
                <w:szCs w:val="21"/>
              </w:rPr>
            </w:pPr>
            <w:r>
              <w:rPr>
                <w:rFonts w:hint="eastAsia" w:ascii="宋体" w:hAnsi="宋体"/>
                <w:szCs w:val="21"/>
              </w:rPr>
              <w:t>演示时间及地点：</w:t>
            </w:r>
            <w:r>
              <w:rPr>
                <w:rFonts w:hint="eastAsia" w:ascii="宋体" w:hAnsi="宋体"/>
                <w:b/>
                <w:szCs w:val="21"/>
                <w:u w:val="single"/>
              </w:rPr>
              <w:t xml:space="preserve">       无           </w:t>
            </w:r>
            <w:r>
              <w:rPr>
                <w:rFonts w:hint="eastAsia" w:ascii="宋体" w:hAnsi="宋体"/>
                <w:b/>
                <w:szCs w:val="21"/>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590"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szCs w:val="21"/>
              </w:rPr>
            </w:pPr>
            <w:r>
              <w:rPr>
                <w:rFonts w:hint="eastAsia" w:ascii="宋体" w:hAnsi="宋体"/>
                <w:szCs w:val="21"/>
              </w:rPr>
              <w:t>6</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bidi w:val="0"/>
              <w:adjustRightInd/>
              <w:snapToGrid w:val="0"/>
              <w:spacing w:line="400" w:lineRule="exact"/>
              <w:rPr>
                <w:rFonts w:hint="eastAsia" w:ascii="宋体" w:hAnsi="宋体" w:eastAsia="宋体" w:cs="Times New Roman"/>
                <w:szCs w:val="21"/>
                <w:lang w:eastAsia="zh-CN"/>
              </w:rPr>
            </w:pPr>
            <w:r>
              <w:rPr>
                <w:rFonts w:hint="eastAsia" w:ascii="宋体" w:hAnsi="宋体" w:eastAsia="宋体" w:cs="Times New Roman"/>
                <w:szCs w:val="21"/>
                <w:lang w:eastAsia="zh-CN"/>
              </w:rPr>
              <w:t>（1）答疑、澄清：</w:t>
            </w:r>
            <w:r>
              <w:rPr>
                <w:rFonts w:hint="eastAsia" w:ascii="宋体" w:hAnsi="宋体" w:eastAsia="宋体" w:cs="Times New Roman"/>
                <w:b/>
                <w:bCs/>
                <w:szCs w:val="21"/>
                <w:u w:val="single"/>
                <w:lang w:eastAsia="zh-CN"/>
              </w:rPr>
              <w:t>如投标人认为</w:t>
            </w:r>
            <w:r>
              <w:rPr>
                <w:rFonts w:hint="eastAsia" w:ascii="宋体" w:hAnsi="宋体" w:eastAsia="宋体" w:cs="Times New Roman"/>
                <w:b/>
                <w:bCs/>
                <w:szCs w:val="21"/>
                <w:u w:val="single"/>
                <w:lang w:val="en-US" w:eastAsia="zh-CN"/>
              </w:rPr>
              <w:t>招标文件</w:t>
            </w:r>
            <w:r>
              <w:rPr>
                <w:rFonts w:hint="eastAsia" w:ascii="宋体" w:hAnsi="宋体" w:eastAsia="宋体" w:cs="Times New Roman"/>
                <w:b/>
                <w:bCs/>
                <w:szCs w:val="21"/>
                <w:u w:val="single"/>
                <w:lang w:eastAsia="zh-CN"/>
              </w:rPr>
              <w:t>表述不清晰、有误或有不合理要求的</w:t>
            </w:r>
            <w:r>
              <w:rPr>
                <w:rFonts w:hint="eastAsia" w:ascii="宋体" w:hAnsi="宋体" w:eastAsia="宋体" w:cs="Times New Roman"/>
                <w:szCs w:val="21"/>
                <w:lang w:eastAsia="zh-CN"/>
              </w:rPr>
              <w:t>，应当以书面形式要求采购人或者本中心作出书面答疑、澄清；</w:t>
            </w:r>
          </w:p>
          <w:p>
            <w:pPr>
              <w:keepNext w:val="0"/>
              <w:keepLines w:val="0"/>
              <w:pageBreakBefore w:val="0"/>
              <w:widowControl w:val="0"/>
              <w:kinsoku/>
              <w:wordWrap/>
              <w:overflowPunct/>
              <w:topLinePunct w:val="0"/>
              <w:bidi w:val="0"/>
              <w:adjustRightInd/>
              <w:snapToGrid w:val="0"/>
              <w:spacing w:line="400" w:lineRule="exact"/>
              <w:rPr>
                <w:rFonts w:hint="eastAsia" w:ascii="宋体" w:hAnsi="宋体" w:eastAsia="宋体" w:cs="Times New Roman"/>
                <w:szCs w:val="21"/>
                <w:lang w:eastAsia="zh-CN"/>
              </w:rPr>
            </w:pPr>
            <w:r>
              <w:rPr>
                <w:rFonts w:hint="eastAsia" w:ascii="宋体" w:hAnsi="宋体" w:eastAsia="宋体" w:cs="Times New Roman"/>
                <w:szCs w:val="21"/>
                <w:lang w:eastAsia="zh-CN"/>
              </w:rPr>
              <w:t>（2）询问、质疑：</w:t>
            </w:r>
            <w:r>
              <w:rPr>
                <w:rFonts w:hint="eastAsia" w:ascii="宋体" w:hAnsi="宋体" w:eastAsia="宋体" w:cs="Times New Roman"/>
                <w:b/>
                <w:bCs/>
                <w:szCs w:val="21"/>
                <w:u w:val="single"/>
                <w:lang w:eastAsia="zh-CN"/>
              </w:rPr>
              <w:t>如投标人</w:t>
            </w:r>
            <w:r>
              <w:rPr>
                <w:rFonts w:hint="eastAsia" w:ascii="宋体" w:hAnsi="宋体" w:eastAsia="宋体" w:cs="Times New Roman"/>
                <w:b/>
                <w:bCs/>
                <w:szCs w:val="21"/>
                <w:u w:val="single"/>
                <w:lang w:val="en-US" w:eastAsia="zh-CN"/>
              </w:rPr>
              <w:t>对</w:t>
            </w:r>
            <w:r>
              <w:rPr>
                <w:rFonts w:hint="eastAsia" w:ascii="宋体" w:hAnsi="宋体" w:eastAsia="宋体" w:cs="Times New Roman"/>
                <w:b/>
                <w:bCs/>
                <w:szCs w:val="21"/>
                <w:u w:val="single"/>
                <w:lang w:eastAsia="zh-CN"/>
              </w:rPr>
              <w:t>政府采购活动事项有疑问</w:t>
            </w:r>
            <w:r>
              <w:rPr>
                <w:rFonts w:hint="eastAsia" w:ascii="宋体" w:hAnsi="宋体" w:eastAsia="宋体" w:cs="Times New Roman"/>
                <w:b/>
                <w:bCs/>
                <w:szCs w:val="21"/>
                <w:u w:val="single"/>
                <w:lang w:val="en-US" w:eastAsia="zh-CN"/>
              </w:rPr>
              <w:t>或认为招标文件</w:t>
            </w:r>
            <w:r>
              <w:rPr>
                <w:rFonts w:hint="eastAsia" w:ascii="宋体" w:hAnsi="宋体" w:eastAsia="宋体" w:cs="Times New Roman"/>
                <w:b/>
                <w:bCs/>
                <w:szCs w:val="21"/>
                <w:u w:val="single"/>
                <w:lang w:eastAsia="zh-CN"/>
              </w:rPr>
              <w:t>、采购过程和中标结果使</w:t>
            </w:r>
            <w:r>
              <w:rPr>
                <w:rFonts w:hint="eastAsia" w:ascii="宋体" w:hAnsi="宋体" w:eastAsia="宋体" w:cs="Times New Roman"/>
                <w:b/>
                <w:bCs/>
                <w:szCs w:val="21"/>
                <w:u w:val="single"/>
                <w:lang w:val="en-US" w:eastAsia="zh-CN"/>
              </w:rPr>
              <w:t>其</w:t>
            </w:r>
            <w:r>
              <w:rPr>
                <w:rFonts w:hint="eastAsia" w:ascii="宋体" w:hAnsi="宋体" w:eastAsia="宋体" w:cs="Times New Roman"/>
                <w:b/>
                <w:bCs/>
                <w:szCs w:val="21"/>
                <w:u w:val="single"/>
                <w:lang w:eastAsia="zh-CN"/>
              </w:rPr>
              <w:t>权益受到损害的</w:t>
            </w:r>
            <w:r>
              <w:rPr>
                <w:rFonts w:hint="eastAsia" w:ascii="宋体" w:hAnsi="宋体" w:eastAsia="宋体" w:cs="Times New Roman"/>
                <w:szCs w:val="21"/>
                <w:lang w:eastAsia="zh-CN"/>
              </w:rPr>
              <w:t>，按投标人须知“一、总则（九）询问、质疑和投诉”中的要求向采购人或者采购代理机构提出书面询问、质疑，并提供必要的证明材料。</w:t>
            </w:r>
          </w:p>
          <w:p>
            <w:pPr>
              <w:keepNext w:val="0"/>
              <w:keepLines w:val="0"/>
              <w:pageBreakBefore w:val="0"/>
              <w:widowControl w:val="0"/>
              <w:kinsoku/>
              <w:wordWrap/>
              <w:overflowPunct/>
              <w:topLinePunct w:val="0"/>
              <w:bidi w:val="0"/>
              <w:adjustRightInd/>
              <w:snapToGrid w:val="0"/>
              <w:spacing w:line="400" w:lineRule="exact"/>
              <w:rPr>
                <w:rFonts w:hint="eastAsia" w:ascii="宋体" w:hAnsi="宋体"/>
                <w:szCs w:val="21"/>
              </w:rPr>
            </w:pPr>
            <w:r>
              <w:rPr>
                <w:rFonts w:hint="eastAsia" w:ascii="宋体" w:hAnsi="宋体" w:eastAsia="宋体" w:cs="Times New Roman"/>
                <w:szCs w:val="21"/>
                <w:lang w:eastAsia="zh-CN"/>
              </w:rPr>
              <w:t>答疑、澄清内容是</w:t>
            </w:r>
            <w:r>
              <w:rPr>
                <w:rFonts w:hint="eastAsia" w:ascii="宋体" w:hAnsi="宋体" w:eastAsia="宋体" w:cs="Times New Roman"/>
                <w:szCs w:val="21"/>
                <w:lang w:val="en-US" w:eastAsia="zh-CN"/>
              </w:rPr>
              <w:t>招标文件</w:t>
            </w:r>
            <w:r>
              <w:rPr>
                <w:rFonts w:hint="eastAsia" w:ascii="宋体" w:hAnsi="宋体" w:eastAsia="宋体" w:cs="Times New Roman"/>
                <w:szCs w:val="21"/>
                <w:lang w:eastAsia="zh-CN"/>
              </w:rPr>
              <w:t>的组成部份，本中心将以书面形式送达所有已报名的投标人。本中心可以视采购具体情况，延长</w:t>
            </w:r>
            <w:r>
              <w:rPr>
                <w:rFonts w:hint="eastAsia" w:ascii="宋体" w:hAnsi="宋体" w:eastAsia="宋体" w:cs="Times New Roman"/>
                <w:szCs w:val="21"/>
                <w:lang w:val="en-US" w:eastAsia="zh-CN"/>
              </w:rPr>
              <w:t>招标文件</w:t>
            </w:r>
            <w:r>
              <w:rPr>
                <w:rFonts w:hint="eastAsia" w:ascii="宋体" w:hAnsi="宋体" w:eastAsia="宋体" w:cs="Times New Roman"/>
                <w:szCs w:val="21"/>
                <w:lang w:eastAsia="zh-CN"/>
              </w:rPr>
              <w:t>或者资格预审文件提供期限，并在财政部门指定的政府采购信息发布媒体及本中心网站上发布公告。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35"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szCs w:val="21"/>
              </w:rPr>
            </w:pPr>
            <w:r>
              <w:rPr>
                <w:rFonts w:hint="eastAsia" w:ascii="宋体" w:hAnsi="宋体"/>
                <w:szCs w:val="21"/>
              </w:rPr>
              <w:t>7</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bidi w:val="0"/>
              <w:adjustRightInd/>
              <w:spacing w:line="400" w:lineRule="exact"/>
              <w:rPr>
                <w:rFonts w:ascii="宋体"/>
                <w:snapToGrid w:val="0"/>
                <w:sz w:val="22"/>
              </w:rPr>
            </w:pPr>
            <w:r>
              <w:rPr>
                <w:rFonts w:hint="eastAsia" w:ascii="宋体" w:hAnsi="宋体"/>
                <w:szCs w:val="21"/>
              </w:rPr>
              <w:t>投标文件形式：</w:t>
            </w:r>
            <w:r>
              <w:rPr>
                <w:rFonts w:hint="eastAsia" w:ascii="宋体"/>
                <w:snapToGrid w:val="0"/>
                <w:sz w:val="22"/>
              </w:rPr>
              <w:t>投标供应商应准备电子投标文件。</w:t>
            </w:r>
          </w:p>
          <w:p>
            <w:pPr>
              <w:keepNext w:val="0"/>
              <w:keepLines w:val="0"/>
              <w:pageBreakBefore w:val="0"/>
              <w:widowControl w:val="0"/>
              <w:kinsoku/>
              <w:wordWrap/>
              <w:overflowPunct/>
              <w:topLinePunct w:val="0"/>
              <w:autoSpaceDE w:val="0"/>
              <w:autoSpaceDN w:val="0"/>
              <w:bidi w:val="0"/>
              <w:adjustRightInd/>
              <w:snapToGrid w:val="0"/>
              <w:spacing w:line="400" w:lineRule="exact"/>
              <w:textAlignment w:val="bottom"/>
              <w:rPr>
                <w:rFonts w:hint="eastAsia" w:ascii="宋体" w:hAnsi="宋体"/>
                <w:szCs w:val="21"/>
              </w:rPr>
            </w:pPr>
            <w:r>
              <w:rPr>
                <w:rFonts w:hint="eastAsia" w:ascii="宋体"/>
                <w:snapToGrid w:val="0"/>
                <w:sz w:val="22"/>
              </w:rPr>
              <w:t>电子投标文件是指通过“</w:t>
            </w:r>
            <w:r>
              <w:rPr>
                <w:rFonts w:ascii="宋体"/>
                <w:snapToGrid w:val="0"/>
                <w:sz w:val="22"/>
                <w:lang w:val="en"/>
              </w:rPr>
              <w:t>广西政府采购云</w:t>
            </w:r>
            <w:r>
              <w:t>电子投标</w:t>
            </w:r>
            <w:r>
              <w:rPr>
                <w:rFonts w:hint="eastAsia" w:ascii="宋体"/>
                <w:snapToGrid w:val="0"/>
                <w:sz w:val="22"/>
              </w:rPr>
              <w:t>客户端”完成投标文件编制后生成并加密的数据电文形式的电子加密投标文件。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1"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szCs w:val="21"/>
              </w:rPr>
            </w:pPr>
            <w:r>
              <w:rPr>
                <w:rFonts w:hint="eastAsia" w:ascii="宋体" w:hAnsi="宋体"/>
                <w:szCs w:val="21"/>
              </w:rPr>
              <w:t>8</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hint="eastAsia" w:ascii="宋体"/>
                <w:snapToGrid w:val="0"/>
                <w:sz w:val="22"/>
              </w:rPr>
            </w:pPr>
            <w:r>
              <w:rPr>
                <w:rFonts w:hint="eastAsia" w:ascii="宋体"/>
                <w:snapToGrid w:val="0"/>
                <w:sz w:val="22"/>
              </w:rPr>
              <w:t>投标文件的盖章：投标文件中所涉及的加盖公章均采用CA电子签章。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40"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szCs w:val="21"/>
              </w:rPr>
            </w:pPr>
            <w:r>
              <w:rPr>
                <w:rFonts w:hint="eastAsia" w:ascii="宋体" w:hAnsi="宋体"/>
                <w:szCs w:val="21"/>
              </w:rPr>
              <w:t>9</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bidi w:val="0"/>
              <w:adjustRightInd/>
              <w:spacing w:line="400" w:lineRule="exact"/>
              <w:rPr>
                <w:rFonts w:hint="eastAsia" w:ascii="宋体"/>
                <w:snapToGrid w:val="0"/>
                <w:sz w:val="22"/>
              </w:rPr>
            </w:pPr>
            <w:r>
              <w:rPr>
                <w:rFonts w:hint="eastAsia" w:ascii="宋体"/>
                <w:snapToGrid w:val="0"/>
                <w:sz w:val="22"/>
              </w:rPr>
              <w:t>法定代表人或其授权代表签字或盖章：本招标文件所涉及的法定代表人或其授权代表签字或盖章的内容，如果投标单位没有法定代表人电子签章，涉及到法定代表人或其授权代表签字或盖章的内容，投标单位可以线下签字或盖章后扫描上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szCs w:val="21"/>
              </w:rPr>
            </w:pPr>
            <w:r>
              <w:rPr>
                <w:rFonts w:hint="eastAsia" w:ascii="宋体" w:hAnsi="宋体"/>
                <w:szCs w:val="21"/>
              </w:rPr>
              <w:t>10</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hint="eastAsia" w:ascii="宋体"/>
                <w:snapToGrid w:val="0"/>
                <w:sz w:val="22"/>
              </w:rPr>
            </w:pPr>
            <w:r>
              <w:rPr>
                <w:rFonts w:hint="eastAsia" w:ascii="宋体"/>
                <w:snapToGrid w:val="0"/>
                <w:sz w:val="22"/>
              </w:rPr>
              <w:t>投标文件份数：电子加密投标文件在线上传提交一份。</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2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szCs w:val="21"/>
              </w:rPr>
            </w:pPr>
            <w:r>
              <w:rPr>
                <w:rFonts w:hint="eastAsia" w:ascii="宋体" w:hAnsi="宋体"/>
                <w:szCs w:val="21"/>
              </w:rPr>
              <w:t>11</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bidi w:val="0"/>
              <w:adjustRightInd/>
              <w:spacing w:line="400" w:lineRule="exact"/>
              <w:rPr>
                <w:rFonts w:ascii="宋体"/>
                <w:snapToGrid w:val="0"/>
                <w:sz w:val="22"/>
              </w:rPr>
            </w:pPr>
            <w:r>
              <w:rPr>
                <w:rFonts w:hint="eastAsia" w:ascii="宋体"/>
                <w:snapToGrid w:val="0"/>
                <w:sz w:val="22"/>
              </w:rPr>
              <w:t>投标文件的上传和提交：本项目通过“</w:t>
            </w:r>
            <w:r>
              <w:rPr>
                <w:rFonts w:ascii="宋体"/>
                <w:snapToGrid w:val="0"/>
                <w:sz w:val="22"/>
                <w:lang w:val="en"/>
              </w:rPr>
              <w:t>广西政府采购</w:t>
            </w:r>
            <w:r>
              <w:rPr>
                <w:rFonts w:hint="eastAsia" w:ascii="宋体"/>
                <w:snapToGrid w:val="0"/>
                <w:sz w:val="22"/>
              </w:rPr>
              <w:t>云平台</w:t>
            </w:r>
            <w:r>
              <w:rPr>
                <w:rStyle w:val="339"/>
                <w:rFonts w:hint="eastAsia" w:cs="宋体"/>
                <w:b/>
                <w:bCs/>
                <w:szCs w:val="21"/>
              </w:rPr>
              <w:t>（网址：www.gcy.zfcg.gxzf.gov.cn）</w:t>
            </w:r>
            <w:r>
              <w:rPr>
                <w:rFonts w:ascii="宋体"/>
                <w:snapToGrid w:val="0"/>
                <w:sz w:val="22"/>
              </w:rPr>
              <w:t>”实行在线投标响应（电子投标），投标供应商应当在投标截止时间前，将生成的“电子加密投标文件”上传提交至“政府采购云平台”。</w:t>
            </w:r>
          </w:p>
          <w:p>
            <w:pPr>
              <w:keepNext w:val="0"/>
              <w:keepLines w:val="0"/>
              <w:pageBreakBefore w:val="0"/>
              <w:widowControl w:val="0"/>
              <w:kinsoku/>
              <w:wordWrap/>
              <w:overflowPunct/>
              <w:topLinePunct w:val="0"/>
              <w:bidi w:val="0"/>
              <w:adjustRightInd/>
              <w:spacing w:line="400" w:lineRule="exact"/>
              <w:rPr>
                <w:rFonts w:ascii="宋体"/>
                <w:snapToGrid w:val="0"/>
                <w:sz w:val="22"/>
              </w:rPr>
            </w:pPr>
            <w:r>
              <w:rPr>
                <w:rFonts w:hint="eastAsia" w:ascii="宋体"/>
                <w:snapToGrid w:val="0"/>
                <w:sz w:val="22"/>
              </w:rPr>
              <w:t>“电子加密投标文件”的上传、提交：</w:t>
            </w:r>
          </w:p>
          <w:p>
            <w:pPr>
              <w:keepNext w:val="0"/>
              <w:keepLines w:val="0"/>
              <w:pageBreakBefore w:val="0"/>
              <w:widowControl w:val="0"/>
              <w:kinsoku/>
              <w:wordWrap/>
              <w:overflowPunct/>
              <w:topLinePunct w:val="0"/>
              <w:bidi w:val="0"/>
              <w:adjustRightInd/>
              <w:spacing w:line="400" w:lineRule="exact"/>
              <w:rPr>
                <w:rFonts w:ascii="宋体"/>
                <w:snapToGrid w:val="0"/>
                <w:sz w:val="22"/>
              </w:rPr>
            </w:pPr>
            <w:r>
              <w:rPr>
                <w:rFonts w:hint="eastAsia" w:ascii="宋体"/>
                <w:snapToGrid w:val="0"/>
                <w:sz w:val="22"/>
              </w:rPr>
              <w:t>a.投标供应商应在投标截止时间前将“电子加密投标文件”成功上传提交至“政府采购云平台”，否则投标无效。</w:t>
            </w:r>
          </w:p>
          <w:p>
            <w:pPr>
              <w:keepNext w:val="0"/>
              <w:keepLines w:val="0"/>
              <w:pageBreakBefore w:val="0"/>
              <w:widowControl w:val="0"/>
              <w:kinsoku/>
              <w:wordWrap/>
              <w:overflowPunct/>
              <w:topLinePunct w:val="0"/>
              <w:bidi w:val="0"/>
              <w:adjustRightInd/>
              <w:spacing w:line="400" w:lineRule="exact"/>
              <w:rPr>
                <w:rFonts w:hint="eastAsia" w:ascii="宋体"/>
                <w:snapToGrid w:val="0"/>
                <w:sz w:val="22"/>
              </w:rPr>
            </w:pPr>
            <w:r>
              <w:rPr>
                <w:rFonts w:hint="eastAsia" w:ascii="宋体"/>
                <w:snapToGrid w:val="0"/>
                <w:sz w:val="22"/>
              </w:rPr>
              <w:t>b.“电子加密投标文件”成功上传提交后，供应商可自行打印投标文件接收回执。</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28"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szCs w:val="21"/>
              </w:rPr>
            </w:pPr>
            <w:r>
              <w:rPr>
                <w:rFonts w:hint="eastAsia" w:ascii="宋体" w:hAnsi="宋体"/>
                <w:szCs w:val="21"/>
              </w:rPr>
              <w:t>12</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bidi w:val="0"/>
              <w:adjustRightInd/>
              <w:spacing w:line="400" w:lineRule="exact"/>
              <w:rPr>
                <w:rFonts w:hint="eastAsia" w:ascii="宋体"/>
                <w:snapToGrid w:val="0"/>
                <w:sz w:val="22"/>
              </w:rPr>
            </w:pPr>
            <w:r>
              <w:rPr>
                <w:rFonts w:hint="eastAsia" w:ascii="宋体"/>
                <w:snapToGrid w:val="0"/>
                <w:sz w:val="22"/>
              </w:rPr>
              <w:t>电子加密投标文件的解密：</w:t>
            </w:r>
          </w:p>
          <w:p>
            <w:pPr>
              <w:keepNext w:val="0"/>
              <w:keepLines w:val="0"/>
              <w:pageBreakBefore w:val="0"/>
              <w:widowControl w:val="0"/>
              <w:kinsoku/>
              <w:wordWrap/>
              <w:overflowPunct/>
              <w:topLinePunct w:val="0"/>
              <w:bidi w:val="0"/>
              <w:adjustRightInd/>
              <w:spacing w:line="400" w:lineRule="exact"/>
              <w:rPr>
                <w:rFonts w:hint="eastAsia" w:ascii="宋体"/>
                <w:snapToGrid w:val="0"/>
                <w:sz w:val="22"/>
              </w:rPr>
            </w:pPr>
            <w:r>
              <w:rPr>
                <w:rFonts w:hint="eastAsia" w:ascii="宋体"/>
                <w:snapToGrid w:val="0"/>
                <w:sz w:val="22"/>
              </w:rPr>
              <w:t>开标后，采购组织机构将向各投标供应商发出“电子加密投标文件”的解密通知，各投标供应商代表应当在接到解密通知后30分钟内自行完成“电子加密投标文件”的在线解密。投标供应商未在规定时间内完成解密的，系统默认自动放弃。</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szCs w:val="21"/>
              </w:rPr>
            </w:pPr>
            <w:r>
              <w:rPr>
                <w:rFonts w:hint="eastAsia" w:ascii="宋体" w:hAnsi="宋体"/>
                <w:szCs w:val="21"/>
              </w:rPr>
              <w:t>13</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hint="eastAsia" w:ascii="宋体"/>
                <w:snapToGrid w:val="0"/>
                <w:sz w:val="22"/>
              </w:rPr>
            </w:pPr>
            <w:r>
              <w:rPr>
                <w:rFonts w:hint="eastAsia" w:ascii="宋体"/>
                <w:snapToGrid w:val="0"/>
                <w:sz w:val="22"/>
              </w:rPr>
              <w:t>投标文件的盖章：投标文件中所涉及的加盖公章均采用CA电子签章。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8"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szCs w:val="21"/>
              </w:rPr>
            </w:pPr>
            <w:r>
              <w:rPr>
                <w:rFonts w:hint="eastAsia" w:ascii="宋体" w:hAnsi="宋体"/>
                <w:szCs w:val="21"/>
              </w:rPr>
              <w:t>14</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bidi w:val="0"/>
              <w:adjustRightInd/>
              <w:snapToGrid w:val="0"/>
              <w:spacing w:line="400" w:lineRule="exact"/>
              <w:rPr>
                <w:rFonts w:hint="eastAsia" w:ascii="宋体" w:hAnsi="宋体" w:eastAsia="宋体" w:cs="宋体"/>
                <w:szCs w:val="21"/>
              </w:rPr>
            </w:pPr>
            <w:r>
              <w:rPr>
                <w:rFonts w:hint="eastAsia" w:ascii="宋体" w:hAnsi="宋体" w:eastAsia="宋体" w:cs="宋体"/>
                <w:szCs w:val="21"/>
              </w:rPr>
              <w:t>投标截止时间及地点：</w:t>
            </w:r>
            <w:r>
              <w:rPr>
                <w:rFonts w:hint="eastAsia" w:ascii="宋体" w:hAnsi="宋体" w:eastAsia="宋体" w:cs="宋体"/>
                <w:b/>
                <w:u w:val="single"/>
              </w:rPr>
              <w:t xml:space="preserve"> </w:t>
            </w:r>
            <w:r>
              <w:rPr>
                <w:rFonts w:hint="eastAsia" w:ascii="宋体" w:hAnsi="宋体" w:eastAsia="宋体" w:cs="宋体"/>
                <w:b/>
                <w:u w:val="single"/>
                <w:lang w:val="en"/>
              </w:rPr>
              <w:t>202</w:t>
            </w:r>
            <w:r>
              <w:rPr>
                <w:rFonts w:hint="eastAsia" w:ascii="宋体" w:hAnsi="宋体" w:eastAsia="宋体" w:cs="宋体"/>
                <w:b/>
                <w:u w:val="single"/>
                <w:lang w:val="en-US" w:eastAsia="zh-CN"/>
              </w:rPr>
              <w:t>6</w:t>
            </w:r>
            <w:r>
              <w:rPr>
                <w:rFonts w:hint="eastAsia" w:ascii="宋体" w:hAnsi="宋体" w:eastAsia="宋体" w:cs="宋体"/>
                <w:b/>
                <w:u w:val="single"/>
              </w:rPr>
              <w:t>年</w:t>
            </w:r>
            <w:r>
              <w:rPr>
                <w:rFonts w:hint="eastAsia" w:ascii="宋体" w:hAnsi="宋体" w:eastAsia="宋体" w:cs="宋体"/>
                <w:b/>
                <w:u w:val="single"/>
                <w:lang w:val="en-US" w:eastAsia="zh-CN"/>
              </w:rPr>
              <w:t>7</w:t>
            </w:r>
            <w:r>
              <w:rPr>
                <w:rFonts w:hint="eastAsia" w:ascii="宋体" w:hAnsi="宋体" w:eastAsia="宋体" w:cs="宋体"/>
                <w:b/>
                <w:u w:val="single"/>
              </w:rPr>
              <w:t>月</w:t>
            </w:r>
            <w:r>
              <w:rPr>
                <w:rFonts w:hint="eastAsia" w:ascii="宋体" w:hAnsi="宋体" w:eastAsia="宋体" w:cs="宋体"/>
                <w:b/>
                <w:u w:val="single"/>
                <w:lang w:val="en-US" w:eastAsia="zh-CN"/>
              </w:rPr>
              <w:t xml:space="preserve">  </w:t>
            </w:r>
            <w:r>
              <w:rPr>
                <w:rFonts w:hint="eastAsia" w:ascii="宋体" w:hAnsi="宋体" w:eastAsia="宋体" w:cs="宋体"/>
                <w:b/>
                <w:u w:val="single"/>
              </w:rPr>
              <w:t>日</w:t>
            </w:r>
            <w:r>
              <w:rPr>
                <w:rFonts w:hint="eastAsia" w:ascii="宋体" w:hAnsi="宋体" w:eastAsia="宋体" w:cs="宋体"/>
                <w:b/>
              </w:rPr>
              <w:t>上午10时整，</w:t>
            </w:r>
            <w:r>
              <w:rPr>
                <w:rFonts w:hint="eastAsia" w:ascii="宋体" w:hAnsi="宋体" w:eastAsia="宋体" w:cs="宋体"/>
                <w:b/>
                <w:szCs w:val="21"/>
                <w:u w:val="single"/>
              </w:rPr>
              <w:t>南宁市星湖路22号广西壮族自治区政府采购中心开标室。</w:t>
            </w:r>
            <w:r>
              <w:rPr>
                <w:rFonts w:hint="eastAsia" w:ascii="宋体" w:hAnsi="宋体" w:eastAsia="宋体" w:cs="宋体"/>
                <w:b w:val="0"/>
                <w:bCs/>
              </w:rPr>
              <w:t>（</w:t>
            </w:r>
            <w:r>
              <w:rPr>
                <w:rFonts w:hint="eastAsia" w:ascii="宋体" w:hAnsi="宋体" w:eastAsia="宋体" w:cs="宋体"/>
                <w:b w:val="0"/>
                <w:bCs/>
                <w:sz w:val="22"/>
              </w:rPr>
              <w:t>本项目采用在线开评标方式，投标供应商无须前往开标现场</w:t>
            </w:r>
            <w:r>
              <w:rPr>
                <w:rFonts w:hint="eastAsia" w:ascii="宋体" w:hAnsi="宋体" w:eastAsia="宋体" w:cs="宋体"/>
                <w:b w:val="0"/>
                <w:bCs/>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szCs w:val="21"/>
              </w:rPr>
            </w:pPr>
            <w:r>
              <w:rPr>
                <w:rFonts w:hint="eastAsia" w:ascii="宋体" w:hAnsi="宋体"/>
                <w:szCs w:val="21"/>
              </w:rPr>
              <w:t>15</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bidi w:val="0"/>
              <w:adjustRightInd/>
              <w:snapToGrid w:val="0"/>
              <w:spacing w:line="400" w:lineRule="exact"/>
              <w:rPr>
                <w:rFonts w:hint="eastAsia" w:ascii="宋体" w:hAnsi="宋体" w:eastAsia="宋体" w:cs="宋体"/>
                <w:szCs w:val="21"/>
              </w:rPr>
            </w:pPr>
            <w:r>
              <w:rPr>
                <w:rFonts w:hint="eastAsia" w:ascii="宋体" w:hAnsi="宋体" w:eastAsia="宋体" w:cs="宋体"/>
                <w:szCs w:val="21"/>
              </w:rPr>
              <w:t>开标时间及地点：</w:t>
            </w:r>
            <w:r>
              <w:rPr>
                <w:rFonts w:hint="eastAsia" w:ascii="宋体" w:hAnsi="宋体" w:eastAsia="宋体" w:cs="宋体"/>
                <w:b/>
                <w:u w:val="single"/>
                <w:lang w:val="en"/>
              </w:rPr>
              <w:t>202</w:t>
            </w:r>
            <w:r>
              <w:rPr>
                <w:rFonts w:hint="eastAsia" w:ascii="宋体" w:hAnsi="宋体" w:eastAsia="宋体" w:cs="宋体"/>
                <w:b/>
                <w:u w:val="single"/>
                <w:lang w:val="en-US" w:eastAsia="zh-CN"/>
              </w:rPr>
              <w:t>6</w:t>
            </w:r>
            <w:r>
              <w:rPr>
                <w:rFonts w:hint="eastAsia" w:ascii="宋体" w:hAnsi="宋体" w:eastAsia="宋体" w:cs="宋体"/>
                <w:b/>
                <w:u w:val="single"/>
              </w:rPr>
              <w:t>年</w:t>
            </w:r>
            <w:r>
              <w:rPr>
                <w:rFonts w:hint="eastAsia" w:ascii="宋体" w:hAnsi="宋体" w:eastAsia="宋体" w:cs="宋体"/>
                <w:b/>
                <w:u w:val="single"/>
                <w:lang w:val="en-US" w:eastAsia="zh-CN"/>
              </w:rPr>
              <w:t>7</w:t>
            </w:r>
            <w:r>
              <w:rPr>
                <w:rFonts w:hint="eastAsia" w:ascii="宋体" w:hAnsi="宋体" w:eastAsia="宋体" w:cs="宋体"/>
                <w:b/>
                <w:u w:val="single"/>
              </w:rPr>
              <w:t>月</w:t>
            </w:r>
            <w:r>
              <w:rPr>
                <w:rFonts w:hint="eastAsia" w:ascii="宋体" w:hAnsi="宋体" w:eastAsia="宋体" w:cs="宋体"/>
                <w:b/>
                <w:u w:val="single"/>
                <w:lang w:val="en-US" w:eastAsia="zh-CN"/>
              </w:rPr>
              <w:t xml:space="preserve">  </w:t>
            </w:r>
            <w:r>
              <w:rPr>
                <w:rFonts w:hint="eastAsia" w:ascii="宋体" w:hAnsi="宋体" w:eastAsia="宋体" w:cs="宋体"/>
                <w:b/>
                <w:u w:val="single"/>
              </w:rPr>
              <w:t>日</w:t>
            </w:r>
            <w:r>
              <w:rPr>
                <w:rFonts w:hint="eastAsia" w:ascii="宋体" w:hAnsi="宋体" w:eastAsia="宋体" w:cs="宋体"/>
                <w:b/>
              </w:rPr>
              <w:t>上午10时整，</w:t>
            </w:r>
            <w:r>
              <w:rPr>
                <w:rStyle w:val="162"/>
                <w:rFonts w:hint="eastAsia" w:ascii="宋体" w:hAnsi="宋体" w:eastAsia="宋体" w:cs="宋体"/>
                <w:b/>
                <w:bCs/>
                <w:szCs w:val="21"/>
                <w:u w:val="single"/>
              </w:rPr>
              <w:t>广西壮族自治区南宁市青秀区广西政府采购云平台开标大厅</w:t>
            </w:r>
            <w:r>
              <w:rPr>
                <w:rFonts w:hint="eastAsia" w:ascii="宋体" w:hAnsi="宋体" w:eastAsia="宋体" w:cs="宋体"/>
                <w:b/>
                <w:bCs/>
                <w:szCs w:val="21"/>
                <w:u w:val="single"/>
              </w:rPr>
              <w:t>。</w:t>
            </w:r>
            <w:r>
              <w:rPr>
                <w:rFonts w:hint="eastAsia" w:ascii="宋体" w:hAnsi="宋体" w:eastAsia="宋体" w:cs="宋体"/>
                <w:bCs/>
              </w:rPr>
              <w:t>（</w:t>
            </w:r>
            <w:r>
              <w:rPr>
                <w:rFonts w:hint="eastAsia" w:ascii="宋体" w:hAnsi="宋体" w:eastAsia="宋体" w:cs="宋体"/>
                <w:sz w:val="22"/>
              </w:rPr>
              <w:t>本项目采用在线开评标方式，投标供应商无须前往开标现场</w:t>
            </w:r>
            <w:r>
              <w:rPr>
                <w:rFonts w:hint="eastAsia" w:ascii="宋体" w:hAnsi="宋体" w:eastAsia="宋体" w:cs="宋体"/>
                <w:b w:val="0"/>
                <w:bCs/>
                <w:u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szCs w:val="21"/>
              </w:rPr>
            </w:pPr>
            <w:r>
              <w:rPr>
                <w:rFonts w:hint="eastAsia" w:ascii="宋体" w:hAnsi="宋体"/>
                <w:szCs w:val="21"/>
              </w:rPr>
              <w:t>16</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snapToGrid w:val="0"/>
              <w:spacing w:line="360" w:lineRule="exact"/>
              <w:textAlignment w:val="bottom"/>
              <w:rPr>
                <w:rFonts w:hint="eastAsia" w:ascii="宋体" w:hAnsi="宋体"/>
                <w:szCs w:val="21"/>
              </w:rPr>
            </w:pPr>
            <w:r>
              <w:rPr>
                <w:rFonts w:hint="eastAsia" w:ascii="宋体" w:hAnsi="宋体"/>
                <w:szCs w:val="21"/>
              </w:rPr>
              <w:t>评标</w:t>
            </w:r>
            <w:r>
              <w:rPr>
                <w:rFonts w:hint="eastAsia" w:ascii="宋体" w:hAnsi="宋体"/>
                <w:szCs w:val="21"/>
                <w:lang w:eastAsia="zh-CN"/>
              </w:rPr>
              <w:t>方</w:t>
            </w:r>
            <w:r>
              <w:rPr>
                <w:rFonts w:hint="eastAsia" w:ascii="宋体" w:hAnsi="宋体"/>
                <w:szCs w:val="21"/>
              </w:rPr>
              <w:t>法：综合评分法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45"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szCs w:val="21"/>
              </w:rPr>
            </w:pPr>
            <w:r>
              <w:rPr>
                <w:rFonts w:hint="eastAsia" w:ascii="宋体" w:hAnsi="宋体"/>
                <w:szCs w:val="21"/>
              </w:rPr>
              <w:t>17</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400" w:lineRule="exact"/>
              <w:textAlignment w:val="bottom"/>
              <w:rPr>
                <w:rFonts w:hint="eastAsia" w:ascii="宋体" w:hAnsi="宋体"/>
                <w:szCs w:val="21"/>
              </w:rPr>
            </w:pPr>
            <w:r>
              <w:rPr>
                <w:rFonts w:hint="eastAsia" w:ascii="宋体" w:hAnsi="宋体"/>
                <w:szCs w:val="21"/>
              </w:rPr>
              <w:t>中标公告及中标通知书：本中心在采购人依法确认中标人后二个工作日内发布中标公告和中标通知书，中标公告发布于上述媒体</w:t>
            </w:r>
            <w:r>
              <w:rPr>
                <w:rFonts w:hint="eastAsia" w:ascii="宋体" w:hAnsi="宋体" w:cs="Courier New"/>
                <w:szCs w:val="21"/>
              </w:rPr>
              <w:t>（详细见公告中公布的网站）</w:t>
            </w:r>
            <w:r>
              <w:rPr>
                <w:rFonts w:hint="eastAsia" w:ascii="宋体" w:hAnsi="宋体"/>
                <w:szCs w:val="21"/>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szCs w:val="21"/>
              </w:rPr>
            </w:pPr>
            <w:r>
              <w:rPr>
                <w:rFonts w:hint="eastAsia" w:ascii="宋体" w:hAnsi="宋体"/>
                <w:szCs w:val="21"/>
              </w:rPr>
              <w:t>18</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snapToGrid w:val="0"/>
              <w:spacing w:line="320" w:lineRule="exact"/>
              <w:textAlignment w:val="bottom"/>
              <w:rPr>
                <w:rFonts w:ascii="宋体" w:hAnsi="宋体"/>
                <w:szCs w:val="21"/>
              </w:rPr>
            </w:pPr>
            <w:r>
              <w:rPr>
                <w:rFonts w:hint="eastAsia" w:ascii="宋体" w:hAnsi="宋体"/>
                <w:szCs w:val="21"/>
              </w:rPr>
              <w:t>采购资金来源：财政性资金。</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5"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szCs w:val="21"/>
              </w:rPr>
            </w:pPr>
            <w:r>
              <w:rPr>
                <w:rFonts w:hint="eastAsia" w:ascii="宋体" w:hAnsi="宋体"/>
                <w:szCs w:val="21"/>
              </w:rPr>
              <w:t>19</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rPr>
                <w:rFonts w:hint="eastAsia" w:ascii="宋体" w:hAnsi="宋体" w:cs="宋体"/>
                <w:kern w:val="0"/>
                <w:szCs w:val="21"/>
              </w:rPr>
            </w:pPr>
            <w:r>
              <w:rPr>
                <w:rFonts w:hint="eastAsia" w:ascii="宋体" w:hAnsi="宋体"/>
                <w:szCs w:val="21"/>
              </w:rPr>
              <w:t>付款方式：</w:t>
            </w:r>
            <w:r>
              <w:rPr>
                <w:rFonts w:hint="eastAsia" w:ascii="宋体" w:hAnsi="宋体" w:cs="宋体"/>
                <w:kern w:val="0"/>
                <w:szCs w:val="21"/>
              </w:rPr>
              <w:t>见招标项目采购需求。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5"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szCs w:val="21"/>
              </w:rPr>
            </w:pPr>
            <w:r>
              <w:rPr>
                <w:rFonts w:hint="eastAsia" w:ascii="宋体" w:hAnsi="宋体"/>
                <w:szCs w:val="21"/>
              </w:rPr>
              <w:t>20</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hAnsi="宋体"/>
                <w:szCs w:val="21"/>
              </w:rPr>
            </w:pPr>
            <w:r>
              <w:rPr>
                <w:rFonts w:hint="eastAsia" w:ascii="宋体" w:hAnsi="宋体"/>
                <w:szCs w:val="21"/>
              </w:rPr>
              <w:t>投标文件有效期：</w:t>
            </w:r>
            <w:r>
              <w:rPr>
                <w:rFonts w:hint="eastAsia" w:ascii="宋体" w:hAnsi="宋体" w:cs="Arial"/>
                <w:szCs w:val="21"/>
                <w:u w:val="single"/>
              </w:rPr>
              <w:t xml:space="preserve"> 六十日。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45" w:hRule="atLeast"/>
        </w:trPr>
        <w:tc>
          <w:tcPr>
            <w:tcW w:w="648" w:type="dxa"/>
            <w:vMerge w:val="restart"/>
            <w:tcBorders>
              <w:top w:val="single" w:color="auto" w:sz="4" w:space="0"/>
              <w:left w:val="single" w:color="auto" w:sz="4" w:space="0"/>
              <w:right w:val="single" w:color="auto" w:sz="4" w:space="0"/>
            </w:tcBorders>
            <w:noWrap w:val="0"/>
            <w:vAlign w:val="center"/>
          </w:tcPr>
          <w:p>
            <w:pPr>
              <w:snapToGrid w:val="0"/>
              <w:spacing w:line="360" w:lineRule="exact"/>
              <w:jc w:val="center"/>
              <w:rPr>
                <w:rFonts w:hint="default" w:ascii="宋体" w:hAnsi="宋体" w:eastAsia="宋体"/>
                <w:szCs w:val="21"/>
                <w:lang w:val="en-US" w:eastAsia="zh-CN"/>
              </w:rPr>
            </w:pPr>
            <w:r>
              <w:rPr>
                <w:rFonts w:hint="eastAsia" w:ascii="宋体" w:hAnsi="宋体"/>
                <w:szCs w:val="21"/>
                <w:lang w:val="en-US" w:eastAsia="zh-CN"/>
              </w:rPr>
              <w:t>21</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hAnsi="宋体"/>
                <w:szCs w:val="21"/>
              </w:rPr>
            </w:pPr>
            <w:r>
              <w:rPr>
                <w:rFonts w:hint="eastAsia" w:ascii="宋体" w:hAnsi="宋体" w:eastAsia="宋体" w:cs="Times New Roman"/>
                <w:b/>
                <w:bCs/>
                <w:szCs w:val="21"/>
                <w:lang w:eastAsia="zh-CN"/>
              </w:rPr>
              <w:t>对招标文件、采购过程或者中标结果的质疑由采购人接收或采购代理机构代为接收，由采购人负责答复。</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5" w:hRule="atLeast"/>
        </w:trPr>
        <w:tc>
          <w:tcPr>
            <w:tcW w:w="648" w:type="dxa"/>
            <w:vMerge w:val="continue"/>
            <w:tcBorders>
              <w:left w:val="single" w:color="auto" w:sz="4" w:space="0"/>
              <w:right w:val="single" w:color="auto" w:sz="4" w:space="0"/>
            </w:tcBorders>
            <w:noWrap w:val="0"/>
            <w:vAlign w:val="center"/>
          </w:tcPr>
          <w:p>
            <w:pPr>
              <w:snapToGrid w:val="0"/>
              <w:spacing w:line="360" w:lineRule="exact"/>
              <w:jc w:val="center"/>
              <w:rPr>
                <w:rFonts w:hint="eastAsia" w:ascii="宋体" w:hAnsi="宋体"/>
                <w:szCs w:val="21"/>
              </w:rPr>
            </w:pPr>
          </w:p>
        </w:tc>
        <w:tc>
          <w:tcPr>
            <w:tcW w:w="8820"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hAnsi="宋体"/>
                <w:szCs w:val="21"/>
              </w:rPr>
            </w:pPr>
            <w:r>
              <w:rPr>
                <w:rFonts w:hint="eastAsia" w:ascii="宋体" w:hAnsi="宋体" w:eastAsia="宋体" w:cs="Times New Roman"/>
                <w:szCs w:val="21"/>
                <w:lang w:eastAsia="zh-CN"/>
              </w:rPr>
              <w:t>接收质疑函方式：以书面形式。</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643" w:hRule="atLeast"/>
        </w:trPr>
        <w:tc>
          <w:tcPr>
            <w:tcW w:w="648" w:type="dxa"/>
            <w:vMerge w:val="continue"/>
            <w:tcBorders>
              <w:left w:val="single" w:color="auto" w:sz="4" w:space="0"/>
              <w:right w:val="single" w:color="auto" w:sz="4" w:space="0"/>
            </w:tcBorders>
            <w:noWrap w:val="0"/>
            <w:vAlign w:val="center"/>
          </w:tcPr>
          <w:p>
            <w:pPr>
              <w:snapToGrid w:val="0"/>
              <w:spacing w:line="360" w:lineRule="exact"/>
              <w:jc w:val="center"/>
              <w:rPr>
                <w:rFonts w:hint="eastAsia" w:ascii="宋体" w:hAnsi="宋体"/>
                <w:szCs w:val="21"/>
              </w:rPr>
            </w:pPr>
          </w:p>
        </w:tc>
        <w:tc>
          <w:tcPr>
            <w:tcW w:w="88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bidi w:val="0"/>
              <w:adjustRightInd/>
              <w:snapToGrid w:val="0"/>
              <w:spacing w:line="400" w:lineRule="exact"/>
              <w:rPr>
                <w:rFonts w:hint="eastAsia" w:ascii="宋体" w:hAnsi="宋体" w:eastAsia="宋体" w:cs="Times New Roman"/>
                <w:szCs w:val="21"/>
                <w:lang w:eastAsia="zh-CN"/>
              </w:rPr>
            </w:pPr>
            <w:r>
              <w:rPr>
                <w:rFonts w:hint="eastAsia" w:ascii="宋体" w:hAnsi="宋体" w:eastAsia="宋体" w:cs="Times New Roman"/>
                <w:szCs w:val="21"/>
                <w:lang w:eastAsia="zh-CN"/>
              </w:rPr>
              <w:t>质疑联系部门及联系方式：</w:t>
            </w:r>
          </w:p>
          <w:p>
            <w:pPr>
              <w:keepNext w:val="0"/>
              <w:keepLines w:val="0"/>
              <w:pageBreakBefore w:val="0"/>
              <w:widowControl w:val="0"/>
              <w:kinsoku/>
              <w:wordWrap/>
              <w:overflowPunct/>
              <w:topLinePunct w:val="0"/>
              <w:bidi w:val="0"/>
              <w:adjustRightInd/>
              <w:snapToGrid w:val="0"/>
              <w:spacing w:line="400" w:lineRule="exact"/>
              <w:rPr>
                <w:rFonts w:hint="eastAsia" w:ascii="宋体" w:hAnsi="宋体" w:eastAsia="宋体" w:cs="Times New Roman"/>
                <w:szCs w:val="21"/>
                <w:lang w:eastAsia="zh-CN"/>
              </w:rPr>
            </w:pPr>
            <w:r>
              <w:rPr>
                <w:rFonts w:hint="eastAsia" w:ascii="宋体" w:hAnsi="宋体" w:eastAsia="宋体" w:cs="Times New Roman"/>
                <w:szCs w:val="21"/>
                <w:lang w:eastAsia="zh-CN"/>
              </w:rPr>
              <w:t>（</w:t>
            </w:r>
            <w:r>
              <w:rPr>
                <w:rFonts w:hint="eastAsia" w:ascii="宋体" w:hAnsi="宋体" w:eastAsia="宋体" w:cs="Times New Roman"/>
                <w:szCs w:val="21"/>
                <w:lang w:val="en-US" w:eastAsia="zh-CN"/>
              </w:rPr>
              <w:t>1</w:t>
            </w:r>
            <w:r>
              <w:rPr>
                <w:rFonts w:hint="eastAsia" w:ascii="宋体" w:hAnsi="宋体" w:eastAsia="宋体" w:cs="Times New Roman"/>
                <w:szCs w:val="21"/>
                <w:lang w:eastAsia="zh-CN"/>
              </w:rPr>
              <w:t xml:space="preserve">）广西壮族自治区政府采购中心内审科     </w:t>
            </w:r>
          </w:p>
          <w:p>
            <w:pPr>
              <w:keepNext w:val="0"/>
              <w:keepLines w:val="0"/>
              <w:pageBreakBefore w:val="0"/>
              <w:widowControl w:val="0"/>
              <w:kinsoku/>
              <w:wordWrap/>
              <w:overflowPunct/>
              <w:topLinePunct w:val="0"/>
              <w:bidi w:val="0"/>
              <w:adjustRightInd/>
              <w:snapToGrid w:val="0"/>
              <w:spacing w:line="400" w:lineRule="exact"/>
              <w:rPr>
                <w:rFonts w:hint="eastAsia" w:ascii="宋体" w:hAnsi="宋体" w:eastAsia="宋体" w:cs="Times New Roman"/>
                <w:szCs w:val="21"/>
                <w:lang w:eastAsia="zh-CN"/>
              </w:rPr>
            </w:pPr>
            <w:r>
              <w:rPr>
                <w:rFonts w:hint="eastAsia" w:ascii="宋体" w:hAnsi="宋体" w:eastAsia="宋体" w:cs="Times New Roman"/>
                <w:szCs w:val="21"/>
                <w:lang w:eastAsia="zh-CN"/>
              </w:rPr>
              <w:t>电话：0771-8600453</w:t>
            </w:r>
          </w:p>
          <w:p>
            <w:pPr>
              <w:keepNext w:val="0"/>
              <w:keepLines w:val="0"/>
              <w:pageBreakBefore w:val="0"/>
              <w:widowControl w:val="0"/>
              <w:kinsoku/>
              <w:wordWrap/>
              <w:overflowPunct/>
              <w:topLinePunct w:val="0"/>
              <w:bidi w:val="0"/>
              <w:adjustRightInd/>
              <w:snapToGrid w:val="0"/>
              <w:spacing w:line="400" w:lineRule="exact"/>
              <w:rPr>
                <w:rFonts w:hint="eastAsia" w:ascii="宋体" w:hAnsi="宋体" w:eastAsia="宋体" w:cs="Times New Roman"/>
                <w:szCs w:val="21"/>
                <w:lang w:eastAsia="zh-CN"/>
              </w:rPr>
            </w:pPr>
            <w:r>
              <w:rPr>
                <w:rFonts w:hint="eastAsia" w:ascii="宋体" w:hAnsi="宋体" w:eastAsia="宋体" w:cs="Times New Roman"/>
                <w:szCs w:val="21"/>
                <w:lang w:eastAsia="zh-CN"/>
              </w:rPr>
              <w:t>地址：广西南宁市星湖路22号</w:t>
            </w:r>
          </w:p>
          <w:p>
            <w:pPr>
              <w:keepNext w:val="0"/>
              <w:keepLines w:val="0"/>
              <w:pageBreakBefore w:val="0"/>
              <w:widowControl w:val="0"/>
              <w:kinsoku/>
              <w:wordWrap/>
              <w:overflowPunct/>
              <w:topLinePunct w:val="0"/>
              <w:bidi w:val="0"/>
              <w:adjustRightInd/>
              <w:snapToGrid w:val="0"/>
              <w:spacing w:line="400" w:lineRule="exact"/>
              <w:rPr>
                <w:rFonts w:hint="default" w:ascii="宋体" w:hAnsi="宋体" w:eastAsia="宋体" w:cs="Times New Roman"/>
                <w:szCs w:val="21"/>
                <w:lang w:val="en" w:eastAsia="zh-CN"/>
              </w:rPr>
            </w:pPr>
            <w:r>
              <w:rPr>
                <w:rFonts w:hint="eastAsia" w:ascii="宋体" w:hAnsi="宋体" w:eastAsia="宋体" w:cs="Times New Roman"/>
                <w:szCs w:val="21"/>
                <w:lang w:eastAsia="zh-CN"/>
              </w:rPr>
              <w:t>（</w:t>
            </w:r>
            <w:r>
              <w:rPr>
                <w:rFonts w:hint="eastAsia" w:ascii="宋体" w:hAnsi="宋体" w:eastAsia="宋体" w:cs="Times New Roman"/>
                <w:szCs w:val="21"/>
                <w:lang w:val="en-US" w:eastAsia="zh-CN"/>
              </w:rPr>
              <w:t>2</w:t>
            </w:r>
            <w:r>
              <w:rPr>
                <w:rFonts w:hint="eastAsia" w:ascii="宋体" w:hAnsi="宋体" w:eastAsia="宋体" w:cs="Times New Roman"/>
                <w:szCs w:val="21"/>
                <w:lang w:eastAsia="zh-CN"/>
              </w:rPr>
              <w:t>）广西壮族自治区招生考试院</w:t>
            </w:r>
          </w:p>
          <w:p>
            <w:pPr>
              <w:keepNext w:val="0"/>
              <w:keepLines w:val="0"/>
              <w:pageBreakBefore w:val="0"/>
              <w:widowControl w:val="0"/>
              <w:kinsoku/>
              <w:wordWrap/>
              <w:overflowPunct/>
              <w:topLinePunct w:val="0"/>
              <w:bidi w:val="0"/>
              <w:adjustRightInd/>
              <w:snapToGrid w:val="0"/>
              <w:spacing w:line="400" w:lineRule="exact"/>
              <w:rPr>
                <w:rFonts w:hint="eastAsia" w:ascii="宋体" w:hAnsi="宋体" w:eastAsia="宋体" w:cs="Times New Roman"/>
                <w:szCs w:val="21"/>
                <w:lang w:eastAsia="zh-CN"/>
              </w:rPr>
            </w:pPr>
            <w:r>
              <w:rPr>
                <w:rFonts w:hint="eastAsia" w:ascii="宋体" w:hAnsi="宋体" w:eastAsia="宋体" w:cs="Times New Roman"/>
                <w:szCs w:val="21"/>
                <w:lang w:eastAsia="zh-CN"/>
              </w:rPr>
              <w:t>电话：</w:t>
            </w:r>
            <w:r>
              <w:rPr>
                <w:rFonts w:hint="eastAsia" w:ascii="宋体" w:hAnsi="宋体"/>
                <w:color w:val="000000"/>
                <w:szCs w:val="21"/>
              </w:rPr>
              <w:t>黄国强，</w:t>
            </w:r>
            <w:r>
              <w:rPr>
                <w:rFonts w:ascii="宋体" w:hAnsi="宋体"/>
                <w:color w:val="000000"/>
                <w:szCs w:val="21"/>
              </w:rPr>
              <w:t>0771-5311916</w:t>
            </w:r>
            <w:r>
              <w:rPr>
                <w:rFonts w:hint="eastAsia" w:ascii="宋体" w:hAnsi="宋体" w:eastAsia="宋体" w:cs="Times New Roman"/>
                <w:szCs w:val="21"/>
                <w:lang w:val="en-US" w:eastAsia="zh-CN"/>
              </w:rPr>
              <w:t xml:space="preserve"> </w:t>
            </w:r>
          </w:p>
          <w:p>
            <w:pPr>
              <w:keepNext w:val="0"/>
              <w:keepLines w:val="0"/>
              <w:pageBreakBefore w:val="0"/>
              <w:widowControl w:val="0"/>
              <w:kinsoku/>
              <w:wordWrap/>
              <w:overflowPunct/>
              <w:topLinePunct w:val="0"/>
              <w:bidi w:val="0"/>
              <w:adjustRightInd/>
              <w:snapToGrid w:val="0"/>
              <w:spacing w:line="400" w:lineRule="exact"/>
              <w:rPr>
                <w:rFonts w:hint="eastAsia" w:ascii="宋体" w:hAnsi="宋体"/>
                <w:szCs w:val="21"/>
              </w:rPr>
            </w:pPr>
            <w:r>
              <w:rPr>
                <w:rFonts w:hint="eastAsia" w:ascii="宋体" w:hAnsi="宋体" w:eastAsia="宋体" w:cs="Times New Roman"/>
                <w:szCs w:val="21"/>
                <w:lang w:eastAsia="zh-CN"/>
              </w:rPr>
              <w:t>地址：</w:t>
            </w:r>
            <w:r>
              <w:rPr>
                <w:rFonts w:hint="eastAsia" w:cs="宋体"/>
                <w:color w:val="auto"/>
                <w:sz w:val="21"/>
                <w:szCs w:val="21"/>
              </w:rPr>
              <w:t>南宁市柳园路6号</w:t>
            </w:r>
            <w:bookmarkStart w:id="69" w:name="_GoBack"/>
            <w:bookmarkEnd w:id="69"/>
            <w:r>
              <w:rPr>
                <w:rFonts w:hint="eastAsia" w:ascii="宋体" w:hAnsi="宋体" w:eastAsia="宋体" w:cs="Times New Roman"/>
                <w:szCs w:val="21"/>
                <w:lang w:val="en-US" w:eastAsia="zh-CN"/>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648" w:type="dxa"/>
            <w:vMerge w:val="continue"/>
            <w:tcBorders>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szCs w:val="21"/>
              </w:rPr>
            </w:pPr>
          </w:p>
        </w:tc>
        <w:tc>
          <w:tcPr>
            <w:tcW w:w="88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bidi w:val="0"/>
              <w:adjustRightInd/>
              <w:snapToGrid w:val="0"/>
              <w:spacing w:line="400" w:lineRule="exact"/>
              <w:rPr>
                <w:rFonts w:hint="eastAsia" w:ascii="宋体" w:hAnsi="宋体"/>
                <w:szCs w:val="21"/>
              </w:rPr>
            </w:pPr>
            <w:r>
              <w:rPr>
                <w:rFonts w:hint="eastAsia" w:ascii="宋体" w:hAnsi="宋体" w:eastAsia="宋体" w:cs="Times New Roman"/>
                <w:szCs w:val="21"/>
                <w:lang w:eastAsia="zh-CN"/>
              </w:rPr>
              <w:t>现场提交质疑办理业务时间：质疑期内每个工作日采购人或采购代理机构正常工作时间（其中采购代理机构为</w:t>
            </w:r>
            <w:r>
              <w:rPr>
                <w:rFonts w:hint="eastAsia" w:ascii="宋体" w:hAnsi="宋体" w:eastAsia="宋体" w:cs="Times New Roman"/>
                <w:szCs w:val="21"/>
                <w:lang w:val="en-US" w:eastAsia="zh-CN"/>
              </w:rPr>
              <w:t>9：00-12：00，14：00-17：00）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eastAsia="宋体"/>
                <w:szCs w:val="21"/>
                <w:lang w:eastAsia="zh-CN"/>
              </w:rPr>
            </w:pPr>
            <w:r>
              <w:rPr>
                <w:rFonts w:hint="eastAsia" w:ascii="宋体" w:hAnsi="宋体"/>
                <w:szCs w:val="21"/>
              </w:rPr>
              <w:t>2</w:t>
            </w:r>
            <w:r>
              <w:rPr>
                <w:rFonts w:hint="eastAsia" w:ascii="宋体" w:hAnsi="宋体"/>
                <w:szCs w:val="21"/>
                <w:lang w:val="en-US" w:eastAsia="zh-CN"/>
              </w:rPr>
              <w:t>2</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hAnsi="宋体"/>
                <w:szCs w:val="21"/>
              </w:rPr>
            </w:pPr>
            <w:r>
              <w:rPr>
                <w:rFonts w:hint="eastAsia" w:hAnsi="宋体"/>
              </w:rPr>
              <w:t>本招标文件解释权属广西壮族自治区政府采购中心。</w:t>
            </w:r>
          </w:p>
        </w:tc>
      </w:tr>
    </w:tbl>
    <w:p>
      <w:pPr>
        <w:pStyle w:val="30"/>
        <w:adjustRightInd w:val="0"/>
        <w:snapToGrid w:val="0"/>
        <w:spacing w:line="400" w:lineRule="exact"/>
        <w:rPr>
          <w:rFonts w:hint="eastAsia" w:ascii="仿宋_GB2312" w:hAnsi="宋体" w:eastAsia="仿宋_GB2312"/>
          <w:b/>
          <w:sz w:val="32"/>
          <w:szCs w:val="32"/>
        </w:rPr>
      </w:pPr>
    </w:p>
    <w:p>
      <w:pPr>
        <w:pStyle w:val="30"/>
        <w:adjustRightInd w:val="0"/>
        <w:snapToGrid w:val="0"/>
        <w:spacing w:line="400" w:lineRule="exact"/>
        <w:rPr>
          <w:rFonts w:hint="eastAsia" w:ascii="仿宋_GB2312" w:hAnsi="宋体" w:eastAsia="仿宋_GB2312"/>
          <w:b/>
          <w:sz w:val="32"/>
          <w:szCs w:val="32"/>
        </w:rPr>
      </w:pPr>
    </w:p>
    <w:p>
      <w:pPr>
        <w:pStyle w:val="30"/>
        <w:adjustRightInd w:val="0"/>
        <w:snapToGrid w:val="0"/>
        <w:spacing w:line="400" w:lineRule="exact"/>
        <w:jc w:val="center"/>
        <w:rPr>
          <w:rFonts w:hint="eastAsia" w:ascii="仿宋_GB2312" w:hAnsi="宋体" w:eastAsia="仿宋_GB2312"/>
          <w:b/>
          <w:sz w:val="32"/>
          <w:szCs w:val="32"/>
        </w:rPr>
      </w:pPr>
    </w:p>
    <w:p>
      <w:pPr>
        <w:pStyle w:val="30"/>
        <w:adjustRightInd w:val="0"/>
        <w:snapToGrid w:val="0"/>
        <w:spacing w:line="400" w:lineRule="exact"/>
        <w:jc w:val="center"/>
        <w:rPr>
          <w:rFonts w:hint="eastAsia" w:ascii="仿宋_GB2312" w:hAnsi="宋体" w:eastAsia="仿宋_GB2312"/>
          <w:b/>
          <w:sz w:val="32"/>
          <w:szCs w:val="32"/>
        </w:rPr>
      </w:pPr>
    </w:p>
    <w:p>
      <w:pPr>
        <w:pStyle w:val="30"/>
        <w:adjustRightInd w:val="0"/>
        <w:snapToGrid w:val="0"/>
        <w:spacing w:line="400" w:lineRule="exact"/>
        <w:jc w:val="center"/>
        <w:rPr>
          <w:rFonts w:hint="eastAsia" w:ascii="仿宋_GB2312" w:hAnsi="宋体" w:eastAsia="仿宋_GB2312"/>
          <w:b/>
          <w:sz w:val="32"/>
          <w:szCs w:val="32"/>
        </w:rPr>
      </w:pPr>
      <w:r>
        <w:rPr>
          <w:rFonts w:hint="eastAsia" w:ascii="仿宋_GB2312" w:hAnsi="宋体" w:eastAsia="仿宋_GB2312"/>
          <w:b/>
          <w:sz w:val="32"/>
          <w:szCs w:val="32"/>
        </w:rPr>
        <w:br w:type="page"/>
      </w:r>
    </w:p>
    <w:p>
      <w:pPr>
        <w:pStyle w:val="30"/>
        <w:adjustRightInd w:val="0"/>
        <w:snapToGrid w:val="0"/>
        <w:spacing w:line="400" w:lineRule="exact"/>
        <w:jc w:val="center"/>
        <w:rPr>
          <w:rFonts w:hint="eastAsia" w:hAnsi="宋体"/>
          <w:b/>
        </w:rPr>
      </w:pPr>
      <w:r>
        <w:rPr>
          <w:rFonts w:hint="eastAsia" w:ascii="仿宋_GB2312" w:hAnsi="宋体" w:eastAsia="仿宋_GB2312"/>
          <w:b/>
          <w:sz w:val="32"/>
          <w:szCs w:val="32"/>
        </w:rPr>
        <w:t>投标人须知</w:t>
      </w:r>
    </w:p>
    <w:p>
      <w:pPr>
        <w:pStyle w:val="30"/>
        <w:adjustRightInd w:val="0"/>
        <w:snapToGrid w:val="0"/>
        <w:spacing w:line="400" w:lineRule="exact"/>
        <w:rPr>
          <w:rFonts w:hint="eastAsia" w:hAnsi="宋体"/>
          <w:b/>
        </w:rPr>
      </w:pPr>
    </w:p>
    <w:p>
      <w:pPr>
        <w:pStyle w:val="30"/>
        <w:adjustRightInd w:val="0"/>
        <w:snapToGrid w:val="0"/>
        <w:spacing w:line="400" w:lineRule="exact"/>
        <w:rPr>
          <w:rFonts w:hint="eastAsia" w:hAnsi="宋体"/>
          <w:b/>
        </w:rPr>
      </w:pPr>
      <w:r>
        <w:rPr>
          <w:rFonts w:hint="eastAsia" w:hAnsi="宋体"/>
          <w:b/>
        </w:rPr>
        <w:t>一、总  则</w:t>
      </w:r>
    </w:p>
    <w:p>
      <w:pPr>
        <w:adjustRightInd w:val="0"/>
        <w:snapToGrid w:val="0"/>
        <w:spacing w:line="400" w:lineRule="exact"/>
        <w:ind w:firstLine="420" w:firstLineChars="200"/>
        <w:rPr>
          <w:rFonts w:hint="eastAsia" w:ascii="宋体" w:hAnsi="宋体"/>
          <w:b/>
          <w:szCs w:val="21"/>
        </w:rPr>
      </w:pPr>
      <w:bookmarkStart w:id="16" w:name="_Toc254970527"/>
      <w:bookmarkStart w:id="17" w:name="_Toc254970668"/>
      <w:r>
        <w:rPr>
          <w:rFonts w:hint="eastAsia" w:ascii="宋体" w:hAnsi="宋体"/>
          <w:b/>
          <w:szCs w:val="21"/>
        </w:rPr>
        <w:t>（一） 适用范围</w:t>
      </w:r>
      <w:bookmarkEnd w:id="16"/>
      <w:bookmarkEnd w:id="17"/>
    </w:p>
    <w:p>
      <w:pPr>
        <w:adjustRightInd w:val="0"/>
        <w:snapToGrid w:val="0"/>
        <w:spacing w:line="400" w:lineRule="exact"/>
        <w:ind w:firstLine="420" w:firstLineChars="200"/>
        <w:jc w:val="left"/>
        <w:rPr>
          <w:rFonts w:hint="eastAsia" w:ascii="宋体" w:hAnsi="宋体"/>
          <w:szCs w:val="21"/>
        </w:rPr>
      </w:pPr>
      <w:r>
        <w:rPr>
          <w:rFonts w:hint="eastAsia" w:ascii="宋体" w:hAnsi="宋体"/>
          <w:szCs w:val="21"/>
        </w:rPr>
        <w:t>本招标文件适用于</w:t>
      </w:r>
      <w:r>
        <w:rPr>
          <w:rFonts w:hint="eastAsia" w:ascii="宋体" w:hAnsi="宋体"/>
          <w:bCs/>
          <w:szCs w:val="21"/>
        </w:rPr>
        <w:t>本</w:t>
      </w:r>
      <w:r>
        <w:rPr>
          <w:rFonts w:hint="eastAsia" w:ascii="宋体" w:hAnsi="宋体"/>
          <w:szCs w:val="21"/>
        </w:rPr>
        <w:t>项目的招标、投标、评标、定标、验收、合同履约、付款等行为（法律、法规另有规定的，从其规定）。</w:t>
      </w:r>
    </w:p>
    <w:p>
      <w:pPr>
        <w:adjustRightInd w:val="0"/>
        <w:snapToGrid w:val="0"/>
        <w:spacing w:line="400" w:lineRule="exact"/>
        <w:ind w:firstLine="420" w:firstLineChars="200"/>
        <w:rPr>
          <w:rFonts w:ascii="宋体" w:hAnsi="宋体"/>
          <w:b/>
          <w:szCs w:val="21"/>
        </w:rPr>
      </w:pPr>
      <w:bookmarkStart w:id="18" w:name="_Toc254970528"/>
      <w:bookmarkStart w:id="19" w:name="_Toc254970669"/>
      <w:bookmarkStart w:id="20" w:name="_Toc254970689"/>
      <w:bookmarkStart w:id="21" w:name="_Toc254970548"/>
      <w:r>
        <w:rPr>
          <w:rFonts w:hint="eastAsia" w:ascii="宋体" w:hAnsi="宋体"/>
          <w:b/>
          <w:szCs w:val="21"/>
        </w:rPr>
        <w:t>（二）定义</w:t>
      </w:r>
      <w:bookmarkEnd w:id="18"/>
      <w:bookmarkEnd w:id="19"/>
    </w:p>
    <w:p>
      <w:pPr>
        <w:adjustRightInd w:val="0"/>
        <w:snapToGrid w:val="0"/>
        <w:spacing w:line="400" w:lineRule="exact"/>
        <w:ind w:firstLine="420" w:firstLineChars="200"/>
        <w:jc w:val="left"/>
        <w:rPr>
          <w:rFonts w:hint="eastAsia" w:ascii="宋体" w:hAnsi="宋体"/>
          <w:szCs w:val="21"/>
        </w:rPr>
      </w:pPr>
      <w:bookmarkStart w:id="22" w:name="_Toc254970670"/>
      <w:bookmarkStart w:id="23" w:name="_Toc254970529"/>
      <w:r>
        <w:rPr>
          <w:rFonts w:hint="eastAsia" w:ascii="宋体" w:hAnsi="宋体"/>
          <w:szCs w:val="21"/>
        </w:rPr>
        <w:t>1.“采购人”系指组织本次招标的采购单位。</w:t>
      </w:r>
    </w:p>
    <w:p>
      <w:pPr>
        <w:adjustRightInd w:val="0"/>
        <w:snapToGrid w:val="0"/>
        <w:spacing w:line="400" w:lineRule="exact"/>
        <w:ind w:firstLine="420" w:firstLineChars="200"/>
        <w:jc w:val="left"/>
        <w:rPr>
          <w:rFonts w:hint="eastAsia" w:ascii="宋体" w:hAnsi="宋体"/>
          <w:szCs w:val="21"/>
        </w:rPr>
      </w:pPr>
      <w:r>
        <w:rPr>
          <w:rFonts w:hint="eastAsia" w:ascii="宋体" w:hAnsi="宋体"/>
          <w:szCs w:val="21"/>
        </w:rPr>
        <w:t>2.“采购代理机构”系指广西壮族自治区政府采购中心（以下简称“本中心）。</w:t>
      </w:r>
    </w:p>
    <w:p>
      <w:pPr>
        <w:adjustRightInd w:val="0"/>
        <w:snapToGrid w:val="0"/>
        <w:spacing w:line="400" w:lineRule="exact"/>
        <w:ind w:firstLine="420" w:firstLineChars="200"/>
        <w:jc w:val="left"/>
        <w:rPr>
          <w:rFonts w:hint="eastAsia" w:ascii="宋体" w:hAnsi="宋体"/>
          <w:szCs w:val="21"/>
        </w:rPr>
      </w:pPr>
      <w:r>
        <w:rPr>
          <w:rFonts w:hint="eastAsia" w:ascii="宋体" w:hAnsi="宋体"/>
          <w:szCs w:val="21"/>
        </w:rPr>
        <w:t>3.“投标人”系指响应招标、参加投标竞争的法人、其他组织或者自然人。</w:t>
      </w:r>
    </w:p>
    <w:p>
      <w:pPr>
        <w:adjustRightInd w:val="0"/>
        <w:snapToGrid w:val="0"/>
        <w:spacing w:line="400" w:lineRule="exact"/>
        <w:ind w:firstLine="420" w:firstLineChars="200"/>
        <w:jc w:val="left"/>
        <w:rPr>
          <w:rFonts w:hint="eastAsia" w:ascii="宋体" w:hAnsi="宋体"/>
          <w:szCs w:val="21"/>
        </w:rPr>
      </w:pPr>
      <w:r>
        <w:rPr>
          <w:rFonts w:hint="eastAsia" w:ascii="宋体" w:hAnsi="宋体"/>
          <w:szCs w:val="21"/>
        </w:rPr>
        <w:t>4.“产品”系指供方按招标文件规定，须向采购人提供的一切设备、保险、税金、备品备件、工具、手册及其它有关技术资料和材料。</w:t>
      </w:r>
    </w:p>
    <w:p>
      <w:pPr>
        <w:adjustRightInd w:val="0"/>
        <w:snapToGrid w:val="0"/>
        <w:spacing w:line="400" w:lineRule="exact"/>
        <w:ind w:firstLine="420" w:firstLineChars="200"/>
        <w:jc w:val="left"/>
        <w:rPr>
          <w:rFonts w:hint="eastAsia" w:ascii="宋体" w:hAnsi="宋体"/>
          <w:szCs w:val="21"/>
        </w:rPr>
      </w:pPr>
      <w:r>
        <w:rPr>
          <w:rFonts w:hint="eastAsia" w:ascii="宋体" w:hAnsi="宋体"/>
          <w:szCs w:val="21"/>
        </w:rPr>
        <w:t>5.“服务”系指招标文件规定投标人须承担的安装、调试、技术协助、校准、培训、技术指导以及其他类似的义务。</w:t>
      </w:r>
    </w:p>
    <w:p>
      <w:pPr>
        <w:adjustRightInd w:val="0"/>
        <w:snapToGrid w:val="0"/>
        <w:spacing w:line="400" w:lineRule="exact"/>
        <w:ind w:firstLine="420" w:firstLineChars="200"/>
        <w:jc w:val="left"/>
        <w:rPr>
          <w:rFonts w:hint="eastAsia" w:ascii="宋体" w:hAnsi="宋体"/>
          <w:szCs w:val="21"/>
        </w:rPr>
      </w:pPr>
      <w:r>
        <w:rPr>
          <w:rFonts w:hint="eastAsia" w:ascii="宋体" w:hAnsi="宋体"/>
          <w:szCs w:val="21"/>
        </w:rPr>
        <w:t>6.“项目”系指投标人按招标文件规定向采购人提供的产品和服务。</w:t>
      </w:r>
    </w:p>
    <w:p>
      <w:pPr>
        <w:adjustRightInd w:val="0"/>
        <w:snapToGrid w:val="0"/>
        <w:spacing w:line="400" w:lineRule="exact"/>
        <w:ind w:firstLine="420" w:firstLineChars="200"/>
        <w:jc w:val="left"/>
        <w:rPr>
          <w:rFonts w:hint="eastAsia" w:ascii="宋体" w:hAnsi="宋体"/>
          <w:szCs w:val="21"/>
        </w:rPr>
      </w:pPr>
      <w:r>
        <w:rPr>
          <w:rFonts w:hint="eastAsia" w:ascii="宋体" w:hAnsi="宋体"/>
          <w:szCs w:val="21"/>
        </w:rPr>
        <w:t>7.“书面形式”包括信函、传真、电报等。</w:t>
      </w:r>
    </w:p>
    <w:p>
      <w:pPr>
        <w:adjustRightInd w:val="0"/>
        <w:snapToGrid w:val="0"/>
        <w:spacing w:line="400" w:lineRule="exact"/>
        <w:ind w:firstLine="420" w:firstLineChars="200"/>
        <w:jc w:val="left"/>
        <w:rPr>
          <w:rFonts w:hint="eastAsia" w:ascii="宋体" w:hAnsi="宋体"/>
          <w:szCs w:val="21"/>
        </w:rPr>
      </w:pPr>
      <w:r>
        <w:rPr>
          <w:rFonts w:hint="eastAsia" w:ascii="宋体" w:hAnsi="宋体"/>
          <w:szCs w:val="21"/>
        </w:rPr>
        <w:t>8.“▲”系指实质性要求条款。</w:t>
      </w:r>
    </w:p>
    <w:p>
      <w:pPr>
        <w:adjustRightInd w:val="0"/>
        <w:snapToGrid w:val="0"/>
        <w:spacing w:line="400" w:lineRule="exact"/>
        <w:ind w:firstLine="420" w:firstLineChars="200"/>
        <w:rPr>
          <w:rFonts w:hint="eastAsia" w:ascii="宋体" w:hAnsi="宋体"/>
          <w:b/>
          <w:szCs w:val="21"/>
        </w:rPr>
      </w:pPr>
      <w:r>
        <w:rPr>
          <w:rFonts w:hint="eastAsia" w:ascii="宋体" w:hAnsi="宋体"/>
          <w:b/>
          <w:szCs w:val="21"/>
        </w:rPr>
        <w:t>（三）招标方式</w:t>
      </w:r>
      <w:bookmarkEnd w:id="22"/>
      <w:bookmarkEnd w:id="23"/>
    </w:p>
    <w:p>
      <w:pPr>
        <w:adjustRightInd w:val="0"/>
        <w:snapToGrid w:val="0"/>
        <w:spacing w:line="400" w:lineRule="exact"/>
        <w:ind w:firstLine="420" w:firstLineChars="200"/>
        <w:jc w:val="left"/>
        <w:rPr>
          <w:rFonts w:hint="eastAsia" w:ascii="宋体" w:hAnsi="宋体"/>
          <w:szCs w:val="21"/>
        </w:rPr>
      </w:pPr>
      <w:r>
        <w:rPr>
          <w:rFonts w:hint="eastAsia" w:ascii="宋体" w:hAnsi="宋体"/>
          <w:szCs w:val="21"/>
        </w:rPr>
        <w:t>公开招标方式。</w:t>
      </w:r>
    </w:p>
    <w:p>
      <w:pPr>
        <w:adjustRightInd w:val="0"/>
        <w:snapToGrid w:val="0"/>
        <w:spacing w:line="400" w:lineRule="exact"/>
        <w:ind w:firstLine="420" w:firstLineChars="200"/>
        <w:rPr>
          <w:rFonts w:hint="eastAsia" w:ascii="宋体" w:hAnsi="宋体"/>
          <w:b/>
          <w:szCs w:val="21"/>
        </w:rPr>
      </w:pPr>
      <w:bookmarkStart w:id="24" w:name="_Toc254970530"/>
      <w:bookmarkStart w:id="25" w:name="_Toc254970671"/>
      <w:r>
        <w:rPr>
          <w:rFonts w:hint="eastAsia" w:ascii="宋体" w:hAnsi="宋体"/>
          <w:b/>
          <w:szCs w:val="21"/>
        </w:rPr>
        <w:t>（四）投标委托</w:t>
      </w:r>
      <w:bookmarkEnd w:id="24"/>
      <w:bookmarkEnd w:id="25"/>
    </w:p>
    <w:p>
      <w:pPr>
        <w:pStyle w:val="23"/>
        <w:adjustRightInd w:val="0"/>
        <w:snapToGrid w:val="0"/>
        <w:spacing w:line="400" w:lineRule="exact"/>
        <w:ind w:firstLine="420" w:firstLineChars="200"/>
        <w:jc w:val="left"/>
        <w:rPr>
          <w:rFonts w:hint="eastAsia" w:ascii="宋体" w:hAnsi="宋体" w:eastAsia="宋体"/>
          <w:sz w:val="21"/>
          <w:szCs w:val="21"/>
        </w:rPr>
      </w:pPr>
      <w:r>
        <w:rPr>
          <w:rFonts w:hint="eastAsia" w:ascii="宋体" w:hAnsi="宋体" w:eastAsia="宋体"/>
          <w:sz w:val="21"/>
          <w:szCs w:val="21"/>
        </w:rPr>
        <w:t>如投标人代表不是法定代表人(负责人)，须有法定代表人(负责人)出具的授权委托书，格式见第六章《投标文件格式》）。</w:t>
      </w:r>
    </w:p>
    <w:p>
      <w:pPr>
        <w:adjustRightInd w:val="0"/>
        <w:snapToGrid w:val="0"/>
        <w:spacing w:line="400" w:lineRule="exact"/>
        <w:ind w:firstLine="420" w:firstLineChars="200"/>
        <w:rPr>
          <w:rFonts w:hint="eastAsia" w:ascii="宋体" w:hAnsi="宋体"/>
          <w:b/>
          <w:szCs w:val="21"/>
        </w:rPr>
      </w:pPr>
      <w:bookmarkStart w:id="26" w:name="_Toc254970531"/>
      <w:bookmarkStart w:id="27" w:name="_Toc254970672"/>
      <w:r>
        <w:rPr>
          <w:rFonts w:hint="eastAsia" w:ascii="宋体" w:hAnsi="宋体"/>
          <w:b/>
          <w:szCs w:val="21"/>
        </w:rPr>
        <w:t>（五）投标费用</w:t>
      </w:r>
      <w:bookmarkEnd w:id="26"/>
      <w:bookmarkEnd w:id="27"/>
    </w:p>
    <w:p>
      <w:pPr>
        <w:adjustRightInd w:val="0"/>
        <w:snapToGrid w:val="0"/>
        <w:spacing w:line="400" w:lineRule="exact"/>
        <w:ind w:firstLine="420" w:firstLineChars="200"/>
        <w:jc w:val="left"/>
        <w:rPr>
          <w:rFonts w:hint="eastAsia" w:ascii="宋体" w:hAnsi="宋体"/>
          <w:szCs w:val="21"/>
        </w:rPr>
      </w:pPr>
      <w:r>
        <w:rPr>
          <w:rFonts w:hint="eastAsia" w:ascii="宋体" w:hAnsi="宋体"/>
          <w:szCs w:val="21"/>
        </w:rPr>
        <w:t>投标人均应自行承担所有与投标有关的全部费用（招标文件有相关的规定除外）。</w:t>
      </w:r>
    </w:p>
    <w:p>
      <w:pPr>
        <w:adjustRightInd w:val="0"/>
        <w:snapToGrid w:val="0"/>
        <w:spacing w:line="400" w:lineRule="exact"/>
        <w:ind w:firstLine="420" w:firstLineChars="200"/>
        <w:jc w:val="left"/>
        <w:rPr>
          <w:rFonts w:hint="eastAsia" w:ascii="宋体" w:hAnsi="宋体"/>
          <w:szCs w:val="21"/>
        </w:rPr>
      </w:pPr>
      <w:r>
        <w:rPr>
          <w:rFonts w:hint="eastAsia" w:ascii="宋体" w:hAnsi="宋体"/>
          <w:b/>
          <w:szCs w:val="21"/>
        </w:rPr>
        <w:t>（六）</w:t>
      </w:r>
      <w:r>
        <w:rPr>
          <w:rFonts w:hint="eastAsia" w:ascii="宋体" w:hAnsi="宋体"/>
          <w:b/>
          <w:szCs w:val="21"/>
          <w:lang w:eastAsia="zh-CN"/>
        </w:rPr>
        <w:t>本项目不接受</w:t>
      </w:r>
      <w:r>
        <w:rPr>
          <w:rFonts w:hint="eastAsia" w:ascii="宋体" w:hAnsi="宋体"/>
          <w:b/>
          <w:szCs w:val="21"/>
        </w:rPr>
        <w:t>联合体投标</w:t>
      </w:r>
    </w:p>
    <w:p>
      <w:pPr>
        <w:adjustRightInd w:val="0"/>
        <w:snapToGrid w:val="0"/>
        <w:spacing w:line="400" w:lineRule="exact"/>
        <w:ind w:firstLine="420" w:firstLineChars="200"/>
        <w:rPr>
          <w:rFonts w:hint="eastAsia" w:ascii="宋体" w:hAnsi="宋体" w:cs="宋体"/>
          <w:b/>
          <w:kern w:val="0"/>
          <w:szCs w:val="21"/>
        </w:rPr>
      </w:pPr>
      <w:r>
        <w:rPr>
          <w:rFonts w:hint="eastAsia" w:ascii="宋体" w:hAnsi="宋体"/>
          <w:b/>
          <w:szCs w:val="21"/>
        </w:rPr>
        <w:t xml:space="preserve">（七）转包与分包     </w:t>
      </w:r>
      <w:r>
        <w:rPr>
          <w:rFonts w:hint="eastAsia" w:ascii="宋体" w:hAnsi="宋体" w:cs="宋体"/>
          <w:b/>
          <w:kern w:val="0"/>
          <w:szCs w:val="21"/>
        </w:rPr>
        <w:t xml:space="preserve">        </w:t>
      </w:r>
    </w:p>
    <w:p>
      <w:pPr>
        <w:adjustRightInd w:val="0"/>
        <w:snapToGrid w:val="0"/>
        <w:spacing w:line="400" w:lineRule="exact"/>
        <w:ind w:firstLine="420" w:firstLineChars="200"/>
        <w:rPr>
          <w:rFonts w:hint="eastAsia" w:ascii="宋体" w:hAnsi="宋体" w:cs="宋体"/>
          <w:kern w:val="0"/>
          <w:szCs w:val="21"/>
        </w:rPr>
      </w:pPr>
      <w:r>
        <w:rPr>
          <w:rFonts w:hint="eastAsia" w:ascii="宋体" w:hAnsi="宋体" w:cs="宋体"/>
          <w:kern w:val="0"/>
          <w:szCs w:val="21"/>
        </w:rPr>
        <w:t>1.本项目不允许转包。</w:t>
      </w:r>
    </w:p>
    <w:p>
      <w:pPr>
        <w:adjustRightInd w:val="0"/>
        <w:snapToGrid w:val="0"/>
        <w:spacing w:line="400" w:lineRule="exact"/>
        <w:ind w:firstLine="420" w:firstLineChars="200"/>
        <w:rPr>
          <w:rFonts w:hint="eastAsia" w:ascii="宋体" w:hAnsi="宋体"/>
          <w:szCs w:val="21"/>
        </w:rPr>
      </w:pPr>
      <w:r>
        <w:rPr>
          <w:rFonts w:hint="eastAsia" w:ascii="宋体" w:hAnsi="宋体" w:cs="宋体"/>
          <w:kern w:val="0"/>
          <w:szCs w:val="21"/>
        </w:rPr>
        <w:t>2.本项目不可以分包。</w:t>
      </w:r>
    </w:p>
    <w:p>
      <w:pPr>
        <w:adjustRightInd w:val="0"/>
        <w:snapToGrid w:val="0"/>
        <w:spacing w:line="400" w:lineRule="exact"/>
        <w:ind w:firstLine="420" w:firstLineChars="200"/>
        <w:rPr>
          <w:rFonts w:hint="eastAsia" w:ascii="宋体" w:hAnsi="宋体"/>
          <w:b/>
          <w:szCs w:val="21"/>
        </w:rPr>
      </w:pPr>
      <w:bookmarkStart w:id="28" w:name="_Toc254970673"/>
      <w:bookmarkStart w:id="29" w:name="_Toc254970532"/>
      <w:r>
        <w:rPr>
          <w:rFonts w:hint="eastAsia" w:ascii="宋体" w:hAnsi="宋体"/>
          <w:b/>
          <w:szCs w:val="21"/>
        </w:rPr>
        <w:t>（八）特别说明：</w:t>
      </w:r>
      <w:bookmarkEnd w:id="28"/>
      <w:bookmarkEnd w:id="29"/>
    </w:p>
    <w:p>
      <w:pPr>
        <w:pStyle w:val="30"/>
        <w:adjustRightInd w:val="0"/>
        <w:snapToGrid w:val="0"/>
        <w:spacing w:line="400" w:lineRule="exact"/>
        <w:ind w:left="2" w:leftChars="1" w:firstLine="420" w:firstLineChars="200"/>
        <w:rPr>
          <w:rFonts w:hAnsi="宋体" w:cs="Times New Roman"/>
        </w:rPr>
      </w:pPr>
      <w:r>
        <w:rPr>
          <w:rFonts w:hint="eastAsia" w:hAnsi="宋体" w:cs="Times New Roman"/>
        </w:rPr>
        <w:t>▲1.单位负责人为同一人或者存在直接控股、管理关系的不同供应商，不得参加同一合同项下的政府采购活动。</w:t>
      </w:r>
    </w:p>
    <w:p>
      <w:pPr>
        <w:pStyle w:val="30"/>
        <w:adjustRightInd w:val="0"/>
        <w:snapToGrid w:val="0"/>
        <w:spacing w:line="400" w:lineRule="exact"/>
        <w:ind w:left="2" w:leftChars="1" w:firstLine="420" w:firstLineChars="200"/>
        <w:rPr>
          <w:rFonts w:hint="eastAsia" w:hAnsi="宋体" w:cs="Times New Roman"/>
        </w:rPr>
      </w:pPr>
      <w:r>
        <w:rPr>
          <w:rFonts w:hint="eastAsia" w:hAnsi="宋体" w:cs="Times New Roman"/>
        </w:rPr>
        <w:t>▲2.使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评标方法及评分标准》中的推荐原则确定一个投标人获得中标人推荐资格，其他同品牌投标人不作为中标候选人。</w:t>
      </w:r>
    </w:p>
    <w:p>
      <w:pPr>
        <w:pStyle w:val="30"/>
        <w:adjustRightInd w:val="0"/>
        <w:snapToGrid w:val="0"/>
        <w:spacing w:line="400" w:lineRule="exact"/>
        <w:ind w:left="2" w:leftChars="1" w:firstLine="420" w:firstLineChars="200"/>
        <w:rPr>
          <w:rFonts w:hint="eastAsia" w:hAnsi="宋体" w:cs="Times New Roman"/>
        </w:rPr>
      </w:pPr>
      <w:r>
        <w:rPr>
          <w:rFonts w:hint="eastAsia" w:hAnsi="宋体" w:cs="Times New Roman"/>
        </w:rPr>
        <w:t>非单一产品采购项目中，多家投标人提供的招标文件中载明的核心产品品牌相同的，视为提供相同品牌产品。</w:t>
      </w:r>
    </w:p>
    <w:p>
      <w:pPr>
        <w:pStyle w:val="30"/>
        <w:adjustRightInd w:val="0"/>
        <w:snapToGrid w:val="0"/>
        <w:spacing w:line="400" w:lineRule="exact"/>
        <w:ind w:left="2" w:leftChars="1" w:firstLine="420" w:firstLineChars="200"/>
        <w:rPr>
          <w:rFonts w:hint="eastAsia" w:hAnsi="宋体" w:cs="Times New Roman"/>
        </w:rPr>
      </w:pPr>
      <w:r>
        <w:rPr>
          <w:rFonts w:hint="eastAsia" w:hAnsi="宋体" w:cs="Times New Roman"/>
        </w:rPr>
        <w:t>▲3.投标人应仔细阅读招标文件的所有内容，按照招标文件的要求提交投标文件，并对所提供的全部资料的真实性承担法律责任。</w:t>
      </w:r>
    </w:p>
    <w:p>
      <w:pPr>
        <w:pStyle w:val="30"/>
        <w:adjustRightInd w:val="0"/>
        <w:snapToGrid w:val="0"/>
        <w:spacing w:line="400" w:lineRule="exact"/>
        <w:ind w:left="2" w:leftChars="1" w:firstLine="420" w:firstLineChars="200"/>
        <w:rPr>
          <w:rFonts w:hint="eastAsia" w:hAnsi="宋体" w:cs="Times New Roman"/>
        </w:rPr>
      </w:pPr>
      <w:r>
        <w:rPr>
          <w:rFonts w:hint="eastAsia" w:hAnsi="宋体" w:cs="Times New Roman"/>
        </w:rPr>
        <w:t>▲4.投标人在投标活动中提供任何虚假材料、互相串通投标，其投标无效，并报监管部门查处。</w:t>
      </w:r>
    </w:p>
    <w:p>
      <w:pPr>
        <w:pStyle w:val="30"/>
        <w:adjustRightInd w:val="0"/>
        <w:snapToGrid w:val="0"/>
        <w:spacing w:line="400" w:lineRule="exact"/>
        <w:ind w:left="2" w:leftChars="1" w:firstLine="420" w:firstLineChars="200"/>
        <w:rPr>
          <w:rFonts w:hint="eastAsia" w:hAnsi="宋体" w:cs="Times New Roman"/>
        </w:rPr>
      </w:pPr>
      <w:r>
        <w:rPr>
          <w:rFonts w:hint="eastAsia" w:hAnsi="宋体" w:cs="Times New Roman"/>
        </w:rPr>
        <w:t>▲5.投标截止时间前三天，报名登记的供应商不足三家的，本中心将延迟截标和开标时间不少于十日，并书面通知已报名登记的供应商，并在财政部门指定的政府采购信息发布媒体及本中心网站上发布变更公告。</w:t>
      </w:r>
    </w:p>
    <w:p>
      <w:pPr>
        <w:pStyle w:val="30"/>
        <w:adjustRightInd w:val="0"/>
        <w:snapToGrid w:val="0"/>
        <w:spacing w:line="400" w:lineRule="exact"/>
        <w:ind w:left="2" w:leftChars="1" w:firstLine="420" w:firstLineChars="200"/>
        <w:rPr>
          <w:rFonts w:hint="eastAsia" w:hAnsi="宋体" w:cs="Times New Roman"/>
        </w:rPr>
      </w:pPr>
      <w:r>
        <w:rPr>
          <w:rFonts w:hint="eastAsia" w:hAnsi="宋体" w:cs="Times New Roman"/>
        </w:rPr>
        <w:t>▲6.中小企业价格评审优惠：根据《政府采购促进中小企业发展管理办法》（财库〔2020〕46号）的规定，本项目为专门面向中小企业采购的项目，投标人（服务项目）/投标人所供产品生产厂家（货物）须为中小企业，并按要求提交《中小企业声明函》。在此情况下，不执行价格扣除优惠，所有合格投标人均按其原报价计算价格分。</w:t>
      </w:r>
    </w:p>
    <w:p>
      <w:pPr>
        <w:pStyle w:val="30"/>
        <w:adjustRightInd w:val="0"/>
        <w:snapToGrid w:val="0"/>
        <w:spacing w:line="400" w:lineRule="exact"/>
        <w:ind w:left="2" w:leftChars="1" w:firstLine="420" w:firstLineChars="200"/>
        <w:rPr>
          <w:rFonts w:hint="eastAsia" w:hAnsi="宋体"/>
        </w:rPr>
      </w:pPr>
      <w:r>
        <w:rPr>
          <w:rFonts w:hint="eastAsia" w:hAnsi="宋体" w:cs="Times New Roman"/>
        </w:rPr>
        <w:t>▲</w:t>
      </w:r>
      <w:r>
        <w:rPr>
          <w:rFonts w:hint="eastAsia" w:hAnsi="宋体" w:cs="Times New Roman"/>
          <w:lang w:val="en-US" w:eastAsia="zh-CN"/>
        </w:rPr>
        <w:t>7</w:t>
      </w:r>
      <w:r>
        <w:rPr>
          <w:rFonts w:hint="eastAsia" w:hAnsi="宋体" w:cs="Times New Roman"/>
        </w:rPr>
        <w:t>.异常低价投标的风险警示：为维护公平竞争和项目质量，评标委员会将对疑似异常低价的投标进行认定。若投标人的报价被认定为异常低价且无法在合理期限内证明其报价合理性的，其投标将被视为无效投标。具体认定标准和处理程序，详见“评标程序”及“评标方法及评分标准”。</w:t>
      </w:r>
    </w:p>
    <w:p>
      <w:pPr>
        <w:adjustRightInd w:val="0"/>
        <w:snapToGrid w:val="0"/>
        <w:spacing w:line="400" w:lineRule="exact"/>
        <w:ind w:firstLine="420" w:firstLineChars="200"/>
        <w:rPr>
          <w:rFonts w:hint="eastAsia" w:ascii="宋体" w:hAnsi="宋体"/>
          <w:b/>
          <w:szCs w:val="21"/>
        </w:rPr>
      </w:pPr>
      <w:bookmarkStart w:id="30" w:name="_Toc254970674"/>
      <w:bookmarkStart w:id="31" w:name="_Toc254970533"/>
      <w:r>
        <w:rPr>
          <w:rFonts w:hint="eastAsia" w:ascii="宋体" w:hAnsi="宋体"/>
          <w:b/>
          <w:szCs w:val="21"/>
        </w:rPr>
        <w:t>（九）</w:t>
      </w:r>
      <w:bookmarkEnd w:id="30"/>
      <w:bookmarkEnd w:id="31"/>
      <w:r>
        <w:rPr>
          <w:rFonts w:hint="eastAsia" w:ascii="宋体" w:hAnsi="宋体"/>
          <w:b/>
          <w:szCs w:val="21"/>
        </w:rPr>
        <w:t>询问、质疑和投诉</w:t>
      </w:r>
    </w:p>
    <w:p>
      <w:pPr>
        <w:pStyle w:val="30"/>
        <w:adjustRightInd w:val="0"/>
        <w:snapToGrid w:val="0"/>
        <w:spacing w:line="400" w:lineRule="exact"/>
        <w:ind w:firstLine="420" w:firstLineChars="200"/>
        <w:rPr>
          <w:rFonts w:hint="eastAsia" w:hAnsi="宋体"/>
        </w:rPr>
      </w:pPr>
      <w:bookmarkStart w:id="32" w:name="_Toc254970675"/>
      <w:bookmarkStart w:id="33" w:name="_Toc254970534"/>
      <w:r>
        <w:rPr>
          <w:rFonts w:hint="eastAsia" w:hAnsi="宋体"/>
        </w:rPr>
        <w:t>1</w:t>
      </w:r>
      <w:r>
        <w:rPr>
          <w:rFonts w:hint="eastAsia" w:hAnsi="宋体"/>
          <w:lang w:val="en-US" w:eastAsia="zh-CN"/>
        </w:rPr>
        <w:t>.</w:t>
      </w:r>
      <w:r>
        <w:rPr>
          <w:rFonts w:hint="eastAsia" w:hAnsi="宋体"/>
        </w:rPr>
        <w:t>投标人对政府采购活动事项有疑问的，可以向采购人、本中心提出询问。</w:t>
      </w:r>
    </w:p>
    <w:p>
      <w:pPr>
        <w:pStyle w:val="30"/>
        <w:adjustRightInd w:val="0"/>
        <w:snapToGrid w:val="0"/>
        <w:spacing w:line="400" w:lineRule="exact"/>
        <w:ind w:firstLine="420" w:firstLineChars="200"/>
        <w:rPr>
          <w:rFonts w:hint="eastAsia" w:hAnsi="宋体"/>
        </w:rPr>
      </w:pPr>
      <w:r>
        <w:rPr>
          <w:rFonts w:hint="eastAsia" w:hAnsi="宋体"/>
        </w:rPr>
        <w:t>2.投标人认为招标文件、招标过程或中标结果使自己的合法权益受到损害的，应当在知道或者应知其权益受到损害之日起七个工作日内，以书面形式向采购人提出质疑。具体计算时间如下：</w:t>
      </w:r>
    </w:p>
    <w:p>
      <w:pPr>
        <w:pStyle w:val="30"/>
        <w:adjustRightInd w:val="0"/>
        <w:snapToGrid w:val="0"/>
        <w:spacing w:line="400" w:lineRule="exact"/>
        <w:ind w:firstLine="308" w:firstLineChars="147"/>
        <w:rPr>
          <w:rFonts w:hint="eastAsia" w:hAnsi="宋体"/>
          <w:bCs/>
        </w:rPr>
      </w:pPr>
      <w:r>
        <w:rPr>
          <w:rFonts w:hint="eastAsia" w:hAnsi="宋体"/>
          <w:bCs/>
        </w:rPr>
        <w:t>（1）对可以质疑的招标文件提出质疑的，为收到</w:t>
      </w:r>
      <w:r>
        <w:rPr>
          <w:rFonts w:hint="eastAsia" w:hAnsi="宋体"/>
          <w:bCs/>
          <w:lang w:eastAsia="zh-CN"/>
        </w:rPr>
        <w:t>招标</w:t>
      </w:r>
      <w:r>
        <w:rPr>
          <w:rFonts w:hint="eastAsia" w:hAnsi="宋体"/>
          <w:bCs/>
        </w:rPr>
        <w:t>文件之日；</w:t>
      </w:r>
    </w:p>
    <w:p>
      <w:pPr>
        <w:widowControl/>
        <w:adjustRightInd w:val="0"/>
        <w:snapToGrid w:val="0"/>
        <w:spacing w:line="400" w:lineRule="exact"/>
        <w:jc w:val="left"/>
        <w:rPr>
          <w:rFonts w:hint="eastAsia" w:ascii="宋体" w:hAnsi="宋体" w:cs="Courier New"/>
          <w:bCs/>
          <w:szCs w:val="21"/>
        </w:rPr>
      </w:pPr>
      <w:r>
        <w:rPr>
          <w:rFonts w:hint="eastAsia" w:ascii="宋体" w:hAnsi="宋体" w:cs="Courier New"/>
          <w:bCs/>
          <w:szCs w:val="21"/>
        </w:rPr>
        <w:t>　 （2）对采购过程提出质疑的，为各采购程序环节结束之日；</w:t>
      </w:r>
    </w:p>
    <w:p>
      <w:pPr>
        <w:widowControl/>
        <w:adjustRightInd w:val="0"/>
        <w:snapToGrid w:val="0"/>
        <w:spacing w:line="400" w:lineRule="exact"/>
        <w:ind w:firstLine="102" w:firstLineChars="49"/>
        <w:jc w:val="left"/>
        <w:rPr>
          <w:rFonts w:hint="eastAsia" w:ascii="宋体" w:hAnsi="宋体" w:cs="Courier New"/>
          <w:bCs/>
          <w:szCs w:val="21"/>
        </w:rPr>
      </w:pPr>
      <w:r>
        <w:rPr>
          <w:rFonts w:hint="eastAsia" w:ascii="宋体" w:hAnsi="宋体" w:cs="Courier New"/>
          <w:bCs/>
          <w:szCs w:val="21"/>
        </w:rPr>
        <w:t xml:space="preserve">  （3）对中标结果提出质疑的，为中标结果公告期限届满之日。投标人对采购人的质疑答复不满意或者采购人未在规定时间内作出答复的，可以在答复期满后十五个工作日内向同级</w:t>
      </w:r>
      <w:r>
        <w:rPr>
          <w:rFonts w:hint="eastAsia" w:ascii="宋体" w:hAnsi="宋体" w:cs="Courier New"/>
          <w:bCs/>
          <w:szCs w:val="21"/>
          <w:lang w:eastAsia="zh-CN"/>
        </w:rPr>
        <w:t>政府</w:t>
      </w:r>
      <w:r>
        <w:rPr>
          <w:rFonts w:hint="eastAsia" w:ascii="宋体" w:hAnsi="宋体" w:cs="Courier New"/>
          <w:bCs/>
          <w:szCs w:val="21"/>
        </w:rPr>
        <w:t>采购</w:t>
      </w:r>
      <w:r>
        <w:rPr>
          <w:rFonts w:hint="eastAsia" w:ascii="宋体" w:hAnsi="宋体" w:cs="Courier New"/>
          <w:bCs/>
          <w:szCs w:val="21"/>
          <w:lang w:eastAsia="zh-CN"/>
        </w:rPr>
        <w:t>监督管理</w:t>
      </w:r>
      <w:r>
        <w:rPr>
          <w:rFonts w:hint="eastAsia" w:ascii="宋体" w:hAnsi="宋体" w:cs="Courier New"/>
          <w:bCs/>
          <w:szCs w:val="21"/>
        </w:rPr>
        <w:t>部门投诉。</w:t>
      </w:r>
    </w:p>
    <w:p>
      <w:pPr>
        <w:pStyle w:val="30"/>
        <w:adjustRightInd w:val="0"/>
        <w:snapToGrid w:val="0"/>
        <w:spacing w:line="400" w:lineRule="exact"/>
        <w:ind w:firstLine="420" w:firstLineChars="200"/>
        <w:rPr>
          <w:rFonts w:hint="eastAsia" w:hAnsi="宋体"/>
          <w:bCs/>
        </w:rPr>
      </w:pPr>
      <w:r>
        <w:rPr>
          <w:rFonts w:hint="eastAsia" w:hAnsi="宋体"/>
          <w:bCs/>
        </w:rPr>
        <w:t>3.质疑、投诉应当采用书面形式，质疑</w:t>
      </w:r>
      <w:r>
        <w:rPr>
          <w:rFonts w:hint="eastAsia" w:hAnsi="宋体"/>
          <w:bCs/>
          <w:lang w:eastAsia="zh-CN"/>
        </w:rPr>
        <w:t>函</w:t>
      </w:r>
      <w:r>
        <w:rPr>
          <w:rFonts w:hint="eastAsia" w:hAnsi="宋体"/>
          <w:bCs/>
        </w:rPr>
        <w:t>、投诉书均应明确阐述招标文件、采购过程、中标结果中使自己合法权益受到损害的实质性内容，提供相关事实、明确的请求、必要的证明材料，便于有关单位调查、答复和处理。</w:t>
      </w:r>
    </w:p>
    <w:p>
      <w:pPr>
        <w:pStyle w:val="30"/>
        <w:adjustRightInd w:val="0"/>
        <w:snapToGrid w:val="0"/>
        <w:spacing w:line="400" w:lineRule="exact"/>
        <w:ind w:firstLine="420"/>
        <w:rPr>
          <w:rFonts w:hint="eastAsia" w:hAnsi="宋体" w:eastAsia="宋体" w:cs="Courier New"/>
          <w:lang w:val="en-US" w:eastAsia="zh-CN"/>
        </w:rPr>
      </w:pPr>
      <w:r>
        <w:rPr>
          <w:rFonts w:hint="eastAsia" w:hAnsi="宋体" w:eastAsia="宋体" w:cs="Courier New"/>
          <w:lang w:val="en-US" w:eastAsia="zh-CN"/>
        </w:rPr>
        <w:t>4.采购人、采购代理机构接收质疑函的方式、联系部门、联系电话和地址等信息详见“投标人须知前附表”。</w:t>
      </w:r>
    </w:p>
    <w:p>
      <w:pPr>
        <w:pStyle w:val="30"/>
        <w:adjustRightInd w:val="0"/>
        <w:snapToGrid w:val="0"/>
        <w:spacing w:line="400" w:lineRule="exact"/>
        <w:rPr>
          <w:rFonts w:hint="eastAsia" w:hAnsi="宋体"/>
          <w:b/>
        </w:rPr>
      </w:pPr>
      <w:r>
        <w:rPr>
          <w:rFonts w:hint="eastAsia" w:hAnsi="宋体"/>
          <w:b/>
        </w:rPr>
        <w:t>二、招标文件</w:t>
      </w:r>
      <w:bookmarkEnd w:id="32"/>
      <w:bookmarkEnd w:id="33"/>
    </w:p>
    <w:p>
      <w:pPr>
        <w:adjustRightInd w:val="0"/>
        <w:snapToGrid w:val="0"/>
        <w:spacing w:line="400" w:lineRule="exact"/>
        <w:ind w:firstLine="420" w:firstLineChars="200"/>
        <w:rPr>
          <w:rFonts w:hint="eastAsia" w:ascii="宋体" w:hAnsi="宋体"/>
          <w:b/>
          <w:szCs w:val="21"/>
        </w:rPr>
      </w:pPr>
      <w:r>
        <w:rPr>
          <w:rFonts w:hint="eastAsia" w:ascii="宋体" w:hAnsi="宋体"/>
          <w:b/>
          <w:szCs w:val="21"/>
        </w:rPr>
        <w:t>（一）招标文件的构成。</w:t>
      </w:r>
    </w:p>
    <w:p>
      <w:pPr>
        <w:adjustRightInd w:val="0"/>
        <w:snapToGrid w:val="0"/>
        <w:spacing w:line="400" w:lineRule="exact"/>
        <w:ind w:firstLine="420" w:firstLineChars="200"/>
        <w:jc w:val="left"/>
        <w:rPr>
          <w:rFonts w:hint="eastAsia" w:ascii="宋体" w:hAnsi="宋体"/>
          <w:szCs w:val="21"/>
        </w:rPr>
      </w:pPr>
      <w:r>
        <w:rPr>
          <w:rFonts w:hint="eastAsia" w:ascii="宋体" w:hAnsi="宋体"/>
          <w:szCs w:val="21"/>
        </w:rPr>
        <w:t>1.公开招标公告；</w:t>
      </w:r>
    </w:p>
    <w:p>
      <w:pPr>
        <w:adjustRightInd w:val="0"/>
        <w:snapToGrid w:val="0"/>
        <w:spacing w:line="400" w:lineRule="exact"/>
        <w:ind w:firstLine="420" w:firstLineChars="200"/>
        <w:jc w:val="left"/>
        <w:rPr>
          <w:rFonts w:hint="eastAsia" w:ascii="宋体" w:hAnsi="宋体"/>
          <w:szCs w:val="21"/>
        </w:rPr>
      </w:pPr>
      <w:r>
        <w:rPr>
          <w:rFonts w:hint="eastAsia" w:ascii="宋体" w:hAnsi="宋体"/>
          <w:szCs w:val="21"/>
        </w:rPr>
        <w:t>2.招标项目采购需求</w:t>
      </w:r>
    </w:p>
    <w:p>
      <w:pPr>
        <w:adjustRightInd w:val="0"/>
        <w:snapToGrid w:val="0"/>
        <w:spacing w:line="400" w:lineRule="exact"/>
        <w:ind w:firstLine="420" w:firstLineChars="200"/>
        <w:jc w:val="left"/>
        <w:rPr>
          <w:rFonts w:hint="eastAsia" w:ascii="宋体" w:hAnsi="宋体"/>
          <w:szCs w:val="21"/>
        </w:rPr>
      </w:pPr>
      <w:r>
        <w:rPr>
          <w:rFonts w:hint="eastAsia" w:ascii="宋体" w:hAnsi="宋体"/>
          <w:szCs w:val="21"/>
        </w:rPr>
        <w:t>3.投标人须知；</w:t>
      </w:r>
    </w:p>
    <w:p>
      <w:pPr>
        <w:adjustRightInd w:val="0"/>
        <w:snapToGrid w:val="0"/>
        <w:spacing w:line="400" w:lineRule="exact"/>
        <w:ind w:firstLine="420" w:firstLineChars="200"/>
        <w:jc w:val="left"/>
        <w:rPr>
          <w:rFonts w:hint="eastAsia" w:ascii="宋体" w:hAnsi="宋体"/>
          <w:szCs w:val="21"/>
        </w:rPr>
      </w:pPr>
      <w:r>
        <w:rPr>
          <w:rFonts w:hint="eastAsia" w:ascii="宋体" w:hAnsi="宋体"/>
          <w:szCs w:val="21"/>
        </w:rPr>
        <w:t>4.评标办法及评分标准；</w:t>
      </w:r>
    </w:p>
    <w:p>
      <w:pPr>
        <w:adjustRightInd w:val="0"/>
        <w:snapToGrid w:val="0"/>
        <w:spacing w:line="400" w:lineRule="exact"/>
        <w:ind w:firstLine="420" w:firstLineChars="200"/>
        <w:jc w:val="left"/>
        <w:rPr>
          <w:rFonts w:hint="eastAsia" w:ascii="宋体" w:hAnsi="宋体"/>
          <w:szCs w:val="21"/>
        </w:rPr>
      </w:pPr>
      <w:r>
        <w:rPr>
          <w:rFonts w:hint="eastAsia" w:ascii="宋体" w:hAnsi="宋体"/>
          <w:szCs w:val="21"/>
        </w:rPr>
        <w:t>5.政府采购合同主要条款；</w:t>
      </w:r>
    </w:p>
    <w:p>
      <w:pPr>
        <w:adjustRightInd w:val="0"/>
        <w:snapToGrid w:val="0"/>
        <w:spacing w:line="400" w:lineRule="exact"/>
        <w:ind w:firstLine="420" w:firstLineChars="200"/>
        <w:jc w:val="left"/>
        <w:rPr>
          <w:rFonts w:hint="eastAsia" w:ascii="宋体" w:hAnsi="宋体"/>
          <w:szCs w:val="21"/>
        </w:rPr>
      </w:pPr>
      <w:r>
        <w:rPr>
          <w:rFonts w:hint="eastAsia" w:ascii="宋体" w:hAnsi="宋体"/>
          <w:szCs w:val="21"/>
        </w:rPr>
        <w:t>6.投标文件格式。</w:t>
      </w:r>
    </w:p>
    <w:p>
      <w:pPr>
        <w:adjustRightInd w:val="0"/>
        <w:snapToGrid w:val="0"/>
        <w:spacing w:line="400" w:lineRule="exact"/>
        <w:ind w:firstLine="420" w:firstLineChars="200"/>
        <w:rPr>
          <w:rFonts w:hint="eastAsia" w:ascii="宋体" w:hAnsi="宋体"/>
          <w:b/>
          <w:szCs w:val="21"/>
        </w:rPr>
      </w:pPr>
      <w:r>
        <w:rPr>
          <w:rFonts w:hint="eastAsia" w:ascii="宋体" w:hAnsi="宋体"/>
          <w:b/>
          <w:szCs w:val="21"/>
        </w:rPr>
        <w:t>（二）投标人的风险</w:t>
      </w:r>
    </w:p>
    <w:p>
      <w:pPr>
        <w:tabs>
          <w:tab w:val="left" w:pos="180"/>
          <w:tab w:val="left" w:pos="1620"/>
        </w:tabs>
        <w:adjustRightInd w:val="0"/>
        <w:snapToGrid w:val="0"/>
        <w:spacing w:line="400" w:lineRule="exact"/>
        <w:ind w:firstLine="420" w:firstLineChars="200"/>
        <w:rPr>
          <w:rFonts w:hint="eastAsia" w:ascii="宋体" w:hAnsi="宋体" w:cs="Courier New"/>
          <w:szCs w:val="21"/>
        </w:rPr>
      </w:pPr>
      <w:r>
        <w:rPr>
          <w:rFonts w:hint="eastAsia" w:ascii="宋体" w:hAnsi="宋体" w:cs="Courier New"/>
          <w:szCs w:val="21"/>
        </w:rPr>
        <w:t>1、投标人应认真阅读招标文件，按照招标文件的要求编制投标文件。投标文件应对招标文件提出的要求和条件作出明确响应。投标人没有按照招标文件要求提供全部资料，或者投标人没有对招标文件在各方面作出明确响应是投标人的风险，并可能导致其投标被拒绝。</w:t>
      </w:r>
    </w:p>
    <w:p>
      <w:pPr>
        <w:tabs>
          <w:tab w:val="left" w:pos="180"/>
          <w:tab w:val="left" w:pos="1620"/>
        </w:tabs>
        <w:adjustRightInd w:val="0"/>
        <w:snapToGrid w:val="0"/>
        <w:spacing w:line="400" w:lineRule="exact"/>
        <w:ind w:firstLine="420" w:firstLineChars="200"/>
        <w:rPr>
          <w:rFonts w:hint="eastAsia" w:ascii="宋体" w:hAnsi="宋体" w:cs="Courier New"/>
          <w:szCs w:val="21"/>
        </w:rPr>
      </w:pPr>
      <w:r>
        <w:rPr>
          <w:rFonts w:hint="eastAsia" w:ascii="宋体" w:hAnsi="宋体" w:cs="Courier New"/>
          <w:szCs w:val="21"/>
        </w:rPr>
        <w:t xml:space="preserve">2、对招标文件提出的实质性要求和条件作出明确响应是指投标人必须对招标文件中涉及招标项目的价格、采购服务的服务要求及其它要求、合同主要条款等内容作出明确响应。 </w:t>
      </w:r>
    </w:p>
    <w:p>
      <w:pPr>
        <w:adjustRightInd w:val="0"/>
        <w:snapToGrid w:val="0"/>
        <w:spacing w:line="400" w:lineRule="exact"/>
        <w:ind w:firstLine="420" w:firstLineChars="200"/>
        <w:rPr>
          <w:rFonts w:hint="eastAsia" w:ascii="宋体" w:hAnsi="宋体"/>
          <w:b/>
          <w:szCs w:val="21"/>
        </w:rPr>
      </w:pPr>
      <w:r>
        <w:rPr>
          <w:rFonts w:hint="eastAsia" w:ascii="宋体" w:hAnsi="宋体"/>
          <w:b/>
          <w:szCs w:val="21"/>
        </w:rPr>
        <w:t xml:space="preserve">（三）招标文件的澄清与修改 </w:t>
      </w:r>
    </w:p>
    <w:p>
      <w:pPr>
        <w:pStyle w:val="30"/>
        <w:adjustRightInd w:val="0"/>
        <w:snapToGrid w:val="0"/>
        <w:spacing w:line="400" w:lineRule="exact"/>
        <w:ind w:firstLine="420" w:firstLineChars="200"/>
        <w:rPr>
          <w:rFonts w:hint="eastAsia" w:hAnsi="宋体"/>
        </w:rPr>
      </w:pPr>
      <w:r>
        <w:rPr>
          <w:rFonts w:hint="eastAsia" w:hAnsi="宋体"/>
        </w:rPr>
        <w:t>1.</w:t>
      </w:r>
      <w:r>
        <w:rPr>
          <w:rFonts w:hint="eastAsia" w:hAnsi="宋体"/>
          <w:bCs/>
        </w:rPr>
        <w:t xml:space="preserve"> 投标人应认真阅读本招标文件，发现其中有误或有不合理要求的，投标人</w:t>
      </w:r>
      <w:r>
        <w:rPr>
          <w:rFonts w:hint="eastAsia" w:hAnsi="宋体"/>
          <w:b/>
          <w:bCs/>
        </w:rPr>
        <w:t>应当</w:t>
      </w:r>
      <w:r>
        <w:rPr>
          <w:rFonts w:hint="eastAsia" w:hAnsi="宋体"/>
          <w:bCs/>
        </w:rPr>
        <w:t>在</w:t>
      </w:r>
      <w:r>
        <w:rPr>
          <w:rFonts w:hint="eastAsia" w:hAnsi="宋体"/>
          <w:bCs/>
          <w:u w:val="single"/>
        </w:rPr>
        <w:t>“采购文件：第三章 《投标人须知及前附表》序号6”规定的时间</w:t>
      </w:r>
      <w:r>
        <w:rPr>
          <w:rFonts w:hint="eastAsia" w:hAnsi="宋体"/>
          <w:bCs/>
        </w:rPr>
        <w:t>前以书面形式要求采购人或者本中心</w:t>
      </w:r>
      <w:r>
        <w:rPr>
          <w:rFonts w:hint="eastAsia" w:hAnsi="宋体"/>
        </w:rPr>
        <w:t>答疑、澄清</w:t>
      </w:r>
      <w:r>
        <w:rPr>
          <w:rFonts w:hint="eastAsia" w:hAnsi="宋体"/>
          <w:bCs/>
        </w:rPr>
        <w:t>。本中心对已发出的招标文件进行必要澄清或者修改</w:t>
      </w:r>
      <w:r>
        <w:rPr>
          <w:rFonts w:hint="eastAsia" w:hAnsi="宋体"/>
          <w:b/>
          <w:bCs/>
        </w:rPr>
        <w:t>可能影响投标文件编制的</w:t>
      </w:r>
      <w:r>
        <w:rPr>
          <w:rFonts w:hint="eastAsia" w:hAnsi="宋体"/>
          <w:bCs/>
        </w:rPr>
        <w:t>，应当在招标文件要求提交投标文件截止时间十五日前，在财政部门指定的政府采购信息发布媒体及本中心网站上发布更正公告，并以书面形式通知所有招标文件收受人。该澄清或者修改的内容为招标文件的组成部分</w:t>
      </w:r>
      <w:r>
        <w:rPr>
          <w:rFonts w:hint="eastAsia" w:hAnsi="宋体"/>
        </w:rPr>
        <w:t>。</w:t>
      </w:r>
    </w:p>
    <w:p>
      <w:pPr>
        <w:pStyle w:val="30"/>
        <w:adjustRightInd w:val="0"/>
        <w:snapToGrid w:val="0"/>
        <w:spacing w:line="400" w:lineRule="exact"/>
        <w:ind w:firstLine="420" w:firstLineChars="200"/>
        <w:rPr>
          <w:rFonts w:hint="eastAsia" w:hAnsi="宋体"/>
        </w:rPr>
      </w:pPr>
      <w:r>
        <w:rPr>
          <w:rFonts w:hint="eastAsia" w:hAnsi="宋体"/>
        </w:rPr>
        <w:t>2.本中心必须以书面形式答复投标人要求澄清的问题，并将不包含问题来源的答复书面通知所有购买招标文件的投标人；除书面答复以外的其他澄清方式及澄清内容均无效。</w:t>
      </w:r>
    </w:p>
    <w:p>
      <w:pPr>
        <w:pStyle w:val="30"/>
        <w:adjustRightInd w:val="0"/>
        <w:snapToGrid w:val="0"/>
        <w:spacing w:line="400" w:lineRule="exact"/>
        <w:ind w:firstLine="420" w:firstLineChars="200"/>
        <w:rPr>
          <w:rFonts w:hint="eastAsia" w:hAnsi="宋体"/>
        </w:rPr>
      </w:pPr>
      <w:r>
        <w:rPr>
          <w:rFonts w:hint="eastAsia" w:hAnsi="宋体"/>
        </w:rPr>
        <w:t>3.招标文件的答疑、澄清、修改、补充的内容为招标文件的组成部分。当招标文件与招标文件的答疑、澄清、修改、补充通知就同一内容的表述不一致时，以最后发出的书面文件为准。</w:t>
      </w:r>
    </w:p>
    <w:p>
      <w:pPr>
        <w:pStyle w:val="30"/>
        <w:adjustRightInd w:val="0"/>
        <w:snapToGrid w:val="0"/>
        <w:spacing w:line="400" w:lineRule="exact"/>
        <w:ind w:firstLine="420" w:firstLineChars="200"/>
        <w:rPr>
          <w:rFonts w:hint="eastAsia" w:hAnsi="宋体"/>
        </w:rPr>
      </w:pPr>
      <w:r>
        <w:rPr>
          <w:rFonts w:hint="eastAsia" w:hAnsi="宋体"/>
        </w:rPr>
        <w:t>4.招标文件的答疑、澄清、修改、补充都应该通过本中心以法定形式发布，采购人非通过本机构，不得擅自答疑、澄清、修改、补充招标文件。</w:t>
      </w:r>
    </w:p>
    <w:p>
      <w:pPr>
        <w:pStyle w:val="30"/>
        <w:adjustRightInd w:val="0"/>
        <w:snapToGrid w:val="0"/>
        <w:spacing w:line="400" w:lineRule="exact"/>
        <w:ind w:firstLine="420" w:firstLineChars="200"/>
        <w:rPr>
          <w:rFonts w:hint="eastAsia" w:hAnsi="宋体"/>
        </w:rPr>
      </w:pPr>
      <w:r>
        <w:rPr>
          <w:rFonts w:hint="eastAsia" w:hAnsi="宋体"/>
        </w:rPr>
        <w:t>5、本中心可以视采购具体情况，延长招标文件或者资格预审文件提供期限，并在财政部门指定的政府采购信息发布媒体及本中心网站上发布公告。</w:t>
      </w:r>
    </w:p>
    <w:p>
      <w:pPr>
        <w:pStyle w:val="30"/>
        <w:adjustRightInd w:val="0"/>
        <w:snapToGrid w:val="0"/>
        <w:spacing w:line="400" w:lineRule="exact"/>
        <w:rPr>
          <w:rFonts w:hint="eastAsia" w:hAnsi="宋体"/>
          <w:b/>
        </w:rPr>
      </w:pPr>
      <w:bookmarkStart w:id="34" w:name="_Toc254970676"/>
      <w:bookmarkStart w:id="35" w:name="_Toc254970535"/>
      <w:r>
        <w:rPr>
          <w:rFonts w:hint="eastAsia" w:hAnsi="宋体"/>
          <w:b/>
        </w:rPr>
        <w:t>三、投标文件的编制</w:t>
      </w:r>
      <w:bookmarkEnd w:id="34"/>
      <w:bookmarkEnd w:id="35"/>
    </w:p>
    <w:p>
      <w:pPr>
        <w:adjustRightInd w:val="0"/>
        <w:snapToGrid w:val="0"/>
        <w:spacing w:line="400" w:lineRule="exact"/>
        <w:ind w:firstLine="420" w:firstLineChars="200"/>
        <w:rPr>
          <w:rFonts w:hint="eastAsia" w:ascii="宋体" w:hAnsi="宋体"/>
          <w:b/>
          <w:szCs w:val="21"/>
        </w:rPr>
      </w:pPr>
      <w:bookmarkStart w:id="36" w:name="_Toc254970536"/>
      <w:bookmarkStart w:id="37" w:name="_Toc254970677"/>
      <w:r>
        <w:rPr>
          <w:rFonts w:hint="eastAsia" w:ascii="宋体" w:hAnsi="宋体"/>
          <w:b/>
          <w:szCs w:val="21"/>
        </w:rPr>
        <w:t>（一）投标文件的组成</w:t>
      </w:r>
      <w:bookmarkEnd w:id="36"/>
      <w:bookmarkEnd w:id="37"/>
    </w:p>
    <w:p>
      <w:pPr>
        <w:adjustRightInd w:val="0"/>
        <w:snapToGrid w:val="0"/>
        <w:spacing w:line="400" w:lineRule="exact"/>
        <w:ind w:firstLine="420" w:firstLineChars="200"/>
        <w:jc w:val="left"/>
        <w:rPr>
          <w:rFonts w:hint="eastAsia" w:ascii="宋体" w:hAnsi="宋体"/>
          <w:szCs w:val="21"/>
        </w:rPr>
      </w:pPr>
      <w:r>
        <w:rPr>
          <w:rFonts w:hint="eastAsia" w:ascii="宋体" w:hAnsi="宋体"/>
          <w:szCs w:val="21"/>
        </w:rPr>
        <w:t>投标文件由资格文件、商务技术文件、报价文件</w:t>
      </w:r>
      <w:r>
        <w:rPr>
          <w:rFonts w:hint="eastAsia" w:ascii="宋体" w:hAnsi="宋体"/>
          <w:b/>
          <w:szCs w:val="21"/>
        </w:rPr>
        <w:t>三部份</w:t>
      </w:r>
      <w:r>
        <w:rPr>
          <w:rFonts w:hint="eastAsia" w:ascii="宋体" w:hAnsi="宋体"/>
          <w:szCs w:val="21"/>
        </w:rPr>
        <w:t>组成。</w:t>
      </w:r>
    </w:p>
    <w:p>
      <w:pPr>
        <w:adjustRightInd w:val="0"/>
        <w:snapToGrid w:val="0"/>
        <w:spacing w:line="400" w:lineRule="exact"/>
        <w:ind w:firstLine="411" w:firstLineChars="196"/>
        <w:jc w:val="left"/>
        <w:rPr>
          <w:rFonts w:hint="eastAsia" w:ascii="宋体" w:hAnsi="宋体"/>
          <w:b/>
          <w:szCs w:val="21"/>
        </w:rPr>
      </w:pPr>
      <w:r>
        <w:rPr>
          <w:rFonts w:hint="eastAsia" w:ascii="宋体" w:hAnsi="宋体"/>
          <w:b/>
          <w:szCs w:val="21"/>
        </w:rPr>
        <w:t>1.资格文件：</w:t>
      </w:r>
    </w:p>
    <w:p>
      <w:pPr>
        <w:adjustRightInd w:val="0"/>
        <w:snapToGrid w:val="0"/>
        <w:spacing w:line="400" w:lineRule="exact"/>
        <w:ind w:firstLine="411" w:firstLineChars="196"/>
        <w:jc w:val="left"/>
        <w:rPr>
          <w:rFonts w:hint="eastAsia" w:ascii="宋体" w:hAnsi="宋体"/>
          <w:szCs w:val="21"/>
        </w:rPr>
      </w:pPr>
      <w:r>
        <w:rPr>
          <w:rFonts w:hint="eastAsia" w:ascii="宋体" w:hAnsi="宋体"/>
          <w:b w:val="0"/>
          <w:bCs/>
          <w:szCs w:val="21"/>
        </w:rPr>
        <w:t>（1）</w:t>
      </w:r>
      <w:r>
        <w:rPr>
          <w:rFonts w:hint="eastAsia" w:ascii="宋体" w:hAnsi="宋体"/>
          <w:szCs w:val="21"/>
        </w:rPr>
        <w:t>有效的营业执照等证明文件；</w:t>
      </w:r>
    </w:p>
    <w:p>
      <w:pPr>
        <w:pStyle w:val="30"/>
        <w:adjustRightInd w:val="0"/>
        <w:snapToGrid w:val="0"/>
        <w:spacing w:line="400" w:lineRule="exact"/>
        <w:ind w:firstLine="525" w:firstLineChars="250"/>
        <w:rPr>
          <w:rFonts w:hint="eastAsia" w:hAnsi="宋体"/>
          <w:b/>
        </w:rPr>
      </w:pPr>
      <w:r>
        <w:rPr>
          <w:rFonts w:hint="eastAsia" w:hAnsi="宋体"/>
        </w:rPr>
        <w:t>①投标人有效的营业执照等证明文件扫描件或其他电子文件，同时要加盖单位公章</w:t>
      </w:r>
      <w:r>
        <w:rPr>
          <w:rFonts w:hint="eastAsia" w:hAnsi="宋体"/>
          <w:b/>
        </w:rPr>
        <w:t>（必须提供）</w:t>
      </w:r>
      <w:r>
        <w:rPr>
          <w:rFonts w:hint="eastAsia" w:hAnsi="宋体"/>
        </w:rPr>
        <w:t>；</w:t>
      </w:r>
    </w:p>
    <w:p>
      <w:pPr>
        <w:pStyle w:val="30"/>
        <w:adjustRightInd w:val="0"/>
        <w:snapToGrid w:val="0"/>
        <w:spacing w:line="400" w:lineRule="exact"/>
        <w:ind w:firstLine="525" w:firstLineChars="250"/>
        <w:rPr>
          <w:rFonts w:hint="eastAsia" w:hAnsi="宋体"/>
          <w:b/>
        </w:rPr>
      </w:pPr>
      <w:r>
        <w:rPr>
          <w:rFonts w:hint="eastAsia" w:hAnsi="宋体"/>
        </w:rPr>
        <w:t>②对于有经营资质要求的，投标人必须提供有效的经营资质证书副本内页扫描件或其他电子文件，同时要加盖单位公章</w:t>
      </w:r>
      <w:r>
        <w:rPr>
          <w:rFonts w:hint="eastAsia" w:hAnsi="宋体"/>
          <w:b/>
          <w:color w:val="auto"/>
          <w:szCs w:val="21"/>
          <w:highlight w:val="none"/>
          <w:lang w:eastAsia="zh-CN"/>
        </w:rPr>
        <w:t>（</w:t>
      </w:r>
      <w:r>
        <w:rPr>
          <w:rFonts w:hint="eastAsia" w:ascii="宋体" w:hAnsi="宋体"/>
          <w:b/>
          <w:color w:val="auto"/>
          <w:szCs w:val="21"/>
          <w:highlight w:val="none"/>
          <w:lang w:eastAsia="zh-CN"/>
        </w:rPr>
        <w:t>如有要求，</w:t>
      </w:r>
      <w:r>
        <w:rPr>
          <w:rFonts w:hint="eastAsia" w:ascii="宋体" w:hAnsi="宋体"/>
          <w:b/>
          <w:color w:val="auto"/>
          <w:highlight w:val="none"/>
        </w:rPr>
        <w:t>必须提供</w:t>
      </w:r>
      <w:r>
        <w:rPr>
          <w:rFonts w:hint="eastAsia" w:hAnsi="宋体"/>
          <w:b/>
          <w:color w:val="auto"/>
          <w:szCs w:val="21"/>
          <w:highlight w:val="none"/>
          <w:lang w:eastAsia="zh-CN"/>
        </w:rPr>
        <w:t>）</w:t>
      </w:r>
      <w:r>
        <w:rPr>
          <w:rFonts w:hint="eastAsia" w:hAnsi="宋体"/>
          <w:b w:val="0"/>
          <w:bCs/>
          <w:color w:val="auto"/>
          <w:szCs w:val="21"/>
          <w:highlight w:val="none"/>
          <w:lang w:eastAsia="zh-CN"/>
        </w:rPr>
        <w:t>。</w:t>
      </w:r>
    </w:p>
    <w:p>
      <w:pPr>
        <w:adjustRightInd w:val="0"/>
        <w:snapToGrid w:val="0"/>
        <w:spacing w:line="400" w:lineRule="exact"/>
        <w:ind w:firstLine="411" w:firstLineChars="196"/>
        <w:jc w:val="left"/>
        <w:rPr>
          <w:rFonts w:ascii="宋体" w:hAnsi="宋体"/>
          <w:b/>
          <w:szCs w:val="21"/>
        </w:rPr>
      </w:pPr>
      <w:r>
        <w:rPr>
          <w:rFonts w:hint="eastAsia" w:ascii="宋体" w:hAnsi="宋体"/>
          <w:b w:val="0"/>
          <w:bCs/>
          <w:szCs w:val="21"/>
        </w:rPr>
        <w:t>（2）</w:t>
      </w:r>
      <w:r>
        <w:rPr>
          <w:rFonts w:hint="eastAsia" w:ascii="宋体" w:hAnsi="宋体" w:cs="宋体"/>
          <w:kern w:val="0"/>
          <w:szCs w:val="21"/>
        </w:rPr>
        <w:t>参加政府采购活动前三年内在经营活动中</w:t>
      </w:r>
      <w:r>
        <w:rPr>
          <w:rFonts w:hint="eastAsia" w:ascii="宋体" w:hAnsi="宋体" w:cs="宋体"/>
          <w:b/>
          <w:bCs/>
          <w:kern w:val="0"/>
          <w:szCs w:val="21"/>
        </w:rPr>
        <w:t>没有</w:t>
      </w:r>
      <w:r>
        <w:rPr>
          <w:rFonts w:hint="eastAsia" w:ascii="宋体" w:hAnsi="宋体" w:cs="宋体"/>
          <w:b/>
          <w:kern w:val="0"/>
          <w:szCs w:val="21"/>
        </w:rPr>
        <w:t>重大违法记录的书面声明</w:t>
      </w:r>
      <w:r>
        <w:rPr>
          <w:rFonts w:hint="eastAsia" w:ascii="宋体" w:hAnsi="宋体"/>
          <w:b/>
          <w:szCs w:val="21"/>
        </w:rPr>
        <w:t>和信用记录查询方法；</w:t>
      </w:r>
    </w:p>
    <w:p>
      <w:pPr>
        <w:adjustRightInd w:val="0"/>
        <w:snapToGrid w:val="0"/>
        <w:spacing w:line="400" w:lineRule="exact"/>
        <w:ind w:firstLine="411" w:firstLineChars="196"/>
        <w:jc w:val="left"/>
        <w:rPr>
          <w:rFonts w:hint="eastAsia" w:ascii="宋体" w:hAnsi="宋体"/>
          <w:szCs w:val="21"/>
        </w:rPr>
      </w:pPr>
      <w:r>
        <w:rPr>
          <w:rFonts w:hint="eastAsia" w:ascii="宋体" w:hAnsi="宋体"/>
          <w:szCs w:val="21"/>
        </w:rPr>
        <w:t>①</w:t>
      </w:r>
      <w:r>
        <w:rPr>
          <w:rFonts w:hint="eastAsia" w:ascii="宋体" w:hAnsi="宋体" w:cs="宋体"/>
          <w:kern w:val="0"/>
          <w:szCs w:val="21"/>
        </w:rPr>
        <w:t>参加政府采购活动前三年内在经营活动中</w:t>
      </w:r>
      <w:r>
        <w:rPr>
          <w:rFonts w:hint="eastAsia" w:ascii="宋体" w:hAnsi="宋体" w:cs="宋体"/>
          <w:b/>
          <w:bCs/>
          <w:kern w:val="0"/>
          <w:szCs w:val="21"/>
        </w:rPr>
        <w:t>没有</w:t>
      </w:r>
      <w:r>
        <w:rPr>
          <w:rFonts w:hint="eastAsia" w:ascii="宋体" w:hAnsi="宋体" w:cs="宋体"/>
          <w:b/>
          <w:kern w:val="0"/>
          <w:szCs w:val="21"/>
        </w:rPr>
        <w:t>重大违法记录的书面声明</w:t>
      </w:r>
      <w:r>
        <w:rPr>
          <w:rFonts w:hint="eastAsia" w:ascii="宋体" w:hAnsi="宋体"/>
          <w:b/>
          <w:bCs/>
          <w:szCs w:val="21"/>
        </w:rPr>
        <w:t>（格式自拟，必须提供）</w:t>
      </w:r>
      <w:r>
        <w:rPr>
          <w:rFonts w:hint="eastAsia" w:ascii="宋体" w:hAnsi="宋体"/>
          <w:szCs w:val="21"/>
        </w:rPr>
        <w:t>；</w:t>
      </w:r>
    </w:p>
    <w:p>
      <w:pPr>
        <w:adjustRightInd w:val="0"/>
        <w:snapToGrid w:val="0"/>
        <w:spacing w:line="400" w:lineRule="exact"/>
        <w:ind w:firstLine="411" w:firstLineChars="196"/>
        <w:jc w:val="left"/>
        <w:rPr>
          <w:rFonts w:hint="eastAsia" w:ascii="宋体" w:hAnsi="宋体"/>
          <w:szCs w:val="21"/>
        </w:rPr>
      </w:pPr>
      <w:r>
        <w:rPr>
          <w:rFonts w:hint="eastAsia" w:ascii="宋体" w:hAnsi="宋体"/>
          <w:szCs w:val="21"/>
        </w:rPr>
        <w:t>②供应商可在“信用中国”网站（www.creditchina.gov.cn）、中国政府采购网（www.ccgp.gov.cn）查询相关供应商主体信用记录。</w:t>
      </w:r>
    </w:p>
    <w:p>
      <w:pPr>
        <w:adjustRightInd w:val="0"/>
        <w:snapToGrid w:val="0"/>
        <w:spacing w:line="400" w:lineRule="exact"/>
        <w:jc w:val="left"/>
        <w:rPr>
          <w:rFonts w:hint="eastAsia" w:ascii="宋体" w:hAnsi="宋体"/>
          <w:szCs w:val="21"/>
        </w:rPr>
      </w:pPr>
      <w:r>
        <w:rPr>
          <w:rFonts w:hint="eastAsia" w:ascii="宋体" w:hAnsi="宋体"/>
          <w:szCs w:val="21"/>
          <w:lang w:val="en-US" w:eastAsia="zh-CN"/>
        </w:rPr>
        <w:t xml:space="preserve">    </w:t>
      </w:r>
      <w:r>
        <w:rPr>
          <w:rFonts w:hint="eastAsia" w:ascii="宋体" w:hAnsi="宋体"/>
          <w:szCs w:val="21"/>
        </w:rPr>
        <w:t>“信用中国”网站查询方法：投标人在本项目投标截止时间前10日内,进入投标人基本信息页面，点击“下载信用报告”后点击“下载”。</w:t>
      </w:r>
    </w:p>
    <w:p>
      <w:pPr>
        <w:adjustRightInd w:val="0"/>
        <w:snapToGrid w:val="0"/>
        <w:spacing w:line="400" w:lineRule="exact"/>
        <w:jc w:val="left"/>
        <w:rPr>
          <w:rFonts w:hint="eastAsia" w:ascii="宋体" w:hAnsi="宋体"/>
          <w:szCs w:val="21"/>
        </w:rPr>
      </w:pPr>
      <w:r>
        <w:rPr>
          <w:rFonts w:hint="eastAsia" w:ascii="宋体" w:hAnsi="宋体"/>
          <w:szCs w:val="21"/>
          <w:lang w:val="en-US" w:eastAsia="zh-CN"/>
        </w:rPr>
        <w:t xml:space="preserve">    </w:t>
      </w:r>
      <w:r>
        <w:rPr>
          <w:rFonts w:hint="eastAsia" w:ascii="宋体" w:hAnsi="宋体"/>
          <w:szCs w:val="21"/>
        </w:rPr>
        <w:t>“中国政府采购网”的查询方法：点击“政府采购严重违法失信行为记录名单”进行查询。截止时间为本项目投标截止时间前10日至投标截止时间中任意一天。</w:t>
      </w:r>
    </w:p>
    <w:p>
      <w:pPr>
        <w:adjustRightInd w:val="0"/>
        <w:snapToGrid w:val="0"/>
        <w:spacing w:line="400" w:lineRule="exact"/>
        <w:ind w:firstLine="420"/>
        <w:jc w:val="left"/>
        <w:rPr>
          <w:rFonts w:hint="eastAsia" w:ascii="宋体" w:hAnsi="宋体"/>
          <w:szCs w:val="21"/>
        </w:rPr>
      </w:pPr>
      <w:r>
        <w:rPr>
          <w:rFonts w:hint="eastAsia" w:ascii="宋体" w:hAnsi="宋体"/>
          <w:szCs w:val="21"/>
        </w:rPr>
        <w:t>采购人或者本中心将对供应商信用记录进行甄别，对列入失信被执行人、重大税收违法案件当事人名单、政府采购严重违法失信行为记录名单及其他不符合《中华人民共和国政府采购法》第二十二条规定条件的供应商，将拒绝其参与政府采购活动。</w:t>
      </w:r>
    </w:p>
    <w:p>
      <w:pPr>
        <w:adjustRightInd w:val="0"/>
        <w:snapToGrid w:val="0"/>
        <w:spacing w:line="400" w:lineRule="exact"/>
        <w:ind w:firstLine="411" w:firstLineChars="196"/>
        <w:jc w:val="left"/>
        <w:rPr>
          <w:rFonts w:hint="eastAsia" w:ascii="宋体" w:hAnsi="宋体"/>
          <w:b w:val="0"/>
          <w:bCs/>
          <w:szCs w:val="21"/>
        </w:rPr>
      </w:pPr>
      <w:r>
        <w:rPr>
          <w:rFonts w:hint="eastAsia" w:ascii="宋体" w:hAnsi="宋体"/>
          <w:b w:val="0"/>
          <w:bCs/>
          <w:szCs w:val="21"/>
        </w:rPr>
        <w:t>（</w:t>
      </w:r>
      <w:r>
        <w:rPr>
          <w:rFonts w:hint="eastAsia" w:ascii="宋体" w:hAnsi="宋体"/>
          <w:b w:val="0"/>
          <w:bCs/>
          <w:szCs w:val="21"/>
          <w:lang w:val="en-US" w:eastAsia="zh-CN"/>
        </w:rPr>
        <w:t>3</w:t>
      </w:r>
      <w:r>
        <w:rPr>
          <w:rFonts w:hint="eastAsia" w:ascii="宋体" w:hAnsi="宋体"/>
          <w:b w:val="0"/>
          <w:bCs/>
          <w:szCs w:val="21"/>
        </w:rPr>
        <w:t>）中小企业声明函</w:t>
      </w:r>
      <w:r>
        <w:rPr>
          <w:rFonts w:hint="eastAsia" w:ascii="宋体" w:hAnsi="宋体"/>
          <w:b/>
          <w:bCs w:val="0"/>
          <w:szCs w:val="21"/>
        </w:rPr>
        <w:t>（必须提供）</w:t>
      </w:r>
      <w:r>
        <w:rPr>
          <w:rFonts w:hint="eastAsia" w:ascii="宋体" w:hAnsi="宋体" w:eastAsia="宋体"/>
          <w:b w:val="0"/>
          <w:bCs/>
          <w:kern w:val="2"/>
          <w:sz w:val="21"/>
          <w:szCs w:val="21"/>
          <w:lang w:eastAsia="zh-CN"/>
        </w:rPr>
        <w:t>。</w:t>
      </w:r>
    </w:p>
    <w:p>
      <w:pPr>
        <w:adjustRightInd w:val="0"/>
        <w:snapToGrid w:val="0"/>
        <w:spacing w:line="400" w:lineRule="exact"/>
        <w:ind w:firstLine="411" w:firstLineChars="196"/>
        <w:jc w:val="left"/>
        <w:rPr>
          <w:rFonts w:hint="eastAsia" w:ascii="宋体" w:hAnsi="宋体"/>
          <w:b/>
          <w:szCs w:val="21"/>
        </w:rPr>
      </w:pPr>
      <w:r>
        <w:rPr>
          <w:rFonts w:hint="eastAsia" w:ascii="宋体" w:hAnsi="宋体"/>
          <w:b/>
          <w:szCs w:val="21"/>
        </w:rPr>
        <w:t>2.商务技术文件：</w:t>
      </w:r>
    </w:p>
    <w:p>
      <w:pPr>
        <w:adjustRightInd w:val="0"/>
        <w:snapToGrid w:val="0"/>
        <w:spacing w:line="400" w:lineRule="exact"/>
        <w:ind w:firstLine="411" w:firstLineChars="196"/>
        <w:jc w:val="left"/>
        <w:rPr>
          <w:rFonts w:hint="eastAsia" w:ascii="宋体" w:hAnsi="宋体"/>
          <w:b/>
          <w:szCs w:val="21"/>
        </w:rPr>
      </w:pPr>
      <w:r>
        <w:rPr>
          <w:rFonts w:hint="eastAsia" w:ascii="宋体" w:hAnsi="宋体"/>
          <w:b/>
          <w:szCs w:val="21"/>
        </w:rPr>
        <w:t>2.1商务文件：</w:t>
      </w:r>
    </w:p>
    <w:p>
      <w:pPr>
        <w:adjustRightInd w:val="0"/>
        <w:snapToGrid w:val="0"/>
        <w:spacing w:line="400" w:lineRule="exact"/>
        <w:ind w:firstLine="411" w:firstLineChars="196"/>
        <w:jc w:val="left"/>
        <w:rPr>
          <w:rFonts w:hint="eastAsia" w:ascii="宋体" w:hAnsi="宋体"/>
          <w:b w:val="0"/>
          <w:bCs/>
          <w:szCs w:val="21"/>
        </w:rPr>
      </w:pPr>
      <w:r>
        <w:rPr>
          <w:rFonts w:hint="eastAsia" w:ascii="宋体" w:hAnsi="宋体"/>
          <w:b w:val="0"/>
          <w:bCs/>
          <w:szCs w:val="21"/>
        </w:rPr>
        <w:t>（1）投标保证金的相关证明扫描件或其他电子文件</w:t>
      </w:r>
      <w:r>
        <w:rPr>
          <w:rFonts w:hint="eastAsia" w:ascii="宋体" w:hAnsi="宋体"/>
          <w:b/>
          <w:bCs w:val="0"/>
          <w:szCs w:val="21"/>
        </w:rPr>
        <w:t>（必须提供）</w:t>
      </w:r>
      <w:r>
        <w:rPr>
          <w:rFonts w:hint="eastAsia" w:ascii="宋体" w:hAnsi="宋体"/>
          <w:b w:val="0"/>
          <w:bCs/>
          <w:szCs w:val="21"/>
        </w:rPr>
        <w:t>；</w:t>
      </w:r>
    </w:p>
    <w:p>
      <w:pPr>
        <w:adjustRightInd w:val="0"/>
        <w:snapToGrid w:val="0"/>
        <w:spacing w:line="400" w:lineRule="exact"/>
        <w:ind w:firstLine="411" w:firstLineChars="196"/>
        <w:jc w:val="left"/>
        <w:rPr>
          <w:rFonts w:hint="eastAsia" w:ascii="宋体" w:hAnsi="宋体"/>
          <w:b w:val="0"/>
          <w:bCs/>
          <w:szCs w:val="21"/>
        </w:rPr>
      </w:pPr>
      <w:r>
        <w:rPr>
          <w:rFonts w:hint="eastAsia" w:ascii="宋体" w:hAnsi="宋体"/>
          <w:b w:val="0"/>
          <w:bCs/>
          <w:szCs w:val="21"/>
        </w:rPr>
        <w:t>（2）投标声明书（格式见第六章）</w:t>
      </w:r>
      <w:r>
        <w:rPr>
          <w:rFonts w:hint="eastAsia" w:ascii="宋体" w:hAnsi="宋体"/>
          <w:b/>
          <w:bCs w:val="0"/>
          <w:szCs w:val="21"/>
        </w:rPr>
        <w:t>（必须提供）</w:t>
      </w:r>
      <w:r>
        <w:rPr>
          <w:rFonts w:hint="eastAsia" w:ascii="宋体" w:hAnsi="宋体"/>
          <w:b w:val="0"/>
          <w:bCs/>
          <w:szCs w:val="21"/>
        </w:rPr>
        <w:t>；</w:t>
      </w:r>
    </w:p>
    <w:p>
      <w:pPr>
        <w:adjustRightInd w:val="0"/>
        <w:snapToGrid w:val="0"/>
        <w:spacing w:line="400" w:lineRule="exact"/>
        <w:ind w:firstLine="411" w:firstLineChars="196"/>
        <w:jc w:val="left"/>
        <w:rPr>
          <w:rFonts w:hint="eastAsia" w:ascii="宋体" w:hAnsi="宋体"/>
          <w:b w:val="0"/>
          <w:bCs/>
          <w:szCs w:val="21"/>
        </w:rPr>
      </w:pPr>
      <w:r>
        <w:rPr>
          <w:rFonts w:hint="eastAsia" w:ascii="宋体" w:hAnsi="宋体"/>
          <w:b w:val="0"/>
          <w:bCs/>
          <w:szCs w:val="21"/>
        </w:rPr>
        <w:t>（3）法定代表人授权委托书和委托代理人身份证扫描件或其他电子文件（格式见第六章）</w:t>
      </w:r>
      <w:r>
        <w:rPr>
          <w:rFonts w:hint="eastAsia" w:ascii="宋体" w:hAnsi="宋体"/>
          <w:b/>
          <w:bCs w:val="0"/>
          <w:szCs w:val="21"/>
        </w:rPr>
        <w:t>（必须提供）</w:t>
      </w:r>
      <w:r>
        <w:rPr>
          <w:rFonts w:hint="eastAsia" w:ascii="宋体" w:hAnsi="宋体"/>
          <w:b w:val="0"/>
          <w:bCs/>
          <w:szCs w:val="21"/>
        </w:rPr>
        <w:t>；当法定代表人参加投标时，必须提供法定代表人身份证扫描件或其他电子文件；</w:t>
      </w:r>
    </w:p>
    <w:p>
      <w:pPr>
        <w:adjustRightInd w:val="0"/>
        <w:snapToGrid w:val="0"/>
        <w:spacing w:line="400" w:lineRule="exact"/>
        <w:ind w:firstLine="411" w:firstLineChars="196"/>
        <w:jc w:val="left"/>
        <w:rPr>
          <w:rFonts w:hint="eastAsia" w:ascii="宋体" w:hAnsi="宋体"/>
          <w:b w:val="0"/>
          <w:bCs/>
          <w:szCs w:val="21"/>
        </w:rPr>
      </w:pPr>
      <w:r>
        <w:rPr>
          <w:rFonts w:hint="eastAsia" w:ascii="宋体" w:hAnsi="宋体"/>
          <w:b w:val="0"/>
          <w:bCs/>
          <w:szCs w:val="21"/>
        </w:rPr>
        <w:t>（4）投标截止之日前半年内投标人连续三个月的依法缴纳税费或依法免缴税费的证明（扫描件或其他电子文件，格式自拟）</w:t>
      </w:r>
      <w:r>
        <w:rPr>
          <w:rFonts w:hint="eastAsia" w:ascii="宋体" w:hAnsi="宋体"/>
          <w:b/>
          <w:bCs w:val="0"/>
          <w:szCs w:val="21"/>
        </w:rPr>
        <w:t>（必须提供）</w:t>
      </w:r>
      <w:r>
        <w:rPr>
          <w:rFonts w:hint="eastAsia" w:ascii="宋体" w:hAnsi="宋体"/>
          <w:b w:val="0"/>
          <w:bCs/>
          <w:szCs w:val="21"/>
        </w:rPr>
        <w:t>；无纳税记录的，应提供由投标人所在地主管国税或地税部门出具的《依法纳税或依法免税证明》（格式自拟，扫描件或其他电子文件）。</w:t>
      </w:r>
    </w:p>
    <w:p>
      <w:pPr>
        <w:adjustRightInd w:val="0"/>
        <w:snapToGrid w:val="0"/>
        <w:spacing w:line="400" w:lineRule="exact"/>
        <w:ind w:firstLine="411" w:firstLineChars="196"/>
        <w:jc w:val="left"/>
        <w:rPr>
          <w:rFonts w:hint="eastAsia" w:ascii="宋体" w:hAnsi="宋体"/>
          <w:b w:val="0"/>
          <w:bCs/>
          <w:szCs w:val="21"/>
        </w:rPr>
      </w:pPr>
      <w:r>
        <w:rPr>
          <w:rFonts w:hint="eastAsia" w:ascii="宋体" w:hAnsi="宋体"/>
          <w:b w:val="0"/>
          <w:bCs/>
          <w:szCs w:val="21"/>
        </w:rPr>
        <w:t>（5）投标截止之日前半年内投标人连续三个月的依法缴纳社保费的缴费凭证（扫描件或其他电子文件，格式自拟）</w:t>
      </w:r>
      <w:r>
        <w:rPr>
          <w:rFonts w:hint="eastAsia" w:ascii="宋体" w:hAnsi="宋体"/>
          <w:b/>
          <w:bCs w:val="0"/>
          <w:szCs w:val="21"/>
        </w:rPr>
        <w:t>（必须提供）</w:t>
      </w:r>
      <w:r>
        <w:rPr>
          <w:rFonts w:hint="eastAsia" w:ascii="宋体" w:hAnsi="宋体"/>
          <w:b w:val="0"/>
          <w:bCs/>
          <w:szCs w:val="21"/>
        </w:rPr>
        <w:t>；无缴费记录的，应提供由投标人所在地社保部门出具的《依法缴纳或依法免缴社保费证明》（格式自拟，扫描件或其他电子文件）。</w:t>
      </w:r>
    </w:p>
    <w:p>
      <w:pPr>
        <w:adjustRightInd w:val="0"/>
        <w:snapToGrid w:val="0"/>
        <w:spacing w:line="400" w:lineRule="exact"/>
        <w:ind w:firstLine="411" w:firstLineChars="196"/>
        <w:jc w:val="left"/>
        <w:rPr>
          <w:rFonts w:hint="eastAsia" w:ascii="宋体" w:hAnsi="宋体"/>
          <w:b w:val="0"/>
          <w:bCs/>
          <w:szCs w:val="21"/>
        </w:rPr>
      </w:pPr>
      <w:r>
        <w:rPr>
          <w:rFonts w:hint="eastAsia" w:ascii="宋体" w:hAnsi="宋体"/>
          <w:b w:val="0"/>
          <w:bCs/>
          <w:szCs w:val="21"/>
        </w:rPr>
        <w:t>（6）财务状况报告</w:t>
      </w:r>
      <w:r>
        <w:rPr>
          <w:rFonts w:hint="eastAsia" w:ascii="宋体" w:hAnsi="宋体"/>
          <w:b/>
          <w:bCs w:val="0"/>
          <w:szCs w:val="21"/>
        </w:rPr>
        <w:t>（格式自拟，必须提供）</w:t>
      </w:r>
      <w:r>
        <w:rPr>
          <w:rFonts w:hint="eastAsia" w:ascii="宋体" w:hAnsi="宋体"/>
          <w:b w:val="0"/>
          <w:bCs/>
          <w:szCs w:val="21"/>
        </w:rPr>
        <w:t>；</w:t>
      </w:r>
    </w:p>
    <w:p>
      <w:pPr>
        <w:adjustRightInd w:val="0"/>
        <w:snapToGrid w:val="0"/>
        <w:spacing w:line="400" w:lineRule="exact"/>
        <w:ind w:firstLine="411" w:firstLineChars="196"/>
        <w:jc w:val="left"/>
        <w:rPr>
          <w:rFonts w:hint="eastAsia" w:ascii="宋体" w:hAnsi="宋体"/>
          <w:b w:val="0"/>
          <w:bCs/>
          <w:szCs w:val="21"/>
        </w:rPr>
      </w:pPr>
      <w:r>
        <w:rPr>
          <w:rFonts w:hint="eastAsia" w:ascii="宋体" w:hAnsi="宋体"/>
          <w:b w:val="0"/>
          <w:bCs/>
          <w:szCs w:val="21"/>
        </w:rPr>
        <w:t>（7）具备履行合同所必需的设备和专业技术能力的证明材料</w:t>
      </w:r>
      <w:r>
        <w:rPr>
          <w:rFonts w:hint="eastAsia" w:ascii="宋体" w:hAnsi="宋体"/>
          <w:b/>
          <w:bCs w:val="0"/>
          <w:szCs w:val="21"/>
        </w:rPr>
        <w:t>（内容、格式自拟，必须提供）</w:t>
      </w:r>
      <w:r>
        <w:rPr>
          <w:rFonts w:hint="eastAsia" w:ascii="宋体" w:hAnsi="宋体"/>
          <w:b w:val="0"/>
          <w:bCs/>
          <w:szCs w:val="21"/>
        </w:rPr>
        <w:t>；</w:t>
      </w:r>
    </w:p>
    <w:p>
      <w:pPr>
        <w:adjustRightInd w:val="0"/>
        <w:snapToGrid w:val="0"/>
        <w:spacing w:line="400" w:lineRule="exact"/>
        <w:ind w:firstLine="411" w:firstLineChars="196"/>
        <w:jc w:val="left"/>
        <w:rPr>
          <w:rFonts w:hint="eastAsia" w:ascii="宋体" w:hAnsi="宋体"/>
          <w:b w:val="0"/>
          <w:bCs/>
          <w:szCs w:val="21"/>
        </w:rPr>
      </w:pPr>
      <w:r>
        <w:rPr>
          <w:rFonts w:hint="eastAsia" w:ascii="宋体" w:hAnsi="宋体"/>
          <w:b w:val="0"/>
          <w:bCs/>
          <w:szCs w:val="21"/>
        </w:rPr>
        <w:t>（8）商务响应表（格式见第六章）</w:t>
      </w:r>
      <w:r>
        <w:rPr>
          <w:rFonts w:hint="eastAsia" w:ascii="宋体" w:hAnsi="宋体"/>
          <w:b/>
          <w:bCs w:val="0"/>
          <w:szCs w:val="21"/>
        </w:rPr>
        <w:t>（必须提供）</w:t>
      </w:r>
      <w:r>
        <w:rPr>
          <w:rFonts w:hint="eastAsia" w:ascii="宋体" w:hAnsi="宋体"/>
          <w:b w:val="0"/>
          <w:bCs/>
          <w:szCs w:val="21"/>
        </w:rPr>
        <w:t>；</w:t>
      </w:r>
    </w:p>
    <w:p>
      <w:pPr>
        <w:adjustRightInd w:val="0"/>
        <w:snapToGrid w:val="0"/>
        <w:spacing w:line="400" w:lineRule="exact"/>
        <w:ind w:firstLine="411" w:firstLineChars="196"/>
        <w:jc w:val="left"/>
        <w:rPr>
          <w:rFonts w:hint="eastAsia" w:ascii="宋体" w:hAnsi="宋体"/>
          <w:b w:val="0"/>
          <w:bCs/>
          <w:szCs w:val="21"/>
        </w:rPr>
      </w:pPr>
      <w:r>
        <w:rPr>
          <w:rFonts w:hint="eastAsia" w:ascii="宋体" w:hAnsi="宋体"/>
          <w:b w:val="0"/>
          <w:bCs/>
          <w:szCs w:val="21"/>
        </w:rPr>
        <w:t xml:space="preserve">  ▲（9）招标项目采购需求中要求必须提供的材料等</w:t>
      </w:r>
      <w:r>
        <w:rPr>
          <w:rFonts w:hint="eastAsia" w:ascii="宋体" w:hAnsi="宋体"/>
          <w:b/>
          <w:bCs w:val="0"/>
          <w:szCs w:val="21"/>
        </w:rPr>
        <w:t>（如有规定，必须提供）</w:t>
      </w:r>
      <w:r>
        <w:rPr>
          <w:rFonts w:hint="eastAsia" w:ascii="宋体" w:hAnsi="宋体"/>
          <w:b w:val="0"/>
          <w:bCs/>
          <w:szCs w:val="21"/>
        </w:rPr>
        <w:t>；</w:t>
      </w:r>
    </w:p>
    <w:p>
      <w:pPr>
        <w:adjustRightInd w:val="0"/>
        <w:snapToGrid w:val="0"/>
        <w:spacing w:line="400" w:lineRule="exact"/>
        <w:ind w:firstLine="411" w:firstLineChars="196"/>
        <w:jc w:val="left"/>
        <w:rPr>
          <w:rFonts w:hint="eastAsia" w:ascii="宋体" w:hAnsi="宋体"/>
          <w:b/>
          <w:szCs w:val="21"/>
        </w:rPr>
      </w:pPr>
      <w:r>
        <w:rPr>
          <w:rFonts w:hint="eastAsia" w:ascii="宋体" w:hAnsi="宋体"/>
          <w:b w:val="0"/>
          <w:bCs/>
          <w:szCs w:val="21"/>
        </w:rPr>
        <w:t>（10）具备法律、行政法规规定的其他条件的证明材料</w:t>
      </w:r>
      <w:r>
        <w:rPr>
          <w:rFonts w:hint="eastAsia" w:ascii="宋体" w:hAnsi="宋体"/>
          <w:b/>
          <w:bCs w:val="0"/>
          <w:szCs w:val="21"/>
          <w:lang w:eastAsia="zh-CN"/>
        </w:rPr>
        <w:t>（</w:t>
      </w:r>
      <w:r>
        <w:rPr>
          <w:rFonts w:hint="eastAsia" w:ascii="宋体" w:hAnsi="宋体"/>
          <w:b/>
          <w:bCs w:val="0"/>
          <w:szCs w:val="21"/>
        </w:rPr>
        <w:t>如有规定</w:t>
      </w:r>
      <w:r>
        <w:rPr>
          <w:rFonts w:hint="eastAsia" w:ascii="宋体" w:hAnsi="宋体"/>
          <w:b/>
          <w:bCs w:val="0"/>
          <w:szCs w:val="21"/>
          <w:lang w:eastAsia="zh-CN"/>
        </w:rPr>
        <w:t>，</w:t>
      </w:r>
      <w:r>
        <w:rPr>
          <w:rFonts w:hint="eastAsia" w:ascii="宋体" w:hAnsi="宋体"/>
          <w:b/>
          <w:bCs w:val="0"/>
          <w:szCs w:val="21"/>
        </w:rPr>
        <w:t>则必须提供</w:t>
      </w:r>
      <w:r>
        <w:rPr>
          <w:rFonts w:hint="eastAsia" w:ascii="宋体" w:hAnsi="宋体"/>
          <w:b/>
          <w:bCs w:val="0"/>
          <w:szCs w:val="21"/>
          <w:lang w:eastAsia="zh-CN"/>
        </w:rPr>
        <w:t>）</w:t>
      </w:r>
      <w:r>
        <w:rPr>
          <w:rFonts w:hint="eastAsia" w:ascii="宋体" w:hAnsi="宋体"/>
          <w:b w:val="0"/>
          <w:bCs/>
          <w:szCs w:val="21"/>
        </w:rPr>
        <w:t>。</w:t>
      </w:r>
    </w:p>
    <w:p>
      <w:pPr>
        <w:adjustRightInd w:val="0"/>
        <w:snapToGrid w:val="0"/>
        <w:spacing w:line="400" w:lineRule="exact"/>
        <w:ind w:firstLine="411" w:firstLineChars="196"/>
        <w:jc w:val="left"/>
        <w:rPr>
          <w:rFonts w:hint="eastAsia" w:ascii="宋体" w:hAnsi="宋体"/>
          <w:b/>
          <w:szCs w:val="21"/>
        </w:rPr>
      </w:pPr>
      <w:r>
        <w:rPr>
          <w:rFonts w:hint="eastAsia" w:ascii="宋体" w:hAnsi="宋体"/>
          <w:b/>
          <w:bCs/>
          <w:szCs w:val="21"/>
        </w:rPr>
        <w:t xml:space="preserve">可作为投标人资信评分的资质证明材料（可选）  </w:t>
      </w:r>
    </w:p>
    <w:p>
      <w:pPr>
        <w:adjustRightInd w:val="0"/>
        <w:snapToGrid w:val="0"/>
        <w:spacing w:line="400" w:lineRule="exact"/>
        <w:ind w:firstLine="411" w:firstLineChars="196"/>
        <w:jc w:val="left"/>
        <w:rPr>
          <w:rFonts w:hint="eastAsia" w:ascii="宋体" w:hAnsi="宋体"/>
          <w:szCs w:val="21"/>
        </w:rPr>
      </w:pPr>
      <w:r>
        <w:rPr>
          <w:rFonts w:hint="eastAsia" w:ascii="宋体" w:hAnsi="宋体"/>
          <w:szCs w:val="21"/>
        </w:rPr>
        <w:t>（1</w:t>
      </w:r>
      <w:r>
        <w:rPr>
          <w:rFonts w:hint="eastAsia" w:ascii="宋体" w:hAnsi="宋体"/>
          <w:szCs w:val="21"/>
          <w:lang w:val="en-US" w:eastAsia="zh-CN"/>
        </w:rPr>
        <w:t>1</w:t>
      </w:r>
      <w:r>
        <w:rPr>
          <w:rFonts w:hint="eastAsia" w:ascii="宋体" w:hAnsi="宋体"/>
          <w:szCs w:val="21"/>
        </w:rPr>
        <w:t>）类似案例成功的业绩（投标人同类项目实施情况一览表、合同扫描件、用户验收报告、用户评价）；</w:t>
      </w:r>
    </w:p>
    <w:p>
      <w:pPr>
        <w:adjustRightInd w:val="0"/>
        <w:snapToGrid w:val="0"/>
        <w:spacing w:line="400" w:lineRule="exact"/>
        <w:ind w:firstLine="420" w:firstLineChars="200"/>
        <w:jc w:val="left"/>
        <w:rPr>
          <w:rFonts w:hint="eastAsia" w:ascii="宋体" w:hAnsi="宋体"/>
          <w:szCs w:val="21"/>
        </w:rPr>
      </w:pPr>
      <w:r>
        <w:rPr>
          <w:rFonts w:hint="eastAsia" w:ascii="宋体" w:hAnsi="宋体"/>
          <w:szCs w:val="21"/>
        </w:rPr>
        <w:t>（1</w:t>
      </w:r>
      <w:r>
        <w:rPr>
          <w:rFonts w:hint="eastAsia" w:ascii="宋体" w:hAnsi="宋体"/>
          <w:szCs w:val="21"/>
          <w:lang w:val="en-US" w:eastAsia="zh-CN"/>
        </w:rPr>
        <w:t>2</w:t>
      </w:r>
      <w:r>
        <w:rPr>
          <w:rFonts w:hint="eastAsia" w:ascii="宋体" w:hAnsi="宋体"/>
          <w:szCs w:val="21"/>
        </w:rPr>
        <w:t>）其他特殊资质证书（如本地化服务能力等）；</w:t>
      </w:r>
    </w:p>
    <w:p>
      <w:pPr>
        <w:adjustRightInd w:val="0"/>
        <w:snapToGrid w:val="0"/>
        <w:spacing w:line="400" w:lineRule="exact"/>
        <w:ind w:firstLine="411" w:firstLineChars="196"/>
        <w:jc w:val="left"/>
        <w:rPr>
          <w:rFonts w:hint="eastAsia" w:ascii="宋体" w:hAnsi="宋体"/>
          <w:szCs w:val="21"/>
        </w:rPr>
      </w:pPr>
      <w:r>
        <w:rPr>
          <w:rFonts w:hint="eastAsia" w:ascii="宋体" w:hAnsi="宋体"/>
          <w:b w:val="0"/>
          <w:bCs/>
          <w:szCs w:val="21"/>
        </w:rPr>
        <w:t>（1</w:t>
      </w:r>
      <w:r>
        <w:rPr>
          <w:rFonts w:hint="eastAsia" w:ascii="宋体" w:hAnsi="宋体"/>
          <w:b w:val="0"/>
          <w:bCs/>
          <w:szCs w:val="21"/>
          <w:lang w:val="en-US" w:eastAsia="zh-CN"/>
        </w:rPr>
        <w:t>3</w:t>
      </w:r>
      <w:r>
        <w:rPr>
          <w:rFonts w:hint="eastAsia" w:ascii="宋体" w:hAnsi="宋体"/>
          <w:b w:val="0"/>
          <w:bCs/>
          <w:szCs w:val="21"/>
        </w:rPr>
        <w:t>）</w:t>
      </w:r>
      <w:r>
        <w:rPr>
          <w:rFonts w:hint="eastAsia" w:ascii="宋体" w:hAnsi="宋体"/>
          <w:szCs w:val="21"/>
        </w:rPr>
        <w:t>投标人质量管理和质量保证体系等方面的认证证书；</w:t>
      </w:r>
    </w:p>
    <w:p>
      <w:pPr>
        <w:adjustRightInd w:val="0"/>
        <w:snapToGrid w:val="0"/>
        <w:spacing w:line="400" w:lineRule="exact"/>
        <w:ind w:firstLine="411" w:firstLineChars="196"/>
        <w:jc w:val="left"/>
        <w:rPr>
          <w:rFonts w:hint="eastAsia" w:ascii="宋体" w:hAnsi="宋体"/>
          <w:szCs w:val="21"/>
        </w:rPr>
      </w:pPr>
      <w:r>
        <w:rPr>
          <w:rFonts w:hint="eastAsia" w:ascii="宋体" w:hAnsi="宋体"/>
          <w:szCs w:val="21"/>
        </w:rPr>
        <w:t>（1</w:t>
      </w:r>
      <w:r>
        <w:rPr>
          <w:rFonts w:hint="eastAsia" w:ascii="宋体" w:hAnsi="宋体"/>
          <w:szCs w:val="21"/>
          <w:lang w:val="en-US" w:eastAsia="zh-CN"/>
        </w:rPr>
        <w:t>4</w:t>
      </w:r>
      <w:r>
        <w:rPr>
          <w:rFonts w:hint="eastAsia" w:ascii="宋体" w:hAnsi="宋体"/>
          <w:szCs w:val="21"/>
        </w:rPr>
        <w:t>）投标人认为可以证明其能力或业绩的其他材料；</w:t>
      </w:r>
    </w:p>
    <w:p>
      <w:pPr>
        <w:adjustRightInd w:val="0"/>
        <w:snapToGrid w:val="0"/>
        <w:spacing w:line="400" w:lineRule="exact"/>
        <w:ind w:firstLine="411" w:firstLineChars="196"/>
        <w:jc w:val="left"/>
        <w:rPr>
          <w:rFonts w:hint="eastAsia" w:ascii="宋体" w:hAnsi="宋体"/>
          <w:szCs w:val="21"/>
        </w:rPr>
      </w:pPr>
      <w:r>
        <w:rPr>
          <w:rFonts w:hint="eastAsia" w:ascii="宋体" w:hAnsi="宋体"/>
          <w:szCs w:val="21"/>
        </w:rPr>
        <w:t>（1</w:t>
      </w:r>
      <w:r>
        <w:rPr>
          <w:rFonts w:hint="eastAsia" w:ascii="宋体" w:hAnsi="宋体"/>
          <w:szCs w:val="21"/>
          <w:lang w:val="en-US" w:eastAsia="zh-CN"/>
        </w:rPr>
        <w:t>5</w:t>
      </w:r>
      <w:r>
        <w:rPr>
          <w:rFonts w:hint="eastAsia" w:ascii="宋体" w:hAnsi="宋体"/>
          <w:szCs w:val="21"/>
        </w:rPr>
        <w:t>）投标人关于服务升级及本单位债务纠纷、违法违规记录等方面的情况（内容见投标声明书）；</w:t>
      </w:r>
    </w:p>
    <w:p>
      <w:pPr>
        <w:adjustRightInd w:val="0"/>
        <w:snapToGrid w:val="0"/>
        <w:spacing w:line="400" w:lineRule="exact"/>
        <w:ind w:firstLine="411" w:firstLineChars="196"/>
        <w:jc w:val="left"/>
        <w:rPr>
          <w:rFonts w:hint="eastAsia" w:ascii="宋体" w:hAnsi="宋体" w:eastAsia="宋体"/>
          <w:szCs w:val="21"/>
          <w:lang w:eastAsia="zh-CN"/>
        </w:rPr>
      </w:pPr>
      <w:r>
        <w:rPr>
          <w:rFonts w:hint="eastAsia" w:ascii="宋体" w:hAnsi="宋体"/>
          <w:szCs w:val="21"/>
        </w:rPr>
        <w:t>（1</w:t>
      </w:r>
      <w:r>
        <w:rPr>
          <w:rFonts w:hint="eastAsia" w:ascii="宋体" w:hAnsi="宋体"/>
          <w:szCs w:val="21"/>
          <w:lang w:val="en-US" w:eastAsia="zh-CN"/>
        </w:rPr>
        <w:t>6</w:t>
      </w:r>
      <w:r>
        <w:rPr>
          <w:rFonts w:hint="eastAsia" w:ascii="宋体" w:hAnsi="宋体"/>
          <w:szCs w:val="21"/>
        </w:rPr>
        <w:t>）投标人情况介绍</w:t>
      </w:r>
      <w:r>
        <w:rPr>
          <w:rFonts w:hint="eastAsia" w:ascii="宋体" w:hAnsi="宋体"/>
          <w:szCs w:val="21"/>
          <w:lang w:eastAsia="zh-CN"/>
        </w:rPr>
        <w:t>。</w:t>
      </w:r>
    </w:p>
    <w:p>
      <w:pPr>
        <w:adjustRightInd w:val="0"/>
        <w:snapToGrid w:val="0"/>
        <w:spacing w:line="400" w:lineRule="exact"/>
        <w:ind w:firstLine="411" w:firstLineChars="196"/>
        <w:jc w:val="left"/>
        <w:rPr>
          <w:rFonts w:hint="eastAsia" w:ascii="宋体" w:hAnsi="宋体"/>
          <w:b/>
          <w:bCs/>
          <w:szCs w:val="21"/>
        </w:rPr>
      </w:pPr>
      <w:r>
        <w:rPr>
          <w:rFonts w:hint="eastAsia" w:ascii="宋体" w:hAnsi="宋体"/>
          <w:b/>
          <w:bCs/>
          <w:szCs w:val="21"/>
        </w:rPr>
        <w:t>2.2技术文件</w:t>
      </w:r>
    </w:p>
    <w:p>
      <w:pPr>
        <w:adjustRightInd w:val="0"/>
        <w:snapToGrid w:val="0"/>
        <w:spacing w:line="400" w:lineRule="exact"/>
        <w:ind w:firstLine="621" w:firstLineChars="296"/>
        <w:jc w:val="left"/>
        <w:rPr>
          <w:rFonts w:hint="eastAsia" w:ascii="宋体" w:hAnsi="宋体"/>
          <w:b/>
          <w:bCs/>
          <w:szCs w:val="21"/>
        </w:rPr>
      </w:pPr>
      <w:r>
        <w:rPr>
          <w:rFonts w:hint="eastAsia" w:ascii="宋体" w:hAnsi="宋体"/>
          <w:b/>
          <w:bCs/>
          <w:szCs w:val="21"/>
        </w:rPr>
        <w:t>服务类项目的投标技术文件（服务方案）；</w:t>
      </w:r>
    </w:p>
    <w:p>
      <w:pPr>
        <w:adjustRightInd w:val="0"/>
        <w:snapToGrid w:val="0"/>
        <w:spacing w:line="400" w:lineRule="exact"/>
        <w:ind w:firstLine="420" w:firstLineChars="200"/>
        <w:jc w:val="left"/>
        <w:rPr>
          <w:rFonts w:hint="eastAsia" w:ascii="宋体" w:hAnsi="宋体"/>
          <w:szCs w:val="21"/>
        </w:rPr>
      </w:pPr>
      <w:r>
        <w:rPr>
          <w:rFonts w:hint="eastAsia" w:ascii="宋体" w:hAnsi="宋体"/>
          <w:szCs w:val="21"/>
        </w:rPr>
        <w:t xml:space="preserve">  </w:t>
      </w:r>
      <w:r>
        <w:rPr>
          <w:rFonts w:hint="eastAsia" w:ascii="宋体" w:hAnsi="宋体"/>
          <w:b/>
          <w:bCs/>
          <w:szCs w:val="21"/>
        </w:rPr>
        <w:t>服务类项目的投标技术文件</w:t>
      </w:r>
      <w:r>
        <w:rPr>
          <w:rFonts w:hint="eastAsia" w:ascii="宋体" w:hAnsi="宋体"/>
          <w:b/>
          <w:bCs/>
          <w:szCs w:val="21"/>
          <w:lang w:eastAsia="zh-CN"/>
        </w:rPr>
        <w:t>（</w:t>
      </w:r>
      <w:r>
        <w:rPr>
          <w:rFonts w:hint="eastAsia" w:ascii="宋体" w:hAnsi="宋体"/>
          <w:b/>
          <w:bCs/>
          <w:szCs w:val="21"/>
        </w:rPr>
        <w:t>内容和格式见第六章要求</w:t>
      </w:r>
      <w:r>
        <w:rPr>
          <w:rFonts w:hint="eastAsia" w:ascii="宋体" w:hAnsi="宋体"/>
          <w:b/>
          <w:bCs/>
          <w:szCs w:val="21"/>
          <w:lang w:eastAsia="zh-CN"/>
        </w:rPr>
        <w:t>）</w:t>
      </w:r>
      <w:r>
        <w:rPr>
          <w:rFonts w:hint="eastAsia" w:ascii="宋体" w:hAnsi="宋体"/>
          <w:b/>
          <w:bCs/>
          <w:szCs w:val="21"/>
        </w:rPr>
        <w:t>。</w:t>
      </w:r>
    </w:p>
    <w:p>
      <w:pPr>
        <w:adjustRightInd w:val="0"/>
        <w:snapToGrid w:val="0"/>
        <w:spacing w:line="400" w:lineRule="exact"/>
        <w:ind w:firstLine="411" w:firstLineChars="196"/>
        <w:jc w:val="left"/>
        <w:rPr>
          <w:rFonts w:hint="eastAsia" w:ascii="宋体" w:hAnsi="宋体"/>
          <w:b/>
          <w:szCs w:val="21"/>
        </w:rPr>
      </w:pPr>
      <w:r>
        <w:rPr>
          <w:rFonts w:hint="eastAsia" w:ascii="宋体" w:hAnsi="宋体"/>
          <w:b/>
          <w:szCs w:val="21"/>
        </w:rPr>
        <w:t>3.报价文件：</w:t>
      </w:r>
    </w:p>
    <w:p>
      <w:pPr>
        <w:pStyle w:val="49"/>
        <w:adjustRightInd w:val="0"/>
        <w:snapToGrid w:val="0"/>
        <w:spacing w:after="0" w:line="400" w:lineRule="exact"/>
        <w:ind w:firstLine="420" w:firstLineChars="200"/>
        <w:rPr>
          <w:rFonts w:hint="eastAsia" w:ascii="宋体" w:hAnsi="宋体"/>
          <w:szCs w:val="21"/>
        </w:rPr>
      </w:pPr>
      <w:r>
        <w:rPr>
          <w:rFonts w:hint="eastAsia" w:ascii="宋体" w:hAnsi="宋体"/>
          <w:szCs w:val="21"/>
        </w:rPr>
        <w:t>（1）投标函（</w:t>
      </w:r>
      <w:r>
        <w:rPr>
          <w:rFonts w:hint="eastAsia" w:ascii="宋体" w:hAnsi="宋体"/>
          <w:b/>
          <w:bCs/>
          <w:szCs w:val="21"/>
        </w:rPr>
        <w:t>必须提供</w:t>
      </w:r>
      <w:r>
        <w:rPr>
          <w:rFonts w:hint="eastAsia" w:ascii="宋体" w:hAnsi="宋体"/>
          <w:szCs w:val="21"/>
        </w:rPr>
        <w:t xml:space="preserve">，格式见第六章）； </w:t>
      </w:r>
    </w:p>
    <w:p>
      <w:pPr>
        <w:pStyle w:val="49"/>
        <w:adjustRightInd w:val="0"/>
        <w:snapToGrid w:val="0"/>
        <w:spacing w:after="0" w:line="400" w:lineRule="exact"/>
        <w:ind w:firstLine="420" w:firstLineChars="200"/>
        <w:rPr>
          <w:rFonts w:hint="eastAsia" w:ascii="宋体" w:hAnsi="宋体"/>
          <w:szCs w:val="21"/>
        </w:rPr>
      </w:pPr>
      <w:r>
        <w:rPr>
          <w:rFonts w:hint="eastAsia" w:ascii="宋体" w:hAnsi="宋体"/>
          <w:szCs w:val="21"/>
        </w:rPr>
        <w:t>（2）投标报价明细表（</w:t>
      </w:r>
      <w:r>
        <w:rPr>
          <w:rFonts w:hint="eastAsia" w:ascii="宋体" w:hAnsi="宋体"/>
          <w:b/>
          <w:bCs/>
          <w:szCs w:val="21"/>
        </w:rPr>
        <w:t>必须提供</w:t>
      </w:r>
      <w:r>
        <w:rPr>
          <w:rFonts w:hint="eastAsia" w:ascii="宋体" w:hAnsi="宋体"/>
          <w:szCs w:val="21"/>
        </w:rPr>
        <w:t>，格式见第六章）；</w:t>
      </w:r>
    </w:p>
    <w:p>
      <w:pPr>
        <w:pStyle w:val="49"/>
        <w:adjustRightInd w:val="0"/>
        <w:snapToGrid w:val="0"/>
        <w:spacing w:after="0" w:line="400" w:lineRule="exact"/>
        <w:ind w:firstLine="420" w:firstLineChars="200"/>
        <w:rPr>
          <w:rFonts w:hint="eastAsia" w:ascii="宋体" w:hAnsi="宋体"/>
          <w:szCs w:val="21"/>
        </w:rPr>
      </w:pPr>
      <w:r>
        <w:rPr>
          <w:rFonts w:hint="eastAsia" w:ascii="宋体" w:hAnsi="宋体"/>
          <w:szCs w:val="21"/>
        </w:rPr>
        <w:t>（3）投标人针对报价需要说明的其他文件和说明</w:t>
      </w:r>
      <w:r>
        <w:rPr>
          <w:rFonts w:hint="eastAsia" w:ascii="宋体" w:hAnsi="宋体"/>
          <w:b/>
          <w:bCs/>
          <w:szCs w:val="21"/>
        </w:rPr>
        <w:t>（格式自拟</w:t>
      </w:r>
      <w:r>
        <w:rPr>
          <w:rFonts w:hint="eastAsia" w:ascii="宋体" w:hAnsi="宋体"/>
          <w:b/>
          <w:bCs/>
          <w:szCs w:val="21"/>
          <w:lang w:eastAsia="zh-CN"/>
        </w:rPr>
        <w:t>，如有，可提供</w:t>
      </w:r>
      <w:r>
        <w:rPr>
          <w:rFonts w:hint="eastAsia" w:ascii="宋体" w:hAnsi="宋体"/>
          <w:b/>
          <w:bCs/>
          <w:szCs w:val="21"/>
        </w:rPr>
        <w:t>）</w:t>
      </w:r>
      <w:r>
        <w:rPr>
          <w:rFonts w:hint="eastAsia" w:ascii="宋体" w:hAnsi="宋体"/>
          <w:szCs w:val="21"/>
        </w:rPr>
        <w:t>；</w:t>
      </w:r>
    </w:p>
    <w:p>
      <w:pPr>
        <w:pStyle w:val="49"/>
        <w:adjustRightInd w:val="0"/>
        <w:snapToGrid w:val="0"/>
        <w:spacing w:after="0" w:line="400" w:lineRule="exact"/>
        <w:ind w:firstLine="420" w:firstLineChars="200"/>
        <w:rPr>
          <w:rFonts w:hint="eastAsia" w:ascii="宋体" w:hAnsi="宋体"/>
          <w:szCs w:val="21"/>
        </w:rPr>
      </w:pPr>
      <w:r>
        <w:rPr>
          <w:rFonts w:hint="eastAsia" w:ascii="宋体" w:hAnsi="宋体"/>
          <w:szCs w:val="21"/>
        </w:rPr>
        <w:t>（4）开标一览表（</w:t>
      </w:r>
      <w:r>
        <w:rPr>
          <w:rFonts w:hint="eastAsia" w:ascii="宋体" w:hAnsi="宋体"/>
          <w:b/>
          <w:bCs/>
          <w:szCs w:val="21"/>
        </w:rPr>
        <w:t>必须提供</w:t>
      </w:r>
      <w:r>
        <w:rPr>
          <w:rFonts w:hint="eastAsia" w:ascii="宋体" w:hAnsi="宋体"/>
          <w:szCs w:val="21"/>
          <w:lang w:eastAsia="zh-CN"/>
        </w:rPr>
        <w:t>，</w:t>
      </w:r>
      <w:r>
        <w:rPr>
          <w:rFonts w:hint="eastAsia" w:ascii="宋体" w:hAnsi="宋体"/>
          <w:szCs w:val="21"/>
        </w:rPr>
        <w:t>格式见第六章）。</w:t>
      </w:r>
    </w:p>
    <w:p>
      <w:pPr>
        <w:pStyle w:val="49"/>
        <w:adjustRightInd w:val="0"/>
        <w:snapToGrid w:val="0"/>
        <w:spacing w:after="0" w:line="400" w:lineRule="exact"/>
        <w:ind w:firstLine="420" w:firstLineChars="200"/>
        <w:rPr>
          <w:rFonts w:hint="eastAsia" w:ascii="宋体" w:hAnsi="宋体"/>
          <w:szCs w:val="21"/>
        </w:rPr>
      </w:pPr>
      <w:r>
        <w:rPr>
          <w:rFonts w:hint="eastAsia" w:ascii="宋体" w:hAnsi="宋体"/>
          <w:szCs w:val="21"/>
        </w:rPr>
        <w:t>▲注：法定代表人授权委托书、投标声明书、投标函、开标一览表必须按招标文件格式要求签字或签章并加盖单位公章。</w:t>
      </w:r>
    </w:p>
    <w:p>
      <w:pPr>
        <w:adjustRightInd w:val="0"/>
        <w:snapToGrid w:val="0"/>
        <w:spacing w:line="400" w:lineRule="exact"/>
        <w:ind w:firstLine="420" w:firstLineChars="200"/>
        <w:rPr>
          <w:rFonts w:hint="eastAsia" w:ascii="宋体" w:hAnsi="宋体"/>
          <w:b/>
          <w:szCs w:val="21"/>
        </w:rPr>
      </w:pPr>
      <w:bookmarkStart w:id="38" w:name="_Toc254970678"/>
      <w:bookmarkStart w:id="39" w:name="_Toc254970537"/>
      <w:r>
        <w:rPr>
          <w:rFonts w:hint="eastAsia" w:ascii="宋体" w:hAnsi="宋体"/>
          <w:b/>
          <w:szCs w:val="21"/>
        </w:rPr>
        <w:t>（二）投标文件的语言及计量</w:t>
      </w:r>
      <w:bookmarkEnd w:id="38"/>
      <w:bookmarkEnd w:id="39"/>
    </w:p>
    <w:p>
      <w:pPr>
        <w:adjustRightInd w:val="0"/>
        <w:snapToGrid w:val="0"/>
        <w:spacing w:line="400" w:lineRule="exact"/>
        <w:ind w:firstLine="420" w:firstLineChars="200"/>
        <w:jc w:val="left"/>
        <w:rPr>
          <w:rFonts w:hint="eastAsia" w:ascii="宋体" w:hAnsi="宋体"/>
          <w:szCs w:val="21"/>
        </w:rPr>
      </w:pPr>
      <w:r>
        <w:rPr>
          <w:rFonts w:hint="eastAsia" w:ascii="宋体" w:hAnsi="宋体"/>
          <w:szCs w:val="21"/>
        </w:rPr>
        <w:t>▲1投标文件以及投标方与招标方就有关投标事宜的所有来往函电，均应以中文汉语书写。除签名、盖章、专用名称等特殊情形外，以中文汉语以外的文字表述的投标文件视同未提供。</w:t>
      </w:r>
    </w:p>
    <w:p>
      <w:pPr>
        <w:adjustRightInd w:val="0"/>
        <w:snapToGrid w:val="0"/>
        <w:spacing w:line="400" w:lineRule="exact"/>
        <w:ind w:firstLine="420" w:firstLineChars="200"/>
        <w:jc w:val="left"/>
        <w:rPr>
          <w:rFonts w:hint="eastAsia" w:ascii="宋体" w:hAnsi="宋体"/>
          <w:szCs w:val="21"/>
        </w:rPr>
      </w:pPr>
      <w:r>
        <w:rPr>
          <w:rFonts w:hint="eastAsia" w:ascii="宋体" w:hAnsi="宋体"/>
          <w:szCs w:val="21"/>
        </w:rPr>
        <w:t>▲2投标计量单位，招标文件已有明确规定的，使用招标文件规定的计量单位；招标文件没有规定的，应采用中华人民共和国法定计量单位（货币单位：人民币元），否则视同未响应。</w:t>
      </w:r>
    </w:p>
    <w:p>
      <w:pPr>
        <w:adjustRightInd w:val="0"/>
        <w:snapToGrid w:val="0"/>
        <w:spacing w:line="400" w:lineRule="exact"/>
        <w:ind w:firstLine="420" w:firstLineChars="200"/>
        <w:rPr>
          <w:rFonts w:hint="eastAsia" w:ascii="宋体" w:hAnsi="宋体"/>
          <w:b/>
          <w:szCs w:val="21"/>
        </w:rPr>
      </w:pPr>
      <w:bookmarkStart w:id="40" w:name="_Toc254970538"/>
      <w:bookmarkStart w:id="41" w:name="_Toc254970679"/>
      <w:r>
        <w:rPr>
          <w:rFonts w:hint="eastAsia" w:ascii="宋体" w:hAnsi="宋体"/>
          <w:b/>
          <w:szCs w:val="21"/>
        </w:rPr>
        <w:t>（三）投标报价</w:t>
      </w:r>
      <w:bookmarkEnd w:id="40"/>
      <w:bookmarkEnd w:id="41"/>
    </w:p>
    <w:p>
      <w:pPr>
        <w:pStyle w:val="30"/>
        <w:adjustRightInd w:val="0"/>
        <w:snapToGrid w:val="0"/>
        <w:spacing w:line="400" w:lineRule="exact"/>
        <w:ind w:firstLine="420" w:firstLineChars="200"/>
        <w:jc w:val="left"/>
        <w:rPr>
          <w:rFonts w:hint="eastAsia" w:hAnsi="宋体"/>
        </w:rPr>
      </w:pPr>
      <w:r>
        <w:rPr>
          <w:rFonts w:hint="eastAsia" w:hAnsi="宋体"/>
        </w:rPr>
        <w:t>1.投标报价应按招标文件中相关附表格式填写。投标人可就《项目采购需求》中所有服务内容完整唯一报价。</w:t>
      </w:r>
    </w:p>
    <w:p>
      <w:pPr>
        <w:pStyle w:val="30"/>
        <w:adjustRightInd w:val="0"/>
        <w:snapToGrid w:val="0"/>
        <w:spacing w:line="400" w:lineRule="exact"/>
        <w:ind w:firstLine="420" w:firstLineChars="200"/>
        <w:jc w:val="left"/>
        <w:rPr>
          <w:rFonts w:hint="eastAsia" w:hAnsi="宋体"/>
        </w:rPr>
      </w:pPr>
      <w:r>
        <w:rPr>
          <w:rFonts w:hint="eastAsia" w:hAnsi="宋体"/>
        </w:rPr>
        <w:t>2.投标报价是履行合同的最终价格。</w:t>
      </w:r>
    </w:p>
    <w:p>
      <w:pPr>
        <w:tabs>
          <w:tab w:val="left" w:pos="525"/>
        </w:tabs>
        <w:adjustRightInd w:val="0"/>
        <w:snapToGrid w:val="0"/>
        <w:spacing w:line="400" w:lineRule="exact"/>
        <w:ind w:firstLine="420" w:firstLineChars="200"/>
        <w:jc w:val="left"/>
        <w:rPr>
          <w:rFonts w:hint="eastAsia" w:ascii="宋体" w:hAnsi="宋体"/>
          <w:szCs w:val="21"/>
        </w:rPr>
      </w:pPr>
      <w:r>
        <w:rPr>
          <w:rFonts w:hint="eastAsia" w:ascii="宋体" w:hAnsi="宋体"/>
          <w:szCs w:val="21"/>
        </w:rPr>
        <w:t>3.投标文件只允许有一个报价，有选择的或有条件的报价将不予接受。</w:t>
      </w:r>
    </w:p>
    <w:p>
      <w:pPr>
        <w:adjustRightInd w:val="0"/>
        <w:snapToGrid w:val="0"/>
        <w:spacing w:line="400" w:lineRule="exact"/>
        <w:ind w:firstLine="420" w:firstLineChars="200"/>
        <w:rPr>
          <w:rFonts w:hint="eastAsia" w:ascii="宋体" w:hAnsi="宋体"/>
          <w:b/>
          <w:szCs w:val="21"/>
        </w:rPr>
      </w:pPr>
      <w:r>
        <w:rPr>
          <w:rFonts w:hint="eastAsia" w:ascii="宋体" w:hAnsi="宋体"/>
          <w:b/>
          <w:szCs w:val="21"/>
        </w:rPr>
        <w:t>（四）投标文件的有效期</w:t>
      </w:r>
    </w:p>
    <w:p>
      <w:pPr>
        <w:pStyle w:val="16"/>
        <w:widowControl w:val="0"/>
        <w:tabs>
          <w:tab w:val="clear" w:pos="454"/>
        </w:tabs>
        <w:adjustRightInd w:val="0"/>
        <w:snapToGrid w:val="0"/>
        <w:spacing w:after="0" w:afterLines="0" w:line="400" w:lineRule="exact"/>
        <w:ind w:left="0" w:firstLine="424" w:firstLineChars="202"/>
        <w:rPr>
          <w:rFonts w:hint="eastAsia" w:ascii="宋体" w:hAnsi="宋体"/>
          <w:sz w:val="21"/>
          <w:szCs w:val="21"/>
        </w:rPr>
      </w:pPr>
      <w:r>
        <w:rPr>
          <w:rFonts w:hint="eastAsia" w:ascii="宋体" w:hAnsi="宋体"/>
          <w:sz w:val="21"/>
          <w:szCs w:val="21"/>
        </w:rPr>
        <w:t>1.自投标截止日起</w:t>
      </w:r>
      <w:r>
        <w:rPr>
          <w:rFonts w:hint="eastAsia" w:ascii="宋体" w:hAnsi="宋体"/>
          <w:sz w:val="21"/>
          <w:szCs w:val="21"/>
          <w:u w:val="single"/>
        </w:rPr>
        <w:t>六十日</w:t>
      </w:r>
      <w:r>
        <w:rPr>
          <w:rFonts w:hint="eastAsia" w:ascii="宋体" w:hAnsi="宋体"/>
          <w:sz w:val="21"/>
          <w:szCs w:val="21"/>
        </w:rPr>
        <w:t>投标文件应保持有效。有效期不足的投标文件将被拒绝。</w:t>
      </w:r>
    </w:p>
    <w:p>
      <w:pPr>
        <w:pStyle w:val="16"/>
        <w:widowControl w:val="0"/>
        <w:tabs>
          <w:tab w:val="clear" w:pos="454"/>
        </w:tabs>
        <w:adjustRightInd w:val="0"/>
        <w:snapToGrid w:val="0"/>
        <w:spacing w:after="0" w:afterLines="0" w:line="400" w:lineRule="exact"/>
        <w:ind w:left="0" w:firstLine="424" w:firstLineChars="202"/>
        <w:rPr>
          <w:rFonts w:hint="eastAsia" w:ascii="宋体" w:hAnsi="宋体"/>
          <w:sz w:val="21"/>
          <w:szCs w:val="21"/>
        </w:rPr>
      </w:pPr>
      <w:r>
        <w:rPr>
          <w:rFonts w:hint="eastAsia" w:ascii="宋体" w:hAnsi="宋体"/>
          <w:sz w:val="21"/>
          <w:szCs w:val="21"/>
        </w:rPr>
        <w:t>2.在特殊情况下，招标人可与投标人协商延长投标书的有效期，这种要求和答复均以书面形式进行。</w:t>
      </w:r>
    </w:p>
    <w:p>
      <w:pPr>
        <w:pStyle w:val="16"/>
        <w:widowControl w:val="0"/>
        <w:tabs>
          <w:tab w:val="clear" w:pos="454"/>
        </w:tabs>
        <w:adjustRightInd w:val="0"/>
        <w:snapToGrid w:val="0"/>
        <w:spacing w:after="0" w:afterLines="0" w:line="400" w:lineRule="exact"/>
        <w:ind w:left="0" w:firstLine="424" w:firstLineChars="202"/>
        <w:rPr>
          <w:rFonts w:hint="eastAsia" w:ascii="宋体" w:hAnsi="宋体"/>
          <w:sz w:val="21"/>
          <w:szCs w:val="21"/>
        </w:rPr>
      </w:pPr>
      <w:bookmarkStart w:id="42" w:name="_Toc254970539"/>
      <w:bookmarkStart w:id="43" w:name="_Toc254970680"/>
      <w:r>
        <w:rPr>
          <w:rFonts w:hint="eastAsia" w:ascii="宋体" w:hAnsi="宋体"/>
          <w:sz w:val="21"/>
          <w:szCs w:val="21"/>
        </w:rPr>
        <w:t>3.投标人可拒绝接受延期要求而不会导致投标保证金被没收。同意延长有效期的投标人需要相应延长投标保证金的有效期，但不能修改投标文件。</w:t>
      </w:r>
      <w:bookmarkEnd w:id="42"/>
      <w:bookmarkEnd w:id="43"/>
      <w:r>
        <w:rPr>
          <w:rFonts w:hint="eastAsia" w:ascii="宋体" w:hAnsi="宋体"/>
          <w:sz w:val="21"/>
          <w:szCs w:val="21"/>
        </w:rPr>
        <w:t xml:space="preserve"> </w:t>
      </w:r>
    </w:p>
    <w:p>
      <w:pPr>
        <w:pStyle w:val="16"/>
        <w:widowControl w:val="0"/>
        <w:tabs>
          <w:tab w:val="clear" w:pos="454"/>
        </w:tabs>
        <w:adjustRightInd w:val="0"/>
        <w:snapToGrid w:val="0"/>
        <w:spacing w:after="0" w:afterLines="0" w:line="400" w:lineRule="exact"/>
        <w:ind w:left="0" w:firstLine="424" w:firstLineChars="202"/>
        <w:rPr>
          <w:rFonts w:hint="eastAsia" w:ascii="宋体" w:hAnsi="宋体"/>
          <w:sz w:val="21"/>
          <w:szCs w:val="21"/>
        </w:rPr>
      </w:pPr>
      <w:bookmarkStart w:id="44" w:name="_Toc254970681"/>
      <w:bookmarkStart w:id="45" w:name="_Toc254970540"/>
      <w:r>
        <w:rPr>
          <w:rFonts w:hint="eastAsia" w:ascii="宋体" w:hAnsi="宋体"/>
          <w:sz w:val="21"/>
          <w:szCs w:val="21"/>
        </w:rPr>
        <w:t>4.中标人的投标文件自开标之日起至合同履行完毕止均应保持有效。</w:t>
      </w:r>
      <w:bookmarkEnd w:id="44"/>
      <w:bookmarkEnd w:id="45"/>
    </w:p>
    <w:p>
      <w:pPr>
        <w:adjustRightInd w:val="0"/>
        <w:snapToGrid w:val="0"/>
        <w:spacing w:line="400" w:lineRule="exact"/>
        <w:ind w:firstLine="420" w:firstLineChars="200"/>
        <w:rPr>
          <w:rFonts w:hint="eastAsia" w:ascii="宋体" w:hAnsi="宋体"/>
          <w:b/>
          <w:szCs w:val="21"/>
        </w:rPr>
      </w:pPr>
      <w:bookmarkStart w:id="46" w:name="_Toc254970541"/>
      <w:bookmarkStart w:id="47" w:name="_Toc254970682"/>
      <w:r>
        <w:rPr>
          <w:rFonts w:hint="eastAsia" w:ascii="宋体" w:hAnsi="宋体"/>
          <w:b/>
          <w:szCs w:val="21"/>
        </w:rPr>
        <w:t>（五）投标保证金</w:t>
      </w:r>
      <w:bookmarkEnd w:id="46"/>
      <w:bookmarkEnd w:id="47"/>
    </w:p>
    <w:p>
      <w:pPr>
        <w:pStyle w:val="30"/>
        <w:adjustRightInd w:val="0"/>
        <w:snapToGrid w:val="0"/>
        <w:spacing w:line="400" w:lineRule="exact"/>
        <w:ind w:left="840" w:leftChars="200" w:hanging="420" w:hangingChars="200"/>
        <w:rPr>
          <w:rFonts w:hAnsi="宋体" w:cs="宋体"/>
        </w:rPr>
      </w:pPr>
      <w:r>
        <w:rPr>
          <w:rFonts w:hint="eastAsia" w:hAnsi="宋体" w:cs="宋体"/>
        </w:rPr>
        <w:t>1. 投标保证金应用人民币，投标人须按规定提交投标保证金。否则，其投标将被拒绝。</w:t>
      </w:r>
    </w:p>
    <w:p>
      <w:pPr>
        <w:adjustRightInd w:val="0"/>
        <w:snapToGrid w:val="0"/>
        <w:spacing w:line="400" w:lineRule="exact"/>
        <w:ind w:firstLine="420" w:firstLineChars="200"/>
        <w:jc w:val="left"/>
        <w:rPr>
          <w:rFonts w:ascii="宋体" w:hAnsi="宋体" w:cs="宋体"/>
          <w:szCs w:val="21"/>
        </w:rPr>
      </w:pPr>
      <w:r>
        <w:rPr>
          <w:rFonts w:hint="eastAsia" w:ascii="宋体" w:hAnsi="宋体" w:cs="宋体"/>
          <w:szCs w:val="21"/>
        </w:rPr>
        <w:t>2.保证金交纳形式：</w:t>
      </w:r>
      <w:r>
        <w:rPr>
          <w:rFonts w:ascii="宋体" w:hAnsi="宋体"/>
          <w:szCs w:val="21"/>
        </w:rPr>
        <w:t>支票、汇票、本票、网上银行或者银行、保险机构出具的保函等非现金形式提交</w:t>
      </w:r>
      <w:r>
        <w:rPr>
          <w:rFonts w:hint="eastAsia" w:ascii="宋体" w:hAnsi="宋体" w:cs="宋体"/>
          <w:szCs w:val="21"/>
        </w:rPr>
        <w:t>。</w:t>
      </w:r>
    </w:p>
    <w:p>
      <w:pPr>
        <w:adjustRightInd w:val="0"/>
        <w:snapToGrid w:val="0"/>
        <w:spacing w:line="400" w:lineRule="exact"/>
        <w:ind w:firstLine="420" w:firstLineChars="200"/>
        <w:jc w:val="left"/>
        <w:rPr>
          <w:rFonts w:ascii="宋体" w:hAnsi="宋体"/>
          <w:szCs w:val="21"/>
        </w:rPr>
      </w:pPr>
      <w:r>
        <w:rPr>
          <w:rFonts w:hint="eastAsia" w:ascii="宋体" w:hAnsi="宋体" w:cs="宋体"/>
          <w:szCs w:val="21"/>
        </w:rPr>
        <w:t>3. 投标人应按本须知及招标公告中所明确的开户名称、开户银行、账号，于投标截止前交到本中心账户上</w:t>
      </w:r>
      <w:r>
        <w:rPr>
          <w:rFonts w:ascii="宋体" w:hAnsi="宋体"/>
          <w:szCs w:val="21"/>
        </w:rPr>
        <w:t>或本中心财务处</w:t>
      </w:r>
      <w:r>
        <w:rPr>
          <w:rFonts w:hint="eastAsia" w:ascii="宋体" w:hAnsi="宋体" w:cs="宋体"/>
          <w:szCs w:val="21"/>
        </w:rPr>
        <w:t>（投标人交纳投标保证金时应充分考虑保证金到达本中心账户上的清算时间）。</w:t>
      </w:r>
    </w:p>
    <w:p>
      <w:pPr>
        <w:adjustRightInd w:val="0"/>
        <w:snapToGrid w:val="0"/>
        <w:spacing w:line="400" w:lineRule="exact"/>
        <w:jc w:val="left"/>
        <w:rPr>
          <w:rFonts w:ascii="宋体" w:hAnsi="宋体"/>
          <w:b/>
          <w:szCs w:val="21"/>
        </w:rPr>
      </w:pPr>
      <w:r>
        <w:rPr>
          <w:rFonts w:hint="eastAsia" w:ascii="宋体" w:hAnsi="宋体"/>
          <w:b/>
          <w:szCs w:val="21"/>
          <w:lang w:val="en-US" w:eastAsia="zh-CN"/>
        </w:rPr>
        <w:t xml:space="preserve">    </w:t>
      </w:r>
      <w:r>
        <w:rPr>
          <w:rFonts w:hint="eastAsia" w:ascii="宋体" w:hAnsi="宋体"/>
          <w:b/>
          <w:szCs w:val="21"/>
        </w:rPr>
        <w:t>本项目保证金事宜请联系本中心财务处（电话：</w:t>
      </w:r>
      <w:r>
        <w:rPr>
          <w:rFonts w:ascii="宋体" w:hAnsi="宋体"/>
          <w:b/>
          <w:szCs w:val="21"/>
          <w:lang w:val="en"/>
        </w:rPr>
        <w:t>0771-8600309</w:t>
      </w:r>
      <w:r>
        <w:rPr>
          <w:rFonts w:hint="eastAsia" w:ascii="宋体" w:hAnsi="宋体"/>
          <w:b/>
          <w:szCs w:val="21"/>
        </w:rPr>
        <w:t>，地址：广西南宁市星湖路22号广西壮族自治区政府采购中心综合楼3楼306室）。</w:t>
      </w:r>
    </w:p>
    <w:p>
      <w:pPr>
        <w:pStyle w:val="30"/>
        <w:adjustRightInd w:val="0"/>
        <w:snapToGrid w:val="0"/>
        <w:spacing w:line="400" w:lineRule="exact"/>
        <w:rPr>
          <w:rFonts w:hAnsi="宋体"/>
          <w:b/>
        </w:rPr>
      </w:pPr>
      <w:r>
        <w:rPr>
          <w:rFonts w:hint="eastAsia" w:hAnsi="宋体"/>
          <w:b/>
          <w:lang w:val="en-US" w:eastAsia="zh-CN"/>
        </w:rPr>
        <w:t xml:space="preserve">    </w:t>
      </w:r>
      <w:r>
        <w:rPr>
          <w:rFonts w:hint="eastAsia" w:hAnsi="宋体"/>
          <w:b/>
        </w:rPr>
        <w:t>注：①办理投标保证金手续时，请务必在保证金凭据上注明或写明项目名称及项目编号，以免耽误投标。</w:t>
      </w:r>
    </w:p>
    <w:p>
      <w:pPr>
        <w:adjustRightInd w:val="0"/>
        <w:snapToGrid w:val="0"/>
        <w:spacing w:line="400" w:lineRule="exact"/>
        <w:ind w:firstLine="562" w:firstLineChars="268"/>
        <w:jc w:val="left"/>
        <w:rPr>
          <w:rFonts w:ascii="宋体" w:hAnsi="宋体"/>
          <w:b/>
          <w:szCs w:val="21"/>
        </w:rPr>
      </w:pPr>
      <w:r>
        <w:rPr>
          <w:rFonts w:hint="eastAsia" w:ascii="宋体" w:hAnsi="宋体"/>
          <w:b/>
          <w:szCs w:val="21"/>
        </w:rPr>
        <w:t>②未中标人的投标保证金在中标通知书发出后四个工作日内退还，不计利息。</w:t>
      </w:r>
    </w:p>
    <w:p>
      <w:pPr>
        <w:adjustRightInd w:val="0"/>
        <w:snapToGrid w:val="0"/>
        <w:spacing w:line="400" w:lineRule="exact"/>
        <w:ind w:firstLine="562" w:firstLineChars="268"/>
        <w:jc w:val="left"/>
        <w:rPr>
          <w:rFonts w:ascii="宋体" w:hAnsi="宋体"/>
          <w:b/>
          <w:szCs w:val="21"/>
        </w:rPr>
      </w:pPr>
      <w:r>
        <w:rPr>
          <w:rFonts w:hint="eastAsia" w:ascii="宋体" w:hAnsi="宋体"/>
          <w:b/>
          <w:szCs w:val="21"/>
        </w:rPr>
        <w:t>③中标人的投标保证金自政府采购合同签订之日起四个工作日内（合同签订后送达本中心)后退还，不计利息。</w:t>
      </w:r>
    </w:p>
    <w:p>
      <w:pPr>
        <w:adjustRightInd w:val="0"/>
        <w:snapToGrid w:val="0"/>
        <w:spacing w:line="400" w:lineRule="exact"/>
        <w:ind w:firstLine="420" w:firstLineChars="200"/>
        <w:jc w:val="left"/>
        <w:rPr>
          <w:rFonts w:hint="eastAsia" w:ascii="宋体" w:hAnsi="宋体"/>
          <w:szCs w:val="21"/>
        </w:rPr>
      </w:pPr>
      <w:r>
        <w:rPr>
          <w:rFonts w:hint="eastAsia" w:ascii="宋体" w:hAnsi="宋体"/>
          <w:szCs w:val="21"/>
        </w:rPr>
        <w:t xml:space="preserve">4. </w:t>
      </w:r>
      <w:r>
        <w:rPr>
          <w:rFonts w:hint="eastAsia" w:ascii="宋体" w:hAnsi="宋体" w:cs="宋体"/>
          <w:kern w:val="0"/>
          <w:szCs w:val="21"/>
        </w:rPr>
        <w:t>中标人应在中标通知书发出之日起</w:t>
      </w:r>
      <w:r>
        <w:rPr>
          <w:rFonts w:hint="eastAsia" w:ascii="宋体" w:hAnsi="宋体"/>
          <w:szCs w:val="21"/>
          <w:u w:val="single"/>
        </w:rPr>
        <w:t>二十五</w:t>
      </w:r>
      <w:r>
        <w:rPr>
          <w:rFonts w:hint="eastAsia" w:ascii="宋体" w:hAnsi="宋体"/>
          <w:szCs w:val="21"/>
        </w:rPr>
        <w:t>日内与采购人签订合同。</w:t>
      </w:r>
      <w:r>
        <w:rPr>
          <w:rFonts w:hint="eastAsia" w:ascii="宋体" w:hAnsi="宋体"/>
          <w:bCs/>
          <w:szCs w:val="21"/>
        </w:rPr>
        <w:t>采购需求另有要求的，按照其要求执行。</w:t>
      </w:r>
    </w:p>
    <w:p>
      <w:pPr>
        <w:pStyle w:val="30"/>
        <w:adjustRightInd w:val="0"/>
        <w:snapToGrid w:val="0"/>
        <w:spacing w:line="400" w:lineRule="exact"/>
        <w:ind w:firstLine="420" w:firstLineChars="200"/>
        <w:rPr>
          <w:rFonts w:hint="eastAsia" w:hAnsi="宋体"/>
        </w:rPr>
      </w:pPr>
      <w:r>
        <w:rPr>
          <w:rFonts w:hint="eastAsia" w:hAnsi="宋体"/>
        </w:rPr>
        <w:t>5.投标保证金不计息。</w:t>
      </w:r>
    </w:p>
    <w:p>
      <w:pPr>
        <w:adjustRightInd w:val="0"/>
        <w:snapToGrid w:val="0"/>
        <w:spacing w:line="400" w:lineRule="exact"/>
        <w:ind w:firstLine="411" w:firstLineChars="196"/>
        <w:jc w:val="left"/>
        <w:rPr>
          <w:rFonts w:hint="eastAsia" w:ascii="宋体" w:hAnsi="宋体"/>
          <w:b/>
          <w:bCs/>
          <w:szCs w:val="21"/>
        </w:rPr>
      </w:pPr>
      <w:r>
        <w:rPr>
          <w:rFonts w:hint="eastAsia" w:ascii="宋体" w:hAnsi="宋体"/>
          <w:b/>
          <w:bCs/>
          <w:szCs w:val="21"/>
        </w:rPr>
        <w:t>6.投标人有下列情形之一的，投标保证金将不予退还：</w:t>
      </w:r>
    </w:p>
    <w:p>
      <w:pPr>
        <w:adjustRightInd w:val="0"/>
        <w:snapToGrid w:val="0"/>
        <w:spacing w:line="400" w:lineRule="exact"/>
        <w:ind w:firstLine="411" w:firstLineChars="196"/>
        <w:jc w:val="left"/>
        <w:rPr>
          <w:rFonts w:hint="eastAsia" w:ascii="宋体" w:hAnsi="宋体"/>
          <w:b w:val="0"/>
          <w:bCs/>
          <w:szCs w:val="21"/>
        </w:rPr>
      </w:pPr>
      <w:r>
        <w:rPr>
          <w:rFonts w:hint="eastAsia" w:ascii="宋体" w:hAnsi="宋体"/>
          <w:b w:val="0"/>
          <w:bCs/>
          <w:szCs w:val="21"/>
        </w:rPr>
        <w:t>（1）投标人在投标有效期内撤回投标文件的；</w:t>
      </w:r>
    </w:p>
    <w:p>
      <w:pPr>
        <w:adjustRightInd w:val="0"/>
        <w:snapToGrid w:val="0"/>
        <w:spacing w:line="400" w:lineRule="exact"/>
        <w:ind w:firstLine="411" w:firstLineChars="196"/>
        <w:jc w:val="left"/>
        <w:rPr>
          <w:rFonts w:hint="eastAsia" w:ascii="宋体" w:hAnsi="宋体"/>
          <w:b w:val="0"/>
          <w:bCs/>
          <w:szCs w:val="21"/>
        </w:rPr>
      </w:pPr>
      <w:r>
        <w:rPr>
          <w:rFonts w:hint="eastAsia" w:ascii="宋体" w:hAnsi="宋体"/>
          <w:b w:val="0"/>
          <w:bCs/>
          <w:szCs w:val="21"/>
        </w:rPr>
        <w:t>（2）投标人在投标过程中弄虚作假，提供虚假材料的；</w:t>
      </w:r>
    </w:p>
    <w:p>
      <w:pPr>
        <w:adjustRightInd w:val="0"/>
        <w:snapToGrid w:val="0"/>
        <w:spacing w:line="400" w:lineRule="exact"/>
        <w:ind w:firstLine="411" w:firstLineChars="196"/>
        <w:jc w:val="left"/>
        <w:rPr>
          <w:rFonts w:hint="eastAsia" w:ascii="宋体" w:hAnsi="宋体"/>
          <w:b w:val="0"/>
          <w:bCs/>
          <w:szCs w:val="21"/>
        </w:rPr>
      </w:pPr>
      <w:r>
        <w:rPr>
          <w:rFonts w:hint="eastAsia" w:ascii="宋体" w:hAnsi="宋体"/>
          <w:b w:val="0"/>
          <w:bCs/>
          <w:szCs w:val="21"/>
        </w:rPr>
        <w:t>（3）中标人无正当理由不与采购人签订合同的；</w:t>
      </w:r>
    </w:p>
    <w:p>
      <w:pPr>
        <w:adjustRightInd w:val="0"/>
        <w:snapToGrid w:val="0"/>
        <w:spacing w:line="400" w:lineRule="exact"/>
        <w:ind w:firstLine="411" w:firstLineChars="196"/>
        <w:rPr>
          <w:rFonts w:hint="eastAsia" w:ascii="宋体" w:hAnsi="宋体"/>
          <w:b w:val="0"/>
          <w:bCs/>
          <w:szCs w:val="21"/>
        </w:rPr>
      </w:pPr>
      <w:r>
        <w:rPr>
          <w:rFonts w:hint="eastAsia" w:ascii="宋体" w:hAnsi="宋体"/>
          <w:b w:val="0"/>
          <w:bCs/>
          <w:szCs w:val="21"/>
        </w:rPr>
        <w:t>（4）</w:t>
      </w:r>
      <w:r>
        <w:rPr>
          <w:rFonts w:hint="eastAsia" w:ascii="宋体" w:hAnsi="宋体"/>
          <w:b w:val="0"/>
          <w:bCs/>
          <w:spacing w:val="-4"/>
          <w:szCs w:val="21"/>
        </w:rPr>
        <w:t>将中标项目转让给他人或者在投标文件中未说明且未经招标采购人同意，将中标项目分包给他人的；</w:t>
      </w:r>
    </w:p>
    <w:p>
      <w:pPr>
        <w:adjustRightInd w:val="0"/>
        <w:snapToGrid w:val="0"/>
        <w:spacing w:line="400" w:lineRule="exact"/>
        <w:ind w:firstLine="411" w:firstLineChars="196"/>
        <w:rPr>
          <w:rFonts w:hint="eastAsia" w:ascii="宋体" w:hAnsi="宋体"/>
          <w:b/>
          <w:szCs w:val="21"/>
        </w:rPr>
      </w:pPr>
      <w:r>
        <w:rPr>
          <w:rFonts w:hint="eastAsia" w:ascii="宋体" w:hAnsi="宋体"/>
          <w:b w:val="0"/>
          <w:bCs/>
          <w:szCs w:val="21"/>
        </w:rPr>
        <w:t>（5）</w:t>
      </w:r>
      <w:r>
        <w:rPr>
          <w:rFonts w:hint="eastAsia" w:ascii="宋体" w:hAnsi="宋体"/>
          <w:szCs w:val="21"/>
        </w:rPr>
        <w:t>拒绝履行合同义务的；</w:t>
      </w:r>
    </w:p>
    <w:p>
      <w:pPr>
        <w:adjustRightInd w:val="0"/>
        <w:snapToGrid w:val="0"/>
        <w:spacing w:line="400" w:lineRule="exact"/>
        <w:ind w:firstLine="420" w:firstLineChars="200"/>
        <w:rPr>
          <w:rFonts w:hint="eastAsia" w:ascii="宋体" w:hAnsi="宋体"/>
          <w:szCs w:val="21"/>
        </w:rPr>
      </w:pPr>
      <w:r>
        <w:rPr>
          <w:rFonts w:hint="eastAsia" w:ascii="宋体" w:hAnsi="宋体"/>
          <w:szCs w:val="21"/>
        </w:rPr>
        <w:t>（6）其他严重扰乱招投标程序的。</w:t>
      </w:r>
    </w:p>
    <w:p>
      <w:pPr>
        <w:adjustRightInd w:val="0"/>
        <w:snapToGrid w:val="0"/>
        <w:spacing w:line="400" w:lineRule="exact"/>
        <w:ind w:firstLine="420" w:firstLineChars="200"/>
        <w:rPr>
          <w:rFonts w:hint="eastAsia" w:ascii="宋体" w:hAnsi="宋体"/>
          <w:b/>
          <w:szCs w:val="21"/>
        </w:rPr>
      </w:pPr>
      <w:bookmarkStart w:id="48" w:name="_Toc254970683"/>
      <w:bookmarkStart w:id="49" w:name="_Toc254970542"/>
      <w:r>
        <w:rPr>
          <w:rFonts w:hint="eastAsia" w:ascii="宋体" w:hAnsi="宋体"/>
          <w:b/>
          <w:szCs w:val="21"/>
        </w:rPr>
        <w:t>（六）投标文件的签署和份数</w:t>
      </w:r>
      <w:bookmarkEnd w:id="48"/>
      <w:bookmarkEnd w:id="49"/>
    </w:p>
    <w:p>
      <w:pPr>
        <w:adjustRightInd w:val="0"/>
        <w:snapToGrid w:val="0"/>
        <w:spacing w:line="400" w:lineRule="exact"/>
        <w:ind w:firstLine="420" w:firstLineChars="200"/>
        <w:jc w:val="left"/>
        <w:rPr>
          <w:rFonts w:hint="eastAsia" w:ascii="宋体" w:hAnsi="宋体"/>
          <w:szCs w:val="21"/>
        </w:rPr>
      </w:pPr>
      <w:r>
        <w:rPr>
          <w:rFonts w:hint="eastAsia" w:ascii="宋体" w:hAnsi="宋体"/>
          <w:szCs w:val="21"/>
        </w:rPr>
        <w:t>1.投标人应按本招标文件规定的格式和顺序编制并标注页码，投标文件内容不完整、编排混乱导致投标文件被误读、漏读或者查找不到相关内容的，是投标人的责任。</w:t>
      </w:r>
    </w:p>
    <w:p>
      <w:pPr>
        <w:adjustRightInd w:val="0"/>
        <w:snapToGrid w:val="0"/>
        <w:spacing w:line="400" w:lineRule="exact"/>
        <w:ind w:firstLine="420" w:firstLineChars="200"/>
        <w:jc w:val="left"/>
        <w:rPr>
          <w:rFonts w:hint="eastAsia" w:ascii="宋体" w:hAnsi="宋体"/>
          <w:szCs w:val="21"/>
        </w:rPr>
      </w:pPr>
      <w:r>
        <w:rPr>
          <w:rFonts w:hint="eastAsia" w:ascii="宋体" w:hAnsi="宋体"/>
          <w:szCs w:val="21"/>
        </w:rPr>
        <w:t>2. 投标文件份数：见投标人须知及前附表。</w:t>
      </w:r>
    </w:p>
    <w:p>
      <w:pPr>
        <w:adjustRightInd w:val="0"/>
        <w:snapToGrid w:val="0"/>
        <w:spacing w:line="400" w:lineRule="exact"/>
        <w:ind w:firstLine="420" w:firstLineChars="200"/>
        <w:jc w:val="left"/>
        <w:rPr>
          <w:rFonts w:hint="eastAsia" w:ascii="宋体" w:hAnsi="宋体"/>
          <w:szCs w:val="21"/>
        </w:rPr>
      </w:pPr>
      <w:r>
        <w:rPr>
          <w:rFonts w:hint="eastAsia" w:ascii="宋体" w:hAnsi="宋体"/>
          <w:szCs w:val="21"/>
        </w:rPr>
        <w:t>3.投标文件须由投标人在规定位置盖章并由法定代表人或法定代表人的授权委托人签署，投标人应写全称。</w:t>
      </w:r>
    </w:p>
    <w:p>
      <w:pPr>
        <w:adjustRightInd w:val="0"/>
        <w:snapToGrid w:val="0"/>
        <w:spacing w:line="400" w:lineRule="exact"/>
        <w:ind w:firstLine="420" w:firstLineChars="200"/>
        <w:jc w:val="left"/>
        <w:rPr>
          <w:rFonts w:hint="eastAsia" w:ascii="宋体" w:hAnsi="宋体"/>
          <w:szCs w:val="21"/>
        </w:rPr>
      </w:pPr>
      <w:r>
        <w:rPr>
          <w:rFonts w:hint="eastAsia" w:ascii="宋体" w:hAnsi="宋体"/>
          <w:szCs w:val="21"/>
        </w:rPr>
        <w:t>4.投标文件不得涂改，若有修改错漏处，须加盖单位公章或者法定代表人或授权委托人签字或盖章。投标文件因扫描不清晰或乱码或表达不清所引起的后果由投标人负责。</w:t>
      </w:r>
    </w:p>
    <w:p>
      <w:pPr>
        <w:adjustRightInd w:val="0"/>
        <w:snapToGrid w:val="0"/>
        <w:spacing w:line="400" w:lineRule="exact"/>
        <w:ind w:firstLine="420" w:firstLineChars="200"/>
        <w:rPr>
          <w:rFonts w:hint="eastAsia" w:ascii="宋体" w:hAnsi="宋体"/>
          <w:b/>
          <w:szCs w:val="21"/>
        </w:rPr>
      </w:pPr>
      <w:r>
        <w:rPr>
          <w:rFonts w:hint="eastAsia" w:ascii="宋体" w:hAnsi="宋体"/>
          <w:b/>
          <w:szCs w:val="21"/>
        </w:rPr>
        <w:t>（七）投标文件的上传、提交、修改、撤回和解密</w:t>
      </w:r>
    </w:p>
    <w:p>
      <w:pPr>
        <w:adjustRightInd w:val="0"/>
        <w:snapToGrid w:val="0"/>
        <w:spacing w:line="400" w:lineRule="exact"/>
        <w:ind w:firstLine="420"/>
        <w:jc w:val="left"/>
        <w:rPr>
          <w:rFonts w:hint="eastAsia" w:ascii="宋体" w:hAnsi="宋体"/>
          <w:b/>
          <w:szCs w:val="21"/>
        </w:rPr>
      </w:pPr>
      <w:r>
        <w:rPr>
          <w:rFonts w:hint="eastAsia" w:ascii="宋体" w:hAnsi="宋体"/>
          <w:szCs w:val="21"/>
        </w:rPr>
        <w:t xml:space="preserve">▲1. </w:t>
      </w:r>
      <w:r>
        <w:rPr>
          <w:rFonts w:hint="eastAsia" w:ascii="宋体" w:hAnsi="宋体"/>
          <w:b/>
          <w:szCs w:val="21"/>
        </w:rPr>
        <w:t>投标文件的上传、提交：见投标人须知及前附表。</w:t>
      </w:r>
    </w:p>
    <w:p>
      <w:pPr>
        <w:adjustRightInd w:val="0"/>
        <w:snapToGrid w:val="0"/>
        <w:spacing w:line="400" w:lineRule="exact"/>
        <w:ind w:firstLine="420"/>
        <w:jc w:val="left"/>
        <w:rPr>
          <w:rFonts w:hint="eastAsia" w:ascii="宋体" w:hAnsi="宋体"/>
          <w:szCs w:val="21"/>
        </w:rPr>
      </w:pPr>
      <w:r>
        <w:rPr>
          <w:rFonts w:hint="eastAsia" w:ascii="宋体" w:hAnsi="宋体"/>
          <w:szCs w:val="21"/>
        </w:rPr>
        <w:t>2.</w:t>
      </w:r>
      <w:r>
        <w:rPr>
          <w:rFonts w:hint="eastAsia" w:ascii="宋体" w:hAnsi="宋体" w:cs="仿宋_GB2312"/>
          <w:kern w:val="0"/>
          <w:szCs w:val="21"/>
          <w:lang w:val="zh-CN"/>
        </w:rPr>
        <w:t xml:space="preserve"> 投标文件的修改和撤回：供应商应当在投标截止时间前完成投标文件的上传、提交，并可以补充、修改或者撤回投标文件。补充或者修改投标文件的，应当先行撤回原文件，补充、修改后重新上传、提交。投标截止时间前未完成上传、提交的，视为撤回投标文件。投标截止时间后提交的投标文件，“政采云平台”将予以拒收。投标截止时间后，投标供应商不得撤回、修改投标文件。</w:t>
      </w:r>
    </w:p>
    <w:p>
      <w:pPr>
        <w:adjustRightInd w:val="0"/>
        <w:snapToGrid w:val="0"/>
        <w:spacing w:line="400" w:lineRule="exact"/>
        <w:ind w:firstLine="424" w:firstLineChars="210"/>
        <w:rPr>
          <w:rFonts w:hint="eastAsia" w:ascii="宋体" w:hAnsi="宋体"/>
          <w:spacing w:val="-4"/>
          <w:szCs w:val="21"/>
        </w:rPr>
      </w:pPr>
      <w:bookmarkStart w:id="50" w:name="_Toc254970543"/>
      <w:bookmarkStart w:id="51" w:name="_Toc254970684"/>
      <w:r>
        <w:rPr>
          <w:rFonts w:hint="eastAsia" w:ascii="宋体" w:hAnsi="宋体"/>
          <w:spacing w:val="-4"/>
          <w:szCs w:val="21"/>
        </w:rPr>
        <w:t>3.</w:t>
      </w:r>
      <w:r>
        <w:rPr>
          <w:rFonts w:hint="eastAsia" w:ascii="宋体" w:hAnsi="宋体"/>
          <w:snapToGrid w:val="0"/>
          <w:szCs w:val="21"/>
        </w:rPr>
        <w:t xml:space="preserve"> 电子加密投标文件的解密：开标后，采购组织机构将向各投标供应商发出“电子加密投标文件”的解密通知，各投标供应商代表应当在接到解密通知后30分钟内自行完成“电子加密投标文件”的在线解密。投标供应商未在规定时间内完成解密的，系统默认自动放弃。</w:t>
      </w:r>
    </w:p>
    <w:p>
      <w:pPr>
        <w:adjustRightInd w:val="0"/>
        <w:snapToGrid w:val="0"/>
        <w:spacing w:line="400" w:lineRule="exact"/>
        <w:ind w:firstLine="420"/>
        <w:jc w:val="left"/>
        <w:rPr>
          <w:rFonts w:hint="eastAsia" w:ascii="宋体" w:hAnsi="宋体"/>
          <w:spacing w:val="-4"/>
          <w:szCs w:val="21"/>
        </w:rPr>
      </w:pPr>
      <w:r>
        <w:rPr>
          <w:rFonts w:hint="eastAsia" w:ascii="宋体" w:hAnsi="宋体"/>
          <w:spacing w:val="-4"/>
          <w:szCs w:val="21"/>
        </w:rPr>
        <w:t>4.投标人已经被推荐为第一中标候选供应商后撤回投标或放弃中标的，其投标保证金将不予退还，并上缴国库，给采购人造成损失的，还应当赔偿损失，并作为不良行为记录在案。</w:t>
      </w:r>
    </w:p>
    <w:p>
      <w:pPr>
        <w:adjustRightInd w:val="0"/>
        <w:snapToGrid w:val="0"/>
        <w:spacing w:line="400" w:lineRule="exact"/>
        <w:ind w:firstLine="420" w:firstLineChars="200"/>
        <w:rPr>
          <w:rFonts w:hint="eastAsia" w:ascii="宋体" w:hAnsi="宋体"/>
          <w:b/>
          <w:szCs w:val="21"/>
        </w:rPr>
      </w:pPr>
      <w:r>
        <w:rPr>
          <w:rFonts w:hint="eastAsia" w:ascii="宋体" w:hAnsi="宋体"/>
          <w:b/>
          <w:szCs w:val="21"/>
        </w:rPr>
        <w:t>（八）投标无效的情形</w:t>
      </w:r>
      <w:bookmarkEnd w:id="50"/>
      <w:bookmarkEnd w:id="51"/>
    </w:p>
    <w:p>
      <w:pPr>
        <w:pStyle w:val="23"/>
        <w:adjustRightInd w:val="0"/>
        <w:snapToGrid w:val="0"/>
        <w:spacing w:line="400" w:lineRule="exact"/>
        <w:ind w:firstLine="411" w:firstLineChars="196"/>
        <w:rPr>
          <w:rFonts w:ascii="宋体" w:hAnsi="宋体" w:eastAsia="宋体"/>
          <w:bCs/>
          <w:sz w:val="21"/>
          <w:szCs w:val="21"/>
        </w:rPr>
      </w:pPr>
      <w:r>
        <w:rPr>
          <w:rFonts w:hint="eastAsia" w:ascii="宋体" w:hAnsi="宋体" w:eastAsia="宋体"/>
          <w:bCs/>
          <w:sz w:val="21"/>
          <w:szCs w:val="21"/>
        </w:rPr>
        <w:t>实质上没有响应招标文件要求的投标将被视为无效投标。投标人不得通过修正或撤销不合要求的偏离或保留从而使其投标成为实质上响应的投标，但经评标委会认定属于投标人疏忽、笔误所造成的差错，应当允许其在评标结束之前在政采云系统上进行修改或者补正并加盖单位公章。在评标委员会发出询标函规定的回复限期内不补正或经补正后仍不符合招标文件要求的，应认定其投标无效。投标人修改、补正投标文件后，不影响评标委员会对其投标文件所作的评价和评分结果。</w:t>
      </w:r>
    </w:p>
    <w:p>
      <w:pPr>
        <w:pStyle w:val="23"/>
        <w:adjustRightInd w:val="0"/>
        <w:snapToGrid w:val="0"/>
        <w:spacing w:line="400" w:lineRule="exact"/>
        <w:ind w:firstLine="411" w:firstLineChars="196"/>
        <w:rPr>
          <w:rFonts w:hint="eastAsia" w:ascii="宋体" w:hAnsi="宋体" w:eastAsia="宋体"/>
          <w:bCs/>
          <w:sz w:val="21"/>
          <w:szCs w:val="21"/>
        </w:rPr>
      </w:pPr>
      <w:r>
        <w:rPr>
          <w:rFonts w:hint="eastAsia" w:ascii="宋体" w:hAnsi="宋体" w:eastAsia="宋体"/>
          <w:bCs/>
          <w:sz w:val="21"/>
          <w:szCs w:val="21"/>
        </w:rPr>
        <w:t>1.在符合性审查和资格性审查时，如发现下列情形之一的，投标文件将被视为无效：</w:t>
      </w:r>
    </w:p>
    <w:p>
      <w:pPr>
        <w:pStyle w:val="23"/>
        <w:adjustRightInd w:val="0"/>
        <w:snapToGrid w:val="0"/>
        <w:spacing w:line="400" w:lineRule="exact"/>
        <w:ind w:firstLine="411" w:firstLineChars="196"/>
        <w:rPr>
          <w:rFonts w:hint="eastAsia" w:ascii="宋体" w:hAnsi="宋体" w:eastAsia="宋体"/>
          <w:bCs/>
          <w:sz w:val="21"/>
          <w:szCs w:val="21"/>
        </w:rPr>
      </w:pPr>
      <w:r>
        <w:rPr>
          <w:rFonts w:hint="eastAsia" w:ascii="宋体" w:hAnsi="宋体" w:eastAsia="宋体"/>
          <w:bCs/>
          <w:sz w:val="21"/>
          <w:szCs w:val="21"/>
        </w:rPr>
        <w:t>（1）超越了按照法律法规规定必须获得行政许可或者行政审批的经营范围的；</w:t>
      </w:r>
    </w:p>
    <w:p>
      <w:pPr>
        <w:pStyle w:val="23"/>
        <w:adjustRightInd w:val="0"/>
        <w:snapToGrid w:val="0"/>
        <w:spacing w:line="400" w:lineRule="exact"/>
        <w:ind w:firstLine="411" w:firstLineChars="196"/>
        <w:rPr>
          <w:rFonts w:hint="eastAsia" w:ascii="宋体" w:hAnsi="宋体" w:eastAsia="宋体"/>
          <w:bCs/>
          <w:sz w:val="21"/>
          <w:szCs w:val="21"/>
        </w:rPr>
      </w:pPr>
      <w:r>
        <w:rPr>
          <w:rFonts w:hint="eastAsia" w:ascii="宋体" w:hAnsi="宋体" w:eastAsia="宋体"/>
          <w:bCs/>
          <w:sz w:val="21"/>
          <w:szCs w:val="21"/>
        </w:rPr>
        <w:t>（2）资格证明文件不全的，或者不符合招标文件标明的资格要求的；</w:t>
      </w:r>
    </w:p>
    <w:p>
      <w:pPr>
        <w:pStyle w:val="23"/>
        <w:adjustRightInd w:val="0"/>
        <w:snapToGrid w:val="0"/>
        <w:spacing w:line="400" w:lineRule="exact"/>
        <w:ind w:firstLine="411" w:firstLineChars="196"/>
        <w:rPr>
          <w:rFonts w:hint="eastAsia" w:ascii="宋体" w:hAnsi="宋体" w:eastAsia="宋体"/>
          <w:bCs/>
          <w:sz w:val="21"/>
          <w:szCs w:val="21"/>
        </w:rPr>
      </w:pPr>
      <w:r>
        <w:rPr>
          <w:rFonts w:hint="eastAsia" w:ascii="宋体" w:hAnsi="宋体" w:eastAsia="宋体"/>
          <w:bCs/>
          <w:sz w:val="21"/>
          <w:szCs w:val="21"/>
        </w:rPr>
        <w:t>（3）投标文件无法定代表人（负责人）或其授权委托代理人签字，或未提供法定代表人（负责人）授权委托书、投标声明书或者填写项目不齐全的；</w:t>
      </w:r>
    </w:p>
    <w:p>
      <w:pPr>
        <w:pStyle w:val="23"/>
        <w:adjustRightInd w:val="0"/>
        <w:snapToGrid w:val="0"/>
        <w:spacing w:line="400" w:lineRule="exact"/>
        <w:ind w:firstLine="411" w:firstLineChars="196"/>
        <w:rPr>
          <w:rFonts w:hint="eastAsia" w:ascii="宋体" w:hAnsi="宋体" w:eastAsia="宋体"/>
          <w:bCs/>
          <w:sz w:val="21"/>
          <w:szCs w:val="21"/>
        </w:rPr>
      </w:pPr>
      <w:r>
        <w:rPr>
          <w:rFonts w:hint="eastAsia" w:ascii="宋体" w:hAnsi="宋体" w:eastAsia="宋体"/>
          <w:bCs/>
          <w:sz w:val="21"/>
          <w:szCs w:val="21"/>
        </w:rPr>
        <w:t>（4）投标代表人未能出具身份证明或与法定代表人（负责人）授权委托人身份不符的；</w:t>
      </w:r>
    </w:p>
    <w:p>
      <w:pPr>
        <w:pStyle w:val="23"/>
        <w:adjustRightInd w:val="0"/>
        <w:snapToGrid w:val="0"/>
        <w:spacing w:line="400" w:lineRule="exact"/>
        <w:ind w:firstLine="411" w:firstLineChars="196"/>
        <w:rPr>
          <w:rFonts w:hint="eastAsia" w:ascii="宋体" w:hAnsi="宋体" w:eastAsia="宋体"/>
          <w:bCs/>
          <w:sz w:val="21"/>
          <w:szCs w:val="21"/>
        </w:rPr>
      </w:pPr>
      <w:r>
        <w:rPr>
          <w:rFonts w:hint="eastAsia" w:ascii="宋体" w:hAnsi="宋体" w:eastAsia="宋体"/>
          <w:bCs/>
          <w:sz w:val="21"/>
          <w:szCs w:val="21"/>
        </w:rPr>
        <w:t>（5）项目不齐全或者内容虚假的；</w:t>
      </w:r>
    </w:p>
    <w:p>
      <w:pPr>
        <w:pStyle w:val="23"/>
        <w:adjustRightInd w:val="0"/>
        <w:snapToGrid w:val="0"/>
        <w:spacing w:line="400" w:lineRule="exact"/>
        <w:ind w:firstLine="411" w:firstLineChars="196"/>
        <w:rPr>
          <w:rFonts w:hint="eastAsia" w:ascii="宋体" w:hAnsi="宋体" w:eastAsia="宋体"/>
          <w:bCs/>
          <w:sz w:val="21"/>
          <w:szCs w:val="21"/>
        </w:rPr>
      </w:pPr>
      <w:r>
        <w:rPr>
          <w:rFonts w:hint="eastAsia" w:ascii="宋体" w:hAnsi="宋体" w:eastAsia="宋体"/>
          <w:bCs/>
          <w:sz w:val="21"/>
          <w:szCs w:val="21"/>
        </w:rPr>
        <w:t>（6）投标文件的实质性内容未使用中文表述、意思表述不明确、前后矛盾或者使用计量单位不符合投标文件要求的（经评标委员会认定并允许其在线更正的笔误除外）；</w:t>
      </w:r>
    </w:p>
    <w:p>
      <w:pPr>
        <w:pStyle w:val="23"/>
        <w:adjustRightInd w:val="0"/>
        <w:snapToGrid w:val="0"/>
        <w:spacing w:line="400" w:lineRule="exact"/>
        <w:ind w:firstLine="411" w:firstLineChars="196"/>
        <w:rPr>
          <w:rFonts w:hint="eastAsia" w:ascii="宋体" w:hAnsi="宋体" w:eastAsia="宋体"/>
          <w:bCs/>
          <w:sz w:val="21"/>
          <w:szCs w:val="21"/>
        </w:rPr>
      </w:pPr>
      <w:r>
        <w:rPr>
          <w:rFonts w:hint="eastAsia" w:ascii="宋体" w:hAnsi="宋体" w:eastAsia="宋体"/>
          <w:bCs/>
          <w:sz w:val="21"/>
          <w:szCs w:val="21"/>
        </w:rPr>
        <w:t>（7）投标有效期、交付使用时间、质保期等商务条款不能满足招标文件要求的；</w:t>
      </w:r>
    </w:p>
    <w:p>
      <w:pPr>
        <w:pStyle w:val="23"/>
        <w:adjustRightInd w:val="0"/>
        <w:snapToGrid w:val="0"/>
        <w:spacing w:line="400" w:lineRule="exact"/>
        <w:ind w:firstLine="411" w:firstLineChars="196"/>
        <w:rPr>
          <w:rFonts w:hint="eastAsia" w:ascii="宋体" w:hAnsi="宋体" w:eastAsia="宋体"/>
          <w:bCs/>
          <w:sz w:val="21"/>
          <w:szCs w:val="21"/>
        </w:rPr>
      </w:pPr>
      <w:r>
        <w:rPr>
          <w:rFonts w:hint="eastAsia" w:ascii="宋体" w:hAnsi="宋体" w:eastAsia="宋体"/>
          <w:bCs/>
          <w:sz w:val="21"/>
          <w:szCs w:val="21"/>
        </w:rPr>
        <w:t>（8）未实质性响应招标文件要求或者投标文件有招标方不能接受的附加条件的；</w:t>
      </w:r>
    </w:p>
    <w:p>
      <w:pPr>
        <w:pStyle w:val="23"/>
        <w:adjustRightInd w:val="0"/>
        <w:snapToGrid w:val="0"/>
        <w:spacing w:line="400" w:lineRule="exact"/>
        <w:ind w:firstLine="411" w:firstLineChars="196"/>
        <w:rPr>
          <w:rFonts w:hint="eastAsia" w:ascii="宋体" w:hAnsi="宋体" w:eastAsia="宋体"/>
          <w:bCs/>
          <w:sz w:val="21"/>
          <w:szCs w:val="21"/>
        </w:rPr>
      </w:pPr>
      <w:r>
        <w:rPr>
          <w:rFonts w:hint="eastAsia" w:ascii="宋体" w:hAnsi="宋体" w:eastAsia="宋体"/>
          <w:bCs/>
          <w:sz w:val="21"/>
          <w:szCs w:val="21"/>
        </w:rPr>
        <w:t>（9）</w:t>
      </w:r>
      <w:r>
        <w:rPr>
          <w:rFonts w:ascii="宋体" w:hAnsi="宋体" w:eastAsia="宋体"/>
          <w:spacing w:val="-4"/>
          <w:sz w:val="21"/>
          <w:szCs w:val="21"/>
        </w:rPr>
        <w:t>未按照招标文件的规定提交投标保证金的</w:t>
      </w:r>
      <w:r>
        <w:rPr>
          <w:rFonts w:hint="eastAsia" w:ascii="宋体" w:hAnsi="宋体" w:eastAsia="宋体"/>
          <w:bCs/>
          <w:sz w:val="21"/>
          <w:szCs w:val="21"/>
        </w:rPr>
        <w:t>（说明：评标时，评标委员会将以本中心财务室编制的《采购文件购买名单及保证金收缴情况表》作为评审依据）。</w:t>
      </w:r>
    </w:p>
    <w:p>
      <w:pPr>
        <w:pStyle w:val="23"/>
        <w:adjustRightInd w:val="0"/>
        <w:snapToGrid w:val="0"/>
        <w:spacing w:line="400" w:lineRule="exact"/>
        <w:ind w:firstLine="411" w:firstLineChars="196"/>
        <w:rPr>
          <w:rFonts w:hint="eastAsia" w:ascii="宋体" w:hAnsi="宋体" w:eastAsia="宋体"/>
          <w:bCs/>
          <w:sz w:val="21"/>
          <w:szCs w:val="21"/>
        </w:rPr>
      </w:pPr>
      <w:r>
        <w:rPr>
          <w:rFonts w:hint="eastAsia" w:ascii="宋体" w:hAnsi="宋体" w:eastAsia="宋体"/>
          <w:bCs/>
          <w:sz w:val="21"/>
          <w:szCs w:val="21"/>
        </w:rPr>
        <w:t>2.在技术评审时，如发现下列情形之一的，投标文件将被视为无效：</w:t>
      </w:r>
    </w:p>
    <w:p>
      <w:pPr>
        <w:pStyle w:val="23"/>
        <w:adjustRightInd w:val="0"/>
        <w:snapToGrid w:val="0"/>
        <w:spacing w:line="400" w:lineRule="exact"/>
        <w:ind w:firstLine="411" w:firstLineChars="196"/>
        <w:rPr>
          <w:rFonts w:hint="eastAsia" w:ascii="宋体" w:hAnsi="宋体" w:eastAsia="宋体"/>
          <w:bCs/>
          <w:sz w:val="21"/>
          <w:szCs w:val="21"/>
        </w:rPr>
      </w:pPr>
      <w:r>
        <w:rPr>
          <w:rFonts w:hint="eastAsia" w:ascii="宋体" w:hAnsi="宋体" w:eastAsia="宋体"/>
          <w:bCs/>
          <w:sz w:val="21"/>
          <w:szCs w:val="21"/>
        </w:rPr>
        <w:t>（1）未提供或未如实提供投标货物的技术参数，或者投标文件标明的响应或偏离与事实不符或虚假投标的；</w:t>
      </w:r>
    </w:p>
    <w:p>
      <w:pPr>
        <w:pStyle w:val="23"/>
        <w:adjustRightInd w:val="0"/>
        <w:snapToGrid w:val="0"/>
        <w:spacing w:line="400" w:lineRule="exact"/>
        <w:ind w:firstLine="411" w:firstLineChars="196"/>
        <w:rPr>
          <w:rFonts w:hint="eastAsia" w:ascii="宋体" w:hAnsi="宋体" w:eastAsia="宋体"/>
          <w:bCs/>
          <w:sz w:val="21"/>
          <w:szCs w:val="21"/>
        </w:rPr>
      </w:pPr>
      <w:r>
        <w:rPr>
          <w:rFonts w:hint="eastAsia" w:ascii="宋体" w:hAnsi="宋体" w:eastAsia="宋体"/>
          <w:bCs/>
          <w:sz w:val="21"/>
          <w:szCs w:val="21"/>
        </w:rPr>
        <w:t>（2）明显不符合招标文件要求的规格型号、质量标准，或者与招标文件中的技术指标、主要功能项目发生实质性偏离的；</w:t>
      </w:r>
    </w:p>
    <w:p>
      <w:pPr>
        <w:pStyle w:val="23"/>
        <w:adjustRightInd w:val="0"/>
        <w:snapToGrid w:val="0"/>
        <w:spacing w:line="400" w:lineRule="exact"/>
        <w:ind w:firstLine="411" w:firstLineChars="196"/>
        <w:rPr>
          <w:rFonts w:hint="eastAsia" w:ascii="宋体" w:hAnsi="宋体" w:eastAsia="宋体"/>
          <w:bCs/>
          <w:sz w:val="21"/>
          <w:szCs w:val="21"/>
        </w:rPr>
      </w:pPr>
      <w:r>
        <w:rPr>
          <w:rFonts w:hint="eastAsia" w:ascii="宋体" w:hAnsi="宋体" w:eastAsia="宋体"/>
          <w:bCs/>
          <w:sz w:val="21"/>
          <w:szCs w:val="21"/>
        </w:rPr>
        <w:t>（3）项目采购需求中要求的内容项目发生负偏离达1项（含）以上的；</w:t>
      </w:r>
    </w:p>
    <w:p>
      <w:pPr>
        <w:pStyle w:val="23"/>
        <w:adjustRightInd w:val="0"/>
        <w:snapToGrid w:val="0"/>
        <w:spacing w:line="400" w:lineRule="exact"/>
        <w:ind w:firstLine="411" w:firstLineChars="196"/>
        <w:rPr>
          <w:rFonts w:hint="eastAsia" w:ascii="宋体" w:hAnsi="宋体" w:eastAsia="宋体"/>
          <w:bCs/>
          <w:sz w:val="21"/>
          <w:szCs w:val="21"/>
        </w:rPr>
      </w:pPr>
      <w:r>
        <w:rPr>
          <w:rFonts w:hint="eastAsia" w:ascii="宋体" w:hAnsi="宋体" w:eastAsia="宋体"/>
          <w:bCs/>
          <w:sz w:val="21"/>
          <w:szCs w:val="21"/>
        </w:rPr>
        <w:t>（4）投标技术方案不明确，存在一个或一个以上备选（替换）投标方案的；</w:t>
      </w:r>
    </w:p>
    <w:p>
      <w:pPr>
        <w:pStyle w:val="23"/>
        <w:adjustRightInd w:val="0"/>
        <w:snapToGrid w:val="0"/>
        <w:spacing w:line="400" w:lineRule="exact"/>
        <w:ind w:firstLine="411" w:firstLineChars="196"/>
        <w:rPr>
          <w:rFonts w:hint="eastAsia" w:ascii="宋体" w:hAnsi="宋体" w:eastAsia="宋体"/>
          <w:bCs/>
          <w:sz w:val="21"/>
          <w:szCs w:val="21"/>
        </w:rPr>
      </w:pPr>
      <w:r>
        <w:rPr>
          <w:rFonts w:hint="eastAsia" w:ascii="宋体" w:hAnsi="宋体" w:eastAsia="宋体"/>
          <w:bCs/>
          <w:sz w:val="21"/>
          <w:szCs w:val="21"/>
        </w:rPr>
        <w:t>（5）与其他参加本次投标供应商的投标文件（技术文件）的文字表述内容差错相同二处以上的。</w:t>
      </w:r>
    </w:p>
    <w:p>
      <w:pPr>
        <w:pStyle w:val="23"/>
        <w:adjustRightInd w:val="0"/>
        <w:snapToGrid w:val="0"/>
        <w:spacing w:line="400" w:lineRule="exact"/>
        <w:ind w:firstLine="411" w:firstLineChars="196"/>
        <w:rPr>
          <w:rFonts w:hint="eastAsia" w:ascii="宋体" w:hAnsi="宋体" w:eastAsia="宋体"/>
          <w:bCs/>
          <w:sz w:val="21"/>
          <w:szCs w:val="21"/>
        </w:rPr>
      </w:pPr>
      <w:r>
        <w:rPr>
          <w:rFonts w:hint="eastAsia" w:ascii="宋体" w:hAnsi="宋体" w:eastAsia="宋体"/>
          <w:bCs/>
          <w:sz w:val="21"/>
          <w:szCs w:val="21"/>
        </w:rPr>
        <w:t>3.在报价评审时，如发现下列情形之一的，投标文件将被视为无效：</w:t>
      </w:r>
    </w:p>
    <w:p>
      <w:pPr>
        <w:pStyle w:val="23"/>
        <w:adjustRightInd w:val="0"/>
        <w:snapToGrid w:val="0"/>
        <w:spacing w:line="400" w:lineRule="exact"/>
        <w:ind w:firstLine="411" w:firstLineChars="196"/>
        <w:rPr>
          <w:rFonts w:hint="eastAsia" w:ascii="宋体" w:hAnsi="宋体" w:eastAsia="宋体"/>
          <w:bCs/>
          <w:sz w:val="21"/>
          <w:szCs w:val="21"/>
        </w:rPr>
      </w:pPr>
      <w:r>
        <w:rPr>
          <w:rFonts w:hint="eastAsia" w:ascii="宋体" w:hAnsi="宋体" w:eastAsia="宋体"/>
          <w:bCs/>
          <w:sz w:val="21"/>
          <w:szCs w:val="21"/>
        </w:rPr>
        <w:t>（1）未采用人民币报价或者未按照招标文件标明的币种报价的；</w:t>
      </w:r>
    </w:p>
    <w:p>
      <w:pPr>
        <w:pStyle w:val="23"/>
        <w:adjustRightInd w:val="0"/>
        <w:snapToGrid w:val="0"/>
        <w:spacing w:line="400" w:lineRule="exact"/>
        <w:ind w:firstLine="411" w:firstLineChars="196"/>
        <w:rPr>
          <w:rFonts w:hint="eastAsia" w:ascii="宋体" w:hAnsi="宋体" w:eastAsia="宋体"/>
          <w:bCs/>
          <w:sz w:val="21"/>
          <w:szCs w:val="21"/>
        </w:rPr>
      </w:pPr>
      <w:r>
        <w:rPr>
          <w:rFonts w:hint="eastAsia" w:ascii="宋体" w:hAnsi="宋体" w:eastAsia="宋体"/>
          <w:bCs/>
          <w:sz w:val="21"/>
          <w:szCs w:val="21"/>
        </w:rPr>
        <w:t>（2）报价超出最高限价，或者超出采购预算金额，采购人不能支付的；</w:t>
      </w:r>
    </w:p>
    <w:p>
      <w:pPr>
        <w:pStyle w:val="23"/>
        <w:adjustRightInd w:val="0"/>
        <w:snapToGrid w:val="0"/>
        <w:spacing w:line="400" w:lineRule="exact"/>
        <w:ind w:firstLine="411" w:firstLineChars="196"/>
        <w:rPr>
          <w:rFonts w:hint="eastAsia" w:ascii="宋体" w:hAnsi="宋体" w:eastAsia="宋体"/>
          <w:bCs/>
          <w:sz w:val="21"/>
          <w:szCs w:val="21"/>
        </w:rPr>
      </w:pPr>
      <w:r>
        <w:rPr>
          <w:rFonts w:hint="eastAsia" w:ascii="宋体" w:hAnsi="宋体" w:eastAsia="宋体"/>
          <w:bCs/>
          <w:sz w:val="21"/>
          <w:szCs w:val="21"/>
        </w:rPr>
        <w:t>（3）投标报价具有选择性，或者开标价格与投标文件承诺的优惠（折扣）价格不一致的。</w:t>
      </w:r>
    </w:p>
    <w:p>
      <w:pPr>
        <w:pStyle w:val="23"/>
        <w:adjustRightInd w:val="0"/>
        <w:snapToGrid w:val="0"/>
        <w:spacing w:line="400" w:lineRule="exact"/>
        <w:ind w:firstLine="395" w:firstLineChars="196"/>
        <w:rPr>
          <w:rFonts w:hint="eastAsia" w:ascii="宋体" w:hAnsi="宋体" w:eastAsia="宋体"/>
          <w:bCs/>
          <w:sz w:val="21"/>
          <w:szCs w:val="21"/>
        </w:rPr>
      </w:pPr>
      <w:r>
        <w:rPr>
          <w:rFonts w:hint="eastAsia" w:ascii="宋体" w:hAnsi="宋体" w:eastAsia="宋体"/>
          <w:spacing w:val="-4"/>
          <w:sz w:val="21"/>
          <w:szCs w:val="21"/>
        </w:rPr>
        <w:t>（4）评标委员会在评审中，经启动异常低价审查程序后供应商未能证明其报价合理性的。</w:t>
      </w:r>
    </w:p>
    <w:p>
      <w:pPr>
        <w:pStyle w:val="23"/>
        <w:adjustRightInd w:val="0"/>
        <w:snapToGrid w:val="0"/>
        <w:spacing w:line="400" w:lineRule="exact"/>
        <w:ind w:firstLine="411" w:firstLineChars="196"/>
        <w:rPr>
          <w:rFonts w:hint="eastAsia" w:ascii="宋体" w:hAnsi="宋体" w:eastAsia="宋体"/>
          <w:bCs/>
          <w:sz w:val="21"/>
          <w:szCs w:val="21"/>
        </w:rPr>
      </w:pPr>
      <w:r>
        <w:rPr>
          <w:rFonts w:hint="eastAsia" w:ascii="宋体" w:hAnsi="宋体" w:eastAsia="宋体"/>
          <w:bCs/>
          <w:sz w:val="21"/>
          <w:szCs w:val="21"/>
        </w:rPr>
        <w:t>4.有下列情形之一的视为投标人相互串通投标，投标文件将被视为无效:</w:t>
      </w:r>
    </w:p>
    <w:p>
      <w:pPr>
        <w:pStyle w:val="23"/>
        <w:adjustRightInd w:val="0"/>
        <w:snapToGrid w:val="0"/>
        <w:spacing w:line="400" w:lineRule="exact"/>
        <w:ind w:firstLine="411" w:firstLineChars="196"/>
        <w:rPr>
          <w:rFonts w:hint="eastAsia" w:ascii="宋体" w:hAnsi="宋体" w:eastAsia="宋体"/>
          <w:bCs/>
          <w:sz w:val="21"/>
          <w:szCs w:val="21"/>
        </w:rPr>
      </w:pPr>
      <w:r>
        <w:rPr>
          <w:rFonts w:hint="eastAsia" w:ascii="宋体" w:hAnsi="宋体" w:eastAsia="宋体"/>
          <w:bCs/>
          <w:sz w:val="21"/>
          <w:szCs w:val="21"/>
        </w:rPr>
        <w:t>（1）不同投标人的投标文件由同一单位或者个人编制；或不同投标人报名的IP地址一致的；</w:t>
      </w:r>
    </w:p>
    <w:p>
      <w:pPr>
        <w:pStyle w:val="23"/>
        <w:adjustRightInd w:val="0"/>
        <w:snapToGrid w:val="0"/>
        <w:spacing w:line="400" w:lineRule="exact"/>
        <w:ind w:firstLine="411" w:firstLineChars="196"/>
        <w:rPr>
          <w:rFonts w:hint="eastAsia" w:ascii="宋体" w:hAnsi="宋体" w:eastAsia="宋体"/>
          <w:bCs/>
          <w:sz w:val="21"/>
          <w:szCs w:val="21"/>
        </w:rPr>
      </w:pPr>
      <w:r>
        <w:rPr>
          <w:rFonts w:hint="eastAsia" w:ascii="宋体" w:hAnsi="宋体" w:eastAsia="宋体"/>
          <w:bCs/>
          <w:sz w:val="21"/>
          <w:szCs w:val="21"/>
        </w:rPr>
        <w:t>（2）不同投标人委托同一单位或者个人办理投标事宜；</w:t>
      </w:r>
    </w:p>
    <w:p>
      <w:pPr>
        <w:pStyle w:val="23"/>
        <w:adjustRightInd w:val="0"/>
        <w:snapToGrid w:val="0"/>
        <w:spacing w:line="400" w:lineRule="exact"/>
        <w:ind w:firstLine="411" w:firstLineChars="196"/>
        <w:rPr>
          <w:rFonts w:hint="eastAsia" w:ascii="宋体" w:hAnsi="宋体" w:eastAsia="宋体"/>
          <w:bCs/>
          <w:sz w:val="21"/>
          <w:szCs w:val="21"/>
        </w:rPr>
      </w:pPr>
      <w:r>
        <w:rPr>
          <w:rFonts w:hint="eastAsia" w:ascii="宋体" w:hAnsi="宋体" w:eastAsia="宋体"/>
          <w:bCs/>
          <w:sz w:val="21"/>
          <w:szCs w:val="21"/>
        </w:rPr>
        <w:t>（3）</w:t>
      </w:r>
      <w:r>
        <w:rPr>
          <w:rFonts w:hint="eastAsia" w:ascii="宋体" w:hAnsi="宋体" w:eastAsia="宋体"/>
          <w:spacing w:val="-4"/>
          <w:sz w:val="21"/>
          <w:szCs w:val="21"/>
        </w:rPr>
        <w:t>不同投标人的投标文件载明的项目管理成员或者联系人员为同一人</w:t>
      </w:r>
      <w:r>
        <w:rPr>
          <w:rFonts w:hint="eastAsia" w:ascii="宋体" w:hAnsi="宋体" w:eastAsia="宋体"/>
          <w:bCs/>
          <w:sz w:val="21"/>
          <w:szCs w:val="21"/>
        </w:rPr>
        <w:t>；</w:t>
      </w:r>
    </w:p>
    <w:p>
      <w:pPr>
        <w:pStyle w:val="23"/>
        <w:adjustRightInd w:val="0"/>
        <w:snapToGrid w:val="0"/>
        <w:spacing w:line="400" w:lineRule="exact"/>
        <w:ind w:firstLine="411" w:firstLineChars="196"/>
        <w:rPr>
          <w:rFonts w:hint="eastAsia" w:ascii="宋体" w:hAnsi="宋体" w:eastAsia="宋体"/>
          <w:bCs/>
          <w:sz w:val="21"/>
          <w:szCs w:val="21"/>
        </w:rPr>
      </w:pPr>
      <w:r>
        <w:rPr>
          <w:rFonts w:hint="eastAsia" w:ascii="宋体" w:hAnsi="宋体" w:eastAsia="宋体"/>
          <w:bCs/>
          <w:sz w:val="21"/>
          <w:szCs w:val="21"/>
        </w:rPr>
        <w:t>（4）不同投标人的投标文件异常一致或投标报价呈规律性差异；</w:t>
      </w:r>
    </w:p>
    <w:p>
      <w:pPr>
        <w:pStyle w:val="23"/>
        <w:adjustRightInd w:val="0"/>
        <w:snapToGrid w:val="0"/>
        <w:spacing w:line="400" w:lineRule="exact"/>
        <w:ind w:firstLine="411" w:firstLineChars="196"/>
        <w:rPr>
          <w:rFonts w:hint="eastAsia" w:ascii="宋体" w:hAnsi="宋体" w:eastAsia="宋体"/>
          <w:bCs/>
          <w:sz w:val="21"/>
          <w:szCs w:val="21"/>
        </w:rPr>
      </w:pPr>
      <w:r>
        <w:rPr>
          <w:rFonts w:hint="eastAsia" w:ascii="宋体" w:hAnsi="宋体" w:eastAsia="宋体"/>
          <w:bCs/>
          <w:sz w:val="21"/>
          <w:szCs w:val="21"/>
        </w:rPr>
        <w:t>（5）不同投标人的投标文件相互混装；</w:t>
      </w:r>
    </w:p>
    <w:p>
      <w:pPr>
        <w:pStyle w:val="23"/>
        <w:adjustRightInd w:val="0"/>
        <w:snapToGrid w:val="0"/>
        <w:spacing w:line="400" w:lineRule="exact"/>
        <w:ind w:firstLine="411" w:firstLineChars="196"/>
        <w:rPr>
          <w:rFonts w:hint="eastAsia" w:ascii="宋体" w:hAnsi="宋体" w:eastAsia="宋体"/>
          <w:bCs/>
          <w:sz w:val="21"/>
          <w:szCs w:val="21"/>
        </w:rPr>
      </w:pPr>
      <w:r>
        <w:rPr>
          <w:rFonts w:hint="eastAsia" w:ascii="宋体" w:hAnsi="宋体" w:eastAsia="宋体"/>
          <w:bCs/>
          <w:sz w:val="21"/>
          <w:szCs w:val="21"/>
        </w:rPr>
        <w:t>（6）不同投标人的投标保证金从同一个单位或者个人账户转出。</w:t>
      </w:r>
    </w:p>
    <w:p>
      <w:pPr>
        <w:pStyle w:val="23"/>
        <w:adjustRightInd w:val="0"/>
        <w:snapToGrid w:val="0"/>
        <w:spacing w:line="400" w:lineRule="exact"/>
        <w:ind w:firstLine="411" w:firstLineChars="196"/>
        <w:rPr>
          <w:rFonts w:hint="eastAsia" w:ascii="宋体" w:hAnsi="宋体" w:eastAsia="宋体"/>
          <w:bCs/>
          <w:sz w:val="21"/>
          <w:szCs w:val="21"/>
        </w:rPr>
      </w:pPr>
      <w:r>
        <w:rPr>
          <w:rFonts w:hint="eastAsia" w:ascii="宋体" w:hAnsi="宋体" w:eastAsia="宋体"/>
          <w:bCs/>
          <w:sz w:val="21"/>
          <w:szCs w:val="21"/>
        </w:rPr>
        <w:t>5.有下列情形之一的视为关联供应商参加同一合同项下政府采购活动，投标文件将被视为无效:</w:t>
      </w:r>
    </w:p>
    <w:p>
      <w:pPr>
        <w:pStyle w:val="23"/>
        <w:adjustRightInd w:val="0"/>
        <w:snapToGrid w:val="0"/>
        <w:spacing w:line="400" w:lineRule="exact"/>
        <w:ind w:firstLine="411" w:firstLineChars="196"/>
        <w:rPr>
          <w:rFonts w:hint="eastAsia" w:ascii="宋体" w:hAnsi="宋体" w:eastAsia="宋体"/>
          <w:bCs/>
          <w:sz w:val="21"/>
          <w:szCs w:val="21"/>
        </w:rPr>
      </w:pPr>
      <w:r>
        <w:rPr>
          <w:rFonts w:hint="eastAsia" w:ascii="宋体" w:hAnsi="宋体" w:eastAsia="宋体"/>
          <w:bCs/>
          <w:sz w:val="21"/>
          <w:szCs w:val="21"/>
        </w:rPr>
        <w:t>单位负责人为同一人或者存在直接控股、管理关系的不同供应商，参加同一合同项下的政府采购活动；</w:t>
      </w:r>
    </w:p>
    <w:p>
      <w:pPr>
        <w:pStyle w:val="23"/>
        <w:adjustRightInd w:val="0"/>
        <w:snapToGrid w:val="0"/>
        <w:spacing w:line="400" w:lineRule="exact"/>
        <w:ind w:firstLine="411" w:firstLineChars="196"/>
        <w:rPr>
          <w:rFonts w:hint="eastAsia" w:ascii="宋体" w:hAnsi="宋体" w:eastAsia="宋体"/>
          <w:bCs/>
          <w:sz w:val="21"/>
          <w:szCs w:val="21"/>
        </w:rPr>
      </w:pPr>
      <w:r>
        <w:rPr>
          <w:rFonts w:hint="eastAsia" w:ascii="宋体" w:hAnsi="宋体" w:eastAsia="宋体"/>
          <w:bCs/>
          <w:sz w:val="21"/>
          <w:szCs w:val="21"/>
        </w:rPr>
        <w:t>6.其他投标无效的情形：</w:t>
      </w:r>
    </w:p>
    <w:p>
      <w:pPr>
        <w:pStyle w:val="23"/>
        <w:adjustRightInd w:val="0"/>
        <w:snapToGrid w:val="0"/>
        <w:spacing w:line="400" w:lineRule="exact"/>
        <w:ind w:firstLine="411" w:firstLineChars="196"/>
        <w:rPr>
          <w:rFonts w:hint="eastAsia" w:ascii="宋体" w:hAnsi="宋体" w:eastAsia="宋体"/>
          <w:b/>
          <w:bCs/>
          <w:sz w:val="21"/>
          <w:szCs w:val="21"/>
        </w:rPr>
      </w:pPr>
      <w:r>
        <w:rPr>
          <w:rFonts w:hint="eastAsia" w:ascii="宋体" w:hAnsi="宋体" w:eastAsia="宋体"/>
          <w:b/>
          <w:bCs/>
          <w:sz w:val="21"/>
          <w:szCs w:val="21"/>
        </w:rPr>
        <w:t>（1）</w:t>
      </w:r>
      <w:r>
        <w:rPr>
          <w:rFonts w:ascii="宋体" w:hAnsi="宋体" w:eastAsia="宋体"/>
          <w:b/>
          <w:bCs/>
          <w:sz w:val="21"/>
          <w:szCs w:val="21"/>
        </w:rPr>
        <w:t>投标文件未按招标文件要求签署</w:t>
      </w:r>
      <w:r>
        <w:rPr>
          <w:rFonts w:hint="eastAsia" w:ascii="宋体" w:hAnsi="宋体" w:eastAsia="宋体"/>
          <w:b/>
          <w:bCs/>
          <w:sz w:val="21"/>
          <w:szCs w:val="21"/>
        </w:rPr>
        <w:t>或</w:t>
      </w:r>
      <w:r>
        <w:rPr>
          <w:rFonts w:ascii="宋体" w:hAnsi="宋体" w:eastAsia="宋体"/>
          <w:b/>
          <w:bCs/>
          <w:sz w:val="21"/>
          <w:szCs w:val="21"/>
        </w:rPr>
        <w:t>CA电子签章的；</w:t>
      </w:r>
    </w:p>
    <w:p>
      <w:pPr>
        <w:pStyle w:val="23"/>
        <w:adjustRightInd w:val="0"/>
        <w:snapToGrid w:val="0"/>
        <w:spacing w:line="400" w:lineRule="exact"/>
        <w:ind w:firstLine="411" w:firstLineChars="196"/>
        <w:rPr>
          <w:rFonts w:hint="eastAsia" w:ascii="宋体" w:hAnsi="宋体" w:eastAsia="宋体"/>
          <w:b/>
          <w:bCs/>
          <w:sz w:val="21"/>
          <w:szCs w:val="21"/>
        </w:rPr>
      </w:pPr>
      <w:r>
        <w:rPr>
          <w:rFonts w:hint="eastAsia" w:ascii="宋体" w:hAnsi="宋体" w:eastAsia="宋体"/>
          <w:b/>
          <w:bCs/>
          <w:sz w:val="21"/>
          <w:szCs w:val="21"/>
        </w:rPr>
        <w:t>（2）</w:t>
      </w:r>
      <w:r>
        <w:rPr>
          <w:rFonts w:ascii="宋体" w:hAnsi="宋体" w:eastAsia="宋体"/>
          <w:b/>
          <w:bCs/>
          <w:sz w:val="21"/>
          <w:szCs w:val="21"/>
        </w:rPr>
        <w:t>供应商提交两份或两份以上内容不同的投标文件；</w:t>
      </w:r>
    </w:p>
    <w:p>
      <w:pPr>
        <w:pStyle w:val="30"/>
        <w:adjustRightInd w:val="0"/>
        <w:snapToGrid w:val="0"/>
        <w:spacing w:line="400" w:lineRule="exact"/>
        <w:ind w:firstLine="420" w:firstLineChars="200"/>
        <w:rPr>
          <w:rFonts w:hAnsi="宋体"/>
          <w:b/>
          <w:bCs/>
        </w:rPr>
      </w:pPr>
      <w:r>
        <w:rPr>
          <w:rFonts w:hint="eastAsia" w:hAnsi="宋体"/>
          <w:b/>
          <w:bCs/>
        </w:rPr>
        <w:t>（3）</w:t>
      </w:r>
      <w:r>
        <w:rPr>
          <w:rFonts w:hAnsi="宋体"/>
          <w:b/>
          <w:bCs/>
        </w:rPr>
        <w:t>投标供应商在线制作投标文件时</w:t>
      </w:r>
      <w:r>
        <w:rPr>
          <w:rFonts w:hint="eastAsia" w:hAnsi="宋体"/>
          <w:b/>
          <w:bCs/>
        </w:rPr>
        <w:t>填写的报价金额</w:t>
      </w:r>
      <w:r>
        <w:rPr>
          <w:rFonts w:hAnsi="宋体"/>
          <w:b/>
          <w:bCs/>
        </w:rPr>
        <w:t>与解密后“电子加密投标文件”中《开标一览表》填写的金额不一致并拒绝按招标文件要求接受调整的；</w:t>
      </w:r>
    </w:p>
    <w:p>
      <w:pPr>
        <w:pStyle w:val="23"/>
        <w:adjustRightInd w:val="0"/>
        <w:snapToGrid w:val="0"/>
        <w:spacing w:line="400" w:lineRule="exact"/>
        <w:ind w:firstLine="411" w:firstLineChars="196"/>
        <w:rPr>
          <w:rFonts w:hint="eastAsia" w:ascii="宋体" w:hAnsi="宋体" w:eastAsia="宋体" w:cs="Courier New"/>
          <w:b/>
          <w:bCs/>
          <w:sz w:val="21"/>
          <w:szCs w:val="21"/>
        </w:rPr>
      </w:pPr>
      <w:r>
        <w:rPr>
          <w:rFonts w:hint="eastAsia" w:ascii="宋体" w:hAnsi="宋体" w:eastAsia="宋体" w:cs="Courier New"/>
          <w:b/>
          <w:bCs/>
          <w:sz w:val="21"/>
          <w:szCs w:val="21"/>
        </w:rPr>
        <w:t>（4）</w:t>
      </w:r>
      <w:r>
        <w:rPr>
          <w:rFonts w:ascii="宋体" w:hAnsi="宋体" w:eastAsia="宋体" w:cs="Courier New"/>
          <w:b/>
          <w:bCs/>
          <w:sz w:val="21"/>
          <w:szCs w:val="21"/>
        </w:rPr>
        <w:t>法律、法规和招标文件规定的其他无效情形（或出现重大偏差）。</w:t>
      </w:r>
    </w:p>
    <w:p>
      <w:pPr>
        <w:pStyle w:val="23"/>
        <w:adjustRightInd w:val="0"/>
        <w:snapToGrid w:val="0"/>
        <w:spacing w:line="400" w:lineRule="exact"/>
        <w:ind w:firstLine="411" w:firstLineChars="196"/>
        <w:rPr>
          <w:rFonts w:hint="eastAsia" w:ascii="宋体" w:hAnsi="宋体" w:eastAsia="宋体"/>
          <w:bCs/>
          <w:sz w:val="21"/>
          <w:szCs w:val="21"/>
        </w:rPr>
      </w:pPr>
      <w:r>
        <w:rPr>
          <w:rFonts w:hint="eastAsia" w:ascii="宋体" w:hAnsi="宋体" w:eastAsia="宋体"/>
          <w:bCs/>
          <w:sz w:val="21"/>
          <w:szCs w:val="21"/>
        </w:rPr>
        <w:t>7.被拒绝的投标文件为无效。</w:t>
      </w:r>
    </w:p>
    <w:p>
      <w:pPr>
        <w:pStyle w:val="30"/>
        <w:adjustRightInd w:val="0"/>
        <w:snapToGrid w:val="0"/>
        <w:spacing w:line="400" w:lineRule="exact"/>
        <w:rPr>
          <w:rFonts w:hint="eastAsia" w:hAnsi="宋体"/>
          <w:b/>
        </w:rPr>
      </w:pPr>
      <w:bookmarkStart w:id="52" w:name="_Toc254970544"/>
      <w:bookmarkStart w:id="53" w:name="_Toc254970685"/>
      <w:r>
        <w:rPr>
          <w:rFonts w:hint="eastAsia" w:hAnsi="宋体"/>
          <w:b/>
        </w:rPr>
        <w:t>四、开标</w:t>
      </w:r>
      <w:bookmarkEnd w:id="52"/>
      <w:bookmarkEnd w:id="53"/>
    </w:p>
    <w:p>
      <w:pPr>
        <w:adjustRightInd w:val="0"/>
        <w:snapToGrid w:val="0"/>
        <w:spacing w:line="400" w:lineRule="exact"/>
        <w:ind w:firstLine="420" w:firstLineChars="200"/>
        <w:rPr>
          <w:rFonts w:hint="eastAsia" w:ascii="宋体" w:hAnsi="宋体"/>
          <w:b/>
          <w:szCs w:val="21"/>
        </w:rPr>
      </w:pPr>
      <w:r>
        <w:rPr>
          <w:rFonts w:hint="eastAsia" w:ascii="宋体" w:hAnsi="宋体"/>
          <w:b/>
          <w:szCs w:val="21"/>
        </w:rPr>
        <w:t>（一）开标准备</w:t>
      </w:r>
    </w:p>
    <w:p>
      <w:pPr>
        <w:adjustRightInd w:val="0"/>
        <w:snapToGrid w:val="0"/>
        <w:spacing w:line="400" w:lineRule="exact"/>
        <w:ind w:firstLine="420" w:firstLineChars="200"/>
        <w:rPr>
          <w:rFonts w:hint="eastAsia" w:ascii="宋体" w:hAnsi="宋体"/>
          <w:bCs/>
          <w:szCs w:val="21"/>
        </w:rPr>
      </w:pPr>
      <w:r>
        <w:rPr>
          <w:rFonts w:hint="eastAsia" w:ascii="宋体" w:hAnsi="宋体"/>
          <w:szCs w:val="21"/>
        </w:rPr>
        <w:t>本中心按招标文件规定的时间、地点通过“政采云平台”组织开标、开启投标文件，所有供应商均应当准时在线参加。投</w:t>
      </w:r>
      <w:r>
        <w:rPr>
          <w:rFonts w:ascii="宋体" w:hAnsi="宋体"/>
          <w:szCs w:val="21"/>
        </w:rPr>
        <w:t>标供应商因未在线参加开标而导致投标文件无法按时解密等一切后果由供应商自</w:t>
      </w:r>
      <w:r>
        <w:rPr>
          <w:rFonts w:hint="eastAsia" w:ascii="宋体" w:hAnsi="宋体"/>
          <w:szCs w:val="21"/>
        </w:rPr>
        <w:t>行</w:t>
      </w:r>
      <w:r>
        <w:rPr>
          <w:rFonts w:ascii="宋体" w:hAnsi="宋体"/>
          <w:szCs w:val="21"/>
        </w:rPr>
        <w:t>承担。</w:t>
      </w:r>
    </w:p>
    <w:p>
      <w:pPr>
        <w:adjustRightInd w:val="0"/>
        <w:snapToGrid w:val="0"/>
        <w:spacing w:line="400" w:lineRule="exact"/>
        <w:ind w:firstLine="420" w:firstLineChars="200"/>
        <w:rPr>
          <w:rFonts w:hint="eastAsia" w:ascii="宋体" w:hAnsi="宋体"/>
          <w:b/>
          <w:szCs w:val="21"/>
        </w:rPr>
      </w:pPr>
      <w:r>
        <w:rPr>
          <w:rFonts w:hint="eastAsia" w:ascii="宋体" w:hAnsi="宋体"/>
          <w:b/>
          <w:szCs w:val="21"/>
        </w:rPr>
        <w:t>（二） 开标程序：</w:t>
      </w:r>
    </w:p>
    <w:p>
      <w:pPr>
        <w:pStyle w:val="30"/>
        <w:adjustRightInd w:val="0"/>
        <w:snapToGrid w:val="0"/>
        <w:spacing w:line="400" w:lineRule="exact"/>
        <w:ind w:firstLine="420" w:firstLineChars="200"/>
        <w:rPr>
          <w:rFonts w:hint="eastAsia" w:hAnsi="宋体"/>
        </w:rPr>
      </w:pPr>
      <w:r>
        <w:rPr>
          <w:rFonts w:hint="eastAsia" w:hAnsi="宋体"/>
        </w:rPr>
        <w:t>1.电子开标会由本中心主持</w:t>
      </w:r>
    </w:p>
    <w:p>
      <w:pPr>
        <w:pStyle w:val="30"/>
        <w:adjustRightInd w:val="0"/>
        <w:snapToGrid w:val="0"/>
        <w:spacing w:line="400" w:lineRule="exact"/>
        <w:ind w:firstLine="420" w:firstLineChars="200"/>
        <w:rPr>
          <w:rFonts w:hAnsi="宋体"/>
        </w:rPr>
      </w:pPr>
      <w:r>
        <w:rPr>
          <w:rFonts w:hint="eastAsia" w:hAnsi="宋体"/>
        </w:rPr>
        <w:t>2.本中心工作人员向各投标供应商发出电子加密投标文件【开始解密】通知，由供应商按招标文件规定的时间内自行进行投标文件解密。</w:t>
      </w:r>
      <w:r>
        <w:rPr>
          <w:rFonts w:hint="eastAsia" w:hAnsi="宋体"/>
          <w:snapToGrid w:val="0"/>
        </w:rPr>
        <w:t>投标供应商未在规定时间内完成解密的，系统默认自动放弃。</w:t>
      </w:r>
    </w:p>
    <w:p>
      <w:pPr>
        <w:pStyle w:val="30"/>
        <w:adjustRightInd w:val="0"/>
        <w:snapToGrid w:val="0"/>
        <w:spacing w:line="400" w:lineRule="exact"/>
        <w:ind w:firstLine="420" w:firstLineChars="200"/>
        <w:rPr>
          <w:rFonts w:hAnsi="宋体"/>
        </w:rPr>
      </w:pPr>
      <w:r>
        <w:rPr>
          <w:rFonts w:hint="eastAsia" w:hAnsi="宋体"/>
        </w:rPr>
        <w:t>3.</w:t>
      </w:r>
      <w:r>
        <w:rPr>
          <w:rFonts w:hAnsi="宋体"/>
        </w:rPr>
        <w:t>投标文件解密结束，开启</w:t>
      </w:r>
      <w:r>
        <w:rPr>
          <w:rFonts w:hint="eastAsia" w:hAnsi="宋体"/>
        </w:rPr>
        <w:t>报价文件。投标供应商在线制作投标文件时填写的报价金额</w:t>
      </w:r>
      <w:r>
        <w:rPr>
          <w:rFonts w:hAnsi="宋体"/>
        </w:rPr>
        <w:t>与解密后“电子加密投标文件”中《开标一览表》填写的金额不一致的，以解密后“电子加密投标文件”中《开标一览表》填写的金额为准，投标供应商拒绝接受此调整的，按无效投标处理。</w:t>
      </w:r>
    </w:p>
    <w:p>
      <w:pPr>
        <w:pStyle w:val="30"/>
        <w:adjustRightInd w:val="0"/>
        <w:snapToGrid w:val="0"/>
        <w:spacing w:line="400" w:lineRule="exact"/>
        <w:ind w:firstLine="420" w:firstLineChars="200"/>
        <w:rPr>
          <w:rFonts w:hAnsi="宋体"/>
        </w:rPr>
      </w:pPr>
      <w:r>
        <w:rPr>
          <w:rFonts w:hint="eastAsia" w:hAnsi="宋体"/>
        </w:rPr>
        <w:t>4.进入</w:t>
      </w:r>
      <w:r>
        <w:rPr>
          <w:rFonts w:hAnsi="宋体"/>
        </w:rPr>
        <w:t>资格文件</w:t>
      </w:r>
      <w:r>
        <w:rPr>
          <w:rFonts w:hint="eastAsia" w:hAnsi="宋体"/>
        </w:rPr>
        <w:t>审查环节</w:t>
      </w:r>
      <w:r>
        <w:rPr>
          <w:rFonts w:hAnsi="宋体"/>
        </w:rPr>
        <w:t>，</w:t>
      </w:r>
      <w:r>
        <w:rPr>
          <w:rFonts w:hint="eastAsia" w:hAnsi="宋体"/>
        </w:rPr>
        <w:t>本中心或者招标采购单位</w:t>
      </w:r>
      <w:r>
        <w:rPr>
          <w:rFonts w:hAnsi="宋体"/>
        </w:rPr>
        <w:t>依法对投标供应商的资格进行审查。</w:t>
      </w:r>
    </w:p>
    <w:p>
      <w:pPr>
        <w:pStyle w:val="30"/>
        <w:adjustRightInd w:val="0"/>
        <w:snapToGrid w:val="0"/>
        <w:spacing w:line="400" w:lineRule="exact"/>
        <w:ind w:firstLine="420" w:firstLineChars="200"/>
        <w:rPr>
          <w:rFonts w:hAnsi="宋体"/>
        </w:rPr>
      </w:pPr>
      <w:r>
        <w:rPr>
          <w:rFonts w:hint="eastAsia" w:hAnsi="宋体"/>
        </w:rPr>
        <w:t>5.</w:t>
      </w:r>
      <w:r>
        <w:rPr>
          <w:rFonts w:hAnsi="宋体"/>
        </w:rPr>
        <w:t>开启资格审查通过的投标供应商的商务技术文件进入符合性审查及商务技术评审</w:t>
      </w:r>
      <w:r>
        <w:rPr>
          <w:rFonts w:hint="eastAsia" w:hAnsi="宋体"/>
        </w:rPr>
        <w:t>。</w:t>
      </w:r>
    </w:p>
    <w:p>
      <w:pPr>
        <w:pStyle w:val="30"/>
        <w:adjustRightInd w:val="0"/>
        <w:snapToGrid w:val="0"/>
        <w:spacing w:line="400" w:lineRule="exact"/>
        <w:ind w:firstLine="420"/>
        <w:rPr>
          <w:rFonts w:hint="eastAsia" w:hAnsi="宋体"/>
        </w:rPr>
      </w:pPr>
      <w:r>
        <w:rPr>
          <w:rFonts w:hint="eastAsia" w:hAnsi="宋体"/>
        </w:rPr>
        <w:t>注：①当整个招标项目的投标人不足3家的不开标，本中心将按政府采购管理的有关规定处理。</w:t>
      </w:r>
    </w:p>
    <w:p>
      <w:pPr>
        <w:pStyle w:val="30"/>
        <w:adjustRightInd w:val="0"/>
        <w:snapToGrid w:val="0"/>
        <w:spacing w:line="400" w:lineRule="exact"/>
        <w:ind w:firstLine="840" w:firstLineChars="400"/>
        <w:rPr>
          <w:rFonts w:hint="eastAsia" w:hAnsi="宋体"/>
        </w:rPr>
      </w:pPr>
      <w:r>
        <w:rPr>
          <w:rFonts w:hint="eastAsia" w:hAnsi="宋体"/>
        </w:rPr>
        <w:t>②开标后,某分标投标人不足3家的，本中心将按政府采购管理的有关规定处理。</w:t>
      </w:r>
    </w:p>
    <w:p>
      <w:pPr>
        <w:pStyle w:val="30"/>
        <w:adjustRightInd w:val="0"/>
        <w:snapToGrid w:val="0"/>
        <w:spacing w:line="400" w:lineRule="exact"/>
        <w:ind w:firstLine="420" w:firstLineChars="200"/>
        <w:rPr>
          <w:rFonts w:hAnsi="宋体"/>
        </w:rPr>
      </w:pPr>
      <w:r>
        <w:rPr>
          <w:rFonts w:hAnsi="宋体"/>
          <w:b/>
          <w:bCs/>
        </w:rPr>
        <w:t>特别说明：如遇“</w:t>
      </w:r>
      <w:r>
        <w:rPr>
          <w:rFonts w:hint="eastAsia" w:hAnsi="宋体"/>
          <w:b/>
          <w:bCs/>
        </w:rPr>
        <w:t>广西</w:t>
      </w:r>
      <w:r>
        <w:rPr>
          <w:rFonts w:hAnsi="宋体"/>
          <w:b/>
          <w:bCs/>
        </w:rPr>
        <w:t>政采云平台”电子化开标或评审程序调整的，按调整后程序执行。</w:t>
      </w:r>
    </w:p>
    <w:p>
      <w:pPr>
        <w:pStyle w:val="30"/>
        <w:adjustRightInd w:val="0"/>
        <w:snapToGrid w:val="0"/>
        <w:spacing w:line="400" w:lineRule="exact"/>
        <w:rPr>
          <w:rFonts w:hint="eastAsia" w:hAnsi="宋体"/>
          <w:b/>
        </w:rPr>
      </w:pPr>
      <w:bookmarkStart w:id="54" w:name="_Toc254970545"/>
      <w:bookmarkStart w:id="55" w:name="_Toc254970686"/>
      <w:r>
        <w:rPr>
          <w:rFonts w:hint="eastAsia" w:hAnsi="宋体"/>
          <w:b/>
        </w:rPr>
        <w:t>五、资格审查</w:t>
      </w:r>
    </w:p>
    <w:p>
      <w:pPr>
        <w:pStyle w:val="30"/>
        <w:adjustRightInd w:val="0"/>
        <w:snapToGrid w:val="0"/>
        <w:spacing w:line="400" w:lineRule="exact"/>
        <w:ind w:firstLine="567" w:firstLineChars="270"/>
        <w:rPr>
          <w:rFonts w:hAnsi="宋体"/>
        </w:rPr>
      </w:pPr>
      <w:r>
        <w:rPr>
          <w:rFonts w:hint="eastAsia" w:hAnsi="宋体" w:cs="宋体"/>
        </w:rPr>
        <w:t>采购人</w:t>
      </w:r>
      <w:r>
        <w:rPr>
          <w:rFonts w:hint="eastAsia" w:hAnsi="宋体" w:cs="宋体"/>
          <w:spacing w:val="-4"/>
        </w:rPr>
        <w:t>或本中心工作人员</w:t>
      </w:r>
      <w:r>
        <w:rPr>
          <w:rFonts w:hint="eastAsia" w:hAnsi="宋体" w:cs="宋体"/>
        </w:rPr>
        <w:t>依法对投标人的资格进行审查。合格投标人不足3家的，不得评标。</w:t>
      </w:r>
    </w:p>
    <w:p>
      <w:pPr>
        <w:pStyle w:val="30"/>
        <w:adjustRightInd w:val="0"/>
        <w:snapToGrid w:val="0"/>
        <w:spacing w:line="400" w:lineRule="exact"/>
        <w:rPr>
          <w:rFonts w:hint="eastAsia" w:hAnsi="宋体"/>
          <w:b/>
        </w:rPr>
      </w:pPr>
      <w:r>
        <w:rPr>
          <w:rFonts w:hint="eastAsia" w:hAnsi="宋体"/>
          <w:b/>
        </w:rPr>
        <w:t>六、评标</w:t>
      </w:r>
      <w:bookmarkEnd w:id="54"/>
      <w:bookmarkEnd w:id="55"/>
    </w:p>
    <w:p>
      <w:pPr>
        <w:adjustRightInd w:val="0"/>
        <w:snapToGrid w:val="0"/>
        <w:spacing w:line="400" w:lineRule="exact"/>
        <w:ind w:firstLine="420" w:firstLineChars="200"/>
        <w:rPr>
          <w:rFonts w:hint="eastAsia" w:ascii="宋体" w:hAnsi="宋体"/>
          <w:b/>
          <w:szCs w:val="21"/>
        </w:rPr>
      </w:pPr>
      <w:r>
        <w:rPr>
          <w:rFonts w:hint="eastAsia" w:ascii="宋体" w:hAnsi="宋体"/>
          <w:b/>
          <w:szCs w:val="21"/>
        </w:rPr>
        <w:t>（一）组建评标委员会</w:t>
      </w:r>
    </w:p>
    <w:p>
      <w:pPr>
        <w:pStyle w:val="30"/>
        <w:adjustRightInd w:val="0"/>
        <w:snapToGrid w:val="0"/>
        <w:spacing w:line="400" w:lineRule="exact"/>
        <w:ind w:firstLine="420" w:firstLineChars="200"/>
        <w:rPr>
          <w:rFonts w:hint="eastAsia" w:hAnsi="宋体"/>
        </w:rPr>
      </w:pPr>
      <w:r>
        <w:rPr>
          <w:rFonts w:hint="eastAsia" w:hAnsi="宋体"/>
          <w:bCs/>
        </w:rPr>
        <w:t>本招标采购项目的</w:t>
      </w:r>
      <w:r>
        <w:rPr>
          <w:rFonts w:hAnsi="宋体"/>
          <w:spacing w:val="-4"/>
        </w:rPr>
        <w:t>评标委员会由采购人代表和评审专家组成，成员人数应当为5人以上单数，其中评审专家不得少于成员总数的三分之二。</w:t>
      </w:r>
    </w:p>
    <w:p>
      <w:pPr>
        <w:adjustRightInd w:val="0"/>
        <w:snapToGrid w:val="0"/>
        <w:spacing w:line="400" w:lineRule="exact"/>
        <w:ind w:firstLine="420" w:firstLineChars="200"/>
        <w:rPr>
          <w:rFonts w:hint="eastAsia" w:ascii="宋体" w:hAnsi="宋体"/>
          <w:b/>
          <w:szCs w:val="21"/>
        </w:rPr>
      </w:pPr>
      <w:r>
        <w:rPr>
          <w:rFonts w:hint="eastAsia" w:ascii="宋体" w:hAnsi="宋体"/>
          <w:b/>
          <w:szCs w:val="21"/>
        </w:rPr>
        <w:t>（二）评标的方式</w:t>
      </w:r>
    </w:p>
    <w:p>
      <w:pPr>
        <w:pStyle w:val="30"/>
        <w:adjustRightInd w:val="0"/>
        <w:snapToGrid w:val="0"/>
        <w:spacing w:line="400" w:lineRule="exact"/>
        <w:ind w:left="688" w:leftChars="228" w:hanging="210" w:hangingChars="100"/>
        <w:rPr>
          <w:rFonts w:hint="eastAsia" w:hAnsi="宋体"/>
          <w:b/>
        </w:rPr>
      </w:pPr>
      <w:r>
        <w:rPr>
          <w:rFonts w:hint="eastAsia" w:hAnsi="宋体"/>
          <w:b/>
        </w:rPr>
        <w:t>本项目采用不公开方式评标，评标的依据为招标文件和投标文件。</w:t>
      </w:r>
    </w:p>
    <w:p>
      <w:pPr>
        <w:adjustRightInd w:val="0"/>
        <w:snapToGrid w:val="0"/>
        <w:spacing w:line="400" w:lineRule="exact"/>
        <w:ind w:firstLine="420" w:firstLineChars="200"/>
        <w:rPr>
          <w:rFonts w:hint="eastAsia" w:ascii="宋体" w:hAnsi="宋体"/>
          <w:b/>
          <w:szCs w:val="21"/>
        </w:rPr>
      </w:pPr>
      <w:r>
        <w:rPr>
          <w:rFonts w:hint="eastAsia" w:ascii="宋体" w:hAnsi="宋体"/>
          <w:b/>
          <w:szCs w:val="21"/>
        </w:rPr>
        <w:t>（三）评标程序</w:t>
      </w:r>
    </w:p>
    <w:p>
      <w:pPr>
        <w:adjustRightInd w:val="0"/>
        <w:snapToGrid w:val="0"/>
        <w:spacing w:line="400" w:lineRule="exact"/>
        <w:ind w:firstLine="420" w:firstLineChars="200"/>
        <w:rPr>
          <w:rFonts w:hint="eastAsia" w:ascii="宋体" w:hAnsi="宋体"/>
          <w:szCs w:val="21"/>
        </w:rPr>
      </w:pPr>
      <w:r>
        <w:rPr>
          <w:rFonts w:hint="eastAsia" w:ascii="宋体" w:hAnsi="宋体"/>
          <w:szCs w:val="21"/>
        </w:rPr>
        <w:t>评标委员会仅对通过资格审查的投标文件进行后续评审，程序如下：</w:t>
      </w:r>
    </w:p>
    <w:p>
      <w:pPr>
        <w:adjustRightInd w:val="0"/>
        <w:snapToGrid w:val="0"/>
        <w:spacing w:line="400" w:lineRule="exact"/>
        <w:ind w:firstLine="420" w:firstLineChars="200"/>
        <w:rPr>
          <w:rFonts w:hint="eastAsia" w:ascii="宋体" w:hAnsi="宋体"/>
          <w:szCs w:val="21"/>
        </w:rPr>
      </w:pPr>
      <w:r>
        <w:rPr>
          <w:rFonts w:hint="eastAsia" w:ascii="宋体" w:hAnsi="宋体"/>
          <w:szCs w:val="21"/>
        </w:rPr>
        <w:t>（1）符合性审查：评标委员会审查投标文件是否实质性响应招标文件要求。未通过审查的投标，不进入详细评审。</w:t>
      </w:r>
    </w:p>
    <w:p>
      <w:pPr>
        <w:adjustRightInd w:val="0"/>
        <w:snapToGrid w:val="0"/>
        <w:spacing w:line="400" w:lineRule="exact"/>
        <w:ind w:firstLine="420" w:firstLineChars="200"/>
        <w:rPr>
          <w:rFonts w:hint="eastAsia" w:ascii="宋体" w:hAnsi="宋体"/>
          <w:szCs w:val="21"/>
        </w:rPr>
      </w:pPr>
      <w:r>
        <w:rPr>
          <w:rFonts w:hint="eastAsia" w:ascii="宋体" w:hAnsi="宋体"/>
          <w:szCs w:val="21"/>
        </w:rPr>
        <w:t>（2）询标与澄清：在评标过程中，如评标委员会认为有必要，可通过广西政府采购云平台的电子询标功能，要求投标人对投标文件中的有关事项进行澄清或说明。投标人须在规定时间内，通过系统以加盖电子签章的正式文件进行回复。澄清或说明的内容不得改变投标文件的实质性内容。 投标人代表超过规定时间或者拒绝澄清，或者澄清的内容改变了投标文件实质性内容的，评标委员会有权否决其投标。</w:t>
      </w:r>
    </w:p>
    <w:p>
      <w:pPr>
        <w:adjustRightInd w:val="0"/>
        <w:snapToGrid w:val="0"/>
        <w:spacing w:line="400" w:lineRule="exact"/>
        <w:ind w:firstLine="420" w:firstLineChars="200"/>
        <w:rPr>
          <w:rFonts w:hint="eastAsia" w:ascii="宋体" w:hAnsi="宋体"/>
          <w:szCs w:val="21"/>
        </w:rPr>
      </w:pPr>
      <w:r>
        <w:rPr>
          <w:rFonts w:hint="eastAsia" w:ascii="宋体" w:hAnsi="宋体"/>
          <w:szCs w:val="21"/>
        </w:rPr>
        <w:t>（3）商务与技术评审：评标委员会依据评分标准，对通过符合性审查的投标进行详细评审。</w:t>
      </w:r>
    </w:p>
    <w:p>
      <w:pPr>
        <w:adjustRightInd w:val="0"/>
        <w:snapToGrid w:val="0"/>
        <w:spacing w:line="400" w:lineRule="exact"/>
        <w:ind w:firstLine="420" w:firstLineChars="200"/>
        <w:rPr>
          <w:rFonts w:hint="eastAsia" w:ascii="宋体" w:hAnsi="宋体"/>
          <w:szCs w:val="21"/>
        </w:rPr>
      </w:pPr>
      <w:r>
        <w:rPr>
          <w:rFonts w:hint="eastAsia" w:ascii="宋体" w:hAnsi="宋体"/>
          <w:szCs w:val="21"/>
        </w:rPr>
        <w:t>（4）报价评审</w:t>
      </w:r>
    </w:p>
    <w:p>
      <w:pPr>
        <w:adjustRightInd w:val="0"/>
        <w:snapToGrid w:val="0"/>
        <w:spacing w:line="400" w:lineRule="exact"/>
        <w:ind w:firstLine="420" w:firstLineChars="200"/>
        <w:rPr>
          <w:rFonts w:hint="eastAsia" w:ascii="宋体" w:hAnsi="宋体"/>
          <w:szCs w:val="21"/>
        </w:rPr>
      </w:pPr>
      <w:r>
        <w:rPr>
          <w:rFonts w:hint="eastAsia" w:ascii="宋体" w:hAnsi="宋体"/>
          <w:szCs w:val="21"/>
        </w:rPr>
        <w:t>a) 报价符合性审查：评标委员会审查投标报价是否符合招标文件关于报价的格式、币种、范围（如报价是否完全响应并覆盖招标文件“采购需求”及“货物/服务”清单中所列全部内容、是否超采购预算或最高限价）等基础要求。</w:t>
      </w:r>
    </w:p>
    <w:p>
      <w:pPr>
        <w:adjustRightInd w:val="0"/>
        <w:snapToGrid w:val="0"/>
        <w:spacing w:line="400" w:lineRule="exact"/>
        <w:ind w:firstLine="420" w:firstLineChars="200"/>
        <w:rPr>
          <w:rFonts w:hint="eastAsia" w:ascii="宋体" w:hAnsi="宋体"/>
          <w:szCs w:val="21"/>
        </w:rPr>
      </w:pPr>
      <w:r>
        <w:rPr>
          <w:rFonts w:hint="eastAsia" w:ascii="宋体" w:hAnsi="宋体"/>
          <w:szCs w:val="21"/>
        </w:rPr>
        <w:t>　b) 异常低价甄别与说明：对通过报价符合性审查的投标，如触发下列情形，评标委员会应当启动异常低价审查程序：</w:t>
      </w:r>
    </w:p>
    <w:p>
      <w:pPr>
        <w:adjustRightInd w:val="0"/>
        <w:snapToGrid w:val="0"/>
        <w:spacing w:line="400" w:lineRule="exact"/>
        <w:ind w:firstLine="420" w:firstLineChars="200"/>
        <w:rPr>
          <w:rFonts w:hint="eastAsia" w:ascii="宋体" w:hAnsi="宋体"/>
          <w:szCs w:val="21"/>
        </w:rPr>
      </w:pPr>
      <w:r>
        <w:rPr>
          <w:rFonts w:hint="eastAsia" w:ascii="宋体" w:hAnsi="宋体"/>
          <w:szCs w:val="21"/>
        </w:rPr>
        <w:t>　１）报价低于全部通过符合性审查投标人投标报价平均值50%的；</w:t>
      </w:r>
    </w:p>
    <w:p>
      <w:pPr>
        <w:adjustRightInd w:val="0"/>
        <w:snapToGrid w:val="0"/>
        <w:spacing w:line="400" w:lineRule="exact"/>
        <w:ind w:firstLine="420" w:firstLineChars="200"/>
        <w:rPr>
          <w:rFonts w:hint="eastAsia" w:ascii="宋体" w:hAnsi="宋体"/>
          <w:szCs w:val="21"/>
        </w:rPr>
      </w:pPr>
      <w:r>
        <w:rPr>
          <w:rFonts w:hint="eastAsia" w:ascii="宋体" w:hAnsi="宋体"/>
          <w:szCs w:val="21"/>
        </w:rPr>
        <w:t>　２）报价低于通过符合性审查的次低报价投标人投标报价50%的；</w:t>
      </w:r>
    </w:p>
    <w:p>
      <w:pPr>
        <w:adjustRightInd w:val="0"/>
        <w:snapToGrid w:val="0"/>
        <w:spacing w:line="400" w:lineRule="exact"/>
        <w:ind w:firstLine="420" w:firstLineChars="200"/>
        <w:rPr>
          <w:rFonts w:hint="eastAsia" w:ascii="宋体" w:hAnsi="宋体"/>
          <w:szCs w:val="21"/>
        </w:rPr>
      </w:pPr>
      <w:r>
        <w:rPr>
          <w:rFonts w:hint="eastAsia" w:ascii="宋体" w:hAnsi="宋体"/>
          <w:szCs w:val="21"/>
        </w:rPr>
        <w:t>　３）报价低于采购项目最高限价45%的；</w:t>
      </w:r>
    </w:p>
    <w:p>
      <w:pPr>
        <w:adjustRightInd w:val="0"/>
        <w:snapToGrid w:val="0"/>
        <w:spacing w:line="400" w:lineRule="exact"/>
        <w:ind w:firstLine="420" w:firstLineChars="200"/>
        <w:rPr>
          <w:rFonts w:hint="eastAsia" w:ascii="宋体" w:hAnsi="宋体"/>
          <w:szCs w:val="21"/>
        </w:rPr>
      </w:pPr>
      <w:r>
        <w:rPr>
          <w:rFonts w:hint="eastAsia" w:ascii="宋体" w:hAnsi="宋体"/>
          <w:szCs w:val="21"/>
        </w:rPr>
        <w:t>　４）评标委员会基于专业判断，认为投标人报价过低，有可能影响产品质量或者不能诚信履约的其他情形。</w:t>
      </w:r>
    </w:p>
    <w:p>
      <w:pPr>
        <w:adjustRightInd w:val="0"/>
        <w:snapToGrid w:val="0"/>
        <w:spacing w:line="400" w:lineRule="exact"/>
        <w:ind w:firstLine="420" w:firstLineChars="200"/>
        <w:rPr>
          <w:rFonts w:hint="eastAsia" w:ascii="宋体" w:hAnsi="宋体"/>
          <w:szCs w:val="21"/>
        </w:rPr>
      </w:pPr>
      <w:r>
        <w:rPr>
          <w:rFonts w:hint="eastAsia" w:ascii="宋体" w:hAnsi="宋体"/>
          <w:szCs w:val="21"/>
        </w:rPr>
        <w:t>评标委员会通过电子询标方式，要求相关投标人在规定时间内提供有关书面说明及必要的证明材料。投标人不能提供书面说明、证明材料，或者提供的提供书面说明、证明材料不能证明其报价合理性的，评标委员会应将其作为无效投标处理。</w:t>
      </w:r>
    </w:p>
    <w:p>
      <w:pPr>
        <w:adjustRightInd w:val="0"/>
        <w:snapToGrid w:val="0"/>
        <w:spacing w:line="400" w:lineRule="exact"/>
        <w:ind w:firstLine="420" w:firstLineChars="200"/>
        <w:rPr>
          <w:rFonts w:hint="eastAsia" w:ascii="宋体" w:hAnsi="宋体"/>
          <w:szCs w:val="21"/>
        </w:rPr>
      </w:pPr>
      <w:r>
        <w:rPr>
          <w:rFonts w:hint="eastAsia" w:ascii="宋体" w:hAnsi="宋体"/>
          <w:szCs w:val="21"/>
        </w:rPr>
        <w:t>　c) 价格评分：对通过上述全部审查的有效报价，由系统按招标文件规定计算价格分。</w:t>
      </w:r>
    </w:p>
    <w:p>
      <w:pPr>
        <w:adjustRightInd w:val="0"/>
        <w:snapToGrid w:val="0"/>
        <w:spacing w:line="400" w:lineRule="exact"/>
        <w:ind w:firstLine="420" w:firstLineChars="200"/>
        <w:rPr>
          <w:rFonts w:hint="eastAsia" w:ascii="宋体" w:hAnsi="宋体"/>
          <w:szCs w:val="21"/>
        </w:rPr>
      </w:pPr>
      <w:r>
        <w:rPr>
          <w:rFonts w:hint="eastAsia" w:ascii="宋体" w:hAnsi="宋体"/>
          <w:szCs w:val="21"/>
        </w:rPr>
        <w:t>（5）评分汇总与推荐：评标委员会在评审系统内完成评审后，系统将自动计算、汇总得分并生成排序结果。评标委员会据此集体审议推荐中标候选人，并对《评标报告》予以确认。</w:t>
      </w:r>
    </w:p>
    <w:p>
      <w:pPr>
        <w:adjustRightInd w:val="0"/>
        <w:snapToGrid w:val="0"/>
        <w:spacing w:line="400" w:lineRule="exact"/>
        <w:ind w:firstLine="420" w:firstLineChars="200"/>
        <w:rPr>
          <w:rFonts w:hint="eastAsia" w:ascii="宋体" w:hAnsi="宋体"/>
          <w:b/>
          <w:bCs/>
          <w:szCs w:val="21"/>
        </w:rPr>
      </w:pPr>
      <w:r>
        <w:rPr>
          <w:rFonts w:hint="eastAsia" w:ascii="宋体" w:hAnsi="宋体"/>
          <w:b/>
          <w:bCs/>
          <w:szCs w:val="21"/>
        </w:rPr>
        <w:t>（四）错误修正</w:t>
      </w:r>
    </w:p>
    <w:p>
      <w:pPr>
        <w:pStyle w:val="30"/>
        <w:adjustRightInd w:val="0"/>
        <w:snapToGrid w:val="0"/>
        <w:spacing w:line="400" w:lineRule="exact"/>
        <w:ind w:left="688" w:leftChars="228" w:hanging="210" w:hangingChars="100"/>
        <w:rPr>
          <w:rFonts w:hint="eastAsia" w:hAnsi="宋体"/>
        </w:rPr>
      </w:pPr>
      <w:r>
        <w:rPr>
          <w:rFonts w:hint="eastAsia" w:hAnsi="宋体"/>
        </w:rPr>
        <w:t>投标文件如果出现计算或表达上的错误，修正错误的原则如下：</w:t>
      </w:r>
    </w:p>
    <w:p>
      <w:pPr>
        <w:pStyle w:val="30"/>
        <w:adjustRightInd w:val="0"/>
        <w:snapToGrid w:val="0"/>
        <w:spacing w:line="400" w:lineRule="exact"/>
        <w:ind w:firstLine="420" w:firstLineChars="200"/>
        <w:rPr>
          <w:rFonts w:hAnsi="宋体"/>
        </w:rPr>
      </w:pPr>
      <w:r>
        <w:rPr>
          <w:rFonts w:hint="eastAsia" w:hAnsi="宋体"/>
        </w:rPr>
        <w:t>1.投标文件中开标一览表（报价表）内容与投标文件中相应内容不一致的，以开标一览表（报价表）为准；</w:t>
      </w:r>
    </w:p>
    <w:p>
      <w:pPr>
        <w:pStyle w:val="30"/>
        <w:adjustRightInd w:val="0"/>
        <w:snapToGrid w:val="0"/>
        <w:spacing w:line="400" w:lineRule="exact"/>
        <w:ind w:firstLine="420" w:firstLineChars="200"/>
        <w:rPr>
          <w:rFonts w:hAnsi="宋体"/>
        </w:rPr>
      </w:pPr>
      <w:r>
        <w:rPr>
          <w:rFonts w:hint="eastAsia" w:hAnsi="宋体"/>
        </w:rPr>
        <w:t>2.大写金额和小写金额不一致的，以大写金额为准；</w:t>
      </w:r>
    </w:p>
    <w:p>
      <w:pPr>
        <w:pStyle w:val="30"/>
        <w:adjustRightInd w:val="0"/>
        <w:snapToGrid w:val="0"/>
        <w:spacing w:line="400" w:lineRule="exact"/>
        <w:ind w:firstLine="420" w:firstLineChars="200"/>
        <w:rPr>
          <w:rFonts w:hAnsi="宋体"/>
        </w:rPr>
      </w:pPr>
      <w:r>
        <w:rPr>
          <w:rFonts w:hint="eastAsia" w:hAnsi="宋体"/>
        </w:rPr>
        <w:t>3.单价金额小数点或者百分比有明显错位的，以开标一览表的总价为准，并修改单价；</w:t>
      </w:r>
    </w:p>
    <w:p>
      <w:pPr>
        <w:pStyle w:val="30"/>
        <w:adjustRightInd w:val="0"/>
        <w:snapToGrid w:val="0"/>
        <w:spacing w:line="400" w:lineRule="exact"/>
        <w:ind w:firstLine="420" w:firstLineChars="200"/>
        <w:rPr>
          <w:rFonts w:hAnsi="宋体"/>
        </w:rPr>
      </w:pPr>
      <w:r>
        <w:rPr>
          <w:rFonts w:hint="eastAsia" w:hAnsi="宋体"/>
        </w:rPr>
        <w:t>4.总价金额与按单价汇总金额不一致的，以单价金额计算结果为准。</w:t>
      </w:r>
    </w:p>
    <w:p>
      <w:pPr>
        <w:pStyle w:val="30"/>
        <w:adjustRightInd w:val="0"/>
        <w:snapToGrid w:val="0"/>
        <w:spacing w:line="400" w:lineRule="exact"/>
        <w:ind w:firstLine="420" w:firstLineChars="200"/>
        <w:rPr>
          <w:rFonts w:hAnsi="宋体"/>
        </w:rPr>
      </w:pPr>
      <w:r>
        <w:rPr>
          <w:rFonts w:hint="eastAsia" w:hAnsi="宋体"/>
        </w:rPr>
        <w:t>5.对不同文字文本投标文件的解释发生异议的，以中文文本为准。</w:t>
      </w:r>
    </w:p>
    <w:p>
      <w:pPr>
        <w:pStyle w:val="30"/>
        <w:adjustRightInd w:val="0"/>
        <w:snapToGrid w:val="0"/>
        <w:spacing w:line="400" w:lineRule="exact"/>
        <w:ind w:firstLine="420" w:firstLineChars="200"/>
        <w:rPr>
          <w:rFonts w:hint="eastAsia" w:hAnsi="宋体"/>
        </w:rPr>
      </w:pPr>
      <w:r>
        <w:rPr>
          <w:rFonts w:hint="eastAsia" w:hAnsi="宋体"/>
        </w:rPr>
        <w:t>同时出现两种以上不一致的，按照前款规定的顺序修正。</w:t>
      </w:r>
    </w:p>
    <w:p>
      <w:pPr>
        <w:pStyle w:val="30"/>
        <w:adjustRightInd w:val="0"/>
        <w:snapToGrid w:val="0"/>
        <w:spacing w:line="400" w:lineRule="exact"/>
        <w:ind w:firstLine="420" w:firstLineChars="200"/>
        <w:rPr>
          <w:rFonts w:hint="eastAsia" w:hAnsi="宋体"/>
          <w:b/>
          <w:bCs/>
        </w:rPr>
      </w:pPr>
      <w:r>
        <w:rPr>
          <w:rFonts w:hint="eastAsia" w:hAnsi="宋体"/>
          <w:b/>
          <w:bCs/>
        </w:rPr>
        <w:t>按上述修正错误的原则及方法调整或修正投标文件的投标报价，投标人须在线同意并签字确认，调整后的投标报价对投标人具有约束作用。如果投标人不接受修正后的报价，则其投标将作为无效投标处理。</w:t>
      </w:r>
    </w:p>
    <w:p>
      <w:pPr>
        <w:adjustRightInd w:val="0"/>
        <w:snapToGrid w:val="0"/>
        <w:spacing w:line="400" w:lineRule="exact"/>
        <w:ind w:firstLine="420" w:firstLineChars="200"/>
        <w:rPr>
          <w:rFonts w:hint="eastAsia" w:ascii="宋体" w:hAnsi="宋体"/>
          <w:b/>
          <w:szCs w:val="21"/>
        </w:rPr>
      </w:pPr>
      <w:r>
        <w:rPr>
          <w:rFonts w:hint="eastAsia" w:ascii="宋体" w:hAnsi="宋体"/>
          <w:b/>
          <w:szCs w:val="21"/>
        </w:rPr>
        <w:t>（</w:t>
      </w:r>
      <w:r>
        <w:rPr>
          <w:rFonts w:hint="eastAsia" w:ascii="宋体" w:hAnsi="宋体"/>
          <w:b/>
          <w:szCs w:val="21"/>
          <w:lang w:eastAsia="zh-CN"/>
        </w:rPr>
        <w:t>五</w:t>
      </w:r>
      <w:r>
        <w:rPr>
          <w:rFonts w:hint="eastAsia" w:ascii="宋体" w:hAnsi="宋体"/>
          <w:b/>
          <w:szCs w:val="21"/>
        </w:rPr>
        <w:t>）评标原则和评标办法</w:t>
      </w:r>
    </w:p>
    <w:p>
      <w:pPr>
        <w:pStyle w:val="30"/>
        <w:adjustRightInd w:val="0"/>
        <w:snapToGrid w:val="0"/>
        <w:spacing w:line="400" w:lineRule="exact"/>
        <w:ind w:firstLine="420" w:firstLineChars="200"/>
        <w:rPr>
          <w:rFonts w:hint="eastAsia" w:hAnsi="宋体"/>
        </w:rPr>
      </w:pPr>
      <w:r>
        <w:rPr>
          <w:rFonts w:hint="eastAsia" w:hAnsi="宋体"/>
        </w:rPr>
        <w:t>1.评标原则。评标委员会必须公平、公正、客观，不带任何倾向性和启发性；不得向外界透露任何与评标有关的内容；任何单位和个人不得干扰、影响评标的正常进行；评标委员会及有关工作人员不得私下与投标人接触。</w:t>
      </w:r>
    </w:p>
    <w:p>
      <w:pPr>
        <w:pStyle w:val="30"/>
        <w:adjustRightInd w:val="0"/>
        <w:snapToGrid w:val="0"/>
        <w:spacing w:line="400" w:lineRule="exact"/>
        <w:ind w:firstLine="420" w:firstLineChars="200"/>
        <w:rPr>
          <w:rFonts w:hint="eastAsia" w:hAnsi="宋体"/>
        </w:rPr>
      </w:pPr>
      <w:r>
        <w:rPr>
          <w:rFonts w:hint="eastAsia" w:hAnsi="宋体"/>
        </w:rPr>
        <w:t>2.评标办法。本项目评标办法是</w:t>
      </w:r>
      <w:r>
        <w:rPr>
          <w:rFonts w:hint="eastAsia" w:hAnsi="宋体"/>
          <w:b/>
          <w:u w:val="single"/>
        </w:rPr>
        <w:t>综合评分法</w:t>
      </w:r>
      <w:r>
        <w:rPr>
          <w:rFonts w:hint="eastAsia" w:hAnsi="宋体"/>
        </w:rPr>
        <w:t>，具体评标内容及评分标准等详见第四章：评标办法及评分标准。</w:t>
      </w:r>
    </w:p>
    <w:p>
      <w:pPr>
        <w:adjustRightInd w:val="0"/>
        <w:snapToGrid w:val="0"/>
        <w:spacing w:line="400" w:lineRule="exact"/>
        <w:ind w:firstLine="420" w:firstLineChars="200"/>
        <w:rPr>
          <w:rFonts w:hint="eastAsia" w:ascii="宋体" w:hAnsi="宋体"/>
          <w:b/>
          <w:szCs w:val="21"/>
        </w:rPr>
      </w:pPr>
      <w:r>
        <w:rPr>
          <w:rFonts w:hint="eastAsia" w:ascii="宋体" w:hAnsi="宋体"/>
          <w:b/>
          <w:szCs w:val="21"/>
        </w:rPr>
        <w:t>（</w:t>
      </w:r>
      <w:r>
        <w:rPr>
          <w:rFonts w:hint="eastAsia" w:ascii="宋体" w:hAnsi="宋体"/>
          <w:b/>
          <w:szCs w:val="21"/>
          <w:lang w:eastAsia="zh-CN"/>
        </w:rPr>
        <w:t>六</w:t>
      </w:r>
      <w:r>
        <w:rPr>
          <w:rFonts w:hint="eastAsia" w:ascii="宋体" w:hAnsi="宋体"/>
          <w:b/>
          <w:szCs w:val="21"/>
        </w:rPr>
        <w:t>）评标过程的监控</w:t>
      </w:r>
    </w:p>
    <w:p>
      <w:pPr>
        <w:pStyle w:val="30"/>
        <w:adjustRightInd w:val="0"/>
        <w:snapToGrid w:val="0"/>
        <w:spacing w:line="400" w:lineRule="exact"/>
        <w:ind w:firstLine="420" w:firstLineChars="200"/>
        <w:rPr>
          <w:rFonts w:hint="eastAsia" w:hAnsi="宋体"/>
        </w:rPr>
      </w:pPr>
      <w:r>
        <w:rPr>
          <w:rFonts w:hint="eastAsia" w:hAnsi="宋体"/>
        </w:rPr>
        <w:t>本项目评标过程实行全程录音、录像监控，投标人在评标过程中所进行的试图影响评标结果的不公正活动，可能导致其投标被拒绝。</w:t>
      </w:r>
    </w:p>
    <w:p>
      <w:pPr>
        <w:pStyle w:val="30"/>
        <w:adjustRightInd w:val="0"/>
        <w:snapToGrid w:val="0"/>
        <w:spacing w:line="400" w:lineRule="exact"/>
        <w:rPr>
          <w:rFonts w:hint="eastAsia" w:hAnsi="宋体"/>
          <w:b/>
        </w:rPr>
      </w:pPr>
      <w:bookmarkStart w:id="56" w:name="_Toc254970687"/>
      <w:bookmarkStart w:id="57" w:name="_Toc254970546"/>
      <w:r>
        <w:rPr>
          <w:rFonts w:hint="eastAsia" w:hAnsi="宋体"/>
          <w:b/>
        </w:rPr>
        <w:t>七、评标结果</w:t>
      </w:r>
      <w:bookmarkEnd w:id="56"/>
      <w:bookmarkEnd w:id="57"/>
    </w:p>
    <w:p>
      <w:pPr>
        <w:pStyle w:val="30"/>
        <w:adjustRightInd w:val="0"/>
        <w:snapToGrid w:val="0"/>
        <w:spacing w:line="400" w:lineRule="exact"/>
        <w:ind w:firstLine="420"/>
        <w:rPr>
          <w:rFonts w:hint="eastAsia" w:hAnsi="宋体"/>
        </w:rPr>
      </w:pPr>
      <w:r>
        <w:rPr>
          <w:rFonts w:hint="eastAsia" w:hAnsi="宋体"/>
          <w:b w:val="0"/>
          <w:bCs w:val="0"/>
        </w:rPr>
        <w:t>（一）</w:t>
      </w:r>
      <w:r>
        <w:rPr>
          <w:rFonts w:hint="eastAsia" w:hAnsi="宋体"/>
        </w:rPr>
        <w:t>本中心将在评标结束后2个工作日内将评标报告送采购人，采购人在5个工作日内按照评标报告中推荐的中标候选供应商顺序确定中标供应商。采购人也可以事先授权评标委员会直接确定中标供应商。</w:t>
      </w:r>
    </w:p>
    <w:p>
      <w:pPr>
        <w:pStyle w:val="30"/>
        <w:adjustRightInd w:val="0"/>
        <w:snapToGrid w:val="0"/>
        <w:spacing w:line="400" w:lineRule="exact"/>
        <w:ind w:firstLine="420"/>
        <w:rPr>
          <w:rFonts w:hint="eastAsia" w:hAnsi="宋体"/>
        </w:rPr>
      </w:pPr>
      <w:r>
        <w:rPr>
          <w:rFonts w:hint="eastAsia" w:hAnsi="宋体"/>
        </w:rPr>
        <w:t>（二）中标供应商确定后，本中心在中国政府采购网、广西政府采购网、广西壮族自治区政府采购中心网站发布中标公告。</w:t>
      </w:r>
    </w:p>
    <w:p>
      <w:pPr>
        <w:pStyle w:val="30"/>
        <w:adjustRightInd w:val="0"/>
        <w:snapToGrid w:val="0"/>
        <w:spacing w:line="400" w:lineRule="exact"/>
        <w:ind w:firstLine="420"/>
        <w:rPr>
          <w:rFonts w:hint="eastAsia" w:hAnsi="宋体"/>
        </w:rPr>
      </w:pPr>
      <w:r>
        <w:rPr>
          <w:rFonts w:hint="eastAsia" w:hAnsi="宋体"/>
        </w:rPr>
        <w:t>（三）在发布中标公告的同时，本中心向中标供应商发出中标通知书。</w:t>
      </w:r>
    </w:p>
    <w:p>
      <w:pPr>
        <w:pStyle w:val="30"/>
        <w:adjustRightInd w:val="0"/>
        <w:snapToGrid w:val="0"/>
        <w:spacing w:line="400" w:lineRule="exact"/>
        <w:rPr>
          <w:rFonts w:hint="eastAsia" w:hAnsi="宋体"/>
          <w:b/>
        </w:rPr>
      </w:pPr>
      <w:r>
        <w:rPr>
          <w:rFonts w:hint="eastAsia" w:hAnsi="宋体"/>
          <w:b/>
        </w:rPr>
        <w:t>八、签订合同</w:t>
      </w:r>
    </w:p>
    <w:p>
      <w:pPr>
        <w:adjustRightInd w:val="0"/>
        <w:snapToGrid w:val="0"/>
        <w:spacing w:line="400" w:lineRule="exact"/>
        <w:ind w:firstLine="420" w:firstLineChars="200"/>
        <w:rPr>
          <w:rFonts w:hint="eastAsia" w:ascii="宋体" w:hAnsi="宋体"/>
          <w:b/>
          <w:szCs w:val="21"/>
        </w:rPr>
      </w:pPr>
      <w:r>
        <w:rPr>
          <w:rFonts w:hint="eastAsia" w:ascii="宋体" w:hAnsi="宋体"/>
          <w:b/>
          <w:szCs w:val="21"/>
        </w:rPr>
        <w:t>（一）合同授予标准</w:t>
      </w:r>
    </w:p>
    <w:p>
      <w:pPr>
        <w:pStyle w:val="30"/>
        <w:adjustRightInd w:val="0"/>
        <w:snapToGrid w:val="0"/>
        <w:spacing w:line="400" w:lineRule="exact"/>
        <w:ind w:firstLine="420"/>
        <w:rPr>
          <w:rFonts w:hint="eastAsia" w:hAnsi="宋体"/>
        </w:rPr>
      </w:pPr>
      <w:r>
        <w:rPr>
          <w:rFonts w:hint="eastAsia" w:hAnsi="宋体"/>
        </w:rPr>
        <w:t>合同将授予被确定实质上响应招标文件要求，具备履行合同能力，综合评分排名第一的投标人。</w:t>
      </w:r>
    </w:p>
    <w:p>
      <w:pPr>
        <w:adjustRightInd w:val="0"/>
        <w:snapToGrid w:val="0"/>
        <w:spacing w:line="400" w:lineRule="exact"/>
        <w:ind w:firstLine="420" w:firstLineChars="200"/>
        <w:rPr>
          <w:rFonts w:hint="eastAsia" w:ascii="宋体" w:hAnsi="宋体"/>
          <w:b/>
          <w:szCs w:val="21"/>
        </w:rPr>
      </w:pPr>
      <w:r>
        <w:rPr>
          <w:rFonts w:hint="eastAsia" w:ascii="宋体" w:hAnsi="宋体"/>
          <w:b/>
          <w:szCs w:val="21"/>
        </w:rPr>
        <w:t>（二）签订合同</w:t>
      </w:r>
    </w:p>
    <w:p>
      <w:pPr>
        <w:pStyle w:val="30"/>
        <w:adjustRightInd w:val="0"/>
        <w:snapToGrid w:val="0"/>
        <w:spacing w:line="400" w:lineRule="exact"/>
        <w:ind w:firstLine="420"/>
        <w:rPr>
          <w:rFonts w:hint="eastAsia" w:hAnsi="宋体"/>
        </w:rPr>
      </w:pPr>
      <w:r>
        <w:rPr>
          <w:rFonts w:hint="eastAsia" w:hAnsi="宋体"/>
        </w:rPr>
        <w:t>（1）投标人接到中标通知书后，应按中标通知书规定的时间、地点与采购人签订合同。中标人无正当理由不得放弃中标。</w:t>
      </w:r>
    </w:p>
    <w:p>
      <w:pPr>
        <w:pStyle w:val="30"/>
        <w:adjustRightInd w:val="0"/>
        <w:snapToGrid w:val="0"/>
        <w:spacing w:line="400" w:lineRule="exact"/>
        <w:ind w:firstLine="420"/>
        <w:rPr>
          <w:rFonts w:hint="eastAsia" w:hAnsi="宋体"/>
        </w:rPr>
      </w:pPr>
      <w:r>
        <w:rPr>
          <w:rFonts w:hint="eastAsia" w:hAnsi="宋体"/>
        </w:rPr>
        <w:t>（2）如中标供应商不按中标通知书的规定签订合同，则按中标供应商违约处理，本中心将没收中标供应商投标的全部投标保证金。</w:t>
      </w:r>
    </w:p>
    <w:p>
      <w:pPr>
        <w:pStyle w:val="30"/>
        <w:adjustRightInd w:val="0"/>
        <w:snapToGrid w:val="0"/>
        <w:spacing w:line="400" w:lineRule="exact"/>
        <w:ind w:firstLine="420" w:firstLineChars="200"/>
        <w:rPr>
          <w:rFonts w:hint="eastAsia" w:hAnsi="宋体"/>
          <w:b/>
        </w:rPr>
      </w:pPr>
      <w:r>
        <w:rPr>
          <w:rFonts w:hint="eastAsia" w:hAnsi="宋体"/>
        </w:rPr>
        <w:t>（3）中标供应商</w:t>
      </w:r>
      <w:r>
        <w:rPr>
          <w:rFonts w:hint="eastAsia" w:hAnsi="宋体"/>
          <w:b/>
        </w:rPr>
        <w:t>拒绝与采购人签订合同或</w:t>
      </w:r>
      <w:r>
        <w:rPr>
          <w:rFonts w:hint="eastAsia" w:hAnsi="宋体"/>
        </w:rPr>
        <w:t>因不可抗力或者自身原因不能履行采购合同的，采购人可以与中标供应商之后排名第一的中标候选供应商签订采购合同，以此类推。中标供应商放弃中标项目，拒绝与采购人签订合同的，其投标保证金将不予退还，并上缴国库，给采购人造成损失的，还应当赔偿损失，并作为不良行为记录在案。</w:t>
      </w:r>
    </w:p>
    <w:p>
      <w:pPr>
        <w:pStyle w:val="30"/>
        <w:adjustRightInd w:val="0"/>
        <w:snapToGrid w:val="0"/>
        <w:spacing w:line="400" w:lineRule="exact"/>
        <w:rPr>
          <w:rFonts w:hint="eastAsia" w:hAnsi="宋体"/>
          <w:b/>
        </w:rPr>
      </w:pPr>
      <w:r>
        <w:rPr>
          <w:rFonts w:hint="eastAsia" w:hAnsi="宋体"/>
          <w:b/>
        </w:rPr>
        <w:t>九、其他事项</w:t>
      </w:r>
    </w:p>
    <w:p>
      <w:pPr>
        <w:pStyle w:val="30"/>
        <w:adjustRightInd w:val="0"/>
        <w:snapToGrid w:val="0"/>
        <w:spacing w:line="400" w:lineRule="exact"/>
        <w:ind w:left="688" w:leftChars="228" w:hanging="210" w:hangingChars="100"/>
        <w:rPr>
          <w:rFonts w:hint="eastAsia" w:hAnsi="宋体"/>
        </w:rPr>
      </w:pPr>
      <w:r>
        <w:rPr>
          <w:rFonts w:hint="eastAsia" w:hAnsi="宋体"/>
        </w:rPr>
        <w:t>（一）解释权：本招标文件解释权属本中心。</w:t>
      </w:r>
    </w:p>
    <w:p>
      <w:pPr>
        <w:pStyle w:val="30"/>
        <w:adjustRightInd w:val="0"/>
        <w:snapToGrid w:val="0"/>
        <w:spacing w:line="400" w:lineRule="exact"/>
        <w:ind w:left="688" w:leftChars="228" w:hanging="210" w:hangingChars="100"/>
        <w:rPr>
          <w:rFonts w:hint="eastAsia" w:hAnsi="宋体"/>
        </w:rPr>
      </w:pPr>
      <w:r>
        <w:rPr>
          <w:rFonts w:hint="eastAsia" w:hAnsi="宋体"/>
        </w:rPr>
        <w:t>（二）有关事宜</w:t>
      </w:r>
    </w:p>
    <w:p>
      <w:pPr>
        <w:pStyle w:val="30"/>
        <w:adjustRightInd w:val="0"/>
        <w:snapToGrid w:val="0"/>
        <w:spacing w:line="400" w:lineRule="exact"/>
        <w:ind w:firstLine="728" w:firstLineChars="347"/>
        <w:rPr>
          <w:rFonts w:hint="eastAsia" w:hAnsi="宋体"/>
        </w:rPr>
      </w:pPr>
      <w:r>
        <w:rPr>
          <w:rFonts w:hint="eastAsia" w:hAnsi="宋体"/>
        </w:rPr>
        <w:t>所有与本招标文件有关的函件请按下列通讯地址联系：</w:t>
      </w:r>
    </w:p>
    <w:p>
      <w:pPr>
        <w:pStyle w:val="30"/>
        <w:adjustRightInd w:val="0"/>
        <w:snapToGrid w:val="0"/>
        <w:spacing w:line="400" w:lineRule="exact"/>
        <w:ind w:firstLine="840"/>
        <w:rPr>
          <w:rFonts w:hint="eastAsia" w:hAnsi="宋体"/>
        </w:rPr>
      </w:pPr>
      <w:r>
        <w:rPr>
          <w:rFonts w:hint="eastAsia" w:hAnsi="宋体"/>
        </w:rPr>
        <w:t>广西壮族自治区政府采购中心</w:t>
      </w:r>
    </w:p>
    <w:p>
      <w:pPr>
        <w:pStyle w:val="30"/>
        <w:tabs>
          <w:tab w:val="left" w:pos="1990"/>
        </w:tabs>
        <w:adjustRightInd w:val="0"/>
        <w:snapToGrid w:val="0"/>
        <w:spacing w:line="400" w:lineRule="exact"/>
        <w:ind w:firstLine="824"/>
        <w:rPr>
          <w:rFonts w:hint="eastAsia" w:hAnsi="宋体"/>
          <w:u w:val="single"/>
        </w:rPr>
      </w:pPr>
      <w:r>
        <w:rPr>
          <w:rFonts w:hint="eastAsia" w:hAnsi="宋体"/>
        </w:rPr>
        <w:t>邮政编码：530011</w:t>
      </w:r>
    </w:p>
    <w:p>
      <w:pPr>
        <w:pStyle w:val="30"/>
        <w:tabs>
          <w:tab w:val="left" w:pos="1990"/>
        </w:tabs>
        <w:adjustRightInd w:val="0"/>
        <w:snapToGrid w:val="0"/>
        <w:spacing w:line="400" w:lineRule="exact"/>
        <w:ind w:firstLine="824"/>
        <w:rPr>
          <w:rFonts w:hint="eastAsia" w:hAnsi="宋体"/>
          <w:spacing w:val="-4"/>
        </w:rPr>
      </w:pPr>
      <w:r>
        <w:rPr>
          <w:rFonts w:hint="eastAsia" w:hAnsi="宋体"/>
        </w:rPr>
        <w:t>通讯地址：</w:t>
      </w:r>
      <w:r>
        <w:rPr>
          <w:rFonts w:hint="eastAsia" w:hAnsi="宋体"/>
          <w:spacing w:val="-4"/>
        </w:rPr>
        <w:t>南宁市星湖路22号</w:t>
      </w:r>
    </w:p>
    <w:p>
      <w:pPr>
        <w:pStyle w:val="30"/>
        <w:tabs>
          <w:tab w:val="left" w:pos="1990"/>
        </w:tabs>
        <w:adjustRightInd w:val="0"/>
        <w:snapToGrid w:val="0"/>
        <w:spacing w:line="400" w:lineRule="exact"/>
        <w:ind w:firstLine="824"/>
        <w:rPr>
          <w:rFonts w:hint="default" w:hAnsi="宋体" w:eastAsia="宋体"/>
          <w:spacing w:val="-4"/>
          <w:lang w:val="en-US" w:eastAsia="zh-CN"/>
        </w:rPr>
      </w:pPr>
      <w:r>
        <w:rPr>
          <w:rFonts w:hint="eastAsia" w:hAnsi="宋体"/>
          <w:spacing w:val="-4"/>
        </w:rPr>
        <w:t>电</w:t>
      </w:r>
      <w:r>
        <w:rPr>
          <w:rFonts w:hAnsi="宋体"/>
          <w:spacing w:val="-4"/>
        </w:rPr>
        <w:t xml:space="preserve">    </w:t>
      </w:r>
      <w:r>
        <w:rPr>
          <w:rFonts w:hint="eastAsia" w:hAnsi="宋体"/>
          <w:spacing w:val="-4"/>
        </w:rPr>
        <w:t>话：</w:t>
      </w:r>
      <w:r>
        <w:rPr>
          <w:rFonts w:hAnsi="宋体"/>
          <w:spacing w:val="-4"/>
        </w:rPr>
        <w:t>0771-</w:t>
      </w:r>
      <w:r>
        <w:rPr>
          <w:rFonts w:hAnsi="宋体"/>
          <w:spacing w:val="-4"/>
          <w:lang w:val="en"/>
        </w:rPr>
        <w:t>8600</w:t>
      </w:r>
      <w:r>
        <w:rPr>
          <w:rFonts w:hint="eastAsia" w:hAnsi="宋体"/>
          <w:spacing w:val="-4"/>
          <w:lang w:val="en-US" w:eastAsia="zh-CN"/>
        </w:rPr>
        <w:t>431</w:t>
      </w:r>
    </w:p>
    <w:bookmarkEnd w:id="20"/>
    <w:bookmarkEnd w:id="21"/>
    <w:p>
      <w:pPr>
        <w:pStyle w:val="30"/>
        <w:snapToGrid w:val="0"/>
        <w:spacing w:before="120" w:after="120"/>
        <w:jc w:val="center"/>
        <w:outlineLvl w:val="0"/>
        <w:rPr>
          <w:rFonts w:hint="eastAsia" w:hAnsi="宋体"/>
          <w:b/>
          <w:sz w:val="44"/>
          <w:szCs w:val="44"/>
        </w:rPr>
      </w:pPr>
      <w:bookmarkStart w:id="58" w:name="_Toc254970690"/>
      <w:bookmarkStart w:id="59" w:name="_Toc254970549"/>
    </w:p>
    <w:p>
      <w:pPr>
        <w:pStyle w:val="30"/>
        <w:snapToGrid w:val="0"/>
        <w:spacing w:before="120" w:after="120"/>
        <w:outlineLvl w:val="0"/>
        <w:rPr>
          <w:rFonts w:hint="eastAsia" w:hAnsi="宋体"/>
          <w:b/>
          <w:sz w:val="44"/>
          <w:szCs w:val="44"/>
        </w:rPr>
      </w:pPr>
      <w:r>
        <w:rPr>
          <w:rFonts w:hint="eastAsia" w:hAnsi="宋体"/>
          <w:b/>
          <w:sz w:val="44"/>
          <w:szCs w:val="44"/>
        </w:rPr>
        <w:br w:type="page"/>
      </w:r>
    </w:p>
    <w:p>
      <w:pPr>
        <w:pStyle w:val="30"/>
        <w:snapToGrid w:val="0"/>
        <w:spacing w:before="120" w:after="120"/>
        <w:jc w:val="center"/>
        <w:outlineLvl w:val="0"/>
        <w:rPr>
          <w:rFonts w:hint="eastAsia" w:hAnsi="宋体"/>
          <w:b/>
          <w:sz w:val="44"/>
          <w:szCs w:val="44"/>
        </w:rPr>
      </w:pPr>
    </w:p>
    <w:p>
      <w:pPr>
        <w:pStyle w:val="30"/>
        <w:snapToGrid w:val="0"/>
        <w:spacing w:before="120" w:after="120"/>
        <w:jc w:val="center"/>
        <w:outlineLvl w:val="0"/>
        <w:rPr>
          <w:rFonts w:hint="eastAsia" w:hAnsi="宋体"/>
          <w:b/>
          <w:sz w:val="44"/>
          <w:szCs w:val="44"/>
        </w:rPr>
      </w:pPr>
    </w:p>
    <w:p>
      <w:pPr>
        <w:pStyle w:val="30"/>
        <w:snapToGrid w:val="0"/>
        <w:spacing w:before="120" w:after="120"/>
        <w:jc w:val="center"/>
        <w:outlineLvl w:val="0"/>
        <w:rPr>
          <w:rFonts w:hint="eastAsia" w:hAnsi="宋体"/>
          <w:b/>
          <w:sz w:val="44"/>
          <w:szCs w:val="44"/>
        </w:rPr>
      </w:pPr>
    </w:p>
    <w:p>
      <w:pPr>
        <w:pStyle w:val="30"/>
        <w:snapToGrid w:val="0"/>
        <w:spacing w:before="120" w:after="120"/>
        <w:jc w:val="center"/>
        <w:outlineLvl w:val="0"/>
        <w:rPr>
          <w:rFonts w:hint="eastAsia" w:hAnsi="宋体"/>
          <w:b/>
          <w:sz w:val="44"/>
          <w:szCs w:val="44"/>
        </w:rPr>
      </w:pPr>
    </w:p>
    <w:p>
      <w:pPr>
        <w:pStyle w:val="30"/>
        <w:snapToGrid w:val="0"/>
        <w:spacing w:before="120" w:after="120"/>
        <w:jc w:val="center"/>
        <w:outlineLvl w:val="0"/>
        <w:rPr>
          <w:rFonts w:hint="eastAsia" w:hAnsi="宋体"/>
          <w:b/>
          <w:sz w:val="44"/>
          <w:szCs w:val="44"/>
        </w:rPr>
      </w:pPr>
    </w:p>
    <w:p>
      <w:pPr>
        <w:pStyle w:val="30"/>
        <w:snapToGrid w:val="0"/>
        <w:spacing w:before="120" w:after="120"/>
        <w:jc w:val="center"/>
        <w:outlineLvl w:val="0"/>
        <w:rPr>
          <w:rFonts w:hint="eastAsia" w:hAnsi="宋体"/>
          <w:b/>
          <w:sz w:val="44"/>
          <w:szCs w:val="44"/>
        </w:rPr>
      </w:pPr>
    </w:p>
    <w:bookmarkEnd w:id="58"/>
    <w:bookmarkEnd w:id="59"/>
    <w:p>
      <w:pPr>
        <w:pStyle w:val="268"/>
        <w:adjustRightInd w:val="0"/>
        <w:snapToGrid w:val="0"/>
        <w:spacing w:line="400" w:lineRule="exact"/>
        <w:rPr>
          <w:rFonts w:hint="eastAsia"/>
          <w:b/>
          <w:bCs/>
        </w:rPr>
      </w:pPr>
    </w:p>
    <w:p>
      <w:pPr>
        <w:pStyle w:val="268"/>
        <w:adjustRightInd w:val="0"/>
        <w:snapToGrid w:val="0"/>
        <w:jc w:val="center"/>
        <w:rPr>
          <w:rFonts w:hint="eastAsia"/>
          <w:b/>
          <w:bCs/>
          <w:sz w:val="44"/>
          <w:szCs w:val="44"/>
        </w:rPr>
      </w:pPr>
      <w:bookmarkStart w:id="60" w:name="_Toc44660710"/>
    </w:p>
    <w:p>
      <w:pPr>
        <w:pStyle w:val="268"/>
        <w:adjustRightInd w:val="0"/>
        <w:snapToGrid w:val="0"/>
        <w:jc w:val="center"/>
        <w:rPr>
          <w:rFonts w:hint="eastAsia"/>
          <w:b/>
          <w:bCs/>
          <w:sz w:val="44"/>
          <w:szCs w:val="44"/>
        </w:rPr>
      </w:pPr>
      <w:r>
        <w:rPr>
          <w:rFonts w:hint="eastAsia"/>
          <w:b/>
          <w:bCs/>
          <w:sz w:val="44"/>
          <w:szCs w:val="44"/>
        </w:rPr>
        <w:t xml:space="preserve">第四章  </w:t>
      </w:r>
      <w:bookmarkEnd w:id="60"/>
      <w:r>
        <w:rPr>
          <w:rFonts w:hint="eastAsia"/>
          <w:b/>
          <w:bCs/>
          <w:sz w:val="44"/>
          <w:szCs w:val="44"/>
        </w:rPr>
        <w:t>评标</w:t>
      </w:r>
      <w:r>
        <w:rPr>
          <w:rFonts w:hint="eastAsia"/>
          <w:b/>
          <w:bCs/>
          <w:sz w:val="44"/>
          <w:szCs w:val="44"/>
          <w:lang w:eastAsia="zh-CN"/>
        </w:rPr>
        <w:t>方</w:t>
      </w:r>
      <w:r>
        <w:rPr>
          <w:rFonts w:hint="eastAsia"/>
          <w:b/>
          <w:bCs/>
          <w:sz w:val="44"/>
          <w:szCs w:val="44"/>
        </w:rPr>
        <w:t>法及评分标准</w:t>
      </w:r>
    </w:p>
    <w:p>
      <w:pPr>
        <w:pStyle w:val="268"/>
        <w:adjustRightInd w:val="0"/>
        <w:snapToGrid w:val="0"/>
        <w:spacing w:line="400" w:lineRule="exact"/>
        <w:rPr>
          <w:rFonts w:hint="eastAsia"/>
          <w:b/>
          <w:bCs/>
        </w:rPr>
      </w:pPr>
    </w:p>
    <w:p>
      <w:pPr>
        <w:pStyle w:val="268"/>
        <w:adjustRightInd w:val="0"/>
        <w:snapToGrid w:val="0"/>
        <w:spacing w:line="400" w:lineRule="exact"/>
        <w:rPr>
          <w:rFonts w:hint="eastAsia"/>
          <w:b/>
          <w:bCs/>
        </w:rPr>
      </w:pPr>
    </w:p>
    <w:p>
      <w:pPr>
        <w:pStyle w:val="268"/>
        <w:adjustRightInd w:val="0"/>
        <w:snapToGrid w:val="0"/>
        <w:spacing w:line="400" w:lineRule="exact"/>
        <w:rPr>
          <w:rFonts w:hint="eastAsia"/>
          <w:b/>
          <w:bCs/>
        </w:rPr>
      </w:pPr>
    </w:p>
    <w:p>
      <w:pPr>
        <w:pStyle w:val="268"/>
        <w:adjustRightInd w:val="0"/>
        <w:snapToGrid w:val="0"/>
        <w:spacing w:line="400" w:lineRule="exact"/>
        <w:rPr>
          <w:rFonts w:hint="eastAsia"/>
          <w:b/>
          <w:bCs/>
        </w:rPr>
      </w:pPr>
    </w:p>
    <w:p>
      <w:pPr>
        <w:pStyle w:val="268"/>
        <w:adjustRightInd w:val="0"/>
        <w:snapToGrid w:val="0"/>
        <w:spacing w:line="400" w:lineRule="exact"/>
        <w:rPr>
          <w:rFonts w:hint="eastAsia"/>
          <w:b/>
          <w:bCs/>
        </w:rPr>
      </w:pPr>
    </w:p>
    <w:p>
      <w:pPr>
        <w:pStyle w:val="268"/>
        <w:adjustRightInd w:val="0"/>
        <w:snapToGrid w:val="0"/>
        <w:spacing w:line="400" w:lineRule="exact"/>
        <w:rPr>
          <w:rFonts w:hint="eastAsia"/>
          <w:b/>
          <w:bCs/>
        </w:rPr>
      </w:pPr>
    </w:p>
    <w:p>
      <w:pPr>
        <w:pStyle w:val="268"/>
        <w:adjustRightInd w:val="0"/>
        <w:snapToGrid w:val="0"/>
        <w:spacing w:line="400" w:lineRule="exact"/>
        <w:rPr>
          <w:rFonts w:hint="eastAsia"/>
          <w:b/>
          <w:bCs/>
        </w:rPr>
      </w:pPr>
    </w:p>
    <w:p>
      <w:pPr>
        <w:pStyle w:val="268"/>
        <w:adjustRightInd w:val="0"/>
        <w:snapToGrid w:val="0"/>
        <w:spacing w:line="400" w:lineRule="exact"/>
        <w:rPr>
          <w:rFonts w:hint="eastAsia"/>
          <w:b/>
          <w:bCs/>
        </w:rPr>
      </w:pPr>
    </w:p>
    <w:p>
      <w:pPr>
        <w:pStyle w:val="268"/>
        <w:adjustRightInd w:val="0"/>
        <w:snapToGrid w:val="0"/>
        <w:spacing w:line="400" w:lineRule="exact"/>
        <w:rPr>
          <w:rFonts w:hint="eastAsia"/>
          <w:b/>
          <w:bCs/>
        </w:rPr>
      </w:pPr>
    </w:p>
    <w:p>
      <w:pPr>
        <w:pStyle w:val="268"/>
        <w:adjustRightInd w:val="0"/>
        <w:snapToGrid w:val="0"/>
        <w:spacing w:line="400" w:lineRule="exact"/>
        <w:rPr>
          <w:rFonts w:hint="eastAsia"/>
          <w:b/>
          <w:bCs/>
        </w:rPr>
      </w:pPr>
    </w:p>
    <w:p>
      <w:pPr>
        <w:pStyle w:val="268"/>
        <w:adjustRightInd w:val="0"/>
        <w:snapToGrid w:val="0"/>
        <w:spacing w:line="400" w:lineRule="exact"/>
        <w:rPr>
          <w:rFonts w:hint="eastAsia"/>
          <w:b/>
          <w:bCs/>
        </w:rPr>
      </w:pPr>
    </w:p>
    <w:p>
      <w:pPr>
        <w:pStyle w:val="268"/>
        <w:adjustRightInd w:val="0"/>
        <w:snapToGrid w:val="0"/>
        <w:spacing w:line="400" w:lineRule="exact"/>
        <w:rPr>
          <w:rFonts w:hint="eastAsia"/>
          <w:b/>
          <w:bCs/>
        </w:rPr>
      </w:pPr>
    </w:p>
    <w:p>
      <w:pPr>
        <w:pStyle w:val="268"/>
        <w:adjustRightInd w:val="0"/>
        <w:snapToGrid w:val="0"/>
        <w:spacing w:line="400" w:lineRule="exact"/>
        <w:ind w:firstLine="42"/>
        <w:rPr>
          <w:rFonts w:hint="eastAsia"/>
          <w:b/>
          <w:bCs/>
        </w:rPr>
      </w:pPr>
    </w:p>
    <w:p>
      <w:pPr>
        <w:pStyle w:val="268"/>
        <w:adjustRightInd w:val="0"/>
        <w:snapToGrid w:val="0"/>
        <w:spacing w:line="400" w:lineRule="exact"/>
        <w:ind w:firstLine="42"/>
        <w:rPr>
          <w:rFonts w:hint="eastAsia"/>
          <w:b/>
          <w:bCs/>
        </w:rPr>
      </w:pPr>
    </w:p>
    <w:p>
      <w:pPr>
        <w:pStyle w:val="268"/>
        <w:adjustRightInd w:val="0"/>
        <w:snapToGrid w:val="0"/>
        <w:spacing w:line="400" w:lineRule="exact"/>
        <w:ind w:firstLine="42"/>
        <w:rPr>
          <w:rFonts w:hint="eastAsia"/>
          <w:b/>
          <w:bCs/>
        </w:rPr>
      </w:pPr>
    </w:p>
    <w:p>
      <w:pPr>
        <w:pStyle w:val="268"/>
        <w:adjustRightInd w:val="0"/>
        <w:snapToGrid w:val="0"/>
        <w:spacing w:line="400" w:lineRule="exact"/>
        <w:ind w:firstLine="42"/>
        <w:rPr>
          <w:rFonts w:hint="eastAsia"/>
          <w:b/>
          <w:bCs/>
        </w:rPr>
      </w:pPr>
    </w:p>
    <w:p>
      <w:pPr>
        <w:pStyle w:val="268"/>
        <w:adjustRightInd w:val="0"/>
        <w:snapToGrid w:val="0"/>
        <w:spacing w:line="400" w:lineRule="exact"/>
        <w:ind w:firstLine="42"/>
        <w:rPr>
          <w:rFonts w:hint="eastAsia"/>
          <w:b/>
          <w:bCs/>
        </w:rPr>
      </w:pPr>
    </w:p>
    <w:p>
      <w:pPr>
        <w:pStyle w:val="268"/>
        <w:adjustRightInd w:val="0"/>
        <w:snapToGrid w:val="0"/>
        <w:spacing w:line="400" w:lineRule="exact"/>
        <w:ind w:firstLine="42"/>
        <w:rPr>
          <w:rFonts w:hint="eastAsia"/>
          <w:b/>
          <w:bCs/>
        </w:rPr>
      </w:pPr>
    </w:p>
    <w:p>
      <w:pPr>
        <w:widowControl/>
        <w:adjustRightInd w:val="0"/>
        <w:snapToGrid w:val="0"/>
        <w:spacing w:line="400" w:lineRule="exact"/>
        <w:jc w:val="center"/>
        <w:rPr>
          <w:rFonts w:hint="eastAsia" w:ascii="仿宋_GB2312" w:hAnsi="宋体" w:eastAsia="仿宋_GB2312" w:cs="Courier New"/>
          <w:b/>
          <w:sz w:val="32"/>
          <w:szCs w:val="32"/>
        </w:rPr>
      </w:pPr>
    </w:p>
    <w:p>
      <w:pPr>
        <w:widowControl/>
        <w:adjustRightInd w:val="0"/>
        <w:snapToGrid w:val="0"/>
        <w:spacing w:line="400" w:lineRule="exact"/>
        <w:jc w:val="center"/>
        <w:rPr>
          <w:rFonts w:hint="eastAsia" w:ascii="仿宋_GB2312" w:hAnsi="宋体" w:eastAsia="仿宋_GB2312" w:cs="Courier New"/>
          <w:b/>
          <w:sz w:val="32"/>
          <w:szCs w:val="32"/>
        </w:rPr>
      </w:pPr>
    </w:p>
    <w:p>
      <w:pPr>
        <w:widowControl/>
        <w:adjustRightInd w:val="0"/>
        <w:snapToGrid w:val="0"/>
        <w:spacing w:line="400" w:lineRule="exact"/>
        <w:ind w:firstLine="42"/>
        <w:rPr>
          <w:rFonts w:hint="eastAsia" w:ascii="宋体" w:hAnsi="宋体" w:cs="宋体"/>
          <w:b/>
          <w:bCs/>
          <w:kern w:val="0"/>
          <w:szCs w:val="21"/>
        </w:rPr>
      </w:pPr>
    </w:p>
    <w:p>
      <w:pPr>
        <w:pStyle w:val="30"/>
        <w:spacing w:line="420" w:lineRule="exact"/>
        <w:jc w:val="center"/>
        <w:rPr>
          <w:rFonts w:hint="eastAsia" w:ascii="仿宋_GB2312" w:eastAsia="仿宋_GB2312"/>
          <w:b/>
          <w:sz w:val="32"/>
          <w:szCs w:val="32"/>
        </w:rPr>
      </w:pPr>
      <w:r>
        <w:rPr>
          <w:rFonts w:hint="eastAsia" w:ascii="仿宋_GB2312" w:eastAsia="仿宋_GB2312"/>
          <w:b/>
          <w:sz w:val="32"/>
          <w:szCs w:val="32"/>
        </w:rPr>
        <w:t>评标</w:t>
      </w:r>
      <w:r>
        <w:rPr>
          <w:rFonts w:hint="eastAsia" w:ascii="仿宋_GB2312" w:eastAsia="仿宋_GB2312"/>
          <w:b/>
          <w:sz w:val="32"/>
          <w:szCs w:val="32"/>
          <w:lang w:eastAsia="zh-CN"/>
        </w:rPr>
        <w:t>方</w:t>
      </w:r>
      <w:r>
        <w:rPr>
          <w:rFonts w:hint="eastAsia" w:ascii="仿宋_GB2312" w:eastAsia="仿宋_GB2312"/>
          <w:b/>
          <w:sz w:val="32"/>
          <w:szCs w:val="32"/>
        </w:rPr>
        <w:t>法及评分标准</w:t>
      </w:r>
    </w:p>
    <w:p>
      <w:pPr>
        <w:pStyle w:val="30"/>
        <w:jc w:val="center"/>
        <w:rPr>
          <w:rFonts w:hint="eastAsia"/>
          <w:b/>
          <w:bCs/>
        </w:rPr>
      </w:pPr>
    </w:p>
    <w:p>
      <w:pPr>
        <w:pStyle w:val="30"/>
        <w:spacing w:line="400" w:lineRule="exact"/>
        <w:rPr>
          <w:rFonts w:hint="eastAsia"/>
          <w:b/>
          <w:bCs/>
        </w:rPr>
      </w:pPr>
      <w:r>
        <w:rPr>
          <w:rFonts w:hint="eastAsia"/>
          <w:b/>
          <w:bCs/>
        </w:rPr>
        <w:t>一、评标原则</w:t>
      </w:r>
    </w:p>
    <w:p>
      <w:pPr>
        <w:pStyle w:val="30"/>
        <w:spacing w:line="400" w:lineRule="exact"/>
        <w:rPr>
          <w:rFonts w:hint="eastAsia"/>
        </w:rPr>
      </w:pPr>
      <w:r>
        <w:rPr>
          <w:rFonts w:hint="eastAsia"/>
          <w:bCs/>
          <w:lang w:val="en-US" w:eastAsia="zh-CN"/>
        </w:rPr>
        <w:t xml:space="preserve">    </w:t>
      </w:r>
      <w:r>
        <w:rPr>
          <w:rFonts w:hint="eastAsia"/>
          <w:bCs/>
        </w:rPr>
        <w:t>（一）</w:t>
      </w:r>
      <w:r>
        <w:rPr>
          <w:rFonts w:hint="eastAsia"/>
        </w:rPr>
        <w:t>评委构成：本招标采购项目的评标委员会由采购人代表和有关技术、经济等方面的专家组成，成员人数应当为五人以上单数</w:t>
      </w:r>
      <w:r>
        <w:rPr>
          <w:rFonts w:hint="eastAsia" w:ascii="宋体" w:hAnsi="宋体" w:cs="宋体"/>
          <w:szCs w:val="21"/>
        </w:rPr>
        <w:t>（采购预算1000万以上为七人或以上单数）</w:t>
      </w:r>
      <w:r>
        <w:rPr>
          <w:rFonts w:hint="eastAsia"/>
        </w:rPr>
        <w:t>。其中，技术、经济等方面的专家不得少于成员总数的三分之二。</w:t>
      </w:r>
    </w:p>
    <w:p>
      <w:pPr>
        <w:pStyle w:val="30"/>
        <w:spacing w:line="400" w:lineRule="exact"/>
        <w:rPr>
          <w:rFonts w:hint="eastAsia"/>
        </w:rPr>
      </w:pPr>
      <w:r>
        <w:rPr>
          <w:rFonts w:hint="eastAsia"/>
        </w:rPr>
        <w:t xml:space="preserve">   </w:t>
      </w:r>
      <w:r>
        <w:rPr>
          <w:rFonts w:hint="eastAsia"/>
          <w:lang w:val="en-US" w:eastAsia="zh-CN"/>
        </w:rPr>
        <w:t xml:space="preserve"> </w:t>
      </w:r>
      <w:r>
        <w:rPr>
          <w:rFonts w:hint="eastAsia"/>
          <w:bCs/>
        </w:rPr>
        <w:t>（二）</w:t>
      </w:r>
      <w:r>
        <w:rPr>
          <w:rFonts w:hint="eastAsia"/>
        </w:rPr>
        <w:t>评标依据：评委将以招投标文件为评标依据，对投标人的内容按百分制打分。</w:t>
      </w:r>
    </w:p>
    <w:p>
      <w:pPr>
        <w:pStyle w:val="30"/>
        <w:spacing w:line="400" w:lineRule="exact"/>
        <w:rPr>
          <w:rFonts w:hint="eastAsia" w:hAnsi="Courier New" w:eastAsia="宋体" w:cs="Courier New"/>
        </w:rPr>
      </w:pPr>
      <w:r>
        <w:rPr>
          <w:rFonts w:hint="eastAsia" w:hAnsi="Courier New" w:eastAsia="宋体" w:cs="Courier New"/>
        </w:rPr>
        <w:t xml:space="preserve">   </w:t>
      </w:r>
      <w:r>
        <w:rPr>
          <w:rFonts w:hint="eastAsia" w:hAnsi="Courier New" w:eastAsia="宋体" w:cs="Courier New"/>
          <w:lang w:val="en-US" w:eastAsia="zh-CN"/>
        </w:rPr>
        <w:t xml:space="preserve"> </w:t>
      </w:r>
      <w:r>
        <w:rPr>
          <w:rFonts w:hint="eastAsia" w:hAnsi="Courier New" w:eastAsia="宋体" w:cs="Courier New"/>
        </w:rPr>
        <w:t>（</w:t>
      </w:r>
      <w:r>
        <w:rPr>
          <w:rFonts w:hint="eastAsia" w:hAnsi="Courier New" w:eastAsia="宋体" w:cs="Courier New"/>
          <w:lang w:eastAsia="zh-CN"/>
        </w:rPr>
        <w:t>三</w:t>
      </w:r>
      <w:r>
        <w:rPr>
          <w:rFonts w:hint="eastAsia" w:hAnsi="Courier New" w:eastAsia="宋体" w:cs="Courier New"/>
        </w:rPr>
        <w:t>）评标方式：以封闭方式进行。</w:t>
      </w:r>
    </w:p>
    <w:p>
      <w:pPr>
        <w:pStyle w:val="30"/>
        <w:spacing w:line="400" w:lineRule="exact"/>
        <w:rPr>
          <w:rFonts w:hint="eastAsia" w:hAnsi="Courier New" w:eastAsia="宋体" w:cs="Courier New"/>
        </w:rPr>
      </w:pPr>
      <w:r>
        <w:rPr>
          <w:rFonts w:hint="eastAsia" w:hAnsi="Courier New" w:eastAsia="宋体" w:cs="Courier New"/>
          <w:lang w:val="en-US" w:eastAsia="zh-CN"/>
        </w:rPr>
        <w:t xml:space="preserve">    </w:t>
      </w:r>
      <w:r>
        <w:rPr>
          <w:rFonts w:hint="eastAsia" w:hAnsi="Courier New" w:eastAsia="宋体" w:cs="Courier New"/>
        </w:rPr>
        <w:t>（四）无效投标处理原则：在评标过程中，包括在异常低价认定程序中被认定为无效的投标，其投标文件不再进入后续评审阶段，也不参与得分计算与汇总排名。</w:t>
      </w:r>
    </w:p>
    <w:p>
      <w:pPr>
        <w:pStyle w:val="30"/>
        <w:spacing w:line="400" w:lineRule="exact"/>
        <w:rPr>
          <w:rFonts w:hint="eastAsia"/>
          <w:b/>
          <w:bCs/>
        </w:rPr>
      </w:pPr>
      <w:r>
        <w:rPr>
          <w:rFonts w:hint="eastAsia"/>
          <w:b/>
          <w:bCs/>
        </w:rPr>
        <w:t>二、评标</w:t>
      </w:r>
      <w:r>
        <w:rPr>
          <w:rFonts w:hint="eastAsia"/>
          <w:b/>
          <w:bCs/>
          <w:lang w:eastAsia="zh-CN"/>
        </w:rPr>
        <w:t>办</w:t>
      </w:r>
      <w:r>
        <w:rPr>
          <w:rFonts w:hint="eastAsia"/>
          <w:b/>
          <w:bCs/>
        </w:rPr>
        <w:t>法</w:t>
      </w:r>
    </w:p>
    <w:p>
      <w:pPr>
        <w:pStyle w:val="30"/>
        <w:spacing w:line="400" w:lineRule="exact"/>
        <w:ind w:firstLine="178" w:firstLineChars="85"/>
        <w:rPr>
          <w:rFonts w:hint="eastAsia"/>
          <w:bCs/>
        </w:rPr>
      </w:pPr>
      <w:r>
        <w:rPr>
          <w:rFonts w:hint="eastAsia"/>
          <w:bCs/>
        </w:rPr>
        <w:t xml:space="preserve"> （一）对进入详评的，采用百分制综合评分法。</w:t>
      </w:r>
    </w:p>
    <w:p>
      <w:pPr>
        <w:pStyle w:val="30"/>
        <w:spacing w:line="400" w:lineRule="exact"/>
        <w:ind w:firstLine="178" w:firstLineChars="85"/>
        <w:rPr>
          <w:rFonts w:hint="eastAsia"/>
          <w:bCs/>
        </w:rPr>
      </w:pPr>
      <w:r>
        <w:rPr>
          <w:rFonts w:hint="eastAsia"/>
          <w:bCs/>
        </w:rPr>
        <w:t xml:space="preserve"> （二）计分办法（按四舍五入取至百分位）：</w:t>
      </w:r>
    </w:p>
    <w:p>
      <w:pPr>
        <w:pStyle w:val="30"/>
        <w:spacing w:line="400" w:lineRule="exact"/>
        <w:ind w:firstLine="420" w:firstLineChars="200"/>
        <w:outlineLvl w:val="0"/>
        <w:rPr>
          <w:rFonts w:hint="eastAsia"/>
          <w:b/>
        </w:rPr>
      </w:pPr>
      <w:r>
        <w:rPr>
          <w:rFonts w:hint="eastAsia"/>
          <w:b/>
        </w:rPr>
        <w:t>1</w:t>
      </w:r>
      <w:r>
        <w:rPr>
          <w:rFonts w:hint="default"/>
          <w:b/>
          <w:lang w:val="en"/>
        </w:rPr>
        <w:t>.</w:t>
      </w:r>
      <w:r>
        <w:rPr>
          <w:rFonts w:hint="eastAsia"/>
          <w:b/>
        </w:rPr>
        <w:t>价格分………………………………</w:t>
      </w:r>
      <w:r>
        <w:rPr>
          <w:rFonts w:hint="eastAsia"/>
          <w:b/>
          <w:lang w:eastAsia="zh-CN"/>
        </w:rPr>
        <w:t>……………………</w:t>
      </w:r>
      <w:r>
        <w:rPr>
          <w:rFonts w:hint="eastAsia"/>
          <w:b/>
        </w:rPr>
        <w:t>……………</w:t>
      </w:r>
      <w:r>
        <w:rPr>
          <w:rFonts w:hint="eastAsia"/>
          <w:b/>
          <w:lang w:val="en-US" w:eastAsia="zh-CN"/>
        </w:rPr>
        <w:t>10</w:t>
      </w:r>
      <w:r>
        <w:rPr>
          <w:rFonts w:hint="eastAsia"/>
          <w:b/>
        </w:rPr>
        <w:t>分</w:t>
      </w:r>
    </w:p>
    <w:p>
      <w:pPr>
        <w:spacing w:line="400" w:lineRule="exact"/>
        <w:ind w:left="105" w:leftChars="50" w:firstLine="315" w:firstLineChars="150"/>
        <w:rPr>
          <w:rFonts w:ascii="宋体" w:hAnsi="宋体" w:cs="宋体"/>
          <w:b w:val="0"/>
          <w:bCs w:val="0"/>
          <w:szCs w:val="21"/>
        </w:rPr>
      </w:pPr>
      <w:r>
        <w:rPr>
          <w:rFonts w:hint="eastAsia" w:ascii="宋体" w:hAnsi="宋体" w:cs="宋体"/>
          <w:color w:val="auto"/>
          <w:szCs w:val="21"/>
        </w:rPr>
        <w:t>（1）</w:t>
      </w:r>
      <w:r>
        <w:rPr>
          <w:rFonts w:hint="eastAsia" w:ascii="宋体" w:hAnsi="宋体" w:cs="宋体"/>
          <w:color w:val="auto"/>
          <w:szCs w:val="21"/>
          <w:lang w:eastAsia="zh-CN"/>
        </w:rPr>
        <w:t>符合《政府采购促进中小企业发展管理办法》（财库〔2020〕46号）规定条件且按该办法中规定的格式提供了《中小企业声明函》的小型和微型企业参与投标，对其投标报价给予10%的扣除，扣除后的价格为评标价，即评标价=投标价×（1-10%）；除上述情况外，</w:t>
      </w:r>
      <w:r>
        <w:rPr>
          <w:rFonts w:hint="eastAsia" w:ascii="宋体" w:hAnsi="宋体" w:cs="宋体"/>
          <w:color w:val="auto"/>
          <w:szCs w:val="21"/>
        </w:rPr>
        <w:t>评标价=投标价。</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bCs/>
          <w:szCs w:val="20"/>
          <w:lang w:val="en" w:eastAsia="zh-CN"/>
        </w:rPr>
      </w:pPr>
      <w:r>
        <w:rPr>
          <w:rFonts w:hint="eastAsia" w:ascii="宋体" w:hAnsi="宋体" w:eastAsia="宋体" w:cs="Times New Roman"/>
          <w:bCs/>
          <w:szCs w:val="20"/>
        </w:rPr>
        <w:t>投标产品生产企业或服务提供企业按《关于政府采购支持监狱企业发展有关问题的通知》(财库[2014]68号)认定为监狱企业的，在政府采购活动中，监狱企业视同小型、微型企业。</w:t>
      </w:r>
      <w:r>
        <w:rPr>
          <w:rFonts w:hint="eastAsia" w:ascii="宋体" w:hAnsi="宋体" w:eastAsia="宋体" w:cs="Times New Roman"/>
          <w:bCs/>
          <w:szCs w:val="20"/>
          <w:lang w:val="en-US" w:eastAsia="zh-CN"/>
        </w:rPr>
        <w:t xml:space="preserve"> </w:t>
      </w:r>
      <w:r>
        <w:rPr>
          <w:rFonts w:hint="eastAsia" w:ascii="宋体" w:hAnsi="宋体" w:eastAsia="宋体" w:cs="Times New Roman"/>
          <w:bCs/>
          <w:szCs w:val="20"/>
        </w:rPr>
        <w:t>投标人应当提供由省级以上监狱管理局、戒毒管理局(含新疆生产建设兵团)出具的投标产品生产企业或服务提供企业属于监狱企业的证明文件，不再提供《中小企业声明函》</w:t>
      </w:r>
      <w:r>
        <w:rPr>
          <w:rFonts w:hint="eastAsia" w:ascii="宋体" w:hAnsi="宋体" w:eastAsia="宋体" w:cs="Times New Roman"/>
          <w:bCs/>
          <w:szCs w:val="20"/>
          <w:lang w:val="en" w:eastAsia="zh-CN"/>
        </w:rPr>
        <w:t>。</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bCs/>
          <w:szCs w:val="20"/>
        </w:rPr>
      </w:pPr>
      <w:r>
        <w:rPr>
          <w:rFonts w:hint="eastAsia" w:ascii="宋体" w:hAnsi="宋体" w:eastAsia="宋体" w:cs="Times New Roman"/>
          <w:bCs/>
          <w:szCs w:val="20"/>
        </w:rPr>
        <w:t>投标产品生产单位或服务提供单位按《关于促进残疾人就业政府采购政策的通知》(财库〔2017〕141号)认定为残疾人福利性单位的，在政府采购活动中，残疾人福利性单位视同小型、微型企业。投标人应当提供该通知规定的投标产品生产单位或服务提供单位属于残疾人福利性单位的《残疾人福利性单位声明函》，不再提供《中小企业声明函》。</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bCs/>
          <w:szCs w:val="20"/>
        </w:rPr>
      </w:pPr>
      <w:r>
        <w:rPr>
          <w:rFonts w:hint="eastAsia" w:ascii="宋体" w:hAnsi="宋体"/>
          <w:bCs/>
          <w:szCs w:val="20"/>
        </w:rPr>
        <w:t>（2）以满足采购文件要求的最低评标价为</w:t>
      </w:r>
      <w:r>
        <w:rPr>
          <w:rFonts w:hint="eastAsia" w:ascii="宋体" w:hAnsi="宋体"/>
          <w:bCs/>
          <w:szCs w:val="20"/>
          <w:lang w:val="en-US" w:eastAsia="zh-CN"/>
        </w:rPr>
        <w:t>10</w:t>
      </w:r>
      <w:r>
        <w:rPr>
          <w:rFonts w:hint="eastAsia" w:ascii="宋体" w:hAnsi="宋体"/>
          <w:bCs/>
          <w:szCs w:val="20"/>
        </w:rPr>
        <w:t>分。</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rPr>
      </w:pPr>
      <w:r>
        <w:rPr>
          <w:rFonts w:hint="eastAsia" w:ascii="宋体" w:hAnsi="宋体"/>
          <w:bCs/>
          <w:szCs w:val="20"/>
        </w:rPr>
        <w:t>（3）某投标人报价分 = 投标人最低评标价（金额）/投标人评标价（金额）×</w:t>
      </w:r>
      <w:r>
        <w:rPr>
          <w:rFonts w:hint="eastAsia" w:ascii="宋体" w:hAnsi="宋体"/>
          <w:bCs/>
          <w:szCs w:val="20"/>
          <w:lang w:val="en-US" w:eastAsia="zh-CN"/>
        </w:rPr>
        <w:t>10</w:t>
      </w:r>
      <w:r>
        <w:rPr>
          <w:rFonts w:hint="eastAsia" w:ascii="宋体" w:hAnsi="宋体"/>
          <w:bCs/>
          <w:szCs w:val="20"/>
        </w:rPr>
        <w:t>分</w:t>
      </w:r>
    </w:p>
    <w:p>
      <w:pPr>
        <w:pStyle w:val="30"/>
        <w:spacing w:line="400" w:lineRule="exact"/>
        <w:ind w:firstLine="420" w:firstLineChars="200"/>
        <w:outlineLvl w:val="0"/>
        <w:rPr>
          <w:rFonts w:hint="eastAsia" w:ascii="宋体" w:hAnsi="Courier New" w:eastAsia="宋体" w:cs="Courier New"/>
          <w:b/>
        </w:rPr>
      </w:pPr>
      <w:r>
        <w:rPr>
          <w:rFonts w:hint="eastAsia" w:ascii="宋体" w:hAnsi="Courier New" w:eastAsia="宋体" w:cs="Courier New"/>
          <w:b/>
          <w:lang w:val="en-US" w:eastAsia="zh-CN"/>
        </w:rPr>
        <w:t>2</w:t>
      </w:r>
      <w:r>
        <w:rPr>
          <w:rFonts w:hint="default" w:eastAsia="宋体" w:cs="Courier New"/>
          <w:b/>
          <w:lang w:val="en"/>
        </w:rPr>
        <w:t>.</w:t>
      </w:r>
      <w:r>
        <w:rPr>
          <w:rFonts w:hint="eastAsia" w:eastAsia="宋体" w:cs="Courier New"/>
          <w:b/>
          <w:lang w:val="en-US" w:eastAsia="zh-CN"/>
        </w:rPr>
        <w:t>服务</w:t>
      </w:r>
      <w:r>
        <w:rPr>
          <w:rFonts w:hint="eastAsia" w:ascii="宋体" w:hAnsi="Courier New" w:eastAsia="宋体" w:cs="Courier New"/>
          <w:b/>
        </w:rPr>
        <w:t>分…………………………………………………………………</w:t>
      </w:r>
      <w:r>
        <w:rPr>
          <w:rFonts w:hint="eastAsia" w:eastAsia="宋体" w:cs="Courier New"/>
          <w:b/>
          <w:lang w:val="en-US" w:eastAsia="zh-CN"/>
        </w:rPr>
        <w:t>60</w:t>
      </w:r>
      <w:r>
        <w:rPr>
          <w:rFonts w:hint="eastAsia" w:ascii="宋体" w:hAnsi="Courier New" w:eastAsia="宋体" w:cs="Courier New"/>
          <w:b/>
        </w:rPr>
        <w:t>分</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highlight w:val="none"/>
        </w:rPr>
      </w:pPr>
      <w:r>
        <w:rPr>
          <w:rFonts w:hint="eastAsia" w:ascii="宋体" w:hAnsi="宋体" w:eastAsia="宋体" w:cs="宋体"/>
          <w:b/>
          <w:highlight w:val="none"/>
        </w:rPr>
        <w:t>（1）管理制度</w:t>
      </w:r>
      <w:r>
        <w:rPr>
          <w:rFonts w:hint="eastAsia" w:ascii="宋体" w:hAnsi="宋体" w:eastAsia="宋体" w:cs="宋体"/>
          <w:b/>
          <w:highlight w:val="none"/>
          <w:lang w:eastAsia="zh-CN"/>
        </w:rPr>
        <w:t>分</w:t>
      </w:r>
      <w:r>
        <w:rPr>
          <w:rFonts w:hint="eastAsia" w:ascii="宋体" w:hAnsi="宋体" w:eastAsia="宋体" w:cs="宋体"/>
          <w:b/>
          <w:highlight w:val="none"/>
        </w:rPr>
        <w:t>（</w:t>
      </w:r>
      <w:r>
        <w:rPr>
          <w:rFonts w:hint="eastAsia" w:ascii="宋体" w:hAnsi="宋体" w:eastAsia="宋体" w:cs="宋体"/>
          <w:b/>
          <w:highlight w:val="none"/>
          <w:lang w:eastAsia="zh-CN"/>
        </w:rPr>
        <w:t>满分</w:t>
      </w:r>
      <w:r>
        <w:rPr>
          <w:rFonts w:hint="eastAsia" w:ascii="宋体" w:hAnsi="宋体" w:eastAsia="宋体" w:cs="宋体"/>
          <w:b/>
          <w:highlight w:val="none"/>
        </w:rPr>
        <w:t>1</w:t>
      </w:r>
      <w:r>
        <w:rPr>
          <w:rFonts w:hint="eastAsia" w:ascii="宋体" w:hAnsi="宋体" w:eastAsia="宋体" w:cs="宋体"/>
          <w:b/>
          <w:highlight w:val="none"/>
          <w:lang w:val="en-US" w:eastAsia="zh-CN"/>
        </w:rPr>
        <w:t>2</w:t>
      </w:r>
      <w:r>
        <w:rPr>
          <w:rFonts w:hint="eastAsia" w:ascii="宋体" w:hAnsi="宋体" w:eastAsia="宋体" w:cs="宋体"/>
          <w:b/>
          <w:highlight w:val="none"/>
        </w:rPr>
        <w:t>分）</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highlight w:val="none"/>
          <w:lang w:eastAsia="zh-CN"/>
        </w:rPr>
      </w:pPr>
      <w:r>
        <w:rPr>
          <w:rFonts w:hint="eastAsia" w:ascii="宋体" w:hAnsi="宋体" w:eastAsia="宋体" w:cs="宋体"/>
          <w:b w:val="0"/>
          <w:bCs/>
          <w:highlight w:val="none"/>
        </w:rPr>
        <w:t>不满足最低进档要求的得0分</w:t>
      </w:r>
      <w:r>
        <w:rPr>
          <w:rFonts w:hint="eastAsia" w:ascii="宋体" w:hAnsi="宋体" w:eastAsia="宋体" w:cs="宋体"/>
          <w:b w:val="0"/>
          <w:bCs/>
          <w:highlight w:val="none"/>
          <w:lang w:eastAsia="zh-CN"/>
        </w:rPr>
        <w:t>；</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highlight w:val="none"/>
        </w:rPr>
      </w:pPr>
      <w:r>
        <w:rPr>
          <w:rFonts w:hint="eastAsia" w:ascii="宋体" w:hAnsi="宋体" w:eastAsia="宋体" w:cs="宋体"/>
          <w:b w:val="0"/>
          <w:bCs/>
          <w:highlight w:val="none"/>
        </w:rPr>
        <w:t>一档（</w:t>
      </w:r>
      <w:r>
        <w:rPr>
          <w:rFonts w:hint="eastAsia" w:ascii="宋体" w:hAnsi="宋体" w:eastAsia="宋体" w:cs="宋体"/>
          <w:b w:val="0"/>
          <w:bCs/>
          <w:highlight w:val="none"/>
          <w:lang w:val="en-US" w:eastAsia="zh-CN"/>
        </w:rPr>
        <w:t>6</w:t>
      </w:r>
      <w:r>
        <w:rPr>
          <w:rFonts w:hint="eastAsia" w:ascii="宋体" w:hAnsi="宋体" w:eastAsia="宋体" w:cs="宋体"/>
          <w:b w:val="0"/>
          <w:bCs/>
          <w:highlight w:val="none"/>
        </w:rPr>
        <w:t>分）：</w:t>
      </w:r>
      <w:r>
        <w:rPr>
          <w:rFonts w:hint="eastAsia" w:ascii="宋体" w:hAnsi="宋体" w:eastAsia="宋体" w:cs="宋体"/>
          <w:b w:val="0"/>
          <w:bCs/>
          <w:highlight w:val="none"/>
          <w:lang w:eastAsia="zh-CN"/>
        </w:rPr>
        <w:t>有</w:t>
      </w:r>
      <w:r>
        <w:rPr>
          <w:rFonts w:hint="eastAsia" w:ascii="宋体" w:hAnsi="宋体" w:eastAsia="宋体" w:cs="宋体"/>
          <w:b w:val="0"/>
          <w:bCs/>
          <w:highlight w:val="none"/>
        </w:rPr>
        <w:t>供应商制定并施行的有关管理规章、制度和办法，有内部管理架构及运作机制；</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highlight w:val="none"/>
        </w:rPr>
      </w:pPr>
      <w:r>
        <w:rPr>
          <w:rFonts w:hint="eastAsia" w:ascii="宋体" w:hAnsi="宋体" w:eastAsia="宋体" w:cs="宋体"/>
          <w:b w:val="0"/>
          <w:bCs/>
          <w:highlight w:val="none"/>
        </w:rPr>
        <w:t>二档（</w:t>
      </w:r>
      <w:r>
        <w:rPr>
          <w:rFonts w:hint="eastAsia" w:ascii="宋体" w:hAnsi="宋体" w:eastAsia="宋体" w:cs="宋体"/>
          <w:b w:val="0"/>
          <w:bCs/>
          <w:highlight w:val="none"/>
          <w:lang w:val="en-US" w:eastAsia="zh-CN"/>
        </w:rPr>
        <w:t>9</w:t>
      </w:r>
      <w:r>
        <w:rPr>
          <w:rFonts w:hint="eastAsia" w:ascii="宋体" w:hAnsi="宋体" w:eastAsia="宋体" w:cs="宋体"/>
          <w:b w:val="0"/>
          <w:bCs/>
          <w:highlight w:val="none"/>
        </w:rPr>
        <w:t>分）：供应商制定并施行的有关管理规章、制度和办法齐全和完善，</w:t>
      </w:r>
      <w:r>
        <w:rPr>
          <w:rFonts w:hint="eastAsia" w:ascii="宋体" w:hAnsi="宋体" w:eastAsia="宋体" w:cs="宋体"/>
          <w:b w:val="0"/>
          <w:bCs/>
          <w:highlight w:val="none"/>
          <w:lang w:eastAsia="zh-CN"/>
        </w:rPr>
        <w:t>有</w:t>
      </w:r>
      <w:r>
        <w:rPr>
          <w:rFonts w:hint="eastAsia" w:ascii="宋体" w:hAnsi="宋体" w:eastAsia="宋体" w:cs="宋体"/>
          <w:b w:val="0"/>
          <w:bCs/>
          <w:highlight w:val="none"/>
        </w:rPr>
        <w:t>合理性和可行性，有内部管理架构及运作机制；</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highlight w:val="none"/>
        </w:rPr>
      </w:pPr>
      <w:r>
        <w:rPr>
          <w:rFonts w:hint="eastAsia" w:ascii="宋体" w:hAnsi="宋体" w:eastAsia="宋体" w:cs="宋体"/>
          <w:b w:val="0"/>
          <w:bCs/>
          <w:highlight w:val="none"/>
        </w:rPr>
        <w:t>三档（1</w:t>
      </w:r>
      <w:r>
        <w:rPr>
          <w:rFonts w:hint="eastAsia" w:ascii="宋体" w:hAnsi="宋体" w:eastAsia="宋体" w:cs="宋体"/>
          <w:b w:val="0"/>
          <w:bCs/>
          <w:highlight w:val="none"/>
          <w:lang w:val="en-US" w:eastAsia="zh-CN"/>
        </w:rPr>
        <w:t>2</w:t>
      </w:r>
      <w:r>
        <w:rPr>
          <w:rFonts w:hint="eastAsia" w:ascii="宋体" w:hAnsi="宋体" w:eastAsia="宋体" w:cs="宋体"/>
          <w:b w:val="0"/>
          <w:bCs/>
          <w:highlight w:val="none"/>
        </w:rPr>
        <w:t>分）：供应商制定并施行的有关管理规章、制度和办法齐全和完善、细致，有完善的内部管理架构及运作机制等内容。</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highlight w:val="none"/>
        </w:rPr>
      </w:pPr>
      <w:r>
        <w:rPr>
          <w:rFonts w:hint="eastAsia" w:ascii="宋体" w:hAnsi="宋体" w:eastAsia="宋体" w:cs="宋体"/>
          <w:b/>
          <w:highlight w:val="none"/>
        </w:rPr>
        <w:t>（2）管理服务方案</w:t>
      </w:r>
      <w:r>
        <w:rPr>
          <w:rFonts w:hint="eastAsia" w:ascii="宋体" w:hAnsi="宋体" w:eastAsia="宋体" w:cs="宋体"/>
          <w:b/>
          <w:highlight w:val="none"/>
          <w:lang w:eastAsia="zh-CN"/>
        </w:rPr>
        <w:t>分</w:t>
      </w:r>
      <w:r>
        <w:rPr>
          <w:rFonts w:hint="eastAsia" w:ascii="宋体" w:hAnsi="宋体" w:eastAsia="宋体" w:cs="宋体"/>
          <w:b/>
          <w:highlight w:val="none"/>
        </w:rPr>
        <w:t>（</w:t>
      </w:r>
      <w:r>
        <w:rPr>
          <w:rFonts w:hint="eastAsia" w:ascii="宋体" w:hAnsi="宋体" w:eastAsia="宋体" w:cs="宋体"/>
          <w:b/>
          <w:highlight w:val="none"/>
          <w:lang w:eastAsia="zh-CN"/>
        </w:rPr>
        <w:t>满分</w:t>
      </w:r>
      <w:r>
        <w:rPr>
          <w:rFonts w:hint="eastAsia" w:ascii="宋体" w:hAnsi="宋体" w:eastAsia="宋体" w:cs="宋体"/>
          <w:b/>
          <w:highlight w:val="none"/>
        </w:rPr>
        <w:t>1</w:t>
      </w:r>
      <w:r>
        <w:rPr>
          <w:rFonts w:hint="eastAsia" w:ascii="宋体" w:hAnsi="宋体" w:eastAsia="宋体" w:cs="宋体"/>
          <w:b/>
          <w:highlight w:val="none"/>
          <w:lang w:val="en-US" w:eastAsia="zh-CN"/>
        </w:rPr>
        <w:t>2</w:t>
      </w:r>
      <w:r>
        <w:rPr>
          <w:rFonts w:hint="eastAsia" w:ascii="宋体" w:hAnsi="宋体" w:eastAsia="宋体" w:cs="宋体"/>
          <w:b/>
          <w:highlight w:val="none"/>
        </w:rPr>
        <w:t>分）</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highlight w:val="none"/>
          <w:lang w:eastAsia="zh-CN"/>
        </w:rPr>
      </w:pPr>
      <w:r>
        <w:rPr>
          <w:rFonts w:hint="eastAsia" w:ascii="宋体" w:hAnsi="宋体" w:eastAsia="宋体" w:cs="宋体"/>
          <w:b w:val="0"/>
          <w:bCs/>
          <w:highlight w:val="none"/>
        </w:rPr>
        <w:t>不满足最低进档要求的得0分</w:t>
      </w:r>
      <w:r>
        <w:rPr>
          <w:rFonts w:hint="eastAsia" w:ascii="宋体" w:hAnsi="宋体" w:eastAsia="宋体" w:cs="宋体"/>
          <w:b w:val="0"/>
          <w:bCs/>
          <w:highlight w:val="none"/>
          <w:lang w:eastAsia="zh-CN"/>
        </w:rPr>
        <w:t>；</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highlight w:val="none"/>
        </w:rPr>
      </w:pPr>
      <w:r>
        <w:rPr>
          <w:rFonts w:hint="eastAsia" w:ascii="宋体" w:hAnsi="宋体" w:eastAsia="宋体" w:cs="宋体"/>
          <w:b w:val="0"/>
          <w:bCs/>
          <w:highlight w:val="none"/>
        </w:rPr>
        <w:t>一档（</w:t>
      </w:r>
      <w:r>
        <w:rPr>
          <w:rFonts w:hint="eastAsia" w:ascii="宋体" w:hAnsi="宋体" w:eastAsia="宋体" w:cs="宋体"/>
          <w:b w:val="0"/>
          <w:bCs/>
          <w:highlight w:val="none"/>
          <w:lang w:val="en-US" w:eastAsia="zh-CN"/>
        </w:rPr>
        <w:t>6</w:t>
      </w:r>
      <w:r>
        <w:rPr>
          <w:rFonts w:hint="eastAsia" w:ascii="宋体" w:hAnsi="宋体" w:eastAsia="宋体" w:cs="宋体"/>
          <w:b w:val="0"/>
          <w:bCs/>
          <w:highlight w:val="none"/>
        </w:rPr>
        <w:t>分）：服务实施方案不全面，满足后勤服务要求，没有制定有针对性的实施方案。</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highlight w:val="none"/>
        </w:rPr>
      </w:pPr>
      <w:r>
        <w:rPr>
          <w:rFonts w:hint="eastAsia" w:ascii="宋体" w:hAnsi="宋体" w:eastAsia="宋体" w:cs="宋体"/>
          <w:b w:val="0"/>
          <w:bCs/>
          <w:highlight w:val="none"/>
        </w:rPr>
        <w:t>二档（</w:t>
      </w:r>
      <w:r>
        <w:rPr>
          <w:rFonts w:hint="eastAsia" w:ascii="宋体" w:hAnsi="宋体" w:eastAsia="宋体" w:cs="宋体"/>
          <w:b w:val="0"/>
          <w:bCs/>
          <w:highlight w:val="none"/>
          <w:lang w:val="en-US" w:eastAsia="zh-CN"/>
        </w:rPr>
        <w:t>9</w:t>
      </w:r>
      <w:r>
        <w:rPr>
          <w:rFonts w:hint="eastAsia" w:ascii="宋体" w:hAnsi="宋体" w:eastAsia="宋体" w:cs="宋体"/>
          <w:b w:val="0"/>
          <w:bCs/>
          <w:highlight w:val="none"/>
        </w:rPr>
        <w:t>）：服务实施方案具体，有针对性，作业流程可行，未对采购人现有的工作要求提出合理化建议或建议不合理，各项方案能满足采购人后勤服务要求，制定有针对性的实施方案；</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highlight w:val="none"/>
        </w:rPr>
      </w:pPr>
      <w:r>
        <w:rPr>
          <w:rFonts w:hint="eastAsia" w:ascii="宋体" w:hAnsi="宋体" w:eastAsia="宋体" w:cs="宋体"/>
          <w:b w:val="0"/>
          <w:bCs/>
          <w:highlight w:val="none"/>
        </w:rPr>
        <w:t>三档（1</w:t>
      </w:r>
      <w:r>
        <w:rPr>
          <w:rFonts w:hint="eastAsia" w:ascii="宋体" w:hAnsi="宋体" w:eastAsia="宋体" w:cs="宋体"/>
          <w:b w:val="0"/>
          <w:bCs/>
          <w:highlight w:val="none"/>
          <w:lang w:val="en-US" w:eastAsia="zh-CN"/>
        </w:rPr>
        <w:t>2</w:t>
      </w:r>
      <w:r>
        <w:rPr>
          <w:rFonts w:hint="eastAsia" w:ascii="宋体" w:hAnsi="宋体" w:eastAsia="宋体" w:cs="宋体"/>
          <w:b w:val="0"/>
          <w:bCs/>
          <w:highlight w:val="none"/>
        </w:rPr>
        <w:t>分）：服务实施方案具体完善，针对性明显，有具体的作业流程，对采购人现有的工作要求能提出合理化建议；满足采购人后勤服务要求，并制定有针对性的实施方案，有可行的保障措施保证能快速响应并按时完成服务任务。</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highlight w:val="none"/>
          <w:lang w:eastAsia="zh-CN"/>
        </w:rPr>
      </w:pPr>
      <w:r>
        <w:rPr>
          <w:rFonts w:hint="eastAsia" w:ascii="宋体" w:hAnsi="宋体" w:eastAsia="宋体" w:cs="宋体"/>
          <w:b/>
          <w:highlight w:val="none"/>
          <w:lang w:eastAsia="zh-CN"/>
        </w:rPr>
        <w:t>（3）食品安全控制措施分（满分1</w:t>
      </w:r>
      <w:r>
        <w:rPr>
          <w:rFonts w:hint="eastAsia" w:ascii="宋体" w:hAnsi="宋体" w:eastAsia="宋体" w:cs="宋体"/>
          <w:b/>
          <w:highlight w:val="none"/>
          <w:lang w:val="en-US" w:eastAsia="zh-CN"/>
        </w:rPr>
        <w:t>2</w:t>
      </w:r>
      <w:r>
        <w:rPr>
          <w:rFonts w:hint="eastAsia" w:ascii="宋体" w:hAnsi="宋体" w:eastAsia="宋体" w:cs="宋体"/>
          <w:b/>
          <w:highlight w:val="none"/>
          <w:lang w:eastAsia="zh-CN"/>
        </w:rPr>
        <w:t>分）</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highlight w:val="none"/>
          <w:lang w:eastAsia="zh-CN"/>
        </w:rPr>
      </w:pPr>
      <w:r>
        <w:rPr>
          <w:rFonts w:hint="eastAsia" w:ascii="宋体" w:hAnsi="宋体" w:eastAsia="宋体" w:cs="宋体"/>
          <w:b w:val="0"/>
          <w:bCs/>
          <w:highlight w:val="none"/>
          <w:lang w:eastAsia="zh-CN"/>
        </w:rPr>
        <w:t>不满足最低进档要求的得0分；</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highlight w:val="none"/>
          <w:lang w:eastAsia="zh-CN"/>
        </w:rPr>
      </w:pPr>
      <w:r>
        <w:rPr>
          <w:rFonts w:hint="eastAsia" w:ascii="宋体" w:hAnsi="宋体" w:eastAsia="宋体" w:cs="宋体"/>
          <w:b w:val="0"/>
          <w:bCs/>
          <w:highlight w:val="none"/>
          <w:lang w:eastAsia="zh-CN"/>
        </w:rPr>
        <w:t>一档（</w:t>
      </w:r>
      <w:r>
        <w:rPr>
          <w:rFonts w:hint="eastAsia" w:ascii="宋体" w:hAnsi="宋体" w:eastAsia="宋体" w:cs="宋体"/>
          <w:b w:val="0"/>
          <w:bCs/>
          <w:highlight w:val="none"/>
          <w:lang w:val="en-US" w:eastAsia="zh-CN"/>
        </w:rPr>
        <w:t>6</w:t>
      </w:r>
      <w:r>
        <w:rPr>
          <w:rFonts w:hint="eastAsia" w:ascii="宋体" w:hAnsi="宋体" w:eastAsia="宋体" w:cs="宋体"/>
          <w:b w:val="0"/>
          <w:bCs/>
          <w:highlight w:val="none"/>
          <w:lang w:eastAsia="zh-CN"/>
        </w:rPr>
        <w:t>分）：建立有相关的食材控制管理、检验检疫等方案，有方案、无针对性，食材质量标准、追溯方式等这几个方面描述粗略。</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highlight w:val="none"/>
          <w:lang w:eastAsia="zh-CN"/>
        </w:rPr>
      </w:pPr>
      <w:r>
        <w:rPr>
          <w:rFonts w:hint="eastAsia" w:ascii="宋体" w:hAnsi="宋体" w:eastAsia="宋体" w:cs="宋体"/>
          <w:b w:val="0"/>
          <w:bCs/>
          <w:highlight w:val="none"/>
          <w:lang w:eastAsia="zh-CN"/>
        </w:rPr>
        <w:t>二档（</w:t>
      </w:r>
      <w:r>
        <w:rPr>
          <w:rFonts w:hint="eastAsia" w:ascii="宋体" w:hAnsi="宋体" w:eastAsia="宋体" w:cs="宋体"/>
          <w:b w:val="0"/>
          <w:bCs/>
          <w:highlight w:val="none"/>
          <w:lang w:val="en-US" w:eastAsia="zh-CN"/>
        </w:rPr>
        <w:t>9</w:t>
      </w:r>
      <w:r>
        <w:rPr>
          <w:rFonts w:hint="eastAsia" w:ascii="宋体" w:hAnsi="宋体" w:eastAsia="宋体" w:cs="宋体"/>
          <w:b w:val="0"/>
          <w:bCs/>
          <w:highlight w:val="none"/>
          <w:lang w:eastAsia="zh-CN"/>
        </w:rPr>
        <w:t>分）：食材控制管理、检验检疫等方案较完善，质量安全保证措施有针对性，食材质量标准、追溯方式这几个方面描述清晰、检验检疫措施全面。</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highlight w:val="none"/>
          <w:lang w:eastAsia="zh-CN"/>
        </w:rPr>
      </w:pPr>
      <w:r>
        <w:rPr>
          <w:rFonts w:hint="eastAsia" w:ascii="宋体" w:hAnsi="宋体" w:eastAsia="宋体" w:cs="宋体"/>
          <w:b w:val="0"/>
          <w:bCs/>
          <w:highlight w:val="none"/>
          <w:lang w:eastAsia="zh-CN"/>
        </w:rPr>
        <w:t>三档（1</w:t>
      </w:r>
      <w:r>
        <w:rPr>
          <w:rFonts w:hint="eastAsia" w:ascii="宋体" w:hAnsi="宋体" w:eastAsia="宋体" w:cs="宋体"/>
          <w:b w:val="0"/>
          <w:bCs/>
          <w:highlight w:val="none"/>
          <w:lang w:val="en-US" w:eastAsia="zh-CN"/>
        </w:rPr>
        <w:t>2</w:t>
      </w:r>
      <w:r>
        <w:rPr>
          <w:rFonts w:hint="eastAsia" w:ascii="宋体" w:hAnsi="宋体" w:eastAsia="宋体" w:cs="宋体"/>
          <w:b w:val="0"/>
          <w:bCs/>
          <w:highlight w:val="none"/>
          <w:lang w:eastAsia="zh-CN"/>
        </w:rPr>
        <w:t>分）：食材控制管理措施完善，质量安全保证措施有针对性和服务特点，具备食品安全管理员，方案完整、清晰、具体、科学、合理、可行，食材质量标准、追溯方式这几个方面全部描述清晰，详细，检验检疫措施详细、全面。</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highlight w:val="none"/>
          <w:lang w:eastAsia="zh-CN"/>
        </w:rPr>
      </w:pPr>
      <w:r>
        <w:rPr>
          <w:rFonts w:hint="eastAsia" w:ascii="宋体" w:hAnsi="宋体" w:eastAsia="宋体" w:cs="宋体"/>
          <w:b/>
          <w:highlight w:val="none"/>
          <w:lang w:eastAsia="zh-CN"/>
        </w:rPr>
        <w:t>（4）治安消防管理方案分（满分1</w:t>
      </w:r>
      <w:r>
        <w:rPr>
          <w:rFonts w:hint="eastAsia" w:ascii="宋体" w:hAnsi="宋体" w:eastAsia="宋体" w:cs="宋体"/>
          <w:b/>
          <w:highlight w:val="none"/>
          <w:lang w:val="en-US" w:eastAsia="zh-CN"/>
        </w:rPr>
        <w:t>2</w:t>
      </w:r>
      <w:r>
        <w:rPr>
          <w:rFonts w:hint="eastAsia" w:ascii="宋体" w:hAnsi="宋体" w:eastAsia="宋体" w:cs="宋体"/>
          <w:b/>
          <w:highlight w:val="none"/>
          <w:lang w:eastAsia="zh-CN"/>
        </w:rPr>
        <w:t>分）</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highlight w:val="none"/>
          <w:lang w:eastAsia="zh-CN"/>
        </w:rPr>
      </w:pPr>
      <w:r>
        <w:rPr>
          <w:rFonts w:hint="eastAsia" w:ascii="宋体" w:hAnsi="宋体" w:eastAsia="宋体" w:cs="宋体"/>
          <w:b w:val="0"/>
          <w:bCs/>
          <w:highlight w:val="none"/>
          <w:lang w:eastAsia="zh-CN"/>
        </w:rPr>
        <w:t>不满足最低进档要求的得0分；</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highlight w:val="none"/>
          <w:lang w:eastAsia="zh-CN"/>
        </w:rPr>
      </w:pPr>
      <w:r>
        <w:rPr>
          <w:rFonts w:hint="eastAsia" w:ascii="宋体" w:hAnsi="宋体" w:eastAsia="宋体" w:cs="宋体"/>
          <w:b w:val="0"/>
          <w:bCs/>
          <w:highlight w:val="none"/>
          <w:lang w:eastAsia="zh-CN"/>
        </w:rPr>
        <w:t>一档（</w:t>
      </w:r>
      <w:r>
        <w:rPr>
          <w:rFonts w:hint="eastAsia" w:ascii="宋体" w:hAnsi="宋体" w:eastAsia="宋体" w:cs="宋体"/>
          <w:b w:val="0"/>
          <w:bCs/>
          <w:highlight w:val="none"/>
          <w:lang w:val="en-US" w:eastAsia="zh-CN"/>
        </w:rPr>
        <w:t>6</w:t>
      </w:r>
      <w:r>
        <w:rPr>
          <w:rFonts w:hint="eastAsia" w:ascii="宋体" w:hAnsi="宋体" w:eastAsia="宋体" w:cs="宋体"/>
          <w:b w:val="0"/>
          <w:bCs/>
          <w:highlight w:val="none"/>
          <w:lang w:eastAsia="zh-CN"/>
        </w:rPr>
        <w:t>分）：建立有相关的治安管理方案、消防管理方案，方案不详细，满足项目服务需求。</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highlight w:val="none"/>
          <w:lang w:eastAsia="zh-CN"/>
        </w:rPr>
      </w:pPr>
      <w:r>
        <w:rPr>
          <w:rFonts w:hint="eastAsia" w:ascii="宋体" w:hAnsi="宋体" w:eastAsia="宋体" w:cs="宋体"/>
          <w:b w:val="0"/>
          <w:bCs/>
          <w:highlight w:val="none"/>
          <w:lang w:eastAsia="zh-CN"/>
        </w:rPr>
        <w:t>二档（</w:t>
      </w:r>
      <w:r>
        <w:rPr>
          <w:rFonts w:hint="eastAsia" w:ascii="宋体" w:hAnsi="宋体" w:eastAsia="宋体" w:cs="宋体"/>
          <w:b w:val="0"/>
          <w:bCs/>
          <w:highlight w:val="none"/>
          <w:lang w:val="en-US" w:eastAsia="zh-CN"/>
        </w:rPr>
        <w:t>9</w:t>
      </w:r>
      <w:r>
        <w:rPr>
          <w:rFonts w:hint="eastAsia" w:ascii="宋体" w:hAnsi="宋体" w:eastAsia="宋体" w:cs="宋体"/>
          <w:b w:val="0"/>
          <w:bCs/>
          <w:highlight w:val="none"/>
          <w:lang w:eastAsia="zh-CN"/>
        </w:rPr>
        <w:t>分）：治安管理方案、消防管理方案详细，能契合本项目实际情况，满足项目服务需求。</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highlight w:val="none"/>
          <w:lang w:eastAsia="zh-CN"/>
        </w:rPr>
      </w:pPr>
      <w:r>
        <w:rPr>
          <w:rFonts w:hint="eastAsia" w:ascii="宋体" w:hAnsi="宋体" w:eastAsia="宋体" w:cs="宋体"/>
          <w:b w:val="0"/>
          <w:bCs/>
          <w:highlight w:val="none"/>
          <w:lang w:eastAsia="zh-CN"/>
        </w:rPr>
        <w:t>三档（1</w:t>
      </w:r>
      <w:r>
        <w:rPr>
          <w:rFonts w:hint="eastAsia" w:ascii="宋体" w:hAnsi="宋体" w:eastAsia="宋体" w:cs="宋体"/>
          <w:b w:val="0"/>
          <w:bCs/>
          <w:highlight w:val="none"/>
          <w:lang w:val="en-US" w:eastAsia="zh-CN"/>
        </w:rPr>
        <w:t>2</w:t>
      </w:r>
      <w:r>
        <w:rPr>
          <w:rFonts w:hint="eastAsia" w:ascii="宋体" w:hAnsi="宋体" w:eastAsia="宋体" w:cs="宋体"/>
          <w:b w:val="0"/>
          <w:bCs/>
          <w:highlight w:val="none"/>
          <w:lang w:eastAsia="zh-CN"/>
        </w:rPr>
        <w:t>分）：在满足二档的基础上，方案能够体现相关人员应具有的相应的，以及人员的可靠稳定性；对消防、公共安全等方面制订有应急方案，且方案考虑问题周全、切合实际情况。（提供相关证明材料）</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highlight w:val="none"/>
          <w:lang w:eastAsia="zh-CN"/>
        </w:rPr>
      </w:pPr>
      <w:r>
        <w:rPr>
          <w:rFonts w:hint="eastAsia" w:ascii="宋体" w:hAnsi="宋体" w:eastAsia="宋体" w:cs="宋体"/>
          <w:b w:val="0"/>
          <w:bCs/>
          <w:highlight w:val="none"/>
          <w:lang w:eastAsia="zh-CN"/>
        </w:rPr>
        <w:t>由评委根据各投标人提供的公共秩序维护措施（如秩序维护、消防等服务）综合评定。</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highlight w:val="none"/>
          <w:lang w:eastAsia="zh-CN"/>
        </w:rPr>
      </w:pPr>
      <w:r>
        <w:rPr>
          <w:rFonts w:hint="eastAsia" w:ascii="宋体" w:hAnsi="宋体" w:eastAsia="宋体" w:cs="宋体"/>
          <w:b/>
          <w:highlight w:val="none"/>
          <w:lang w:eastAsia="zh-CN"/>
        </w:rPr>
        <w:t>（5）应急预案分（满分1</w:t>
      </w:r>
      <w:r>
        <w:rPr>
          <w:rFonts w:hint="eastAsia" w:ascii="宋体" w:hAnsi="宋体" w:eastAsia="宋体" w:cs="宋体"/>
          <w:b/>
          <w:highlight w:val="none"/>
          <w:lang w:val="en-US" w:eastAsia="zh-CN"/>
        </w:rPr>
        <w:t>2</w:t>
      </w:r>
      <w:r>
        <w:rPr>
          <w:rFonts w:hint="eastAsia" w:ascii="宋体" w:hAnsi="宋体" w:eastAsia="宋体" w:cs="宋体"/>
          <w:b/>
          <w:highlight w:val="none"/>
          <w:lang w:eastAsia="zh-CN"/>
        </w:rPr>
        <w:t>分）</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highlight w:val="none"/>
          <w:lang w:eastAsia="zh-CN"/>
        </w:rPr>
      </w:pPr>
      <w:r>
        <w:rPr>
          <w:rFonts w:hint="eastAsia" w:ascii="宋体" w:hAnsi="宋体" w:eastAsia="宋体" w:cs="宋体"/>
          <w:b w:val="0"/>
          <w:bCs/>
          <w:highlight w:val="none"/>
          <w:lang w:eastAsia="zh-CN"/>
        </w:rPr>
        <w:t>不满足最低进档要求的得0分；</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highlight w:val="none"/>
          <w:lang w:eastAsia="zh-CN"/>
        </w:rPr>
      </w:pPr>
      <w:r>
        <w:rPr>
          <w:rFonts w:hint="eastAsia" w:ascii="宋体" w:hAnsi="宋体" w:eastAsia="宋体" w:cs="宋体"/>
          <w:b w:val="0"/>
          <w:bCs/>
          <w:highlight w:val="none"/>
          <w:lang w:eastAsia="zh-CN"/>
        </w:rPr>
        <w:t>一档（</w:t>
      </w:r>
      <w:r>
        <w:rPr>
          <w:rFonts w:hint="eastAsia" w:ascii="宋体" w:hAnsi="宋体" w:eastAsia="宋体" w:cs="宋体"/>
          <w:b w:val="0"/>
          <w:bCs/>
          <w:highlight w:val="none"/>
          <w:lang w:val="en-US" w:eastAsia="zh-CN"/>
        </w:rPr>
        <w:t>6</w:t>
      </w:r>
      <w:r>
        <w:rPr>
          <w:rFonts w:hint="eastAsia" w:ascii="宋体" w:hAnsi="宋体" w:eastAsia="宋体" w:cs="宋体"/>
          <w:b w:val="0"/>
          <w:bCs/>
          <w:highlight w:val="none"/>
          <w:lang w:eastAsia="zh-CN"/>
        </w:rPr>
        <w:t>分）：结合本项目实际编制各项工作开展期间（如封闭工作、日常管理等）、节假日、突发事件的应急方案，没有对应急方案重点、难点且作出分析，方案的管理措施粗糙不具体。</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highlight w:val="none"/>
          <w:lang w:eastAsia="zh-CN"/>
        </w:rPr>
      </w:pPr>
      <w:r>
        <w:rPr>
          <w:rFonts w:hint="eastAsia" w:ascii="宋体" w:hAnsi="宋体" w:eastAsia="宋体" w:cs="宋体"/>
          <w:b w:val="0"/>
          <w:bCs/>
          <w:highlight w:val="none"/>
          <w:lang w:eastAsia="zh-CN"/>
        </w:rPr>
        <w:t>二档（</w:t>
      </w:r>
      <w:r>
        <w:rPr>
          <w:rFonts w:hint="eastAsia" w:ascii="宋体" w:hAnsi="宋体" w:eastAsia="宋体" w:cs="宋体"/>
          <w:b w:val="0"/>
          <w:bCs/>
          <w:highlight w:val="none"/>
          <w:lang w:val="en-US" w:eastAsia="zh-CN"/>
        </w:rPr>
        <w:t>9</w:t>
      </w:r>
      <w:r>
        <w:rPr>
          <w:rFonts w:hint="eastAsia" w:ascii="宋体" w:hAnsi="宋体" w:eastAsia="宋体" w:cs="宋体"/>
          <w:b w:val="0"/>
          <w:bCs/>
          <w:highlight w:val="none"/>
          <w:lang w:eastAsia="zh-CN"/>
        </w:rPr>
        <w:t>分）：能结合本项目编制各项工作开展期间（如封闭工作、日常管理等）、节假日、突发事件的应急方案，方案中有人员安排、设备准备、响应时间等方面内容且详细。</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highlight w:val="none"/>
          <w:lang w:eastAsia="zh-CN"/>
        </w:rPr>
      </w:pPr>
      <w:r>
        <w:rPr>
          <w:rFonts w:hint="eastAsia" w:ascii="宋体" w:hAnsi="宋体" w:eastAsia="宋体" w:cs="宋体"/>
          <w:b w:val="0"/>
          <w:bCs/>
          <w:highlight w:val="none"/>
          <w:lang w:eastAsia="zh-CN"/>
        </w:rPr>
        <w:t>三档（1</w:t>
      </w:r>
      <w:r>
        <w:rPr>
          <w:rFonts w:hint="eastAsia" w:ascii="宋体" w:hAnsi="宋体" w:eastAsia="宋体" w:cs="宋体"/>
          <w:b w:val="0"/>
          <w:bCs/>
          <w:highlight w:val="none"/>
          <w:lang w:val="en-US" w:eastAsia="zh-CN"/>
        </w:rPr>
        <w:t>2</w:t>
      </w:r>
      <w:r>
        <w:rPr>
          <w:rFonts w:hint="eastAsia" w:ascii="宋体" w:hAnsi="宋体" w:eastAsia="宋体" w:cs="宋体"/>
          <w:b w:val="0"/>
          <w:bCs/>
          <w:highlight w:val="none"/>
          <w:lang w:eastAsia="zh-CN"/>
        </w:rPr>
        <w:t>分）：方案适用本项目用户需求，架构完整详细，科学合理，有应急相关培训及演练计划，能够针对不可预见的应急事件予以补充，人员安排、设备、响应时间等方面能高效应对突发事件。</w:t>
      </w:r>
    </w:p>
    <w:p>
      <w:pPr>
        <w:pStyle w:val="30"/>
        <w:spacing w:line="400" w:lineRule="exact"/>
        <w:ind w:firstLine="420" w:firstLineChars="200"/>
        <w:outlineLvl w:val="0"/>
        <w:rPr>
          <w:rFonts w:hint="eastAsia" w:ascii="宋体" w:hAnsi="Courier New" w:eastAsia="宋体" w:cs="Courier New"/>
          <w:b/>
        </w:rPr>
      </w:pPr>
      <w:r>
        <w:rPr>
          <w:rFonts w:hint="eastAsia" w:ascii="宋体" w:hAnsi="Courier New" w:eastAsia="宋体" w:cs="Courier New"/>
          <w:b/>
          <w:lang w:val="en-US" w:eastAsia="zh-CN"/>
        </w:rPr>
        <w:t>3</w:t>
      </w:r>
      <w:r>
        <w:rPr>
          <w:rFonts w:hint="default" w:eastAsia="宋体" w:cs="Courier New"/>
          <w:b/>
          <w:lang w:val="en"/>
        </w:rPr>
        <w:t>.</w:t>
      </w:r>
      <w:r>
        <w:rPr>
          <w:rFonts w:hint="eastAsia" w:eastAsia="宋体" w:cs="Courier New"/>
          <w:b/>
          <w:lang w:val="en" w:eastAsia="zh-CN"/>
        </w:rPr>
        <w:t>商务</w:t>
      </w:r>
      <w:r>
        <w:rPr>
          <w:rFonts w:hint="eastAsia" w:ascii="宋体" w:hAnsi="Courier New" w:eastAsia="宋体" w:cs="Courier New"/>
          <w:b/>
        </w:rPr>
        <w:t>分…………………………………………………………………</w:t>
      </w:r>
      <w:r>
        <w:rPr>
          <w:rFonts w:hint="eastAsia" w:eastAsia="宋体" w:cs="Courier New"/>
          <w:b/>
          <w:lang w:val="en-US" w:eastAsia="zh-CN"/>
        </w:rPr>
        <w:t>30</w:t>
      </w:r>
      <w:r>
        <w:rPr>
          <w:rFonts w:hint="eastAsia" w:ascii="宋体" w:hAnsi="Courier New" w:eastAsia="宋体" w:cs="Courier New"/>
          <w:b/>
        </w:rPr>
        <w:t>分</w:t>
      </w:r>
    </w:p>
    <w:p>
      <w:pPr>
        <w:pStyle w:val="52"/>
        <w:spacing w:line="400" w:lineRule="exact"/>
        <w:rPr>
          <w:rFonts w:hint="eastAsia" w:ascii="宋体" w:hAnsi="宋体" w:eastAsia="宋体" w:cs="宋体"/>
          <w:b/>
          <w:bCs w:val="0"/>
          <w:highlight w:val="none"/>
        </w:rPr>
      </w:pPr>
      <w:r>
        <w:rPr>
          <w:rFonts w:hint="eastAsia" w:ascii="宋体" w:hAnsi="宋体" w:eastAsia="宋体" w:cs="宋体"/>
          <w:b/>
          <w:bCs w:val="0"/>
          <w:highlight w:val="none"/>
        </w:rPr>
        <w:t xml:space="preserve">（1） </w:t>
      </w:r>
      <w:r>
        <w:rPr>
          <w:rFonts w:hint="eastAsia" w:hAnsi="宋体" w:eastAsia="宋体" w:cs="宋体"/>
          <w:b/>
          <w:bCs w:val="0"/>
          <w:highlight w:val="none"/>
          <w:lang w:eastAsia="zh-CN"/>
        </w:rPr>
        <w:t>拟投入人员配置分</w:t>
      </w:r>
      <w:r>
        <w:rPr>
          <w:rFonts w:hint="eastAsia" w:ascii="宋体" w:hAnsi="宋体" w:eastAsia="宋体" w:cs="宋体"/>
          <w:b/>
          <w:bCs w:val="0"/>
          <w:highlight w:val="none"/>
        </w:rPr>
        <w:t>（满分</w:t>
      </w:r>
      <w:r>
        <w:rPr>
          <w:rFonts w:hint="eastAsia" w:hAnsi="宋体" w:eastAsia="宋体" w:cs="宋体"/>
          <w:b/>
          <w:bCs w:val="0"/>
          <w:highlight w:val="none"/>
          <w:lang w:val="en-US" w:eastAsia="zh-CN"/>
        </w:rPr>
        <w:t>15</w:t>
      </w:r>
      <w:r>
        <w:rPr>
          <w:rFonts w:hint="eastAsia" w:ascii="宋体" w:hAnsi="宋体" w:eastAsia="宋体" w:cs="宋体"/>
          <w:b/>
          <w:bCs w:val="0"/>
          <w:highlight w:val="none"/>
        </w:rPr>
        <w:t>分）</w:t>
      </w:r>
    </w:p>
    <w:p>
      <w:pPr>
        <w:pStyle w:val="52"/>
        <w:spacing w:line="400" w:lineRule="exact"/>
        <w:rPr>
          <w:rFonts w:hint="eastAsia" w:ascii="宋体" w:hAnsi="宋体" w:eastAsia="宋体" w:cs="宋体"/>
          <w:b/>
          <w:bCs w:val="0"/>
          <w:highlight w:val="none"/>
        </w:rPr>
      </w:pPr>
      <w:r>
        <w:rPr>
          <w:rFonts w:hint="eastAsia" w:ascii="汉仪书宋二S" w:hAnsi="汉仪书宋二S" w:eastAsia="汉仪书宋二S" w:cs="汉仪书宋二S"/>
          <w:b/>
          <w:bCs w:val="0"/>
          <w:highlight w:val="none"/>
        </w:rPr>
        <w:t>①</w:t>
      </w:r>
      <w:r>
        <w:rPr>
          <w:rFonts w:hint="eastAsia" w:ascii="宋体" w:hAnsi="宋体" w:eastAsia="宋体" w:cs="宋体"/>
          <w:b/>
          <w:bCs w:val="0"/>
          <w:highlight w:val="none"/>
        </w:rPr>
        <w:t>基本配置</w:t>
      </w:r>
      <w:r>
        <w:rPr>
          <w:rFonts w:hint="eastAsia" w:hAnsi="宋体" w:eastAsia="宋体" w:cs="宋体"/>
          <w:b/>
          <w:bCs w:val="0"/>
          <w:highlight w:val="none"/>
          <w:lang w:eastAsia="zh-CN"/>
        </w:rPr>
        <w:t>分</w:t>
      </w:r>
      <w:r>
        <w:rPr>
          <w:rFonts w:hint="eastAsia" w:ascii="宋体" w:hAnsi="宋体" w:eastAsia="宋体" w:cs="宋体"/>
          <w:b/>
          <w:bCs w:val="0"/>
          <w:highlight w:val="none"/>
        </w:rPr>
        <w:t>（</w:t>
      </w:r>
      <w:r>
        <w:rPr>
          <w:rFonts w:hint="eastAsia" w:hAnsi="宋体" w:eastAsia="宋体" w:cs="宋体"/>
          <w:b/>
          <w:bCs w:val="0"/>
          <w:highlight w:val="none"/>
          <w:lang w:eastAsia="zh-CN"/>
        </w:rPr>
        <w:t>满分</w:t>
      </w:r>
      <w:r>
        <w:rPr>
          <w:rFonts w:hint="eastAsia" w:ascii="宋体" w:hAnsi="宋体" w:eastAsia="宋体" w:cs="宋体"/>
          <w:b/>
          <w:bCs w:val="0"/>
          <w:highlight w:val="none"/>
        </w:rPr>
        <w:t>10分）</w:t>
      </w:r>
    </w:p>
    <w:p>
      <w:pPr>
        <w:pStyle w:val="52"/>
        <w:spacing w:line="400" w:lineRule="exact"/>
        <w:rPr>
          <w:rFonts w:hint="eastAsia" w:ascii="宋体" w:hAnsi="宋体" w:eastAsia="宋体" w:cs="宋体"/>
          <w:b w:val="0"/>
          <w:bCs/>
          <w:highlight w:val="none"/>
        </w:rPr>
      </w:pPr>
      <w:r>
        <w:rPr>
          <w:rFonts w:hint="eastAsia" w:ascii="宋体" w:hAnsi="宋体" w:eastAsia="宋体" w:cs="宋体"/>
          <w:b w:val="0"/>
          <w:bCs/>
          <w:highlight w:val="none"/>
        </w:rPr>
        <w:t>由评委根据供应商拟投入的人员配置进行评分。不满足最低进档要求的得0分。（1</w:t>
      </w:r>
      <w:r>
        <w:rPr>
          <w:rFonts w:hint="eastAsia" w:hAnsi="宋体" w:eastAsia="宋体" w:cs="宋体"/>
          <w:b w:val="0"/>
          <w:bCs/>
          <w:highlight w:val="none"/>
          <w:lang w:val="en-US" w:eastAsia="zh-CN"/>
        </w:rPr>
        <w:t>.</w:t>
      </w:r>
      <w:r>
        <w:rPr>
          <w:rFonts w:hint="eastAsia" w:ascii="宋体" w:hAnsi="宋体" w:eastAsia="宋体" w:cs="宋体"/>
          <w:b w:val="0"/>
          <w:bCs/>
          <w:highlight w:val="none"/>
        </w:rPr>
        <w:t>工作人员包含项目管理、饭堂服务、客房服务、维保维修服务、</w:t>
      </w:r>
      <w:r>
        <w:rPr>
          <w:rFonts w:hint="eastAsia" w:hAnsi="宋体" w:eastAsia="宋体" w:cs="宋体"/>
          <w:b w:val="0"/>
          <w:bCs/>
          <w:highlight w:val="none"/>
          <w:lang w:eastAsia="zh-CN"/>
        </w:rPr>
        <w:t>秩序维护</w:t>
      </w:r>
      <w:r>
        <w:rPr>
          <w:rFonts w:hint="eastAsia" w:ascii="宋体" w:hAnsi="宋体" w:eastAsia="宋体" w:cs="宋体"/>
          <w:b w:val="0"/>
          <w:bCs/>
          <w:highlight w:val="none"/>
        </w:rPr>
        <w:t>服务、园林养护等岗位人员；2</w:t>
      </w:r>
      <w:r>
        <w:rPr>
          <w:rFonts w:hint="eastAsia" w:hAnsi="宋体" w:eastAsia="宋体" w:cs="宋体"/>
          <w:b w:val="0"/>
          <w:bCs/>
          <w:highlight w:val="none"/>
          <w:lang w:val="en-US" w:eastAsia="zh-CN"/>
        </w:rPr>
        <w:t>.</w:t>
      </w:r>
      <w:r>
        <w:rPr>
          <w:rFonts w:hint="eastAsia" w:ascii="宋体" w:hAnsi="宋体" w:eastAsia="宋体" w:cs="宋体"/>
          <w:b w:val="0"/>
          <w:bCs/>
          <w:highlight w:val="none"/>
        </w:rPr>
        <w:t>人员情况包含姓名、性别、出生日期、年龄、工作经历等）。</w:t>
      </w:r>
    </w:p>
    <w:p>
      <w:pPr>
        <w:pStyle w:val="52"/>
        <w:spacing w:line="400" w:lineRule="exact"/>
        <w:rPr>
          <w:rFonts w:hint="eastAsia" w:ascii="宋体" w:hAnsi="宋体" w:eastAsia="宋体" w:cs="宋体"/>
          <w:b w:val="0"/>
          <w:bCs/>
          <w:highlight w:val="none"/>
        </w:rPr>
      </w:pPr>
      <w:r>
        <w:rPr>
          <w:rFonts w:hint="eastAsia" w:ascii="宋体" w:hAnsi="宋体" w:eastAsia="宋体" w:cs="宋体"/>
          <w:b w:val="0"/>
          <w:bCs/>
          <w:highlight w:val="none"/>
        </w:rPr>
        <w:t>一档（4分）：人员配置构成合理，拟投入服务团队人员数量、工作能力、资质及业绩方面满足采购要求；员工日常管理制度、考核办法及培训方案粗略。</w:t>
      </w:r>
    </w:p>
    <w:p>
      <w:pPr>
        <w:pStyle w:val="52"/>
        <w:spacing w:line="400" w:lineRule="exact"/>
        <w:rPr>
          <w:rFonts w:hint="eastAsia" w:ascii="宋体" w:hAnsi="宋体" w:eastAsia="宋体" w:cs="宋体"/>
          <w:b w:val="0"/>
          <w:bCs/>
          <w:highlight w:val="none"/>
        </w:rPr>
      </w:pPr>
      <w:r>
        <w:rPr>
          <w:rFonts w:hint="eastAsia" w:ascii="宋体" w:hAnsi="宋体" w:eastAsia="宋体" w:cs="宋体"/>
          <w:b w:val="0"/>
          <w:bCs/>
          <w:highlight w:val="none"/>
        </w:rPr>
        <w:t>二档（7分）：人员配置构成合理，服务团队人员数量、工作能力、资质及业绩方面满足采购要求，员工日常管理制度、考核办法及培训方案详细。</w:t>
      </w:r>
    </w:p>
    <w:p>
      <w:pPr>
        <w:pStyle w:val="52"/>
        <w:spacing w:line="400" w:lineRule="exact"/>
        <w:rPr>
          <w:rFonts w:hint="eastAsia" w:ascii="宋体" w:hAnsi="宋体" w:eastAsia="宋体" w:cs="宋体"/>
          <w:b w:val="0"/>
          <w:bCs/>
          <w:highlight w:val="none"/>
        </w:rPr>
      </w:pPr>
      <w:r>
        <w:rPr>
          <w:rFonts w:hint="eastAsia" w:ascii="宋体" w:hAnsi="宋体" w:eastAsia="宋体" w:cs="宋体"/>
          <w:b w:val="0"/>
          <w:bCs/>
          <w:highlight w:val="none"/>
        </w:rPr>
        <w:t>三档（10分）：人员配置构成合理、可行，服务团队人员数量、工作能力、资质、经验及业绩方面满足项目要求，优于采购文件要求；员工日常管理制度、考核办法详细完善，培训方案有针对性且有详细的计划安排。</w:t>
      </w:r>
    </w:p>
    <w:p>
      <w:pPr>
        <w:pStyle w:val="52"/>
        <w:spacing w:line="400" w:lineRule="exact"/>
        <w:rPr>
          <w:rFonts w:hint="eastAsia" w:ascii="宋体" w:hAnsi="宋体" w:eastAsia="宋体" w:cs="宋体"/>
          <w:b/>
          <w:bCs w:val="0"/>
          <w:highlight w:val="none"/>
        </w:rPr>
      </w:pPr>
      <w:r>
        <w:rPr>
          <w:rFonts w:hint="eastAsia" w:ascii="汉仪书宋二S" w:hAnsi="汉仪书宋二S" w:eastAsia="汉仪书宋二S" w:cs="汉仪书宋二S"/>
          <w:b/>
          <w:bCs w:val="0"/>
          <w:highlight w:val="none"/>
        </w:rPr>
        <w:t>②</w:t>
      </w:r>
      <w:r>
        <w:rPr>
          <w:rFonts w:hint="eastAsia" w:ascii="宋体" w:hAnsi="宋体" w:eastAsia="宋体" w:cs="宋体"/>
          <w:b/>
          <w:bCs w:val="0"/>
          <w:highlight w:val="none"/>
        </w:rPr>
        <w:t>人员素质分（</w:t>
      </w:r>
      <w:r>
        <w:rPr>
          <w:rFonts w:hint="eastAsia" w:hAnsi="宋体" w:eastAsia="宋体" w:cs="宋体"/>
          <w:b/>
          <w:bCs w:val="0"/>
          <w:highlight w:val="none"/>
          <w:lang w:eastAsia="zh-CN"/>
        </w:rPr>
        <w:t>满分</w:t>
      </w:r>
      <w:r>
        <w:rPr>
          <w:rFonts w:hint="eastAsia" w:hAnsi="宋体" w:eastAsia="宋体" w:cs="宋体"/>
          <w:b/>
          <w:bCs w:val="0"/>
          <w:highlight w:val="none"/>
          <w:lang w:val="en-US" w:eastAsia="zh-CN"/>
        </w:rPr>
        <w:t>5</w:t>
      </w:r>
      <w:r>
        <w:rPr>
          <w:rFonts w:hint="eastAsia" w:ascii="宋体" w:hAnsi="宋体" w:eastAsia="宋体" w:cs="宋体"/>
          <w:b/>
          <w:bCs w:val="0"/>
          <w:highlight w:val="none"/>
        </w:rPr>
        <w:t>分）</w:t>
      </w:r>
    </w:p>
    <w:p>
      <w:pPr>
        <w:pStyle w:val="52"/>
        <w:spacing w:line="400" w:lineRule="exact"/>
        <w:rPr>
          <w:rFonts w:hint="eastAsia" w:ascii="宋体" w:hAnsi="宋体" w:eastAsia="宋体" w:cs="宋体"/>
          <w:b w:val="0"/>
          <w:bCs/>
          <w:highlight w:val="none"/>
        </w:rPr>
      </w:pPr>
      <w:r>
        <w:rPr>
          <w:rFonts w:hint="eastAsia" w:hAnsi="宋体" w:eastAsia="宋体" w:cs="宋体"/>
          <w:b w:val="0"/>
          <w:bCs/>
          <w:highlight w:val="none"/>
          <w:lang w:val="en-US" w:eastAsia="zh-CN"/>
        </w:rPr>
        <w:t>A.</w:t>
      </w:r>
      <w:r>
        <w:rPr>
          <w:rFonts w:hint="eastAsia" w:ascii="宋体" w:hAnsi="宋体" w:eastAsia="宋体" w:cs="宋体"/>
          <w:b w:val="0"/>
          <w:bCs/>
          <w:highlight w:val="none"/>
        </w:rPr>
        <w:t>拟投入的人员数量，在满足采购服务需求的基础上，每增加1名得</w:t>
      </w:r>
      <w:r>
        <w:rPr>
          <w:rFonts w:hint="eastAsia" w:hAnsi="宋体" w:eastAsia="宋体" w:cs="宋体"/>
          <w:b w:val="0"/>
          <w:bCs/>
          <w:highlight w:val="none"/>
          <w:lang w:val="en-US" w:eastAsia="zh-CN"/>
        </w:rPr>
        <w:t>1</w:t>
      </w:r>
      <w:r>
        <w:rPr>
          <w:rFonts w:hint="eastAsia" w:ascii="宋体" w:hAnsi="宋体" w:eastAsia="宋体" w:cs="宋体"/>
          <w:b w:val="0"/>
          <w:bCs/>
          <w:highlight w:val="none"/>
        </w:rPr>
        <w:t>分，满分</w:t>
      </w:r>
      <w:r>
        <w:rPr>
          <w:rFonts w:hint="eastAsia" w:hAnsi="宋体" w:eastAsia="宋体" w:cs="宋体"/>
          <w:b w:val="0"/>
          <w:bCs/>
          <w:highlight w:val="none"/>
          <w:lang w:val="en-US" w:eastAsia="zh-CN"/>
        </w:rPr>
        <w:t>3</w:t>
      </w:r>
      <w:r>
        <w:rPr>
          <w:rFonts w:hint="eastAsia" w:ascii="宋体" w:hAnsi="宋体" w:eastAsia="宋体" w:cs="宋体"/>
          <w:b w:val="0"/>
          <w:bCs/>
          <w:highlight w:val="none"/>
        </w:rPr>
        <w:t>分。（须提供相关劳动合同</w:t>
      </w:r>
      <w:r>
        <w:rPr>
          <w:rFonts w:hint="eastAsia" w:hAnsi="宋体" w:eastAsia="宋体" w:cs="宋体"/>
          <w:b w:val="0"/>
          <w:bCs/>
          <w:highlight w:val="none"/>
          <w:lang w:val="en-US" w:eastAsia="zh-CN"/>
        </w:rPr>
        <w:t>或社保证明、</w:t>
      </w:r>
      <w:r>
        <w:rPr>
          <w:rFonts w:hint="eastAsia" w:ascii="宋体" w:hAnsi="宋体" w:eastAsia="宋体" w:cs="宋体"/>
          <w:b w:val="0"/>
          <w:bCs/>
          <w:highlight w:val="none"/>
        </w:rPr>
        <w:t>身份证复印件有效材料）</w:t>
      </w:r>
    </w:p>
    <w:p>
      <w:pPr>
        <w:pStyle w:val="52"/>
        <w:spacing w:line="400" w:lineRule="exact"/>
        <w:rPr>
          <w:rFonts w:hint="eastAsia" w:ascii="宋体" w:hAnsi="宋体" w:eastAsia="宋体" w:cs="宋体"/>
          <w:b w:val="0"/>
          <w:bCs/>
          <w:highlight w:val="none"/>
        </w:rPr>
      </w:pPr>
      <w:r>
        <w:rPr>
          <w:rFonts w:hint="eastAsia" w:hAnsi="宋体" w:eastAsia="宋体" w:cs="宋体"/>
          <w:b w:val="0"/>
          <w:bCs/>
          <w:highlight w:val="none"/>
          <w:lang w:val="en-US" w:eastAsia="zh-CN"/>
        </w:rPr>
        <w:t>B.</w:t>
      </w:r>
      <w:r>
        <w:rPr>
          <w:rFonts w:hint="eastAsia" w:ascii="宋体" w:hAnsi="宋体" w:eastAsia="宋体" w:cs="宋体"/>
          <w:b w:val="0"/>
          <w:bCs/>
          <w:highlight w:val="none"/>
        </w:rPr>
        <w:t>拟投入人员中指定有专人担任食品安全管理员的得</w:t>
      </w:r>
      <w:r>
        <w:rPr>
          <w:rFonts w:hint="eastAsia" w:hAnsi="宋体" w:eastAsia="宋体" w:cs="宋体"/>
          <w:b w:val="0"/>
          <w:bCs/>
          <w:highlight w:val="none"/>
          <w:lang w:val="en-US" w:eastAsia="zh-CN"/>
        </w:rPr>
        <w:t>1</w:t>
      </w:r>
      <w:r>
        <w:rPr>
          <w:rFonts w:hint="eastAsia" w:ascii="宋体" w:hAnsi="宋体" w:eastAsia="宋体" w:cs="宋体"/>
          <w:b w:val="0"/>
          <w:bCs/>
          <w:highlight w:val="none"/>
        </w:rPr>
        <w:t>分，满分</w:t>
      </w:r>
      <w:r>
        <w:rPr>
          <w:rFonts w:hint="eastAsia" w:hAnsi="宋体" w:eastAsia="宋体" w:cs="宋体"/>
          <w:b w:val="0"/>
          <w:bCs/>
          <w:highlight w:val="none"/>
          <w:lang w:val="en-US" w:eastAsia="zh-CN"/>
        </w:rPr>
        <w:t>2</w:t>
      </w:r>
      <w:r>
        <w:rPr>
          <w:rFonts w:hint="eastAsia" w:ascii="宋体" w:hAnsi="宋体" w:eastAsia="宋体" w:cs="宋体"/>
          <w:b w:val="0"/>
          <w:bCs/>
          <w:highlight w:val="none"/>
        </w:rPr>
        <w:t>分。（须提供相关劳动合同和《食品安全管理员资格证书》复印件、身份证复印件有效材料）</w:t>
      </w:r>
    </w:p>
    <w:p>
      <w:pPr>
        <w:pStyle w:val="52"/>
        <w:spacing w:line="400" w:lineRule="exact"/>
        <w:rPr>
          <w:rFonts w:hint="eastAsia" w:ascii="宋体" w:hAnsi="宋体" w:eastAsia="宋体" w:cs="宋体"/>
          <w:b/>
          <w:bCs w:val="0"/>
          <w:highlight w:val="none"/>
        </w:rPr>
      </w:pPr>
      <w:bookmarkStart w:id="61" w:name="OLE_LINK1"/>
      <w:r>
        <w:rPr>
          <w:rFonts w:hint="eastAsia" w:ascii="宋体" w:hAnsi="宋体" w:eastAsia="宋体" w:cs="宋体"/>
          <w:b/>
          <w:bCs w:val="0"/>
          <w:highlight w:val="none"/>
        </w:rPr>
        <w:t>（2）</w:t>
      </w:r>
      <w:r>
        <w:rPr>
          <w:rFonts w:hint="eastAsia" w:hAnsi="宋体" w:eastAsia="宋体" w:cs="宋体"/>
          <w:b/>
          <w:bCs w:val="0"/>
          <w:highlight w:val="none"/>
          <w:lang w:eastAsia="zh-CN"/>
        </w:rPr>
        <w:t>业绩</w:t>
      </w:r>
      <w:r>
        <w:rPr>
          <w:rFonts w:hint="eastAsia" w:ascii="宋体" w:hAnsi="宋体" w:eastAsia="宋体" w:cs="宋体"/>
          <w:b/>
          <w:bCs w:val="0"/>
          <w:highlight w:val="none"/>
        </w:rPr>
        <w:t>信誉</w:t>
      </w:r>
      <w:r>
        <w:rPr>
          <w:rFonts w:hint="eastAsia" w:hAnsi="宋体" w:eastAsia="宋体" w:cs="宋体"/>
          <w:b/>
          <w:bCs w:val="0"/>
          <w:highlight w:val="none"/>
          <w:lang w:eastAsia="zh-CN"/>
        </w:rPr>
        <w:t>分</w:t>
      </w:r>
      <w:r>
        <w:rPr>
          <w:rFonts w:hint="eastAsia" w:ascii="宋体" w:hAnsi="宋体" w:eastAsia="宋体" w:cs="宋体"/>
          <w:b/>
          <w:bCs w:val="0"/>
          <w:highlight w:val="none"/>
        </w:rPr>
        <w:t>（满分</w:t>
      </w:r>
      <w:r>
        <w:rPr>
          <w:rFonts w:hint="eastAsia" w:hAnsi="宋体" w:eastAsia="宋体" w:cs="宋体"/>
          <w:b/>
          <w:bCs w:val="0"/>
          <w:highlight w:val="none"/>
          <w:lang w:val="en-US" w:eastAsia="zh-CN"/>
        </w:rPr>
        <w:t>15</w:t>
      </w:r>
      <w:r>
        <w:rPr>
          <w:rFonts w:hint="eastAsia" w:ascii="宋体" w:hAnsi="宋体" w:eastAsia="宋体" w:cs="宋体"/>
          <w:b/>
          <w:bCs w:val="0"/>
          <w:highlight w:val="none"/>
        </w:rPr>
        <w:t>分）</w:t>
      </w:r>
    </w:p>
    <w:p>
      <w:pPr>
        <w:pStyle w:val="30"/>
        <w:spacing w:line="400" w:lineRule="exact"/>
        <w:ind w:firstLine="420" w:firstLineChars="200"/>
        <w:outlineLvl w:val="0"/>
        <w:rPr>
          <w:rFonts w:hint="eastAsia" w:ascii="宋体" w:hAnsi="宋体" w:eastAsia="宋体" w:cs="宋体"/>
          <w:b w:val="0"/>
          <w:bCs/>
          <w:highlight w:val="none"/>
        </w:rPr>
      </w:pPr>
      <w:r>
        <w:rPr>
          <w:rFonts w:hint="eastAsia" w:ascii="宋体" w:hAnsi="宋体" w:eastAsia="宋体" w:cs="宋体"/>
          <w:b w:val="0"/>
          <w:bCs/>
          <w:highlight w:val="none"/>
        </w:rPr>
        <w:t>①</w:t>
      </w:r>
      <w:r>
        <w:rPr>
          <w:rFonts w:hint="eastAsia" w:hAnsi="宋体" w:eastAsia="宋体" w:cs="宋体"/>
          <w:b w:val="0"/>
          <w:bCs/>
          <w:highlight w:val="none"/>
          <w:lang w:val="en-US" w:eastAsia="zh-CN"/>
        </w:rPr>
        <w:t>供应商</w:t>
      </w:r>
      <w:r>
        <w:rPr>
          <w:rFonts w:hint="eastAsia" w:ascii="宋体" w:hAnsi="宋体" w:eastAsia="宋体" w:cs="宋体"/>
          <w:b w:val="0"/>
          <w:bCs/>
          <w:highlight w:val="none"/>
        </w:rPr>
        <w:t>通过ISO9001质量体系认证、通过ISO14001环境管理体系认证、通过ISO45001职业健康体系认证的，有一项得</w:t>
      </w:r>
      <w:r>
        <w:rPr>
          <w:rFonts w:hint="eastAsia" w:hAnsi="宋体" w:eastAsia="宋体" w:cs="宋体"/>
          <w:b w:val="0"/>
          <w:bCs/>
          <w:highlight w:val="none"/>
          <w:lang w:val="en-US" w:eastAsia="zh-CN"/>
        </w:rPr>
        <w:t>1</w:t>
      </w:r>
      <w:r>
        <w:rPr>
          <w:rFonts w:hint="eastAsia" w:ascii="宋体" w:hAnsi="宋体" w:eastAsia="宋体" w:cs="宋体"/>
          <w:b w:val="0"/>
          <w:bCs/>
          <w:highlight w:val="none"/>
        </w:rPr>
        <w:t>分，满分</w:t>
      </w:r>
      <w:r>
        <w:rPr>
          <w:rFonts w:hint="eastAsia" w:hAnsi="宋体" w:eastAsia="宋体" w:cs="宋体"/>
          <w:b w:val="0"/>
          <w:bCs/>
          <w:highlight w:val="none"/>
          <w:lang w:val="en-US" w:eastAsia="zh-CN"/>
        </w:rPr>
        <w:t>3</w:t>
      </w:r>
      <w:r>
        <w:rPr>
          <w:rFonts w:hint="eastAsia" w:ascii="宋体" w:hAnsi="宋体" w:eastAsia="宋体" w:cs="宋体"/>
          <w:b w:val="0"/>
          <w:bCs/>
          <w:highlight w:val="none"/>
        </w:rPr>
        <w:t>分。</w:t>
      </w:r>
    </w:p>
    <w:bookmarkEnd w:id="61"/>
    <w:p>
      <w:pPr>
        <w:pStyle w:val="30"/>
        <w:spacing w:line="400" w:lineRule="exact"/>
        <w:ind w:firstLine="420" w:firstLineChars="200"/>
        <w:outlineLvl w:val="0"/>
        <w:rPr>
          <w:rFonts w:hint="eastAsia" w:ascii="宋体" w:hAnsi="宋体" w:eastAsia="宋体" w:cs="宋体"/>
          <w:b w:val="0"/>
          <w:bCs/>
          <w:highlight w:val="none"/>
        </w:rPr>
      </w:pPr>
      <w:r>
        <w:rPr>
          <w:rFonts w:hint="eastAsia" w:ascii="宋体" w:hAnsi="宋体" w:eastAsia="宋体" w:cs="宋体"/>
          <w:b w:val="0"/>
          <w:bCs/>
          <w:highlight w:val="none"/>
        </w:rPr>
        <w:t>②供应商自202</w:t>
      </w:r>
      <w:r>
        <w:rPr>
          <w:rFonts w:hint="eastAsia" w:hAnsi="宋体" w:eastAsia="宋体" w:cs="宋体"/>
          <w:b w:val="0"/>
          <w:bCs/>
          <w:highlight w:val="none"/>
          <w:lang w:val="en-US" w:eastAsia="zh-CN"/>
        </w:rPr>
        <w:t>3</w:t>
      </w:r>
      <w:r>
        <w:rPr>
          <w:rFonts w:hint="eastAsia" w:ascii="宋体" w:hAnsi="宋体" w:eastAsia="宋体" w:cs="宋体"/>
          <w:b w:val="0"/>
          <w:bCs/>
          <w:highlight w:val="none"/>
        </w:rPr>
        <w:t>年1月1日以来承担过同类服务项目</w:t>
      </w:r>
      <w:r>
        <w:rPr>
          <w:rFonts w:hint="eastAsia" w:hAnsi="宋体" w:eastAsia="宋体" w:cs="宋体"/>
          <w:b w:val="0"/>
          <w:bCs/>
          <w:highlight w:val="none"/>
          <w:lang w:eastAsia="zh-CN"/>
        </w:rPr>
        <w:t>（</w:t>
      </w:r>
      <w:r>
        <w:rPr>
          <w:rFonts w:hint="eastAsia" w:hAnsi="宋体" w:eastAsia="宋体" w:cs="宋体"/>
          <w:b w:val="0"/>
          <w:bCs/>
          <w:highlight w:val="none"/>
          <w:lang w:val="en-US" w:eastAsia="zh-CN"/>
        </w:rPr>
        <w:t>服务内容至少包含食堂后勤、会务、保洁三项</w:t>
      </w:r>
      <w:r>
        <w:rPr>
          <w:rFonts w:hint="eastAsia" w:hAnsi="宋体" w:eastAsia="宋体" w:cs="宋体"/>
          <w:b w:val="0"/>
          <w:bCs/>
          <w:highlight w:val="none"/>
          <w:lang w:eastAsia="zh-CN"/>
        </w:rPr>
        <w:t>）</w:t>
      </w:r>
      <w:r>
        <w:rPr>
          <w:rFonts w:hint="eastAsia" w:ascii="宋体" w:hAnsi="宋体" w:eastAsia="宋体" w:cs="宋体"/>
          <w:b w:val="0"/>
          <w:bCs/>
          <w:highlight w:val="none"/>
        </w:rPr>
        <w:t>的，每个项目得</w:t>
      </w:r>
      <w:r>
        <w:rPr>
          <w:rFonts w:hint="eastAsia" w:hAnsi="宋体" w:eastAsia="宋体" w:cs="宋体"/>
          <w:b w:val="0"/>
          <w:bCs/>
          <w:highlight w:val="none"/>
          <w:lang w:val="en-US" w:eastAsia="zh-CN"/>
        </w:rPr>
        <w:t>2</w:t>
      </w:r>
      <w:r>
        <w:rPr>
          <w:rFonts w:hint="eastAsia" w:ascii="宋体" w:hAnsi="宋体" w:eastAsia="宋体" w:cs="宋体"/>
          <w:b w:val="0"/>
          <w:bCs/>
          <w:highlight w:val="none"/>
        </w:rPr>
        <w:t>分，满分</w:t>
      </w:r>
      <w:r>
        <w:rPr>
          <w:rFonts w:hint="eastAsia" w:hAnsi="宋体" w:eastAsia="宋体" w:cs="宋体"/>
          <w:b w:val="0"/>
          <w:bCs/>
          <w:highlight w:val="none"/>
          <w:lang w:val="en-US" w:eastAsia="zh-CN"/>
        </w:rPr>
        <w:t>10</w:t>
      </w:r>
      <w:r>
        <w:rPr>
          <w:rFonts w:hint="eastAsia" w:ascii="宋体" w:hAnsi="宋体" w:eastAsia="宋体" w:cs="宋体"/>
          <w:b w:val="0"/>
          <w:bCs/>
          <w:highlight w:val="none"/>
        </w:rPr>
        <w:t>分</w:t>
      </w:r>
      <w:r>
        <w:rPr>
          <w:rFonts w:hint="eastAsia" w:ascii="宋体" w:hAnsi="宋体" w:eastAsia="宋体" w:cs="宋体"/>
          <w:b w:val="0"/>
          <w:bCs/>
          <w:highlight w:val="none"/>
          <w:lang w:eastAsia="zh-CN"/>
        </w:rPr>
        <w:t>。（</w:t>
      </w:r>
      <w:r>
        <w:rPr>
          <w:rFonts w:hint="eastAsia" w:ascii="宋体" w:hAnsi="宋体" w:eastAsia="宋体" w:cs="宋体"/>
          <w:b w:val="0"/>
          <w:bCs/>
          <w:highlight w:val="none"/>
        </w:rPr>
        <w:t>以合同或中标（成交）通知书</w:t>
      </w:r>
      <w:r>
        <w:rPr>
          <w:rFonts w:hint="eastAsia" w:hAnsi="宋体" w:eastAsia="宋体" w:cs="宋体"/>
          <w:b w:val="0"/>
          <w:bCs/>
          <w:highlight w:val="none"/>
          <w:lang w:eastAsia="zh-CN"/>
        </w:rPr>
        <w:t>或项目业主单位出具的证明</w:t>
      </w:r>
      <w:r>
        <w:rPr>
          <w:rFonts w:hint="eastAsia" w:ascii="宋体" w:hAnsi="宋体" w:eastAsia="宋体" w:cs="宋体"/>
          <w:b w:val="0"/>
          <w:bCs/>
          <w:highlight w:val="none"/>
        </w:rPr>
        <w:t>复印件为准，且合同或协议书复印件应能明确合同标的、合同签约方及其签章、生效时间等主要内容</w:t>
      </w:r>
      <w:r>
        <w:rPr>
          <w:rFonts w:hint="eastAsia" w:hAnsi="宋体" w:eastAsia="宋体" w:cs="宋体"/>
          <w:b w:val="0"/>
          <w:bCs/>
          <w:highlight w:val="none"/>
          <w:lang w:eastAsia="zh-CN"/>
        </w:rPr>
        <w:t>，</w:t>
      </w:r>
      <w:r>
        <w:rPr>
          <w:rFonts w:hint="eastAsia" w:ascii="宋体" w:hAnsi="宋体" w:eastAsia="宋体" w:cs="宋体"/>
          <w:b w:val="0"/>
          <w:bCs/>
          <w:highlight w:val="none"/>
        </w:rPr>
        <w:t>有效业绩的时间认定以签订合同时间为准</w:t>
      </w:r>
      <w:r>
        <w:rPr>
          <w:rFonts w:hint="eastAsia" w:ascii="宋体" w:hAnsi="宋体" w:eastAsia="宋体" w:cs="宋体"/>
          <w:b w:val="0"/>
          <w:bCs/>
          <w:highlight w:val="none"/>
          <w:lang w:eastAsia="zh-CN"/>
        </w:rPr>
        <w:t>，</w:t>
      </w:r>
      <w:r>
        <w:rPr>
          <w:rFonts w:hint="eastAsia" w:ascii="宋体" w:hAnsi="宋体" w:eastAsia="宋体" w:cs="宋体"/>
          <w:b w:val="0"/>
          <w:bCs/>
          <w:highlight w:val="none"/>
        </w:rPr>
        <w:t>并加盖供应商公章。</w:t>
      </w:r>
      <w:r>
        <w:rPr>
          <w:rFonts w:hint="eastAsia" w:ascii="宋体" w:hAnsi="宋体" w:eastAsia="宋体" w:cs="宋体"/>
          <w:b w:val="0"/>
          <w:bCs/>
          <w:highlight w:val="none"/>
          <w:lang w:eastAsia="zh-CN"/>
        </w:rPr>
        <w:t>）</w:t>
      </w:r>
    </w:p>
    <w:p>
      <w:pPr>
        <w:pStyle w:val="30"/>
        <w:spacing w:line="400" w:lineRule="exact"/>
        <w:ind w:firstLine="420" w:firstLineChars="200"/>
        <w:outlineLvl w:val="0"/>
        <w:rPr>
          <w:rFonts w:hint="eastAsia" w:ascii="宋体" w:hAnsi="Courier New" w:eastAsia="宋体" w:cs="Courier New"/>
          <w:b w:val="0"/>
          <w:bCs/>
          <w:lang w:eastAsia="zh-CN"/>
        </w:rPr>
      </w:pPr>
      <w:r>
        <w:rPr>
          <w:rFonts w:hint="eastAsia" w:ascii="汉仪书宋二S" w:hAnsi="汉仪书宋二S" w:eastAsia="汉仪书宋二S" w:cs="汉仪书宋二S"/>
          <w:b w:val="0"/>
          <w:bCs/>
        </w:rPr>
        <w:t>③</w:t>
      </w:r>
      <w:r>
        <w:rPr>
          <w:rFonts w:hint="eastAsia" w:ascii="宋体" w:hAnsi="Courier New" w:eastAsia="宋体" w:cs="Courier New"/>
          <w:b w:val="0"/>
          <w:bCs/>
          <w:strike w:val="0"/>
          <w:dstrike w:val="0"/>
        </w:rPr>
        <w:t>供应商</w:t>
      </w:r>
      <w:r>
        <w:rPr>
          <w:rFonts w:hint="eastAsia" w:eastAsia="宋体" w:cs="Courier New"/>
          <w:b w:val="0"/>
          <w:bCs/>
          <w:strike w:val="0"/>
          <w:dstrike w:val="0"/>
          <w:lang w:eastAsia="zh-CN"/>
        </w:rPr>
        <w:t>承诺中标后为本项目购买</w:t>
      </w:r>
      <w:r>
        <w:rPr>
          <w:rFonts w:hint="eastAsia" w:ascii="宋体" w:hAnsi="Courier New" w:eastAsia="宋体" w:cs="Courier New"/>
          <w:b w:val="0"/>
          <w:bCs/>
          <w:strike w:val="0"/>
          <w:dstrike w:val="0"/>
        </w:rPr>
        <w:t>《食品安全责任保险》（</w:t>
      </w:r>
      <w:r>
        <w:rPr>
          <w:rFonts w:hint="eastAsia" w:eastAsia="宋体" w:cs="Courier New"/>
          <w:b w:val="0"/>
          <w:bCs/>
          <w:strike w:val="0"/>
          <w:dstrike w:val="0"/>
          <w:lang w:eastAsia="zh-CN"/>
        </w:rPr>
        <w:t>保险期限须覆盖本项目服务期</w:t>
      </w:r>
      <w:r>
        <w:rPr>
          <w:rFonts w:hint="eastAsia" w:ascii="宋体" w:hAnsi="Courier New" w:eastAsia="宋体" w:cs="Courier New"/>
          <w:b w:val="0"/>
          <w:bCs/>
          <w:strike w:val="0"/>
          <w:dstrike w:val="0"/>
        </w:rPr>
        <w:t>）的</w:t>
      </w:r>
      <w:r>
        <w:rPr>
          <w:rFonts w:hint="eastAsia" w:eastAsia="宋体" w:cs="Courier New"/>
          <w:b w:val="0"/>
          <w:bCs/>
          <w:strike w:val="0"/>
          <w:dstrike w:val="0"/>
          <w:lang w:eastAsia="zh-CN"/>
        </w:rPr>
        <w:t>，</w:t>
      </w:r>
      <w:r>
        <w:rPr>
          <w:rFonts w:hint="eastAsia" w:ascii="宋体" w:hAnsi="Courier New" w:eastAsia="宋体" w:cs="Courier New"/>
          <w:b w:val="0"/>
          <w:bCs/>
          <w:strike w:val="0"/>
          <w:dstrike w:val="0"/>
        </w:rPr>
        <w:t>得</w:t>
      </w:r>
      <w:r>
        <w:rPr>
          <w:rFonts w:hint="eastAsia" w:eastAsia="宋体" w:cs="Courier New"/>
          <w:b w:val="0"/>
          <w:bCs/>
          <w:strike w:val="0"/>
          <w:dstrike w:val="0"/>
          <w:lang w:val="en-US" w:eastAsia="zh-CN"/>
        </w:rPr>
        <w:t>2</w:t>
      </w:r>
      <w:r>
        <w:rPr>
          <w:rFonts w:hint="eastAsia" w:ascii="宋体" w:hAnsi="Courier New" w:eastAsia="宋体" w:cs="Courier New"/>
          <w:b w:val="0"/>
          <w:bCs/>
          <w:strike w:val="0"/>
          <w:dstrike w:val="0"/>
        </w:rPr>
        <w:t>分。</w:t>
      </w:r>
      <w:r>
        <w:rPr>
          <w:rFonts w:hint="eastAsia" w:eastAsia="宋体" w:cs="Courier New"/>
          <w:b w:val="0"/>
          <w:bCs/>
          <w:strike w:val="0"/>
          <w:dstrike w:val="0"/>
          <w:lang w:eastAsia="zh-CN"/>
        </w:rPr>
        <w:t>（注：投标文件中须提供书面承诺函（格式自拟），不提供承诺函的不得分。）</w:t>
      </w:r>
    </w:p>
    <w:p>
      <w:pPr>
        <w:pStyle w:val="30"/>
        <w:spacing w:line="400" w:lineRule="exact"/>
        <w:ind w:firstLine="420" w:firstLineChars="200"/>
        <w:outlineLvl w:val="0"/>
        <w:rPr>
          <w:rFonts w:hint="eastAsia" w:ascii="宋体" w:hAnsi="Courier New" w:eastAsia="宋体" w:cs="Courier New"/>
          <w:b/>
        </w:rPr>
      </w:pPr>
      <w:r>
        <w:rPr>
          <w:rFonts w:hint="eastAsia" w:ascii="宋体" w:hAnsi="Courier New" w:eastAsia="宋体" w:cs="Courier New"/>
          <w:b/>
        </w:rPr>
        <w:t>（三）总得分 = 1 + 2 + 3</w:t>
      </w:r>
    </w:p>
    <w:p>
      <w:pPr>
        <w:pStyle w:val="30"/>
        <w:spacing w:line="400" w:lineRule="exact"/>
        <w:ind w:firstLine="357" w:firstLineChars="170"/>
        <w:rPr>
          <w:rFonts w:hint="eastAsia"/>
          <w:b/>
          <w:bCs/>
        </w:rPr>
      </w:pPr>
      <w:r>
        <w:rPr>
          <w:rFonts w:hint="eastAsia"/>
          <w:b/>
          <w:bCs/>
        </w:rPr>
        <w:t>三、中标候选人推荐原则</w:t>
      </w:r>
    </w:p>
    <w:p>
      <w:pPr>
        <w:autoSpaceDE w:val="0"/>
        <w:autoSpaceDN w:val="0"/>
        <w:adjustRightInd w:val="0"/>
        <w:snapToGrid w:val="0"/>
        <w:spacing w:line="400" w:lineRule="exact"/>
        <w:rPr>
          <w:rFonts w:hint="eastAsia"/>
        </w:rPr>
      </w:pPr>
      <w:r>
        <w:rPr>
          <w:rFonts w:hint="eastAsia"/>
          <w:lang w:val="en-US" w:eastAsia="zh-CN"/>
        </w:rPr>
        <w:t xml:space="preserve">    </w:t>
      </w:r>
      <w:r>
        <w:rPr>
          <w:rFonts w:hint="eastAsia"/>
        </w:rPr>
        <w:t>（一）评标委员会将根据得分由高到低排列次序（得分相同时，以评标价由低到高顺序排列；得分相同且评标价相同的，按技术指标优劣顺序排列）并推荐中标候选供应商。采购人应当确定评审委员会推荐排名第一的中标候选人为中标人。</w:t>
      </w:r>
    </w:p>
    <w:p>
      <w:pPr>
        <w:autoSpaceDE w:val="0"/>
        <w:autoSpaceDN w:val="0"/>
        <w:adjustRightInd w:val="0"/>
        <w:snapToGrid w:val="0"/>
        <w:spacing w:line="400" w:lineRule="exact"/>
        <w:ind w:firstLine="315" w:firstLineChars="150"/>
        <w:rPr>
          <w:rFonts w:hint="eastAsia" w:ascii="宋体" w:hAnsi="宋体" w:cs="Courier New"/>
          <w:kern w:val="1"/>
          <w:szCs w:val="20"/>
        </w:rPr>
      </w:pPr>
      <w:r>
        <w:rPr>
          <w:rFonts w:hint="eastAsia"/>
          <w:lang w:val="en-US" w:eastAsia="zh-CN"/>
        </w:rPr>
        <w:t xml:space="preserve"> </w:t>
      </w:r>
      <w:r>
        <w:rPr>
          <w:rFonts w:hint="eastAsia"/>
        </w:rPr>
        <w:t>（二）排名第一的中标候选人放弃中标、拒绝签订政府采购合同的，采购人可以确定排名第二的中标候选人为中标人。排名第二的中标候选人因前款规定的同样原因不能签订合同的，采购人可以确定排名第三的中标候选人为中标人，其余以此类推。</w:t>
      </w:r>
    </w:p>
    <w:p>
      <w:pPr>
        <w:pStyle w:val="6"/>
        <w:rPr>
          <w:rFonts w:hint="eastAsia"/>
        </w:rPr>
      </w:pPr>
    </w:p>
    <w:p>
      <w:pPr>
        <w:pStyle w:val="30"/>
        <w:snapToGrid w:val="0"/>
        <w:spacing w:before="120" w:after="120"/>
        <w:jc w:val="center"/>
        <w:outlineLvl w:val="0"/>
        <w:rPr>
          <w:rFonts w:hint="eastAsia" w:ascii="仿宋_GB2312" w:hAnsi="宋体" w:eastAsia="仿宋_GB2312"/>
          <w:b/>
          <w:sz w:val="44"/>
          <w:szCs w:val="44"/>
        </w:rPr>
      </w:pPr>
    </w:p>
    <w:p>
      <w:pPr>
        <w:pStyle w:val="30"/>
        <w:jc w:val="center"/>
        <w:rPr>
          <w:rFonts w:hint="eastAsia"/>
          <w:b/>
          <w:bCs/>
          <w:sz w:val="44"/>
          <w:szCs w:val="44"/>
        </w:rPr>
      </w:pPr>
      <w:bookmarkStart w:id="62" w:name="_Toc44660711"/>
      <w:r>
        <w:rPr>
          <w:rFonts w:hint="eastAsia"/>
          <w:b/>
          <w:bCs/>
          <w:sz w:val="44"/>
          <w:szCs w:val="44"/>
        </w:rPr>
        <w:br w:type="page"/>
      </w:r>
    </w:p>
    <w:p>
      <w:pPr>
        <w:pStyle w:val="30"/>
        <w:jc w:val="center"/>
        <w:rPr>
          <w:rFonts w:hint="eastAsia"/>
          <w:b/>
          <w:bCs/>
          <w:sz w:val="44"/>
          <w:szCs w:val="44"/>
        </w:rPr>
      </w:pPr>
    </w:p>
    <w:p>
      <w:pPr>
        <w:pStyle w:val="30"/>
        <w:jc w:val="center"/>
        <w:rPr>
          <w:rFonts w:hint="eastAsia"/>
          <w:b/>
          <w:bCs/>
          <w:sz w:val="44"/>
          <w:szCs w:val="44"/>
        </w:rPr>
      </w:pPr>
    </w:p>
    <w:p>
      <w:pPr>
        <w:pStyle w:val="30"/>
        <w:jc w:val="center"/>
        <w:rPr>
          <w:rFonts w:hint="eastAsia"/>
          <w:b/>
          <w:bCs/>
          <w:sz w:val="44"/>
          <w:szCs w:val="44"/>
        </w:rPr>
      </w:pPr>
    </w:p>
    <w:p>
      <w:pPr>
        <w:pStyle w:val="30"/>
        <w:jc w:val="center"/>
        <w:rPr>
          <w:rFonts w:hint="eastAsia"/>
          <w:b/>
          <w:bCs/>
          <w:sz w:val="44"/>
          <w:szCs w:val="44"/>
        </w:rPr>
      </w:pPr>
    </w:p>
    <w:p>
      <w:pPr>
        <w:pStyle w:val="30"/>
        <w:jc w:val="center"/>
        <w:rPr>
          <w:rFonts w:hint="eastAsia"/>
          <w:b/>
          <w:bCs/>
          <w:sz w:val="44"/>
          <w:szCs w:val="44"/>
        </w:rPr>
      </w:pPr>
    </w:p>
    <w:p>
      <w:pPr>
        <w:pStyle w:val="30"/>
        <w:jc w:val="center"/>
        <w:rPr>
          <w:rFonts w:hint="eastAsia"/>
          <w:b/>
          <w:bCs/>
          <w:sz w:val="44"/>
          <w:szCs w:val="44"/>
        </w:rPr>
      </w:pPr>
    </w:p>
    <w:p>
      <w:pPr>
        <w:pStyle w:val="30"/>
        <w:jc w:val="center"/>
        <w:rPr>
          <w:rFonts w:hint="eastAsia"/>
          <w:b/>
          <w:bCs/>
          <w:sz w:val="44"/>
          <w:szCs w:val="44"/>
        </w:rPr>
      </w:pPr>
    </w:p>
    <w:p>
      <w:pPr>
        <w:pStyle w:val="30"/>
        <w:jc w:val="center"/>
        <w:rPr>
          <w:rFonts w:hint="eastAsia" w:ascii="黑体" w:hAnsi="宋体" w:eastAsia="黑体"/>
          <w:b/>
          <w:bCs/>
          <w:sz w:val="44"/>
          <w:szCs w:val="44"/>
        </w:rPr>
      </w:pPr>
      <w:r>
        <w:rPr>
          <w:rFonts w:hint="eastAsia"/>
          <w:b/>
          <w:bCs/>
          <w:sz w:val="44"/>
          <w:szCs w:val="44"/>
        </w:rPr>
        <w:t>第五章  政府采购合同主要条款</w:t>
      </w:r>
      <w:bookmarkEnd w:id="62"/>
    </w:p>
    <w:p>
      <w:pPr>
        <w:pStyle w:val="30"/>
        <w:jc w:val="center"/>
        <w:rPr>
          <w:rFonts w:hint="eastAsia" w:ascii="黑体" w:hAnsi="宋体" w:eastAsia="黑体"/>
          <w:b/>
          <w:sz w:val="44"/>
          <w:szCs w:val="44"/>
        </w:rPr>
      </w:pPr>
    </w:p>
    <w:p>
      <w:pPr>
        <w:pStyle w:val="30"/>
        <w:jc w:val="center"/>
        <w:rPr>
          <w:rFonts w:hint="eastAsia" w:ascii="黑体" w:hAnsi="宋体" w:eastAsia="黑体"/>
          <w:b/>
          <w:sz w:val="44"/>
          <w:szCs w:val="44"/>
        </w:rPr>
      </w:pPr>
    </w:p>
    <w:p>
      <w:pPr>
        <w:pStyle w:val="30"/>
        <w:jc w:val="center"/>
        <w:rPr>
          <w:rFonts w:hint="eastAsia" w:ascii="黑体" w:hAnsi="宋体" w:eastAsia="黑体"/>
          <w:b/>
          <w:sz w:val="44"/>
          <w:szCs w:val="44"/>
        </w:rPr>
      </w:pPr>
    </w:p>
    <w:p>
      <w:pPr>
        <w:pStyle w:val="30"/>
        <w:pageBreakBefore/>
        <w:jc w:val="center"/>
        <w:rPr>
          <w:rFonts w:hint="eastAsia" w:ascii="黑体" w:hAnsi="宋体" w:eastAsia="黑体"/>
          <w:b/>
          <w:sz w:val="44"/>
          <w:szCs w:val="44"/>
        </w:rPr>
      </w:pPr>
    </w:p>
    <w:p>
      <w:pPr>
        <w:pStyle w:val="30"/>
        <w:jc w:val="center"/>
        <w:rPr>
          <w:rFonts w:hint="eastAsia" w:ascii="黑体" w:hAnsi="宋体" w:eastAsia="黑体"/>
          <w:b/>
          <w:sz w:val="44"/>
          <w:szCs w:val="44"/>
        </w:rPr>
      </w:pPr>
    </w:p>
    <w:p>
      <w:pPr>
        <w:pStyle w:val="30"/>
        <w:jc w:val="center"/>
        <w:rPr>
          <w:rFonts w:hint="eastAsia" w:hAnsi="宋体"/>
          <w:b/>
          <w:sz w:val="52"/>
          <w:szCs w:val="52"/>
        </w:rPr>
      </w:pPr>
      <w:r>
        <w:rPr>
          <w:rFonts w:hint="eastAsia" w:hAnsi="宋体"/>
          <w:b/>
          <w:sz w:val="52"/>
          <w:szCs w:val="52"/>
        </w:rPr>
        <w:t>广西壮族自治区政府采购合同</w:t>
      </w:r>
    </w:p>
    <w:p>
      <w:pPr>
        <w:pStyle w:val="30"/>
        <w:rPr>
          <w:rFonts w:hint="eastAsia" w:hAnsi="宋体"/>
        </w:rPr>
      </w:pPr>
    </w:p>
    <w:p>
      <w:pPr>
        <w:pStyle w:val="30"/>
        <w:rPr>
          <w:rFonts w:hint="eastAsia" w:hAnsi="宋体"/>
        </w:rPr>
      </w:pPr>
    </w:p>
    <w:p>
      <w:pPr>
        <w:pStyle w:val="30"/>
        <w:ind w:firstLine="1584" w:firstLineChars="495"/>
        <w:rPr>
          <w:rFonts w:hint="eastAsia" w:hAnsi="宋体"/>
          <w:b/>
          <w:sz w:val="32"/>
          <w:szCs w:val="32"/>
          <w:u w:val="single"/>
        </w:rPr>
      </w:pPr>
      <w:r>
        <w:rPr>
          <w:rFonts w:hint="eastAsia" w:hAnsi="宋体"/>
          <w:b/>
          <w:sz w:val="32"/>
          <w:szCs w:val="32"/>
        </w:rPr>
        <w:t>合同名称：</w:t>
      </w:r>
      <w:r>
        <w:rPr>
          <w:rFonts w:hint="eastAsia" w:hAnsi="宋体"/>
          <w:b/>
          <w:sz w:val="32"/>
          <w:szCs w:val="32"/>
          <w:u w:val="single"/>
        </w:rPr>
        <w:t xml:space="preserve">                           </w:t>
      </w:r>
    </w:p>
    <w:p>
      <w:pPr>
        <w:pStyle w:val="30"/>
        <w:ind w:firstLine="1584" w:firstLineChars="495"/>
        <w:rPr>
          <w:rFonts w:hint="eastAsia" w:hAnsi="宋体"/>
          <w:b/>
          <w:sz w:val="32"/>
          <w:szCs w:val="32"/>
        </w:rPr>
      </w:pPr>
    </w:p>
    <w:p>
      <w:pPr>
        <w:pStyle w:val="30"/>
        <w:ind w:firstLine="1584" w:firstLineChars="495"/>
        <w:rPr>
          <w:rFonts w:hint="eastAsia" w:hAnsi="宋体"/>
          <w:b/>
          <w:sz w:val="32"/>
          <w:szCs w:val="32"/>
          <w:u w:val="single"/>
        </w:rPr>
      </w:pPr>
      <w:r>
        <w:rPr>
          <w:rFonts w:hint="eastAsia" w:hAnsi="宋体"/>
          <w:b/>
          <w:sz w:val="32"/>
          <w:szCs w:val="32"/>
        </w:rPr>
        <w:t>合同编号：</w:t>
      </w:r>
      <w:r>
        <w:rPr>
          <w:rFonts w:hint="eastAsia" w:hAnsi="宋体"/>
          <w:b/>
          <w:sz w:val="32"/>
          <w:szCs w:val="32"/>
          <w:u w:val="single"/>
        </w:rPr>
        <w:t xml:space="preserve">                           </w:t>
      </w:r>
    </w:p>
    <w:p>
      <w:pPr>
        <w:pStyle w:val="30"/>
        <w:jc w:val="center"/>
        <w:rPr>
          <w:rFonts w:hint="eastAsia" w:hAnsi="宋体"/>
        </w:rPr>
      </w:pPr>
    </w:p>
    <w:p>
      <w:pPr>
        <w:pStyle w:val="30"/>
        <w:jc w:val="center"/>
        <w:rPr>
          <w:rFonts w:hint="eastAsia" w:hAnsi="宋体"/>
        </w:rPr>
      </w:pPr>
    </w:p>
    <w:p>
      <w:pPr>
        <w:pStyle w:val="30"/>
        <w:jc w:val="center"/>
        <w:rPr>
          <w:rFonts w:hint="eastAsia" w:hAnsi="宋体"/>
        </w:rPr>
      </w:pPr>
    </w:p>
    <w:p>
      <w:pPr>
        <w:pStyle w:val="30"/>
        <w:spacing w:after="156" w:afterLines="50" w:line="340" w:lineRule="exact"/>
        <w:ind w:firstLine="1584" w:firstLineChars="495"/>
        <w:rPr>
          <w:rFonts w:hAnsi="宋体"/>
          <w:b/>
          <w:sz w:val="32"/>
          <w:szCs w:val="32"/>
          <w:u w:val="single"/>
        </w:rPr>
      </w:pPr>
      <w:r>
        <w:rPr>
          <w:rFonts w:hint="eastAsia" w:hAnsi="宋体"/>
          <w:b/>
          <w:sz w:val="32"/>
          <w:szCs w:val="32"/>
        </w:rPr>
        <w:t>采购单位（甲方）</w:t>
      </w:r>
      <w:r>
        <w:rPr>
          <w:rFonts w:hint="eastAsia" w:hAnsi="宋体"/>
          <w:b/>
          <w:sz w:val="32"/>
          <w:szCs w:val="32"/>
          <w:u w:val="single"/>
        </w:rPr>
        <w:t xml:space="preserve">                     </w:t>
      </w:r>
    </w:p>
    <w:p>
      <w:pPr>
        <w:pStyle w:val="30"/>
        <w:spacing w:line="340" w:lineRule="exact"/>
        <w:ind w:firstLine="1584" w:firstLineChars="495"/>
        <w:rPr>
          <w:rFonts w:hint="eastAsia" w:hAnsi="宋体"/>
          <w:b/>
          <w:sz w:val="32"/>
          <w:szCs w:val="32"/>
          <w:u w:val="single"/>
        </w:rPr>
      </w:pPr>
      <w:r>
        <w:rPr>
          <w:rFonts w:hint="eastAsia" w:hAnsi="宋体"/>
          <w:b/>
          <w:sz w:val="32"/>
          <w:szCs w:val="32"/>
        </w:rPr>
        <w:t>住   所：</w:t>
      </w:r>
      <w:r>
        <w:rPr>
          <w:rFonts w:hint="eastAsia" w:hAnsi="宋体"/>
          <w:b/>
          <w:sz w:val="32"/>
          <w:szCs w:val="32"/>
          <w:u w:val="single"/>
        </w:rPr>
        <w:t xml:space="preserve">                            </w:t>
      </w:r>
    </w:p>
    <w:p>
      <w:pPr>
        <w:pStyle w:val="30"/>
        <w:spacing w:line="340" w:lineRule="exact"/>
        <w:ind w:firstLine="1584" w:firstLineChars="495"/>
        <w:rPr>
          <w:rFonts w:hint="eastAsia" w:hAnsi="宋体"/>
          <w:b/>
          <w:sz w:val="32"/>
          <w:szCs w:val="32"/>
        </w:rPr>
      </w:pPr>
    </w:p>
    <w:p>
      <w:pPr>
        <w:pStyle w:val="30"/>
        <w:spacing w:line="340" w:lineRule="exact"/>
        <w:ind w:firstLine="1584" w:firstLineChars="495"/>
        <w:rPr>
          <w:rFonts w:hint="eastAsia" w:hAnsi="宋体"/>
          <w:b/>
          <w:sz w:val="32"/>
          <w:szCs w:val="32"/>
        </w:rPr>
      </w:pPr>
    </w:p>
    <w:p>
      <w:pPr>
        <w:pStyle w:val="30"/>
        <w:spacing w:after="156" w:afterLines="50" w:line="340" w:lineRule="exact"/>
        <w:ind w:firstLine="1584" w:firstLineChars="495"/>
        <w:rPr>
          <w:rFonts w:hint="eastAsia" w:hAnsi="宋体"/>
          <w:b/>
          <w:sz w:val="32"/>
          <w:szCs w:val="32"/>
          <w:u w:val="single"/>
        </w:rPr>
      </w:pPr>
      <w:r>
        <w:rPr>
          <w:rFonts w:hint="eastAsia" w:hAnsi="宋体"/>
          <w:b/>
          <w:sz w:val="32"/>
          <w:szCs w:val="32"/>
        </w:rPr>
        <w:t>供 应 商（乙方）</w:t>
      </w:r>
      <w:r>
        <w:rPr>
          <w:rFonts w:hint="eastAsia" w:hAnsi="宋体"/>
          <w:b/>
          <w:sz w:val="32"/>
          <w:szCs w:val="32"/>
          <w:u w:val="single"/>
        </w:rPr>
        <w:t xml:space="preserve">                      </w:t>
      </w:r>
    </w:p>
    <w:p>
      <w:pPr>
        <w:pStyle w:val="30"/>
        <w:spacing w:line="340" w:lineRule="exact"/>
        <w:ind w:firstLine="1584" w:firstLineChars="495"/>
        <w:rPr>
          <w:rFonts w:hint="eastAsia" w:hAnsi="宋体"/>
          <w:b/>
          <w:sz w:val="32"/>
          <w:szCs w:val="32"/>
          <w:u w:val="single"/>
        </w:rPr>
      </w:pPr>
      <w:r>
        <w:rPr>
          <w:rFonts w:hint="eastAsia" w:hAnsi="宋体"/>
          <w:b/>
          <w:sz w:val="32"/>
          <w:szCs w:val="32"/>
        </w:rPr>
        <w:t>住   所：</w:t>
      </w:r>
      <w:r>
        <w:rPr>
          <w:rFonts w:hint="eastAsia" w:hAnsi="宋体"/>
          <w:b/>
          <w:sz w:val="32"/>
          <w:szCs w:val="32"/>
          <w:u w:val="single"/>
        </w:rPr>
        <w:t xml:space="preserve">                             </w:t>
      </w:r>
    </w:p>
    <w:p>
      <w:pPr>
        <w:pStyle w:val="30"/>
        <w:spacing w:line="340" w:lineRule="exact"/>
        <w:ind w:firstLine="1584" w:firstLineChars="495"/>
        <w:rPr>
          <w:rFonts w:hint="eastAsia" w:hAnsi="宋体"/>
          <w:b/>
          <w:sz w:val="32"/>
          <w:szCs w:val="32"/>
        </w:rPr>
      </w:pPr>
    </w:p>
    <w:p>
      <w:pPr>
        <w:pStyle w:val="30"/>
        <w:jc w:val="center"/>
        <w:rPr>
          <w:rFonts w:hint="eastAsia" w:hAnsi="宋体"/>
        </w:rPr>
      </w:pPr>
      <w:r>
        <w:rPr>
          <w:rFonts w:hint="eastAsia" w:hAnsi="宋体"/>
        </w:rPr>
        <w:t xml:space="preserve"> </w:t>
      </w:r>
    </w:p>
    <w:p>
      <w:pPr>
        <w:pStyle w:val="30"/>
        <w:jc w:val="center"/>
        <w:rPr>
          <w:rFonts w:hint="eastAsia" w:hAnsi="宋体"/>
        </w:rPr>
      </w:pPr>
    </w:p>
    <w:p>
      <w:pPr>
        <w:pStyle w:val="30"/>
        <w:ind w:firstLine="1584" w:firstLineChars="495"/>
        <w:rPr>
          <w:rFonts w:hint="eastAsia" w:hAnsi="宋体"/>
          <w:b/>
          <w:sz w:val="32"/>
          <w:szCs w:val="32"/>
          <w:u w:val="single"/>
        </w:rPr>
      </w:pPr>
      <w:r>
        <w:rPr>
          <w:rFonts w:hint="eastAsia" w:hAnsi="宋体"/>
          <w:b/>
          <w:sz w:val="32"/>
          <w:szCs w:val="32"/>
        </w:rPr>
        <w:t>签订合同地点：</w:t>
      </w:r>
      <w:r>
        <w:rPr>
          <w:rFonts w:hint="eastAsia" w:hAnsi="宋体"/>
          <w:b/>
          <w:sz w:val="32"/>
          <w:szCs w:val="32"/>
          <w:u w:val="single"/>
        </w:rPr>
        <w:t xml:space="preserve">                       </w:t>
      </w:r>
    </w:p>
    <w:p>
      <w:pPr>
        <w:pStyle w:val="30"/>
        <w:ind w:firstLine="1584" w:firstLineChars="495"/>
        <w:rPr>
          <w:rFonts w:hint="eastAsia" w:hAnsi="宋体"/>
          <w:b/>
          <w:sz w:val="32"/>
          <w:szCs w:val="32"/>
        </w:rPr>
      </w:pPr>
    </w:p>
    <w:p>
      <w:pPr>
        <w:pStyle w:val="30"/>
        <w:ind w:firstLine="1584" w:firstLineChars="495"/>
        <w:rPr>
          <w:rFonts w:hint="eastAsia" w:hAnsi="宋体"/>
          <w:b/>
          <w:sz w:val="32"/>
          <w:szCs w:val="32"/>
        </w:rPr>
      </w:pPr>
      <w:r>
        <w:rPr>
          <w:rFonts w:hint="eastAsia" w:hAnsi="宋体"/>
          <w:b/>
          <w:sz w:val="32"/>
          <w:szCs w:val="32"/>
        </w:rPr>
        <w:t>签订合同时间：</w:t>
      </w:r>
      <w:r>
        <w:rPr>
          <w:rFonts w:hint="eastAsia" w:hAnsi="宋体"/>
          <w:b/>
          <w:sz w:val="32"/>
          <w:szCs w:val="32"/>
          <w:u w:val="single"/>
        </w:rPr>
        <w:t xml:space="preserve">                       </w:t>
      </w:r>
    </w:p>
    <w:p>
      <w:pPr>
        <w:pStyle w:val="30"/>
        <w:jc w:val="center"/>
        <w:rPr>
          <w:rFonts w:hint="eastAsia" w:hAnsi="宋体"/>
        </w:rPr>
      </w:pPr>
    </w:p>
    <w:p>
      <w:pPr>
        <w:pStyle w:val="30"/>
        <w:jc w:val="center"/>
        <w:rPr>
          <w:rFonts w:hint="eastAsia" w:hAnsi="宋体"/>
        </w:rPr>
      </w:pPr>
      <w:r>
        <w:rPr>
          <w:rFonts w:hint="eastAsia" w:hAnsi="宋体"/>
        </w:rPr>
        <w:t xml:space="preserve">  </w:t>
      </w:r>
    </w:p>
    <w:p>
      <w:pPr>
        <w:pStyle w:val="30"/>
        <w:jc w:val="center"/>
        <w:rPr>
          <w:rFonts w:hint="eastAsia" w:hAnsi="宋体"/>
        </w:rPr>
      </w:pPr>
    </w:p>
    <w:p>
      <w:pPr>
        <w:pStyle w:val="30"/>
        <w:jc w:val="center"/>
        <w:rPr>
          <w:rFonts w:hint="eastAsia" w:hAnsi="宋体"/>
        </w:rPr>
      </w:pPr>
    </w:p>
    <w:p>
      <w:pPr>
        <w:pStyle w:val="30"/>
        <w:jc w:val="center"/>
        <w:rPr>
          <w:rFonts w:hint="eastAsia" w:hAnsi="宋体"/>
        </w:rPr>
      </w:pPr>
    </w:p>
    <w:p>
      <w:pPr>
        <w:pStyle w:val="30"/>
        <w:jc w:val="center"/>
        <w:rPr>
          <w:rFonts w:hint="eastAsia" w:hAnsi="宋体"/>
        </w:rPr>
      </w:pPr>
    </w:p>
    <w:p>
      <w:pPr>
        <w:pStyle w:val="30"/>
        <w:spacing w:line="420" w:lineRule="exact"/>
        <w:jc w:val="center"/>
        <w:rPr>
          <w:rFonts w:hint="eastAsia" w:hAnsi="宋体"/>
        </w:rPr>
      </w:pPr>
      <w:r>
        <w:rPr>
          <w:rFonts w:hint="eastAsia" w:hAnsi="宋体"/>
        </w:rPr>
        <w:t>合同使用说明：根据《中华人民共和国政府采购法》、《中华人民共和国民法典》等法律、法规规定，</w:t>
      </w:r>
    </w:p>
    <w:p>
      <w:pPr>
        <w:pStyle w:val="30"/>
        <w:spacing w:line="420" w:lineRule="exact"/>
        <w:ind w:firstLine="1470" w:firstLineChars="700"/>
        <w:rPr>
          <w:rFonts w:hint="eastAsia" w:hAnsi="宋体"/>
        </w:rPr>
      </w:pPr>
      <w:r>
        <w:rPr>
          <w:rFonts w:hint="eastAsia" w:hAnsi="宋体"/>
        </w:rPr>
        <w:t>按照招标文件规定条款和中标供应商投标文件及其承诺，甲乙双方签订本合同。</w:t>
      </w:r>
    </w:p>
    <w:p>
      <w:pPr>
        <w:widowControl/>
        <w:spacing w:line="360" w:lineRule="auto"/>
        <w:jc w:val="left"/>
        <w:rPr>
          <w:rFonts w:hint="eastAsia" w:hAnsi="宋体"/>
          <w:b/>
          <w:sz w:val="32"/>
        </w:rPr>
      </w:pPr>
      <w:bookmarkStart w:id="63" w:name="_Toc58146566"/>
    </w:p>
    <w:p>
      <w:pPr>
        <w:widowControl/>
        <w:spacing w:line="360" w:lineRule="auto"/>
        <w:jc w:val="center"/>
        <w:rPr>
          <w:rFonts w:hint="eastAsia" w:ascii="宋体" w:hAnsi="宋体" w:cs="宋体"/>
          <w:b/>
          <w:bCs/>
          <w:kern w:val="0"/>
          <w:szCs w:val="21"/>
        </w:rPr>
      </w:pPr>
      <w:r>
        <w:rPr>
          <w:rFonts w:hint="eastAsia" w:hAnsi="宋体"/>
          <w:b/>
          <w:sz w:val="32"/>
        </w:rPr>
        <w:t>合</w:t>
      </w:r>
      <w:r>
        <w:rPr>
          <w:rFonts w:hAnsi="宋体"/>
          <w:b/>
          <w:sz w:val="32"/>
        </w:rPr>
        <w:t xml:space="preserve"> </w:t>
      </w:r>
      <w:r>
        <w:rPr>
          <w:rFonts w:hint="eastAsia" w:hAnsi="宋体"/>
          <w:b/>
          <w:sz w:val="32"/>
        </w:rPr>
        <w:t>同</w:t>
      </w:r>
      <w:r>
        <w:rPr>
          <w:rFonts w:hAnsi="宋体"/>
          <w:b/>
          <w:sz w:val="32"/>
        </w:rPr>
        <w:t xml:space="preserve"> </w:t>
      </w:r>
      <w:r>
        <w:rPr>
          <w:rFonts w:hint="eastAsia" w:hAnsi="宋体"/>
          <w:b/>
          <w:sz w:val="32"/>
        </w:rPr>
        <w:t>书</w:t>
      </w:r>
      <w:r>
        <w:rPr>
          <w:rFonts w:hAnsi="宋体"/>
          <w:b/>
          <w:sz w:val="32"/>
        </w:rPr>
        <w:t xml:space="preserve"> </w:t>
      </w:r>
      <w:r>
        <w:rPr>
          <w:rFonts w:hint="eastAsia" w:hAnsi="宋体"/>
          <w:b/>
          <w:sz w:val="32"/>
        </w:rPr>
        <w:t>（格</w:t>
      </w:r>
      <w:r>
        <w:rPr>
          <w:rFonts w:hAnsi="宋体"/>
          <w:b/>
          <w:sz w:val="32"/>
        </w:rPr>
        <w:t xml:space="preserve"> </w:t>
      </w:r>
      <w:r>
        <w:rPr>
          <w:rFonts w:hint="eastAsia" w:hAnsi="宋体"/>
          <w:b/>
          <w:sz w:val="32"/>
        </w:rPr>
        <w:t>式）</w:t>
      </w:r>
    </w:p>
    <w:p>
      <w:pPr>
        <w:keepNext w:val="0"/>
        <w:keepLines w:val="0"/>
        <w:pageBreakBefore w:val="0"/>
        <w:widowControl/>
        <w:kinsoku/>
        <w:wordWrap/>
        <w:overflowPunct/>
        <w:topLinePunct w:val="0"/>
        <w:autoSpaceDE/>
        <w:autoSpaceDN/>
        <w:bidi w:val="0"/>
        <w:spacing w:line="300" w:lineRule="auto"/>
        <w:ind w:firstLine="420" w:firstLineChars="200"/>
        <w:jc w:val="left"/>
        <w:textAlignment w:val="auto"/>
        <w:rPr>
          <w:rFonts w:hint="eastAsia" w:ascii="宋体" w:hAnsi="宋体" w:cs="宋体"/>
          <w:b/>
          <w:bCs/>
          <w:kern w:val="0"/>
          <w:szCs w:val="21"/>
        </w:rPr>
      </w:pPr>
    </w:p>
    <w:p>
      <w:pPr>
        <w:keepNext w:val="0"/>
        <w:keepLines w:val="0"/>
        <w:pageBreakBefore w:val="0"/>
        <w:widowControl/>
        <w:kinsoku/>
        <w:wordWrap/>
        <w:overflowPunct/>
        <w:topLinePunct w:val="0"/>
        <w:autoSpaceDE/>
        <w:autoSpaceDN/>
        <w:bidi w:val="0"/>
        <w:spacing w:line="300" w:lineRule="auto"/>
        <w:ind w:firstLine="420" w:firstLineChars="200"/>
        <w:jc w:val="left"/>
        <w:textAlignment w:val="auto"/>
        <w:rPr>
          <w:rFonts w:ascii="宋体" w:hAnsi="宋体" w:cs="宋体"/>
          <w:kern w:val="0"/>
          <w:szCs w:val="21"/>
        </w:rPr>
      </w:pPr>
      <w:r>
        <w:rPr>
          <w:rFonts w:hint="eastAsia" w:ascii="宋体" w:hAnsi="宋体" w:cs="宋体"/>
          <w:b/>
          <w:bCs/>
          <w:kern w:val="0"/>
          <w:szCs w:val="21"/>
        </w:rPr>
        <w:t>甲方：</w:t>
      </w:r>
      <w:r>
        <w:rPr>
          <w:rFonts w:hint="eastAsia" w:ascii="宋体" w:hAnsi="宋体" w:cs="宋体"/>
          <w:kern w:val="0"/>
          <w:szCs w:val="21"/>
          <w:u w:val="single"/>
        </w:rPr>
        <w:t xml:space="preserve">                           </w:t>
      </w:r>
    </w:p>
    <w:p>
      <w:pPr>
        <w:keepNext w:val="0"/>
        <w:keepLines w:val="0"/>
        <w:pageBreakBefore w:val="0"/>
        <w:widowControl/>
        <w:kinsoku/>
        <w:wordWrap/>
        <w:overflowPunct/>
        <w:topLinePunct w:val="0"/>
        <w:autoSpaceDE/>
        <w:autoSpaceDN/>
        <w:bidi w:val="0"/>
        <w:spacing w:line="300" w:lineRule="auto"/>
        <w:ind w:firstLine="420" w:firstLineChars="200"/>
        <w:jc w:val="left"/>
        <w:textAlignment w:val="auto"/>
        <w:rPr>
          <w:rFonts w:hint="eastAsia" w:ascii="宋体" w:hAnsi="宋体" w:cs="宋体"/>
          <w:kern w:val="0"/>
          <w:szCs w:val="21"/>
          <w:u w:val="single"/>
        </w:rPr>
      </w:pPr>
      <w:r>
        <w:rPr>
          <w:rFonts w:hint="eastAsia" w:ascii="宋体" w:hAnsi="宋体" w:cs="宋体"/>
          <w:b/>
          <w:bCs/>
          <w:kern w:val="0"/>
          <w:szCs w:val="21"/>
        </w:rPr>
        <w:t>乙方：</w:t>
      </w:r>
      <w:r>
        <w:rPr>
          <w:rFonts w:hint="eastAsia" w:ascii="宋体" w:hAnsi="宋体" w:cs="宋体"/>
          <w:b/>
          <w:bCs/>
          <w:kern w:val="0"/>
          <w:szCs w:val="21"/>
          <w:u w:val="single"/>
        </w:rPr>
        <w:t xml:space="preserve">                           </w:t>
      </w:r>
    </w:p>
    <w:p>
      <w:pPr>
        <w:keepNext w:val="0"/>
        <w:keepLines w:val="0"/>
        <w:pageBreakBefore w:val="0"/>
        <w:widowControl/>
        <w:kinsoku/>
        <w:wordWrap/>
        <w:overflowPunct/>
        <w:topLinePunct w:val="0"/>
        <w:autoSpaceDE/>
        <w:autoSpaceDN/>
        <w:bidi w:val="0"/>
        <w:spacing w:line="300" w:lineRule="auto"/>
        <w:ind w:firstLine="420"/>
        <w:jc w:val="left"/>
        <w:textAlignment w:val="auto"/>
        <w:rPr>
          <w:rFonts w:hint="eastAsia" w:ascii="宋体" w:hAnsi="宋体" w:cs="宋体"/>
          <w:kern w:val="0"/>
          <w:szCs w:val="21"/>
          <w:u w:val="single"/>
        </w:rPr>
      </w:pPr>
      <w:r>
        <w:rPr>
          <w:rFonts w:hint="eastAsia" w:ascii="宋体" w:hAnsi="宋体" w:cs="宋体"/>
          <w:kern w:val="0"/>
          <w:szCs w:val="21"/>
        </w:rPr>
        <w:t xml:space="preserve">根据国家和地方政府有关物业管理的法律、法规和政策规定，甲、乙双方本着自愿、平等原则，就  </w:t>
      </w:r>
    </w:p>
    <w:p>
      <w:pPr>
        <w:keepNext w:val="0"/>
        <w:keepLines w:val="0"/>
        <w:pageBreakBefore w:val="0"/>
        <w:widowControl/>
        <w:kinsoku/>
        <w:wordWrap/>
        <w:overflowPunct/>
        <w:topLinePunct w:val="0"/>
        <w:autoSpaceDE/>
        <w:autoSpaceDN/>
        <w:bidi w:val="0"/>
        <w:spacing w:line="300" w:lineRule="auto"/>
        <w:jc w:val="left"/>
        <w:textAlignment w:val="auto"/>
        <w:rPr>
          <w:rFonts w:hint="eastAsia" w:ascii="宋体" w:hAnsi="宋体" w:cs="宋体"/>
          <w:kern w:val="0"/>
          <w:szCs w:val="21"/>
          <w:u w:val="single"/>
        </w:rPr>
      </w:pPr>
      <w:r>
        <w:rPr>
          <w:rFonts w:hint="eastAsia" w:ascii="宋体" w:hAnsi="宋体" w:cs="宋体"/>
          <w:kern w:val="0"/>
          <w:szCs w:val="21"/>
          <w:u w:val="single"/>
        </w:rPr>
        <w:t xml:space="preserve">                </w:t>
      </w:r>
      <w:r>
        <w:rPr>
          <w:rFonts w:hint="eastAsia" w:ascii="宋体" w:hAnsi="宋体" w:cs="宋体"/>
          <w:kern w:val="0"/>
          <w:szCs w:val="21"/>
        </w:rPr>
        <w:t>服务事宜充分协商一致，特签订本合同，以资信守履行。</w:t>
      </w:r>
    </w:p>
    <w:p>
      <w:pPr>
        <w:keepNext w:val="0"/>
        <w:keepLines w:val="0"/>
        <w:pageBreakBefore w:val="0"/>
        <w:widowControl/>
        <w:kinsoku/>
        <w:wordWrap/>
        <w:overflowPunct/>
        <w:topLinePunct w:val="0"/>
        <w:autoSpaceDE/>
        <w:autoSpaceDN/>
        <w:bidi w:val="0"/>
        <w:spacing w:line="300" w:lineRule="auto"/>
        <w:ind w:firstLine="422" w:firstLineChars="201"/>
        <w:jc w:val="left"/>
        <w:textAlignment w:val="auto"/>
        <w:rPr>
          <w:rFonts w:hint="eastAsia" w:ascii="宋体" w:hAnsi="宋体" w:cs="宋体"/>
          <w:kern w:val="0"/>
          <w:szCs w:val="21"/>
        </w:rPr>
      </w:pPr>
      <w:r>
        <w:rPr>
          <w:rFonts w:hint="eastAsia" w:ascii="宋体" w:hAnsi="宋体" w:cs="宋体"/>
          <w:b/>
          <w:bCs/>
          <w:kern w:val="0"/>
          <w:szCs w:val="21"/>
        </w:rPr>
        <w:t>第一条</w:t>
      </w:r>
      <w:r>
        <w:rPr>
          <w:rFonts w:hint="eastAsia" w:ascii="宋体" w:hAnsi="宋体" w:cs="宋体"/>
          <w:kern w:val="0"/>
          <w:szCs w:val="21"/>
        </w:rPr>
        <w:t xml:space="preserve"> 甲方聘请乙方为</w:t>
      </w:r>
      <w:r>
        <w:rPr>
          <w:rFonts w:hint="eastAsia" w:ascii="宋体" w:hAnsi="宋体" w:cs="宋体"/>
          <w:kern w:val="0"/>
          <w:szCs w:val="21"/>
          <w:u w:val="single"/>
        </w:rPr>
        <w:t xml:space="preserve">                            </w:t>
      </w:r>
      <w:r>
        <w:rPr>
          <w:rFonts w:hint="eastAsia" w:ascii="宋体" w:hAnsi="宋体" w:cs="宋体"/>
          <w:kern w:val="0"/>
          <w:szCs w:val="21"/>
        </w:rPr>
        <w:t>使用人提供管理服务。</w:t>
      </w:r>
    </w:p>
    <w:p>
      <w:pPr>
        <w:keepNext w:val="0"/>
        <w:keepLines w:val="0"/>
        <w:pageBreakBefore w:val="0"/>
        <w:widowControl/>
        <w:kinsoku/>
        <w:wordWrap/>
        <w:overflowPunct/>
        <w:topLinePunct w:val="0"/>
        <w:autoSpaceDE/>
        <w:autoSpaceDN/>
        <w:bidi w:val="0"/>
        <w:spacing w:line="300" w:lineRule="auto"/>
        <w:ind w:firstLine="422" w:firstLineChars="201"/>
        <w:jc w:val="left"/>
        <w:textAlignment w:val="auto"/>
        <w:rPr>
          <w:rFonts w:hint="eastAsia" w:ascii="宋体" w:hAnsi="宋体" w:cs="宋体"/>
          <w:kern w:val="0"/>
          <w:szCs w:val="21"/>
        </w:rPr>
      </w:pPr>
      <w:r>
        <w:rPr>
          <w:rFonts w:hint="eastAsia" w:ascii="宋体" w:hAnsi="宋体" w:cs="宋体"/>
          <w:b/>
          <w:bCs/>
          <w:kern w:val="0"/>
          <w:szCs w:val="21"/>
        </w:rPr>
        <w:t xml:space="preserve">第二条 </w:t>
      </w:r>
      <w:r>
        <w:rPr>
          <w:rFonts w:hint="eastAsia" w:ascii="宋体" w:hAnsi="宋体" w:cs="宋体"/>
          <w:kern w:val="0"/>
          <w:szCs w:val="21"/>
        </w:rPr>
        <w:t>服务区域基本情况如下：</w:t>
      </w:r>
    </w:p>
    <w:p>
      <w:pPr>
        <w:keepNext w:val="0"/>
        <w:keepLines w:val="0"/>
        <w:pageBreakBefore w:val="0"/>
        <w:widowControl/>
        <w:kinsoku/>
        <w:wordWrap/>
        <w:overflowPunct/>
        <w:topLinePunct w:val="0"/>
        <w:autoSpaceDE/>
        <w:autoSpaceDN/>
        <w:bidi w:val="0"/>
        <w:spacing w:line="300" w:lineRule="auto"/>
        <w:ind w:firstLine="422" w:firstLineChars="201"/>
        <w:jc w:val="left"/>
        <w:textAlignment w:val="auto"/>
        <w:rPr>
          <w:rFonts w:hint="eastAsia" w:ascii="宋体" w:hAnsi="宋体" w:cs="宋体"/>
          <w:kern w:val="0"/>
          <w:szCs w:val="21"/>
        </w:rPr>
      </w:pPr>
      <w:r>
        <w:rPr>
          <w:rFonts w:hint="eastAsia" w:ascii="宋体" w:hAnsi="宋体" w:cs="宋体"/>
          <w:kern w:val="0"/>
          <w:szCs w:val="21"/>
        </w:rPr>
        <w:t>建筑面积</w:t>
      </w:r>
      <w:r>
        <w:rPr>
          <w:rFonts w:hint="eastAsia" w:ascii="宋体" w:hAnsi="宋体" w:cs="宋体"/>
          <w:kern w:val="0"/>
          <w:szCs w:val="21"/>
          <w:u w:val="single"/>
        </w:rPr>
        <w:t xml:space="preserve">                 ㎡</w:t>
      </w:r>
      <w:r>
        <w:rPr>
          <w:rFonts w:hint="eastAsia" w:ascii="宋体" w:hAnsi="宋体" w:cs="宋体"/>
          <w:kern w:val="0"/>
          <w:szCs w:val="21"/>
        </w:rPr>
        <w:t>，占地面积</w:t>
      </w:r>
      <w:r>
        <w:rPr>
          <w:rFonts w:hint="eastAsia" w:ascii="宋体" w:hAnsi="宋体" w:cs="宋体"/>
          <w:kern w:val="0"/>
          <w:szCs w:val="21"/>
          <w:u w:val="single"/>
        </w:rPr>
        <w:t xml:space="preserve">                </w:t>
      </w:r>
      <w:r>
        <w:rPr>
          <w:rFonts w:hint="eastAsia" w:ascii="宋体" w:hAnsi="宋体" w:cs="宋体"/>
          <w:kern w:val="0"/>
          <w:szCs w:val="21"/>
        </w:rPr>
        <w:t>；具体物业范围及构成细目见本项目招标文件中第二章《招标项目采购需求》的相关内容。</w:t>
      </w:r>
    </w:p>
    <w:p>
      <w:pPr>
        <w:keepNext w:val="0"/>
        <w:keepLines w:val="0"/>
        <w:pageBreakBefore w:val="0"/>
        <w:widowControl/>
        <w:kinsoku/>
        <w:wordWrap/>
        <w:overflowPunct/>
        <w:topLinePunct w:val="0"/>
        <w:autoSpaceDE/>
        <w:autoSpaceDN/>
        <w:bidi w:val="0"/>
        <w:spacing w:line="300" w:lineRule="auto"/>
        <w:ind w:firstLine="422" w:firstLineChars="201"/>
        <w:jc w:val="left"/>
        <w:textAlignment w:val="auto"/>
        <w:rPr>
          <w:rFonts w:hint="eastAsia" w:ascii="宋体" w:hAnsi="宋体" w:cs="宋体"/>
          <w:kern w:val="0"/>
          <w:szCs w:val="21"/>
        </w:rPr>
      </w:pPr>
      <w:r>
        <w:rPr>
          <w:rFonts w:hint="eastAsia" w:ascii="宋体" w:hAnsi="宋体" w:cs="宋体"/>
          <w:b/>
          <w:bCs/>
          <w:kern w:val="0"/>
          <w:szCs w:val="21"/>
        </w:rPr>
        <w:t>第三条</w:t>
      </w:r>
      <w:r>
        <w:rPr>
          <w:rFonts w:hint="eastAsia" w:ascii="宋体" w:hAnsi="宋体" w:cs="宋体"/>
          <w:kern w:val="0"/>
          <w:szCs w:val="21"/>
        </w:rPr>
        <w:t xml:space="preserve"> 乙方提供的物业管理服务包括以下内容： </w:t>
      </w:r>
    </w:p>
    <w:p>
      <w:pPr>
        <w:keepNext w:val="0"/>
        <w:keepLines w:val="0"/>
        <w:pageBreakBefore w:val="0"/>
        <w:widowControl/>
        <w:kinsoku/>
        <w:wordWrap/>
        <w:overflowPunct/>
        <w:topLinePunct w:val="0"/>
        <w:autoSpaceDE/>
        <w:autoSpaceDN/>
        <w:bidi w:val="0"/>
        <w:spacing w:line="300" w:lineRule="auto"/>
        <w:ind w:firstLine="422" w:firstLineChars="201"/>
        <w:jc w:val="left"/>
        <w:textAlignment w:val="auto"/>
        <w:rPr>
          <w:rFonts w:hint="eastAsia" w:ascii="宋体" w:hAnsi="宋体" w:cs="宋体"/>
          <w:kern w:val="0"/>
          <w:szCs w:val="21"/>
        </w:rPr>
      </w:pPr>
      <w:r>
        <w:rPr>
          <w:rFonts w:hint="eastAsia" w:ascii="宋体" w:hAnsi="宋体" w:cs="宋体"/>
          <w:kern w:val="0"/>
          <w:szCs w:val="21"/>
        </w:rPr>
        <w:t>（一）</w:t>
      </w:r>
      <w:r>
        <w:rPr>
          <w:rFonts w:hint="eastAsia" w:ascii="宋体" w:hAnsi="宋体" w:cs="宋体"/>
          <w:kern w:val="0"/>
          <w:szCs w:val="21"/>
          <w:u w:val="single"/>
        </w:rPr>
        <w:t xml:space="preserve">   </w:t>
      </w:r>
      <w:r>
        <w:rPr>
          <w:rFonts w:hint="eastAsia" w:ascii="宋体" w:hAnsi="宋体" w:cs="宋体"/>
          <w:b/>
          <w:kern w:val="0"/>
          <w:szCs w:val="21"/>
          <w:u w:val="single"/>
        </w:rPr>
        <w:t xml:space="preserve">                                                   </w:t>
      </w:r>
      <w:r>
        <w:rPr>
          <w:rFonts w:hint="eastAsia" w:ascii="宋体" w:hAnsi="宋体" w:cs="宋体"/>
          <w:kern w:val="0"/>
          <w:szCs w:val="21"/>
          <w:u w:val="single"/>
        </w:rPr>
        <w:t xml:space="preserve">   </w:t>
      </w:r>
      <w:r>
        <w:rPr>
          <w:rFonts w:hint="eastAsia" w:ascii="宋体" w:hAnsi="宋体" w:cs="宋体"/>
          <w:kern w:val="0"/>
          <w:szCs w:val="21"/>
        </w:rPr>
        <w:t>；</w:t>
      </w:r>
    </w:p>
    <w:p>
      <w:pPr>
        <w:keepNext w:val="0"/>
        <w:keepLines w:val="0"/>
        <w:pageBreakBefore w:val="0"/>
        <w:widowControl/>
        <w:kinsoku/>
        <w:wordWrap/>
        <w:overflowPunct/>
        <w:topLinePunct w:val="0"/>
        <w:autoSpaceDE/>
        <w:autoSpaceDN/>
        <w:bidi w:val="0"/>
        <w:spacing w:line="300" w:lineRule="auto"/>
        <w:ind w:firstLine="422" w:firstLineChars="201"/>
        <w:jc w:val="left"/>
        <w:textAlignment w:val="auto"/>
        <w:rPr>
          <w:rFonts w:hint="eastAsia" w:ascii="宋体" w:hAnsi="宋体" w:cs="宋体"/>
          <w:kern w:val="0"/>
          <w:szCs w:val="21"/>
        </w:rPr>
      </w:pPr>
      <w:r>
        <w:rPr>
          <w:rFonts w:hint="eastAsia" w:ascii="宋体" w:hAnsi="宋体" w:cs="宋体"/>
          <w:kern w:val="0"/>
          <w:szCs w:val="21"/>
        </w:rPr>
        <w:t>（二）</w:t>
      </w:r>
      <w:r>
        <w:rPr>
          <w:rFonts w:hint="eastAsia" w:ascii="宋体" w:hAnsi="宋体"/>
          <w:szCs w:val="21"/>
          <w:u w:val="single"/>
        </w:rPr>
        <w:t xml:space="preserve">   </w:t>
      </w:r>
      <w:r>
        <w:rPr>
          <w:rFonts w:hint="eastAsia" w:ascii="宋体" w:hAnsi="宋体" w:cs="宋体"/>
          <w:b/>
          <w:kern w:val="0"/>
          <w:szCs w:val="21"/>
          <w:u w:val="single"/>
        </w:rPr>
        <w:t xml:space="preserve">                                                    </w:t>
      </w:r>
      <w:r>
        <w:rPr>
          <w:rFonts w:hint="eastAsia" w:ascii="宋体" w:hAnsi="宋体"/>
          <w:szCs w:val="21"/>
          <w:u w:val="single"/>
        </w:rPr>
        <w:t xml:space="preserve">  </w:t>
      </w:r>
      <w:r>
        <w:rPr>
          <w:rFonts w:hint="eastAsia" w:ascii="宋体" w:hAnsi="宋体"/>
          <w:szCs w:val="21"/>
        </w:rPr>
        <w:t>；</w:t>
      </w:r>
    </w:p>
    <w:p>
      <w:pPr>
        <w:keepNext w:val="0"/>
        <w:keepLines w:val="0"/>
        <w:pageBreakBefore w:val="0"/>
        <w:widowControl/>
        <w:kinsoku/>
        <w:wordWrap/>
        <w:overflowPunct/>
        <w:topLinePunct w:val="0"/>
        <w:autoSpaceDE/>
        <w:autoSpaceDN/>
        <w:bidi w:val="0"/>
        <w:spacing w:line="300" w:lineRule="auto"/>
        <w:ind w:firstLine="422" w:firstLineChars="201"/>
        <w:jc w:val="left"/>
        <w:textAlignment w:val="auto"/>
        <w:rPr>
          <w:rFonts w:hint="eastAsia" w:ascii="宋体" w:hAnsi="宋体" w:cs="宋体"/>
          <w:kern w:val="0"/>
          <w:szCs w:val="21"/>
        </w:rPr>
      </w:pPr>
      <w:r>
        <w:rPr>
          <w:rFonts w:hint="eastAsia" w:ascii="宋体" w:hAnsi="宋体" w:cs="宋体"/>
          <w:kern w:val="0"/>
          <w:szCs w:val="21"/>
        </w:rPr>
        <w:t>（三）具体服务内容包含招标文件的《招标项目采购需求》、投标文件的《服务方案》和乙方的所有承诺服务内容；</w:t>
      </w:r>
    </w:p>
    <w:p>
      <w:pPr>
        <w:keepNext w:val="0"/>
        <w:keepLines w:val="0"/>
        <w:pageBreakBefore w:val="0"/>
        <w:widowControl/>
        <w:kinsoku/>
        <w:wordWrap/>
        <w:overflowPunct/>
        <w:topLinePunct w:val="0"/>
        <w:autoSpaceDE/>
        <w:autoSpaceDN/>
        <w:bidi w:val="0"/>
        <w:spacing w:line="300" w:lineRule="auto"/>
        <w:ind w:firstLine="422" w:firstLineChars="201"/>
        <w:jc w:val="left"/>
        <w:textAlignment w:val="auto"/>
        <w:rPr>
          <w:rFonts w:hint="eastAsia" w:ascii="宋体" w:hAnsi="宋体" w:cs="宋体"/>
          <w:kern w:val="0"/>
          <w:szCs w:val="21"/>
        </w:rPr>
      </w:pPr>
      <w:r>
        <w:rPr>
          <w:rFonts w:hint="eastAsia" w:ascii="宋体" w:hAnsi="宋体" w:cs="宋体"/>
          <w:b/>
          <w:bCs/>
          <w:kern w:val="0"/>
          <w:szCs w:val="21"/>
        </w:rPr>
        <w:t xml:space="preserve">第四条 </w:t>
      </w:r>
      <w:r>
        <w:rPr>
          <w:rFonts w:hint="eastAsia" w:ascii="宋体" w:hAnsi="宋体" w:cs="宋体"/>
          <w:kern w:val="0"/>
          <w:szCs w:val="21"/>
        </w:rPr>
        <w:t>乙方提供的服务质量标准按国家和地方政府的规定和本合同约定的物业服务质量要求及乙方在投标文件中的承诺执行。</w:t>
      </w:r>
    </w:p>
    <w:p>
      <w:pPr>
        <w:keepNext w:val="0"/>
        <w:keepLines w:val="0"/>
        <w:pageBreakBefore w:val="0"/>
        <w:widowControl/>
        <w:kinsoku/>
        <w:wordWrap/>
        <w:overflowPunct/>
        <w:topLinePunct w:val="0"/>
        <w:autoSpaceDE/>
        <w:autoSpaceDN/>
        <w:bidi w:val="0"/>
        <w:spacing w:line="300" w:lineRule="auto"/>
        <w:ind w:firstLine="422" w:firstLineChars="201"/>
        <w:jc w:val="left"/>
        <w:textAlignment w:val="auto"/>
        <w:rPr>
          <w:rFonts w:hint="eastAsia" w:ascii="宋体" w:hAnsi="宋体" w:cs="宋体"/>
          <w:kern w:val="0"/>
          <w:szCs w:val="21"/>
        </w:rPr>
      </w:pPr>
      <w:r>
        <w:rPr>
          <w:rFonts w:hint="eastAsia" w:ascii="宋体" w:hAnsi="宋体" w:cs="宋体"/>
          <w:kern w:val="0"/>
          <w:szCs w:val="21"/>
        </w:rPr>
        <w:t>本合同约定的服务质量要求见本项目招标文件中《招标项目采购需求》。</w:t>
      </w:r>
    </w:p>
    <w:p>
      <w:pPr>
        <w:pStyle w:val="30"/>
        <w:keepNext w:val="0"/>
        <w:keepLines w:val="0"/>
        <w:pageBreakBefore w:val="0"/>
        <w:kinsoku/>
        <w:wordWrap/>
        <w:overflowPunct/>
        <w:topLinePunct w:val="0"/>
        <w:autoSpaceDE/>
        <w:autoSpaceDN/>
        <w:bidi w:val="0"/>
        <w:spacing w:line="300" w:lineRule="auto"/>
        <w:ind w:firstLine="420"/>
        <w:textAlignment w:val="auto"/>
        <w:rPr>
          <w:rFonts w:hint="eastAsia" w:hAnsi="宋体" w:eastAsia="宋体" w:cs="宋体"/>
          <w:kern w:val="0"/>
        </w:rPr>
      </w:pPr>
      <w:r>
        <w:rPr>
          <w:rFonts w:hint="eastAsia" w:ascii="宋体" w:hAnsi="宋体" w:eastAsia="宋体" w:cs="宋体"/>
          <w:b/>
          <w:bCs/>
          <w:kern w:val="0"/>
          <w:sz w:val="21"/>
          <w:szCs w:val="21"/>
          <w:lang w:val="en-US" w:eastAsia="zh-CN" w:bidi="ar-SA"/>
        </w:rPr>
        <w:t>第五条</w:t>
      </w:r>
      <w:r>
        <w:rPr>
          <w:rFonts w:hint="eastAsia" w:hAnsi="宋体" w:eastAsia="宋体" w:cs="宋体"/>
          <w:kern w:val="0"/>
        </w:rPr>
        <w:t xml:space="preserve">  合同金额：</w:t>
      </w:r>
      <w:r>
        <w:rPr>
          <w:rFonts w:hint="eastAsia" w:hAnsi="宋体" w:eastAsia="宋体" w:cs="宋体"/>
          <w:kern w:val="0"/>
          <w:u w:val="single"/>
        </w:rPr>
        <w:t xml:space="preserve">                       </w:t>
      </w:r>
      <w:r>
        <w:rPr>
          <w:rFonts w:hint="eastAsia" w:hAnsi="宋体" w:eastAsia="宋体" w:cs="宋体"/>
          <w:kern w:val="0"/>
        </w:rPr>
        <w:t xml:space="preserve"> （￥</w:t>
      </w:r>
      <w:r>
        <w:rPr>
          <w:rFonts w:hint="eastAsia" w:hAnsi="宋体" w:eastAsia="宋体" w:cs="宋体"/>
          <w:kern w:val="0"/>
          <w:u w:val="single"/>
        </w:rPr>
        <w:t xml:space="preserve">               </w:t>
      </w:r>
      <w:r>
        <w:rPr>
          <w:rFonts w:hint="eastAsia" w:hAnsi="宋体" w:eastAsia="宋体" w:cs="宋体"/>
          <w:kern w:val="0"/>
        </w:rPr>
        <w:t>）；</w:t>
      </w:r>
    </w:p>
    <w:p>
      <w:pPr>
        <w:pStyle w:val="30"/>
        <w:keepNext w:val="0"/>
        <w:keepLines w:val="0"/>
        <w:pageBreakBefore w:val="0"/>
        <w:kinsoku/>
        <w:wordWrap/>
        <w:overflowPunct/>
        <w:topLinePunct w:val="0"/>
        <w:autoSpaceDE/>
        <w:autoSpaceDN/>
        <w:bidi w:val="0"/>
        <w:spacing w:line="300" w:lineRule="auto"/>
        <w:ind w:firstLine="420"/>
        <w:textAlignment w:val="auto"/>
        <w:rPr>
          <w:rFonts w:hint="eastAsia" w:hAnsi="宋体" w:eastAsia="宋体" w:cs="宋体"/>
          <w:kern w:val="0"/>
        </w:rPr>
      </w:pPr>
      <w:r>
        <w:rPr>
          <w:rFonts w:hint="eastAsia" w:hAnsi="宋体" w:eastAsia="宋体" w:cs="宋体"/>
          <w:kern w:val="0"/>
        </w:rPr>
        <w:t>服务期：</w:t>
      </w:r>
      <w:r>
        <w:rPr>
          <w:rFonts w:hint="eastAsia" w:hAnsi="宋体" w:eastAsia="宋体" w:cs="宋体"/>
          <w:kern w:val="0"/>
          <w:u w:val="single"/>
        </w:rPr>
        <w:t xml:space="preserve">       年 </w:t>
      </w:r>
      <w:r>
        <w:rPr>
          <w:rFonts w:hint="eastAsia" w:hAnsi="宋体" w:eastAsia="宋体" w:cs="宋体"/>
          <w:kern w:val="0"/>
          <w:u w:val="single"/>
          <w:lang w:val="en-US" w:eastAsia="zh-CN"/>
        </w:rPr>
        <w:t xml:space="preserve"> </w:t>
      </w:r>
      <w:r>
        <w:rPr>
          <w:rFonts w:hint="eastAsia" w:hAnsi="宋体" w:eastAsia="宋体" w:cs="宋体"/>
          <w:kern w:val="0"/>
          <w:u w:val="single"/>
        </w:rPr>
        <w:t xml:space="preserve"> 月    日至      年   月    日      </w:t>
      </w:r>
      <w:r>
        <w:rPr>
          <w:rFonts w:hint="eastAsia" w:hAnsi="宋体" w:eastAsia="宋体" w:cs="宋体"/>
          <w:kern w:val="0"/>
        </w:rPr>
        <w:t>。</w:t>
      </w:r>
    </w:p>
    <w:p>
      <w:pPr>
        <w:pStyle w:val="30"/>
        <w:keepNext w:val="0"/>
        <w:keepLines w:val="0"/>
        <w:pageBreakBefore w:val="0"/>
        <w:kinsoku/>
        <w:wordWrap/>
        <w:overflowPunct/>
        <w:topLinePunct w:val="0"/>
        <w:autoSpaceDE/>
        <w:autoSpaceDN/>
        <w:bidi w:val="0"/>
        <w:spacing w:line="300" w:lineRule="auto"/>
        <w:ind w:firstLine="420"/>
        <w:textAlignment w:val="auto"/>
        <w:rPr>
          <w:rFonts w:hint="eastAsia" w:hAnsi="宋体" w:eastAsia="宋体" w:cs="宋体"/>
          <w:kern w:val="0"/>
        </w:rPr>
      </w:pPr>
      <w:r>
        <w:rPr>
          <w:rFonts w:hint="eastAsia" w:hAnsi="宋体" w:eastAsia="宋体" w:cs="宋体"/>
          <w:kern w:val="0"/>
        </w:rPr>
        <w:t>付款方式为：</w:t>
      </w:r>
      <w:r>
        <w:rPr>
          <w:rFonts w:hint="eastAsia" w:ascii="宋体" w:hAnsi="宋体" w:cs="宋体"/>
          <w:kern w:val="0"/>
          <w:szCs w:val="21"/>
          <w:u w:val="single"/>
        </w:rPr>
        <w:t xml:space="preserve">                            </w:t>
      </w:r>
      <w:r>
        <w:rPr>
          <w:rFonts w:hint="eastAsia" w:hAnsi="宋体" w:cs="宋体"/>
          <w:kern w:val="0"/>
          <w:szCs w:val="21"/>
          <w:u w:val="single"/>
          <w:lang w:val="en-US" w:eastAsia="zh-CN"/>
        </w:rPr>
        <w:t xml:space="preserve">               </w:t>
      </w:r>
    </w:p>
    <w:p>
      <w:pPr>
        <w:keepNext w:val="0"/>
        <w:keepLines w:val="0"/>
        <w:pageBreakBefore w:val="0"/>
        <w:widowControl/>
        <w:kinsoku/>
        <w:wordWrap/>
        <w:overflowPunct/>
        <w:topLinePunct w:val="0"/>
        <w:autoSpaceDE/>
        <w:autoSpaceDN/>
        <w:bidi w:val="0"/>
        <w:spacing w:line="300" w:lineRule="auto"/>
        <w:ind w:firstLine="422" w:firstLineChars="201"/>
        <w:jc w:val="left"/>
        <w:textAlignment w:val="auto"/>
        <w:rPr>
          <w:rFonts w:hint="eastAsia" w:ascii="宋体" w:hAnsi="宋体" w:cs="宋体"/>
          <w:b/>
          <w:bCs/>
          <w:kern w:val="0"/>
          <w:szCs w:val="21"/>
        </w:rPr>
      </w:pPr>
      <w:r>
        <w:rPr>
          <w:rFonts w:hint="eastAsia" w:ascii="宋体" w:hAnsi="宋体" w:cs="宋体"/>
          <w:kern w:val="0"/>
          <w:szCs w:val="21"/>
          <w:u w:val="single"/>
        </w:rPr>
        <w:t xml:space="preserve">   </w:t>
      </w:r>
      <w:r>
        <w:rPr>
          <w:rFonts w:hint="eastAsia" w:ascii="宋体" w:hAnsi="宋体" w:cs="宋体"/>
          <w:b/>
          <w:kern w:val="0"/>
          <w:szCs w:val="21"/>
          <w:u w:val="single"/>
        </w:rPr>
        <w:t xml:space="preserve">                                             </w:t>
      </w:r>
      <w:r>
        <w:rPr>
          <w:rFonts w:hint="eastAsia" w:ascii="宋体" w:hAnsi="宋体" w:cs="宋体"/>
          <w:b/>
          <w:kern w:val="0"/>
          <w:szCs w:val="21"/>
          <w:u w:val="single"/>
          <w:lang w:val="en-US" w:eastAsia="zh-CN"/>
        </w:rPr>
        <w:t xml:space="preserve">                       </w:t>
      </w:r>
      <w:r>
        <w:rPr>
          <w:rFonts w:hint="eastAsia" w:ascii="宋体" w:hAnsi="宋体" w:cs="宋体"/>
          <w:b/>
          <w:kern w:val="0"/>
          <w:szCs w:val="21"/>
          <w:u w:val="single"/>
        </w:rPr>
        <w:t xml:space="preserve">      </w:t>
      </w:r>
      <w:r>
        <w:rPr>
          <w:rFonts w:hint="eastAsia" w:ascii="宋体" w:hAnsi="宋体" w:cs="宋体"/>
          <w:kern w:val="0"/>
          <w:szCs w:val="21"/>
          <w:u w:val="single"/>
        </w:rPr>
        <w:t xml:space="preserve">   </w:t>
      </w:r>
    </w:p>
    <w:p>
      <w:pPr>
        <w:keepNext w:val="0"/>
        <w:keepLines w:val="0"/>
        <w:pageBreakBefore w:val="0"/>
        <w:widowControl/>
        <w:kinsoku/>
        <w:wordWrap/>
        <w:overflowPunct/>
        <w:topLinePunct w:val="0"/>
        <w:autoSpaceDE/>
        <w:autoSpaceDN/>
        <w:bidi w:val="0"/>
        <w:spacing w:line="300" w:lineRule="auto"/>
        <w:ind w:firstLine="422" w:firstLineChars="201"/>
        <w:jc w:val="left"/>
        <w:textAlignment w:val="auto"/>
        <w:rPr>
          <w:rFonts w:hint="eastAsia" w:ascii="宋体" w:hAnsi="宋体" w:cs="宋体"/>
          <w:b/>
          <w:bCs/>
          <w:kern w:val="0"/>
          <w:szCs w:val="21"/>
        </w:rPr>
      </w:pPr>
      <w:r>
        <w:rPr>
          <w:rFonts w:hint="eastAsia" w:ascii="宋体" w:hAnsi="宋体" w:cs="宋体"/>
          <w:kern w:val="0"/>
          <w:szCs w:val="21"/>
          <w:u w:val="single"/>
        </w:rPr>
        <w:t xml:space="preserve">   </w:t>
      </w:r>
      <w:r>
        <w:rPr>
          <w:rFonts w:hint="eastAsia" w:ascii="宋体" w:hAnsi="宋体" w:cs="宋体"/>
          <w:b/>
          <w:kern w:val="0"/>
          <w:szCs w:val="21"/>
          <w:u w:val="single"/>
        </w:rPr>
        <w:t xml:space="preserve">                                             </w:t>
      </w:r>
      <w:r>
        <w:rPr>
          <w:rFonts w:hint="eastAsia" w:ascii="宋体" w:hAnsi="宋体" w:cs="宋体"/>
          <w:b/>
          <w:kern w:val="0"/>
          <w:szCs w:val="21"/>
          <w:u w:val="single"/>
          <w:lang w:val="en-US" w:eastAsia="zh-CN"/>
        </w:rPr>
        <w:t xml:space="preserve">                       </w:t>
      </w:r>
      <w:r>
        <w:rPr>
          <w:rFonts w:hint="eastAsia" w:ascii="宋体" w:hAnsi="宋体" w:cs="宋体"/>
          <w:b/>
          <w:kern w:val="0"/>
          <w:szCs w:val="21"/>
          <w:u w:val="single"/>
        </w:rPr>
        <w:t xml:space="preserve">      </w:t>
      </w:r>
      <w:r>
        <w:rPr>
          <w:rFonts w:hint="eastAsia" w:ascii="宋体" w:hAnsi="宋体" w:cs="宋体"/>
          <w:kern w:val="0"/>
          <w:szCs w:val="21"/>
          <w:u w:val="single"/>
        </w:rPr>
        <w:t xml:space="preserve">   </w:t>
      </w:r>
    </w:p>
    <w:p>
      <w:pPr>
        <w:keepNext w:val="0"/>
        <w:keepLines w:val="0"/>
        <w:pageBreakBefore w:val="0"/>
        <w:widowControl/>
        <w:kinsoku/>
        <w:wordWrap/>
        <w:overflowPunct/>
        <w:topLinePunct w:val="0"/>
        <w:autoSpaceDE/>
        <w:autoSpaceDN/>
        <w:bidi w:val="0"/>
        <w:spacing w:line="300" w:lineRule="auto"/>
        <w:ind w:firstLine="422" w:firstLineChars="201"/>
        <w:jc w:val="left"/>
        <w:textAlignment w:val="auto"/>
        <w:rPr>
          <w:rFonts w:hint="eastAsia" w:ascii="宋体" w:hAnsi="宋体" w:cs="宋体"/>
          <w:b/>
          <w:bCs/>
          <w:kern w:val="0"/>
          <w:szCs w:val="21"/>
          <w:lang w:eastAsia="zh-CN"/>
        </w:rPr>
      </w:pPr>
      <w:r>
        <w:rPr>
          <w:rFonts w:hint="eastAsia" w:ascii="宋体" w:hAnsi="宋体" w:cs="宋体"/>
          <w:b/>
          <w:bCs/>
          <w:kern w:val="0"/>
          <w:szCs w:val="21"/>
        </w:rPr>
        <w:t xml:space="preserve">第六条 </w:t>
      </w:r>
      <w:r>
        <w:rPr>
          <w:rFonts w:hint="eastAsia" w:ascii="宋体" w:hAnsi="宋体" w:cs="宋体"/>
          <w:b/>
          <w:bCs/>
          <w:kern w:val="0"/>
          <w:szCs w:val="21"/>
          <w:lang w:eastAsia="zh-CN"/>
        </w:rPr>
        <w:t>履约保证金</w:t>
      </w:r>
    </w:p>
    <w:p>
      <w:pPr>
        <w:keepNext w:val="0"/>
        <w:keepLines w:val="0"/>
        <w:pageBreakBefore w:val="0"/>
        <w:widowControl/>
        <w:kinsoku/>
        <w:wordWrap/>
        <w:overflowPunct/>
        <w:topLinePunct w:val="0"/>
        <w:autoSpaceDE/>
        <w:autoSpaceDN/>
        <w:bidi w:val="0"/>
        <w:spacing w:line="300" w:lineRule="auto"/>
        <w:ind w:firstLine="422" w:firstLineChars="201"/>
        <w:jc w:val="left"/>
        <w:textAlignment w:val="auto"/>
        <w:rPr>
          <w:rFonts w:hint="eastAsia" w:ascii="宋体" w:hAnsi="宋体" w:cs="宋体"/>
          <w:kern w:val="0"/>
          <w:szCs w:val="21"/>
          <w:u w:val="single"/>
        </w:rPr>
      </w:pPr>
      <w:r>
        <w:rPr>
          <w:rFonts w:hint="eastAsia" w:ascii="宋体" w:hAnsi="宋体" w:cs="宋体"/>
          <w:kern w:val="0"/>
          <w:szCs w:val="21"/>
          <w:u w:val="single"/>
        </w:rPr>
        <w:t xml:space="preserve">   </w:t>
      </w:r>
      <w:r>
        <w:rPr>
          <w:rFonts w:hint="eastAsia" w:ascii="宋体" w:hAnsi="宋体" w:cs="宋体"/>
          <w:b/>
          <w:kern w:val="0"/>
          <w:szCs w:val="21"/>
          <w:u w:val="single"/>
        </w:rPr>
        <w:t xml:space="preserve">                                             </w:t>
      </w:r>
      <w:r>
        <w:rPr>
          <w:rFonts w:hint="eastAsia" w:ascii="宋体" w:hAnsi="宋体" w:cs="宋体"/>
          <w:b/>
          <w:kern w:val="0"/>
          <w:szCs w:val="21"/>
          <w:u w:val="single"/>
          <w:lang w:val="en-US" w:eastAsia="zh-CN"/>
        </w:rPr>
        <w:t xml:space="preserve">                       </w:t>
      </w:r>
      <w:r>
        <w:rPr>
          <w:rFonts w:hint="eastAsia" w:ascii="宋体" w:hAnsi="宋体" w:cs="宋体"/>
          <w:b/>
          <w:kern w:val="0"/>
          <w:szCs w:val="21"/>
          <w:u w:val="single"/>
        </w:rPr>
        <w:t xml:space="preserve">      </w:t>
      </w:r>
      <w:r>
        <w:rPr>
          <w:rFonts w:hint="eastAsia" w:ascii="宋体" w:hAnsi="宋体" w:cs="宋体"/>
          <w:kern w:val="0"/>
          <w:szCs w:val="21"/>
          <w:u w:val="single"/>
        </w:rPr>
        <w:t xml:space="preserve">   </w:t>
      </w:r>
    </w:p>
    <w:p>
      <w:pPr>
        <w:keepNext w:val="0"/>
        <w:keepLines w:val="0"/>
        <w:pageBreakBefore w:val="0"/>
        <w:widowControl/>
        <w:kinsoku/>
        <w:wordWrap/>
        <w:overflowPunct/>
        <w:topLinePunct w:val="0"/>
        <w:autoSpaceDE/>
        <w:autoSpaceDN/>
        <w:bidi w:val="0"/>
        <w:spacing w:line="300" w:lineRule="auto"/>
        <w:ind w:firstLine="422" w:firstLineChars="201"/>
        <w:jc w:val="left"/>
        <w:textAlignment w:val="auto"/>
        <w:rPr>
          <w:rFonts w:hint="eastAsia" w:ascii="宋体" w:hAnsi="宋体" w:cs="宋体"/>
          <w:b/>
          <w:bCs/>
          <w:kern w:val="0"/>
          <w:szCs w:val="21"/>
        </w:rPr>
      </w:pPr>
      <w:r>
        <w:rPr>
          <w:rFonts w:hint="eastAsia" w:ascii="宋体" w:hAnsi="宋体" w:cs="宋体"/>
          <w:kern w:val="0"/>
          <w:szCs w:val="21"/>
          <w:u w:val="single"/>
        </w:rPr>
        <w:t xml:space="preserve">   </w:t>
      </w:r>
      <w:r>
        <w:rPr>
          <w:rFonts w:hint="eastAsia" w:ascii="宋体" w:hAnsi="宋体" w:cs="宋体"/>
          <w:b/>
          <w:kern w:val="0"/>
          <w:szCs w:val="21"/>
          <w:u w:val="single"/>
        </w:rPr>
        <w:t xml:space="preserve">                                           </w:t>
      </w:r>
      <w:r>
        <w:rPr>
          <w:rFonts w:hint="eastAsia" w:ascii="宋体" w:hAnsi="宋体" w:cs="宋体"/>
          <w:b/>
          <w:kern w:val="0"/>
          <w:szCs w:val="21"/>
          <w:u w:val="single"/>
          <w:lang w:val="en-US" w:eastAsia="zh-CN"/>
        </w:rPr>
        <w:t xml:space="preserve">                       </w:t>
      </w:r>
      <w:r>
        <w:rPr>
          <w:rFonts w:hint="eastAsia" w:ascii="宋体" w:hAnsi="宋体" w:cs="宋体"/>
          <w:b/>
          <w:kern w:val="0"/>
          <w:szCs w:val="21"/>
          <w:u w:val="single"/>
        </w:rPr>
        <w:t xml:space="preserve">        </w:t>
      </w:r>
      <w:r>
        <w:rPr>
          <w:rFonts w:hint="eastAsia" w:ascii="宋体" w:hAnsi="宋体" w:cs="宋体"/>
          <w:kern w:val="0"/>
          <w:szCs w:val="21"/>
          <w:u w:val="single"/>
        </w:rPr>
        <w:t xml:space="preserve">   </w:t>
      </w:r>
    </w:p>
    <w:p>
      <w:pPr>
        <w:keepNext w:val="0"/>
        <w:keepLines w:val="0"/>
        <w:pageBreakBefore w:val="0"/>
        <w:widowControl/>
        <w:kinsoku/>
        <w:wordWrap/>
        <w:overflowPunct/>
        <w:topLinePunct w:val="0"/>
        <w:autoSpaceDE/>
        <w:autoSpaceDN/>
        <w:bidi w:val="0"/>
        <w:spacing w:line="300" w:lineRule="auto"/>
        <w:ind w:firstLine="422" w:firstLineChars="201"/>
        <w:jc w:val="left"/>
        <w:textAlignment w:val="auto"/>
        <w:rPr>
          <w:rFonts w:hint="eastAsia" w:ascii="宋体" w:hAnsi="宋体" w:cs="宋体"/>
          <w:b/>
          <w:bCs/>
          <w:kern w:val="0"/>
          <w:szCs w:val="21"/>
        </w:rPr>
      </w:pPr>
      <w:r>
        <w:rPr>
          <w:rFonts w:hint="eastAsia" w:ascii="宋体" w:hAnsi="宋体" w:cs="宋体"/>
          <w:b/>
          <w:bCs/>
          <w:kern w:val="0"/>
          <w:szCs w:val="21"/>
        </w:rPr>
        <w:t>第七条</w:t>
      </w:r>
      <w:r>
        <w:rPr>
          <w:rFonts w:hint="eastAsia" w:ascii="宋体" w:hAnsi="宋体" w:cs="宋体"/>
          <w:b/>
          <w:bCs/>
          <w:kern w:val="0"/>
          <w:szCs w:val="21"/>
          <w:lang w:val="en-US" w:eastAsia="zh-CN"/>
        </w:rPr>
        <w:t xml:space="preserve"> </w:t>
      </w:r>
      <w:r>
        <w:rPr>
          <w:rFonts w:hint="eastAsia" w:ascii="宋体" w:hAnsi="宋体" w:cs="宋体"/>
          <w:b/>
          <w:bCs/>
          <w:kern w:val="0"/>
          <w:szCs w:val="21"/>
        </w:rPr>
        <w:t>甲方权利义务</w:t>
      </w:r>
    </w:p>
    <w:p>
      <w:pPr>
        <w:keepNext w:val="0"/>
        <w:keepLines w:val="0"/>
        <w:pageBreakBefore w:val="0"/>
        <w:widowControl/>
        <w:kinsoku/>
        <w:wordWrap/>
        <w:overflowPunct/>
        <w:topLinePunct w:val="0"/>
        <w:autoSpaceDE/>
        <w:autoSpaceDN/>
        <w:bidi w:val="0"/>
        <w:spacing w:line="300" w:lineRule="auto"/>
        <w:ind w:firstLine="422" w:firstLineChars="201"/>
        <w:jc w:val="left"/>
        <w:textAlignment w:val="auto"/>
        <w:rPr>
          <w:rFonts w:hint="eastAsia" w:ascii="宋体" w:hAnsi="宋体" w:cs="宋体"/>
          <w:kern w:val="0"/>
          <w:szCs w:val="21"/>
        </w:rPr>
      </w:pPr>
      <w:r>
        <w:rPr>
          <w:rFonts w:hint="eastAsia" w:ascii="宋体" w:hAnsi="宋体" w:cs="宋体"/>
          <w:kern w:val="0"/>
          <w:szCs w:val="21"/>
        </w:rPr>
        <w:t>（一）审定乙方管理服务方案和工作计划，听取乙方管理情况报告，监督检查乙方各项方案和计划的实施；</w:t>
      </w:r>
    </w:p>
    <w:p>
      <w:pPr>
        <w:keepNext w:val="0"/>
        <w:keepLines w:val="0"/>
        <w:pageBreakBefore w:val="0"/>
        <w:widowControl/>
        <w:kinsoku/>
        <w:wordWrap/>
        <w:overflowPunct/>
        <w:topLinePunct w:val="0"/>
        <w:autoSpaceDE/>
        <w:autoSpaceDN/>
        <w:bidi w:val="0"/>
        <w:spacing w:line="300" w:lineRule="auto"/>
        <w:ind w:firstLine="422" w:firstLineChars="201"/>
        <w:jc w:val="left"/>
        <w:textAlignment w:val="auto"/>
        <w:rPr>
          <w:rFonts w:hint="eastAsia" w:ascii="宋体" w:hAnsi="宋体" w:cs="宋体"/>
          <w:kern w:val="0"/>
          <w:szCs w:val="21"/>
        </w:rPr>
      </w:pPr>
      <w:r>
        <w:rPr>
          <w:rFonts w:hint="eastAsia" w:ascii="宋体" w:hAnsi="宋体" w:cs="宋体"/>
          <w:kern w:val="0"/>
          <w:szCs w:val="21"/>
        </w:rPr>
        <w:t>（二）协调、处理本合同生效前发生的遗留问题；</w:t>
      </w:r>
    </w:p>
    <w:p>
      <w:pPr>
        <w:keepNext w:val="0"/>
        <w:keepLines w:val="0"/>
        <w:pageBreakBefore w:val="0"/>
        <w:widowControl/>
        <w:kinsoku/>
        <w:wordWrap/>
        <w:overflowPunct/>
        <w:topLinePunct w:val="0"/>
        <w:autoSpaceDE/>
        <w:autoSpaceDN/>
        <w:bidi w:val="0"/>
        <w:spacing w:line="300" w:lineRule="auto"/>
        <w:ind w:firstLine="422" w:firstLineChars="201"/>
        <w:jc w:val="left"/>
        <w:textAlignment w:val="auto"/>
        <w:rPr>
          <w:rFonts w:hint="eastAsia" w:ascii="宋体" w:hAnsi="宋体" w:eastAsia="宋体" w:cs="宋体"/>
          <w:kern w:val="0"/>
          <w:szCs w:val="21"/>
          <w:lang w:eastAsia="zh-CN"/>
        </w:rPr>
      </w:pPr>
      <w:r>
        <w:rPr>
          <w:rFonts w:hint="eastAsia" w:ascii="宋体" w:hAnsi="宋体" w:cs="宋体"/>
          <w:kern w:val="0"/>
          <w:szCs w:val="21"/>
        </w:rPr>
        <w:t>（三）法律、法规、政策规定的其他权利、义务</w:t>
      </w:r>
      <w:r>
        <w:rPr>
          <w:rFonts w:hint="eastAsia" w:ascii="宋体" w:hAnsi="宋体" w:cs="宋体"/>
          <w:kern w:val="0"/>
          <w:szCs w:val="21"/>
          <w:lang w:eastAsia="zh-CN"/>
        </w:rPr>
        <w:t>；</w:t>
      </w:r>
    </w:p>
    <w:p>
      <w:pPr>
        <w:keepNext w:val="0"/>
        <w:keepLines w:val="0"/>
        <w:pageBreakBefore w:val="0"/>
        <w:widowControl/>
        <w:kinsoku/>
        <w:wordWrap/>
        <w:overflowPunct/>
        <w:topLinePunct w:val="0"/>
        <w:autoSpaceDE/>
        <w:autoSpaceDN/>
        <w:bidi w:val="0"/>
        <w:spacing w:line="300" w:lineRule="auto"/>
        <w:ind w:firstLine="422" w:firstLineChars="201"/>
        <w:jc w:val="left"/>
        <w:textAlignment w:val="auto"/>
        <w:rPr>
          <w:rFonts w:hint="eastAsia" w:ascii="宋体" w:hAnsi="宋体" w:eastAsia="宋体" w:cs="宋体"/>
          <w:b w:val="0"/>
          <w:bCs w:val="0"/>
          <w:kern w:val="0"/>
          <w:szCs w:val="21"/>
          <w:lang w:eastAsia="zh-CN"/>
        </w:rPr>
      </w:pPr>
      <w:r>
        <w:rPr>
          <w:rFonts w:hint="eastAsia" w:ascii="宋体" w:hAnsi="宋体" w:cs="宋体"/>
          <w:b w:val="0"/>
          <w:bCs w:val="0"/>
          <w:kern w:val="0"/>
          <w:szCs w:val="21"/>
          <w:lang w:eastAsia="zh-CN"/>
        </w:rPr>
        <w:t>（四）其他详见政府采购招标文件的采购需求。</w:t>
      </w:r>
    </w:p>
    <w:p>
      <w:pPr>
        <w:keepNext w:val="0"/>
        <w:keepLines w:val="0"/>
        <w:pageBreakBefore w:val="0"/>
        <w:widowControl/>
        <w:kinsoku/>
        <w:wordWrap/>
        <w:overflowPunct/>
        <w:topLinePunct w:val="0"/>
        <w:autoSpaceDE/>
        <w:autoSpaceDN/>
        <w:bidi w:val="0"/>
        <w:spacing w:line="300" w:lineRule="auto"/>
        <w:ind w:firstLine="422" w:firstLineChars="201"/>
        <w:jc w:val="left"/>
        <w:textAlignment w:val="auto"/>
        <w:rPr>
          <w:rFonts w:hint="eastAsia" w:ascii="宋体" w:hAnsi="宋体" w:cs="宋体"/>
          <w:b/>
          <w:bCs/>
          <w:kern w:val="0"/>
          <w:szCs w:val="21"/>
        </w:rPr>
      </w:pPr>
      <w:r>
        <w:rPr>
          <w:rFonts w:hint="eastAsia" w:ascii="宋体" w:hAnsi="宋体" w:cs="宋体"/>
          <w:b/>
          <w:bCs/>
          <w:kern w:val="0"/>
          <w:szCs w:val="21"/>
        </w:rPr>
        <w:t>第</w:t>
      </w:r>
      <w:r>
        <w:rPr>
          <w:rFonts w:hint="eastAsia" w:ascii="宋体" w:hAnsi="宋体" w:cs="宋体"/>
          <w:b/>
          <w:bCs/>
          <w:kern w:val="0"/>
          <w:szCs w:val="21"/>
          <w:lang w:eastAsia="zh-CN"/>
        </w:rPr>
        <w:t>八</w:t>
      </w:r>
      <w:r>
        <w:rPr>
          <w:rFonts w:hint="eastAsia" w:ascii="宋体" w:hAnsi="宋体" w:cs="宋体"/>
          <w:b/>
          <w:bCs/>
          <w:kern w:val="0"/>
          <w:szCs w:val="21"/>
        </w:rPr>
        <w:t>条 乙方权利义务</w:t>
      </w:r>
    </w:p>
    <w:p>
      <w:pPr>
        <w:keepNext w:val="0"/>
        <w:keepLines w:val="0"/>
        <w:pageBreakBefore w:val="0"/>
        <w:widowControl/>
        <w:kinsoku/>
        <w:wordWrap/>
        <w:overflowPunct/>
        <w:topLinePunct w:val="0"/>
        <w:autoSpaceDE/>
        <w:autoSpaceDN/>
        <w:bidi w:val="0"/>
        <w:spacing w:line="300" w:lineRule="auto"/>
        <w:ind w:firstLine="424" w:firstLineChars="202"/>
        <w:jc w:val="left"/>
        <w:textAlignment w:val="auto"/>
        <w:rPr>
          <w:rFonts w:hint="eastAsia" w:ascii="宋体" w:hAnsi="宋体" w:cs="宋体"/>
          <w:kern w:val="0"/>
          <w:szCs w:val="21"/>
        </w:rPr>
      </w:pPr>
      <w:r>
        <w:rPr>
          <w:rFonts w:hint="eastAsia" w:ascii="宋体" w:hAnsi="宋体" w:cs="宋体"/>
          <w:kern w:val="0"/>
          <w:szCs w:val="21"/>
        </w:rPr>
        <w:t>（一）按有关法律、法规和政策规定和本合同的约定制订管理服务方案和工作计划，全面履行本项目招标文件中规定的中标人应履行的义务和乙方在投标文件承诺的所有内容，每月向甲方通报一次管理服务实施情况；</w:t>
      </w:r>
    </w:p>
    <w:p>
      <w:pPr>
        <w:keepNext w:val="0"/>
        <w:keepLines w:val="0"/>
        <w:pageBreakBefore w:val="0"/>
        <w:widowControl/>
        <w:kinsoku/>
        <w:wordWrap/>
        <w:overflowPunct/>
        <w:topLinePunct w:val="0"/>
        <w:autoSpaceDE/>
        <w:autoSpaceDN/>
        <w:bidi w:val="0"/>
        <w:spacing w:line="300" w:lineRule="auto"/>
        <w:ind w:firstLine="422" w:firstLineChars="201"/>
        <w:jc w:val="left"/>
        <w:textAlignment w:val="auto"/>
        <w:rPr>
          <w:rFonts w:hint="eastAsia" w:ascii="宋体" w:hAnsi="宋体" w:eastAsia="宋体" w:cs="宋体"/>
          <w:kern w:val="0"/>
          <w:szCs w:val="21"/>
          <w:lang w:eastAsia="zh-CN"/>
        </w:rPr>
      </w:pPr>
      <w:r>
        <w:rPr>
          <w:rFonts w:hint="eastAsia" w:ascii="宋体" w:hAnsi="宋体" w:cs="宋体"/>
          <w:kern w:val="0"/>
          <w:szCs w:val="21"/>
        </w:rPr>
        <w:t>（二）法律、法规、政策规定的其他权利、义务</w:t>
      </w:r>
      <w:r>
        <w:rPr>
          <w:rFonts w:hint="eastAsia" w:ascii="宋体" w:hAnsi="宋体" w:cs="宋体"/>
          <w:kern w:val="0"/>
          <w:szCs w:val="21"/>
          <w:lang w:eastAsia="zh-CN"/>
        </w:rPr>
        <w:t>；</w:t>
      </w:r>
    </w:p>
    <w:p>
      <w:pPr>
        <w:keepNext w:val="0"/>
        <w:keepLines w:val="0"/>
        <w:pageBreakBefore w:val="0"/>
        <w:widowControl/>
        <w:kinsoku/>
        <w:wordWrap/>
        <w:overflowPunct/>
        <w:topLinePunct w:val="0"/>
        <w:autoSpaceDE/>
        <w:autoSpaceDN/>
        <w:bidi w:val="0"/>
        <w:spacing w:line="300" w:lineRule="auto"/>
        <w:ind w:firstLine="424" w:firstLineChars="202"/>
        <w:jc w:val="left"/>
        <w:textAlignment w:val="auto"/>
        <w:rPr>
          <w:rFonts w:hint="eastAsia" w:ascii="宋体" w:hAnsi="宋体" w:cs="宋体"/>
          <w:kern w:val="0"/>
          <w:szCs w:val="21"/>
        </w:rPr>
      </w:pPr>
      <w:r>
        <w:rPr>
          <w:rFonts w:hint="eastAsia" w:ascii="宋体" w:hAnsi="宋体" w:cs="宋体"/>
          <w:b w:val="0"/>
          <w:bCs w:val="0"/>
          <w:kern w:val="0"/>
          <w:szCs w:val="21"/>
          <w:lang w:eastAsia="zh-CN"/>
        </w:rPr>
        <w:t>（三）其他详见政府采购招标文件的采购需求。</w:t>
      </w:r>
    </w:p>
    <w:p>
      <w:pPr>
        <w:keepNext w:val="0"/>
        <w:keepLines w:val="0"/>
        <w:pageBreakBefore w:val="0"/>
        <w:widowControl/>
        <w:kinsoku/>
        <w:wordWrap/>
        <w:overflowPunct/>
        <w:topLinePunct w:val="0"/>
        <w:autoSpaceDE/>
        <w:autoSpaceDN/>
        <w:bidi w:val="0"/>
        <w:spacing w:line="300" w:lineRule="auto"/>
        <w:ind w:firstLine="422" w:firstLineChars="201"/>
        <w:jc w:val="left"/>
        <w:textAlignment w:val="auto"/>
        <w:rPr>
          <w:rFonts w:hint="eastAsia" w:ascii="宋体" w:hAnsi="宋体" w:cs="宋体"/>
          <w:b/>
          <w:bCs/>
          <w:kern w:val="0"/>
          <w:szCs w:val="21"/>
        </w:rPr>
      </w:pPr>
      <w:r>
        <w:rPr>
          <w:rFonts w:hint="eastAsia" w:ascii="宋体" w:hAnsi="宋体" w:cs="宋体"/>
          <w:b/>
          <w:bCs/>
          <w:kern w:val="0"/>
          <w:szCs w:val="21"/>
        </w:rPr>
        <w:t>第</w:t>
      </w:r>
      <w:r>
        <w:rPr>
          <w:rFonts w:hint="eastAsia" w:ascii="宋体" w:hAnsi="宋体" w:cs="宋体"/>
          <w:b/>
          <w:bCs/>
          <w:kern w:val="0"/>
          <w:szCs w:val="21"/>
          <w:lang w:eastAsia="zh-CN"/>
        </w:rPr>
        <w:t>九</w:t>
      </w:r>
      <w:r>
        <w:rPr>
          <w:rFonts w:hint="eastAsia" w:ascii="宋体" w:hAnsi="宋体" w:cs="宋体"/>
          <w:b/>
          <w:bCs/>
          <w:kern w:val="0"/>
          <w:szCs w:val="21"/>
        </w:rPr>
        <w:t>条 违约责任</w:t>
      </w:r>
    </w:p>
    <w:p>
      <w:pPr>
        <w:keepNext w:val="0"/>
        <w:keepLines w:val="0"/>
        <w:pageBreakBefore w:val="0"/>
        <w:widowControl/>
        <w:kinsoku/>
        <w:wordWrap/>
        <w:overflowPunct/>
        <w:topLinePunct w:val="0"/>
        <w:autoSpaceDE/>
        <w:autoSpaceDN/>
        <w:bidi w:val="0"/>
        <w:spacing w:line="300" w:lineRule="auto"/>
        <w:ind w:firstLine="422" w:firstLineChars="201"/>
        <w:jc w:val="left"/>
        <w:textAlignment w:val="auto"/>
        <w:rPr>
          <w:rFonts w:hint="eastAsia" w:ascii="宋体" w:hAnsi="宋体" w:cs="宋体"/>
          <w:kern w:val="0"/>
          <w:szCs w:val="21"/>
        </w:rPr>
      </w:pPr>
      <w:r>
        <w:rPr>
          <w:rFonts w:hint="eastAsia" w:ascii="宋体" w:hAnsi="宋体" w:cs="宋体"/>
          <w:kern w:val="0"/>
          <w:szCs w:val="21"/>
        </w:rPr>
        <w:t>（一）乙方未能履行合同或不符合招标约定要求，甲方有权书面敦促乙方整改，乙方应在收到甲方书面通知之日起七日内给予书面答复并进行整改，逾期未整改或整改不合格的，甲方有权书面通知乙方解除服务合同，且无需支付合同解除后的合同后续费用。</w:t>
      </w:r>
      <w:r>
        <w:rPr>
          <w:rFonts w:hint="eastAsia"/>
          <w:lang w:val="en-US" w:eastAsia="zh-CN"/>
        </w:rPr>
        <w:t>乙方应向甲方移交相关资料并办理交接手续，</w:t>
      </w:r>
      <w:r>
        <w:rPr>
          <w:rFonts w:hint="eastAsia" w:ascii="宋体" w:hAnsi="宋体" w:cs="宋体"/>
          <w:kern w:val="0"/>
          <w:szCs w:val="21"/>
        </w:rPr>
        <w:t>同时，乙方应向甲方支付</w:t>
      </w:r>
      <w:r>
        <w:rPr>
          <w:rFonts w:hint="eastAsia" w:ascii="宋体" w:hAnsi="宋体" w:cs="宋体"/>
          <w:kern w:val="0"/>
          <w:szCs w:val="21"/>
          <w:u w:val="single"/>
          <w:lang w:val="en-US" w:eastAsia="zh-CN"/>
        </w:rPr>
        <w:t xml:space="preserve">     </w:t>
      </w:r>
      <w:r>
        <w:rPr>
          <w:rFonts w:hint="eastAsia" w:ascii="宋体" w:hAnsi="宋体" w:cs="宋体"/>
          <w:kern w:val="0"/>
          <w:szCs w:val="21"/>
        </w:rPr>
        <w:t xml:space="preserve">个月管理费总和的违约金，并赔偿由此给甲方造成的全部损失。  </w:t>
      </w:r>
    </w:p>
    <w:p>
      <w:pPr>
        <w:keepNext w:val="0"/>
        <w:keepLines w:val="0"/>
        <w:pageBreakBefore w:val="0"/>
        <w:widowControl/>
        <w:kinsoku/>
        <w:wordWrap/>
        <w:overflowPunct/>
        <w:topLinePunct w:val="0"/>
        <w:autoSpaceDE/>
        <w:autoSpaceDN/>
        <w:bidi w:val="0"/>
        <w:spacing w:line="300" w:lineRule="auto"/>
        <w:ind w:firstLine="422" w:firstLineChars="201"/>
        <w:jc w:val="left"/>
        <w:textAlignment w:val="auto"/>
        <w:rPr>
          <w:rFonts w:hint="eastAsia" w:ascii="宋体" w:hAnsi="宋体" w:cs="宋体"/>
          <w:kern w:val="0"/>
          <w:szCs w:val="21"/>
        </w:rPr>
      </w:pPr>
      <w:r>
        <w:rPr>
          <w:rFonts w:hint="eastAsia" w:ascii="宋体" w:hAnsi="宋体" w:cs="宋体"/>
          <w:kern w:val="0"/>
          <w:szCs w:val="21"/>
        </w:rPr>
        <w:t>（二）甲方违法、违约导致乙方不能提供约定服务的，乙方有权要求甲方在</w:t>
      </w:r>
      <w:r>
        <w:rPr>
          <w:rFonts w:hint="eastAsia" w:ascii="宋体" w:hAnsi="宋体" w:cs="宋体"/>
          <w:kern w:val="0"/>
          <w:szCs w:val="21"/>
          <w:u w:val="single"/>
          <w:lang w:val="en-US" w:eastAsia="zh-CN"/>
        </w:rPr>
        <w:t xml:space="preserve">     </w:t>
      </w:r>
      <w:r>
        <w:rPr>
          <w:rFonts w:hint="eastAsia" w:ascii="宋体" w:hAnsi="宋体" w:cs="宋体"/>
          <w:kern w:val="0"/>
          <w:szCs w:val="21"/>
        </w:rPr>
        <w:t>月内解决，逾期未解决的，甲方应承担相应的责任；乙方违法、违约，不履行本项目招标文件的规定和本合同约定、投标承诺和约定服务的，甲方有权根据本合同和本项目招标文件中的规定要求乙方承担相应责任、解除或终止本合同。</w:t>
      </w:r>
    </w:p>
    <w:p>
      <w:pPr>
        <w:keepNext w:val="0"/>
        <w:keepLines w:val="0"/>
        <w:pageBreakBefore w:val="0"/>
        <w:widowControl/>
        <w:kinsoku/>
        <w:wordWrap/>
        <w:overflowPunct/>
        <w:topLinePunct w:val="0"/>
        <w:autoSpaceDE/>
        <w:autoSpaceDN/>
        <w:bidi w:val="0"/>
        <w:spacing w:line="300" w:lineRule="auto"/>
        <w:ind w:firstLine="422" w:firstLineChars="201"/>
        <w:jc w:val="left"/>
        <w:textAlignment w:val="auto"/>
        <w:rPr>
          <w:rFonts w:hint="eastAsia" w:ascii="宋体" w:hAnsi="宋体" w:eastAsia="宋体" w:cs="宋体"/>
          <w:kern w:val="0"/>
          <w:szCs w:val="21"/>
        </w:rPr>
      </w:pPr>
      <w:r>
        <w:rPr>
          <w:rFonts w:hint="eastAsia" w:ascii="宋体" w:hAnsi="宋体" w:eastAsia="宋体" w:cs="宋体"/>
          <w:kern w:val="0"/>
          <w:szCs w:val="21"/>
        </w:rPr>
        <w:t>（三）除合同约定外，乙方不得将本合同项目转包或分包给第三方，否则甲方有权单方终止本合同，乙方应</w:t>
      </w:r>
      <w:r>
        <w:rPr>
          <w:rFonts w:hint="eastAsia" w:ascii="宋体" w:hAnsi="宋体" w:eastAsia="宋体" w:cs="宋体"/>
          <w:kern w:val="0"/>
          <w:szCs w:val="21"/>
          <w:lang w:val="en-US" w:eastAsia="zh-CN"/>
        </w:rPr>
        <w:t>向甲方支付</w:t>
      </w:r>
      <w:r>
        <w:rPr>
          <w:rFonts w:hint="eastAsia" w:ascii="宋体" w:hAnsi="宋体" w:eastAsia="宋体" w:cs="宋体"/>
          <w:kern w:val="0"/>
          <w:szCs w:val="21"/>
          <w:u w:val="single"/>
          <w:lang w:val="en-US" w:eastAsia="zh-CN"/>
        </w:rPr>
        <w:t xml:space="preserve">     </w:t>
      </w:r>
      <w:r>
        <w:rPr>
          <w:rFonts w:hint="eastAsia" w:ascii="宋体" w:hAnsi="宋体" w:eastAsia="宋体" w:cs="宋体"/>
          <w:kern w:val="0"/>
          <w:szCs w:val="21"/>
          <w:lang w:val="en-US" w:eastAsia="zh-CN"/>
        </w:rPr>
        <w:t>个月管理费总和的违约金并</w:t>
      </w:r>
      <w:r>
        <w:rPr>
          <w:rFonts w:hint="eastAsia" w:ascii="宋体" w:hAnsi="宋体" w:eastAsia="宋体" w:cs="宋体"/>
          <w:kern w:val="0"/>
          <w:szCs w:val="21"/>
        </w:rPr>
        <w:t>承担因此给甲方造成的经济损失，包括但不限于依法应重新招标产生的各项费用等。</w:t>
      </w:r>
    </w:p>
    <w:p>
      <w:pPr>
        <w:keepNext w:val="0"/>
        <w:keepLines w:val="0"/>
        <w:pageBreakBefore w:val="0"/>
        <w:widowControl/>
        <w:kinsoku/>
        <w:wordWrap/>
        <w:overflowPunct/>
        <w:topLinePunct w:val="0"/>
        <w:autoSpaceDE/>
        <w:autoSpaceDN/>
        <w:bidi w:val="0"/>
        <w:spacing w:line="300" w:lineRule="auto"/>
        <w:ind w:firstLine="422" w:firstLineChars="201"/>
        <w:jc w:val="left"/>
        <w:textAlignment w:val="auto"/>
        <w:rPr>
          <w:rFonts w:hint="eastAsia" w:ascii="宋体" w:hAnsi="宋体" w:eastAsia="宋体" w:cs="宋体"/>
          <w:kern w:val="0"/>
          <w:szCs w:val="21"/>
          <w:lang w:val="en-US" w:eastAsia="zh-CN"/>
        </w:rPr>
      </w:pPr>
      <w:r>
        <w:rPr>
          <w:rFonts w:hint="eastAsia" w:ascii="宋体" w:hAnsi="宋体" w:eastAsia="宋体" w:cs="宋体"/>
          <w:kern w:val="0"/>
          <w:szCs w:val="21"/>
          <w:lang w:eastAsia="zh-CN"/>
        </w:rPr>
        <w:t>（</w:t>
      </w:r>
      <w:r>
        <w:rPr>
          <w:rFonts w:hint="eastAsia" w:ascii="宋体" w:hAnsi="宋体" w:eastAsia="宋体" w:cs="宋体"/>
          <w:kern w:val="0"/>
          <w:szCs w:val="21"/>
          <w:lang w:val="en-US" w:eastAsia="zh-CN"/>
        </w:rPr>
        <w:t>四</w:t>
      </w:r>
      <w:r>
        <w:rPr>
          <w:rFonts w:hint="eastAsia" w:ascii="宋体" w:hAnsi="宋体" w:eastAsia="宋体" w:cs="宋体"/>
          <w:kern w:val="0"/>
          <w:szCs w:val="21"/>
          <w:lang w:eastAsia="zh-CN"/>
        </w:rPr>
        <w:t>）</w:t>
      </w:r>
      <w:r>
        <w:rPr>
          <w:rFonts w:hint="eastAsia" w:ascii="宋体" w:hAnsi="宋体" w:eastAsia="宋体" w:cs="宋体"/>
          <w:kern w:val="0"/>
          <w:szCs w:val="21"/>
          <w:lang w:val="en-US" w:eastAsia="zh-CN"/>
        </w:rPr>
        <w:t>违约方应承担守约方为实现权利产生的诉讼费、保全费、保全保险费、调查取证、鉴定费、评估费、差旅费、律师费等。</w:t>
      </w:r>
    </w:p>
    <w:p>
      <w:pPr>
        <w:keepNext w:val="0"/>
        <w:keepLines w:val="0"/>
        <w:pageBreakBefore w:val="0"/>
        <w:widowControl/>
        <w:kinsoku/>
        <w:wordWrap/>
        <w:overflowPunct/>
        <w:topLinePunct w:val="0"/>
        <w:autoSpaceDE/>
        <w:autoSpaceDN/>
        <w:bidi w:val="0"/>
        <w:spacing w:line="300" w:lineRule="auto"/>
        <w:ind w:firstLine="422" w:firstLineChars="201"/>
        <w:jc w:val="left"/>
        <w:textAlignment w:val="auto"/>
        <w:rPr>
          <w:rFonts w:hint="eastAsia" w:ascii="宋体" w:hAnsi="宋体" w:eastAsia="宋体" w:cs="宋体"/>
          <w:kern w:val="0"/>
          <w:szCs w:val="21"/>
        </w:rPr>
      </w:pPr>
      <w:r>
        <w:rPr>
          <w:rFonts w:hint="eastAsia" w:ascii="宋体" w:hAnsi="宋体" w:eastAsia="宋体" w:cs="宋体"/>
          <w:kern w:val="0"/>
          <w:szCs w:val="21"/>
          <w:lang w:val="en-US" w:eastAsia="zh-CN"/>
        </w:rPr>
        <w:t>（五）乙方应严格教育并管理好所聘请的物业服务工作人员，因乙方人员违纪、违法行为造成甲方或第三人损失的，视为乙方违约，乙方除按照</w:t>
      </w:r>
      <w:r>
        <w:rPr>
          <w:rFonts w:hint="eastAsia" w:ascii="宋体" w:hAnsi="宋体" w:eastAsia="宋体" w:cs="宋体"/>
          <w:kern w:val="0"/>
          <w:szCs w:val="21"/>
          <w:u w:val="single"/>
          <w:lang w:val="en-US" w:eastAsia="zh-CN"/>
        </w:rPr>
        <w:t xml:space="preserve">     </w:t>
      </w:r>
      <w:r>
        <w:rPr>
          <w:rFonts w:hint="eastAsia" w:ascii="宋体" w:hAnsi="宋体" w:eastAsia="宋体" w:cs="宋体"/>
          <w:kern w:val="0"/>
          <w:szCs w:val="21"/>
          <w:lang w:val="en-US" w:eastAsia="zh-CN"/>
        </w:rPr>
        <w:t>个月管理费总和标准支付违约金外，还应承担损失赔偿责任。</w:t>
      </w:r>
    </w:p>
    <w:p>
      <w:pPr>
        <w:keepNext w:val="0"/>
        <w:keepLines w:val="0"/>
        <w:pageBreakBefore w:val="0"/>
        <w:widowControl/>
        <w:kinsoku/>
        <w:wordWrap/>
        <w:overflowPunct/>
        <w:topLinePunct w:val="0"/>
        <w:autoSpaceDE/>
        <w:autoSpaceDN/>
        <w:bidi w:val="0"/>
        <w:spacing w:line="300" w:lineRule="auto"/>
        <w:ind w:firstLine="422" w:firstLineChars="201"/>
        <w:jc w:val="left"/>
        <w:textAlignment w:val="auto"/>
        <w:rPr>
          <w:rFonts w:hint="eastAsia" w:ascii="宋体" w:hAnsi="宋体" w:cs="宋体"/>
          <w:b/>
          <w:bCs/>
          <w:kern w:val="0"/>
          <w:szCs w:val="21"/>
        </w:rPr>
      </w:pPr>
      <w:r>
        <w:rPr>
          <w:rFonts w:hint="eastAsia" w:ascii="宋体" w:hAnsi="宋体" w:cs="宋体"/>
          <w:b w:val="0"/>
          <w:bCs w:val="0"/>
          <w:kern w:val="0"/>
          <w:szCs w:val="21"/>
          <w:lang w:eastAsia="zh-CN"/>
        </w:rPr>
        <w:t>（六）其他详见政府采购招标文件的采购需求。</w:t>
      </w:r>
    </w:p>
    <w:p>
      <w:pPr>
        <w:keepNext w:val="0"/>
        <w:keepLines w:val="0"/>
        <w:pageBreakBefore w:val="0"/>
        <w:widowControl/>
        <w:kinsoku/>
        <w:wordWrap/>
        <w:overflowPunct/>
        <w:topLinePunct w:val="0"/>
        <w:autoSpaceDE/>
        <w:autoSpaceDN/>
        <w:bidi w:val="0"/>
        <w:spacing w:line="300" w:lineRule="auto"/>
        <w:ind w:firstLine="420" w:firstLineChars="200"/>
        <w:jc w:val="left"/>
        <w:textAlignment w:val="auto"/>
        <w:rPr>
          <w:rFonts w:hint="eastAsia" w:ascii="宋体" w:hAnsi="宋体" w:cs="宋体"/>
          <w:kern w:val="0"/>
          <w:szCs w:val="21"/>
        </w:rPr>
      </w:pPr>
      <w:r>
        <w:rPr>
          <w:rFonts w:hint="eastAsia" w:ascii="宋体" w:hAnsi="宋体" w:cs="宋体"/>
          <w:b/>
          <w:bCs/>
          <w:kern w:val="0"/>
          <w:szCs w:val="21"/>
        </w:rPr>
        <w:t>第</w:t>
      </w:r>
      <w:r>
        <w:rPr>
          <w:rFonts w:hint="eastAsia" w:ascii="宋体" w:hAnsi="宋体" w:cs="宋体"/>
          <w:b/>
          <w:bCs/>
          <w:kern w:val="0"/>
          <w:szCs w:val="21"/>
          <w:lang w:eastAsia="zh-CN"/>
        </w:rPr>
        <w:t>十</w:t>
      </w:r>
      <w:r>
        <w:rPr>
          <w:rFonts w:hint="eastAsia" w:ascii="宋体" w:hAnsi="宋体" w:cs="宋体"/>
          <w:b/>
          <w:bCs/>
          <w:kern w:val="0"/>
          <w:szCs w:val="21"/>
        </w:rPr>
        <w:t xml:space="preserve">条 </w:t>
      </w:r>
      <w:r>
        <w:rPr>
          <w:rFonts w:hint="eastAsia" w:hAnsi="宋体"/>
        </w:rPr>
        <w:t>双方在履行合同中所发生的一切争议，应通过协商解决。如协商不成，向</w:t>
      </w:r>
      <w:r>
        <w:rPr>
          <w:rFonts w:hint="eastAsia" w:ascii="宋体" w:hAnsi="宋体"/>
          <w:szCs w:val="21"/>
        </w:rPr>
        <w:t>甲方所在地人民法院提起诉讼</w:t>
      </w:r>
      <w:r>
        <w:rPr>
          <w:rFonts w:hint="eastAsia" w:hAnsi="宋体"/>
        </w:rPr>
        <w:t>。</w:t>
      </w:r>
    </w:p>
    <w:p>
      <w:pPr>
        <w:pStyle w:val="30"/>
        <w:keepNext w:val="0"/>
        <w:keepLines w:val="0"/>
        <w:pageBreakBefore w:val="0"/>
        <w:kinsoku/>
        <w:wordWrap/>
        <w:overflowPunct/>
        <w:topLinePunct w:val="0"/>
        <w:autoSpaceDE/>
        <w:autoSpaceDN/>
        <w:bidi w:val="0"/>
        <w:spacing w:line="300" w:lineRule="auto"/>
        <w:ind w:firstLine="357" w:firstLineChars="170"/>
        <w:textAlignment w:val="auto"/>
        <w:rPr>
          <w:rFonts w:hint="eastAsia" w:hAnsi="宋体" w:cs="Times New Roman"/>
          <w:szCs w:val="20"/>
        </w:rPr>
      </w:pPr>
      <w:r>
        <w:rPr>
          <w:rFonts w:hint="eastAsia" w:hAnsi="宋体" w:cs="宋体"/>
          <w:b/>
          <w:bCs/>
          <w:kern w:val="0"/>
          <w:lang w:val="en-US" w:eastAsia="zh-CN"/>
        </w:rPr>
        <w:t xml:space="preserve"> </w:t>
      </w:r>
      <w:r>
        <w:rPr>
          <w:rFonts w:hint="eastAsia" w:hAnsi="宋体" w:cs="宋体"/>
          <w:b/>
          <w:bCs/>
          <w:kern w:val="0"/>
        </w:rPr>
        <w:t>第十</w:t>
      </w:r>
      <w:r>
        <w:rPr>
          <w:rFonts w:hint="eastAsia" w:hAnsi="宋体" w:cs="宋体"/>
          <w:b/>
          <w:bCs/>
          <w:kern w:val="0"/>
          <w:lang w:eastAsia="zh-CN"/>
        </w:rPr>
        <w:t>一</w:t>
      </w:r>
      <w:r>
        <w:rPr>
          <w:rFonts w:hint="eastAsia" w:hAnsi="宋体" w:cs="宋体"/>
          <w:b/>
          <w:bCs/>
          <w:kern w:val="0"/>
        </w:rPr>
        <w:t xml:space="preserve">条 </w:t>
      </w:r>
      <w:r>
        <w:rPr>
          <w:rFonts w:hint="eastAsia" w:hAnsi="宋体"/>
        </w:rPr>
        <w:t>在合同有效期限内，任何一方因不可抗力事件导致不能按时履行合同，则合同履行期可延长，其延长期与不可抗力影响期相同。由于不可抗力事件导致合同的根本目的不能实现时，一方可解除合同。</w:t>
      </w:r>
    </w:p>
    <w:p>
      <w:pPr>
        <w:pStyle w:val="30"/>
        <w:keepNext w:val="0"/>
        <w:keepLines w:val="0"/>
        <w:pageBreakBefore w:val="0"/>
        <w:kinsoku/>
        <w:wordWrap/>
        <w:overflowPunct/>
        <w:topLinePunct w:val="0"/>
        <w:autoSpaceDE/>
        <w:autoSpaceDN/>
        <w:bidi w:val="0"/>
        <w:spacing w:line="300" w:lineRule="auto"/>
        <w:ind w:firstLine="420"/>
        <w:textAlignment w:val="auto"/>
        <w:rPr>
          <w:rFonts w:hint="eastAsia" w:hAnsi="宋体"/>
        </w:rPr>
      </w:pPr>
      <w:r>
        <w:rPr>
          <w:rFonts w:hint="eastAsia" w:hAnsi="宋体"/>
        </w:rPr>
        <w:t>不可抗力事件发生后，应立即通知对方，并寄送有关权威机构出具的证明。</w:t>
      </w:r>
    </w:p>
    <w:p>
      <w:pPr>
        <w:pStyle w:val="30"/>
        <w:keepNext w:val="0"/>
        <w:keepLines w:val="0"/>
        <w:pageBreakBefore w:val="0"/>
        <w:kinsoku/>
        <w:wordWrap/>
        <w:overflowPunct/>
        <w:topLinePunct w:val="0"/>
        <w:autoSpaceDE/>
        <w:autoSpaceDN/>
        <w:bidi w:val="0"/>
        <w:spacing w:line="300" w:lineRule="auto"/>
        <w:ind w:firstLine="420"/>
        <w:textAlignment w:val="auto"/>
        <w:rPr>
          <w:rFonts w:hint="eastAsia" w:cs="宋体"/>
          <w:kern w:val="0"/>
        </w:rPr>
      </w:pPr>
      <w:r>
        <w:rPr>
          <w:rFonts w:hint="eastAsia"/>
        </w:rPr>
        <w:t>不可抗力事件延续120天以上，双方应通过友好协商，确定是否继续履行合同。</w:t>
      </w:r>
    </w:p>
    <w:p>
      <w:pPr>
        <w:pStyle w:val="30"/>
        <w:keepNext w:val="0"/>
        <w:keepLines w:val="0"/>
        <w:pageBreakBefore w:val="0"/>
        <w:kinsoku/>
        <w:wordWrap/>
        <w:overflowPunct/>
        <w:topLinePunct w:val="0"/>
        <w:autoSpaceDE/>
        <w:autoSpaceDN/>
        <w:bidi w:val="0"/>
        <w:spacing w:line="300" w:lineRule="auto"/>
        <w:ind w:firstLine="420"/>
        <w:textAlignment w:val="auto"/>
        <w:rPr>
          <w:rFonts w:hint="eastAsia" w:hAnsi="宋体" w:cs="Times New Roman"/>
          <w:szCs w:val="20"/>
        </w:rPr>
      </w:pPr>
      <w:r>
        <w:rPr>
          <w:rFonts w:hint="eastAsia" w:hAnsi="宋体"/>
          <w:b/>
          <w:bCs/>
        </w:rPr>
        <w:t>第十</w:t>
      </w:r>
      <w:r>
        <w:rPr>
          <w:rFonts w:hint="eastAsia" w:hAnsi="宋体"/>
          <w:b/>
          <w:bCs/>
          <w:lang w:eastAsia="zh-CN"/>
        </w:rPr>
        <w:t>二</w:t>
      </w:r>
      <w:r>
        <w:rPr>
          <w:rFonts w:hint="eastAsia" w:hAnsi="宋体"/>
          <w:b/>
          <w:bCs/>
        </w:rPr>
        <w:t xml:space="preserve">条 </w:t>
      </w:r>
      <w:r>
        <w:rPr>
          <w:rFonts w:hint="eastAsia" w:hAnsi="宋体" w:cs="宋体"/>
          <w:kern w:val="0"/>
        </w:rPr>
        <w:t>本合同附件为合同有效组成部分。凡本合同及附件未规定的事宜以及合同词语，均以有关法律、法规、政策规定为准。</w:t>
      </w:r>
    </w:p>
    <w:p>
      <w:pPr>
        <w:pStyle w:val="30"/>
        <w:keepNext w:val="0"/>
        <w:keepLines w:val="0"/>
        <w:pageBreakBefore w:val="0"/>
        <w:kinsoku/>
        <w:wordWrap/>
        <w:overflowPunct/>
        <w:topLinePunct w:val="0"/>
        <w:autoSpaceDE/>
        <w:autoSpaceDN/>
        <w:bidi w:val="0"/>
        <w:spacing w:line="300" w:lineRule="auto"/>
        <w:ind w:firstLine="420"/>
        <w:textAlignment w:val="auto"/>
        <w:rPr>
          <w:rFonts w:hint="eastAsia" w:hAnsi="宋体" w:eastAsia="宋体" w:cs="宋体"/>
          <w:kern w:val="0"/>
        </w:rPr>
      </w:pPr>
      <w:r>
        <w:rPr>
          <w:rFonts w:hint="eastAsia" w:ascii="宋体" w:hAnsi="宋体" w:cs="宋体"/>
          <w:b/>
          <w:bCs/>
          <w:kern w:val="0"/>
          <w:szCs w:val="21"/>
        </w:rPr>
        <w:t>第十</w:t>
      </w:r>
      <w:r>
        <w:rPr>
          <w:rFonts w:hint="eastAsia" w:ascii="宋体" w:hAnsi="宋体" w:cs="宋体"/>
          <w:b/>
          <w:bCs/>
          <w:kern w:val="0"/>
          <w:szCs w:val="21"/>
          <w:lang w:eastAsia="zh-CN"/>
        </w:rPr>
        <w:t>三</w:t>
      </w:r>
      <w:r>
        <w:rPr>
          <w:rFonts w:hint="eastAsia" w:ascii="宋体" w:hAnsi="宋体" w:cs="宋体"/>
          <w:b/>
          <w:bCs/>
          <w:kern w:val="0"/>
          <w:szCs w:val="21"/>
        </w:rPr>
        <w:t xml:space="preserve">条 </w:t>
      </w:r>
      <w:r>
        <w:rPr>
          <w:rFonts w:hint="eastAsia" w:ascii="宋体" w:hAnsi="宋体" w:cs="宋体"/>
          <w:kern w:val="0"/>
          <w:szCs w:val="21"/>
        </w:rPr>
        <w:t>本合同未尽事宜由甲、乙方双方另行协商签订补充协议，补充协议与本合同具有同等效</w:t>
      </w:r>
      <w:r>
        <w:rPr>
          <w:rFonts w:hint="eastAsia" w:hAnsi="宋体" w:eastAsia="宋体" w:cs="宋体"/>
          <w:kern w:val="0"/>
        </w:rPr>
        <w:t>力。</w:t>
      </w:r>
    </w:p>
    <w:p>
      <w:pPr>
        <w:pStyle w:val="30"/>
        <w:keepNext w:val="0"/>
        <w:keepLines w:val="0"/>
        <w:pageBreakBefore w:val="0"/>
        <w:kinsoku/>
        <w:wordWrap/>
        <w:overflowPunct/>
        <w:topLinePunct w:val="0"/>
        <w:autoSpaceDE/>
        <w:autoSpaceDN/>
        <w:bidi w:val="0"/>
        <w:spacing w:line="300" w:lineRule="auto"/>
        <w:ind w:firstLine="420"/>
        <w:textAlignment w:val="auto"/>
        <w:rPr>
          <w:rFonts w:hint="eastAsia" w:hAnsi="宋体" w:eastAsia="宋体" w:cs="宋体"/>
          <w:kern w:val="0"/>
        </w:rPr>
      </w:pPr>
      <w:r>
        <w:rPr>
          <w:rFonts w:hint="eastAsia" w:hAnsi="宋体" w:eastAsia="宋体" w:cs="Courier New"/>
          <w:b/>
          <w:bCs/>
        </w:rPr>
        <w:t>第十</w:t>
      </w:r>
      <w:r>
        <w:rPr>
          <w:rFonts w:hint="eastAsia" w:hAnsi="宋体" w:eastAsia="宋体" w:cs="Courier New"/>
          <w:b/>
          <w:bCs/>
          <w:lang w:eastAsia="zh-CN"/>
        </w:rPr>
        <w:t>四</w:t>
      </w:r>
      <w:r>
        <w:rPr>
          <w:rFonts w:hint="eastAsia" w:hAnsi="宋体" w:eastAsia="宋体" w:cs="Courier New"/>
          <w:b/>
          <w:bCs/>
        </w:rPr>
        <w:t>条</w:t>
      </w:r>
      <w:r>
        <w:rPr>
          <w:rFonts w:hint="eastAsia" w:hAnsi="宋体" w:eastAsia="宋体" w:cs="宋体"/>
          <w:kern w:val="0"/>
        </w:rPr>
        <w:t xml:space="preserve"> 双方确认本合同落款通讯地址作为文书送达地址，该通讯地址适用于包括双方合同履行过程中的各类通知、协议等文件以及就合同发生争议进入民事诉讼程序后的一审、二审、再审和执行程序等阶段法律文书的送达。通讯地址需要变更时应当提前15个工作日书面通知对方。因提供或者确认的通讯地址不准确、通讯地址变更后未及时依程序告知对方或受送达方拒绝签收等原因，导致文书未能被实际接收的，邮寄送达的，以文书退回之日视为送达之日。</w:t>
      </w:r>
    </w:p>
    <w:p>
      <w:pPr>
        <w:pStyle w:val="30"/>
        <w:keepNext w:val="0"/>
        <w:keepLines w:val="0"/>
        <w:pageBreakBefore w:val="0"/>
        <w:kinsoku/>
        <w:wordWrap/>
        <w:overflowPunct/>
        <w:topLinePunct w:val="0"/>
        <w:autoSpaceDE/>
        <w:autoSpaceDN/>
        <w:bidi w:val="0"/>
        <w:spacing w:line="300" w:lineRule="auto"/>
        <w:ind w:firstLine="420"/>
        <w:textAlignment w:val="auto"/>
        <w:rPr>
          <w:rFonts w:hAnsi="宋体"/>
          <w:b/>
          <w:bCs/>
        </w:rPr>
      </w:pPr>
      <w:r>
        <w:rPr>
          <w:rFonts w:hint="eastAsia" w:hAnsi="宋体"/>
          <w:b/>
          <w:bCs/>
        </w:rPr>
        <w:t>第十</w:t>
      </w:r>
      <w:r>
        <w:rPr>
          <w:rFonts w:hint="eastAsia" w:hAnsi="宋体"/>
          <w:b/>
          <w:bCs/>
          <w:lang w:eastAsia="zh-CN"/>
        </w:rPr>
        <w:t>五</w:t>
      </w:r>
      <w:r>
        <w:rPr>
          <w:rFonts w:hint="eastAsia" w:hAnsi="宋体"/>
          <w:b/>
          <w:bCs/>
        </w:rPr>
        <w:t>条</w:t>
      </w:r>
      <w:r>
        <w:rPr>
          <w:rFonts w:hint="eastAsia" w:hAnsi="宋体"/>
          <w:b/>
          <w:bCs/>
          <w:lang w:val="en-US" w:eastAsia="zh-CN"/>
        </w:rPr>
        <w:t xml:space="preserve"> </w:t>
      </w:r>
      <w:r>
        <w:rPr>
          <w:rFonts w:hint="eastAsia" w:hAnsi="宋体"/>
          <w:b/>
          <w:bCs/>
        </w:rPr>
        <w:t>签订本合同依据</w:t>
      </w:r>
    </w:p>
    <w:p>
      <w:pPr>
        <w:pStyle w:val="30"/>
        <w:keepNext w:val="0"/>
        <w:keepLines w:val="0"/>
        <w:pageBreakBefore w:val="0"/>
        <w:kinsoku/>
        <w:wordWrap/>
        <w:overflowPunct/>
        <w:topLinePunct w:val="0"/>
        <w:autoSpaceDE/>
        <w:autoSpaceDN/>
        <w:bidi w:val="0"/>
        <w:spacing w:line="300" w:lineRule="auto"/>
        <w:ind w:firstLine="420"/>
        <w:textAlignment w:val="auto"/>
        <w:rPr>
          <w:rFonts w:hAnsi="宋体"/>
        </w:rPr>
      </w:pPr>
      <w:r>
        <w:rPr>
          <w:rFonts w:hint="eastAsia" w:hAnsi="宋体" w:cs="宋体"/>
          <w:kern w:val="0"/>
        </w:rPr>
        <w:t>（一）</w:t>
      </w:r>
      <w:r>
        <w:rPr>
          <w:rFonts w:hint="eastAsia" w:hAnsi="宋体"/>
        </w:rPr>
        <w:t>政府采购招标文件；</w:t>
      </w:r>
    </w:p>
    <w:p>
      <w:pPr>
        <w:pStyle w:val="30"/>
        <w:keepNext w:val="0"/>
        <w:keepLines w:val="0"/>
        <w:pageBreakBefore w:val="0"/>
        <w:kinsoku/>
        <w:wordWrap/>
        <w:overflowPunct/>
        <w:topLinePunct w:val="0"/>
        <w:autoSpaceDE/>
        <w:autoSpaceDN/>
        <w:bidi w:val="0"/>
        <w:spacing w:line="300" w:lineRule="auto"/>
        <w:ind w:firstLine="420"/>
        <w:textAlignment w:val="auto"/>
        <w:rPr>
          <w:rFonts w:hAnsi="宋体"/>
        </w:rPr>
      </w:pPr>
      <w:r>
        <w:rPr>
          <w:rFonts w:hint="eastAsia" w:hAnsi="宋体" w:cs="宋体"/>
          <w:kern w:val="0"/>
        </w:rPr>
        <w:t>（二）</w:t>
      </w:r>
      <w:r>
        <w:rPr>
          <w:rFonts w:hint="eastAsia" w:hAnsi="宋体"/>
        </w:rPr>
        <w:t>乙方提供的采购投标文件；</w:t>
      </w:r>
    </w:p>
    <w:p>
      <w:pPr>
        <w:pStyle w:val="30"/>
        <w:keepNext w:val="0"/>
        <w:keepLines w:val="0"/>
        <w:pageBreakBefore w:val="0"/>
        <w:kinsoku/>
        <w:wordWrap/>
        <w:overflowPunct/>
        <w:topLinePunct w:val="0"/>
        <w:autoSpaceDE/>
        <w:autoSpaceDN/>
        <w:bidi w:val="0"/>
        <w:spacing w:line="300" w:lineRule="auto"/>
        <w:ind w:firstLine="420"/>
        <w:textAlignment w:val="auto"/>
        <w:rPr>
          <w:rFonts w:hAnsi="宋体"/>
        </w:rPr>
      </w:pPr>
      <w:r>
        <w:rPr>
          <w:rFonts w:hint="eastAsia" w:hAnsi="宋体" w:cs="宋体"/>
          <w:kern w:val="0"/>
        </w:rPr>
        <w:t>（三）</w:t>
      </w:r>
      <w:r>
        <w:rPr>
          <w:rFonts w:hint="eastAsia" w:hAnsi="宋体"/>
        </w:rPr>
        <w:t>投标承诺书；</w:t>
      </w:r>
    </w:p>
    <w:p>
      <w:pPr>
        <w:pStyle w:val="30"/>
        <w:keepNext w:val="0"/>
        <w:keepLines w:val="0"/>
        <w:pageBreakBefore w:val="0"/>
        <w:kinsoku/>
        <w:wordWrap/>
        <w:overflowPunct/>
        <w:topLinePunct w:val="0"/>
        <w:autoSpaceDE/>
        <w:autoSpaceDN/>
        <w:bidi w:val="0"/>
        <w:spacing w:line="300" w:lineRule="auto"/>
        <w:ind w:firstLine="420"/>
        <w:textAlignment w:val="auto"/>
        <w:rPr>
          <w:rFonts w:hint="eastAsia" w:hAnsi="宋体"/>
        </w:rPr>
      </w:pPr>
      <w:r>
        <w:rPr>
          <w:rFonts w:hint="eastAsia" w:hAnsi="宋体" w:cs="宋体"/>
          <w:kern w:val="0"/>
        </w:rPr>
        <w:t>（四）</w:t>
      </w:r>
      <w:r>
        <w:rPr>
          <w:rFonts w:hint="eastAsia" w:hAnsi="宋体"/>
        </w:rPr>
        <w:t>中标通知书。</w:t>
      </w:r>
    </w:p>
    <w:p>
      <w:pPr>
        <w:pStyle w:val="30"/>
        <w:keepNext w:val="0"/>
        <w:keepLines w:val="0"/>
        <w:pageBreakBefore w:val="0"/>
        <w:kinsoku/>
        <w:wordWrap/>
        <w:overflowPunct/>
        <w:topLinePunct w:val="0"/>
        <w:autoSpaceDE/>
        <w:autoSpaceDN/>
        <w:bidi w:val="0"/>
        <w:spacing w:line="300" w:lineRule="auto"/>
        <w:ind w:firstLine="420"/>
        <w:textAlignment w:val="auto"/>
        <w:rPr>
          <w:rFonts w:hint="eastAsia" w:hAnsi="宋体" w:eastAsia="宋体" w:cs="宋体"/>
          <w:kern w:val="0"/>
        </w:rPr>
      </w:pPr>
      <w:r>
        <w:rPr>
          <w:rFonts w:hint="eastAsia" w:hAnsi="宋体" w:eastAsia="宋体" w:cs="Courier New"/>
          <w:b/>
          <w:bCs/>
        </w:rPr>
        <w:t>第十</w:t>
      </w:r>
      <w:r>
        <w:rPr>
          <w:rFonts w:hint="eastAsia" w:hAnsi="宋体" w:eastAsia="宋体" w:cs="Courier New"/>
          <w:b/>
          <w:bCs/>
          <w:lang w:eastAsia="zh-CN"/>
        </w:rPr>
        <w:t>六</w:t>
      </w:r>
      <w:r>
        <w:rPr>
          <w:rFonts w:hint="eastAsia" w:hAnsi="宋体" w:eastAsia="宋体" w:cs="Courier New"/>
          <w:b/>
          <w:bCs/>
        </w:rPr>
        <w:t>条</w:t>
      </w:r>
      <w:r>
        <w:rPr>
          <w:rFonts w:hint="eastAsia" w:hAnsi="宋体" w:eastAsia="宋体" w:cs="宋体"/>
          <w:kern w:val="0"/>
        </w:rPr>
        <w:t xml:space="preserve"> 本合同一式</w:t>
      </w:r>
      <w:r>
        <w:rPr>
          <w:rFonts w:hint="eastAsia" w:hAnsi="宋体" w:eastAsia="宋体" w:cs="宋体"/>
          <w:kern w:val="0"/>
          <w:lang w:val="en-US" w:eastAsia="zh-CN"/>
        </w:rPr>
        <w:t>陆</w:t>
      </w:r>
      <w:r>
        <w:rPr>
          <w:rFonts w:hint="eastAsia" w:hAnsi="宋体" w:eastAsia="宋体" w:cs="宋体"/>
          <w:kern w:val="0"/>
        </w:rPr>
        <w:t>份，具有同等法律效力。广西区财政厅政府采购监督管理处、广西壮族自治区政府采购中心各一份，甲方</w:t>
      </w:r>
      <w:r>
        <w:rPr>
          <w:rFonts w:hint="eastAsia" w:hAnsi="宋体" w:eastAsia="宋体" w:cs="宋体"/>
          <w:kern w:val="0"/>
          <w:lang w:val="en-US" w:eastAsia="zh-CN"/>
        </w:rPr>
        <w:t>叁</w:t>
      </w:r>
      <w:r>
        <w:rPr>
          <w:rFonts w:hint="eastAsia" w:hAnsi="宋体" w:eastAsia="宋体" w:cs="宋体"/>
          <w:kern w:val="0"/>
        </w:rPr>
        <w:t>份，乙方一份。</w:t>
      </w:r>
    </w:p>
    <w:p>
      <w:pPr>
        <w:pStyle w:val="30"/>
        <w:keepNext w:val="0"/>
        <w:keepLines w:val="0"/>
        <w:pageBreakBefore w:val="0"/>
        <w:kinsoku/>
        <w:wordWrap/>
        <w:overflowPunct/>
        <w:topLinePunct w:val="0"/>
        <w:autoSpaceDE/>
        <w:autoSpaceDN/>
        <w:bidi w:val="0"/>
        <w:spacing w:line="300" w:lineRule="auto"/>
        <w:ind w:firstLine="420"/>
        <w:textAlignment w:val="auto"/>
        <w:rPr>
          <w:rFonts w:hint="eastAsia" w:hAnsi="宋体" w:eastAsia="宋体" w:cs="宋体"/>
          <w:kern w:val="0"/>
        </w:rPr>
      </w:pPr>
      <w:r>
        <w:rPr>
          <w:rFonts w:hint="eastAsia" w:hAnsi="宋体" w:eastAsia="宋体" w:cs="宋体"/>
          <w:kern w:val="0"/>
        </w:rPr>
        <w:t>本合同甲乙双方签字盖章后生效，</w:t>
      </w:r>
      <w:r>
        <w:rPr>
          <w:rFonts w:hint="eastAsia" w:hAnsi="宋体" w:eastAsia="宋体" w:cs="宋体"/>
          <w:b/>
          <w:bCs/>
          <w:kern w:val="0"/>
        </w:rPr>
        <w:t>自签订之日起两个工作日内，</w:t>
      </w:r>
      <w:r>
        <w:rPr>
          <w:rFonts w:hint="eastAsia" w:hAnsi="宋体" w:eastAsia="宋体" w:cs="宋体"/>
          <w:b/>
          <w:bCs/>
          <w:kern w:val="0"/>
          <w:lang w:eastAsia="zh-CN"/>
        </w:rPr>
        <w:t>甲方</w:t>
      </w:r>
      <w:r>
        <w:rPr>
          <w:rFonts w:hint="eastAsia" w:hAnsi="宋体" w:eastAsia="宋体" w:cs="宋体"/>
          <w:b/>
          <w:bCs/>
          <w:kern w:val="0"/>
        </w:rPr>
        <w:t>应当将合同通过广西政府采购云平台上传完成合同网上公示。</w:t>
      </w:r>
    </w:p>
    <w:p>
      <w:pPr>
        <w:pStyle w:val="52"/>
        <w:ind w:firstLine="422"/>
        <w:rPr>
          <w:rFonts w:hint="eastAsia"/>
        </w:rPr>
      </w:pPr>
    </w:p>
    <w:tbl>
      <w:tblPr>
        <w:tblStyle w:val="5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6"/>
        <w:gridCol w:w="47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451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hAnsi="宋体"/>
                <w:szCs w:val="21"/>
              </w:rPr>
            </w:pPr>
          </w:p>
          <w:p>
            <w:pPr>
              <w:snapToGrid w:val="0"/>
              <w:spacing w:line="360" w:lineRule="exact"/>
              <w:rPr>
                <w:rFonts w:hint="eastAsia" w:ascii="宋体" w:hAnsi="宋体"/>
                <w:szCs w:val="21"/>
              </w:rPr>
            </w:pPr>
            <w:r>
              <w:rPr>
                <w:rFonts w:hint="eastAsia" w:ascii="宋体" w:hAnsi="宋体"/>
                <w:szCs w:val="21"/>
              </w:rPr>
              <w:t xml:space="preserve">甲方（章）           </w:t>
            </w:r>
          </w:p>
          <w:p>
            <w:pPr>
              <w:snapToGrid w:val="0"/>
              <w:spacing w:line="360" w:lineRule="exact"/>
              <w:rPr>
                <w:rFonts w:hint="eastAsia" w:ascii="宋体" w:hAnsi="宋体"/>
                <w:szCs w:val="21"/>
              </w:rPr>
            </w:pPr>
          </w:p>
          <w:p>
            <w:pPr>
              <w:snapToGrid w:val="0"/>
              <w:spacing w:line="360" w:lineRule="exact"/>
              <w:jc w:val="right"/>
              <w:rPr>
                <w:rFonts w:ascii="宋体" w:hAnsi="宋体"/>
                <w:szCs w:val="21"/>
              </w:rPr>
            </w:pPr>
            <w:r>
              <w:rPr>
                <w:rFonts w:hint="eastAsia" w:ascii="宋体" w:hAnsi="宋体"/>
                <w:szCs w:val="21"/>
              </w:rPr>
              <w:t>年   月   日</w:t>
            </w:r>
          </w:p>
        </w:tc>
        <w:tc>
          <w:tcPr>
            <w:tcW w:w="4772"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hAnsi="宋体"/>
                <w:szCs w:val="21"/>
              </w:rPr>
            </w:pPr>
          </w:p>
          <w:p>
            <w:pPr>
              <w:snapToGrid w:val="0"/>
              <w:spacing w:line="360" w:lineRule="exact"/>
              <w:rPr>
                <w:rFonts w:hint="eastAsia" w:ascii="宋体" w:hAnsi="宋体"/>
                <w:szCs w:val="21"/>
              </w:rPr>
            </w:pPr>
            <w:r>
              <w:rPr>
                <w:rFonts w:hint="eastAsia" w:ascii="宋体" w:hAnsi="宋体"/>
                <w:szCs w:val="21"/>
              </w:rPr>
              <w:t xml:space="preserve">乙方（章）               </w:t>
            </w:r>
          </w:p>
          <w:p>
            <w:pPr>
              <w:snapToGrid w:val="0"/>
              <w:spacing w:line="360" w:lineRule="exact"/>
              <w:rPr>
                <w:rFonts w:hint="eastAsia" w:ascii="宋体" w:hAnsi="宋体"/>
                <w:szCs w:val="21"/>
              </w:rPr>
            </w:pPr>
          </w:p>
          <w:p>
            <w:pPr>
              <w:snapToGrid w:val="0"/>
              <w:spacing w:line="360" w:lineRule="exact"/>
              <w:jc w:val="right"/>
              <w:rPr>
                <w:rFonts w:ascii="宋体" w:hAnsi="宋体"/>
                <w:szCs w:val="21"/>
              </w:rPr>
            </w:pPr>
            <w:r>
              <w:rPr>
                <w:rFonts w:hint="eastAsia" w:ascii="宋体" w:hAnsi="宋体"/>
                <w:szCs w:val="21"/>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451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ascii="宋体" w:hAnsi="宋体"/>
                <w:szCs w:val="21"/>
              </w:rPr>
            </w:pPr>
            <w:r>
              <w:rPr>
                <w:rFonts w:hint="eastAsia" w:ascii="宋体" w:hAnsi="宋体"/>
                <w:szCs w:val="21"/>
              </w:rPr>
              <w:t>通讯地址：</w:t>
            </w:r>
          </w:p>
        </w:tc>
        <w:tc>
          <w:tcPr>
            <w:tcW w:w="4772"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ascii="宋体" w:hAnsi="宋体"/>
                <w:szCs w:val="21"/>
              </w:rPr>
            </w:pPr>
            <w:r>
              <w:rPr>
                <w:rFonts w:hint="eastAsia" w:ascii="宋体" w:hAnsi="宋体"/>
                <w:szCs w:val="21"/>
              </w:rPr>
              <w:t>通讯地址：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451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ascii="宋体" w:hAnsi="宋体"/>
                <w:szCs w:val="21"/>
              </w:rPr>
            </w:pPr>
            <w:r>
              <w:rPr>
                <w:rFonts w:hint="eastAsia" w:ascii="宋体" w:hAnsi="宋体"/>
                <w:szCs w:val="21"/>
              </w:rPr>
              <w:t>法定代表人：</w:t>
            </w:r>
          </w:p>
        </w:tc>
        <w:tc>
          <w:tcPr>
            <w:tcW w:w="4772"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ascii="宋体" w:hAnsi="宋体"/>
                <w:szCs w:val="21"/>
              </w:rPr>
            </w:pPr>
            <w:r>
              <w:rPr>
                <w:rFonts w:hint="eastAsia" w:ascii="宋体" w:hAnsi="宋体"/>
                <w:szCs w:val="21"/>
              </w:rPr>
              <w:t>法定代表人：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451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ascii="宋体" w:hAnsi="宋体"/>
                <w:szCs w:val="21"/>
              </w:rPr>
            </w:pPr>
            <w:r>
              <w:rPr>
                <w:rFonts w:hint="eastAsia" w:ascii="宋体" w:hAnsi="宋体"/>
                <w:szCs w:val="21"/>
              </w:rPr>
              <w:t>委托代理人：</w:t>
            </w:r>
          </w:p>
        </w:tc>
        <w:tc>
          <w:tcPr>
            <w:tcW w:w="4772"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ascii="宋体" w:hAnsi="宋体"/>
                <w:szCs w:val="21"/>
              </w:rPr>
            </w:pPr>
            <w:r>
              <w:rPr>
                <w:rFonts w:hint="eastAsia" w:ascii="宋体" w:hAnsi="宋体"/>
                <w:szCs w:val="21"/>
              </w:rPr>
              <w:t>委托代理人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451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ascii="宋体" w:hAnsi="宋体"/>
                <w:szCs w:val="21"/>
              </w:rPr>
            </w:pPr>
            <w:r>
              <w:rPr>
                <w:rFonts w:hint="eastAsia" w:ascii="宋体" w:hAnsi="宋体"/>
                <w:szCs w:val="21"/>
              </w:rPr>
              <w:t>电话：</w:t>
            </w:r>
          </w:p>
        </w:tc>
        <w:tc>
          <w:tcPr>
            <w:tcW w:w="4772"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ascii="宋体" w:hAnsi="宋体"/>
                <w:szCs w:val="21"/>
              </w:rPr>
            </w:pPr>
            <w:r>
              <w:rPr>
                <w:rFonts w:hint="eastAsia" w:ascii="宋体" w:hAnsi="宋体"/>
                <w:szCs w:val="21"/>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451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ascii="宋体" w:hAnsi="宋体"/>
                <w:szCs w:val="21"/>
              </w:rPr>
            </w:pPr>
            <w:r>
              <w:rPr>
                <w:rFonts w:hint="eastAsia" w:ascii="宋体" w:hAnsi="宋体"/>
                <w:szCs w:val="21"/>
              </w:rPr>
              <w:t>电子邮箱：</w:t>
            </w:r>
          </w:p>
        </w:tc>
        <w:tc>
          <w:tcPr>
            <w:tcW w:w="4772"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ascii="宋体" w:hAnsi="宋体"/>
                <w:szCs w:val="21"/>
              </w:rPr>
            </w:pPr>
            <w:r>
              <w:rPr>
                <w:rFonts w:hint="eastAsia" w:ascii="宋体" w:hAnsi="宋体"/>
                <w:szCs w:val="21"/>
              </w:rPr>
              <w:t>电子邮箱：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451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ascii="宋体" w:hAnsi="宋体"/>
                <w:szCs w:val="21"/>
              </w:rPr>
            </w:pPr>
            <w:r>
              <w:rPr>
                <w:rFonts w:hint="eastAsia" w:ascii="宋体" w:hAnsi="宋体"/>
                <w:szCs w:val="21"/>
              </w:rPr>
              <w:t>开户银行：</w:t>
            </w:r>
          </w:p>
        </w:tc>
        <w:tc>
          <w:tcPr>
            <w:tcW w:w="4772"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ascii="宋体" w:hAnsi="宋体"/>
                <w:szCs w:val="21"/>
              </w:rPr>
            </w:pPr>
            <w:r>
              <w:rPr>
                <w:rFonts w:hint="eastAsia" w:ascii="宋体" w:hAnsi="宋体"/>
                <w:szCs w:val="21"/>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451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ascii="宋体" w:hAnsi="宋体"/>
                <w:szCs w:val="21"/>
              </w:rPr>
            </w:pPr>
            <w:r>
              <w:rPr>
                <w:rFonts w:hint="eastAsia" w:ascii="宋体" w:hAnsi="宋体"/>
                <w:szCs w:val="21"/>
              </w:rPr>
              <w:t>账号：</w:t>
            </w:r>
          </w:p>
        </w:tc>
        <w:tc>
          <w:tcPr>
            <w:tcW w:w="4772"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ascii="宋体" w:hAnsi="宋体"/>
                <w:szCs w:val="21"/>
              </w:rPr>
            </w:pPr>
            <w:r>
              <w:rPr>
                <w:rFonts w:hint="eastAsia" w:ascii="宋体" w:hAnsi="宋体"/>
                <w:szCs w:val="21"/>
              </w:rPr>
              <w:t>账号：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451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ascii="宋体" w:hAnsi="宋体"/>
                <w:szCs w:val="21"/>
              </w:rPr>
            </w:pPr>
            <w:r>
              <w:rPr>
                <w:rFonts w:hint="eastAsia" w:ascii="宋体" w:hAnsi="宋体"/>
                <w:szCs w:val="21"/>
              </w:rPr>
              <w:t>邮政编码：</w:t>
            </w:r>
          </w:p>
        </w:tc>
        <w:tc>
          <w:tcPr>
            <w:tcW w:w="4772"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ascii="宋体" w:hAnsi="宋体"/>
                <w:szCs w:val="21"/>
              </w:rPr>
            </w:pPr>
            <w:r>
              <w:rPr>
                <w:rFonts w:hint="eastAsia" w:ascii="宋体" w:hAnsi="宋体"/>
                <w:szCs w:val="21"/>
              </w:rPr>
              <w:t>邮政编码：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9288" w:type="dxa"/>
            <w:gridSpan w:val="2"/>
            <w:tcBorders>
              <w:top w:val="single" w:color="auto" w:sz="4" w:space="0"/>
              <w:left w:val="single" w:color="auto" w:sz="4" w:space="0"/>
              <w:bottom w:val="single" w:color="auto" w:sz="4" w:space="0"/>
              <w:right w:val="single" w:color="auto" w:sz="4" w:space="0"/>
            </w:tcBorders>
            <w:noWrap w:val="0"/>
            <w:vAlign w:val="top"/>
          </w:tcPr>
          <w:p>
            <w:pPr>
              <w:snapToGrid w:val="0"/>
              <w:spacing w:line="360" w:lineRule="exact"/>
              <w:rPr>
                <w:rFonts w:hint="eastAsia" w:ascii="宋体" w:hAnsi="宋体"/>
                <w:szCs w:val="21"/>
              </w:rPr>
            </w:pPr>
            <w:r>
              <w:rPr>
                <w:rFonts w:hint="eastAsia" w:ascii="宋体" w:hAnsi="宋体"/>
                <w:szCs w:val="21"/>
              </w:rPr>
              <w:t>经办人：</w:t>
            </w:r>
          </w:p>
          <w:p>
            <w:pPr>
              <w:pStyle w:val="52"/>
              <w:ind w:firstLine="422"/>
            </w:pPr>
          </w:p>
          <w:p>
            <w:pPr>
              <w:snapToGrid w:val="0"/>
              <w:spacing w:line="360" w:lineRule="exact"/>
              <w:ind w:firstLine="630" w:firstLineChars="300"/>
              <w:jc w:val="right"/>
              <w:rPr>
                <w:rFonts w:ascii="宋体" w:hAnsi="宋体"/>
                <w:szCs w:val="21"/>
              </w:rPr>
            </w:pPr>
            <w:r>
              <w:rPr>
                <w:rFonts w:hint="eastAsia" w:ascii="宋体" w:hAnsi="宋体"/>
                <w:szCs w:val="21"/>
              </w:rPr>
              <w:t>年    月    日</w:t>
            </w:r>
          </w:p>
        </w:tc>
      </w:tr>
      <w:bookmarkEnd w:id="63"/>
    </w:tbl>
    <w:p>
      <w:pPr>
        <w:pageBreakBefore/>
        <w:spacing w:line="300" w:lineRule="atLeast"/>
        <w:ind w:firstLine="680"/>
        <w:jc w:val="center"/>
        <w:rPr>
          <w:rFonts w:hint="eastAsia" w:ascii="黑体" w:hAnsi="宋体" w:eastAsia="黑体"/>
          <w:b/>
          <w:sz w:val="44"/>
          <w:szCs w:val="44"/>
        </w:rPr>
      </w:pPr>
    </w:p>
    <w:p>
      <w:pPr>
        <w:pStyle w:val="30"/>
        <w:snapToGrid w:val="0"/>
        <w:spacing w:before="120" w:after="120"/>
        <w:jc w:val="center"/>
        <w:outlineLvl w:val="0"/>
        <w:rPr>
          <w:rFonts w:hint="eastAsia" w:ascii="黑体" w:hAnsi="宋体" w:eastAsia="黑体"/>
          <w:b/>
          <w:sz w:val="44"/>
          <w:szCs w:val="44"/>
        </w:rPr>
      </w:pPr>
    </w:p>
    <w:p>
      <w:pPr>
        <w:pStyle w:val="30"/>
        <w:snapToGrid w:val="0"/>
        <w:spacing w:before="120" w:after="120"/>
        <w:jc w:val="center"/>
        <w:outlineLvl w:val="0"/>
        <w:rPr>
          <w:rFonts w:hint="eastAsia" w:ascii="黑体" w:hAnsi="宋体" w:eastAsia="黑体"/>
          <w:b/>
          <w:sz w:val="44"/>
          <w:szCs w:val="44"/>
        </w:rPr>
      </w:pPr>
    </w:p>
    <w:p>
      <w:pPr>
        <w:pStyle w:val="30"/>
        <w:snapToGrid w:val="0"/>
        <w:spacing w:before="120" w:after="120"/>
        <w:jc w:val="center"/>
        <w:outlineLvl w:val="0"/>
        <w:rPr>
          <w:rFonts w:hint="eastAsia" w:ascii="黑体" w:hAnsi="宋体" w:eastAsia="黑体"/>
          <w:b/>
          <w:sz w:val="44"/>
          <w:szCs w:val="44"/>
        </w:rPr>
      </w:pPr>
    </w:p>
    <w:p>
      <w:pPr>
        <w:pStyle w:val="30"/>
        <w:snapToGrid w:val="0"/>
        <w:spacing w:before="120" w:after="120"/>
        <w:jc w:val="center"/>
        <w:outlineLvl w:val="0"/>
        <w:rPr>
          <w:rFonts w:hint="eastAsia" w:ascii="黑体" w:hAnsi="宋体" w:eastAsia="黑体"/>
          <w:b/>
          <w:sz w:val="44"/>
          <w:szCs w:val="44"/>
        </w:rPr>
      </w:pPr>
    </w:p>
    <w:p>
      <w:pPr>
        <w:pStyle w:val="30"/>
        <w:snapToGrid w:val="0"/>
        <w:spacing w:before="120" w:after="120"/>
        <w:jc w:val="center"/>
        <w:outlineLvl w:val="0"/>
        <w:rPr>
          <w:rFonts w:hint="eastAsia" w:ascii="黑体" w:hAnsi="宋体" w:eastAsia="黑体"/>
          <w:b/>
          <w:sz w:val="44"/>
          <w:szCs w:val="44"/>
        </w:rPr>
      </w:pPr>
    </w:p>
    <w:p>
      <w:pPr>
        <w:pStyle w:val="30"/>
        <w:snapToGrid w:val="0"/>
        <w:spacing w:before="120" w:after="120"/>
        <w:jc w:val="center"/>
        <w:outlineLvl w:val="0"/>
        <w:rPr>
          <w:rFonts w:hint="eastAsia" w:ascii="黑体" w:hAnsi="宋体" w:eastAsia="黑体"/>
          <w:b/>
          <w:sz w:val="44"/>
          <w:szCs w:val="44"/>
        </w:rPr>
      </w:pPr>
    </w:p>
    <w:p>
      <w:pPr>
        <w:pStyle w:val="30"/>
        <w:snapToGrid w:val="0"/>
        <w:spacing w:before="120" w:after="120"/>
        <w:jc w:val="center"/>
        <w:outlineLvl w:val="0"/>
        <w:rPr>
          <w:rFonts w:hint="eastAsia" w:ascii="黑体" w:hAnsi="宋体" w:eastAsia="黑体"/>
          <w:b/>
          <w:sz w:val="44"/>
          <w:szCs w:val="44"/>
        </w:rPr>
      </w:pPr>
    </w:p>
    <w:p>
      <w:pPr>
        <w:pStyle w:val="5"/>
        <w:jc w:val="center"/>
        <w:rPr>
          <w:rFonts w:hint="eastAsia"/>
        </w:rPr>
      </w:pPr>
      <w:bookmarkStart w:id="64" w:name="_Toc44660712"/>
      <w:r>
        <w:rPr>
          <w:rFonts w:hint="eastAsia"/>
        </w:rPr>
        <w:t>第六章　投标文件格式</w:t>
      </w:r>
      <w:bookmarkEnd w:id="64"/>
    </w:p>
    <w:p>
      <w:pPr>
        <w:snapToGrid w:val="0"/>
        <w:spacing w:before="50" w:after="50"/>
        <w:outlineLvl w:val="1"/>
        <w:rPr>
          <w:rFonts w:hint="eastAsia" w:ascii="仿宋_GB2312" w:hAnsi="宋体" w:eastAsia="仿宋_GB2312"/>
          <w:sz w:val="32"/>
          <w:szCs w:val="20"/>
        </w:rPr>
      </w:pPr>
    </w:p>
    <w:p>
      <w:pPr>
        <w:snapToGrid w:val="0"/>
        <w:spacing w:before="156" w:beforeLines="50" w:after="50" w:line="360" w:lineRule="exact"/>
        <w:jc w:val="center"/>
        <w:outlineLvl w:val="1"/>
        <w:rPr>
          <w:rFonts w:hint="eastAsia" w:ascii="宋体" w:hAnsi="宋体"/>
          <w:b/>
          <w:bCs/>
          <w:szCs w:val="21"/>
        </w:rPr>
      </w:pPr>
      <w:bookmarkStart w:id="65" w:name="_Toc254970556"/>
      <w:bookmarkStart w:id="66" w:name="_Toc254970697"/>
    </w:p>
    <w:bookmarkEnd w:id="65"/>
    <w:bookmarkEnd w:id="66"/>
    <w:p>
      <w:pPr>
        <w:snapToGrid w:val="0"/>
        <w:spacing w:before="156" w:beforeLines="50" w:after="50" w:line="360" w:lineRule="exact"/>
        <w:jc w:val="center"/>
        <w:outlineLvl w:val="1"/>
        <w:rPr>
          <w:rFonts w:hint="eastAsia" w:ascii="宋体" w:hAnsi="宋体"/>
          <w:b/>
          <w:bCs/>
          <w:szCs w:val="21"/>
        </w:rPr>
      </w:pPr>
    </w:p>
    <w:p>
      <w:pPr>
        <w:snapToGrid w:val="0"/>
        <w:spacing w:before="156" w:beforeLines="50" w:after="50" w:line="360" w:lineRule="exact"/>
        <w:jc w:val="center"/>
        <w:outlineLvl w:val="1"/>
        <w:rPr>
          <w:rFonts w:hint="eastAsia" w:ascii="宋体" w:hAnsi="宋体"/>
          <w:b/>
          <w:bCs/>
          <w:szCs w:val="21"/>
        </w:rPr>
      </w:pPr>
    </w:p>
    <w:p>
      <w:pPr>
        <w:snapToGrid w:val="0"/>
        <w:spacing w:before="156" w:beforeLines="50" w:after="50" w:line="360" w:lineRule="exact"/>
        <w:jc w:val="center"/>
        <w:outlineLvl w:val="1"/>
        <w:rPr>
          <w:rFonts w:hint="eastAsia" w:ascii="宋体" w:hAnsi="宋体"/>
          <w:b/>
          <w:bCs/>
          <w:szCs w:val="21"/>
        </w:rPr>
      </w:pPr>
    </w:p>
    <w:p>
      <w:pPr>
        <w:snapToGrid w:val="0"/>
        <w:spacing w:before="156" w:beforeLines="50" w:after="50" w:line="360" w:lineRule="exact"/>
        <w:jc w:val="center"/>
        <w:outlineLvl w:val="1"/>
        <w:rPr>
          <w:rFonts w:hint="eastAsia" w:ascii="宋体" w:hAnsi="宋体"/>
          <w:b/>
          <w:bCs/>
          <w:szCs w:val="21"/>
        </w:rPr>
      </w:pPr>
    </w:p>
    <w:p>
      <w:pPr>
        <w:snapToGrid w:val="0"/>
        <w:spacing w:before="156" w:beforeLines="50" w:after="50" w:line="360" w:lineRule="exact"/>
        <w:jc w:val="center"/>
        <w:outlineLvl w:val="1"/>
        <w:rPr>
          <w:rFonts w:hint="eastAsia" w:ascii="宋体" w:hAnsi="宋体"/>
          <w:b/>
          <w:bCs/>
          <w:szCs w:val="21"/>
        </w:rPr>
      </w:pPr>
    </w:p>
    <w:p>
      <w:pPr>
        <w:snapToGrid w:val="0"/>
        <w:spacing w:before="156" w:beforeLines="50" w:after="50" w:line="360" w:lineRule="exact"/>
        <w:jc w:val="center"/>
        <w:outlineLvl w:val="1"/>
        <w:rPr>
          <w:rFonts w:hint="eastAsia" w:ascii="宋体" w:hAnsi="宋体"/>
          <w:b/>
          <w:bCs/>
          <w:szCs w:val="21"/>
        </w:rPr>
      </w:pPr>
    </w:p>
    <w:p>
      <w:pPr>
        <w:snapToGrid w:val="0"/>
        <w:spacing w:before="156" w:beforeLines="50" w:after="50" w:line="360" w:lineRule="exact"/>
        <w:jc w:val="center"/>
        <w:outlineLvl w:val="1"/>
        <w:rPr>
          <w:rFonts w:ascii="宋体" w:hAnsi="宋体"/>
          <w:b/>
          <w:sz w:val="32"/>
          <w:szCs w:val="32"/>
        </w:rPr>
      </w:pPr>
      <w:bookmarkStart w:id="67" w:name="_Toc254970698"/>
      <w:bookmarkStart w:id="68" w:name="_Toc254970557"/>
    </w:p>
    <w:p>
      <w:pPr>
        <w:pageBreakBefore/>
        <w:jc w:val="center"/>
        <w:rPr>
          <w:b/>
          <w:sz w:val="28"/>
          <w:szCs w:val="28"/>
        </w:rPr>
      </w:pPr>
      <w:r>
        <w:rPr>
          <w:rFonts w:hint="eastAsia"/>
          <w:b/>
          <w:sz w:val="28"/>
          <w:szCs w:val="28"/>
        </w:rPr>
        <w:t>投标文件格式</w:t>
      </w:r>
    </w:p>
    <w:p>
      <w:pPr>
        <w:jc w:val="center"/>
        <w:rPr>
          <w:rFonts w:hint="eastAsia"/>
          <w:b/>
        </w:rPr>
      </w:pPr>
      <w:r>
        <w:rPr>
          <w:rFonts w:hint="eastAsia"/>
          <w:b/>
        </w:rPr>
        <w:t>一、投标文件封面格式</w:t>
      </w:r>
    </w:p>
    <w:p>
      <w:pPr>
        <w:snapToGrid w:val="0"/>
        <w:spacing w:before="156" w:beforeLines="50" w:after="50" w:line="360" w:lineRule="exact"/>
        <w:rPr>
          <w:rFonts w:hint="eastAsia" w:ascii="宋体" w:hAnsi="宋体"/>
          <w:bCs/>
          <w:sz w:val="24"/>
        </w:rPr>
      </w:pPr>
      <w:r>
        <w:rPr>
          <w:rFonts w:hint="eastAsia" w:ascii="宋体" w:hAnsi="宋体"/>
          <w:sz w:val="24"/>
        </w:rPr>
        <w:t xml:space="preserve">                                                    </w:t>
      </w:r>
    </w:p>
    <w:p>
      <w:pPr>
        <w:snapToGrid w:val="0"/>
        <w:spacing w:before="156" w:beforeLines="50" w:after="50" w:line="360" w:lineRule="exact"/>
        <w:jc w:val="center"/>
        <w:rPr>
          <w:rFonts w:hint="eastAsia" w:ascii="宋体" w:hAnsi="宋体"/>
          <w:b/>
          <w:bCs/>
          <w:sz w:val="32"/>
          <w:szCs w:val="32"/>
        </w:rPr>
      </w:pPr>
      <w:r>
        <w:rPr>
          <w:rFonts w:hint="eastAsia" w:ascii="宋体" w:hAnsi="宋体"/>
          <w:b/>
          <w:bCs/>
          <w:sz w:val="32"/>
          <w:szCs w:val="32"/>
        </w:rPr>
        <w:t>投标文件</w:t>
      </w:r>
    </w:p>
    <w:p>
      <w:pPr>
        <w:snapToGrid w:val="0"/>
        <w:spacing w:before="156" w:beforeLines="50" w:after="50" w:line="360" w:lineRule="exact"/>
        <w:rPr>
          <w:rFonts w:hint="eastAsia" w:ascii="宋体" w:hAnsi="宋体"/>
          <w:bCs/>
          <w:sz w:val="24"/>
        </w:rPr>
      </w:pPr>
    </w:p>
    <w:p>
      <w:pPr>
        <w:snapToGrid w:val="0"/>
        <w:spacing w:before="156" w:beforeLines="50" w:after="50" w:line="360" w:lineRule="exact"/>
        <w:ind w:firstLine="630" w:firstLineChars="300"/>
        <w:rPr>
          <w:rFonts w:hint="eastAsia" w:ascii="宋体" w:hAnsi="宋体"/>
          <w:bCs/>
          <w:szCs w:val="21"/>
        </w:rPr>
      </w:pPr>
      <w:r>
        <w:rPr>
          <w:rFonts w:hint="eastAsia" w:ascii="宋体" w:hAnsi="宋体"/>
          <w:bCs/>
          <w:szCs w:val="21"/>
        </w:rPr>
        <w:t xml:space="preserve">项目名称： </w:t>
      </w:r>
    </w:p>
    <w:p>
      <w:pPr>
        <w:snapToGrid w:val="0"/>
        <w:spacing w:before="156" w:beforeLines="50" w:after="50" w:line="360" w:lineRule="exact"/>
        <w:ind w:firstLine="630" w:firstLineChars="300"/>
        <w:rPr>
          <w:rFonts w:hint="eastAsia" w:ascii="宋体" w:hAnsi="宋体"/>
          <w:bCs/>
          <w:szCs w:val="21"/>
        </w:rPr>
      </w:pPr>
      <w:r>
        <w:rPr>
          <w:rFonts w:hint="eastAsia" w:ascii="宋体" w:hAnsi="宋体"/>
          <w:bCs/>
          <w:szCs w:val="21"/>
        </w:rPr>
        <w:t xml:space="preserve">项目编号： </w:t>
      </w:r>
    </w:p>
    <w:p>
      <w:pPr>
        <w:snapToGrid w:val="0"/>
        <w:spacing w:before="156" w:beforeLines="50" w:after="50" w:line="360" w:lineRule="exact"/>
        <w:ind w:firstLine="630" w:firstLineChars="300"/>
        <w:rPr>
          <w:rFonts w:hint="eastAsia" w:ascii="宋体" w:hAnsi="宋体"/>
          <w:bCs/>
          <w:szCs w:val="21"/>
        </w:rPr>
      </w:pPr>
      <w:r>
        <w:rPr>
          <w:rFonts w:hint="eastAsia" w:ascii="宋体" w:hAnsi="宋体"/>
          <w:bCs/>
          <w:szCs w:val="21"/>
        </w:rPr>
        <w:t>所投分标：</w:t>
      </w:r>
    </w:p>
    <w:p>
      <w:pPr>
        <w:snapToGrid w:val="0"/>
        <w:spacing w:before="156" w:beforeLines="50" w:after="50" w:line="360" w:lineRule="exact"/>
        <w:ind w:firstLine="630" w:firstLineChars="300"/>
        <w:rPr>
          <w:rFonts w:hint="eastAsia" w:ascii="宋体" w:hAnsi="宋体"/>
          <w:bCs/>
          <w:szCs w:val="21"/>
        </w:rPr>
      </w:pPr>
      <w:r>
        <w:rPr>
          <w:rFonts w:hint="eastAsia" w:ascii="宋体" w:hAnsi="宋体"/>
          <w:bCs/>
          <w:szCs w:val="21"/>
        </w:rPr>
        <w:t>投标人名称：（盖章）</w:t>
      </w:r>
    </w:p>
    <w:p>
      <w:pPr>
        <w:snapToGrid w:val="0"/>
        <w:spacing w:before="156" w:beforeLines="50" w:after="50" w:line="360" w:lineRule="exact"/>
        <w:ind w:firstLine="630" w:firstLineChars="300"/>
        <w:rPr>
          <w:rFonts w:hint="eastAsia" w:ascii="宋体" w:hAnsi="宋体"/>
          <w:bCs/>
          <w:szCs w:val="21"/>
        </w:rPr>
      </w:pPr>
      <w:r>
        <w:rPr>
          <w:rFonts w:hint="eastAsia" w:ascii="宋体" w:hAnsi="宋体"/>
          <w:bCs/>
          <w:szCs w:val="21"/>
        </w:rPr>
        <w:t>投标人地址：</w:t>
      </w:r>
    </w:p>
    <w:p>
      <w:pPr>
        <w:ind w:right="1556" w:rightChars="741"/>
        <w:jc w:val="right"/>
        <w:rPr>
          <w:rFonts w:hint="eastAsia"/>
        </w:rPr>
      </w:pPr>
      <w:r>
        <w:rPr>
          <w:rFonts w:hint="eastAsia"/>
        </w:rPr>
        <w:t>年  月  日</w:t>
      </w:r>
    </w:p>
    <w:p>
      <w:pPr>
        <w:snapToGrid w:val="0"/>
        <w:spacing w:before="156" w:beforeLines="50" w:after="50" w:line="400" w:lineRule="exact"/>
        <w:jc w:val="center"/>
        <w:outlineLvl w:val="1"/>
        <w:rPr>
          <w:rFonts w:hint="eastAsia" w:ascii="宋体" w:hAnsi="宋体"/>
          <w:b/>
          <w:bCs/>
          <w:szCs w:val="21"/>
        </w:rPr>
      </w:pPr>
    </w:p>
    <w:p>
      <w:pPr>
        <w:spacing w:line="400" w:lineRule="exact"/>
        <w:rPr>
          <w:rFonts w:hint="eastAsia"/>
          <w:b/>
        </w:rPr>
      </w:pPr>
      <w:r>
        <w:rPr>
          <w:rFonts w:hint="eastAsia"/>
          <w:b/>
        </w:rPr>
        <w:t>[注：投标文件由资格文件、商务技术文件、报价文件三部份组成</w:t>
      </w:r>
    </w:p>
    <w:p>
      <w:pPr>
        <w:snapToGrid w:val="0"/>
        <w:spacing w:before="156" w:beforeLines="50" w:after="50" w:line="360" w:lineRule="exact"/>
        <w:jc w:val="center"/>
        <w:outlineLvl w:val="0"/>
        <w:rPr>
          <w:rFonts w:hint="eastAsia" w:ascii="宋体" w:hAnsi="宋体"/>
          <w:bCs/>
          <w:sz w:val="24"/>
        </w:rPr>
      </w:pPr>
    </w:p>
    <w:p>
      <w:pPr>
        <w:snapToGrid w:val="0"/>
        <w:spacing w:before="156" w:beforeLines="50" w:after="50" w:line="360" w:lineRule="exact"/>
        <w:jc w:val="center"/>
        <w:outlineLvl w:val="0"/>
        <w:rPr>
          <w:rFonts w:hint="eastAsia" w:ascii="宋体" w:hAnsi="宋体"/>
          <w:bCs/>
          <w:sz w:val="24"/>
        </w:rPr>
      </w:pPr>
    </w:p>
    <w:p>
      <w:pPr>
        <w:snapToGrid w:val="0"/>
        <w:spacing w:before="156" w:beforeLines="50" w:after="50" w:line="360" w:lineRule="exact"/>
        <w:jc w:val="center"/>
        <w:outlineLvl w:val="0"/>
        <w:rPr>
          <w:rFonts w:hint="eastAsia" w:ascii="宋体" w:hAnsi="宋体"/>
          <w:bCs/>
          <w:sz w:val="24"/>
        </w:rPr>
      </w:pPr>
    </w:p>
    <w:p>
      <w:pPr>
        <w:snapToGrid w:val="0"/>
        <w:spacing w:before="156" w:beforeLines="50" w:after="50" w:line="360" w:lineRule="exact"/>
        <w:jc w:val="center"/>
        <w:outlineLvl w:val="0"/>
        <w:rPr>
          <w:rFonts w:hint="eastAsia" w:ascii="宋体" w:hAnsi="宋体"/>
          <w:bCs/>
          <w:sz w:val="24"/>
        </w:rPr>
      </w:pPr>
    </w:p>
    <w:p>
      <w:pPr>
        <w:snapToGrid w:val="0"/>
        <w:spacing w:before="156" w:beforeLines="50" w:after="50" w:line="360" w:lineRule="exact"/>
        <w:jc w:val="center"/>
        <w:outlineLvl w:val="0"/>
        <w:rPr>
          <w:rFonts w:hint="eastAsia" w:ascii="宋体" w:hAnsi="宋体"/>
          <w:bCs/>
          <w:sz w:val="24"/>
        </w:rPr>
      </w:pPr>
    </w:p>
    <w:p>
      <w:pPr>
        <w:snapToGrid w:val="0"/>
        <w:spacing w:before="156" w:beforeLines="50" w:after="50" w:line="360" w:lineRule="exact"/>
        <w:jc w:val="center"/>
        <w:outlineLvl w:val="0"/>
        <w:rPr>
          <w:rFonts w:hint="eastAsia" w:ascii="宋体" w:hAnsi="宋体"/>
          <w:bCs/>
          <w:sz w:val="24"/>
        </w:rPr>
      </w:pPr>
    </w:p>
    <w:p>
      <w:pPr>
        <w:snapToGrid w:val="0"/>
        <w:spacing w:before="156" w:beforeLines="50" w:after="50" w:line="360" w:lineRule="exact"/>
        <w:jc w:val="center"/>
        <w:outlineLvl w:val="0"/>
        <w:rPr>
          <w:rFonts w:hint="eastAsia" w:ascii="宋体" w:hAnsi="宋体"/>
          <w:bCs/>
          <w:sz w:val="24"/>
        </w:rPr>
      </w:pPr>
    </w:p>
    <w:p>
      <w:pPr>
        <w:snapToGrid w:val="0"/>
        <w:spacing w:before="156" w:beforeLines="50" w:after="50" w:line="360" w:lineRule="exact"/>
        <w:jc w:val="center"/>
        <w:outlineLvl w:val="0"/>
        <w:rPr>
          <w:rFonts w:hint="eastAsia" w:ascii="宋体" w:hAnsi="宋体"/>
          <w:bCs/>
          <w:sz w:val="24"/>
        </w:rPr>
      </w:pPr>
    </w:p>
    <w:p>
      <w:pPr>
        <w:snapToGrid w:val="0"/>
        <w:spacing w:before="156" w:beforeLines="50" w:after="50" w:line="360" w:lineRule="exact"/>
        <w:jc w:val="center"/>
        <w:outlineLvl w:val="0"/>
        <w:rPr>
          <w:rFonts w:hint="eastAsia" w:ascii="宋体" w:hAnsi="宋体"/>
          <w:bCs/>
          <w:sz w:val="24"/>
        </w:rPr>
      </w:pPr>
    </w:p>
    <w:p>
      <w:pPr>
        <w:snapToGrid w:val="0"/>
        <w:spacing w:before="156" w:beforeLines="50" w:after="50" w:line="360" w:lineRule="exact"/>
        <w:jc w:val="center"/>
        <w:outlineLvl w:val="0"/>
        <w:rPr>
          <w:rFonts w:hint="eastAsia" w:ascii="宋体" w:hAnsi="宋体"/>
          <w:bCs/>
          <w:sz w:val="24"/>
        </w:rPr>
      </w:pPr>
    </w:p>
    <w:p>
      <w:pPr>
        <w:snapToGrid w:val="0"/>
        <w:spacing w:before="156" w:beforeLines="50" w:after="50" w:line="360" w:lineRule="exact"/>
        <w:jc w:val="center"/>
        <w:outlineLvl w:val="0"/>
        <w:rPr>
          <w:rFonts w:hint="eastAsia" w:ascii="宋体" w:hAnsi="宋体"/>
          <w:bCs/>
          <w:sz w:val="24"/>
        </w:rPr>
      </w:pPr>
    </w:p>
    <w:p>
      <w:pPr>
        <w:snapToGrid w:val="0"/>
        <w:spacing w:before="156" w:beforeLines="50" w:after="50" w:line="360" w:lineRule="exact"/>
        <w:jc w:val="center"/>
        <w:outlineLvl w:val="0"/>
        <w:rPr>
          <w:rFonts w:hint="eastAsia" w:ascii="宋体" w:hAnsi="宋体"/>
          <w:bCs/>
          <w:sz w:val="24"/>
        </w:rPr>
      </w:pPr>
    </w:p>
    <w:p>
      <w:pPr>
        <w:pageBreakBefore/>
        <w:jc w:val="center"/>
        <w:rPr>
          <w:rFonts w:hint="eastAsia"/>
          <w:b/>
          <w:sz w:val="28"/>
          <w:szCs w:val="28"/>
        </w:rPr>
      </w:pPr>
      <w:r>
        <w:rPr>
          <w:rFonts w:hint="eastAsia"/>
          <w:b/>
          <w:sz w:val="28"/>
          <w:szCs w:val="28"/>
        </w:rPr>
        <w:t>二、投标文件目录</w:t>
      </w:r>
    </w:p>
    <w:p>
      <w:pPr>
        <w:adjustRightInd w:val="0"/>
        <w:snapToGrid w:val="0"/>
        <w:spacing w:line="440" w:lineRule="exact"/>
        <w:ind w:firstLine="411" w:firstLineChars="196"/>
        <w:jc w:val="left"/>
        <w:rPr>
          <w:rFonts w:hint="eastAsia" w:ascii="宋体" w:hAnsi="宋体"/>
          <w:b/>
          <w:szCs w:val="21"/>
        </w:rPr>
      </w:pPr>
      <w:r>
        <w:rPr>
          <w:rFonts w:hint="eastAsia" w:ascii="宋体" w:hAnsi="宋体"/>
          <w:b/>
          <w:szCs w:val="21"/>
        </w:rPr>
        <w:t>1.资格文件：</w:t>
      </w:r>
    </w:p>
    <w:p>
      <w:pPr>
        <w:adjustRightInd w:val="0"/>
        <w:snapToGrid w:val="0"/>
        <w:spacing w:line="400" w:lineRule="exact"/>
        <w:ind w:firstLine="411" w:firstLineChars="196"/>
        <w:jc w:val="left"/>
        <w:rPr>
          <w:rFonts w:hint="eastAsia" w:ascii="宋体" w:hAnsi="宋体"/>
          <w:szCs w:val="21"/>
        </w:rPr>
      </w:pPr>
      <w:r>
        <w:rPr>
          <w:rFonts w:hint="eastAsia" w:ascii="宋体" w:hAnsi="宋体"/>
          <w:b w:val="0"/>
          <w:bCs/>
          <w:szCs w:val="21"/>
        </w:rPr>
        <w:t>（1）</w:t>
      </w:r>
      <w:r>
        <w:rPr>
          <w:rFonts w:hint="eastAsia" w:ascii="宋体" w:hAnsi="宋体"/>
          <w:szCs w:val="21"/>
        </w:rPr>
        <w:t>有效的营业执照等证明文件；</w:t>
      </w:r>
    </w:p>
    <w:p>
      <w:pPr>
        <w:pStyle w:val="30"/>
        <w:adjustRightInd w:val="0"/>
        <w:snapToGrid w:val="0"/>
        <w:spacing w:line="400" w:lineRule="exact"/>
        <w:ind w:firstLine="525" w:firstLineChars="250"/>
        <w:rPr>
          <w:rFonts w:hint="eastAsia" w:hAnsi="宋体"/>
          <w:b/>
        </w:rPr>
      </w:pPr>
      <w:r>
        <w:rPr>
          <w:rFonts w:hint="eastAsia" w:hAnsi="宋体"/>
        </w:rPr>
        <w:t>①投标人有效的营业执照等证明文件扫描件或其他电子文件，同时要加盖单位公章</w:t>
      </w:r>
      <w:r>
        <w:rPr>
          <w:rFonts w:hint="eastAsia" w:hAnsi="宋体"/>
          <w:b/>
        </w:rPr>
        <w:t>（必须提供）</w:t>
      </w:r>
      <w:r>
        <w:rPr>
          <w:rFonts w:hint="eastAsia" w:hAnsi="宋体"/>
        </w:rPr>
        <w:t>；</w:t>
      </w:r>
    </w:p>
    <w:p>
      <w:pPr>
        <w:pStyle w:val="30"/>
        <w:adjustRightInd w:val="0"/>
        <w:snapToGrid w:val="0"/>
        <w:spacing w:line="400" w:lineRule="exact"/>
        <w:ind w:firstLine="525" w:firstLineChars="250"/>
        <w:rPr>
          <w:rFonts w:hint="eastAsia" w:hAnsi="宋体"/>
          <w:b/>
        </w:rPr>
      </w:pPr>
      <w:r>
        <w:rPr>
          <w:rFonts w:hint="eastAsia" w:hAnsi="宋体"/>
        </w:rPr>
        <w:t>②对于有经营资质要求的，投标人必须提供有效的经营资质证书副本内页扫描件或其他电子文件，同时要加盖单位公章</w:t>
      </w:r>
      <w:r>
        <w:rPr>
          <w:rFonts w:hint="eastAsia" w:hAnsi="宋体"/>
          <w:b/>
          <w:color w:val="auto"/>
          <w:szCs w:val="21"/>
          <w:highlight w:val="none"/>
          <w:lang w:eastAsia="zh-CN"/>
        </w:rPr>
        <w:t>（</w:t>
      </w:r>
      <w:r>
        <w:rPr>
          <w:rFonts w:hint="eastAsia" w:ascii="宋体" w:hAnsi="宋体"/>
          <w:b/>
          <w:color w:val="auto"/>
          <w:szCs w:val="21"/>
          <w:highlight w:val="none"/>
          <w:lang w:eastAsia="zh-CN"/>
        </w:rPr>
        <w:t>如有要求，</w:t>
      </w:r>
      <w:r>
        <w:rPr>
          <w:rFonts w:hint="eastAsia" w:ascii="宋体" w:hAnsi="宋体"/>
          <w:b/>
          <w:color w:val="auto"/>
          <w:highlight w:val="none"/>
        </w:rPr>
        <w:t>必须提供</w:t>
      </w:r>
      <w:r>
        <w:rPr>
          <w:rFonts w:hint="eastAsia" w:hAnsi="宋体"/>
          <w:b/>
          <w:color w:val="auto"/>
          <w:szCs w:val="21"/>
          <w:highlight w:val="none"/>
          <w:lang w:eastAsia="zh-CN"/>
        </w:rPr>
        <w:t>）</w:t>
      </w:r>
      <w:r>
        <w:rPr>
          <w:rFonts w:hint="eastAsia" w:hAnsi="宋体"/>
          <w:b w:val="0"/>
          <w:bCs/>
          <w:color w:val="auto"/>
          <w:szCs w:val="21"/>
          <w:highlight w:val="none"/>
          <w:lang w:eastAsia="zh-CN"/>
        </w:rPr>
        <w:t>。</w:t>
      </w:r>
    </w:p>
    <w:p>
      <w:pPr>
        <w:adjustRightInd w:val="0"/>
        <w:snapToGrid w:val="0"/>
        <w:spacing w:line="400" w:lineRule="exact"/>
        <w:ind w:firstLine="411" w:firstLineChars="196"/>
        <w:jc w:val="left"/>
        <w:rPr>
          <w:rFonts w:ascii="宋体" w:hAnsi="宋体"/>
          <w:b/>
          <w:szCs w:val="21"/>
        </w:rPr>
      </w:pPr>
      <w:r>
        <w:rPr>
          <w:rFonts w:hint="eastAsia" w:ascii="宋体" w:hAnsi="宋体"/>
          <w:b w:val="0"/>
          <w:bCs/>
          <w:szCs w:val="21"/>
        </w:rPr>
        <w:t>（2）</w:t>
      </w:r>
      <w:r>
        <w:rPr>
          <w:rFonts w:hint="eastAsia" w:ascii="宋体" w:hAnsi="宋体" w:cs="宋体"/>
          <w:kern w:val="0"/>
          <w:szCs w:val="21"/>
        </w:rPr>
        <w:t>参加政府采购活动前三年内在经营活动中</w:t>
      </w:r>
      <w:r>
        <w:rPr>
          <w:rFonts w:hint="eastAsia" w:ascii="宋体" w:hAnsi="宋体" w:cs="宋体"/>
          <w:b/>
          <w:bCs/>
          <w:kern w:val="0"/>
          <w:szCs w:val="21"/>
        </w:rPr>
        <w:t>没有</w:t>
      </w:r>
      <w:r>
        <w:rPr>
          <w:rFonts w:hint="eastAsia" w:ascii="宋体" w:hAnsi="宋体" w:cs="宋体"/>
          <w:b/>
          <w:kern w:val="0"/>
          <w:szCs w:val="21"/>
        </w:rPr>
        <w:t>重大违法记录的书面声明</w:t>
      </w:r>
      <w:r>
        <w:rPr>
          <w:rFonts w:hint="eastAsia" w:ascii="宋体" w:hAnsi="宋体"/>
          <w:b/>
          <w:szCs w:val="21"/>
        </w:rPr>
        <w:t>和信用记录查询方法；</w:t>
      </w:r>
    </w:p>
    <w:p>
      <w:pPr>
        <w:adjustRightInd w:val="0"/>
        <w:snapToGrid w:val="0"/>
        <w:spacing w:line="400" w:lineRule="exact"/>
        <w:ind w:firstLine="411" w:firstLineChars="196"/>
        <w:jc w:val="left"/>
        <w:rPr>
          <w:rFonts w:hint="eastAsia" w:ascii="宋体" w:hAnsi="宋体"/>
          <w:szCs w:val="21"/>
        </w:rPr>
      </w:pPr>
      <w:r>
        <w:rPr>
          <w:rFonts w:hint="eastAsia" w:ascii="宋体" w:hAnsi="宋体"/>
          <w:szCs w:val="21"/>
        </w:rPr>
        <w:t>①</w:t>
      </w:r>
      <w:r>
        <w:rPr>
          <w:rFonts w:hint="eastAsia" w:ascii="宋体" w:hAnsi="宋体" w:cs="宋体"/>
          <w:kern w:val="0"/>
          <w:szCs w:val="21"/>
        </w:rPr>
        <w:t>参加政府采购活动前三年内在经营活动中</w:t>
      </w:r>
      <w:r>
        <w:rPr>
          <w:rFonts w:hint="eastAsia" w:ascii="宋体" w:hAnsi="宋体" w:cs="宋体"/>
          <w:b/>
          <w:bCs/>
          <w:kern w:val="0"/>
          <w:szCs w:val="21"/>
        </w:rPr>
        <w:t>没有</w:t>
      </w:r>
      <w:r>
        <w:rPr>
          <w:rFonts w:hint="eastAsia" w:ascii="宋体" w:hAnsi="宋体" w:cs="宋体"/>
          <w:b/>
          <w:kern w:val="0"/>
          <w:szCs w:val="21"/>
        </w:rPr>
        <w:t>重大违法记录的书面声明</w:t>
      </w:r>
      <w:r>
        <w:rPr>
          <w:rFonts w:hint="eastAsia" w:ascii="宋体" w:hAnsi="宋体"/>
          <w:b/>
          <w:bCs/>
          <w:szCs w:val="21"/>
        </w:rPr>
        <w:t>（格式自拟，必须提供）</w:t>
      </w:r>
      <w:r>
        <w:rPr>
          <w:rFonts w:hint="eastAsia" w:ascii="宋体" w:hAnsi="宋体"/>
          <w:szCs w:val="21"/>
        </w:rPr>
        <w:t>；</w:t>
      </w:r>
    </w:p>
    <w:p>
      <w:pPr>
        <w:adjustRightInd w:val="0"/>
        <w:snapToGrid w:val="0"/>
        <w:spacing w:line="400" w:lineRule="exact"/>
        <w:ind w:firstLine="411" w:firstLineChars="196"/>
        <w:jc w:val="left"/>
        <w:rPr>
          <w:rFonts w:hint="eastAsia" w:ascii="宋体" w:hAnsi="宋体"/>
          <w:szCs w:val="21"/>
        </w:rPr>
      </w:pPr>
      <w:r>
        <w:rPr>
          <w:rFonts w:hint="eastAsia" w:ascii="宋体" w:hAnsi="宋体"/>
          <w:szCs w:val="21"/>
        </w:rPr>
        <w:t>②供应商可在“信用中国”网站（www.creditchina.gov.cn）、中国政府采购网（www.ccgp.gov.cn）查询相关供应商主体信用记录。</w:t>
      </w:r>
    </w:p>
    <w:p>
      <w:pPr>
        <w:adjustRightInd w:val="0"/>
        <w:snapToGrid w:val="0"/>
        <w:spacing w:line="400" w:lineRule="exact"/>
        <w:jc w:val="left"/>
        <w:rPr>
          <w:rFonts w:hint="eastAsia" w:ascii="宋体" w:hAnsi="宋体"/>
          <w:szCs w:val="21"/>
        </w:rPr>
      </w:pPr>
      <w:r>
        <w:rPr>
          <w:rFonts w:hint="eastAsia" w:ascii="宋体" w:hAnsi="宋体"/>
          <w:szCs w:val="21"/>
          <w:lang w:val="en-US" w:eastAsia="zh-CN"/>
        </w:rPr>
        <w:t xml:space="preserve">    </w:t>
      </w:r>
      <w:r>
        <w:rPr>
          <w:rFonts w:hint="eastAsia" w:ascii="宋体" w:hAnsi="宋体"/>
          <w:szCs w:val="21"/>
        </w:rPr>
        <w:t>“信用中国”网站查询方法：投标人在本项目投标截止时间前10日内,进入投标人基本信息页面，点击“下载信用报告”后点击“下载”。</w:t>
      </w:r>
    </w:p>
    <w:p>
      <w:pPr>
        <w:adjustRightInd w:val="0"/>
        <w:snapToGrid w:val="0"/>
        <w:spacing w:line="400" w:lineRule="exact"/>
        <w:jc w:val="left"/>
        <w:rPr>
          <w:rFonts w:hint="eastAsia" w:ascii="宋体" w:hAnsi="宋体"/>
          <w:szCs w:val="21"/>
        </w:rPr>
      </w:pPr>
      <w:r>
        <w:rPr>
          <w:rFonts w:hint="eastAsia" w:ascii="宋体" w:hAnsi="宋体"/>
          <w:szCs w:val="21"/>
          <w:lang w:val="en-US" w:eastAsia="zh-CN"/>
        </w:rPr>
        <w:t xml:space="preserve">    </w:t>
      </w:r>
      <w:r>
        <w:rPr>
          <w:rFonts w:hint="eastAsia" w:ascii="宋体" w:hAnsi="宋体"/>
          <w:szCs w:val="21"/>
        </w:rPr>
        <w:t>“中国政府采购网”的查询方法：点击“政府采购严重违法失信行为记录名单”进行查询。截止时间为本项目投标截止时间前10日至投标截止时间中任意一天。</w:t>
      </w:r>
    </w:p>
    <w:p>
      <w:pPr>
        <w:adjustRightInd w:val="0"/>
        <w:snapToGrid w:val="0"/>
        <w:spacing w:line="440" w:lineRule="exact"/>
        <w:ind w:firstLine="411" w:firstLineChars="196"/>
        <w:jc w:val="left"/>
        <w:rPr>
          <w:rFonts w:hint="eastAsia" w:hAnsi="宋体"/>
        </w:rPr>
      </w:pPr>
      <w:r>
        <w:rPr>
          <w:rFonts w:hint="eastAsia" w:ascii="宋体" w:hAnsi="宋体"/>
          <w:szCs w:val="21"/>
          <w:lang w:val="en-US" w:eastAsia="zh-CN"/>
        </w:rPr>
        <w:t xml:space="preserve"> </w:t>
      </w:r>
      <w:r>
        <w:rPr>
          <w:rFonts w:hint="eastAsia" w:ascii="宋体" w:hAnsi="宋体"/>
          <w:szCs w:val="21"/>
        </w:rPr>
        <w:t>采购人或者本中心将对供应商信用记录进行甄别，对列入失信被执行人、重大税收违法案件当事人名单、政府采购严重违法失信行为记录名单及其他不符合《中华人民共和国政府采购法》第二十二条规定条件的供应商，将拒绝其参与政府采购活动。</w:t>
      </w:r>
    </w:p>
    <w:p>
      <w:pPr>
        <w:adjustRightInd w:val="0"/>
        <w:snapToGrid w:val="0"/>
        <w:spacing w:line="440" w:lineRule="exact"/>
        <w:ind w:firstLine="411" w:firstLineChars="196"/>
        <w:jc w:val="left"/>
        <w:rPr>
          <w:rFonts w:hint="eastAsia" w:ascii="宋体" w:hAnsi="宋体"/>
          <w:b/>
          <w:szCs w:val="21"/>
        </w:rPr>
      </w:pPr>
      <w:r>
        <w:rPr>
          <w:rFonts w:hint="eastAsia" w:ascii="宋体" w:hAnsi="宋体"/>
          <w:b w:val="0"/>
          <w:bCs/>
          <w:szCs w:val="21"/>
        </w:rPr>
        <w:t>（</w:t>
      </w:r>
      <w:r>
        <w:rPr>
          <w:rFonts w:hint="eastAsia" w:ascii="宋体" w:hAnsi="宋体"/>
          <w:b w:val="0"/>
          <w:bCs/>
          <w:szCs w:val="21"/>
          <w:lang w:val="en-US" w:eastAsia="zh-CN"/>
        </w:rPr>
        <w:t>3</w:t>
      </w:r>
      <w:r>
        <w:rPr>
          <w:rFonts w:hint="eastAsia" w:ascii="宋体" w:hAnsi="宋体"/>
          <w:b w:val="0"/>
          <w:bCs/>
          <w:szCs w:val="21"/>
        </w:rPr>
        <w:t>）中小企业声明函</w:t>
      </w:r>
      <w:r>
        <w:rPr>
          <w:rFonts w:hint="eastAsia" w:ascii="宋体" w:hAnsi="宋体"/>
          <w:b/>
          <w:bCs w:val="0"/>
          <w:szCs w:val="21"/>
        </w:rPr>
        <w:t>（必须提供）</w:t>
      </w:r>
    </w:p>
    <w:p>
      <w:pPr>
        <w:adjustRightInd w:val="0"/>
        <w:snapToGrid w:val="0"/>
        <w:spacing w:line="440" w:lineRule="exact"/>
        <w:ind w:firstLine="411" w:firstLineChars="196"/>
        <w:jc w:val="left"/>
        <w:rPr>
          <w:rFonts w:hint="eastAsia" w:ascii="宋体" w:hAnsi="宋体"/>
          <w:b/>
          <w:szCs w:val="21"/>
        </w:rPr>
      </w:pPr>
      <w:r>
        <w:rPr>
          <w:rFonts w:hint="eastAsia" w:ascii="宋体" w:hAnsi="宋体"/>
          <w:b/>
          <w:szCs w:val="21"/>
        </w:rPr>
        <w:t>2.</w:t>
      </w:r>
      <w:r>
        <w:rPr>
          <w:rFonts w:hint="eastAsia" w:ascii="宋体"/>
          <w:b/>
          <w:szCs w:val="21"/>
        </w:rPr>
        <w:t>商务技术文件</w:t>
      </w:r>
      <w:r>
        <w:rPr>
          <w:rFonts w:hint="eastAsia" w:ascii="宋体" w:hAnsi="宋体"/>
          <w:b/>
          <w:szCs w:val="21"/>
        </w:rPr>
        <w:t>：</w:t>
      </w:r>
    </w:p>
    <w:p>
      <w:pPr>
        <w:adjustRightInd w:val="0"/>
        <w:snapToGrid w:val="0"/>
        <w:spacing w:line="440" w:lineRule="exact"/>
        <w:ind w:firstLine="411" w:firstLineChars="196"/>
        <w:jc w:val="left"/>
        <w:rPr>
          <w:rFonts w:hint="eastAsia" w:ascii="宋体" w:hAnsi="宋体"/>
          <w:b/>
          <w:szCs w:val="21"/>
        </w:rPr>
      </w:pPr>
      <w:r>
        <w:rPr>
          <w:rFonts w:hint="eastAsia" w:ascii="宋体" w:hAnsi="宋体"/>
          <w:b/>
          <w:szCs w:val="21"/>
        </w:rPr>
        <w:t>2.1商务文件：</w:t>
      </w:r>
    </w:p>
    <w:p>
      <w:pPr>
        <w:adjustRightInd w:val="0"/>
        <w:snapToGrid w:val="0"/>
        <w:spacing w:line="400" w:lineRule="exact"/>
        <w:ind w:firstLine="411" w:firstLineChars="196"/>
        <w:jc w:val="left"/>
        <w:rPr>
          <w:rFonts w:hint="eastAsia" w:ascii="宋体" w:hAnsi="宋体"/>
          <w:b w:val="0"/>
          <w:bCs/>
          <w:szCs w:val="21"/>
        </w:rPr>
      </w:pPr>
      <w:r>
        <w:rPr>
          <w:rFonts w:hint="eastAsia" w:ascii="宋体" w:hAnsi="宋体"/>
          <w:b w:val="0"/>
          <w:bCs/>
          <w:szCs w:val="21"/>
        </w:rPr>
        <w:t>（1）投标保证金的相关证明扫描件或其他电子文件</w:t>
      </w:r>
      <w:r>
        <w:rPr>
          <w:rFonts w:hint="eastAsia" w:ascii="宋体" w:hAnsi="宋体"/>
          <w:b/>
          <w:bCs w:val="0"/>
          <w:szCs w:val="21"/>
        </w:rPr>
        <w:t>（必须提供）</w:t>
      </w:r>
      <w:r>
        <w:rPr>
          <w:rFonts w:hint="eastAsia" w:ascii="宋体" w:hAnsi="宋体"/>
          <w:b w:val="0"/>
          <w:bCs/>
          <w:szCs w:val="21"/>
        </w:rPr>
        <w:t>；</w:t>
      </w:r>
    </w:p>
    <w:p>
      <w:pPr>
        <w:adjustRightInd w:val="0"/>
        <w:snapToGrid w:val="0"/>
        <w:spacing w:line="400" w:lineRule="exact"/>
        <w:ind w:firstLine="411" w:firstLineChars="196"/>
        <w:jc w:val="left"/>
        <w:rPr>
          <w:rFonts w:hint="eastAsia" w:ascii="宋体" w:hAnsi="宋体"/>
          <w:b w:val="0"/>
          <w:bCs/>
          <w:szCs w:val="21"/>
        </w:rPr>
      </w:pPr>
      <w:r>
        <w:rPr>
          <w:rFonts w:hint="eastAsia" w:ascii="宋体" w:hAnsi="宋体"/>
          <w:b w:val="0"/>
          <w:bCs/>
          <w:szCs w:val="21"/>
        </w:rPr>
        <w:t>（2）投标声明书（格式见第六章）</w:t>
      </w:r>
      <w:r>
        <w:rPr>
          <w:rFonts w:hint="eastAsia" w:ascii="宋体" w:hAnsi="宋体"/>
          <w:b/>
          <w:bCs w:val="0"/>
          <w:szCs w:val="21"/>
        </w:rPr>
        <w:t>（必须提供）</w:t>
      </w:r>
      <w:r>
        <w:rPr>
          <w:rFonts w:hint="eastAsia" w:ascii="宋体" w:hAnsi="宋体"/>
          <w:b w:val="0"/>
          <w:bCs/>
          <w:szCs w:val="21"/>
        </w:rPr>
        <w:t>；</w:t>
      </w:r>
    </w:p>
    <w:p>
      <w:pPr>
        <w:adjustRightInd w:val="0"/>
        <w:snapToGrid w:val="0"/>
        <w:spacing w:line="400" w:lineRule="exact"/>
        <w:ind w:firstLine="411" w:firstLineChars="196"/>
        <w:jc w:val="left"/>
        <w:rPr>
          <w:rFonts w:hint="eastAsia" w:ascii="宋体" w:hAnsi="宋体"/>
          <w:b w:val="0"/>
          <w:bCs/>
          <w:szCs w:val="21"/>
        </w:rPr>
      </w:pPr>
      <w:r>
        <w:rPr>
          <w:rFonts w:hint="eastAsia" w:ascii="宋体" w:hAnsi="宋体"/>
          <w:b w:val="0"/>
          <w:bCs/>
          <w:szCs w:val="21"/>
        </w:rPr>
        <w:t>（3）法定代表人授权委托书和委托代理人身份证扫描件或其他电子文件（格式见第六章）</w:t>
      </w:r>
      <w:r>
        <w:rPr>
          <w:rFonts w:hint="eastAsia" w:ascii="宋体" w:hAnsi="宋体"/>
          <w:b/>
          <w:bCs w:val="0"/>
          <w:szCs w:val="21"/>
        </w:rPr>
        <w:t>（必须提供）</w:t>
      </w:r>
      <w:r>
        <w:rPr>
          <w:rFonts w:hint="eastAsia" w:ascii="宋体" w:hAnsi="宋体"/>
          <w:b w:val="0"/>
          <w:bCs/>
          <w:szCs w:val="21"/>
        </w:rPr>
        <w:t>；当法定代表人参加投标时，必须提供法定代表人身份证扫描件或其他电子文件；</w:t>
      </w:r>
    </w:p>
    <w:p>
      <w:pPr>
        <w:adjustRightInd w:val="0"/>
        <w:snapToGrid w:val="0"/>
        <w:spacing w:line="400" w:lineRule="exact"/>
        <w:ind w:firstLine="411" w:firstLineChars="196"/>
        <w:jc w:val="left"/>
        <w:rPr>
          <w:rFonts w:hint="eastAsia" w:ascii="宋体" w:hAnsi="宋体"/>
          <w:b w:val="0"/>
          <w:bCs/>
          <w:szCs w:val="21"/>
        </w:rPr>
      </w:pPr>
      <w:r>
        <w:rPr>
          <w:rFonts w:hint="eastAsia" w:ascii="宋体" w:hAnsi="宋体"/>
          <w:b w:val="0"/>
          <w:bCs/>
          <w:szCs w:val="21"/>
        </w:rPr>
        <w:t>（4）投标截止之日前半年内投标人连续三个月的依法缴纳税费或依法免缴税费的证明（扫描件或其他电子文件，格式自拟）</w:t>
      </w:r>
      <w:r>
        <w:rPr>
          <w:rFonts w:hint="eastAsia" w:ascii="宋体" w:hAnsi="宋体"/>
          <w:b/>
          <w:bCs w:val="0"/>
          <w:szCs w:val="21"/>
        </w:rPr>
        <w:t>（必须提供）</w:t>
      </w:r>
      <w:r>
        <w:rPr>
          <w:rFonts w:hint="eastAsia" w:ascii="宋体" w:hAnsi="宋体"/>
          <w:b w:val="0"/>
          <w:bCs/>
          <w:szCs w:val="21"/>
        </w:rPr>
        <w:t>；无纳税记录的，应提供由投标人所在地主管国税或地税部门出具的《依法纳税或依法免税证明》（格式自拟，扫描件或其他电子文件）。</w:t>
      </w:r>
    </w:p>
    <w:p>
      <w:pPr>
        <w:adjustRightInd w:val="0"/>
        <w:snapToGrid w:val="0"/>
        <w:spacing w:line="400" w:lineRule="exact"/>
        <w:ind w:firstLine="411" w:firstLineChars="196"/>
        <w:jc w:val="left"/>
        <w:rPr>
          <w:rFonts w:hint="eastAsia" w:ascii="宋体" w:hAnsi="宋体"/>
          <w:b w:val="0"/>
          <w:bCs/>
          <w:szCs w:val="21"/>
        </w:rPr>
      </w:pPr>
      <w:r>
        <w:rPr>
          <w:rFonts w:hint="eastAsia" w:ascii="宋体" w:hAnsi="宋体"/>
          <w:b w:val="0"/>
          <w:bCs/>
          <w:szCs w:val="21"/>
        </w:rPr>
        <w:t>（5）投标截止之日前半年内投标人连续三个月的依法缴纳社保费的缴费凭证（扫描件或其他电子文件，格式自拟）</w:t>
      </w:r>
      <w:r>
        <w:rPr>
          <w:rFonts w:hint="eastAsia" w:ascii="宋体" w:hAnsi="宋体"/>
          <w:b/>
          <w:bCs w:val="0"/>
          <w:szCs w:val="21"/>
        </w:rPr>
        <w:t>（必须提供）</w:t>
      </w:r>
      <w:r>
        <w:rPr>
          <w:rFonts w:hint="eastAsia" w:ascii="宋体" w:hAnsi="宋体"/>
          <w:b w:val="0"/>
          <w:bCs/>
          <w:szCs w:val="21"/>
        </w:rPr>
        <w:t>；无缴费记录的，应提供由投标人所在地社保部门出具的《依法缴纳或依法免缴社保费证明》（格式自拟，扫描件或其他电子文件）。</w:t>
      </w:r>
    </w:p>
    <w:p>
      <w:pPr>
        <w:adjustRightInd w:val="0"/>
        <w:snapToGrid w:val="0"/>
        <w:spacing w:line="400" w:lineRule="exact"/>
        <w:ind w:firstLine="411" w:firstLineChars="196"/>
        <w:jc w:val="left"/>
        <w:rPr>
          <w:rFonts w:hint="eastAsia" w:ascii="宋体" w:hAnsi="宋体"/>
          <w:b w:val="0"/>
          <w:bCs/>
          <w:szCs w:val="21"/>
        </w:rPr>
      </w:pPr>
      <w:r>
        <w:rPr>
          <w:rFonts w:hint="eastAsia" w:ascii="宋体" w:hAnsi="宋体"/>
          <w:b w:val="0"/>
          <w:bCs/>
          <w:szCs w:val="21"/>
        </w:rPr>
        <w:t>（6）财务状况报告</w:t>
      </w:r>
      <w:r>
        <w:rPr>
          <w:rFonts w:hint="eastAsia" w:ascii="宋体" w:hAnsi="宋体"/>
          <w:b/>
          <w:bCs w:val="0"/>
          <w:szCs w:val="21"/>
        </w:rPr>
        <w:t>（格式自拟，必须提供）</w:t>
      </w:r>
      <w:r>
        <w:rPr>
          <w:rFonts w:hint="eastAsia" w:ascii="宋体" w:hAnsi="宋体"/>
          <w:b w:val="0"/>
          <w:bCs/>
          <w:szCs w:val="21"/>
        </w:rPr>
        <w:t>；</w:t>
      </w:r>
    </w:p>
    <w:p>
      <w:pPr>
        <w:adjustRightInd w:val="0"/>
        <w:snapToGrid w:val="0"/>
        <w:spacing w:line="400" w:lineRule="exact"/>
        <w:ind w:firstLine="411" w:firstLineChars="196"/>
        <w:jc w:val="left"/>
        <w:rPr>
          <w:rFonts w:hint="eastAsia" w:ascii="宋体" w:hAnsi="宋体"/>
          <w:b w:val="0"/>
          <w:bCs/>
          <w:szCs w:val="21"/>
        </w:rPr>
      </w:pPr>
      <w:r>
        <w:rPr>
          <w:rFonts w:hint="eastAsia" w:ascii="宋体" w:hAnsi="宋体"/>
          <w:b w:val="0"/>
          <w:bCs/>
          <w:szCs w:val="21"/>
        </w:rPr>
        <w:t>（7）具备履行合同所必需的设备和专业技术能力的证明材料</w:t>
      </w:r>
      <w:r>
        <w:rPr>
          <w:rFonts w:hint="eastAsia" w:ascii="宋体" w:hAnsi="宋体"/>
          <w:b/>
          <w:bCs w:val="0"/>
          <w:szCs w:val="21"/>
        </w:rPr>
        <w:t>（内容、格式自拟，必须提供）</w:t>
      </w:r>
      <w:r>
        <w:rPr>
          <w:rFonts w:hint="eastAsia" w:ascii="宋体" w:hAnsi="宋体"/>
          <w:b w:val="0"/>
          <w:bCs/>
          <w:szCs w:val="21"/>
        </w:rPr>
        <w:t>；</w:t>
      </w:r>
    </w:p>
    <w:p>
      <w:pPr>
        <w:adjustRightInd w:val="0"/>
        <w:snapToGrid w:val="0"/>
        <w:spacing w:line="400" w:lineRule="exact"/>
        <w:ind w:firstLine="411" w:firstLineChars="196"/>
        <w:jc w:val="left"/>
        <w:rPr>
          <w:rFonts w:hint="eastAsia" w:ascii="宋体" w:hAnsi="宋体"/>
          <w:b w:val="0"/>
          <w:bCs/>
          <w:szCs w:val="21"/>
        </w:rPr>
      </w:pPr>
      <w:r>
        <w:rPr>
          <w:rFonts w:hint="eastAsia" w:ascii="宋体" w:hAnsi="宋体"/>
          <w:b w:val="0"/>
          <w:bCs/>
          <w:szCs w:val="21"/>
        </w:rPr>
        <w:t>（8）商务响应表（格式见第六章）</w:t>
      </w:r>
      <w:r>
        <w:rPr>
          <w:rFonts w:hint="eastAsia" w:ascii="宋体" w:hAnsi="宋体"/>
          <w:b/>
          <w:bCs w:val="0"/>
          <w:szCs w:val="21"/>
        </w:rPr>
        <w:t>（必须提供）</w:t>
      </w:r>
      <w:r>
        <w:rPr>
          <w:rFonts w:hint="eastAsia" w:ascii="宋体" w:hAnsi="宋体"/>
          <w:b w:val="0"/>
          <w:bCs/>
          <w:szCs w:val="21"/>
        </w:rPr>
        <w:t>；</w:t>
      </w:r>
    </w:p>
    <w:p>
      <w:pPr>
        <w:adjustRightInd w:val="0"/>
        <w:snapToGrid w:val="0"/>
        <w:spacing w:line="400" w:lineRule="exact"/>
        <w:ind w:firstLine="411" w:firstLineChars="196"/>
        <w:jc w:val="left"/>
        <w:rPr>
          <w:rFonts w:hint="eastAsia" w:ascii="宋体" w:hAnsi="宋体"/>
          <w:b w:val="0"/>
          <w:bCs/>
          <w:szCs w:val="21"/>
        </w:rPr>
      </w:pPr>
      <w:r>
        <w:rPr>
          <w:rFonts w:hint="eastAsia" w:ascii="宋体" w:hAnsi="宋体"/>
          <w:b w:val="0"/>
          <w:bCs/>
          <w:szCs w:val="21"/>
        </w:rPr>
        <w:t xml:space="preserve">  ▲（9）招标项目采购需求中要求必须提供的材料等；</w:t>
      </w:r>
    </w:p>
    <w:p>
      <w:pPr>
        <w:adjustRightInd w:val="0"/>
        <w:snapToGrid w:val="0"/>
        <w:spacing w:line="400" w:lineRule="exact"/>
        <w:ind w:firstLine="411" w:firstLineChars="196"/>
        <w:jc w:val="left"/>
        <w:rPr>
          <w:rFonts w:hint="eastAsia" w:ascii="宋体" w:hAnsi="宋体"/>
          <w:b/>
          <w:szCs w:val="21"/>
        </w:rPr>
      </w:pPr>
      <w:r>
        <w:rPr>
          <w:rFonts w:hint="eastAsia" w:ascii="宋体" w:hAnsi="宋体"/>
          <w:b w:val="0"/>
          <w:bCs/>
          <w:szCs w:val="21"/>
        </w:rPr>
        <w:t>（10）具备法律、行政法规规定的其他条件的证明材料</w:t>
      </w:r>
      <w:r>
        <w:rPr>
          <w:rFonts w:hint="eastAsia" w:ascii="宋体" w:hAnsi="宋体"/>
          <w:b/>
          <w:bCs w:val="0"/>
          <w:szCs w:val="21"/>
          <w:lang w:eastAsia="zh-CN"/>
        </w:rPr>
        <w:t>（</w:t>
      </w:r>
      <w:r>
        <w:rPr>
          <w:rFonts w:hint="eastAsia" w:ascii="宋体" w:hAnsi="宋体"/>
          <w:b/>
          <w:bCs w:val="0"/>
          <w:szCs w:val="21"/>
        </w:rPr>
        <w:t>如有规定</w:t>
      </w:r>
      <w:r>
        <w:rPr>
          <w:rFonts w:hint="eastAsia" w:ascii="宋体" w:hAnsi="宋体"/>
          <w:b/>
          <w:bCs w:val="0"/>
          <w:szCs w:val="21"/>
          <w:lang w:eastAsia="zh-CN"/>
        </w:rPr>
        <w:t>，</w:t>
      </w:r>
      <w:r>
        <w:rPr>
          <w:rFonts w:hint="eastAsia" w:ascii="宋体" w:hAnsi="宋体"/>
          <w:b/>
          <w:bCs w:val="0"/>
          <w:szCs w:val="21"/>
        </w:rPr>
        <w:t>则必须提供</w:t>
      </w:r>
      <w:r>
        <w:rPr>
          <w:rFonts w:hint="eastAsia" w:ascii="宋体" w:hAnsi="宋体"/>
          <w:b/>
          <w:bCs w:val="0"/>
          <w:szCs w:val="21"/>
          <w:lang w:eastAsia="zh-CN"/>
        </w:rPr>
        <w:t>）</w:t>
      </w:r>
      <w:r>
        <w:rPr>
          <w:rFonts w:hint="eastAsia" w:ascii="宋体" w:hAnsi="宋体"/>
          <w:b w:val="0"/>
          <w:bCs/>
          <w:szCs w:val="21"/>
        </w:rPr>
        <w:t>。</w:t>
      </w:r>
    </w:p>
    <w:p>
      <w:pPr>
        <w:adjustRightInd w:val="0"/>
        <w:snapToGrid w:val="0"/>
        <w:spacing w:line="400" w:lineRule="exact"/>
        <w:ind w:firstLine="411" w:firstLineChars="196"/>
        <w:jc w:val="left"/>
        <w:rPr>
          <w:rFonts w:hint="eastAsia" w:ascii="宋体" w:hAnsi="宋体"/>
          <w:b/>
          <w:szCs w:val="21"/>
        </w:rPr>
      </w:pPr>
      <w:r>
        <w:rPr>
          <w:rFonts w:hint="eastAsia" w:ascii="宋体" w:hAnsi="宋体"/>
          <w:b/>
          <w:bCs/>
          <w:szCs w:val="21"/>
        </w:rPr>
        <w:t xml:space="preserve">可作为投标人资信评分的资质证明材料（可选）  </w:t>
      </w:r>
    </w:p>
    <w:p>
      <w:pPr>
        <w:adjustRightInd w:val="0"/>
        <w:snapToGrid w:val="0"/>
        <w:spacing w:line="400" w:lineRule="exact"/>
        <w:ind w:firstLine="411" w:firstLineChars="196"/>
        <w:jc w:val="left"/>
        <w:rPr>
          <w:rFonts w:hint="eastAsia" w:ascii="宋体" w:hAnsi="宋体"/>
          <w:szCs w:val="21"/>
        </w:rPr>
      </w:pPr>
      <w:r>
        <w:rPr>
          <w:rFonts w:hint="eastAsia" w:ascii="宋体" w:hAnsi="宋体"/>
          <w:szCs w:val="21"/>
        </w:rPr>
        <w:t>（1</w:t>
      </w:r>
      <w:r>
        <w:rPr>
          <w:rFonts w:hint="eastAsia" w:ascii="宋体" w:hAnsi="宋体"/>
          <w:szCs w:val="21"/>
          <w:lang w:val="en-US" w:eastAsia="zh-CN"/>
        </w:rPr>
        <w:t>1</w:t>
      </w:r>
      <w:r>
        <w:rPr>
          <w:rFonts w:hint="eastAsia" w:ascii="宋体" w:hAnsi="宋体"/>
          <w:szCs w:val="21"/>
        </w:rPr>
        <w:t>）类似案例成功的业绩（投标人同类项目实施情况一览表、合同扫描件、用户验收报告、用户评价）；</w:t>
      </w:r>
    </w:p>
    <w:p>
      <w:pPr>
        <w:adjustRightInd w:val="0"/>
        <w:snapToGrid w:val="0"/>
        <w:spacing w:line="400" w:lineRule="exact"/>
        <w:ind w:firstLine="420" w:firstLineChars="200"/>
        <w:jc w:val="left"/>
        <w:rPr>
          <w:rFonts w:hint="eastAsia" w:ascii="宋体" w:hAnsi="宋体"/>
          <w:szCs w:val="21"/>
        </w:rPr>
      </w:pPr>
      <w:r>
        <w:rPr>
          <w:rFonts w:hint="eastAsia" w:ascii="宋体" w:hAnsi="宋体"/>
          <w:szCs w:val="21"/>
        </w:rPr>
        <w:t>（1</w:t>
      </w:r>
      <w:r>
        <w:rPr>
          <w:rFonts w:hint="eastAsia" w:ascii="宋体" w:hAnsi="宋体"/>
          <w:szCs w:val="21"/>
          <w:lang w:val="en-US" w:eastAsia="zh-CN"/>
        </w:rPr>
        <w:t>2</w:t>
      </w:r>
      <w:r>
        <w:rPr>
          <w:rFonts w:hint="eastAsia" w:ascii="宋体" w:hAnsi="宋体"/>
          <w:szCs w:val="21"/>
        </w:rPr>
        <w:t>）其他特殊资质证书（如本地化服务能力等）；</w:t>
      </w:r>
    </w:p>
    <w:p>
      <w:pPr>
        <w:adjustRightInd w:val="0"/>
        <w:snapToGrid w:val="0"/>
        <w:spacing w:line="400" w:lineRule="exact"/>
        <w:ind w:firstLine="411" w:firstLineChars="196"/>
        <w:jc w:val="left"/>
        <w:rPr>
          <w:rFonts w:hint="eastAsia" w:ascii="宋体" w:hAnsi="宋体"/>
          <w:szCs w:val="21"/>
        </w:rPr>
      </w:pPr>
      <w:r>
        <w:rPr>
          <w:rFonts w:hint="eastAsia" w:ascii="宋体" w:hAnsi="宋体"/>
          <w:b w:val="0"/>
          <w:bCs/>
          <w:szCs w:val="21"/>
        </w:rPr>
        <w:t>（1</w:t>
      </w:r>
      <w:r>
        <w:rPr>
          <w:rFonts w:hint="eastAsia" w:ascii="宋体" w:hAnsi="宋体"/>
          <w:b w:val="0"/>
          <w:bCs/>
          <w:szCs w:val="21"/>
          <w:lang w:val="en-US" w:eastAsia="zh-CN"/>
        </w:rPr>
        <w:t>3</w:t>
      </w:r>
      <w:r>
        <w:rPr>
          <w:rFonts w:hint="eastAsia" w:ascii="宋体" w:hAnsi="宋体"/>
          <w:b w:val="0"/>
          <w:bCs/>
          <w:szCs w:val="21"/>
        </w:rPr>
        <w:t>）</w:t>
      </w:r>
      <w:r>
        <w:rPr>
          <w:rFonts w:hint="eastAsia" w:ascii="宋体" w:hAnsi="宋体"/>
          <w:szCs w:val="21"/>
        </w:rPr>
        <w:t>投标人质量管理和质量保证体系等方面的认证证书；</w:t>
      </w:r>
    </w:p>
    <w:p>
      <w:pPr>
        <w:adjustRightInd w:val="0"/>
        <w:snapToGrid w:val="0"/>
        <w:spacing w:line="400" w:lineRule="exact"/>
        <w:ind w:firstLine="411" w:firstLineChars="196"/>
        <w:jc w:val="left"/>
        <w:rPr>
          <w:rFonts w:hint="eastAsia" w:ascii="宋体" w:hAnsi="宋体"/>
          <w:szCs w:val="21"/>
        </w:rPr>
      </w:pPr>
      <w:r>
        <w:rPr>
          <w:rFonts w:hint="eastAsia" w:ascii="宋体" w:hAnsi="宋体"/>
          <w:szCs w:val="21"/>
        </w:rPr>
        <w:t>（1</w:t>
      </w:r>
      <w:r>
        <w:rPr>
          <w:rFonts w:hint="eastAsia" w:ascii="宋体" w:hAnsi="宋体"/>
          <w:szCs w:val="21"/>
          <w:lang w:val="en-US" w:eastAsia="zh-CN"/>
        </w:rPr>
        <w:t>4</w:t>
      </w:r>
      <w:r>
        <w:rPr>
          <w:rFonts w:hint="eastAsia" w:ascii="宋体" w:hAnsi="宋体"/>
          <w:szCs w:val="21"/>
        </w:rPr>
        <w:t>）投标人认为可以证明其能力或业绩的其他材料；</w:t>
      </w:r>
    </w:p>
    <w:p>
      <w:pPr>
        <w:adjustRightInd w:val="0"/>
        <w:snapToGrid w:val="0"/>
        <w:spacing w:line="400" w:lineRule="exact"/>
        <w:ind w:firstLine="411" w:firstLineChars="196"/>
        <w:jc w:val="left"/>
        <w:rPr>
          <w:rFonts w:hint="eastAsia" w:ascii="宋体" w:hAnsi="宋体"/>
          <w:szCs w:val="21"/>
        </w:rPr>
      </w:pPr>
      <w:r>
        <w:rPr>
          <w:rFonts w:hint="eastAsia" w:ascii="宋体" w:hAnsi="宋体"/>
          <w:szCs w:val="21"/>
        </w:rPr>
        <w:t>（1</w:t>
      </w:r>
      <w:r>
        <w:rPr>
          <w:rFonts w:hint="eastAsia" w:ascii="宋体" w:hAnsi="宋体"/>
          <w:szCs w:val="21"/>
          <w:lang w:val="en-US" w:eastAsia="zh-CN"/>
        </w:rPr>
        <w:t>5</w:t>
      </w:r>
      <w:r>
        <w:rPr>
          <w:rFonts w:hint="eastAsia" w:ascii="宋体" w:hAnsi="宋体"/>
          <w:szCs w:val="21"/>
        </w:rPr>
        <w:t>）投标人关于服务升级及本单位债务纠纷、违法违规记录等方面的情况（内容见投标声明书）；</w:t>
      </w:r>
    </w:p>
    <w:p>
      <w:pPr>
        <w:adjustRightInd w:val="0"/>
        <w:snapToGrid w:val="0"/>
        <w:spacing w:line="400" w:lineRule="exact"/>
        <w:ind w:firstLine="411" w:firstLineChars="196"/>
        <w:jc w:val="left"/>
        <w:rPr>
          <w:rFonts w:hint="eastAsia" w:ascii="宋体" w:hAnsi="宋体"/>
          <w:szCs w:val="21"/>
        </w:rPr>
      </w:pPr>
      <w:r>
        <w:rPr>
          <w:rFonts w:hint="eastAsia" w:ascii="宋体" w:hAnsi="宋体"/>
          <w:szCs w:val="21"/>
        </w:rPr>
        <w:t>（1</w:t>
      </w:r>
      <w:r>
        <w:rPr>
          <w:rFonts w:hint="eastAsia" w:ascii="宋体" w:hAnsi="宋体"/>
          <w:szCs w:val="21"/>
          <w:lang w:val="en-US" w:eastAsia="zh-CN"/>
        </w:rPr>
        <w:t>6</w:t>
      </w:r>
      <w:r>
        <w:rPr>
          <w:rFonts w:hint="eastAsia" w:ascii="宋体" w:hAnsi="宋体"/>
          <w:szCs w:val="21"/>
        </w:rPr>
        <w:t>）投标人情况介绍。</w:t>
      </w:r>
    </w:p>
    <w:p>
      <w:pPr>
        <w:adjustRightInd w:val="0"/>
        <w:snapToGrid w:val="0"/>
        <w:spacing w:line="440" w:lineRule="exact"/>
        <w:ind w:firstLine="411" w:firstLineChars="196"/>
        <w:jc w:val="left"/>
        <w:rPr>
          <w:rFonts w:hint="eastAsia" w:ascii="宋体" w:hAnsi="宋体"/>
          <w:b/>
          <w:bCs/>
          <w:szCs w:val="21"/>
        </w:rPr>
      </w:pPr>
      <w:r>
        <w:rPr>
          <w:rFonts w:hint="eastAsia" w:ascii="宋体" w:hAnsi="宋体"/>
          <w:b/>
          <w:bCs/>
          <w:szCs w:val="21"/>
        </w:rPr>
        <w:t>2.2技术文件</w:t>
      </w:r>
    </w:p>
    <w:p>
      <w:pPr>
        <w:adjustRightInd w:val="0"/>
        <w:snapToGrid w:val="0"/>
        <w:spacing w:line="440" w:lineRule="exact"/>
        <w:ind w:firstLine="621" w:firstLineChars="296"/>
        <w:jc w:val="left"/>
        <w:rPr>
          <w:rFonts w:hint="eastAsia" w:ascii="宋体" w:hAnsi="宋体"/>
          <w:b/>
          <w:bCs/>
          <w:szCs w:val="21"/>
        </w:rPr>
      </w:pPr>
      <w:r>
        <w:rPr>
          <w:rFonts w:hint="eastAsia" w:ascii="宋体" w:hAnsi="宋体"/>
          <w:b/>
          <w:bCs/>
          <w:szCs w:val="21"/>
        </w:rPr>
        <w:t>服务类项目的投标技术文件（服务方案）；</w:t>
      </w:r>
    </w:p>
    <w:p>
      <w:pPr>
        <w:adjustRightInd w:val="0"/>
        <w:snapToGrid w:val="0"/>
        <w:spacing w:line="440" w:lineRule="exact"/>
        <w:ind w:firstLine="420" w:firstLineChars="200"/>
        <w:jc w:val="left"/>
        <w:rPr>
          <w:rFonts w:hint="eastAsia" w:ascii="宋体" w:hAnsi="宋体"/>
          <w:szCs w:val="21"/>
        </w:rPr>
      </w:pPr>
      <w:r>
        <w:rPr>
          <w:rFonts w:hint="eastAsia" w:ascii="宋体" w:hAnsi="宋体"/>
        </w:rPr>
        <w:t xml:space="preserve">  </w:t>
      </w:r>
      <w:r>
        <w:rPr>
          <w:rFonts w:hint="eastAsia" w:ascii="宋体" w:hAnsi="宋体"/>
          <w:b/>
          <w:bCs/>
          <w:szCs w:val="21"/>
        </w:rPr>
        <w:t>服务类项目的投标技术文件</w:t>
      </w:r>
      <w:r>
        <w:rPr>
          <w:rFonts w:hint="eastAsia" w:ascii="宋体" w:hAnsi="宋体"/>
          <w:b/>
          <w:bCs/>
          <w:szCs w:val="21"/>
          <w:lang w:eastAsia="zh-CN"/>
        </w:rPr>
        <w:t>（</w:t>
      </w:r>
      <w:r>
        <w:rPr>
          <w:rFonts w:hint="eastAsia" w:ascii="宋体" w:hAnsi="宋体"/>
          <w:b/>
          <w:bCs/>
          <w:szCs w:val="21"/>
        </w:rPr>
        <w:t>内容和格式见第六章要求</w:t>
      </w:r>
      <w:r>
        <w:rPr>
          <w:rFonts w:hint="eastAsia" w:ascii="宋体" w:hAnsi="宋体"/>
          <w:b/>
          <w:bCs/>
          <w:szCs w:val="21"/>
          <w:lang w:eastAsia="zh-CN"/>
        </w:rPr>
        <w:t>）</w:t>
      </w:r>
      <w:r>
        <w:rPr>
          <w:rFonts w:hint="eastAsia" w:ascii="宋体" w:hAnsi="宋体"/>
          <w:b/>
          <w:bCs/>
          <w:szCs w:val="21"/>
        </w:rPr>
        <w:t>。</w:t>
      </w:r>
    </w:p>
    <w:p>
      <w:pPr>
        <w:adjustRightInd w:val="0"/>
        <w:snapToGrid w:val="0"/>
        <w:spacing w:line="440" w:lineRule="exact"/>
        <w:ind w:firstLine="411" w:firstLineChars="196"/>
        <w:jc w:val="left"/>
        <w:rPr>
          <w:rFonts w:hint="eastAsia" w:ascii="宋体" w:hAnsi="宋体"/>
          <w:b/>
          <w:szCs w:val="21"/>
        </w:rPr>
      </w:pPr>
      <w:r>
        <w:rPr>
          <w:rFonts w:hint="eastAsia" w:ascii="宋体" w:hAnsi="宋体"/>
          <w:b/>
          <w:szCs w:val="21"/>
        </w:rPr>
        <w:t>3.报价文件：</w:t>
      </w:r>
    </w:p>
    <w:p>
      <w:pPr>
        <w:pStyle w:val="49"/>
        <w:adjustRightInd w:val="0"/>
        <w:snapToGrid w:val="0"/>
        <w:spacing w:after="0" w:line="400" w:lineRule="exact"/>
        <w:ind w:firstLine="420" w:firstLineChars="200"/>
        <w:rPr>
          <w:rFonts w:hint="eastAsia" w:ascii="宋体" w:hAnsi="宋体"/>
          <w:szCs w:val="21"/>
        </w:rPr>
      </w:pPr>
      <w:r>
        <w:rPr>
          <w:rFonts w:hint="eastAsia" w:ascii="宋体" w:hAnsi="宋体"/>
          <w:szCs w:val="21"/>
        </w:rPr>
        <w:t>（1）投标函（</w:t>
      </w:r>
      <w:r>
        <w:rPr>
          <w:rFonts w:hint="eastAsia" w:ascii="宋体" w:hAnsi="宋体"/>
          <w:b/>
          <w:bCs/>
          <w:szCs w:val="21"/>
        </w:rPr>
        <w:t>必须提供</w:t>
      </w:r>
      <w:r>
        <w:rPr>
          <w:rFonts w:hint="eastAsia" w:ascii="宋体" w:hAnsi="宋体"/>
          <w:szCs w:val="21"/>
        </w:rPr>
        <w:t xml:space="preserve">，格式见第六章）； </w:t>
      </w:r>
    </w:p>
    <w:p>
      <w:pPr>
        <w:pStyle w:val="49"/>
        <w:adjustRightInd w:val="0"/>
        <w:snapToGrid w:val="0"/>
        <w:spacing w:after="0" w:line="400" w:lineRule="exact"/>
        <w:ind w:firstLine="420" w:firstLineChars="200"/>
        <w:rPr>
          <w:rFonts w:hint="eastAsia" w:ascii="宋体" w:hAnsi="宋体"/>
          <w:szCs w:val="21"/>
        </w:rPr>
      </w:pPr>
      <w:r>
        <w:rPr>
          <w:rFonts w:hint="eastAsia" w:ascii="宋体" w:hAnsi="宋体"/>
          <w:szCs w:val="21"/>
        </w:rPr>
        <w:t>（2）投标报价明细表（</w:t>
      </w:r>
      <w:r>
        <w:rPr>
          <w:rFonts w:hint="eastAsia" w:ascii="宋体" w:hAnsi="宋体"/>
          <w:b/>
          <w:bCs/>
          <w:szCs w:val="21"/>
        </w:rPr>
        <w:t>必须提供</w:t>
      </w:r>
      <w:r>
        <w:rPr>
          <w:rFonts w:hint="eastAsia" w:ascii="宋体" w:hAnsi="宋体"/>
          <w:szCs w:val="21"/>
        </w:rPr>
        <w:t>，格式见第六章）；</w:t>
      </w:r>
    </w:p>
    <w:p>
      <w:pPr>
        <w:pStyle w:val="49"/>
        <w:adjustRightInd w:val="0"/>
        <w:snapToGrid w:val="0"/>
        <w:spacing w:after="0" w:line="400" w:lineRule="exact"/>
        <w:ind w:firstLine="420" w:firstLineChars="200"/>
        <w:rPr>
          <w:rFonts w:hint="eastAsia" w:ascii="宋体" w:hAnsi="宋体"/>
          <w:szCs w:val="21"/>
        </w:rPr>
      </w:pPr>
      <w:r>
        <w:rPr>
          <w:rFonts w:hint="eastAsia" w:ascii="宋体" w:hAnsi="宋体"/>
          <w:szCs w:val="21"/>
        </w:rPr>
        <w:t>（3）投标人针对报价需要说明的其他文件和说明（格式自拟）；</w:t>
      </w:r>
    </w:p>
    <w:p>
      <w:pPr>
        <w:pStyle w:val="49"/>
        <w:adjustRightInd w:val="0"/>
        <w:snapToGrid w:val="0"/>
        <w:spacing w:after="0" w:line="400" w:lineRule="exact"/>
        <w:ind w:firstLine="420" w:firstLineChars="200"/>
        <w:rPr>
          <w:rFonts w:hint="eastAsia" w:ascii="宋体" w:hAnsi="宋体"/>
          <w:szCs w:val="21"/>
        </w:rPr>
      </w:pPr>
      <w:r>
        <w:rPr>
          <w:rFonts w:hint="eastAsia" w:ascii="宋体" w:hAnsi="宋体"/>
          <w:szCs w:val="21"/>
        </w:rPr>
        <w:t>（4）开标一览表（</w:t>
      </w:r>
      <w:r>
        <w:rPr>
          <w:rFonts w:hint="eastAsia" w:ascii="宋体" w:hAnsi="宋体"/>
          <w:b/>
          <w:bCs/>
          <w:szCs w:val="21"/>
        </w:rPr>
        <w:t>必须提供</w:t>
      </w:r>
      <w:r>
        <w:rPr>
          <w:rFonts w:hint="eastAsia" w:ascii="宋体" w:hAnsi="宋体"/>
          <w:szCs w:val="21"/>
          <w:lang w:eastAsia="zh-CN"/>
        </w:rPr>
        <w:t>，</w:t>
      </w:r>
      <w:r>
        <w:rPr>
          <w:rFonts w:hint="eastAsia" w:ascii="宋体" w:hAnsi="宋体"/>
          <w:szCs w:val="21"/>
        </w:rPr>
        <w:t>格式见第六章）。</w:t>
      </w:r>
    </w:p>
    <w:p>
      <w:pPr>
        <w:pStyle w:val="49"/>
        <w:adjustRightInd w:val="0"/>
        <w:snapToGrid w:val="0"/>
        <w:spacing w:after="0" w:line="440" w:lineRule="exact"/>
        <w:ind w:firstLine="420" w:firstLineChars="200"/>
        <w:rPr>
          <w:rFonts w:hint="eastAsia" w:ascii="宋体" w:hAnsi="宋体"/>
          <w:szCs w:val="21"/>
        </w:rPr>
      </w:pPr>
      <w:r>
        <w:rPr>
          <w:rFonts w:hint="eastAsia" w:ascii="宋体" w:hAnsi="宋体"/>
          <w:szCs w:val="21"/>
        </w:rPr>
        <w:t>▲注：法定代表人授权委托书、投标声明书、投标函、开标一览表必须按招标文件格式要求签字或签章并加盖单位公章。</w:t>
      </w:r>
    </w:p>
    <w:p>
      <w:pPr>
        <w:snapToGrid w:val="0"/>
        <w:spacing w:before="50" w:after="156" w:afterLines="50" w:line="360" w:lineRule="exact"/>
        <w:ind w:firstLine="3880" w:firstLineChars="1617"/>
        <w:jc w:val="left"/>
        <w:rPr>
          <w:rFonts w:hint="eastAsia" w:ascii="宋体" w:hAnsi="宋体"/>
          <w:b/>
          <w:sz w:val="24"/>
        </w:rPr>
      </w:pPr>
    </w:p>
    <w:p>
      <w:pPr>
        <w:snapToGrid w:val="0"/>
        <w:spacing w:before="50" w:after="156" w:afterLines="50" w:line="360" w:lineRule="exact"/>
        <w:ind w:firstLine="3880" w:firstLineChars="1617"/>
        <w:jc w:val="left"/>
        <w:rPr>
          <w:rFonts w:hint="eastAsia" w:ascii="宋体" w:hAnsi="宋体"/>
          <w:b/>
          <w:sz w:val="24"/>
        </w:rPr>
      </w:pPr>
    </w:p>
    <w:p>
      <w:pPr>
        <w:snapToGrid w:val="0"/>
        <w:spacing w:before="50" w:after="156" w:afterLines="50" w:line="360" w:lineRule="exact"/>
        <w:ind w:firstLine="3880" w:firstLineChars="1617"/>
        <w:jc w:val="left"/>
        <w:outlineLvl w:val="0"/>
        <w:rPr>
          <w:rFonts w:hint="eastAsia" w:ascii="宋体" w:hAnsi="宋体"/>
          <w:b/>
          <w:sz w:val="24"/>
        </w:rPr>
      </w:pPr>
    </w:p>
    <w:p>
      <w:pPr>
        <w:keepNext w:val="0"/>
        <w:keepLines w:val="0"/>
        <w:pageBreakBefore/>
        <w:widowControl w:val="0"/>
        <w:kinsoku/>
        <w:wordWrap/>
        <w:overflowPunct/>
        <w:topLinePunct w:val="0"/>
        <w:autoSpaceDE/>
        <w:autoSpaceDN/>
        <w:bidi w:val="0"/>
        <w:adjustRightInd/>
        <w:spacing w:line="440" w:lineRule="exact"/>
        <w:jc w:val="center"/>
        <w:textAlignment w:val="auto"/>
        <w:rPr>
          <w:b/>
          <w:sz w:val="28"/>
          <w:szCs w:val="28"/>
        </w:rPr>
      </w:pPr>
      <w:r>
        <w:rPr>
          <w:rFonts w:hint="eastAsia"/>
          <w:b/>
          <w:sz w:val="28"/>
          <w:szCs w:val="28"/>
        </w:rPr>
        <w:t>三、投标文件格式</w:t>
      </w:r>
    </w:p>
    <w:p>
      <w:pPr>
        <w:keepNext w:val="0"/>
        <w:keepLines w:val="0"/>
        <w:widowControl w:val="0"/>
        <w:kinsoku/>
        <w:wordWrap/>
        <w:overflowPunct/>
        <w:topLinePunct w:val="0"/>
        <w:autoSpaceDE/>
        <w:autoSpaceDN/>
        <w:bidi w:val="0"/>
        <w:adjustRightInd/>
        <w:spacing w:line="440" w:lineRule="exact"/>
        <w:textAlignment w:val="auto"/>
        <w:rPr>
          <w:rFonts w:hint="eastAsia"/>
          <w:b/>
        </w:rPr>
      </w:pPr>
      <w:r>
        <w:rPr>
          <w:rFonts w:hint="eastAsia"/>
          <w:b/>
        </w:rPr>
        <w:t>一）资格文件部分（格式）</w:t>
      </w:r>
    </w:p>
    <w:p>
      <w:pPr>
        <w:adjustRightInd w:val="0"/>
        <w:snapToGrid w:val="0"/>
        <w:spacing w:line="400" w:lineRule="exact"/>
        <w:ind w:firstLine="411" w:firstLineChars="196"/>
        <w:jc w:val="left"/>
        <w:rPr>
          <w:rFonts w:hint="eastAsia" w:ascii="宋体" w:hAnsi="宋体"/>
          <w:szCs w:val="21"/>
        </w:rPr>
      </w:pPr>
      <w:r>
        <w:rPr>
          <w:rFonts w:hint="eastAsia" w:ascii="宋体" w:hAnsi="宋体"/>
          <w:b w:val="0"/>
          <w:bCs/>
          <w:szCs w:val="21"/>
        </w:rPr>
        <w:t>（1）</w:t>
      </w:r>
      <w:r>
        <w:rPr>
          <w:rFonts w:hint="eastAsia" w:ascii="宋体" w:hAnsi="宋体"/>
          <w:szCs w:val="21"/>
        </w:rPr>
        <w:t>有效的营业执照等证明文件；</w:t>
      </w:r>
    </w:p>
    <w:p>
      <w:pPr>
        <w:pStyle w:val="30"/>
        <w:adjustRightInd w:val="0"/>
        <w:snapToGrid w:val="0"/>
        <w:spacing w:line="400" w:lineRule="exact"/>
        <w:ind w:firstLine="525" w:firstLineChars="250"/>
        <w:rPr>
          <w:rFonts w:hint="eastAsia" w:hAnsi="宋体"/>
          <w:b/>
        </w:rPr>
      </w:pPr>
      <w:r>
        <w:rPr>
          <w:rFonts w:hint="eastAsia" w:hAnsi="宋体"/>
        </w:rPr>
        <w:t>①投标人有效的营业执照等证明文件扫描件或其他电子文件，同时要加盖单位公章</w:t>
      </w:r>
      <w:r>
        <w:rPr>
          <w:rFonts w:hint="eastAsia" w:hAnsi="宋体"/>
          <w:b/>
        </w:rPr>
        <w:t>（必须提供）</w:t>
      </w:r>
      <w:r>
        <w:rPr>
          <w:rFonts w:hint="eastAsia" w:hAnsi="宋体"/>
        </w:rPr>
        <w:t>；</w:t>
      </w:r>
    </w:p>
    <w:p>
      <w:pPr>
        <w:pStyle w:val="30"/>
        <w:adjustRightInd w:val="0"/>
        <w:snapToGrid w:val="0"/>
        <w:spacing w:line="400" w:lineRule="exact"/>
        <w:ind w:firstLine="525" w:firstLineChars="250"/>
        <w:rPr>
          <w:rFonts w:hint="eastAsia" w:hAnsi="宋体"/>
          <w:b/>
        </w:rPr>
      </w:pPr>
      <w:r>
        <w:rPr>
          <w:rFonts w:hint="eastAsia" w:hAnsi="宋体"/>
        </w:rPr>
        <w:t>②对于有经营资质要求的，投标人必须提供有效的经营资质证书副本内页扫描件或其他电子文件，同时要加盖单位公章</w:t>
      </w:r>
      <w:r>
        <w:rPr>
          <w:rFonts w:hint="eastAsia" w:hAnsi="宋体"/>
          <w:b/>
          <w:color w:val="auto"/>
          <w:szCs w:val="21"/>
          <w:highlight w:val="none"/>
          <w:lang w:eastAsia="zh-CN"/>
        </w:rPr>
        <w:t>（</w:t>
      </w:r>
      <w:r>
        <w:rPr>
          <w:rFonts w:hint="eastAsia" w:ascii="宋体" w:hAnsi="宋体"/>
          <w:b/>
          <w:color w:val="auto"/>
          <w:szCs w:val="21"/>
          <w:highlight w:val="none"/>
          <w:lang w:eastAsia="zh-CN"/>
        </w:rPr>
        <w:t>如有要求，</w:t>
      </w:r>
      <w:r>
        <w:rPr>
          <w:rFonts w:hint="eastAsia" w:ascii="宋体" w:hAnsi="宋体"/>
          <w:b/>
          <w:color w:val="auto"/>
          <w:highlight w:val="none"/>
        </w:rPr>
        <w:t>必须提供</w:t>
      </w:r>
      <w:r>
        <w:rPr>
          <w:rFonts w:hint="eastAsia" w:hAnsi="宋体"/>
          <w:b/>
          <w:color w:val="auto"/>
          <w:szCs w:val="21"/>
          <w:highlight w:val="none"/>
          <w:lang w:eastAsia="zh-CN"/>
        </w:rPr>
        <w:t>）</w:t>
      </w:r>
      <w:r>
        <w:rPr>
          <w:rFonts w:hint="eastAsia" w:hAnsi="宋体"/>
          <w:b w:val="0"/>
          <w:bCs/>
          <w:color w:val="auto"/>
          <w:szCs w:val="21"/>
          <w:highlight w:val="none"/>
          <w:lang w:eastAsia="zh-CN"/>
        </w:rPr>
        <w:t>。</w:t>
      </w:r>
    </w:p>
    <w:p>
      <w:pPr>
        <w:adjustRightInd w:val="0"/>
        <w:snapToGrid w:val="0"/>
        <w:spacing w:line="400" w:lineRule="exact"/>
        <w:ind w:firstLine="411" w:firstLineChars="196"/>
        <w:jc w:val="left"/>
        <w:rPr>
          <w:rFonts w:ascii="宋体" w:hAnsi="宋体"/>
          <w:b/>
          <w:szCs w:val="21"/>
        </w:rPr>
      </w:pPr>
      <w:r>
        <w:rPr>
          <w:rFonts w:hint="eastAsia" w:ascii="宋体" w:hAnsi="宋体"/>
          <w:b w:val="0"/>
          <w:bCs/>
          <w:szCs w:val="21"/>
        </w:rPr>
        <w:t>（2）</w:t>
      </w:r>
      <w:r>
        <w:rPr>
          <w:rFonts w:hint="eastAsia" w:ascii="宋体" w:hAnsi="宋体" w:cs="宋体"/>
          <w:kern w:val="0"/>
          <w:szCs w:val="21"/>
        </w:rPr>
        <w:t>参加政府采购活动前三年内在经营活动中</w:t>
      </w:r>
      <w:r>
        <w:rPr>
          <w:rFonts w:hint="eastAsia" w:ascii="宋体" w:hAnsi="宋体" w:cs="宋体"/>
          <w:b/>
          <w:bCs/>
          <w:kern w:val="0"/>
          <w:szCs w:val="21"/>
        </w:rPr>
        <w:t>没有</w:t>
      </w:r>
      <w:r>
        <w:rPr>
          <w:rFonts w:hint="eastAsia" w:ascii="宋体" w:hAnsi="宋体" w:cs="宋体"/>
          <w:b/>
          <w:kern w:val="0"/>
          <w:szCs w:val="21"/>
        </w:rPr>
        <w:t>重大违法记录的书面声明</w:t>
      </w:r>
      <w:r>
        <w:rPr>
          <w:rFonts w:hint="eastAsia" w:ascii="宋体" w:hAnsi="宋体"/>
          <w:b/>
          <w:szCs w:val="21"/>
        </w:rPr>
        <w:t>和信用记录查询方法；</w:t>
      </w:r>
    </w:p>
    <w:p>
      <w:pPr>
        <w:adjustRightInd w:val="0"/>
        <w:snapToGrid w:val="0"/>
        <w:spacing w:line="400" w:lineRule="exact"/>
        <w:ind w:firstLine="411" w:firstLineChars="196"/>
        <w:jc w:val="left"/>
        <w:rPr>
          <w:rFonts w:hint="eastAsia" w:ascii="宋体" w:hAnsi="宋体"/>
          <w:szCs w:val="21"/>
        </w:rPr>
      </w:pPr>
      <w:r>
        <w:rPr>
          <w:rFonts w:hint="eastAsia" w:ascii="宋体" w:hAnsi="宋体"/>
          <w:szCs w:val="21"/>
        </w:rPr>
        <w:t>①</w:t>
      </w:r>
      <w:r>
        <w:rPr>
          <w:rFonts w:hint="eastAsia" w:ascii="宋体" w:hAnsi="宋体" w:cs="宋体"/>
          <w:kern w:val="0"/>
          <w:szCs w:val="21"/>
        </w:rPr>
        <w:t>参加政府采购活动前三年内在经营活动中</w:t>
      </w:r>
      <w:r>
        <w:rPr>
          <w:rFonts w:hint="eastAsia" w:ascii="宋体" w:hAnsi="宋体" w:cs="宋体"/>
          <w:b/>
          <w:bCs/>
          <w:kern w:val="0"/>
          <w:szCs w:val="21"/>
        </w:rPr>
        <w:t>没有</w:t>
      </w:r>
      <w:r>
        <w:rPr>
          <w:rFonts w:hint="eastAsia" w:ascii="宋体" w:hAnsi="宋体" w:cs="宋体"/>
          <w:b/>
          <w:kern w:val="0"/>
          <w:szCs w:val="21"/>
        </w:rPr>
        <w:t>重大违法记录的书面声明</w:t>
      </w:r>
      <w:r>
        <w:rPr>
          <w:rFonts w:hint="eastAsia" w:ascii="宋体" w:hAnsi="宋体"/>
          <w:b/>
          <w:bCs/>
          <w:szCs w:val="21"/>
        </w:rPr>
        <w:t>（格式自拟，必须提供）</w:t>
      </w:r>
      <w:r>
        <w:rPr>
          <w:rFonts w:hint="eastAsia" w:ascii="宋体" w:hAnsi="宋体"/>
          <w:szCs w:val="21"/>
        </w:rPr>
        <w:t>；</w:t>
      </w:r>
    </w:p>
    <w:p>
      <w:pPr>
        <w:adjustRightInd w:val="0"/>
        <w:snapToGrid w:val="0"/>
        <w:spacing w:line="400" w:lineRule="exact"/>
        <w:ind w:firstLine="411" w:firstLineChars="196"/>
        <w:jc w:val="left"/>
        <w:rPr>
          <w:rFonts w:hint="eastAsia" w:ascii="宋体" w:hAnsi="宋体"/>
          <w:szCs w:val="21"/>
        </w:rPr>
      </w:pPr>
      <w:r>
        <w:rPr>
          <w:rFonts w:hint="eastAsia" w:ascii="宋体" w:hAnsi="宋体"/>
          <w:szCs w:val="21"/>
        </w:rPr>
        <w:t>②供应商可在“信用中国”网站（www.creditchina.gov.cn）、中国政府采购网（www.ccgp.gov.cn）查询相关供应商主体信用记录。</w:t>
      </w:r>
    </w:p>
    <w:p>
      <w:pPr>
        <w:adjustRightInd w:val="0"/>
        <w:snapToGrid w:val="0"/>
        <w:spacing w:line="400" w:lineRule="exact"/>
        <w:jc w:val="left"/>
        <w:rPr>
          <w:rFonts w:hint="eastAsia" w:ascii="宋体" w:hAnsi="宋体"/>
          <w:szCs w:val="21"/>
        </w:rPr>
      </w:pPr>
      <w:r>
        <w:rPr>
          <w:rFonts w:hint="eastAsia" w:ascii="宋体" w:hAnsi="宋体"/>
          <w:szCs w:val="21"/>
          <w:lang w:val="en-US" w:eastAsia="zh-CN"/>
        </w:rPr>
        <w:t xml:space="preserve">    </w:t>
      </w:r>
      <w:r>
        <w:rPr>
          <w:rFonts w:hint="eastAsia" w:ascii="宋体" w:hAnsi="宋体"/>
          <w:szCs w:val="21"/>
        </w:rPr>
        <w:t>“信用中国”网站查询方法：投标人在本项目投标截止时间前10日内,进入投标人基本信息页面，点击“下载信用报告”后点击“下载”。</w:t>
      </w:r>
    </w:p>
    <w:p>
      <w:pPr>
        <w:adjustRightInd w:val="0"/>
        <w:snapToGrid w:val="0"/>
        <w:spacing w:line="400" w:lineRule="exact"/>
        <w:jc w:val="left"/>
        <w:rPr>
          <w:rFonts w:hint="eastAsia" w:ascii="宋体" w:hAnsi="宋体"/>
          <w:szCs w:val="21"/>
        </w:rPr>
      </w:pPr>
      <w:r>
        <w:rPr>
          <w:rFonts w:hint="eastAsia" w:ascii="宋体" w:hAnsi="宋体"/>
          <w:szCs w:val="21"/>
          <w:lang w:val="en-US" w:eastAsia="zh-CN"/>
        </w:rPr>
        <w:t xml:space="preserve">    </w:t>
      </w:r>
      <w:r>
        <w:rPr>
          <w:rFonts w:hint="eastAsia" w:ascii="宋体" w:hAnsi="宋体"/>
          <w:szCs w:val="21"/>
        </w:rPr>
        <w:t>“中国政府采购网”的查询方法：点击“政府采购严重违法失信行为记录名单”进行查询。截止时间为本项目投标截止时间前10日至投标截止时间中任意一天。</w:t>
      </w:r>
    </w:p>
    <w:p>
      <w:pPr>
        <w:keepNext w:val="0"/>
        <w:keepLines w:val="0"/>
        <w:widowControl w:val="0"/>
        <w:kinsoku/>
        <w:wordWrap/>
        <w:overflowPunct/>
        <w:topLinePunct w:val="0"/>
        <w:autoSpaceDE/>
        <w:autoSpaceDN/>
        <w:bidi w:val="0"/>
        <w:adjustRightInd/>
        <w:snapToGrid w:val="0"/>
        <w:spacing w:line="440" w:lineRule="exact"/>
        <w:ind w:firstLine="411" w:firstLineChars="196"/>
        <w:jc w:val="left"/>
        <w:textAlignment w:val="auto"/>
        <w:rPr>
          <w:rFonts w:hint="eastAsia" w:hAnsi="宋体"/>
        </w:rPr>
      </w:pPr>
      <w:r>
        <w:rPr>
          <w:rFonts w:hint="eastAsia" w:ascii="宋体" w:hAnsi="宋体"/>
          <w:szCs w:val="21"/>
          <w:lang w:val="en-US" w:eastAsia="zh-CN"/>
        </w:rPr>
        <w:t xml:space="preserve"> </w:t>
      </w:r>
      <w:r>
        <w:rPr>
          <w:rFonts w:hint="eastAsia" w:ascii="宋体" w:hAnsi="宋体"/>
          <w:szCs w:val="21"/>
        </w:rPr>
        <w:t>采购人或者本中心将对供应商信用记录进行甄别，对列入失信被执行人、重大税收违法案件当事人名单、政府采购严重违法失信行为记录名单及其他不符合《中华人民共和国政府采购法》第二十二条规定条件的供应商，将拒绝其参与政府采购活动。</w:t>
      </w:r>
    </w:p>
    <w:p>
      <w:pPr>
        <w:snapToGrid w:val="0"/>
        <w:spacing w:before="50" w:after="156" w:afterLines="50" w:line="360" w:lineRule="exact"/>
        <w:ind w:firstLine="420" w:firstLineChars="200"/>
        <w:jc w:val="left"/>
        <w:outlineLvl w:val="0"/>
        <w:rPr>
          <w:rFonts w:hint="eastAsia" w:ascii="宋体" w:hAnsi="宋体"/>
          <w:b/>
          <w:szCs w:val="21"/>
        </w:rPr>
      </w:pPr>
      <w:r>
        <w:rPr>
          <w:rFonts w:hint="eastAsia" w:ascii="宋体" w:hAnsi="宋体"/>
          <w:b w:val="0"/>
          <w:bCs/>
          <w:szCs w:val="21"/>
        </w:rPr>
        <w:t>（</w:t>
      </w:r>
      <w:r>
        <w:rPr>
          <w:rFonts w:hint="eastAsia" w:ascii="宋体" w:hAnsi="宋体"/>
          <w:b w:val="0"/>
          <w:bCs/>
          <w:szCs w:val="21"/>
          <w:lang w:val="en-US" w:eastAsia="zh-CN"/>
        </w:rPr>
        <w:t>3</w:t>
      </w:r>
      <w:r>
        <w:rPr>
          <w:rFonts w:hint="eastAsia" w:ascii="宋体" w:hAnsi="宋体"/>
          <w:b w:val="0"/>
          <w:bCs/>
          <w:szCs w:val="21"/>
        </w:rPr>
        <w:t>）中小企业声明函</w:t>
      </w:r>
      <w:r>
        <w:rPr>
          <w:rFonts w:hint="eastAsia" w:ascii="宋体" w:hAnsi="宋体"/>
          <w:b/>
          <w:bCs w:val="0"/>
          <w:szCs w:val="21"/>
        </w:rPr>
        <w:t>（必须提供）</w:t>
      </w:r>
    </w:p>
    <w:p>
      <w:pPr>
        <w:snapToGrid w:val="0"/>
        <w:spacing w:before="50" w:after="156" w:afterLines="50" w:line="360" w:lineRule="exact"/>
        <w:jc w:val="left"/>
        <w:outlineLvl w:val="0"/>
        <w:rPr>
          <w:rFonts w:hint="eastAsia" w:ascii="宋体" w:hAnsi="宋体"/>
          <w:b/>
          <w:szCs w:val="21"/>
        </w:rPr>
      </w:pPr>
    </w:p>
    <w:p>
      <w:pPr>
        <w:snapToGrid w:val="0"/>
        <w:spacing w:before="50" w:after="156" w:afterLines="50" w:line="360" w:lineRule="exact"/>
        <w:jc w:val="left"/>
        <w:outlineLvl w:val="0"/>
        <w:rPr>
          <w:rFonts w:hint="eastAsia" w:ascii="宋体" w:hAnsi="宋体"/>
          <w:b/>
          <w:szCs w:val="21"/>
        </w:rPr>
      </w:pPr>
    </w:p>
    <w:p>
      <w:pPr>
        <w:snapToGrid w:val="0"/>
        <w:spacing w:before="50" w:after="156" w:afterLines="50" w:line="360" w:lineRule="exact"/>
        <w:jc w:val="left"/>
        <w:outlineLvl w:val="0"/>
        <w:rPr>
          <w:rFonts w:hint="eastAsia" w:ascii="宋体" w:hAnsi="宋体"/>
          <w:b/>
          <w:szCs w:val="21"/>
        </w:rPr>
      </w:pPr>
    </w:p>
    <w:p>
      <w:pPr>
        <w:snapToGrid w:val="0"/>
        <w:spacing w:before="50" w:after="156" w:afterLines="50" w:line="360" w:lineRule="exact"/>
        <w:jc w:val="left"/>
        <w:outlineLvl w:val="0"/>
        <w:rPr>
          <w:rFonts w:hint="eastAsia" w:ascii="宋体" w:hAnsi="宋体"/>
          <w:b/>
          <w:szCs w:val="21"/>
        </w:rPr>
      </w:pPr>
    </w:p>
    <w:p>
      <w:pPr>
        <w:snapToGrid w:val="0"/>
        <w:spacing w:before="50" w:after="156" w:afterLines="50" w:line="360" w:lineRule="exact"/>
        <w:jc w:val="left"/>
        <w:outlineLvl w:val="0"/>
        <w:rPr>
          <w:rFonts w:hint="eastAsia" w:ascii="宋体" w:hAnsi="宋体"/>
          <w:b/>
          <w:szCs w:val="21"/>
        </w:rPr>
      </w:pPr>
    </w:p>
    <w:p>
      <w:pPr>
        <w:snapToGrid w:val="0"/>
        <w:spacing w:before="50" w:after="156" w:afterLines="50" w:line="360" w:lineRule="exact"/>
        <w:jc w:val="left"/>
        <w:outlineLvl w:val="0"/>
        <w:rPr>
          <w:rFonts w:hint="eastAsia" w:ascii="宋体" w:hAnsi="宋体"/>
          <w:b/>
          <w:szCs w:val="21"/>
        </w:rPr>
      </w:pPr>
    </w:p>
    <w:p>
      <w:pPr>
        <w:snapToGrid w:val="0"/>
        <w:spacing w:before="50" w:after="156" w:afterLines="50" w:line="360" w:lineRule="exact"/>
        <w:jc w:val="left"/>
        <w:outlineLvl w:val="0"/>
        <w:rPr>
          <w:rFonts w:hint="eastAsia" w:ascii="宋体" w:hAnsi="宋体"/>
          <w:b/>
          <w:szCs w:val="21"/>
        </w:rPr>
      </w:pPr>
    </w:p>
    <w:p>
      <w:pPr>
        <w:snapToGrid w:val="0"/>
        <w:spacing w:before="50" w:after="156" w:afterLines="50" w:line="360" w:lineRule="exact"/>
        <w:jc w:val="left"/>
        <w:outlineLvl w:val="0"/>
        <w:rPr>
          <w:rFonts w:hint="eastAsia" w:ascii="宋体" w:hAnsi="宋体"/>
          <w:b/>
          <w:szCs w:val="21"/>
        </w:rPr>
      </w:pPr>
    </w:p>
    <w:p>
      <w:pPr>
        <w:snapToGrid w:val="0"/>
        <w:spacing w:before="50" w:after="156" w:afterLines="50" w:line="360" w:lineRule="exact"/>
        <w:jc w:val="left"/>
        <w:outlineLvl w:val="0"/>
        <w:rPr>
          <w:rFonts w:hint="eastAsia" w:ascii="宋体" w:hAnsi="宋体"/>
          <w:b/>
          <w:szCs w:val="21"/>
        </w:rPr>
      </w:pPr>
    </w:p>
    <w:p>
      <w:pPr>
        <w:pageBreakBefore/>
        <w:snapToGrid w:val="0"/>
        <w:spacing w:before="50" w:after="156" w:afterLines="50" w:line="360" w:lineRule="exact"/>
        <w:jc w:val="left"/>
        <w:outlineLvl w:val="0"/>
        <w:rPr>
          <w:rFonts w:hint="eastAsia" w:ascii="宋体" w:hAnsi="宋体"/>
          <w:b/>
          <w:szCs w:val="21"/>
        </w:rPr>
      </w:pPr>
    </w:p>
    <w:p>
      <w:pPr>
        <w:snapToGrid w:val="0"/>
        <w:spacing w:line="360" w:lineRule="exact"/>
        <w:jc w:val="center"/>
        <w:rPr>
          <w:rFonts w:ascii="宋体" w:hAnsi="宋体" w:cs="宋体"/>
          <w:b/>
          <w:kern w:val="0"/>
          <w:sz w:val="28"/>
          <w:szCs w:val="28"/>
        </w:rPr>
      </w:pPr>
      <w:r>
        <w:rPr>
          <w:rFonts w:hint="eastAsia" w:ascii="宋体" w:hAnsi="宋体" w:cs="宋体"/>
          <w:kern w:val="0"/>
          <w:sz w:val="28"/>
          <w:szCs w:val="28"/>
        </w:rPr>
        <w:t>参加政府采购活动前三年内在经营活动中没有</w:t>
      </w:r>
      <w:r>
        <w:rPr>
          <w:rFonts w:hint="eastAsia" w:ascii="宋体" w:hAnsi="宋体" w:cs="宋体"/>
          <w:b/>
          <w:kern w:val="0"/>
          <w:sz w:val="28"/>
          <w:szCs w:val="28"/>
        </w:rPr>
        <w:t>重大违法记录的书面声明</w:t>
      </w:r>
    </w:p>
    <w:p>
      <w:pPr>
        <w:snapToGrid w:val="0"/>
        <w:spacing w:line="360" w:lineRule="exact"/>
        <w:jc w:val="center"/>
        <w:rPr>
          <w:rFonts w:hint="eastAsia" w:ascii="宋体" w:hAnsi="宋体"/>
          <w:szCs w:val="21"/>
        </w:rPr>
      </w:pPr>
      <w:r>
        <w:rPr>
          <w:rFonts w:hint="eastAsia" w:ascii="宋体" w:hAnsi="宋体"/>
          <w:szCs w:val="21"/>
        </w:rPr>
        <w:t>（格式自拟，必须提供）</w:t>
      </w:r>
    </w:p>
    <w:p>
      <w:pPr>
        <w:snapToGrid w:val="0"/>
        <w:spacing w:line="360" w:lineRule="exact"/>
        <w:ind w:firstLine="411" w:firstLineChars="196"/>
        <w:jc w:val="center"/>
        <w:rPr>
          <w:rFonts w:hint="eastAsia" w:ascii="宋体" w:hAnsi="宋体"/>
          <w:szCs w:val="21"/>
        </w:rPr>
      </w:pPr>
    </w:p>
    <w:p>
      <w:pPr>
        <w:pStyle w:val="30"/>
        <w:tabs>
          <w:tab w:val="left" w:pos="5580"/>
        </w:tabs>
        <w:spacing w:line="360" w:lineRule="auto"/>
        <w:ind w:left="1079" w:leftChars="257" w:hanging="540"/>
        <w:rPr>
          <w:rFonts w:hint="eastAsia" w:ascii="仿宋_GB2312" w:hAnsi="宋体" w:eastAsia="仿宋_GB2312"/>
          <w:sz w:val="24"/>
        </w:rPr>
      </w:pPr>
    </w:p>
    <w:p>
      <w:pPr>
        <w:pStyle w:val="5"/>
        <w:rPr>
          <w:rFonts w:hint="eastAsia" w:ascii="仿宋_GB2312" w:hAnsi="宋体" w:eastAsia="仿宋_GB2312"/>
          <w:sz w:val="24"/>
        </w:rPr>
      </w:pPr>
    </w:p>
    <w:p>
      <w:pPr>
        <w:rPr>
          <w:rFonts w:hint="eastAsia" w:ascii="仿宋_GB2312" w:hAnsi="宋体" w:eastAsia="仿宋_GB2312"/>
          <w:sz w:val="24"/>
        </w:rPr>
      </w:pPr>
    </w:p>
    <w:p>
      <w:pPr>
        <w:pStyle w:val="623"/>
        <w:rPr>
          <w:rFonts w:hint="eastAsia" w:ascii="仿宋_GB2312" w:hAnsi="宋体" w:eastAsia="仿宋_GB2312"/>
          <w:sz w:val="24"/>
        </w:rPr>
      </w:pPr>
    </w:p>
    <w:p>
      <w:pPr>
        <w:pStyle w:val="623"/>
        <w:rPr>
          <w:rFonts w:hint="eastAsia" w:ascii="仿宋_GB2312" w:hAnsi="宋体" w:eastAsia="仿宋_GB2312"/>
          <w:sz w:val="24"/>
        </w:rPr>
      </w:pPr>
    </w:p>
    <w:p>
      <w:pPr>
        <w:snapToGrid w:val="0"/>
        <w:spacing w:line="360" w:lineRule="exact"/>
        <w:ind w:firstLine="567" w:firstLineChars="270"/>
        <w:jc w:val="left"/>
        <w:rPr>
          <w:rFonts w:hint="eastAsia" w:ascii="宋体" w:hAnsi="宋体" w:cs="宋体"/>
          <w:kern w:val="0"/>
          <w:szCs w:val="21"/>
        </w:rPr>
      </w:pPr>
      <w:r>
        <w:rPr>
          <w:rFonts w:hint="eastAsia" w:ascii="宋体" w:hAnsi="宋体" w:cs="宋体"/>
          <w:kern w:val="0"/>
          <w:szCs w:val="21"/>
        </w:rPr>
        <w:t>说明：1.投标人应按照相关法规规定如实做出声明。</w:t>
      </w:r>
    </w:p>
    <w:p>
      <w:pPr>
        <w:snapToGrid w:val="0"/>
        <w:spacing w:line="360" w:lineRule="exact"/>
        <w:jc w:val="left"/>
        <w:rPr>
          <w:rFonts w:hint="eastAsia" w:ascii="宋体" w:hAnsi="宋体" w:cs="宋体"/>
          <w:kern w:val="0"/>
          <w:szCs w:val="21"/>
        </w:rPr>
      </w:pPr>
      <w:r>
        <w:rPr>
          <w:rFonts w:hint="eastAsia" w:ascii="宋体" w:hAnsi="宋体" w:cs="宋体"/>
          <w:kern w:val="0"/>
          <w:szCs w:val="21"/>
          <w:lang w:val="en-US" w:eastAsia="zh-CN"/>
        </w:rPr>
        <w:t xml:space="preserve">           </w:t>
      </w:r>
      <w:r>
        <w:rPr>
          <w:rFonts w:hint="eastAsia" w:ascii="宋体" w:hAnsi="宋体" w:cs="宋体"/>
          <w:kern w:val="0"/>
          <w:szCs w:val="21"/>
        </w:rPr>
        <w:t>2．按照采购文件的规定盖章（自然人投标的无需盖章，需要签字）。</w:t>
      </w:r>
    </w:p>
    <w:p>
      <w:pPr>
        <w:snapToGrid w:val="0"/>
        <w:spacing w:line="360" w:lineRule="exact"/>
        <w:ind w:firstLine="1134" w:firstLineChars="540"/>
        <w:jc w:val="left"/>
        <w:rPr>
          <w:rFonts w:hint="eastAsia" w:ascii="宋体" w:hAnsi="宋体" w:cs="宋体"/>
          <w:kern w:val="0"/>
          <w:szCs w:val="21"/>
        </w:rPr>
      </w:pPr>
      <w:r>
        <w:rPr>
          <w:rFonts w:hint="eastAsia" w:ascii="宋体" w:hAnsi="宋体" w:cs="宋体"/>
          <w:kern w:val="0"/>
          <w:szCs w:val="21"/>
        </w:rPr>
        <w:t>3.如果是联合体投标，联合体各方均需提供上述声明。</w:t>
      </w:r>
    </w:p>
    <w:p>
      <w:pPr>
        <w:snapToGrid w:val="0"/>
        <w:spacing w:before="50" w:after="156" w:afterLines="50" w:line="360" w:lineRule="exact"/>
        <w:jc w:val="left"/>
        <w:outlineLvl w:val="0"/>
        <w:rPr>
          <w:rFonts w:hint="eastAsia" w:ascii="宋体" w:hAnsi="宋体"/>
          <w:b/>
          <w:szCs w:val="21"/>
        </w:rPr>
      </w:pPr>
    </w:p>
    <w:p>
      <w:pPr>
        <w:pageBreakBefore/>
        <w:rPr>
          <w:rFonts w:hint="eastAsia"/>
          <w:b/>
        </w:rPr>
      </w:pPr>
      <w:r>
        <w:rPr>
          <w:rFonts w:hint="eastAsia"/>
          <w:b/>
        </w:rPr>
        <w:t>二）商务技术文件部分（格式）</w:t>
      </w:r>
    </w:p>
    <w:p>
      <w:pPr>
        <w:snapToGrid w:val="0"/>
        <w:spacing w:before="50" w:after="156" w:afterLines="50" w:line="360" w:lineRule="exact"/>
        <w:ind w:firstLine="203" w:firstLineChars="97"/>
        <w:jc w:val="left"/>
        <w:rPr>
          <w:rFonts w:hint="eastAsia" w:ascii="宋体" w:hAnsi="宋体"/>
          <w:b/>
          <w:bCs/>
          <w:szCs w:val="21"/>
        </w:rPr>
      </w:pPr>
      <w:r>
        <w:rPr>
          <w:rFonts w:hint="eastAsia" w:ascii="宋体" w:hAnsi="宋体"/>
          <w:b/>
          <w:bCs/>
          <w:szCs w:val="21"/>
        </w:rPr>
        <w:t>商务文件部分</w:t>
      </w:r>
      <w:r>
        <w:rPr>
          <w:rFonts w:hint="eastAsia"/>
          <w:b/>
        </w:rPr>
        <w:t>（格式）</w:t>
      </w:r>
      <w:r>
        <w:rPr>
          <w:rFonts w:hint="eastAsia" w:ascii="宋体" w:hAnsi="宋体"/>
          <w:b/>
          <w:bCs/>
          <w:szCs w:val="21"/>
        </w:rPr>
        <w:t>：</w:t>
      </w:r>
    </w:p>
    <w:p>
      <w:pPr>
        <w:snapToGrid w:val="0"/>
        <w:spacing w:before="50" w:after="156" w:afterLines="50" w:line="360" w:lineRule="exact"/>
        <w:ind w:firstLine="203" w:firstLineChars="97"/>
        <w:jc w:val="left"/>
        <w:rPr>
          <w:rFonts w:hint="eastAsia" w:ascii="宋体" w:hAnsi="宋体"/>
          <w:b w:val="0"/>
          <w:bCs w:val="0"/>
          <w:szCs w:val="21"/>
        </w:rPr>
      </w:pPr>
      <w:r>
        <w:rPr>
          <w:rFonts w:hint="eastAsia" w:ascii="宋体" w:hAnsi="宋体"/>
          <w:b w:val="0"/>
          <w:bCs w:val="0"/>
          <w:szCs w:val="21"/>
        </w:rPr>
        <w:t>（1）投标保证金的相关证明扫描件或其他电子文件</w:t>
      </w:r>
    </w:p>
    <w:p>
      <w:pPr>
        <w:snapToGrid w:val="0"/>
        <w:spacing w:before="50" w:after="156" w:afterLines="50" w:line="360" w:lineRule="exact"/>
        <w:ind w:firstLine="203" w:firstLineChars="97"/>
        <w:jc w:val="left"/>
        <w:rPr>
          <w:rFonts w:hint="eastAsia" w:ascii="宋体" w:hAnsi="宋体"/>
          <w:b/>
          <w:szCs w:val="21"/>
        </w:rPr>
      </w:pPr>
      <w:r>
        <w:rPr>
          <w:rFonts w:hint="eastAsia" w:ascii="宋体" w:hAnsi="宋体"/>
          <w:b/>
          <w:szCs w:val="21"/>
        </w:rPr>
        <w:t>（2）投标声明书格式：</w:t>
      </w:r>
    </w:p>
    <w:p>
      <w:pPr>
        <w:snapToGrid w:val="0"/>
        <w:spacing w:before="156" w:beforeLines="50" w:after="50" w:line="360" w:lineRule="exact"/>
        <w:jc w:val="center"/>
        <w:rPr>
          <w:rFonts w:hint="eastAsia" w:ascii="宋体" w:hAnsi="宋体"/>
          <w:b/>
          <w:sz w:val="30"/>
          <w:szCs w:val="30"/>
        </w:rPr>
      </w:pPr>
      <w:r>
        <w:rPr>
          <w:rFonts w:hint="eastAsia" w:ascii="宋体" w:hAnsi="宋体"/>
          <w:b/>
          <w:sz w:val="30"/>
          <w:szCs w:val="30"/>
        </w:rPr>
        <w:t>投标声明书</w:t>
      </w:r>
    </w:p>
    <w:p>
      <w:pPr>
        <w:keepNext w:val="0"/>
        <w:keepLines w:val="0"/>
        <w:pageBreakBefore w:val="0"/>
        <w:kinsoku/>
        <w:wordWrap/>
        <w:overflowPunct/>
        <w:topLinePunct w:val="0"/>
        <w:autoSpaceDE/>
        <w:autoSpaceDN/>
        <w:bidi w:val="0"/>
        <w:adjustRightInd/>
        <w:snapToGrid w:val="0"/>
        <w:spacing w:before="156" w:beforeLines="50" w:after="50" w:line="400" w:lineRule="exact"/>
        <w:textAlignment w:val="auto"/>
        <w:rPr>
          <w:rFonts w:hint="eastAsia" w:ascii="宋体" w:hAnsi="宋体"/>
          <w:szCs w:val="21"/>
        </w:rPr>
      </w:pPr>
      <w:r>
        <w:rPr>
          <w:rFonts w:hint="eastAsia" w:ascii="宋体" w:hAnsi="宋体"/>
          <w:szCs w:val="21"/>
        </w:rPr>
        <w:t>致：</w:t>
      </w:r>
      <w:r>
        <w:rPr>
          <w:rFonts w:hint="eastAsia" w:ascii="宋体" w:hAnsi="宋体"/>
          <w:u w:val="single"/>
        </w:rPr>
        <w:t>广西壮族自治区政府采购中心</w:t>
      </w:r>
      <w:r>
        <w:rPr>
          <w:rFonts w:hint="eastAsia" w:ascii="宋体" w:hAnsi="宋体"/>
          <w:szCs w:val="21"/>
        </w:rPr>
        <w:t>：</w:t>
      </w:r>
    </w:p>
    <w:p>
      <w:pPr>
        <w:keepNext w:val="0"/>
        <w:keepLines w:val="0"/>
        <w:pageBreakBefore w:val="0"/>
        <w:kinsoku/>
        <w:wordWrap/>
        <w:overflowPunct/>
        <w:topLinePunct w:val="0"/>
        <w:autoSpaceDE/>
        <w:autoSpaceDN/>
        <w:bidi w:val="0"/>
        <w:adjustRightInd/>
        <w:snapToGrid w:val="0"/>
        <w:spacing w:before="156" w:beforeLines="50" w:after="50" w:line="400" w:lineRule="exact"/>
        <w:ind w:firstLine="630" w:firstLineChars="300"/>
        <w:textAlignment w:val="auto"/>
        <w:rPr>
          <w:rFonts w:hint="eastAsia" w:ascii="宋体" w:hAnsi="宋体"/>
          <w:szCs w:val="21"/>
        </w:rPr>
      </w:pPr>
      <w:r>
        <w:rPr>
          <w:rFonts w:hint="eastAsia" w:ascii="宋体" w:hAnsi="宋体"/>
          <w:szCs w:val="21"/>
          <w:u w:val="single"/>
        </w:rPr>
        <w:t>　　　</w:t>
      </w:r>
      <w:r>
        <w:rPr>
          <w:rFonts w:hint="eastAsia" w:ascii="宋体" w:hAnsi="宋体"/>
          <w:szCs w:val="21"/>
          <w:u w:val="single"/>
          <w:lang w:val="en-US" w:eastAsia="zh-CN"/>
        </w:rPr>
        <w:t xml:space="preserve">  </w:t>
      </w:r>
      <w:r>
        <w:rPr>
          <w:rFonts w:hint="eastAsia" w:ascii="宋体" w:hAnsi="宋体"/>
          <w:szCs w:val="21"/>
          <w:u w:val="single"/>
        </w:rPr>
        <w:t>　　　　　　</w:t>
      </w:r>
      <w:r>
        <w:rPr>
          <w:rFonts w:hint="eastAsia" w:ascii="宋体" w:hAnsi="宋体"/>
          <w:szCs w:val="21"/>
        </w:rPr>
        <w:t>（投标人名称）系中华人民共和国合法企业，经营地址</w:t>
      </w:r>
      <w:r>
        <w:rPr>
          <w:rFonts w:hint="eastAsia" w:ascii="宋体" w:hAnsi="宋体"/>
          <w:szCs w:val="21"/>
          <w:u w:val="single"/>
        </w:rPr>
        <w:t xml:space="preserve">                               </w:t>
      </w:r>
      <w:r>
        <w:rPr>
          <w:rFonts w:hint="eastAsia" w:ascii="宋体" w:hAnsi="宋体"/>
          <w:szCs w:val="21"/>
        </w:rPr>
        <w:t>。</w:t>
      </w:r>
    </w:p>
    <w:p>
      <w:pPr>
        <w:keepNext w:val="0"/>
        <w:keepLines w:val="0"/>
        <w:pageBreakBefore w:val="0"/>
        <w:kinsoku/>
        <w:wordWrap/>
        <w:overflowPunct/>
        <w:topLinePunct w:val="0"/>
        <w:autoSpaceDE/>
        <w:autoSpaceDN/>
        <w:bidi w:val="0"/>
        <w:adjustRightInd/>
        <w:snapToGrid w:val="0"/>
        <w:spacing w:before="156" w:beforeLines="50" w:after="50" w:line="400" w:lineRule="exact"/>
        <w:ind w:firstLine="645"/>
        <w:textAlignment w:val="auto"/>
        <w:rPr>
          <w:rFonts w:hint="eastAsia" w:ascii="宋体" w:hAnsi="宋体"/>
          <w:szCs w:val="21"/>
        </w:rPr>
      </w:pPr>
      <w:r>
        <w:rPr>
          <w:rFonts w:hint="eastAsia" w:ascii="宋体" w:hAnsi="宋体"/>
          <w:szCs w:val="21"/>
        </w:rPr>
        <w:t>我</w:t>
      </w:r>
      <w:r>
        <w:rPr>
          <w:rFonts w:hint="eastAsia" w:ascii="宋体" w:hAnsi="宋体"/>
          <w:szCs w:val="21"/>
          <w:u w:val="single"/>
        </w:rPr>
        <w:t>　　　　　</w:t>
      </w:r>
      <w:r>
        <w:rPr>
          <w:rFonts w:hint="eastAsia" w:ascii="宋体" w:hAnsi="宋体"/>
          <w:szCs w:val="21"/>
        </w:rPr>
        <w:t>（姓名）系</w:t>
      </w:r>
      <w:r>
        <w:rPr>
          <w:rFonts w:hint="eastAsia" w:ascii="宋体" w:hAnsi="宋体"/>
          <w:szCs w:val="21"/>
          <w:u w:val="single"/>
        </w:rPr>
        <w:t>　　　　　　</w:t>
      </w:r>
      <w:r>
        <w:rPr>
          <w:rFonts w:hint="eastAsia" w:ascii="宋体" w:hAnsi="宋体"/>
          <w:szCs w:val="21"/>
        </w:rPr>
        <w:t>（投标人名称）的法定代表人(负责人)，我方愿意参加贵方组织的</w:t>
      </w:r>
      <w:r>
        <w:rPr>
          <w:rFonts w:hint="eastAsia" w:ascii="宋体" w:hAnsi="宋体"/>
          <w:szCs w:val="21"/>
          <w:u w:val="single"/>
        </w:rPr>
        <w:t>　　　　　　　　　　　</w:t>
      </w:r>
      <w:r>
        <w:rPr>
          <w:rFonts w:hint="eastAsia" w:ascii="宋体" w:hAnsi="宋体"/>
          <w:szCs w:val="21"/>
        </w:rPr>
        <w:t>项目的投标，为便于贵方公正、择优地确定中标人及其投标产品和服务，我方就本次投标有关事项郑重声明如下：</w:t>
      </w:r>
    </w:p>
    <w:p>
      <w:pPr>
        <w:keepNext w:val="0"/>
        <w:keepLines w:val="0"/>
        <w:pageBreakBefore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szCs w:val="21"/>
        </w:rPr>
      </w:pPr>
      <w:r>
        <w:rPr>
          <w:rFonts w:hint="eastAsia" w:ascii="宋体" w:hAnsi="宋体"/>
          <w:szCs w:val="21"/>
        </w:rPr>
        <w:t>1.我方向贵方提交的所有投标文件、资料都是准确的和真实的。</w:t>
      </w:r>
    </w:p>
    <w:p>
      <w:pPr>
        <w:keepNext w:val="0"/>
        <w:keepLines w:val="0"/>
        <w:pageBreakBefore w:val="0"/>
        <w:kinsoku/>
        <w:wordWrap/>
        <w:overflowPunct/>
        <w:topLinePunct w:val="0"/>
        <w:autoSpaceDE/>
        <w:autoSpaceDN/>
        <w:bidi w:val="0"/>
        <w:adjustRightInd/>
        <w:snapToGrid w:val="0"/>
        <w:spacing w:before="156" w:beforeLines="50" w:line="400" w:lineRule="exact"/>
        <w:ind w:firstLine="420" w:firstLineChars="200"/>
        <w:textAlignment w:val="auto"/>
        <w:rPr>
          <w:rFonts w:hint="eastAsia" w:ascii="宋体" w:hAnsi="宋体"/>
          <w:szCs w:val="21"/>
        </w:rPr>
      </w:pPr>
      <w:r>
        <w:rPr>
          <w:rFonts w:hint="eastAsia" w:ascii="宋体" w:hAnsi="宋体"/>
          <w:szCs w:val="21"/>
        </w:rPr>
        <w:t>2.我方不是采购人的附属机构；在获知本项目采购信息后，与采购人聘请的为此项目提供咨询服务的公司及其附属机构没有任何联系。</w:t>
      </w:r>
    </w:p>
    <w:p>
      <w:pPr>
        <w:keepNext w:val="0"/>
        <w:keepLines w:val="0"/>
        <w:pageBreakBefore w:val="0"/>
        <w:kinsoku/>
        <w:wordWrap/>
        <w:overflowPunct/>
        <w:topLinePunct w:val="0"/>
        <w:autoSpaceDE/>
        <w:autoSpaceDN/>
        <w:bidi w:val="0"/>
        <w:adjustRightInd/>
        <w:snapToGrid w:val="0"/>
        <w:spacing w:before="156" w:beforeLines="50" w:line="400" w:lineRule="exact"/>
        <w:ind w:firstLine="420" w:firstLineChars="200"/>
        <w:textAlignment w:val="auto"/>
        <w:rPr>
          <w:rFonts w:hint="eastAsia" w:ascii="宋体" w:hAnsi="宋体"/>
          <w:szCs w:val="21"/>
        </w:rPr>
      </w:pPr>
      <w:r>
        <w:rPr>
          <w:rFonts w:hint="eastAsia" w:ascii="宋体" w:hAnsi="宋体"/>
          <w:szCs w:val="21"/>
        </w:rPr>
        <w:t>3.我方诚意提请贵方关注：近期有关该型号产品的生产、供货、售后服务以及性能等方面的重大决策和事项有：</w:t>
      </w:r>
    </w:p>
    <w:p>
      <w:pPr>
        <w:keepNext w:val="0"/>
        <w:keepLines w:val="0"/>
        <w:pageBreakBefore w:val="0"/>
        <w:kinsoku/>
        <w:wordWrap/>
        <w:overflowPunct/>
        <w:topLinePunct w:val="0"/>
        <w:autoSpaceDE/>
        <w:autoSpaceDN/>
        <w:bidi w:val="0"/>
        <w:adjustRightInd/>
        <w:snapToGrid w:val="0"/>
        <w:spacing w:before="156" w:beforeLines="50" w:line="400" w:lineRule="exact"/>
        <w:ind w:firstLine="420" w:firstLineChars="200"/>
        <w:textAlignment w:val="auto"/>
        <w:rPr>
          <w:rFonts w:hint="eastAsia" w:ascii="宋体" w:hAnsi="宋体"/>
          <w:szCs w:val="21"/>
          <w:u w:val="single"/>
        </w:rPr>
      </w:pPr>
      <w:r>
        <w:rPr>
          <w:rFonts w:hint="eastAsia" w:ascii="宋体" w:hAnsi="宋体"/>
          <w:szCs w:val="21"/>
          <w:u w:val="single"/>
        </w:rPr>
        <w:t>　　　　　　　　　　　　　　　　　　　　　　　　　　　</w:t>
      </w:r>
    </w:p>
    <w:p>
      <w:pPr>
        <w:keepNext w:val="0"/>
        <w:keepLines w:val="0"/>
        <w:pageBreakBefore w:val="0"/>
        <w:kinsoku/>
        <w:wordWrap/>
        <w:overflowPunct/>
        <w:topLinePunct w:val="0"/>
        <w:autoSpaceDE/>
        <w:autoSpaceDN/>
        <w:bidi w:val="0"/>
        <w:adjustRightInd/>
        <w:snapToGrid w:val="0"/>
        <w:spacing w:before="156" w:beforeLines="50" w:line="400" w:lineRule="exact"/>
        <w:ind w:firstLine="420" w:firstLineChars="200"/>
        <w:textAlignment w:val="auto"/>
        <w:rPr>
          <w:rFonts w:hint="eastAsia" w:ascii="宋体" w:hAnsi="宋体"/>
          <w:szCs w:val="21"/>
        </w:rPr>
      </w:pPr>
      <w:r>
        <w:rPr>
          <w:rFonts w:hint="eastAsia" w:ascii="宋体" w:hAnsi="宋体"/>
          <w:szCs w:val="21"/>
          <w:u w:val="single"/>
        </w:rPr>
        <w:t>　　　　　　　　　　　　　　　　　　　　　　　　　　　</w:t>
      </w:r>
    </w:p>
    <w:p>
      <w:pPr>
        <w:pStyle w:val="23"/>
        <w:keepNext w:val="0"/>
        <w:keepLines w:val="0"/>
        <w:pageBreakBefore w:val="0"/>
        <w:kinsoku/>
        <w:wordWrap/>
        <w:overflowPunct/>
        <w:topLinePunct w:val="0"/>
        <w:autoSpaceDE/>
        <w:autoSpaceDN/>
        <w:bidi w:val="0"/>
        <w:adjustRightInd/>
        <w:snapToGrid w:val="0"/>
        <w:spacing w:line="400" w:lineRule="exact"/>
        <w:ind w:left="630" w:leftChars="200" w:hanging="210" w:hangingChars="100"/>
        <w:textAlignment w:val="auto"/>
        <w:rPr>
          <w:rFonts w:hint="eastAsia" w:ascii="宋体" w:hAnsi="宋体" w:eastAsia="宋体"/>
          <w:b/>
          <w:sz w:val="21"/>
          <w:szCs w:val="21"/>
        </w:rPr>
      </w:pPr>
      <w:r>
        <w:rPr>
          <w:rFonts w:hint="eastAsia" w:ascii="宋体" w:hAnsi="宋体" w:eastAsia="宋体"/>
          <w:sz w:val="21"/>
          <w:szCs w:val="21"/>
        </w:rPr>
        <w:t>4.</w:t>
      </w:r>
      <w:r>
        <w:rPr>
          <w:rFonts w:hint="eastAsia"/>
        </w:rPr>
        <w:t xml:space="preserve"> </w:t>
      </w:r>
      <w:r>
        <w:rPr>
          <w:rFonts w:hint="eastAsia" w:ascii="宋体" w:hAnsi="宋体" w:eastAsia="宋体"/>
          <w:sz w:val="21"/>
          <w:szCs w:val="21"/>
        </w:rPr>
        <w:t>我方参加政府采购活动前三年内在经营活动中重大违法记录和不良信用记录情况：</w:t>
      </w:r>
    </w:p>
    <w:p>
      <w:pPr>
        <w:keepNext w:val="0"/>
        <w:keepLines w:val="0"/>
        <w:pageBreakBefore w:val="0"/>
        <w:kinsoku/>
        <w:wordWrap/>
        <w:overflowPunct/>
        <w:topLinePunct w:val="0"/>
        <w:autoSpaceDE/>
        <w:autoSpaceDN/>
        <w:bidi w:val="0"/>
        <w:adjustRightInd/>
        <w:snapToGrid w:val="0"/>
        <w:spacing w:before="156" w:beforeLines="50" w:line="400" w:lineRule="exact"/>
        <w:ind w:firstLine="420" w:firstLineChars="200"/>
        <w:textAlignment w:val="auto"/>
        <w:rPr>
          <w:rFonts w:hint="eastAsia" w:ascii="宋体" w:hAnsi="宋体"/>
          <w:szCs w:val="21"/>
          <w:u w:val="single"/>
        </w:rPr>
      </w:pPr>
      <w:r>
        <w:rPr>
          <w:rFonts w:hint="eastAsia" w:ascii="宋体" w:hAnsi="宋体"/>
          <w:b/>
          <w:szCs w:val="21"/>
          <w:u w:val="single"/>
        </w:rPr>
        <w:t>　　　　　　</w:t>
      </w:r>
      <w:r>
        <w:rPr>
          <w:rFonts w:hint="eastAsia" w:ascii="宋体" w:hAnsi="宋体"/>
          <w:szCs w:val="21"/>
          <w:u w:val="single"/>
        </w:rPr>
        <w:t>　　　　　　　　　　　　　　　　　　　　　</w:t>
      </w:r>
    </w:p>
    <w:p>
      <w:pPr>
        <w:keepNext w:val="0"/>
        <w:keepLines w:val="0"/>
        <w:pageBreakBefore w:val="0"/>
        <w:kinsoku/>
        <w:wordWrap/>
        <w:overflowPunct/>
        <w:topLinePunct w:val="0"/>
        <w:autoSpaceDE/>
        <w:autoSpaceDN/>
        <w:bidi w:val="0"/>
        <w:adjustRightInd/>
        <w:snapToGrid w:val="0"/>
        <w:spacing w:before="156" w:beforeLines="50" w:line="400" w:lineRule="exact"/>
        <w:ind w:firstLine="420" w:firstLineChars="200"/>
        <w:textAlignment w:val="auto"/>
        <w:rPr>
          <w:rFonts w:hint="eastAsia" w:ascii="宋体" w:hAnsi="宋体"/>
          <w:szCs w:val="21"/>
        </w:rPr>
      </w:pPr>
      <w:r>
        <w:rPr>
          <w:rFonts w:hint="eastAsia" w:ascii="宋体" w:hAnsi="宋体"/>
          <w:szCs w:val="21"/>
        </w:rPr>
        <w:t>5.以上事项如有虚假或隐瞒，我方愿意承担一切后果。</w:t>
      </w:r>
    </w:p>
    <w:p>
      <w:pPr>
        <w:keepNext w:val="0"/>
        <w:keepLines w:val="0"/>
        <w:pageBreakBefore w:val="0"/>
        <w:kinsoku/>
        <w:wordWrap/>
        <w:overflowPunct/>
        <w:topLinePunct w:val="0"/>
        <w:autoSpaceDE/>
        <w:autoSpaceDN/>
        <w:bidi w:val="0"/>
        <w:adjustRightInd/>
        <w:snapToGrid w:val="0"/>
        <w:spacing w:before="156" w:beforeLines="50" w:line="400" w:lineRule="exact"/>
        <w:ind w:firstLine="3509" w:firstLineChars="1671"/>
        <w:textAlignment w:val="auto"/>
        <w:rPr>
          <w:rFonts w:hint="eastAsia" w:ascii="宋体" w:hAnsi="宋体"/>
          <w:szCs w:val="21"/>
          <w:u w:val="single"/>
        </w:rPr>
      </w:pPr>
      <w:r>
        <w:rPr>
          <w:rFonts w:hint="eastAsia" w:ascii="宋体" w:hAnsi="宋体"/>
          <w:szCs w:val="21"/>
        </w:rPr>
        <w:t>法定代表人(负责人)</w:t>
      </w:r>
      <w:r>
        <w:rPr>
          <w:rFonts w:hint="eastAsia" w:ascii="宋体" w:hAnsi="宋体"/>
        </w:rPr>
        <w:t xml:space="preserve"> 或委托代理人</w:t>
      </w:r>
      <w:r>
        <w:rPr>
          <w:rFonts w:hint="eastAsia" w:ascii="宋体" w:hAnsi="宋体"/>
          <w:szCs w:val="21"/>
        </w:rPr>
        <w:t>签字：</w:t>
      </w:r>
      <w:r>
        <w:rPr>
          <w:rFonts w:hint="eastAsia" w:ascii="宋体" w:hAnsi="宋体"/>
          <w:szCs w:val="21"/>
          <w:u w:val="single"/>
        </w:rPr>
        <w:t xml:space="preserve">             </w:t>
      </w:r>
    </w:p>
    <w:p>
      <w:pPr>
        <w:keepNext w:val="0"/>
        <w:keepLines w:val="0"/>
        <w:pageBreakBefore w:val="0"/>
        <w:kinsoku/>
        <w:wordWrap/>
        <w:overflowPunct/>
        <w:topLinePunct w:val="0"/>
        <w:autoSpaceDE/>
        <w:autoSpaceDN/>
        <w:bidi w:val="0"/>
        <w:adjustRightInd/>
        <w:snapToGrid w:val="0"/>
        <w:spacing w:before="156" w:beforeLines="50" w:after="50" w:line="400" w:lineRule="exact"/>
        <w:ind w:firstLine="3570" w:firstLineChars="1700"/>
        <w:textAlignment w:val="auto"/>
        <w:rPr>
          <w:rFonts w:hint="eastAsia" w:ascii="宋体" w:hAnsi="宋体"/>
          <w:szCs w:val="21"/>
        </w:rPr>
      </w:pPr>
      <w:r>
        <w:rPr>
          <w:rFonts w:hint="eastAsia" w:ascii="宋体" w:hAnsi="宋体"/>
          <w:szCs w:val="21"/>
        </w:rPr>
        <w:t>投标人公章：</w:t>
      </w:r>
      <w:r>
        <w:rPr>
          <w:rFonts w:hint="eastAsia" w:ascii="宋体" w:hAnsi="宋体"/>
          <w:szCs w:val="21"/>
          <w:u w:val="single"/>
        </w:rPr>
        <w:t xml:space="preserve">               </w:t>
      </w:r>
      <w:r>
        <w:rPr>
          <w:rFonts w:hint="eastAsia" w:ascii="宋体" w:hAnsi="宋体"/>
          <w:szCs w:val="21"/>
        </w:rPr>
        <w:t xml:space="preserve">                     </w:t>
      </w:r>
    </w:p>
    <w:p>
      <w:pPr>
        <w:keepNext w:val="0"/>
        <w:keepLines w:val="0"/>
        <w:pageBreakBefore w:val="0"/>
        <w:kinsoku/>
        <w:wordWrap/>
        <w:overflowPunct/>
        <w:topLinePunct w:val="0"/>
        <w:autoSpaceDE/>
        <w:autoSpaceDN/>
        <w:bidi w:val="0"/>
        <w:adjustRightInd/>
        <w:snapToGrid w:val="0"/>
        <w:spacing w:before="156" w:beforeLines="50" w:after="50" w:line="400" w:lineRule="exact"/>
        <w:ind w:firstLine="210" w:firstLineChars="100"/>
        <w:textAlignment w:val="auto"/>
        <w:rPr>
          <w:rFonts w:hint="eastAsia" w:ascii="宋体" w:hAnsi="宋体"/>
          <w:szCs w:val="21"/>
        </w:rPr>
      </w:pPr>
      <w:r>
        <w:rPr>
          <w:rFonts w:hint="eastAsia" w:ascii="宋体" w:hAnsi="宋体"/>
          <w:szCs w:val="21"/>
        </w:rPr>
        <w:t xml:space="preserve">                                          年    月    日</w:t>
      </w:r>
    </w:p>
    <w:p>
      <w:pPr>
        <w:keepNext w:val="0"/>
        <w:keepLines w:val="0"/>
        <w:pageBreakBefore w:val="0"/>
        <w:widowControl/>
        <w:kinsoku/>
        <w:wordWrap/>
        <w:overflowPunct/>
        <w:topLinePunct w:val="0"/>
        <w:autoSpaceDE/>
        <w:autoSpaceDN/>
        <w:bidi w:val="0"/>
        <w:adjustRightInd/>
        <w:spacing w:before="100" w:beforeAutospacing="1" w:after="100" w:afterAutospacing="1" w:line="400" w:lineRule="exact"/>
        <w:jc w:val="left"/>
        <w:textAlignment w:val="auto"/>
        <w:rPr>
          <w:rFonts w:hint="eastAsia" w:ascii="宋体" w:hAnsi="宋体"/>
          <w:b/>
          <w:szCs w:val="21"/>
        </w:rPr>
      </w:pPr>
      <w:r>
        <w:rPr>
          <w:rFonts w:hint="eastAsia" w:ascii="宋体" w:hAnsi="宋体"/>
          <w:b/>
          <w:szCs w:val="21"/>
        </w:rPr>
        <w:t>※重大违法记录，是指供应商因违法经营受到刑事处罚或者责令停产停业、吊销许可证或者执照、较大数额罚款等行政处罚。</w:t>
      </w:r>
    </w:p>
    <w:p>
      <w:pPr>
        <w:widowControl/>
        <w:spacing w:before="100" w:beforeAutospacing="1" w:after="100" w:afterAutospacing="1" w:line="432" w:lineRule="auto"/>
        <w:jc w:val="left"/>
        <w:rPr>
          <w:rFonts w:hint="eastAsia" w:ascii="宋体" w:hAnsi="宋体"/>
          <w:b/>
          <w:szCs w:val="21"/>
        </w:rPr>
      </w:pPr>
    </w:p>
    <w:p>
      <w:pPr>
        <w:snapToGrid w:val="0"/>
        <w:spacing w:before="50" w:after="156" w:afterLines="50" w:line="340" w:lineRule="exact"/>
        <w:jc w:val="left"/>
        <w:rPr>
          <w:rFonts w:hint="eastAsia" w:ascii="宋体" w:hAnsi="宋体"/>
          <w:b/>
          <w:szCs w:val="21"/>
        </w:rPr>
      </w:pPr>
    </w:p>
    <w:p>
      <w:pPr>
        <w:pageBreakBefore/>
        <w:snapToGrid w:val="0"/>
        <w:spacing w:before="50" w:after="156" w:afterLines="50" w:line="340" w:lineRule="exact"/>
        <w:jc w:val="left"/>
        <w:rPr>
          <w:rFonts w:hint="eastAsia" w:ascii="宋体" w:hAnsi="宋体"/>
          <w:b/>
          <w:szCs w:val="21"/>
        </w:rPr>
      </w:pPr>
      <w:r>
        <w:rPr>
          <w:rFonts w:hint="eastAsia" w:ascii="宋体" w:hAnsi="宋体"/>
          <w:b/>
          <w:szCs w:val="21"/>
        </w:rPr>
        <w:t>（3）法定代表人(负责人)授权委托书格式：</w:t>
      </w:r>
    </w:p>
    <w:p>
      <w:pPr>
        <w:snapToGrid w:val="0"/>
        <w:spacing w:before="50" w:after="156" w:afterLines="50" w:line="340" w:lineRule="exact"/>
        <w:jc w:val="left"/>
        <w:rPr>
          <w:rFonts w:ascii="宋体" w:hAnsi="宋体"/>
          <w:b/>
          <w:szCs w:val="21"/>
        </w:rPr>
      </w:pPr>
    </w:p>
    <w:p>
      <w:pPr>
        <w:snapToGrid w:val="0"/>
        <w:spacing w:before="156" w:beforeLines="50" w:after="50" w:line="340" w:lineRule="exact"/>
        <w:jc w:val="center"/>
        <w:rPr>
          <w:rFonts w:hint="eastAsia" w:ascii="宋体" w:hAnsi="宋体"/>
          <w:b/>
          <w:sz w:val="30"/>
          <w:szCs w:val="30"/>
        </w:rPr>
      </w:pPr>
      <w:r>
        <w:rPr>
          <w:rFonts w:hint="eastAsia" w:ascii="宋体" w:hAnsi="宋体"/>
          <w:b/>
          <w:sz w:val="30"/>
          <w:szCs w:val="30"/>
        </w:rPr>
        <w:t>法定代表人(负责人)授权委托书</w:t>
      </w:r>
    </w:p>
    <w:p>
      <w:pPr>
        <w:snapToGrid w:val="0"/>
        <w:spacing w:before="156" w:beforeLines="50" w:after="50" w:line="340" w:lineRule="exact"/>
        <w:rPr>
          <w:rFonts w:hint="eastAsia" w:ascii="宋体" w:hAnsi="宋体"/>
          <w:b/>
          <w:bCs/>
          <w:szCs w:val="21"/>
        </w:rPr>
      </w:pPr>
      <w:r>
        <w:rPr>
          <w:rFonts w:hint="eastAsia" w:ascii="宋体" w:hAnsi="宋体"/>
          <w:bCs/>
          <w:szCs w:val="21"/>
        </w:rPr>
        <w:t>致：</w:t>
      </w:r>
      <w:r>
        <w:rPr>
          <w:rFonts w:hint="eastAsia" w:ascii="宋体" w:hAnsi="宋体"/>
          <w:u w:val="single"/>
        </w:rPr>
        <w:t>广西壮族自治区政府采购中心</w:t>
      </w:r>
      <w:r>
        <w:rPr>
          <w:rFonts w:hint="eastAsia" w:ascii="宋体" w:hAnsi="宋体"/>
          <w:szCs w:val="21"/>
        </w:rPr>
        <w:t>：</w:t>
      </w:r>
    </w:p>
    <w:p>
      <w:pPr>
        <w:snapToGrid w:val="0"/>
        <w:spacing w:before="156" w:beforeLines="50" w:after="50" w:line="340" w:lineRule="exact"/>
        <w:ind w:firstLine="630" w:firstLineChars="300"/>
        <w:rPr>
          <w:rFonts w:hint="eastAsia" w:ascii="宋体" w:hAnsi="宋体"/>
          <w:szCs w:val="21"/>
        </w:rPr>
      </w:pPr>
      <w:r>
        <w:rPr>
          <w:rFonts w:hint="eastAsia" w:ascii="宋体" w:hAnsi="宋体"/>
          <w:szCs w:val="21"/>
        </w:rPr>
        <w:t>我</w:t>
      </w:r>
      <w:r>
        <w:rPr>
          <w:rFonts w:hint="eastAsia" w:ascii="宋体" w:hAnsi="宋体"/>
          <w:szCs w:val="21"/>
          <w:u w:val="single"/>
        </w:rPr>
        <w:t xml:space="preserve">           </w:t>
      </w:r>
      <w:r>
        <w:rPr>
          <w:rFonts w:hint="eastAsia" w:ascii="宋体" w:hAnsi="宋体"/>
          <w:szCs w:val="21"/>
        </w:rPr>
        <w:t>（姓名）系</w:t>
      </w:r>
      <w:r>
        <w:rPr>
          <w:rFonts w:hint="eastAsia" w:ascii="宋体" w:hAnsi="宋体"/>
          <w:szCs w:val="21"/>
          <w:u w:val="single"/>
        </w:rPr>
        <w:t xml:space="preserve">           </w:t>
      </w:r>
      <w:r>
        <w:rPr>
          <w:rFonts w:hint="eastAsia" w:ascii="宋体" w:hAnsi="宋体"/>
          <w:szCs w:val="21"/>
        </w:rPr>
        <w:t xml:space="preserve">（投标人名称）的法定代表人(负责人)，现授权委托本单位在职职工 </w:t>
      </w:r>
      <w:r>
        <w:rPr>
          <w:rFonts w:hint="eastAsia" w:ascii="宋体" w:hAnsi="宋体"/>
          <w:szCs w:val="21"/>
          <w:u w:val="single"/>
        </w:rPr>
        <w:t xml:space="preserve">              </w:t>
      </w:r>
      <w:r>
        <w:rPr>
          <w:rFonts w:hint="eastAsia" w:ascii="宋体" w:hAnsi="宋体"/>
          <w:szCs w:val="21"/>
        </w:rPr>
        <w:t>（姓名）以我方的名义参加</w:t>
      </w:r>
      <w:r>
        <w:rPr>
          <w:rFonts w:hint="eastAsia" w:ascii="宋体" w:hAnsi="宋体"/>
          <w:szCs w:val="21"/>
          <w:u w:val="single"/>
        </w:rPr>
        <w:t xml:space="preserve">             </w:t>
      </w:r>
      <w:r>
        <w:rPr>
          <w:rFonts w:hint="eastAsia" w:ascii="宋体" w:hAnsi="宋体"/>
          <w:szCs w:val="21"/>
        </w:rPr>
        <w:t>项目的投标活动，并代表我方全权办理针对上述项目的投标、开标、评标、签约等具体事务和签署相关文件。</w:t>
      </w:r>
    </w:p>
    <w:p>
      <w:pPr>
        <w:snapToGrid w:val="0"/>
        <w:spacing w:before="156" w:beforeLines="50" w:after="50" w:line="340" w:lineRule="exact"/>
        <w:rPr>
          <w:rFonts w:hint="eastAsia" w:ascii="宋体" w:hAnsi="宋体"/>
          <w:szCs w:val="21"/>
        </w:rPr>
      </w:pPr>
      <w:r>
        <w:rPr>
          <w:rFonts w:hint="eastAsia" w:ascii="宋体" w:hAnsi="宋体"/>
          <w:szCs w:val="21"/>
        </w:rPr>
        <w:t xml:space="preserve">    我方对被授权人的签字事项负全部责任。</w:t>
      </w:r>
    </w:p>
    <w:p>
      <w:pPr>
        <w:snapToGrid w:val="0"/>
        <w:spacing w:before="156" w:beforeLines="50" w:after="50" w:line="340" w:lineRule="exact"/>
        <w:ind w:firstLine="480"/>
        <w:rPr>
          <w:rFonts w:hint="eastAsia" w:ascii="宋体" w:hAnsi="宋体"/>
          <w:szCs w:val="21"/>
        </w:rPr>
      </w:pPr>
      <w:r>
        <w:rPr>
          <w:rFonts w:hint="eastAsia" w:ascii="宋体" w:hAnsi="宋体"/>
          <w:szCs w:val="21"/>
          <w:u w:val="single"/>
        </w:rPr>
        <w:t>在撤销授权的书面通知以前，本授权书一直有效。</w:t>
      </w:r>
      <w:r>
        <w:rPr>
          <w:rFonts w:hint="eastAsia" w:ascii="宋体" w:hAnsi="宋体"/>
          <w:szCs w:val="21"/>
        </w:rPr>
        <w:t>被授权人在授权书有效期内签署的所有文件不因授权的撤销而失效。</w:t>
      </w:r>
    </w:p>
    <w:p>
      <w:pPr>
        <w:snapToGrid w:val="0"/>
        <w:spacing w:before="156" w:beforeLines="50" w:after="50" w:line="340" w:lineRule="exact"/>
        <w:ind w:firstLine="480"/>
        <w:rPr>
          <w:rFonts w:hint="eastAsia" w:ascii="宋体" w:hAnsi="宋体"/>
          <w:szCs w:val="21"/>
        </w:rPr>
      </w:pPr>
      <w:r>
        <w:rPr>
          <w:rFonts w:hint="eastAsia" w:ascii="宋体" w:hAnsi="宋体"/>
          <w:szCs w:val="21"/>
        </w:rPr>
        <w:t>被授权人无转委托权，特此委托。</w:t>
      </w:r>
    </w:p>
    <w:p>
      <w:pPr>
        <w:snapToGrid w:val="0"/>
        <w:spacing w:before="156" w:beforeLines="50" w:after="50" w:line="340" w:lineRule="exact"/>
        <w:rPr>
          <w:rFonts w:hint="eastAsia" w:ascii="宋体" w:hAnsi="宋体"/>
          <w:szCs w:val="21"/>
          <w:u w:val="single"/>
        </w:rPr>
      </w:pPr>
      <w:r>
        <w:rPr>
          <w:rFonts w:hint="eastAsia" w:ascii="宋体" w:hAnsi="宋体"/>
          <w:szCs w:val="21"/>
        </w:rPr>
        <w:t>被授权人签字：</w:t>
      </w:r>
      <w:r>
        <w:rPr>
          <w:rFonts w:hint="eastAsia" w:ascii="宋体" w:hAnsi="宋体"/>
          <w:szCs w:val="21"/>
          <w:u w:val="single"/>
        </w:rPr>
        <w:t xml:space="preserve">          </w:t>
      </w:r>
      <w:r>
        <w:rPr>
          <w:rFonts w:hint="eastAsia" w:ascii="宋体" w:hAnsi="宋体"/>
          <w:szCs w:val="21"/>
        </w:rPr>
        <w:t xml:space="preserve">                           法定代表人(负责人)签字：</w:t>
      </w:r>
      <w:r>
        <w:rPr>
          <w:rFonts w:hint="eastAsia" w:ascii="宋体" w:hAnsi="宋体"/>
          <w:szCs w:val="21"/>
          <w:u w:val="single"/>
        </w:rPr>
        <w:t xml:space="preserve">          </w:t>
      </w:r>
    </w:p>
    <w:p>
      <w:pPr>
        <w:snapToGrid w:val="0"/>
        <w:spacing w:before="156" w:beforeLines="50" w:after="50" w:line="340" w:lineRule="exact"/>
        <w:rPr>
          <w:rFonts w:hint="eastAsia" w:ascii="宋体" w:hAnsi="宋体"/>
          <w:szCs w:val="21"/>
        </w:rPr>
      </w:pPr>
      <w:r>
        <w:rPr>
          <w:rFonts w:hint="eastAsia" w:ascii="宋体" w:hAnsi="宋体"/>
          <w:szCs w:val="21"/>
        </w:rPr>
        <w:t>所在部门职务：</w:t>
      </w:r>
      <w:r>
        <w:rPr>
          <w:rFonts w:hint="eastAsia" w:ascii="宋体" w:hAnsi="宋体"/>
          <w:szCs w:val="21"/>
          <w:u w:val="single"/>
        </w:rPr>
        <w:t xml:space="preserve">           </w:t>
      </w:r>
      <w:r>
        <w:rPr>
          <w:rFonts w:hint="eastAsia" w:ascii="宋体" w:hAnsi="宋体"/>
          <w:szCs w:val="21"/>
        </w:rPr>
        <w:t xml:space="preserve">                          职务：</w:t>
      </w:r>
      <w:r>
        <w:rPr>
          <w:rFonts w:hint="eastAsia" w:ascii="宋体" w:hAnsi="宋体"/>
          <w:szCs w:val="21"/>
          <w:u w:val="single"/>
        </w:rPr>
        <w:t xml:space="preserve">           </w:t>
      </w:r>
    </w:p>
    <w:p>
      <w:pPr>
        <w:snapToGrid w:val="0"/>
        <w:spacing w:before="156" w:beforeLines="50" w:after="50" w:line="340" w:lineRule="exact"/>
        <w:rPr>
          <w:rFonts w:hint="eastAsia" w:ascii="宋体" w:hAnsi="宋体"/>
          <w:szCs w:val="21"/>
        </w:rPr>
      </w:pPr>
      <w:r>
        <w:rPr>
          <w:rFonts w:hint="eastAsia" w:ascii="宋体" w:hAnsi="宋体"/>
          <w:szCs w:val="21"/>
        </w:rPr>
        <w:t>被授权人身份证号码：</w:t>
      </w:r>
      <w:r>
        <w:rPr>
          <w:rFonts w:hint="eastAsia" w:ascii="宋体" w:hAnsi="宋体"/>
          <w:szCs w:val="21"/>
          <w:u w:val="single"/>
        </w:rPr>
        <w:t xml:space="preserve">                             </w:t>
      </w:r>
      <w:r>
        <w:rPr>
          <w:rFonts w:hint="eastAsia" w:ascii="宋体" w:hAnsi="宋体"/>
          <w:szCs w:val="21"/>
        </w:rPr>
        <w:t xml:space="preserve"> </w:t>
      </w:r>
    </w:p>
    <w:tbl>
      <w:tblPr>
        <w:tblStyle w:val="54"/>
        <w:tblW w:w="0" w:type="auto"/>
        <w:tblInd w:w="0" w:type="dxa"/>
        <w:tblLayout w:type="fixed"/>
        <w:tblCellMar>
          <w:top w:w="0" w:type="dxa"/>
          <w:left w:w="108" w:type="dxa"/>
          <w:bottom w:w="0" w:type="dxa"/>
          <w:right w:w="108" w:type="dxa"/>
        </w:tblCellMar>
      </w:tblPr>
      <w:tblGrid>
        <w:gridCol w:w="5124"/>
      </w:tblGrid>
      <w:tr>
        <w:tblPrEx>
          <w:tblCellMar>
            <w:top w:w="0" w:type="dxa"/>
            <w:left w:w="108" w:type="dxa"/>
            <w:bottom w:w="0" w:type="dxa"/>
            <w:right w:w="108" w:type="dxa"/>
          </w:tblCellMar>
        </w:tblPrEx>
        <w:trPr>
          <w:trHeight w:val="1016" w:hRule="atLeast"/>
        </w:trPr>
        <w:tc>
          <w:tcPr>
            <w:tcW w:w="5124" w:type="dxa"/>
            <w:noWrap w:val="0"/>
            <w:vAlign w:val="top"/>
          </w:tcPr>
          <w:p>
            <w:pPr>
              <w:snapToGrid w:val="0"/>
              <w:spacing w:before="156" w:beforeLines="50" w:after="50" w:line="340" w:lineRule="exact"/>
              <w:rPr>
                <w:rFonts w:ascii="宋体" w:hAnsi="宋体"/>
                <w:szCs w:val="21"/>
              </w:rPr>
            </w:pPr>
            <w:r>
              <w:rPr>
                <w:rFonts w:hint="eastAsia" w:ascii="宋体" w:hAnsi="宋体"/>
                <w:szCs w:val="21"/>
              </w:rPr>
              <w:t>贴附“</w:t>
            </w:r>
            <w:r>
              <w:rPr>
                <w:rFonts w:hint="eastAsia" w:ascii="宋体" w:hAnsi="宋体"/>
              </w:rPr>
              <w:t>委托代理人身份证</w:t>
            </w:r>
            <w:r>
              <w:rPr>
                <w:rFonts w:hint="eastAsia" w:hAnsi="宋体"/>
              </w:rPr>
              <w:t>扫描件</w:t>
            </w:r>
            <w:r>
              <w:rPr>
                <w:rFonts w:hint="eastAsia" w:ascii="宋体" w:hAnsi="宋体"/>
              </w:rPr>
              <w:t>”（正反两面）</w:t>
            </w:r>
          </w:p>
        </w:tc>
      </w:tr>
    </w:tbl>
    <w:p>
      <w:pPr>
        <w:snapToGrid w:val="0"/>
        <w:spacing w:before="156" w:beforeLines="50" w:after="50" w:line="340" w:lineRule="exact"/>
        <w:ind w:firstLine="4620" w:firstLineChars="2200"/>
        <w:rPr>
          <w:rFonts w:hint="eastAsia" w:ascii="宋体" w:hAnsi="宋体"/>
          <w:szCs w:val="21"/>
        </w:rPr>
      </w:pPr>
      <w:r>
        <w:rPr>
          <w:rFonts w:hint="eastAsia" w:ascii="宋体" w:hAnsi="宋体"/>
          <w:szCs w:val="21"/>
        </w:rPr>
        <w:t xml:space="preserve">  投标人公章：</w:t>
      </w:r>
    </w:p>
    <w:p>
      <w:pPr>
        <w:snapToGrid w:val="0"/>
        <w:spacing w:before="156" w:beforeLines="50" w:after="50" w:line="340" w:lineRule="exact"/>
        <w:jc w:val="center"/>
        <w:rPr>
          <w:rFonts w:hint="eastAsia" w:ascii="宋体" w:hAnsi="宋体"/>
          <w:szCs w:val="21"/>
        </w:rPr>
      </w:pPr>
      <w:r>
        <w:rPr>
          <w:rFonts w:hint="eastAsia" w:ascii="宋体" w:hAnsi="宋体"/>
          <w:szCs w:val="21"/>
        </w:rPr>
        <w:t xml:space="preserve">                                        年    月    日</w:t>
      </w:r>
    </w:p>
    <w:p>
      <w:pPr>
        <w:snapToGrid w:val="0"/>
        <w:spacing w:line="360" w:lineRule="exact"/>
        <w:jc w:val="left"/>
        <w:rPr>
          <w:rFonts w:hint="eastAsia" w:ascii="宋体" w:hAnsi="宋体"/>
          <w:b/>
          <w:szCs w:val="21"/>
        </w:rPr>
      </w:pPr>
    </w:p>
    <w:bookmarkEnd w:id="67"/>
    <w:bookmarkEnd w:id="68"/>
    <w:p>
      <w:pPr>
        <w:adjustRightInd w:val="0"/>
        <w:snapToGrid w:val="0"/>
        <w:spacing w:line="400" w:lineRule="exact"/>
        <w:ind w:firstLine="411" w:firstLineChars="196"/>
        <w:jc w:val="left"/>
        <w:rPr>
          <w:rFonts w:hint="eastAsia" w:ascii="宋体" w:hAnsi="宋体"/>
          <w:b w:val="0"/>
          <w:bCs/>
          <w:szCs w:val="21"/>
        </w:rPr>
      </w:pPr>
      <w:r>
        <w:rPr>
          <w:rFonts w:hint="eastAsia" w:ascii="宋体" w:hAnsi="宋体"/>
          <w:b w:val="0"/>
          <w:bCs/>
          <w:szCs w:val="21"/>
        </w:rPr>
        <w:t>（4）投标截止之日前半年内投标人连续三个月的依法缴纳税费或依法免缴税费的证明（扫描件或其他电子文件，格式自拟）</w:t>
      </w:r>
      <w:r>
        <w:rPr>
          <w:rFonts w:hint="eastAsia" w:ascii="宋体" w:hAnsi="宋体"/>
          <w:b/>
          <w:bCs w:val="0"/>
          <w:szCs w:val="21"/>
        </w:rPr>
        <w:t>（必须提供）</w:t>
      </w:r>
      <w:r>
        <w:rPr>
          <w:rFonts w:hint="eastAsia" w:ascii="宋体" w:hAnsi="宋体"/>
          <w:b w:val="0"/>
          <w:bCs/>
          <w:szCs w:val="21"/>
        </w:rPr>
        <w:t>；无纳税记录的，应提供由投标人所在地主管国税或地税部门出具的《依法纳税或依法免税证明》（格式自拟，扫描件或其他电子文件）。</w:t>
      </w:r>
    </w:p>
    <w:p>
      <w:pPr>
        <w:adjustRightInd w:val="0"/>
        <w:snapToGrid w:val="0"/>
        <w:spacing w:line="400" w:lineRule="exact"/>
        <w:ind w:firstLine="411" w:firstLineChars="196"/>
        <w:jc w:val="left"/>
        <w:rPr>
          <w:rFonts w:hint="eastAsia" w:ascii="宋体" w:hAnsi="宋体"/>
          <w:b w:val="0"/>
          <w:bCs/>
          <w:szCs w:val="21"/>
        </w:rPr>
      </w:pPr>
      <w:r>
        <w:rPr>
          <w:rFonts w:hint="eastAsia" w:ascii="宋体" w:hAnsi="宋体"/>
          <w:b w:val="0"/>
          <w:bCs/>
          <w:szCs w:val="21"/>
        </w:rPr>
        <w:t>（5）投标截止之日前半年内投标人连续三个月的依法缴纳社保费的缴费凭证（扫描件或其他电子文件，格式自拟）</w:t>
      </w:r>
      <w:r>
        <w:rPr>
          <w:rFonts w:hint="eastAsia" w:ascii="宋体" w:hAnsi="宋体"/>
          <w:b/>
          <w:bCs w:val="0"/>
          <w:szCs w:val="21"/>
        </w:rPr>
        <w:t>（必须提供）</w:t>
      </w:r>
      <w:r>
        <w:rPr>
          <w:rFonts w:hint="eastAsia" w:ascii="宋体" w:hAnsi="宋体"/>
          <w:b w:val="0"/>
          <w:bCs/>
          <w:szCs w:val="21"/>
        </w:rPr>
        <w:t>；无缴费记录的，应提供由投标人所在地社保部门出具的《依法缴纳或依法免缴社保费证明》（格式自拟，扫描件或其他电子文件）。</w:t>
      </w:r>
    </w:p>
    <w:p>
      <w:pPr>
        <w:adjustRightInd w:val="0"/>
        <w:snapToGrid w:val="0"/>
        <w:spacing w:line="400" w:lineRule="exact"/>
        <w:ind w:firstLine="411" w:firstLineChars="196"/>
        <w:jc w:val="left"/>
        <w:rPr>
          <w:rFonts w:hint="eastAsia" w:ascii="宋体" w:hAnsi="宋体"/>
          <w:b w:val="0"/>
          <w:bCs/>
          <w:szCs w:val="21"/>
        </w:rPr>
      </w:pPr>
      <w:r>
        <w:rPr>
          <w:rFonts w:hint="eastAsia" w:ascii="宋体" w:hAnsi="宋体"/>
          <w:b w:val="0"/>
          <w:bCs/>
          <w:szCs w:val="21"/>
        </w:rPr>
        <w:t>（6）财务状况报告</w:t>
      </w:r>
      <w:r>
        <w:rPr>
          <w:rFonts w:hint="eastAsia" w:ascii="宋体" w:hAnsi="宋体"/>
          <w:b/>
          <w:bCs w:val="0"/>
          <w:szCs w:val="21"/>
        </w:rPr>
        <w:t>（格式自拟，必须提供）</w:t>
      </w:r>
      <w:r>
        <w:rPr>
          <w:rFonts w:hint="eastAsia" w:ascii="宋体" w:hAnsi="宋体"/>
          <w:b w:val="0"/>
          <w:bCs/>
          <w:szCs w:val="21"/>
        </w:rPr>
        <w:t>；</w:t>
      </w:r>
    </w:p>
    <w:p>
      <w:pPr>
        <w:adjustRightInd w:val="0"/>
        <w:snapToGrid w:val="0"/>
        <w:spacing w:line="400" w:lineRule="exact"/>
        <w:ind w:firstLine="411" w:firstLineChars="196"/>
        <w:jc w:val="left"/>
        <w:rPr>
          <w:rFonts w:hint="eastAsia" w:ascii="宋体" w:hAnsi="宋体"/>
          <w:b w:val="0"/>
          <w:bCs/>
          <w:szCs w:val="21"/>
        </w:rPr>
      </w:pPr>
      <w:r>
        <w:rPr>
          <w:rFonts w:hint="eastAsia" w:ascii="宋体" w:hAnsi="宋体"/>
          <w:b w:val="0"/>
          <w:bCs/>
          <w:szCs w:val="21"/>
        </w:rPr>
        <w:t>（7）具备履行合同所必需的设备和专业技术能力的证明材料</w:t>
      </w:r>
      <w:r>
        <w:rPr>
          <w:rFonts w:hint="eastAsia" w:ascii="宋体" w:hAnsi="宋体"/>
          <w:b/>
          <w:bCs w:val="0"/>
          <w:szCs w:val="21"/>
        </w:rPr>
        <w:t>（内容、格式自拟，必须提供）</w:t>
      </w:r>
      <w:r>
        <w:rPr>
          <w:rFonts w:hint="eastAsia" w:ascii="宋体" w:hAnsi="宋体"/>
          <w:b w:val="0"/>
          <w:bCs/>
          <w:szCs w:val="21"/>
        </w:rPr>
        <w:t>；</w:t>
      </w:r>
    </w:p>
    <w:p>
      <w:pPr>
        <w:snapToGrid w:val="0"/>
        <w:spacing w:before="50" w:after="156" w:afterLines="50" w:line="360" w:lineRule="exact"/>
        <w:ind w:firstLine="203" w:firstLineChars="97"/>
        <w:jc w:val="left"/>
        <w:rPr>
          <w:rFonts w:hint="eastAsia" w:ascii="宋体" w:hAnsi="宋体"/>
          <w:b/>
          <w:bCs w:val="0"/>
          <w:szCs w:val="21"/>
          <w:lang w:val="en-US" w:eastAsia="zh-CN"/>
        </w:rPr>
      </w:pPr>
      <w:r>
        <w:rPr>
          <w:rFonts w:hint="eastAsia" w:ascii="宋体" w:hAnsi="宋体"/>
          <w:b/>
          <w:bCs w:val="0"/>
          <w:szCs w:val="21"/>
          <w:lang w:val="en-US" w:eastAsia="zh-CN"/>
        </w:rPr>
        <w:t xml:space="preserve">  </w:t>
      </w:r>
    </w:p>
    <w:p>
      <w:pPr>
        <w:snapToGrid w:val="0"/>
        <w:spacing w:before="50" w:after="156" w:afterLines="50" w:line="360" w:lineRule="exact"/>
        <w:ind w:firstLine="203" w:firstLineChars="97"/>
        <w:jc w:val="left"/>
        <w:rPr>
          <w:rFonts w:hint="eastAsia" w:ascii="宋体" w:hAnsi="宋体" w:eastAsia="宋体"/>
          <w:b/>
          <w:bCs w:val="0"/>
          <w:szCs w:val="21"/>
          <w:lang w:eastAsia="zh-CN"/>
        </w:rPr>
      </w:pPr>
      <w:r>
        <w:rPr>
          <w:rFonts w:hint="eastAsia" w:ascii="宋体" w:hAnsi="宋体"/>
          <w:b/>
          <w:bCs w:val="0"/>
          <w:szCs w:val="21"/>
          <w:lang w:val="en-US" w:eastAsia="zh-CN"/>
        </w:rPr>
        <w:br w:type="page"/>
      </w:r>
      <w:r>
        <w:rPr>
          <w:rFonts w:hint="eastAsia" w:ascii="宋体" w:hAnsi="宋体"/>
          <w:b/>
          <w:bCs w:val="0"/>
          <w:szCs w:val="21"/>
        </w:rPr>
        <w:t>（8）商务响应表</w:t>
      </w:r>
      <w:r>
        <w:rPr>
          <w:rFonts w:hint="eastAsia" w:ascii="宋体" w:hAnsi="宋体"/>
          <w:b/>
          <w:bCs w:val="0"/>
          <w:szCs w:val="21"/>
          <w:lang w:eastAsia="zh-CN"/>
        </w:rPr>
        <w:t>格式：</w:t>
      </w:r>
    </w:p>
    <w:tbl>
      <w:tblPr>
        <w:tblStyle w:val="54"/>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48"/>
        <w:gridCol w:w="3600"/>
        <w:gridCol w:w="1440"/>
        <w:gridCol w:w="288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1548"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jc w:val="center"/>
              <w:rPr>
                <w:rFonts w:ascii="宋体" w:hAnsi="宋体"/>
                <w:szCs w:val="21"/>
              </w:rPr>
            </w:pPr>
            <w:r>
              <w:rPr>
                <w:rFonts w:hint="eastAsia" w:ascii="宋体" w:hAnsi="宋体"/>
                <w:szCs w:val="21"/>
              </w:rPr>
              <w:t>项目</w:t>
            </w:r>
          </w:p>
        </w:tc>
        <w:tc>
          <w:tcPr>
            <w:tcW w:w="360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jc w:val="center"/>
              <w:rPr>
                <w:rFonts w:ascii="宋体" w:hAnsi="宋体"/>
                <w:szCs w:val="21"/>
              </w:rPr>
            </w:pPr>
            <w:r>
              <w:rPr>
                <w:rFonts w:hint="eastAsia" w:ascii="宋体" w:hAnsi="宋体"/>
                <w:szCs w:val="21"/>
              </w:rPr>
              <w:t>招标文件要求</w:t>
            </w:r>
          </w:p>
        </w:tc>
        <w:tc>
          <w:tcPr>
            <w:tcW w:w="144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jc w:val="center"/>
              <w:rPr>
                <w:rFonts w:ascii="宋体" w:hAnsi="宋体"/>
                <w:szCs w:val="21"/>
              </w:rPr>
            </w:pPr>
            <w:r>
              <w:rPr>
                <w:rFonts w:hint="eastAsia" w:ascii="宋体" w:hAnsi="宋体"/>
                <w:szCs w:val="21"/>
              </w:rPr>
              <w:t>是否响应</w:t>
            </w:r>
          </w:p>
        </w:tc>
        <w:tc>
          <w:tcPr>
            <w:tcW w:w="288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jc w:val="center"/>
              <w:rPr>
                <w:rFonts w:ascii="宋体" w:hAnsi="宋体"/>
                <w:szCs w:val="21"/>
              </w:rPr>
            </w:pPr>
            <w:r>
              <w:rPr>
                <w:rFonts w:hint="eastAsia" w:ascii="宋体" w:hAnsi="宋体"/>
                <w:szCs w:val="21"/>
              </w:rPr>
              <w:t>投标人的承诺或说明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1548"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jc w:val="center"/>
              <w:rPr>
                <w:rFonts w:ascii="宋体" w:hAnsi="宋体"/>
                <w:szCs w:val="21"/>
              </w:rPr>
            </w:pPr>
            <w:r>
              <w:rPr>
                <w:rFonts w:hint="eastAsia" w:ascii="宋体" w:hAnsi="宋体"/>
                <w:szCs w:val="21"/>
              </w:rPr>
              <w:t>服务期</w:t>
            </w:r>
          </w:p>
        </w:tc>
        <w:tc>
          <w:tcPr>
            <w:tcW w:w="360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rPr>
                <w:rFonts w:ascii="宋体" w:hAnsi="宋体"/>
                <w:szCs w:val="21"/>
              </w:rPr>
            </w:pPr>
          </w:p>
        </w:tc>
        <w:tc>
          <w:tcPr>
            <w:tcW w:w="144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rPr>
                <w:rFonts w:ascii="宋体" w:hAnsi="宋体"/>
                <w:szCs w:val="21"/>
              </w:rPr>
            </w:pPr>
          </w:p>
        </w:tc>
        <w:tc>
          <w:tcPr>
            <w:tcW w:w="288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1548"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jc w:val="center"/>
              <w:rPr>
                <w:rFonts w:ascii="宋体" w:hAnsi="宋体"/>
                <w:szCs w:val="21"/>
              </w:rPr>
            </w:pPr>
          </w:p>
        </w:tc>
        <w:tc>
          <w:tcPr>
            <w:tcW w:w="360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rPr>
                <w:rFonts w:ascii="宋体" w:hAnsi="宋体"/>
                <w:szCs w:val="21"/>
              </w:rPr>
            </w:pPr>
          </w:p>
        </w:tc>
        <w:tc>
          <w:tcPr>
            <w:tcW w:w="144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rPr>
                <w:rFonts w:ascii="宋体" w:hAnsi="宋体"/>
                <w:szCs w:val="21"/>
              </w:rPr>
            </w:pPr>
          </w:p>
        </w:tc>
        <w:tc>
          <w:tcPr>
            <w:tcW w:w="288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1548"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jc w:val="center"/>
              <w:rPr>
                <w:rFonts w:ascii="宋体" w:hAnsi="宋体"/>
                <w:szCs w:val="21"/>
              </w:rPr>
            </w:pPr>
          </w:p>
        </w:tc>
        <w:tc>
          <w:tcPr>
            <w:tcW w:w="360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rPr>
                <w:rFonts w:ascii="宋体" w:hAnsi="宋体"/>
                <w:szCs w:val="21"/>
              </w:rPr>
            </w:pPr>
          </w:p>
        </w:tc>
        <w:tc>
          <w:tcPr>
            <w:tcW w:w="144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ind w:left="86"/>
              <w:rPr>
                <w:rFonts w:ascii="宋体" w:hAnsi="宋体"/>
                <w:szCs w:val="21"/>
              </w:rPr>
            </w:pPr>
          </w:p>
        </w:tc>
        <w:tc>
          <w:tcPr>
            <w:tcW w:w="288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ind w:left="86"/>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3" w:hRule="atLeast"/>
        </w:trPr>
        <w:tc>
          <w:tcPr>
            <w:tcW w:w="1548"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jc w:val="center"/>
              <w:rPr>
                <w:rFonts w:ascii="宋体" w:hAnsi="宋体"/>
                <w:szCs w:val="21"/>
              </w:rPr>
            </w:pPr>
          </w:p>
        </w:tc>
        <w:tc>
          <w:tcPr>
            <w:tcW w:w="360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ind w:left="105" w:hanging="105" w:hangingChars="50"/>
              <w:rPr>
                <w:rFonts w:ascii="宋体" w:hAnsi="宋体"/>
                <w:szCs w:val="21"/>
              </w:rPr>
            </w:pPr>
          </w:p>
        </w:tc>
        <w:tc>
          <w:tcPr>
            <w:tcW w:w="144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rPr>
                <w:rFonts w:ascii="宋体" w:hAnsi="宋体"/>
                <w:szCs w:val="21"/>
              </w:rPr>
            </w:pPr>
          </w:p>
        </w:tc>
        <w:tc>
          <w:tcPr>
            <w:tcW w:w="288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3" w:hRule="atLeast"/>
        </w:trPr>
        <w:tc>
          <w:tcPr>
            <w:tcW w:w="1548"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jc w:val="center"/>
              <w:rPr>
                <w:rFonts w:ascii="宋体" w:hAnsi="宋体"/>
                <w:szCs w:val="21"/>
              </w:rPr>
            </w:pPr>
          </w:p>
        </w:tc>
        <w:tc>
          <w:tcPr>
            <w:tcW w:w="360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rPr>
                <w:rFonts w:ascii="宋体" w:hAnsi="宋体"/>
                <w:szCs w:val="21"/>
              </w:rPr>
            </w:pPr>
          </w:p>
        </w:tc>
        <w:tc>
          <w:tcPr>
            <w:tcW w:w="144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rPr>
                <w:rFonts w:ascii="宋体" w:hAnsi="宋体"/>
                <w:szCs w:val="21"/>
              </w:rPr>
            </w:pPr>
          </w:p>
        </w:tc>
        <w:tc>
          <w:tcPr>
            <w:tcW w:w="288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48"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jc w:val="center"/>
              <w:rPr>
                <w:rFonts w:ascii="宋体" w:hAnsi="宋体"/>
                <w:szCs w:val="21"/>
              </w:rPr>
            </w:pPr>
            <w:r>
              <w:rPr>
                <w:rFonts w:hint="eastAsia" w:ascii="宋体" w:hAnsi="宋体"/>
                <w:szCs w:val="21"/>
              </w:rPr>
              <w:t>…</w:t>
            </w:r>
          </w:p>
        </w:tc>
        <w:tc>
          <w:tcPr>
            <w:tcW w:w="360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rPr>
                <w:rFonts w:ascii="宋体" w:hAnsi="宋体"/>
                <w:szCs w:val="21"/>
              </w:rPr>
            </w:pPr>
          </w:p>
        </w:tc>
        <w:tc>
          <w:tcPr>
            <w:tcW w:w="144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rPr>
                <w:rFonts w:ascii="宋体" w:hAnsi="宋体"/>
                <w:szCs w:val="21"/>
              </w:rPr>
            </w:pPr>
          </w:p>
        </w:tc>
        <w:tc>
          <w:tcPr>
            <w:tcW w:w="288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rPr>
                <w:rFonts w:ascii="宋体" w:hAnsi="宋体"/>
                <w:szCs w:val="21"/>
              </w:rPr>
            </w:pPr>
          </w:p>
        </w:tc>
      </w:tr>
    </w:tbl>
    <w:p>
      <w:pPr>
        <w:snapToGrid w:val="0"/>
        <w:spacing w:before="50" w:after="50" w:line="360" w:lineRule="exact"/>
        <w:rPr>
          <w:rFonts w:hint="eastAsia" w:ascii="宋体" w:hAnsi="宋体"/>
          <w:spacing w:val="20"/>
          <w:szCs w:val="21"/>
        </w:rPr>
      </w:pPr>
    </w:p>
    <w:p>
      <w:pPr>
        <w:snapToGrid w:val="0"/>
        <w:spacing w:before="50" w:after="50" w:line="360" w:lineRule="exact"/>
        <w:ind w:firstLine="210" w:firstLineChars="100"/>
        <w:rPr>
          <w:rFonts w:hint="eastAsia" w:ascii="宋体" w:hAnsi="宋体"/>
          <w:spacing w:val="20"/>
          <w:szCs w:val="21"/>
          <w:u w:val="single"/>
        </w:rPr>
      </w:pPr>
      <w:r>
        <w:rPr>
          <w:rFonts w:hint="eastAsia" w:ascii="宋体" w:hAnsi="宋体"/>
          <w:szCs w:val="21"/>
        </w:rPr>
        <w:t>委托代理人签字</w:t>
      </w:r>
      <w:r>
        <w:rPr>
          <w:rFonts w:hint="eastAsia" w:ascii="宋体" w:hAnsi="宋体"/>
          <w:spacing w:val="20"/>
          <w:szCs w:val="21"/>
        </w:rPr>
        <w:t>：</w:t>
      </w:r>
      <w:r>
        <w:rPr>
          <w:rFonts w:hint="eastAsia" w:ascii="宋体" w:hAnsi="宋体"/>
          <w:spacing w:val="20"/>
          <w:szCs w:val="21"/>
          <w:u w:val="single"/>
        </w:rPr>
        <w:t xml:space="preserve">        </w:t>
      </w:r>
    </w:p>
    <w:p>
      <w:pPr>
        <w:snapToGrid w:val="0"/>
        <w:spacing w:line="360" w:lineRule="exact"/>
        <w:ind w:firstLine="245" w:firstLineChars="98"/>
        <w:jc w:val="left"/>
        <w:rPr>
          <w:rFonts w:hint="eastAsia" w:ascii="宋体" w:hAnsi="宋体"/>
          <w:b/>
          <w:szCs w:val="21"/>
        </w:rPr>
      </w:pPr>
      <w:r>
        <w:rPr>
          <w:rFonts w:hint="eastAsia" w:ascii="宋体" w:hAnsi="宋体"/>
          <w:spacing w:val="20"/>
          <w:szCs w:val="21"/>
        </w:rPr>
        <w:t>投标人盖章：</w:t>
      </w:r>
      <w:r>
        <w:rPr>
          <w:rFonts w:hint="eastAsia" w:ascii="宋体" w:hAnsi="宋体"/>
          <w:spacing w:val="20"/>
          <w:szCs w:val="21"/>
          <w:u w:val="single"/>
        </w:rPr>
        <w:t xml:space="preserve">            </w:t>
      </w:r>
      <w:r>
        <w:rPr>
          <w:rFonts w:hint="eastAsia" w:ascii="宋体" w:hAnsi="宋体"/>
          <w:spacing w:val="20"/>
          <w:szCs w:val="21"/>
        </w:rPr>
        <w:t xml:space="preserve">              日 期：</w:t>
      </w:r>
      <w:r>
        <w:rPr>
          <w:rFonts w:hint="eastAsia" w:ascii="宋体" w:hAnsi="宋体"/>
          <w:spacing w:val="20"/>
          <w:szCs w:val="21"/>
          <w:u w:val="single"/>
        </w:rPr>
        <w:t xml:space="preserve">          </w:t>
      </w:r>
    </w:p>
    <w:p>
      <w:pPr>
        <w:snapToGrid w:val="0"/>
        <w:spacing w:line="360" w:lineRule="exact"/>
        <w:ind w:firstLine="205" w:firstLineChars="98"/>
        <w:jc w:val="left"/>
        <w:rPr>
          <w:rFonts w:hint="eastAsia" w:ascii="宋体" w:hAnsi="宋体"/>
          <w:b/>
          <w:szCs w:val="21"/>
        </w:rPr>
      </w:pPr>
    </w:p>
    <w:p>
      <w:pPr>
        <w:snapToGrid w:val="0"/>
        <w:spacing w:line="360" w:lineRule="exact"/>
        <w:ind w:left="840" w:hanging="840" w:hangingChars="400"/>
        <w:jc w:val="left"/>
        <w:rPr>
          <w:rFonts w:hint="eastAsia" w:ascii="宋体" w:hAnsi="宋体"/>
          <w:b/>
          <w:szCs w:val="21"/>
        </w:rPr>
      </w:pPr>
      <w:r>
        <w:rPr>
          <w:rFonts w:hint="eastAsia" w:ascii="宋体" w:hAnsi="宋体"/>
          <w:b w:val="0"/>
          <w:bCs/>
          <w:szCs w:val="21"/>
          <w:lang w:val="en-US" w:eastAsia="zh-CN"/>
        </w:rPr>
        <w:t xml:space="preserve">    </w:t>
      </w:r>
      <w:r>
        <w:rPr>
          <w:rFonts w:hint="eastAsia" w:ascii="宋体" w:hAnsi="宋体"/>
          <w:b w:val="0"/>
          <w:bCs/>
          <w:szCs w:val="21"/>
        </w:rPr>
        <w:t>▲（9）招标项目采购需求中要求必须提供的材料等；</w:t>
      </w:r>
    </w:p>
    <w:p>
      <w:pPr>
        <w:snapToGrid w:val="0"/>
        <w:spacing w:line="360" w:lineRule="exact"/>
        <w:ind w:firstLine="205" w:firstLineChars="98"/>
        <w:jc w:val="left"/>
        <w:rPr>
          <w:rFonts w:hint="eastAsia" w:ascii="宋体" w:hAnsi="宋体"/>
          <w:b/>
          <w:szCs w:val="21"/>
        </w:rPr>
      </w:pPr>
      <w:r>
        <w:rPr>
          <w:rFonts w:hint="eastAsia" w:ascii="宋体" w:hAnsi="宋体"/>
          <w:b w:val="0"/>
          <w:bCs/>
          <w:szCs w:val="21"/>
        </w:rPr>
        <w:t>（10）具备法律、行政法规规定的其他条件的证明材料</w:t>
      </w:r>
      <w:r>
        <w:rPr>
          <w:rFonts w:hint="eastAsia" w:ascii="宋体" w:hAnsi="宋体"/>
          <w:b/>
          <w:bCs w:val="0"/>
          <w:szCs w:val="21"/>
          <w:lang w:eastAsia="zh-CN"/>
        </w:rPr>
        <w:t>（</w:t>
      </w:r>
      <w:r>
        <w:rPr>
          <w:rFonts w:hint="eastAsia" w:ascii="宋体" w:hAnsi="宋体"/>
          <w:b/>
          <w:bCs w:val="0"/>
          <w:szCs w:val="21"/>
        </w:rPr>
        <w:t>如有规定</w:t>
      </w:r>
      <w:r>
        <w:rPr>
          <w:rFonts w:hint="eastAsia" w:ascii="宋体" w:hAnsi="宋体"/>
          <w:b/>
          <w:bCs w:val="0"/>
          <w:szCs w:val="21"/>
          <w:lang w:eastAsia="zh-CN"/>
        </w:rPr>
        <w:t>，</w:t>
      </w:r>
      <w:r>
        <w:rPr>
          <w:rFonts w:hint="eastAsia" w:ascii="宋体" w:hAnsi="宋体"/>
          <w:b/>
          <w:bCs w:val="0"/>
          <w:szCs w:val="21"/>
        </w:rPr>
        <w:t>则必须提供</w:t>
      </w:r>
      <w:r>
        <w:rPr>
          <w:rFonts w:hint="eastAsia" w:ascii="宋体" w:hAnsi="宋体"/>
          <w:b/>
          <w:bCs w:val="0"/>
          <w:szCs w:val="21"/>
          <w:lang w:eastAsia="zh-CN"/>
        </w:rPr>
        <w:t>）</w:t>
      </w:r>
      <w:r>
        <w:rPr>
          <w:rFonts w:hint="eastAsia" w:ascii="宋体" w:hAnsi="宋体"/>
          <w:b w:val="0"/>
          <w:bCs/>
          <w:szCs w:val="21"/>
        </w:rPr>
        <w:t>。</w:t>
      </w:r>
    </w:p>
    <w:p>
      <w:pPr>
        <w:snapToGrid w:val="0"/>
        <w:spacing w:before="50" w:after="156" w:afterLines="50" w:line="360" w:lineRule="exact"/>
        <w:ind w:firstLine="205" w:firstLineChars="98"/>
        <w:jc w:val="left"/>
        <w:rPr>
          <w:rFonts w:hint="eastAsia" w:ascii="宋体" w:hAnsi="宋体" w:eastAsia="宋体"/>
          <w:b/>
          <w:szCs w:val="21"/>
          <w:lang w:eastAsia="zh-CN"/>
        </w:rPr>
      </w:pPr>
      <w:r>
        <w:rPr>
          <w:rFonts w:hint="eastAsia" w:ascii="宋体" w:hAnsi="宋体"/>
          <w:b w:val="0"/>
          <w:bCs/>
          <w:szCs w:val="21"/>
        </w:rPr>
        <w:t>（1</w:t>
      </w:r>
      <w:r>
        <w:rPr>
          <w:rFonts w:hint="eastAsia" w:ascii="宋体" w:hAnsi="宋体"/>
          <w:b w:val="0"/>
          <w:bCs/>
          <w:szCs w:val="21"/>
          <w:lang w:val="en-US" w:eastAsia="zh-CN"/>
        </w:rPr>
        <w:t>1</w:t>
      </w:r>
      <w:r>
        <w:rPr>
          <w:rFonts w:hint="eastAsia" w:ascii="宋体" w:hAnsi="宋体"/>
          <w:b w:val="0"/>
          <w:bCs/>
          <w:szCs w:val="21"/>
        </w:rPr>
        <w:t>）</w:t>
      </w:r>
      <w:r>
        <w:rPr>
          <w:rFonts w:hint="eastAsia" w:ascii="宋体" w:hAnsi="宋体"/>
          <w:szCs w:val="21"/>
        </w:rPr>
        <w:t>类似案例成功的业绩</w:t>
      </w:r>
      <w:r>
        <w:rPr>
          <w:rFonts w:hint="eastAsia" w:ascii="宋体" w:hAnsi="宋体"/>
          <w:szCs w:val="21"/>
          <w:lang w:eastAsia="zh-CN"/>
        </w:rPr>
        <w:t>证明材料；</w:t>
      </w:r>
    </w:p>
    <w:p>
      <w:pPr>
        <w:pStyle w:val="41"/>
        <w:snapToGrid w:val="0"/>
        <w:spacing w:line="360" w:lineRule="exact"/>
        <w:ind w:left="96" w:leftChars="46" w:firstLine="420" w:firstLineChars="200"/>
        <w:rPr>
          <w:rFonts w:hint="eastAsia" w:ascii="宋体" w:hAnsi="宋体"/>
          <w:sz w:val="21"/>
          <w:szCs w:val="21"/>
        </w:rPr>
      </w:pPr>
      <w:r>
        <w:rPr>
          <w:rFonts w:hint="eastAsia" w:ascii="宋体" w:hAnsi="宋体"/>
          <w:sz w:val="21"/>
          <w:szCs w:val="21"/>
        </w:rPr>
        <w:t>投标人同类项目实施情况一览表格式：（投标人同类项目合同扫描件、用户验收报告、用户评价意见</w:t>
      </w:r>
      <w:r>
        <w:rPr>
          <w:rFonts w:hint="eastAsia" w:ascii="宋体" w:hAnsi="宋体"/>
          <w:sz w:val="21"/>
          <w:szCs w:val="21"/>
          <w:lang w:eastAsia="zh-CN"/>
        </w:rPr>
        <w:t>，</w:t>
      </w:r>
      <w:r>
        <w:rPr>
          <w:rFonts w:hint="eastAsia" w:ascii="宋体" w:hAnsi="宋体"/>
          <w:sz w:val="21"/>
          <w:szCs w:val="21"/>
        </w:rPr>
        <w:t>格式自拟）</w:t>
      </w:r>
    </w:p>
    <w:tbl>
      <w:tblPr>
        <w:tblStyle w:val="54"/>
        <w:tblpPr w:leftFromText="180" w:rightFromText="180" w:vertAnchor="text" w:horzAnchor="margin" w:tblpXSpec="center" w:tblpY="215"/>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80"/>
        <w:gridCol w:w="900"/>
        <w:gridCol w:w="1620"/>
        <w:gridCol w:w="720"/>
        <w:gridCol w:w="900"/>
        <w:gridCol w:w="540"/>
        <w:gridCol w:w="720"/>
        <w:gridCol w:w="1080"/>
        <w:gridCol w:w="144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ascii="宋体" w:hAnsi="宋体"/>
                <w:szCs w:val="21"/>
              </w:rPr>
            </w:pPr>
            <w:r>
              <w:rPr>
                <w:rFonts w:hint="eastAsia" w:ascii="宋体" w:hAnsi="宋体"/>
                <w:szCs w:val="21"/>
              </w:rPr>
              <w:t>采购单位名称</w:t>
            </w:r>
          </w:p>
        </w:tc>
        <w:tc>
          <w:tcPr>
            <w:tcW w:w="900" w:type="dxa"/>
            <w:vMerge w:val="restar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ascii="宋体" w:hAnsi="宋体"/>
                <w:szCs w:val="21"/>
              </w:rPr>
            </w:pPr>
            <w:r>
              <w:rPr>
                <w:rFonts w:hint="eastAsia" w:ascii="宋体" w:hAnsi="宋体"/>
                <w:szCs w:val="21"/>
              </w:rPr>
              <w:t>服务项目名称</w:t>
            </w:r>
          </w:p>
        </w:tc>
        <w:tc>
          <w:tcPr>
            <w:tcW w:w="1620" w:type="dxa"/>
            <w:vMerge w:val="restar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ascii="宋体" w:hAnsi="宋体"/>
                <w:szCs w:val="21"/>
              </w:rPr>
            </w:pPr>
            <w:r>
              <w:rPr>
                <w:rFonts w:hint="eastAsia" w:ascii="宋体" w:hAnsi="宋体"/>
                <w:szCs w:val="21"/>
              </w:rPr>
              <w:t>服务数量</w:t>
            </w:r>
          </w:p>
        </w:tc>
        <w:tc>
          <w:tcPr>
            <w:tcW w:w="720" w:type="dxa"/>
            <w:vMerge w:val="restar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ascii="宋体" w:hAnsi="宋体"/>
                <w:szCs w:val="21"/>
              </w:rPr>
            </w:pPr>
            <w:r>
              <w:rPr>
                <w:rFonts w:hint="eastAsia" w:ascii="宋体" w:hAnsi="宋体"/>
                <w:szCs w:val="21"/>
              </w:rPr>
              <w:t>单价</w:t>
            </w:r>
          </w:p>
        </w:tc>
        <w:tc>
          <w:tcPr>
            <w:tcW w:w="900" w:type="dxa"/>
            <w:vMerge w:val="restar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ascii="宋体" w:hAnsi="宋体"/>
                <w:szCs w:val="21"/>
              </w:rPr>
            </w:pPr>
            <w:r>
              <w:rPr>
                <w:rFonts w:hint="eastAsia" w:ascii="宋体" w:hAnsi="宋体"/>
                <w:szCs w:val="21"/>
              </w:rPr>
              <w:t>合同</w:t>
            </w:r>
          </w:p>
          <w:p>
            <w:pPr>
              <w:snapToGrid w:val="0"/>
              <w:spacing w:line="360" w:lineRule="exact"/>
              <w:jc w:val="center"/>
              <w:rPr>
                <w:rFonts w:hint="eastAsia" w:ascii="宋体" w:hAnsi="宋体"/>
                <w:szCs w:val="21"/>
              </w:rPr>
            </w:pPr>
            <w:r>
              <w:rPr>
                <w:rFonts w:hint="eastAsia" w:ascii="宋体" w:hAnsi="宋体"/>
                <w:szCs w:val="21"/>
              </w:rPr>
              <w:t>金额</w:t>
            </w:r>
          </w:p>
          <w:p>
            <w:pPr>
              <w:snapToGrid w:val="0"/>
              <w:spacing w:line="360" w:lineRule="exact"/>
              <w:jc w:val="center"/>
              <w:rPr>
                <w:rFonts w:ascii="宋体" w:hAnsi="宋体"/>
                <w:szCs w:val="21"/>
              </w:rPr>
            </w:pPr>
            <w:r>
              <w:rPr>
                <w:rFonts w:hint="eastAsia" w:ascii="宋体" w:hAnsi="宋体"/>
                <w:szCs w:val="21"/>
              </w:rPr>
              <w:t>（万元）</w:t>
            </w:r>
          </w:p>
        </w:tc>
        <w:tc>
          <w:tcPr>
            <w:tcW w:w="2340"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ascii="宋体" w:hAnsi="宋体"/>
                <w:szCs w:val="21"/>
              </w:rPr>
            </w:pPr>
            <w:r>
              <w:rPr>
                <w:rFonts w:hint="eastAsia" w:ascii="宋体" w:hAnsi="宋体"/>
                <w:szCs w:val="21"/>
              </w:rPr>
              <w:t>附件页码</w:t>
            </w:r>
          </w:p>
        </w:tc>
        <w:tc>
          <w:tcPr>
            <w:tcW w:w="1440" w:type="dxa"/>
            <w:vMerge w:val="restar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ascii="宋体" w:hAnsi="宋体"/>
                <w:szCs w:val="21"/>
              </w:rPr>
            </w:pPr>
            <w:r>
              <w:rPr>
                <w:rFonts w:hint="eastAsia" w:ascii="宋体" w:hAnsi="宋体"/>
                <w:szCs w:val="21"/>
              </w:rPr>
              <w:t>采购单位联系人及</w:t>
            </w:r>
          </w:p>
          <w:p>
            <w:pPr>
              <w:snapToGrid w:val="0"/>
              <w:spacing w:line="360" w:lineRule="exact"/>
              <w:jc w:val="center"/>
              <w:rPr>
                <w:rFonts w:ascii="宋体" w:hAnsi="宋体"/>
                <w:szCs w:val="21"/>
              </w:rPr>
            </w:pPr>
            <w:r>
              <w:rPr>
                <w:rFonts w:hint="eastAsia" w:ascii="宋体" w:hAnsi="宋体"/>
                <w:szCs w:val="21"/>
              </w:rPr>
              <w:t>联系电话</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szCs w:val="21"/>
              </w:rPr>
            </w:pPr>
          </w:p>
        </w:tc>
        <w:tc>
          <w:tcPr>
            <w:tcW w:w="90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szCs w:val="21"/>
              </w:rPr>
            </w:pPr>
          </w:p>
        </w:tc>
        <w:tc>
          <w:tcPr>
            <w:tcW w:w="162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szCs w:val="21"/>
              </w:rPr>
            </w:pPr>
          </w:p>
        </w:tc>
        <w:tc>
          <w:tcPr>
            <w:tcW w:w="72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szCs w:val="21"/>
              </w:rPr>
            </w:pPr>
          </w:p>
        </w:tc>
        <w:tc>
          <w:tcPr>
            <w:tcW w:w="90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szCs w:val="21"/>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ascii="宋体" w:hAnsi="宋体"/>
                <w:szCs w:val="21"/>
              </w:rPr>
            </w:pPr>
            <w:r>
              <w:rPr>
                <w:rFonts w:hint="eastAsia" w:ascii="宋体" w:hAnsi="宋体"/>
                <w:szCs w:val="21"/>
              </w:rPr>
              <w:t>合同</w:t>
            </w:r>
          </w:p>
        </w:tc>
        <w:tc>
          <w:tcPr>
            <w:tcW w:w="720"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ascii="宋体" w:hAnsi="宋体"/>
                <w:szCs w:val="21"/>
              </w:rPr>
            </w:pPr>
            <w:r>
              <w:rPr>
                <w:rFonts w:hint="eastAsia" w:ascii="宋体" w:hAnsi="宋体"/>
                <w:szCs w:val="21"/>
              </w:rPr>
              <w:t>验收报告</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ascii="宋体" w:hAnsi="宋体"/>
                <w:szCs w:val="21"/>
              </w:rPr>
            </w:pPr>
            <w:r>
              <w:rPr>
                <w:rFonts w:hint="eastAsia" w:ascii="宋体" w:hAnsi="宋体"/>
                <w:szCs w:val="21"/>
              </w:rPr>
              <w:t>用户评价</w:t>
            </w:r>
          </w:p>
        </w:tc>
        <w:tc>
          <w:tcPr>
            <w:tcW w:w="144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1080" w:type="dxa"/>
            <w:tcBorders>
              <w:top w:val="single" w:color="auto" w:sz="4" w:space="0"/>
              <w:left w:val="single" w:color="auto" w:sz="4" w:space="0"/>
              <w:bottom w:val="single" w:color="auto" w:sz="4" w:space="0"/>
              <w:right w:val="single" w:color="auto" w:sz="4" w:space="0"/>
            </w:tcBorders>
            <w:noWrap w:val="0"/>
            <w:vAlign w:val="top"/>
          </w:tcPr>
          <w:p>
            <w:pPr>
              <w:snapToGrid w:val="0"/>
              <w:spacing w:line="360" w:lineRule="exact"/>
              <w:jc w:val="left"/>
              <w:rPr>
                <w:rFonts w:ascii="宋体" w:hAnsi="宋体"/>
                <w:szCs w:val="21"/>
              </w:rPr>
            </w:pPr>
          </w:p>
        </w:tc>
        <w:tc>
          <w:tcPr>
            <w:tcW w:w="900" w:type="dxa"/>
            <w:tcBorders>
              <w:top w:val="single" w:color="auto" w:sz="4" w:space="0"/>
              <w:left w:val="single" w:color="auto" w:sz="4" w:space="0"/>
              <w:bottom w:val="single" w:color="auto" w:sz="4" w:space="0"/>
              <w:right w:val="single" w:color="auto" w:sz="4" w:space="0"/>
            </w:tcBorders>
            <w:noWrap w:val="0"/>
            <w:vAlign w:val="top"/>
          </w:tcPr>
          <w:p>
            <w:pPr>
              <w:snapToGrid w:val="0"/>
              <w:spacing w:line="360" w:lineRule="exact"/>
              <w:jc w:val="left"/>
              <w:rPr>
                <w:rFonts w:ascii="宋体" w:hAnsi="宋体"/>
                <w:szCs w:val="21"/>
              </w:rPr>
            </w:pPr>
          </w:p>
        </w:tc>
        <w:tc>
          <w:tcPr>
            <w:tcW w:w="1620" w:type="dxa"/>
            <w:tcBorders>
              <w:top w:val="single" w:color="auto" w:sz="4" w:space="0"/>
              <w:left w:val="single" w:color="auto" w:sz="4" w:space="0"/>
              <w:bottom w:val="single" w:color="auto" w:sz="4" w:space="0"/>
              <w:right w:val="single" w:color="auto" w:sz="4" w:space="0"/>
            </w:tcBorders>
            <w:noWrap w:val="0"/>
            <w:vAlign w:val="top"/>
          </w:tcPr>
          <w:p>
            <w:pPr>
              <w:snapToGrid w:val="0"/>
              <w:spacing w:line="360" w:lineRule="exact"/>
              <w:jc w:val="left"/>
              <w:rPr>
                <w:rFonts w:ascii="宋体" w:hAnsi="宋体"/>
                <w:szCs w:val="21"/>
              </w:rPr>
            </w:pPr>
          </w:p>
        </w:tc>
        <w:tc>
          <w:tcPr>
            <w:tcW w:w="720" w:type="dxa"/>
            <w:tcBorders>
              <w:top w:val="single" w:color="auto" w:sz="4" w:space="0"/>
              <w:left w:val="single" w:color="auto" w:sz="4" w:space="0"/>
              <w:bottom w:val="single" w:color="auto" w:sz="4" w:space="0"/>
              <w:right w:val="single" w:color="auto" w:sz="4" w:space="0"/>
            </w:tcBorders>
            <w:noWrap w:val="0"/>
            <w:vAlign w:val="top"/>
          </w:tcPr>
          <w:p>
            <w:pPr>
              <w:snapToGrid w:val="0"/>
              <w:spacing w:line="360" w:lineRule="exact"/>
              <w:jc w:val="left"/>
              <w:rPr>
                <w:rFonts w:ascii="宋体" w:hAnsi="宋体"/>
                <w:szCs w:val="21"/>
              </w:rPr>
            </w:pPr>
          </w:p>
        </w:tc>
        <w:tc>
          <w:tcPr>
            <w:tcW w:w="900" w:type="dxa"/>
            <w:tcBorders>
              <w:top w:val="single" w:color="auto" w:sz="4" w:space="0"/>
              <w:left w:val="single" w:color="auto" w:sz="4" w:space="0"/>
              <w:bottom w:val="single" w:color="auto" w:sz="4" w:space="0"/>
              <w:right w:val="single" w:color="auto" w:sz="4" w:space="0"/>
            </w:tcBorders>
            <w:noWrap w:val="0"/>
            <w:vAlign w:val="top"/>
          </w:tcPr>
          <w:p>
            <w:pPr>
              <w:snapToGrid w:val="0"/>
              <w:spacing w:line="360" w:lineRule="exact"/>
              <w:jc w:val="left"/>
              <w:rPr>
                <w:rFonts w:ascii="宋体" w:hAnsi="宋体"/>
                <w:szCs w:val="21"/>
              </w:rPr>
            </w:pPr>
          </w:p>
        </w:tc>
        <w:tc>
          <w:tcPr>
            <w:tcW w:w="540" w:type="dxa"/>
            <w:tcBorders>
              <w:top w:val="single" w:color="auto" w:sz="4" w:space="0"/>
              <w:left w:val="single" w:color="auto" w:sz="4" w:space="0"/>
              <w:bottom w:val="single" w:color="auto" w:sz="4" w:space="0"/>
              <w:right w:val="single" w:color="auto" w:sz="4" w:space="0"/>
            </w:tcBorders>
            <w:noWrap w:val="0"/>
            <w:vAlign w:val="top"/>
          </w:tcPr>
          <w:p>
            <w:pPr>
              <w:snapToGrid w:val="0"/>
              <w:spacing w:line="360" w:lineRule="exact"/>
              <w:jc w:val="left"/>
              <w:rPr>
                <w:rFonts w:ascii="宋体" w:hAnsi="宋体"/>
                <w:szCs w:val="21"/>
              </w:rPr>
            </w:pPr>
          </w:p>
        </w:tc>
        <w:tc>
          <w:tcPr>
            <w:tcW w:w="720" w:type="dxa"/>
            <w:tcBorders>
              <w:top w:val="single" w:color="auto" w:sz="4" w:space="0"/>
              <w:left w:val="single" w:color="auto" w:sz="4" w:space="0"/>
              <w:bottom w:val="single" w:color="auto" w:sz="4" w:space="0"/>
              <w:right w:val="single" w:color="auto" w:sz="4" w:space="0"/>
            </w:tcBorders>
            <w:noWrap w:val="0"/>
            <w:vAlign w:val="top"/>
          </w:tcPr>
          <w:p>
            <w:pPr>
              <w:snapToGrid w:val="0"/>
              <w:spacing w:line="360" w:lineRule="exact"/>
              <w:jc w:val="left"/>
              <w:rPr>
                <w:rFonts w:ascii="宋体" w:hAnsi="宋体"/>
                <w:szCs w:val="21"/>
              </w:rPr>
            </w:pPr>
          </w:p>
        </w:tc>
        <w:tc>
          <w:tcPr>
            <w:tcW w:w="1080" w:type="dxa"/>
            <w:tcBorders>
              <w:top w:val="single" w:color="auto" w:sz="4" w:space="0"/>
              <w:left w:val="single" w:color="auto" w:sz="4" w:space="0"/>
              <w:bottom w:val="single" w:color="auto" w:sz="4" w:space="0"/>
              <w:right w:val="single" w:color="auto" w:sz="4" w:space="0"/>
            </w:tcBorders>
            <w:noWrap w:val="0"/>
            <w:vAlign w:val="top"/>
          </w:tcPr>
          <w:p>
            <w:pPr>
              <w:snapToGrid w:val="0"/>
              <w:spacing w:line="360" w:lineRule="exact"/>
              <w:jc w:val="left"/>
              <w:rPr>
                <w:rFonts w:ascii="宋体" w:hAnsi="宋体"/>
                <w:szCs w:val="21"/>
              </w:rPr>
            </w:pPr>
          </w:p>
        </w:tc>
        <w:tc>
          <w:tcPr>
            <w:tcW w:w="1440" w:type="dxa"/>
            <w:tcBorders>
              <w:top w:val="single" w:color="auto" w:sz="4" w:space="0"/>
              <w:left w:val="single" w:color="auto" w:sz="4" w:space="0"/>
              <w:bottom w:val="single" w:color="auto" w:sz="4" w:space="0"/>
              <w:right w:val="single" w:color="auto" w:sz="4" w:space="0"/>
            </w:tcBorders>
            <w:noWrap w:val="0"/>
            <w:vAlign w:val="top"/>
          </w:tcPr>
          <w:p>
            <w:pPr>
              <w:snapToGrid w:val="0"/>
              <w:spacing w:line="360" w:lineRule="exact"/>
              <w:jc w:val="left"/>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80"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56" w:afterLines="50" w:line="360" w:lineRule="exact"/>
              <w:jc w:val="left"/>
              <w:rPr>
                <w:rFonts w:ascii="宋体" w:hAnsi="宋体"/>
                <w:szCs w:val="21"/>
              </w:rPr>
            </w:pPr>
          </w:p>
        </w:tc>
        <w:tc>
          <w:tcPr>
            <w:tcW w:w="900"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56" w:afterLines="50" w:line="360" w:lineRule="exact"/>
              <w:jc w:val="left"/>
              <w:rPr>
                <w:rFonts w:ascii="宋体" w:hAnsi="宋体"/>
                <w:szCs w:val="21"/>
              </w:rPr>
            </w:pPr>
          </w:p>
        </w:tc>
        <w:tc>
          <w:tcPr>
            <w:tcW w:w="1620"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56" w:afterLines="50" w:line="360" w:lineRule="exact"/>
              <w:jc w:val="left"/>
              <w:rPr>
                <w:rFonts w:ascii="宋体" w:hAnsi="宋体"/>
                <w:szCs w:val="21"/>
              </w:rPr>
            </w:pPr>
          </w:p>
        </w:tc>
        <w:tc>
          <w:tcPr>
            <w:tcW w:w="720"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56" w:afterLines="50" w:line="360" w:lineRule="exact"/>
              <w:jc w:val="left"/>
              <w:rPr>
                <w:rFonts w:ascii="宋体" w:hAnsi="宋体"/>
                <w:szCs w:val="21"/>
              </w:rPr>
            </w:pPr>
          </w:p>
        </w:tc>
        <w:tc>
          <w:tcPr>
            <w:tcW w:w="900"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56" w:afterLines="50" w:line="360" w:lineRule="exact"/>
              <w:jc w:val="left"/>
              <w:rPr>
                <w:rFonts w:ascii="宋体" w:hAnsi="宋体"/>
                <w:szCs w:val="21"/>
              </w:rPr>
            </w:pPr>
          </w:p>
        </w:tc>
        <w:tc>
          <w:tcPr>
            <w:tcW w:w="540"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56" w:afterLines="50" w:line="360" w:lineRule="exact"/>
              <w:jc w:val="left"/>
              <w:rPr>
                <w:rFonts w:ascii="宋体" w:hAnsi="宋体"/>
                <w:szCs w:val="21"/>
              </w:rPr>
            </w:pPr>
          </w:p>
        </w:tc>
        <w:tc>
          <w:tcPr>
            <w:tcW w:w="720"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56" w:afterLines="50" w:line="360" w:lineRule="exact"/>
              <w:jc w:val="left"/>
              <w:rPr>
                <w:rFonts w:ascii="宋体" w:hAnsi="宋体"/>
                <w:szCs w:val="21"/>
              </w:rPr>
            </w:pPr>
          </w:p>
        </w:tc>
        <w:tc>
          <w:tcPr>
            <w:tcW w:w="1080"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56" w:afterLines="50" w:line="360" w:lineRule="exact"/>
              <w:jc w:val="left"/>
              <w:rPr>
                <w:rFonts w:ascii="宋体" w:hAnsi="宋体"/>
                <w:szCs w:val="21"/>
              </w:rPr>
            </w:pPr>
          </w:p>
        </w:tc>
        <w:tc>
          <w:tcPr>
            <w:tcW w:w="1440"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56" w:afterLines="50" w:line="360" w:lineRule="exact"/>
              <w:jc w:val="left"/>
              <w:rPr>
                <w:rFonts w:ascii="宋体" w:hAnsi="宋体"/>
                <w:szCs w:val="21"/>
              </w:rPr>
            </w:pPr>
          </w:p>
        </w:tc>
      </w:tr>
    </w:tbl>
    <w:p>
      <w:pPr>
        <w:pStyle w:val="17"/>
        <w:snapToGrid w:val="0"/>
        <w:spacing w:line="360" w:lineRule="exact"/>
        <w:rPr>
          <w:rFonts w:hint="eastAsia" w:ascii="宋体" w:hAnsi="宋体" w:eastAsia="宋体"/>
          <w:sz w:val="21"/>
          <w:szCs w:val="21"/>
          <w:u w:val="single"/>
        </w:rPr>
      </w:pPr>
      <w:r>
        <w:rPr>
          <w:rFonts w:hint="eastAsia" w:ascii="宋体" w:hAnsi="宋体" w:eastAsia="宋体"/>
          <w:sz w:val="21"/>
          <w:szCs w:val="21"/>
        </w:rPr>
        <w:t>法定代表人(负责人)</w:t>
      </w:r>
      <w:r>
        <w:rPr>
          <w:rFonts w:hint="eastAsia" w:ascii="宋体" w:hAnsi="宋体"/>
        </w:rPr>
        <w:t xml:space="preserve"> </w:t>
      </w:r>
      <w:r>
        <w:rPr>
          <w:rFonts w:hint="eastAsia" w:ascii="宋体" w:hAnsi="宋体" w:eastAsia="宋体" w:cs="Arial"/>
          <w:sz w:val="21"/>
          <w:szCs w:val="21"/>
        </w:rPr>
        <w:t>或委托代理人</w:t>
      </w:r>
      <w:r>
        <w:rPr>
          <w:rFonts w:hint="eastAsia" w:ascii="宋体" w:hAnsi="宋体" w:eastAsia="宋体"/>
          <w:sz w:val="21"/>
          <w:szCs w:val="21"/>
        </w:rPr>
        <w:t>签字：</w:t>
      </w:r>
      <w:r>
        <w:rPr>
          <w:rFonts w:hint="eastAsia" w:ascii="宋体" w:hAnsi="宋体" w:eastAsia="宋体"/>
          <w:sz w:val="21"/>
          <w:szCs w:val="21"/>
          <w:u w:val="single"/>
        </w:rPr>
        <w:t>　　　　　</w:t>
      </w:r>
    </w:p>
    <w:p>
      <w:pPr>
        <w:snapToGrid w:val="0"/>
        <w:spacing w:before="50" w:line="360" w:lineRule="exact"/>
        <w:jc w:val="left"/>
        <w:rPr>
          <w:rFonts w:hint="eastAsia" w:ascii="宋体" w:hAnsi="宋体"/>
          <w:szCs w:val="21"/>
        </w:rPr>
      </w:pPr>
      <w:r>
        <w:rPr>
          <w:rFonts w:hint="eastAsia" w:ascii="宋体" w:hAnsi="宋体"/>
          <w:szCs w:val="21"/>
        </w:rPr>
        <w:t>投标人公章：</w:t>
      </w:r>
      <w:r>
        <w:rPr>
          <w:rFonts w:hint="eastAsia" w:ascii="宋体" w:hAnsi="宋体"/>
          <w:szCs w:val="21"/>
          <w:u w:val="single"/>
        </w:rPr>
        <w:t xml:space="preserve">                 </w:t>
      </w:r>
      <w:r>
        <w:rPr>
          <w:rFonts w:hint="eastAsia" w:ascii="宋体" w:hAnsi="宋体"/>
          <w:szCs w:val="21"/>
        </w:rPr>
        <w:t xml:space="preserve">                                           年    月  日</w:t>
      </w:r>
    </w:p>
    <w:p>
      <w:pPr>
        <w:snapToGrid w:val="0"/>
        <w:spacing w:before="50" w:line="360" w:lineRule="exact"/>
        <w:ind w:firstLine="281" w:firstLineChars="134"/>
        <w:jc w:val="left"/>
        <w:rPr>
          <w:rFonts w:hint="eastAsia" w:ascii="宋体" w:hAnsi="宋体"/>
          <w:b/>
          <w:szCs w:val="21"/>
        </w:rPr>
      </w:pPr>
    </w:p>
    <w:p>
      <w:pPr>
        <w:snapToGrid w:val="0"/>
        <w:spacing w:line="360" w:lineRule="exact"/>
        <w:ind w:firstLine="283" w:firstLineChars="135"/>
        <w:jc w:val="left"/>
        <w:rPr>
          <w:rFonts w:hint="eastAsia" w:ascii="宋体" w:hAnsi="宋体"/>
          <w:b w:val="0"/>
          <w:bCs/>
          <w:szCs w:val="21"/>
        </w:rPr>
      </w:pPr>
      <w:r>
        <w:rPr>
          <w:rFonts w:hint="eastAsia" w:ascii="宋体" w:hAnsi="宋体"/>
          <w:b w:val="0"/>
          <w:bCs/>
          <w:szCs w:val="21"/>
        </w:rPr>
        <w:t>（12）其他特殊资质证书（如本地化服务能力等）；</w:t>
      </w:r>
    </w:p>
    <w:p>
      <w:pPr>
        <w:snapToGrid w:val="0"/>
        <w:spacing w:line="360" w:lineRule="exact"/>
        <w:ind w:firstLine="283" w:firstLineChars="135"/>
        <w:jc w:val="left"/>
        <w:rPr>
          <w:rFonts w:hint="eastAsia" w:ascii="宋体" w:hAnsi="宋体"/>
          <w:b w:val="0"/>
          <w:bCs/>
          <w:szCs w:val="21"/>
        </w:rPr>
      </w:pPr>
      <w:r>
        <w:rPr>
          <w:rFonts w:hint="eastAsia" w:ascii="宋体" w:hAnsi="宋体"/>
          <w:b w:val="0"/>
          <w:bCs/>
          <w:szCs w:val="21"/>
        </w:rPr>
        <w:t>（13）投标人质量管理和质量保证体系等方面的认证证书；</w:t>
      </w:r>
    </w:p>
    <w:p>
      <w:pPr>
        <w:snapToGrid w:val="0"/>
        <w:spacing w:line="360" w:lineRule="exact"/>
        <w:ind w:firstLine="283" w:firstLineChars="135"/>
        <w:jc w:val="left"/>
        <w:rPr>
          <w:rFonts w:hint="eastAsia" w:ascii="宋体" w:hAnsi="宋体"/>
          <w:b w:val="0"/>
          <w:bCs/>
          <w:szCs w:val="21"/>
        </w:rPr>
      </w:pPr>
      <w:r>
        <w:rPr>
          <w:rFonts w:hint="eastAsia" w:ascii="宋体" w:hAnsi="宋体"/>
          <w:b w:val="0"/>
          <w:bCs/>
          <w:szCs w:val="21"/>
        </w:rPr>
        <w:t>（14）投标人认为可以证明其能力或业绩的其他材料；</w:t>
      </w:r>
    </w:p>
    <w:p>
      <w:pPr>
        <w:snapToGrid w:val="0"/>
        <w:spacing w:line="360" w:lineRule="exact"/>
        <w:ind w:firstLine="283" w:firstLineChars="135"/>
        <w:jc w:val="left"/>
        <w:rPr>
          <w:rFonts w:hint="eastAsia" w:ascii="宋体" w:hAnsi="宋体"/>
          <w:b w:val="0"/>
          <w:bCs/>
          <w:szCs w:val="21"/>
        </w:rPr>
      </w:pPr>
      <w:r>
        <w:rPr>
          <w:rFonts w:hint="eastAsia" w:ascii="宋体" w:hAnsi="宋体"/>
          <w:b w:val="0"/>
          <w:bCs/>
          <w:szCs w:val="21"/>
        </w:rPr>
        <w:t>（15）投标人关于服务升级及本单位债务纠纷、违法违规记录等方面的情况（内容见投标声明书）；</w:t>
      </w:r>
    </w:p>
    <w:p>
      <w:pPr>
        <w:snapToGrid w:val="0"/>
        <w:spacing w:line="360" w:lineRule="exact"/>
        <w:ind w:firstLine="283" w:firstLineChars="135"/>
        <w:jc w:val="left"/>
        <w:rPr>
          <w:rFonts w:hint="eastAsia" w:ascii="宋体" w:hAnsi="宋体"/>
          <w:b w:val="0"/>
          <w:bCs/>
          <w:szCs w:val="21"/>
        </w:rPr>
      </w:pPr>
      <w:r>
        <w:rPr>
          <w:rFonts w:hint="eastAsia" w:ascii="宋体" w:hAnsi="宋体"/>
          <w:b w:val="0"/>
          <w:bCs/>
          <w:szCs w:val="21"/>
        </w:rPr>
        <w:t>（16）投标人情况介绍。</w:t>
      </w:r>
    </w:p>
    <w:p>
      <w:pPr>
        <w:snapToGrid w:val="0"/>
        <w:spacing w:line="360" w:lineRule="exact"/>
        <w:ind w:firstLine="411" w:firstLineChars="196"/>
        <w:jc w:val="left"/>
        <w:rPr>
          <w:rFonts w:hint="eastAsia" w:ascii="宋体" w:hAnsi="宋体"/>
          <w:szCs w:val="21"/>
        </w:rPr>
      </w:pPr>
    </w:p>
    <w:p>
      <w:pPr>
        <w:snapToGrid w:val="0"/>
        <w:spacing w:line="360" w:lineRule="exact"/>
        <w:ind w:firstLine="411" w:firstLineChars="196"/>
        <w:jc w:val="left"/>
        <w:rPr>
          <w:rFonts w:hint="eastAsia" w:ascii="宋体" w:hAnsi="宋体"/>
          <w:b/>
          <w:bCs/>
          <w:szCs w:val="21"/>
        </w:rPr>
      </w:pPr>
      <w:r>
        <w:rPr>
          <w:rFonts w:hint="eastAsia" w:ascii="宋体" w:hAnsi="宋体"/>
          <w:b/>
          <w:bCs/>
          <w:szCs w:val="21"/>
        </w:rPr>
        <w:t>（1</w:t>
      </w:r>
      <w:r>
        <w:rPr>
          <w:rFonts w:hint="eastAsia" w:ascii="宋体" w:hAnsi="宋体"/>
          <w:b/>
          <w:bCs/>
          <w:szCs w:val="21"/>
          <w:lang w:val="en-US" w:eastAsia="zh-CN"/>
        </w:rPr>
        <w:t>7</w:t>
      </w:r>
      <w:r>
        <w:rPr>
          <w:rFonts w:hint="eastAsia" w:ascii="宋体" w:hAnsi="宋体"/>
          <w:b/>
          <w:bCs/>
          <w:szCs w:val="21"/>
        </w:rPr>
        <w:t>）中小企业声明函</w:t>
      </w:r>
      <w:r>
        <w:rPr>
          <w:rFonts w:hint="eastAsia" w:ascii="宋体" w:hAnsi="宋体"/>
          <w:b/>
          <w:bCs/>
          <w:szCs w:val="21"/>
          <w:lang w:eastAsia="zh-CN"/>
        </w:rPr>
        <w:t>格式</w:t>
      </w:r>
      <w:r>
        <w:rPr>
          <w:rFonts w:hint="eastAsia" w:ascii="宋体" w:hAnsi="宋体"/>
          <w:b/>
          <w:bCs/>
          <w:szCs w:val="21"/>
        </w:rPr>
        <w:t>：</w:t>
      </w:r>
    </w:p>
    <w:p>
      <w:pPr>
        <w:pStyle w:val="224"/>
        <w:spacing w:after="0"/>
      </w:pPr>
      <w:r>
        <w:t>中小企业声明函</w:t>
      </w:r>
    </w:p>
    <w:p>
      <w:pPr>
        <w:pStyle w:val="224"/>
        <w:spacing w:after="0"/>
      </w:pPr>
    </w:p>
    <w:p>
      <w:pPr>
        <w:pStyle w:val="121"/>
        <w:spacing w:line="506" w:lineRule="exact"/>
        <w:ind w:firstLine="640"/>
        <w:jc w:val="both"/>
        <w:rPr>
          <w:sz w:val="21"/>
          <w:szCs w:val="21"/>
        </w:rPr>
      </w:pPr>
      <w:r>
        <w:rPr>
          <w:sz w:val="21"/>
          <w:szCs w:val="21"/>
        </w:rPr>
        <w:t>本公司</w:t>
      </w:r>
      <w:r>
        <w:rPr>
          <w:rFonts w:hint="eastAsia"/>
          <w:sz w:val="21"/>
          <w:szCs w:val="21"/>
        </w:rPr>
        <w:t>（联合体）</w:t>
      </w:r>
      <w:r>
        <w:rPr>
          <w:sz w:val="21"/>
          <w:szCs w:val="21"/>
        </w:rPr>
        <w:t>郑重声明，根据《政府采购促进中小企业发展管理办法》（财库〔2020 〕46号）的规定，本公司（联合体）参加</w:t>
      </w:r>
      <w:r>
        <w:rPr>
          <w:sz w:val="21"/>
          <w:szCs w:val="21"/>
          <w:u w:val="single"/>
        </w:rPr>
        <w:t>（项目名称</w:t>
      </w:r>
      <w:r>
        <w:rPr>
          <w:rFonts w:hint="eastAsia"/>
          <w:sz w:val="21"/>
          <w:szCs w:val="21"/>
          <w:u w:val="single"/>
        </w:rPr>
        <w:t>及项目编号</w:t>
      </w:r>
      <w:r>
        <w:rPr>
          <w:sz w:val="21"/>
          <w:szCs w:val="21"/>
          <w:u w:val="single"/>
        </w:rPr>
        <w:t>）</w:t>
      </w:r>
      <w:r>
        <w:rPr>
          <w:rFonts w:hint="eastAsia"/>
          <w:sz w:val="21"/>
          <w:szCs w:val="21"/>
        </w:rPr>
        <w:t>项目</w:t>
      </w:r>
      <w:r>
        <w:rPr>
          <w:sz w:val="21"/>
          <w:szCs w:val="21"/>
        </w:rPr>
        <w:t>釆购活动,服务全部由符合政策要求的中小企业承接。相关企业（含联合体中的中小企业、签订分包意向协议的中小企业） 的具体情况如下</w:t>
      </w:r>
      <w:r>
        <w:rPr>
          <w:rFonts w:hint="eastAsia"/>
          <w:sz w:val="21"/>
          <w:szCs w:val="21"/>
        </w:rPr>
        <w:t>：</w:t>
      </w:r>
    </w:p>
    <w:p>
      <w:pPr>
        <w:pStyle w:val="121"/>
        <w:spacing w:line="506" w:lineRule="exact"/>
        <w:ind w:firstLine="640"/>
        <w:jc w:val="both"/>
        <w:rPr>
          <w:sz w:val="21"/>
          <w:szCs w:val="21"/>
        </w:rPr>
      </w:pPr>
      <w:r>
        <w:rPr>
          <w:rFonts w:hint="eastAsia"/>
          <w:sz w:val="21"/>
          <w:szCs w:val="21"/>
        </w:rPr>
        <w:t>1.</w:t>
      </w:r>
      <w:r>
        <w:rPr>
          <w:rFonts w:hint="eastAsia"/>
          <w:sz w:val="21"/>
          <w:szCs w:val="21"/>
          <w:u w:val="single"/>
        </w:rPr>
        <w:t xml:space="preserve">   （</w:t>
      </w:r>
      <w:r>
        <w:rPr>
          <w:sz w:val="21"/>
          <w:szCs w:val="21"/>
          <w:u w:val="single"/>
        </w:rPr>
        <w:t>标的名称</w:t>
      </w:r>
      <w:r>
        <w:rPr>
          <w:rFonts w:hint="eastAsia"/>
          <w:sz w:val="21"/>
          <w:szCs w:val="21"/>
          <w:u w:val="single"/>
        </w:rPr>
        <w:t>）</w:t>
      </w:r>
      <w:r>
        <w:rPr>
          <w:rFonts w:hint="eastAsia"/>
          <w:sz w:val="21"/>
          <w:szCs w:val="21"/>
        </w:rPr>
        <w:t>，</w:t>
      </w:r>
      <w:r>
        <w:rPr>
          <w:sz w:val="21"/>
          <w:szCs w:val="21"/>
        </w:rPr>
        <w:t>属于</w:t>
      </w:r>
      <w:r>
        <w:rPr>
          <w:rFonts w:hint="eastAsia"/>
          <w:sz w:val="21"/>
          <w:szCs w:val="21"/>
          <w:u w:val="single"/>
        </w:rPr>
        <w:t xml:space="preserve">     </w:t>
      </w:r>
      <w:r>
        <w:rPr>
          <w:sz w:val="21"/>
          <w:szCs w:val="21"/>
          <w:u w:val="single"/>
        </w:rPr>
        <w:t>（釆购文件中明确的所属行业）行业</w:t>
      </w:r>
      <w:r>
        <w:rPr>
          <w:rFonts w:hint="eastAsia"/>
          <w:sz w:val="21"/>
          <w:szCs w:val="21"/>
        </w:rPr>
        <w:t>；</w:t>
      </w:r>
      <w:r>
        <w:rPr>
          <w:sz w:val="21"/>
          <w:szCs w:val="21"/>
        </w:rPr>
        <w:t>承建（承接）企业为</w:t>
      </w:r>
      <w:r>
        <w:rPr>
          <w:sz w:val="21"/>
          <w:szCs w:val="21"/>
          <w:u w:val="single"/>
        </w:rPr>
        <w:t>（企业名称）</w:t>
      </w:r>
      <w:r>
        <w:rPr>
          <w:rFonts w:hint="eastAsia"/>
          <w:sz w:val="21"/>
          <w:szCs w:val="21"/>
        </w:rPr>
        <w:t>，</w:t>
      </w:r>
      <w:r>
        <w:rPr>
          <w:sz w:val="21"/>
          <w:szCs w:val="21"/>
        </w:rPr>
        <w:t>从业人员</w:t>
      </w:r>
      <w:r>
        <w:rPr>
          <w:sz w:val="21"/>
          <w:szCs w:val="21"/>
          <w:u w:val="single"/>
        </w:rPr>
        <w:tab/>
      </w:r>
      <w:r>
        <w:rPr>
          <w:sz w:val="21"/>
          <w:szCs w:val="21"/>
          <w:u w:val="single"/>
        </w:rPr>
        <w:tab/>
      </w:r>
      <w:r>
        <w:rPr>
          <w:rFonts w:hint="eastAsia"/>
          <w:sz w:val="21"/>
          <w:szCs w:val="21"/>
          <w:u w:val="single"/>
        </w:rPr>
        <w:t xml:space="preserve">  </w:t>
      </w:r>
      <w:r>
        <w:rPr>
          <w:sz w:val="21"/>
          <w:szCs w:val="21"/>
        </w:rPr>
        <w:t>人，营业收入为</w:t>
      </w:r>
      <w:r>
        <w:rPr>
          <w:rFonts w:hint="eastAsia"/>
          <w:sz w:val="21"/>
          <w:szCs w:val="21"/>
          <w:u w:val="single"/>
        </w:rPr>
        <w:t xml:space="preserve">    </w:t>
      </w:r>
      <w:r>
        <w:rPr>
          <w:sz w:val="21"/>
          <w:szCs w:val="21"/>
        </w:rPr>
        <w:t>万元，资产总额为</w:t>
      </w:r>
      <w:r>
        <w:rPr>
          <w:rFonts w:hint="eastAsia"/>
          <w:sz w:val="21"/>
          <w:szCs w:val="21"/>
          <w:u w:val="single"/>
        </w:rPr>
        <w:t xml:space="preserve">     </w:t>
      </w:r>
      <w:r>
        <w:rPr>
          <w:sz w:val="21"/>
          <w:szCs w:val="21"/>
        </w:rPr>
        <w:t>万元</w:t>
      </w:r>
      <w:r>
        <w:rPr>
          <w:rFonts w:hint="eastAsia"/>
          <w:sz w:val="21"/>
          <w:szCs w:val="21"/>
        </w:rPr>
        <w:t>，</w:t>
      </w:r>
      <w:r>
        <w:rPr>
          <w:sz w:val="21"/>
          <w:szCs w:val="21"/>
        </w:rPr>
        <w:t>属于</w:t>
      </w:r>
      <w:r>
        <w:rPr>
          <w:sz w:val="21"/>
          <w:szCs w:val="21"/>
          <w:u w:val="single"/>
        </w:rPr>
        <w:t>（中型企业、小型企业、微型企业）</w:t>
      </w:r>
      <w:r>
        <w:rPr>
          <w:rFonts w:hint="eastAsia"/>
          <w:sz w:val="21"/>
          <w:szCs w:val="21"/>
        </w:rPr>
        <w:t>；</w:t>
      </w:r>
      <w:r>
        <w:rPr>
          <w:sz w:val="21"/>
          <w:szCs w:val="21"/>
        </w:rPr>
        <w:t xml:space="preserve"> </w:t>
      </w:r>
    </w:p>
    <w:p>
      <w:pPr>
        <w:pStyle w:val="121"/>
        <w:spacing w:line="506" w:lineRule="exact"/>
        <w:ind w:firstLine="640"/>
        <w:jc w:val="both"/>
        <w:rPr>
          <w:sz w:val="21"/>
          <w:szCs w:val="21"/>
        </w:rPr>
      </w:pPr>
      <w:r>
        <w:rPr>
          <w:rFonts w:hint="eastAsia"/>
          <w:sz w:val="21"/>
          <w:szCs w:val="21"/>
        </w:rPr>
        <w:t>2.</w:t>
      </w:r>
      <w:r>
        <w:rPr>
          <w:rFonts w:hint="eastAsia"/>
          <w:sz w:val="21"/>
          <w:szCs w:val="21"/>
          <w:u w:val="single"/>
        </w:rPr>
        <w:t xml:space="preserve">    </w:t>
      </w:r>
      <w:r>
        <w:rPr>
          <w:sz w:val="21"/>
          <w:szCs w:val="21"/>
          <w:u w:val="single"/>
        </w:rPr>
        <w:t>（标的名称）</w:t>
      </w:r>
      <w:r>
        <w:rPr>
          <w:rFonts w:hint="eastAsia"/>
          <w:sz w:val="21"/>
          <w:szCs w:val="21"/>
        </w:rPr>
        <w:t>，</w:t>
      </w:r>
      <w:r>
        <w:rPr>
          <w:sz w:val="21"/>
          <w:szCs w:val="21"/>
        </w:rPr>
        <w:t>属于</w:t>
      </w:r>
      <w:r>
        <w:rPr>
          <w:rFonts w:hint="eastAsia"/>
          <w:sz w:val="21"/>
          <w:szCs w:val="21"/>
          <w:u w:val="single"/>
        </w:rPr>
        <w:t xml:space="preserve">     </w:t>
      </w:r>
      <w:r>
        <w:rPr>
          <w:sz w:val="21"/>
          <w:szCs w:val="21"/>
          <w:u w:val="single"/>
        </w:rPr>
        <w:t>（釆购文件中明确的所属行业）行业</w:t>
      </w:r>
      <w:r>
        <w:rPr>
          <w:rFonts w:hint="eastAsia"/>
          <w:sz w:val="21"/>
          <w:szCs w:val="21"/>
        </w:rPr>
        <w:t>；</w:t>
      </w:r>
      <w:r>
        <w:rPr>
          <w:sz w:val="21"/>
          <w:szCs w:val="21"/>
        </w:rPr>
        <w:t>承建（承接）企业为</w:t>
      </w:r>
      <w:r>
        <w:rPr>
          <w:sz w:val="21"/>
          <w:szCs w:val="21"/>
          <w:u w:val="single"/>
        </w:rPr>
        <w:t>（企业名称）</w:t>
      </w:r>
      <w:r>
        <w:rPr>
          <w:sz w:val="21"/>
          <w:szCs w:val="21"/>
        </w:rPr>
        <w:t>、从业人员</w:t>
      </w:r>
      <w:r>
        <w:rPr>
          <w:sz w:val="21"/>
          <w:szCs w:val="21"/>
          <w:u w:val="single"/>
        </w:rPr>
        <w:tab/>
      </w:r>
      <w:r>
        <w:rPr>
          <w:sz w:val="21"/>
          <w:szCs w:val="21"/>
          <w:u w:val="single"/>
        </w:rPr>
        <w:tab/>
      </w:r>
      <w:r>
        <w:rPr>
          <w:rFonts w:hint="eastAsia"/>
          <w:sz w:val="21"/>
          <w:szCs w:val="21"/>
          <w:u w:val="single"/>
        </w:rPr>
        <w:t xml:space="preserve">  </w:t>
      </w:r>
      <w:r>
        <w:rPr>
          <w:sz w:val="21"/>
          <w:szCs w:val="21"/>
          <w:u w:val="single"/>
        </w:rPr>
        <w:tab/>
      </w:r>
      <w:r>
        <w:rPr>
          <w:sz w:val="21"/>
          <w:szCs w:val="21"/>
        </w:rPr>
        <w:t>人，营业收入为</w:t>
      </w:r>
      <w:r>
        <w:rPr>
          <w:rFonts w:hint="eastAsia"/>
          <w:sz w:val="21"/>
          <w:szCs w:val="21"/>
          <w:u w:val="single"/>
        </w:rPr>
        <w:t xml:space="preserve">    </w:t>
      </w:r>
      <w:r>
        <w:rPr>
          <w:sz w:val="21"/>
          <w:szCs w:val="21"/>
        </w:rPr>
        <w:t>万元，资产总额为</w:t>
      </w:r>
      <w:r>
        <w:rPr>
          <w:rFonts w:hint="eastAsia"/>
          <w:sz w:val="21"/>
          <w:szCs w:val="21"/>
          <w:u w:val="single"/>
        </w:rPr>
        <w:t xml:space="preserve">    </w:t>
      </w:r>
      <w:r>
        <w:rPr>
          <w:sz w:val="21"/>
          <w:szCs w:val="21"/>
        </w:rPr>
        <w:t>万元，属于</w:t>
      </w:r>
      <w:r>
        <w:rPr>
          <w:sz w:val="21"/>
          <w:szCs w:val="21"/>
          <w:u w:val="single"/>
        </w:rPr>
        <w:t>（中型企业、小型企业、微型企业）</w:t>
      </w:r>
      <w:r>
        <w:rPr>
          <w:rFonts w:hint="eastAsia"/>
          <w:sz w:val="21"/>
          <w:szCs w:val="21"/>
        </w:rPr>
        <w:t>；</w:t>
      </w:r>
    </w:p>
    <w:p>
      <w:pPr>
        <w:pStyle w:val="121"/>
        <w:spacing w:line="506" w:lineRule="exact"/>
        <w:ind w:firstLine="640"/>
        <w:jc w:val="both"/>
        <w:rPr>
          <w:sz w:val="21"/>
          <w:szCs w:val="21"/>
        </w:rPr>
      </w:pPr>
      <w:r>
        <w:rPr>
          <w:rFonts w:hint="eastAsia"/>
          <w:sz w:val="21"/>
          <w:szCs w:val="21"/>
        </w:rPr>
        <w:t>......</w:t>
      </w:r>
    </w:p>
    <w:p>
      <w:pPr>
        <w:pStyle w:val="121"/>
        <w:spacing w:line="499" w:lineRule="exact"/>
        <w:ind w:firstLine="640"/>
        <w:jc w:val="both"/>
        <w:rPr>
          <w:sz w:val="21"/>
          <w:szCs w:val="21"/>
        </w:rPr>
      </w:pPr>
      <w:r>
        <w:rPr>
          <w:sz w:val="21"/>
          <w:szCs w:val="21"/>
        </w:rPr>
        <w:t>以上企业，不属于大企业的分支机构，不存在控股股东为大企业的情形，也不存在与大企业的负责人为同一人的情形。</w:t>
      </w:r>
    </w:p>
    <w:p>
      <w:pPr>
        <w:pStyle w:val="121"/>
        <w:spacing w:after="40" w:line="499" w:lineRule="exact"/>
        <w:ind w:firstLine="640"/>
        <w:jc w:val="both"/>
        <w:rPr>
          <w:rFonts w:hint="eastAsia"/>
          <w:sz w:val="21"/>
          <w:szCs w:val="21"/>
        </w:rPr>
      </w:pPr>
      <w:r>
        <w:rPr>
          <w:sz w:val="21"/>
          <w:szCs w:val="21"/>
        </w:rPr>
        <w:t>本企业对上述声明内容的真实性</w:t>
      </w:r>
      <w:r>
        <w:rPr>
          <w:rFonts w:hint="eastAsia"/>
          <w:sz w:val="21"/>
          <w:szCs w:val="21"/>
        </w:rPr>
        <w:t>负责</w:t>
      </w:r>
      <w:r>
        <w:rPr>
          <w:sz w:val="21"/>
          <w:szCs w:val="21"/>
        </w:rPr>
        <w:t>。如有虚假，将依法承担相应责任。</w:t>
      </w:r>
    </w:p>
    <w:p>
      <w:pPr>
        <w:pStyle w:val="121"/>
        <w:spacing w:after="40" w:line="499" w:lineRule="exact"/>
        <w:ind w:firstLine="640"/>
        <w:jc w:val="both"/>
        <w:rPr>
          <w:sz w:val="21"/>
          <w:szCs w:val="21"/>
        </w:rPr>
      </w:pPr>
    </w:p>
    <w:p>
      <w:pPr>
        <w:pStyle w:val="121"/>
        <w:spacing w:line="506" w:lineRule="exact"/>
        <w:ind w:firstLine="640"/>
        <w:jc w:val="both"/>
        <w:rPr>
          <w:sz w:val="21"/>
          <w:szCs w:val="21"/>
        </w:rPr>
      </w:pPr>
      <w:r>
        <w:rPr>
          <w:rFonts w:hint="eastAsia"/>
          <w:sz w:val="21"/>
          <w:szCs w:val="21"/>
        </w:rPr>
        <w:t xml:space="preserve">                          </w:t>
      </w:r>
      <w:r>
        <w:rPr>
          <w:sz w:val="21"/>
          <w:szCs w:val="21"/>
        </w:rPr>
        <w:t>企业名称（盖章）：</w:t>
      </w:r>
    </w:p>
    <w:p>
      <w:pPr>
        <w:pStyle w:val="121"/>
        <w:spacing w:line="506" w:lineRule="exact"/>
        <w:ind w:firstLine="640"/>
        <w:jc w:val="both"/>
        <w:rPr>
          <w:sz w:val="21"/>
          <w:szCs w:val="21"/>
        </w:rPr>
      </w:pPr>
      <w:r>
        <w:rPr>
          <w:rFonts w:hint="eastAsia"/>
          <w:sz w:val="21"/>
          <w:szCs w:val="21"/>
        </w:rPr>
        <w:t xml:space="preserve">                          日期：</w:t>
      </w:r>
    </w:p>
    <w:p>
      <w:pPr>
        <w:pStyle w:val="224"/>
        <w:spacing w:after="0"/>
        <w:rPr>
          <w:rFonts w:hint="eastAsia"/>
        </w:rPr>
      </w:pPr>
    </w:p>
    <w:p>
      <w:pPr>
        <w:pStyle w:val="224"/>
        <w:adjustRightInd w:val="0"/>
        <w:snapToGrid w:val="0"/>
        <w:spacing w:after="0" w:line="360" w:lineRule="exact"/>
        <w:jc w:val="left"/>
        <w:rPr>
          <w:rFonts w:hint="eastAsia"/>
          <w:sz w:val="21"/>
          <w:szCs w:val="21"/>
        </w:rPr>
      </w:pPr>
      <w:r>
        <w:rPr>
          <w:sz w:val="21"/>
          <w:szCs w:val="21"/>
        </w:rPr>
        <w:t>备注：</w:t>
      </w:r>
    </w:p>
    <w:p>
      <w:pPr>
        <w:pStyle w:val="224"/>
        <w:adjustRightInd w:val="0"/>
        <w:snapToGrid w:val="0"/>
        <w:spacing w:after="0" w:line="360" w:lineRule="exact"/>
        <w:jc w:val="left"/>
        <w:rPr>
          <w:rFonts w:hint="eastAsia"/>
          <w:sz w:val="21"/>
          <w:szCs w:val="21"/>
        </w:rPr>
      </w:pPr>
      <w:r>
        <w:rPr>
          <w:rFonts w:hint="eastAsia"/>
          <w:sz w:val="21"/>
          <w:szCs w:val="21"/>
        </w:rPr>
        <w:t>1、</w:t>
      </w:r>
      <w:r>
        <w:rPr>
          <w:sz w:val="21"/>
          <w:szCs w:val="21"/>
        </w:rPr>
        <w:t>从业人员、营业收入、资产总额填报上一年度数据，无上一年度数据的新成立企业可不填报</w:t>
      </w:r>
      <w:r>
        <w:rPr>
          <w:rFonts w:hint="eastAsia"/>
          <w:sz w:val="21"/>
          <w:szCs w:val="21"/>
        </w:rPr>
        <w:t>相关数据</w:t>
      </w:r>
      <w:r>
        <w:rPr>
          <w:sz w:val="21"/>
          <w:szCs w:val="21"/>
        </w:rPr>
        <w:t>。</w:t>
      </w:r>
    </w:p>
    <w:p>
      <w:pPr>
        <w:pStyle w:val="224"/>
        <w:spacing w:after="0"/>
        <w:jc w:val="left"/>
        <w:rPr>
          <w:rFonts w:hint="eastAsia"/>
          <w:sz w:val="21"/>
          <w:szCs w:val="21"/>
        </w:rPr>
      </w:pPr>
      <w:r>
        <w:rPr>
          <w:rFonts w:hint="eastAsia"/>
          <w:sz w:val="21"/>
          <w:szCs w:val="21"/>
        </w:rPr>
        <w:t>2、采购文件中明确的所属行业名称是根据《关于印发中小企业划型标准规定的通知》（工信部联企业[2011]300号）规定确定。</w:t>
      </w:r>
    </w:p>
    <w:p>
      <w:pPr>
        <w:snapToGrid w:val="0"/>
        <w:spacing w:line="360" w:lineRule="exact"/>
        <w:ind w:firstLine="283" w:firstLineChars="135"/>
        <w:jc w:val="left"/>
        <w:rPr>
          <w:rFonts w:hint="eastAsia" w:ascii="宋体" w:hAnsi="宋体"/>
          <w:b/>
          <w:szCs w:val="21"/>
        </w:rPr>
      </w:pPr>
    </w:p>
    <w:p>
      <w:pPr>
        <w:pageBreakBefore/>
        <w:rPr>
          <w:b/>
        </w:rPr>
      </w:pPr>
      <w:r>
        <w:rPr>
          <w:rFonts w:hint="eastAsia"/>
          <w:b/>
        </w:rPr>
        <w:t>技术文件部分（格式）：</w:t>
      </w:r>
    </w:p>
    <w:p>
      <w:pPr>
        <w:adjustRightInd w:val="0"/>
        <w:snapToGrid w:val="0"/>
        <w:spacing w:line="440" w:lineRule="exact"/>
        <w:ind w:firstLine="411" w:firstLineChars="196"/>
        <w:jc w:val="left"/>
        <w:rPr>
          <w:rFonts w:hint="eastAsia" w:ascii="宋体" w:hAnsi="宋体"/>
          <w:b/>
          <w:bCs/>
          <w:szCs w:val="21"/>
        </w:rPr>
      </w:pPr>
      <w:r>
        <w:rPr>
          <w:rFonts w:hint="eastAsia" w:ascii="宋体" w:hAnsi="宋体"/>
          <w:b/>
          <w:bCs/>
          <w:szCs w:val="21"/>
        </w:rPr>
        <w:t>投标技术文件（服务方案）</w:t>
      </w:r>
    </w:p>
    <w:p>
      <w:pPr>
        <w:pStyle w:val="30"/>
        <w:adjustRightInd w:val="0"/>
        <w:snapToGrid w:val="0"/>
        <w:spacing w:line="440" w:lineRule="exact"/>
        <w:rPr>
          <w:rFonts w:hint="eastAsia" w:hAnsi="宋体"/>
        </w:rPr>
      </w:pPr>
      <w:r>
        <w:rPr>
          <w:rFonts w:hint="eastAsia" w:hAnsi="宋体"/>
        </w:rPr>
        <w:t xml:space="preserve">   投标文件中的服务方案必须符合《招标项目采购需求》中的所有内容及技术规范要求。本方案还应包含以下内容：</w:t>
      </w:r>
    </w:p>
    <w:p>
      <w:pPr>
        <w:pStyle w:val="30"/>
        <w:adjustRightInd w:val="0"/>
        <w:snapToGrid w:val="0"/>
        <w:spacing w:line="440" w:lineRule="exact"/>
        <w:ind w:firstLine="420" w:firstLineChars="200"/>
        <w:rPr>
          <w:rFonts w:hint="eastAsia" w:hAnsi="宋体"/>
        </w:rPr>
      </w:pPr>
      <w:r>
        <w:rPr>
          <w:rFonts w:hint="eastAsia" w:hAnsi="宋体"/>
        </w:rPr>
        <w:t>（1）投标单位简介[应包括该机构成立年限、营业执照、资质情况的批准时间、截止时间、经营状况、有关部门资信评价（若有）、办公地点、是否购买或租用、面积多少、办公条件（车辆、电脑等硬件）、经营业绩、有无违反国家政策、法规情况，是否有过不良记录等内容]；</w:t>
      </w:r>
    </w:p>
    <w:p>
      <w:pPr>
        <w:pStyle w:val="30"/>
        <w:adjustRightInd w:val="0"/>
        <w:snapToGrid w:val="0"/>
        <w:spacing w:line="440" w:lineRule="exact"/>
        <w:ind w:firstLine="420" w:firstLineChars="200"/>
        <w:rPr>
          <w:rFonts w:hint="eastAsia" w:hAnsi="宋体"/>
        </w:rPr>
      </w:pPr>
      <w:r>
        <w:rPr>
          <w:rFonts w:hint="eastAsia" w:hAnsi="宋体"/>
        </w:rPr>
        <w:t>（2）拟投入人员数量以及人员详细工资和费用计划（其工资应不低于项目所在地最低工资标准。同时所有从业人员每年应有福利费、加班者有加班费、物业公司必须按国家规定为每位从业人员交各种社会保险。）</w:t>
      </w:r>
    </w:p>
    <w:p>
      <w:pPr>
        <w:adjustRightInd w:val="0"/>
        <w:snapToGrid w:val="0"/>
        <w:spacing w:line="440" w:lineRule="exact"/>
        <w:ind w:firstLine="420" w:firstLineChars="200"/>
        <w:jc w:val="left"/>
        <w:rPr>
          <w:rFonts w:hint="eastAsia" w:ascii="宋体" w:hAnsi="宋体"/>
          <w:szCs w:val="21"/>
        </w:rPr>
      </w:pPr>
      <w:r>
        <w:rPr>
          <w:rFonts w:hint="eastAsia" w:ascii="宋体" w:hAnsi="宋体"/>
          <w:szCs w:val="21"/>
        </w:rPr>
        <w:t>（3）投标单位响应本项目</w:t>
      </w:r>
      <w:r>
        <w:rPr>
          <w:rFonts w:hint="eastAsia" w:ascii="宋体" w:hAnsi="宋体"/>
        </w:rPr>
        <w:t>《项目需求和说明》中的所有内容及技术规范要求的承诺。</w:t>
      </w:r>
    </w:p>
    <w:p>
      <w:pPr>
        <w:adjustRightInd w:val="0"/>
        <w:snapToGrid w:val="0"/>
        <w:spacing w:line="440" w:lineRule="exact"/>
        <w:ind w:firstLine="420" w:firstLineChars="200"/>
        <w:jc w:val="left"/>
        <w:rPr>
          <w:rFonts w:hint="eastAsia" w:ascii="宋体" w:hAnsi="宋体"/>
          <w:szCs w:val="21"/>
        </w:rPr>
      </w:pPr>
      <w:r>
        <w:rPr>
          <w:rFonts w:hint="eastAsia" w:ascii="宋体" w:hAnsi="宋体"/>
          <w:szCs w:val="21"/>
        </w:rPr>
        <w:t>（4）投标人对本项目的合理化建议和改进措施；</w:t>
      </w:r>
    </w:p>
    <w:p>
      <w:pPr>
        <w:snapToGrid w:val="0"/>
        <w:spacing w:line="360" w:lineRule="exact"/>
        <w:ind w:firstLine="420" w:firstLineChars="200"/>
        <w:jc w:val="left"/>
        <w:rPr>
          <w:rFonts w:hint="eastAsia" w:ascii="宋体" w:hAnsi="宋体"/>
          <w:szCs w:val="21"/>
        </w:rPr>
      </w:pPr>
      <w:r>
        <w:rPr>
          <w:rFonts w:hint="eastAsia" w:ascii="宋体" w:hAnsi="宋体"/>
          <w:szCs w:val="21"/>
        </w:rPr>
        <w:t>（5）投标人需要说明的其他文件和说明（格式自拟）。</w:t>
      </w:r>
    </w:p>
    <w:p>
      <w:pPr>
        <w:snapToGrid w:val="0"/>
        <w:spacing w:before="156" w:beforeLines="50" w:after="50" w:line="360" w:lineRule="exact"/>
        <w:outlineLvl w:val="0"/>
        <w:rPr>
          <w:rFonts w:hint="eastAsia" w:ascii="宋体" w:hAnsi="宋体"/>
          <w:szCs w:val="21"/>
        </w:rPr>
      </w:pPr>
    </w:p>
    <w:p>
      <w:pPr>
        <w:snapToGrid w:val="0"/>
        <w:spacing w:before="156" w:beforeLines="50" w:after="50" w:line="360" w:lineRule="exact"/>
        <w:outlineLvl w:val="0"/>
        <w:rPr>
          <w:rFonts w:hint="eastAsia" w:ascii="宋体" w:hAnsi="宋体"/>
          <w:szCs w:val="21"/>
        </w:rPr>
      </w:pPr>
    </w:p>
    <w:p>
      <w:pPr>
        <w:snapToGrid w:val="0"/>
        <w:spacing w:before="156" w:beforeLines="50" w:after="50" w:line="360" w:lineRule="exact"/>
        <w:outlineLvl w:val="0"/>
        <w:rPr>
          <w:rFonts w:hint="eastAsia" w:ascii="宋体" w:hAnsi="宋体"/>
          <w:szCs w:val="21"/>
        </w:rPr>
      </w:pPr>
    </w:p>
    <w:p>
      <w:pPr>
        <w:snapToGrid w:val="0"/>
        <w:spacing w:before="156" w:beforeLines="50" w:after="50" w:line="360" w:lineRule="exact"/>
        <w:outlineLvl w:val="0"/>
        <w:rPr>
          <w:rFonts w:hint="eastAsia" w:ascii="宋体" w:hAnsi="宋体"/>
          <w:szCs w:val="21"/>
        </w:rPr>
      </w:pPr>
    </w:p>
    <w:p>
      <w:pPr>
        <w:snapToGrid w:val="0"/>
        <w:spacing w:before="156" w:beforeLines="50" w:after="50" w:line="360" w:lineRule="exact"/>
        <w:outlineLvl w:val="0"/>
        <w:rPr>
          <w:rFonts w:hint="eastAsia" w:ascii="宋体" w:hAnsi="宋体"/>
          <w:szCs w:val="21"/>
        </w:rPr>
      </w:pPr>
    </w:p>
    <w:p>
      <w:pPr>
        <w:snapToGrid w:val="0"/>
        <w:spacing w:before="156" w:beforeLines="50" w:after="50" w:line="360" w:lineRule="exact"/>
        <w:outlineLvl w:val="0"/>
        <w:rPr>
          <w:rFonts w:hint="eastAsia" w:ascii="宋体" w:hAnsi="宋体"/>
          <w:szCs w:val="21"/>
        </w:rPr>
      </w:pPr>
    </w:p>
    <w:p>
      <w:pPr>
        <w:snapToGrid w:val="0"/>
        <w:spacing w:before="156" w:beforeLines="50" w:after="50" w:line="360" w:lineRule="exact"/>
        <w:outlineLvl w:val="0"/>
        <w:rPr>
          <w:rFonts w:hint="eastAsia" w:ascii="宋体" w:hAnsi="宋体"/>
          <w:szCs w:val="21"/>
        </w:rPr>
      </w:pPr>
    </w:p>
    <w:p>
      <w:pPr>
        <w:snapToGrid w:val="0"/>
        <w:spacing w:before="156" w:beforeLines="50" w:after="50" w:line="360" w:lineRule="exact"/>
        <w:outlineLvl w:val="0"/>
        <w:rPr>
          <w:rFonts w:hint="eastAsia" w:ascii="宋体" w:hAnsi="宋体"/>
          <w:szCs w:val="21"/>
        </w:rPr>
      </w:pPr>
    </w:p>
    <w:p>
      <w:pPr>
        <w:snapToGrid w:val="0"/>
        <w:spacing w:before="156" w:beforeLines="50" w:after="50" w:line="360" w:lineRule="exact"/>
        <w:outlineLvl w:val="0"/>
        <w:rPr>
          <w:rFonts w:hint="eastAsia" w:ascii="宋体" w:hAnsi="宋体"/>
          <w:szCs w:val="21"/>
        </w:rPr>
      </w:pPr>
    </w:p>
    <w:p>
      <w:pPr>
        <w:snapToGrid w:val="0"/>
        <w:spacing w:before="156" w:beforeLines="50" w:after="50" w:line="360" w:lineRule="exact"/>
        <w:outlineLvl w:val="0"/>
        <w:rPr>
          <w:rFonts w:hint="eastAsia" w:ascii="宋体" w:hAnsi="宋体"/>
          <w:szCs w:val="21"/>
        </w:rPr>
      </w:pPr>
    </w:p>
    <w:p>
      <w:pPr>
        <w:snapToGrid w:val="0"/>
        <w:spacing w:before="156" w:beforeLines="50" w:after="50" w:line="360" w:lineRule="exact"/>
        <w:outlineLvl w:val="0"/>
        <w:rPr>
          <w:rFonts w:hint="eastAsia" w:ascii="宋体" w:hAnsi="宋体"/>
          <w:szCs w:val="21"/>
        </w:rPr>
      </w:pPr>
    </w:p>
    <w:p>
      <w:pPr>
        <w:snapToGrid w:val="0"/>
        <w:spacing w:before="156" w:beforeLines="50" w:after="50" w:line="360" w:lineRule="exact"/>
        <w:outlineLvl w:val="0"/>
        <w:rPr>
          <w:rFonts w:hint="eastAsia" w:ascii="宋体" w:hAnsi="宋体"/>
          <w:szCs w:val="21"/>
        </w:rPr>
      </w:pPr>
    </w:p>
    <w:p>
      <w:pPr>
        <w:snapToGrid w:val="0"/>
        <w:spacing w:before="156" w:beforeLines="50" w:after="50" w:line="360" w:lineRule="exact"/>
        <w:outlineLvl w:val="0"/>
        <w:rPr>
          <w:rFonts w:hint="eastAsia" w:ascii="宋体" w:hAnsi="宋体"/>
          <w:szCs w:val="21"/>
        </w:rPr>
      </w:pPr>
    </w:p>
    <w:p>
      <w:pPr>
        <w:snapToGrid w:val="0"/>
        <w:spacing w:before="156" w:beforeLines="50" w:after="50" w:line="360" w:lineRule="exact"/>
        <w:outlineLvl w:val="0"/>
        <w:rPr>
          <w:rFonts w:hint="eastAsia" w:ascii="宋体" w:hAnsi="宋体"/>
          <w:szCs w:val="21"/>
        </w:rPr>
      </w:pPr>
    </w:p>
    <w:p>
      <w:pPr>
        <w:snapToGrid w:val="0"/>
        <w:spacing w:before="156" w:beforeLines="50" w:after="50" w:line="360" w:lineRule="exact"/>
        <w:outlineLvl w:val="0"/>
        <w:rPr>
          <w:rFonts w:hint="eastAsia" w:ascii="宋体" w:hAnsi="宋体"/>
          <w:szCs w:val="21"/>
        </w:rPr>
      </w:pPr>
    </w:p>
    <w:p>
      <w:pPr>
        <w:pageBreakBefore/>
        <w:rPr>
          <w:b/>
        </w:rPr>
      </w:pPr>
      <w:r>
        <w:rPr>
          <w:rFonts w:hint="eastAsia"/>
          <w:b/>
        </w:rPr>
        <w:t>三）报价文件部分 （格式）</w:t>
      </w:r>
    </w:p>
    <w:p>
      <w:pPr>
        <w:snapToGrid w:val="0"/>
        <w:spacing w:before="156" w:beforeLines="50" w:after="50" w:line="360" w:lineRule="exact"/>
        <w:rPr>
          <w:rFonts w:hint="eastAsia" w:ascii="宋体" w:hAnsi="宋体"/>
          <w:b/>
          <w:szCs w:val="21"/>
        </w:rPr>
      </w:pPr>
      <w:r>
        <w:rPr>
          <w:rFonts w:hint="eastAsia" w:ascii="宋体" w:hAnsi="宋体"/>
          <w:b/>
          <w:szCs w:val="21"/>
        </w:rPr>
        <w:t>（1）投标函格式：</w:t>
      </w:r>
    </w:p>
    <w:p>
      <w:pPr>
        <w:snapToGrid w:val="0"/>
        <w:spacing w:before="156" w:beforeLines="50" w:after="50" w:line="360" w:lineRule="exact"/>
        <w:jc w:val="center"/>
        <w:rPr>
          <w:rFonts w:hint="eastAsia" w:ascii="宋体" w:hAnsi="宋体"/>
          <w:b/>
          <w:szCs w:val="21"/>
        </w:rPr>
      </w:pPr>
      <w:r>
        <w:rPr>
          <w:rFonts w:hint="eastAsia" w:ascii="宋体" w:hAnsi="宋体"/>
          <w:b/>
          <w:szCs w:val="21"/>
        </w:rPr>
        <w:t>投 标 函</w:t>
      </w:r>
    </w:p>
    <w:p>
      <w:pPr>
        <w:snapToGrid w:val="0"/>
        <w:spacing w:line="360" w:lineRule="exact"/>
        <w:rPr>
          <w:rFonts w:hint="eastAsia" w:ascii="宋体" w:hAnsi="宋体"/>
          <w:szCs w:val="21"/>
        </w:rPr>
      </w:pPr>
    </w:p>
    <w:p>
      <w:pPr>
        <w:snapToGrid w:val="0"/>
        <w:spacing w:line="360" w:lineRule="exact"/>
        <w:rPr>
          <w:rFonts w:hint="eastAsia" w:ascii="宋体" w:hAnsi="宋体"/>
          <w:szCs w:val="21"/>
        </w:rPr>
      </w:pPr>
      <w:r>
        <w:rPr>
          <w:rFonts w:hint="eastAsia" w:ascii="宋体" w:hAnsi="宋体"/>
          <w:szCs w:val="21"/>
        </w:rPr>
        <w:t>致：</w:t>
      </w:r>
      <w:r>
        <w:rPr>
          <w:rFonts w:hint="eastAsia" w:ascii="宋体" w:hAnsi="宋体"/>
          <w:u w:val="single"/>
        </w:rPr>
        <w:t>广西壮族自治区政府采购中心</w:t>
      </w:r>
      <w:r>
        <w:rPr>
          <w:rFonts w:hint="eastAsia" w:ascii="宋体" w:hAnsi="宋体"/>
          <w:szCs w:val="21"/>
        </w:rPr>
        <w:t>：</w:t>
      </w:r>
    </w:p>
    <w:p>
      <w:pPr>
        <w:snapToGrid w:val="0"/>
        <w:spacing w:line="360" w:lineRule="exact"/>
        <w:ind w:firstLine="480"/>
        <w:rPr>
          <w:rFonts w:hint="eastAsia" w:ascii="宋体" w:hAnsi="宋体"/>
          <w:szCs w:val="21"/>
        </w:rPr>
      </w:pPr>
      <w:r>
        <w:rPr>
          <w:rFonts w:hint="eastAsia" w:ascii="宋体" w:hAnsi="宋体"/>
          <w:szCs w:val="21"/>
        </w:rPr>
        <w:t>根据贵方为</w:t>
      </w:r>
      <w:r>
        <w:rPr>
          <w:rFonts w:hint="eastAsia" w:ascii="宋体" w:hAnsi="宋体"/>
          <w:szCs w:val="21"/>
          <w:u w:val="single"/>
        </w:rPr>
        <w:t xml:space="preserve">                             </w:t>
      </w:r>
      <w:r>
        <w:rPr>
          <w:rFonts w:hint="eastAsia" w:ascii="宋体" w:hAnsi="宋体"/>
          <w:szCs w:val="21"/>
        </w:rPr>
        <w:t>项目的招标公告（项目编号：</w:t>
      </w:r>
      <w:r>
        <w:rPr>
          <w:rFonts w:hint="eastAsia" w:ascii="宋体" w:hAnsi="宋体"/>
          <w:szCs w:val="21"/>
          <w:u w:val="single"/>
        </w:rPr>
        <w:t xml:space="preserve">                    </w:t>
      </w:r>
      <w:r>
        <w:rPr>
          <w:rFonts w:hint="eastAsia" w:ascii="宋体" w:hAnsi="宋体"/>
          <w:szCs w:val="21"/>
        </w:rPr>
        <w:t>），签字代表</w:t>
      </w:r>
      <w:r>
        <w:rPr>
          <w:rFonts w:hint="eastAsia" w:ascii="宋体" w:hAnsi="宋体"/>
          <w:szCs w:val="21"/>
          <w:u w:val="single"/>
        </w:rPr>
        <w:t xml:space="preserve">           </w:t>
      </w:r>
      <w:r>
        <w:rPr>
          <w:rFonts w:hint="eastAsia" w:ascii="宋体" w:hAnsi="宋体"/>
          <w:szCs w:val="21"/>
        </w:rPr>
        <w:t>（全名）经正式授权并代表投标人</w:t>
      </w:r>
      <w:r>
        <w:rPr>
          <w:rFonts w:hint="eastAsia" w:ascii="宋体" w:hAnsi="宋体"/>
          <w:szCs w:val="21"/>
          <w:u w:val="single"/>
        </w:rPr>
        <w:t xml:space="preserve">            </w:t>
      </w:r>
      <w:r>
        <w:rPr>
          <w:rFonts w:hint="eastAsia" w:ascii="宋体" w:hAnsi="宋体"/>
          <w:szCs w:val="21"/>
        </w:rPr>
        <w:t>（投标人名称）上传并提交加密的电子投标文件一份。</w:t>
      </w:r>
    </w:p>
    <w:p>
      <w:pPr>
        <w:snapToGrid w:val="0"/>
        <w:spacing w:line="360" w:lineRule="exact"/>
        <w:ind w:firstLine="420" w:firstLineChars="200"/>
        <w:rPr>
          <w:rFonts w:hint="eastAsia" w:ascii="宋体" w:hAnsi="宋体"/>
          <w:szCs w:val="21"/>
        </w:rPr>
      </w:pPr>
      <w:r>
        <w:rPr>
          <w:rFonts w:hint="eastAsia" w:ascii="宋体" w:hAnsi="宋体"/>
          <w:szCs w:val="21"/>
        </w:rPr>
        <w:t>据此函，签字代表宣布同意如下：</w:t>
      </w:r>
    </w:p>
    <w:p>
      <w:pPr>
        <w:snapToGrid w:val="0"/>
        <w:spacing w:line="360" w:lineRule="exact"/>
        <w:ind w:firstLine="420" w:firstLineChars="200"/>
        <w:rPr>
          <w:rFonts w:hint="eastAsia" w:ascii="宋体" w:hAnsi="宋体"/>
          <w:szCs w:val="21"/>
        </w:rPr>
      </w:pPr>
      <w:r>
        <w:rPr>
          <w:rFonts w:hint="eastAsia" w:ascii="宋体" w:hAnsi="宋体"/>
          <w:szCs w:val="21"/>
        </w:rPr>
        <w:t>1.投标人已详细审查全部“招标文件”，包括修改文件（如有的话）以及全部参考资料和有关附件，已经了解我方对于招标文件、采购过程、采购结果有依法进行询问、质疑、投诉的权利及相关渠道和要求。</w:t>
      </w:r>
    </w:p>
    <w:p>
      <w:pPr>
        <w:snapToGrid w:val="0"/>
        <w:spacing w:line="360" w:lineRule="exact"/>
        <w:ind w:firstLine="420" w:firstLineChars="200"/>
        <w:rPr>
          <w:rFonts w:hint="eastAsia" w:ascii="宋体" w:hAnsi="宋体"/>
          <w:szCs w:val="21"/>
        </w:rPr>
      </w:pPr>
      <w:r>
        <w:rPr>
          <w:rFonts w:hint="eastAsia" w:ascii="宋体" w:hAnsi="宋体"/>
          <w:szCs w:val="21"/>
        </w:rPr>
        <w:t>2.投标人在投标之前已经与贵方进行了充分的沟通，完全理解并接受招标文件的各项规定和要求，对招标文件的合理性、合法性不再有异议。</w:t>
      </w:r>
    </w:p>
    <w:p>
      <w:pPr>
        <w:snapToGrid w:val="0"/>
        <w:spacing w:line="360" w:lineRule="exact"/>
        <w:ind w:firstLine="420" w:firstLineChars="200"/>
        <w:rPr>
          <w:rFonts w:hint="eastAsia" w:ascii="宋体" w:hAnsi="宋体"/>
          <w:szCs w:val="21"/>
        </w:rPr>
      </w:pPr>
      <w:r>
        <w:rPr>
          <w:rFonts w:hint="eastAsia" w:ascii="宋体" w:hAnsi="宋体"/>
          <w:szCs w:val="21"/>
        </w:rPr>
        <w:t xml:space="preserve">3.本投标有效期自开标日起 </w:t>
      </w:r>
      <w:r>
        <w:rPr>
          <w:rFonts w:hint="eastAsia" w:ascii="宋体" w:hAnsi="宋体"/>
          <w:szCs w:val="21"/>
          <w:u w:val="single"/>
        </w:rPr>
        <w:t xml:space="preserve">     </w:t>
      </w:r>
      <w:r>
        <w:rPr>
          <w:rFonts w:hint="eastAsia" w:ascii="宋体" w:hAnsi="宋体"/>
          <w:szCs w:val="21"/>
        </w:rPr>
        <w:t>个</w:t>
      </w:r>
      <w:r>
        <w:rPr>
          <w:rFonts w:hint="eastAsia" w:ascii="宋体" w:hAnsi="宋体"/>
          <w:szCs w:val="21"/>
          <w:u w:val="single"/>
        </w:rPr>
        <w:t xml:space="preserve">     </w:t>
      </w:r>
      <w:r>
        <w:rPr>
          <w:rFonts w:hint="eastAsia" w:ascii="宋体" w:hAnsi="宋体"/>
          <w:szCs w:val="21"/>
        </w:rPr>
        <w:t>日（自然日）。</w:t>
      </w:r>
    </w:p>
    <w:p>
      <w:pPr>
        <w:snapToGrid w:val="0"/>
        <w:spacing w:line="360" w:lineRule="exact"/>
        <w:ind w:firstLine="420" w:firstLineChars="200"/>
        <w:rPr>
          <w:rFonts w:hint="eastAsia" w:ascii="宋体" w:hAnsi="宋体"/>
          <w:szCs w:val="21"/>
        </w:rPr>
      </w:pPr>
      <w:r>
        <w:rPr>
          <w:rFonts w:hint="eastAsia" w:ascii="宋体" w:hAnsi="宋体"/>
          <w:szCs w:val="21"/>
        </w:rPr>
        <w:t>4.如中标，本投标文件至本项目合同履行完毕止均保持有效，本投标人将按“招标文件”及政府采购法律、法规的规定履行合同责任和义务。</w:t>
      </w:r>
    </w:p>
    <w:p>
      <w:pPr>
        <w:snapToGrid w:val="0"/>
        <w:spacing w:line="360" w:lineRule="exact"/>
        <w:ind w:firstLine="420" w:firstLineChars="200"/>
        <w:rPr>
          <w:rFonts w:hint="eastAsia" w:ascii="宋体" w:hAnsi="宋体"/>
          <w:szCs w:val="21"/>
        </w:rPr>
      </w:pPr>
      <w:r>
        <w:rPr>
          <w:rFonts w:hint="eastAsia" w:ascii="宋体" w:hAnsi="宋体"/>
          <w:szCs w:val="21"/>
        </w:rPr>
        <w:t>5.投标人同意按照贵方要求提供与投标有关的一切数据或资料。</w:t>
      </w:r>
    </w:p>
    <w:p>
      <w:pPr>
        <w:snapToGrid w:val="0"/>
        <w:spacing w:line="360" w:lineRule="exact"/>
        <w:ind w:firstLine="420" w:firstLineChars="200"/>
        <w:rPr>
          <w:rFonts w:hint="eastAsia" w:ascii="宋体" w:hAnsi="宋体"/>
          <w:szCs w:val="21"/>
        </w:rPr>
      </w:pPr>
      <w:r>
        <w:rPr>
          <w:rFonts w:hint="eastAsia" w:ascii="宋体" w:hAnsi="宋体"/>
          <w:szCs w:val="21"/>
        </w:rPr>
        <w:t>6.与本投标有关的一切正式往来信函请寄：</w:t>
      </w:r>
    </w:p>
    <w:p>
      <w:pPr>
        <w:snapToGrid w:val="0"/>
        <w:spacing w:line="360" w:lineRule="exact"/>
        <w:rPr>
          <w:rFonts w:hint="eastAsia" w:ascii="宋体" w:hAnsi="宋体"/>
          <w:szCs w:val="21"/>
        </w:rPr>
      </w:pPr>
    </w:p>
    <w:p>
      <w:pPr>
        <w:snapToGrid w:val="0"/>
        <w:spacing w:line="360" w:lineRule="exact"/>
        <w:rPr>
          <w:rFonts w:hint="eastAsia" w:ascii="宋体" w:hAnsi="宋体"/>
          <w:szCs w:val="21"/>
        </w:rPr>
      </w:pPr>
      <w:r>
        <w:rPr>
          <w:rFonts w:hint="eastAsia" w:ascii="宋体" w:hAnsi="宋体"/>
          <w:szCs w:val="21"/>
        </w:rPr>
        <w:t>地址：</w:t>
      </w:r>
      <w:r>
        <w:rPr>
          <w:rFonts w:hint="eastAsia" w:ascii="宋体" w:hAnsi="宋体"/>
          <w:szCs w:val="21"/>
          <w:u w:val="single"/>
        </w:rPr>
        <w:t xml:space="preserve">                    </w:t>
      </w:r>
      <w:r>
        <w:rPr>
          <w:rFonts w:hint="eastAsia" w:ascii="宋体" w:hAnsi="宋体"/>
          <w:szCs w:val="21"/>
        </w:rPr>
        <w:t>邮编：</w:t>
      </w:r>
      <w:r>
        <w:rPr>
          <w:rFonts w:hint="eastAsia" w:ascii="宋体" w:hAnsi="宋体"/>
          <w:szCs w:val="21"/>
          <w:u w:val="single"/>
        </w:rPr>
        <w:t xml:space="preserve">              </w:t>
      </w:r>
      <w:r>
        <w:rPr>
          <w:rFonts w:hint="eastAsia" w:ascii="宋体" w:hAnsi="宋体"/>
          <w:szCs w:val="21"/>
        </w:rPr>
        <w:t xml:space="preserve">   电话：</w:t>
      </w:r>
      <w:r>
        <w:rPr>
          <w:rFonts w:hint="eastAsia" w:ascii="宋体" w:hAnsi="宋体"/>
          <w:szCs w:val="21"/>
          <w:u w:val="single"/>
        </w:rPr>
        <w:t xml:space="preserve">                    </w:t>
      </w:r>
    </w:p>
    <w:p>
      <w:pPr>
        <w:snapToGrid w:val="0"/>
        <w:spacing w:line="360" w:lineRule="exact"/>
        <w:rPr>
          <w:rFonts w:hint="eastAsia" w:ascii="宋体" w:hAnsi="宋体"/>
          <w:szCs w:val="21"/>
        </w:rPr>
      </w:pPr>
      <w:r>
        <w:rPr>
          <w:rFonts w:hint="eastAsia" w:ascii="宋体" w:hAnsi="宋体"/>
          <w:szCs w:val="21"/>
        </w:rPr>
        <w:t>传真：</w:t>
      </w:r>
      <w:r>
        <w:rPr>
          <w:rFonts w:hint="eastAsia" w:ascii="宋体" w:hAnsi="宋体"/>
          <w:szCs w:val="21"/>
          <w:u w:val="single"/>
        </w:rPr>
        <w:t xml:space="preserve">                    </w:t>
      </w:r>
      <w:r>
        <w:rPr>
          <w:rFonts w:hint="eastAsia" w:ascii="宋体" w:hAnsi="宋体"/>
          <w:szCs w:val="21"/>
        </w:rPr>
        <w:t xml:space="preserve">投标人代表姓名 </w:t>
      </w:r>
      <w:r>
        <w:rPr>
          <w:rFonts w:hint="eastAsia" w:ascii="宋体" w:hAnsi="宋体"/>
          <w:szCs w:val="21"/>
          <w:u w:val="single"/>
        </w:rPr>
        <w:t xml:space="preserve">              </w:t>
      </w:r>
      <w:r>
        <w:rPr>
          <w:rFonts w:hint="eastAsia" w:ascii="宋体" w:hAnsi="宋体"/>
          <w:szCs w:val="21"/>
        </w:rPr>
        <w:t xml:space="preserve">  职务：</w:t>
      </w:r>
      <w:r>
        <w:rPr>
          <w:rFonts w:hint="eastAsia" w:ascii="宋体" w:hAnsi="宋体"/>
          <w:szCs w:val="21"/>
          <w:u w:val="single"/>
        </w:rPr>
        <w:t xml:space="preserve">               </w:t>
      </w:r>
    </w:p>
    <w:p>
      <w:pPr>
        <w:snapToGrid w:val="0"/>
        <w:spacing w:line="360" w:lineRule="exact"/>
        <w:rPr>
          <w:rFonts w:hint="eastAsia" w:ascii="宋体" w:hAnsi="宋体"/>
          <w:szCs w:val="21"/>
        </w:rPr>
      </w:pPr>
      <w:r>
        <w:rPr>
          <w:rFonts w:hint="eastAsia" w:ascii="宋体" w:hAnsi="宋体"/>
          <w:szCs w:val="21"/>
        </w:rPr>
        <w:t>投标人名称(公章)</w:t>
      </w:r>
      <w:r>
        <w:rPr>
          <w:rFonts w:hint="eastAsia" w:ascii="宋体" w:hAnsi="宋体"/>
          <w:szCs w:val="21"/>
          <w:lang w:eastAsia="zh-CN"/>
        </w:rPr>
        <w:t>：</w:t>
      </w:r>
      <w:r>
        <w:rPr>
          <w:rFonts w:hint="eastAsia" w:ascii="宋体" w:hAnsi="宋体"/>
          <w:szCs w:val="21"/>
          <w:u w:val="single"/>
        </w:rPr>
        <w:t xml:space="preserve">                    </w:t>
      </w:r>
    </w:p>
    <w:p>
      <w:pPr>
        <w:snapToGrid w:val="0"/>
        <w:spacing w:line="360" w:lineRule="exact"/>
        <w:rPr>
          <w:rFonts w:hint="eastAsia" w:ascii="宋体" w:hAnsi="宋体"/>
          <w:szCs w:val="21"/>
        </w:rPr>
      </w:pPr>
      <w:r>
        <w:rPr>
          <w:rFonts w:hint="eastAsia" w:ascii="宋体" w:hAnsi="宋体"/>
          <w:szCs w:val="21"/>
        </w:rPr>
        <w:t>开户银行：</w:t>
      </w:r>
      <w:r>
        <w:rPr>
          <w:rFonts w:hint="eastAsia" w:ascii="宋体" w:hAnsi="宋体"/>
          <w:szCs w:val="21"/>
          <w:u w:val="single"/>
        </w:rPr>
        <w:t xml:space="preserve">                      </w:t>
      </w:r>
      <w:r>
        <w:rPr>
          <w:rFonts w:hint="eastAsia" w:ascii="宋体" w:hAnsi="宋体"/>
          <w:szCs w:val="21"/>
        </w:rPr>
        <w:t xml:space="preserve">   银行</w:t>
      </w:r>
      <w:r>
        <w:rPr>
          <w:rFonts w:hint="eastAsia" w:ascii="宋体" w:hAnsi="宋体"/>
          <w:szCs w:val="21"/>
          <w:lang w:eastAsia="zh-CN"/>
        </w:rPr>
        <w:t>账</w:t>
      </w:r>
      <w:r>
        <w:rPr>
          <w:rFonts w:hint="eastAsia" w:ascii="宋体" w:hAnsi="宋体"/>
          <w:szCs w:val="21"/>
        </w:rPr>
        <w:t>号：</w:t>
      </w:r>
      <w:r>
        <w:rPr>
          <w:rFonts w:hint="eastAsia" w:ascii="宋体" w:hAnsi="宋体"/>
          <w:szCs w:val="21"/>
          <w:u w:val="single"/>
        </w:rPr>
        <w:t xml:space="preserve">                    </w:t>
      </w:r>
      <w:r>
        <w:rPr>
          <w:rFonts w:hint="eastAsia" w:ascii="宋体" w:hAnsi="宋体"/>
          <w:szCs w:val="21"/>
        </w:rPr>
        <w:t xml:space="preserve"> </w:t>
      </w:r>
    </w:p>
    <w:p>
      <w:pPr>
        <w:snapToGrid w:val="0"/>
        <w:spacing w:line="360" w:lineRule="exact"/>
        <w:rPr>
          <w:rFonts w:hint="eastAsia" w:ascii="宋体" w:hAnsi="宋体"/>
          <w:szCs w:val="21"/>
        </w:rPr>
      </w:pPr>
      <w:r>
        <w:rPr>
          <w:rFonts w:hint="eastAsia" w:ascii="宋体" w:hAnsi="宋体"/>
          <w:szCs w:val="21"/>
        </w:rPr>
        <w:t>委托代理人签字</w:t>
      </w:r>
      <w:r>
        <w:rPr>
          <w:rFonts w:hint="eastAsia" w:ascii="宋体" w:hAnsi="宋体"/>
          <w:szCs w:val="21"/>
          <w:lang w:eastAsia="zh-CN"/>
        </w:rPr>
        <w:t>：</w:t>
      </w:r>
      <w:r>
        <w:rPr>
          <w:rFonts w:hint="eastAsia" w:ascii="宋体" w:hAnsi="宋体"/>
          <w:szCs w:val="21"/>
          <w:u w:val="single"/>
        </w:rPr>
        <w:t xml:space="preserve">                </w:t>
      </w:r>
      <w:r>
        <w:rPr>
          <w:rFonts w:hint="eastAsia" w:ascii="宋体" w:hAnsi="宋体"/>
          <w:szCs w:val="21"/>
        </w:rPr>
        <w:t xml:space="preserve">                 日期</w:t>
      </w:r>
      <w:r>
        <w:rPr>
          <w:rFonts w:hint="eastAsia" w:ascii="宋体" w:hAnsi="宋体"/>
          <w:szCs w:val="21"/>
          <w:lang w:eastAsia="zh-CN"/>
        </w:rPr>
        <w:t>：</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pPr>
        <w:pStyle w:val="30"/>
        <w:snapToGrid w:val="0"/>
        <w:spacing w:before="295" w:after="295" w:line="360" w:lineRule="exact"/>
        <w:ind w:firstLine="5670" w:firstLineChars="2700"/>
        <w:rPr>
          <w:rFonts w:hint="eastAsia" w:hAnsi="宋体"/>
        </w:rPr>
      </w:pPr>
    </w:p>
    <w:p>
      <w:pPr>
        <w:pStyle w:val="30"/>
        <w:snapToGrid w:val="0"/>
        <w:spacing w:before="295" w:after="295" w:line="360" w:lineRule="exact"/>
        <w:ind w:firstLine="5670" w:firstLineChars="2700"/>
        <w:rPr>
          <w:rFonts w:hint="eastAsia" w:hAnsi="宋体"/>
        </w:rPr>
      </w:pPr>
      <w:r>
        <w:rPr>
          <w:rFonts w:hint="eastAsia" w:hAnsi="宋体"/>
        </w:rPr>
        <w:t>(公章)</w:t>
      </w:r>
    </w:p>
    <w:p>
      <w:pPr>
        <w:pStyle w:val="30"/>
        <w:snapToGrid w:val="0"/>
        <w:spacing w:before="295" w:after="295" w:line="360" w:lineRule="exact"/>
        <w:ind w:firstLine="5565" w:firstLineChars="2650"/>
        <w:rPr>
          <w:rFonts w:hint="eastAsia" w:hAnsi="宋体"/>
        </w:rPr>
      </w:pPr>
      <w:r>
        <w:rPr>
          <w:rFonts w:hint="eastAsia" w:hAnsi="宋体"/>
        </w:rPr>
        <w:t>年</w:t>
      </w:r>
      <w:r>
        <w:rPr>
          <w:rFonts w:hint="eastAsia" w:ascii="宋体" w:hAnsi="宋体"/>
          <w:szCs w:val="21"/>
          <w:u w:val="single"/>
        </w:rPr>
        <w:t xml:space="preserve">   </w:t>
      </w:r>
      <w:r>
        <w:rPr>
          <w:rFonts w:hint="eastAsia" w:hAnsi="宋体"/>
        </w:rPr>
        <w:t>月</w:t>
      </w:r>
      <w:r>
        <w:rPr>
          <w:rFonts w:hint="eastAsia" w:ascii="宋体" w:hAnsi="宋体"/>
          <w:szCs w:val="21"/>
          <w:u w:val="single"/>
        </w:rPr>
        <w:t xml:space="preserve">    </w:t>
      </w:r>
      <w:r>
        <w:rPr>
          <w:rFonts w:hint="eastAsia" w:hAnsi="宋体"/>
        </w:rPr>
        <w:t>日</w:t>
      </w:r>
    </w:p>
    <w:p>
      <w:pPr>
        <w:snapToGrid w:val="0"/>
        <w:spacing w:before="156" w:beforeLines="50" w:after="50" w:line="360" w:lineRule="exact"/>
        <w:rPr>
          <w:rFonts w:hint="eastAsia" w:ascii="宋体" w:hAnsi="宋体"/>
          <w:b/>
          <w:szCs w:val="21"/>
        </w:rPr>
      </w:pPr>
    </w:p>
    <w:p>
      <w:pPr>
        <w:snapToGrid w:val="0"/>
        <w:spacing w:before="156" w:beforeLines="50" w:after="50" w:line="360" w:lineRule="exact"/>
        <w:rPr>
          <w:rFonts w:hint="eastAsia" w:ascii="宋体" w:hAnsi="宋体"/>
          <w:b/>
          <w:szCs w:val="21"/>
        </w:rPr>
      </w:pPr>
    </w:p>
    <w:p>
      <w:pPr>
        <w:snapToGrid w:val="0"/>
        <w:spacing w:before="156" w:beforeLines="50" w:after="50" w:line="360" w:lineRule="exact"/>
        <w:rPr>
          <w:rFonts w:hint="eastAsia" w:ascii="宋体" w:hAnsi="宋体"/>
          <w:b/>
          <w:szCs w:val="21"/>
        </w:rPr>
      </w:pPr>
    </w:p>
    <w:p>
      <w:pPr>
        <w:snapToGrid w:val="0"/>
        <w:spacing w:before="156" w:beforeLines="50" w:after="50" w:line="360" w:lineRule="exact"/>
        <w:rPr>
          <w:rFonts w:hint="eastAsia" w:ascii="宋体" w:hAnsi="宋体"/>
          <w:b/>
          <w:szCs w:val="21"/>
        </w:rPr>
      </w:pPr>
    </w:p>
    <w:p>
      <w:pPr>
        <w:snapToGrid w:val="0"/>
        <w:spacing w:before="156" w:beforeLines="50" w:after="50" w:line="360" w:lineRule="exact"/>
        <w:rPr>
          <w:rFonts w:hint="eastAsia" w:ascii="宋体" w:hAnsi="宋体"/>
          <w:b/>
          <w:szCs w:val="21"/>
        </w:rPr>
      </w:pPr>
    </w:p>
    <w:p>
      <w:pPr>
        <w:pageBreakBefore/>
        <w:snapToGrid w:val="0"/>
        <w:spacing w:before="156" w:beforeLines="50" w:after="50" w:line="360" w:lineRule="exact"/>
        <w:rPr>
          <w:rFonts w:ascii="宋体" w:hAnsi="宋体"/>
          <w:b/>
          <w:szCs w:val="21"/>
        </w:rPr>
      </w:pPr>
      <w:r>
        <w:rPr>
          <w:rFonts w:hint="eastAsia" w:ascii="宋体" w:hAnsi="宋体"/>
          <w:b/>
          <w:szCs w:val="21"/>
        </w:rPr>
        <w:t>（2）投标报价明细表格式</w:t>
      </w:r>
    </w:p>
    <w:p>
      <w:pPr>
        <w:pStyle w:val="30"/>
        <w:snapToGrid w:val="0"/>
        <w:spacing w:before="295" w:after="295" w:line="360" w:lineRule="exact"/>
        <w:jc w:val="center"/>
        <w:rPr>
          <w:rFonts w:hint="eastAsia" w:hAnsi="宋体"/>
          <w:b/>
          <w:sz w:val="28"/>
          <w:szCs w:val="28"/>
        </w:rPr>
      </w:pPr>
      <w:r>
        <w:rPr>
          <w:rFonts w:hint="eastAsia" w:hAnsi="宋体"/>
          <w:b/>
          <w:sz w:val="28"/>
          <w:szCs w:val="28"/>
        </w:rPr>
        <w:t>投标报价明细表</w:t>
      </w:r>
    </w:p>
    <w:p>
      <w:pPr>
        <w:spacing w:line="460" w:lineRule="exact"/>
        <w:rPr>
          <w:rFonts w:hint="eastAsia" w:hAnsi="宋体"/>
          <w:b/>
          <w:szCs w:val="21"/>
        </w:rPr>
      </w:pPr>
      <w:r>
        <w:rPr>
          <w:rFonts w:hint="eastAsia" w:hAnsi="宋体"/>
          <w:b/>
          <w:szCs w:val="21"/>
          <w:u w:val="single"/>
        </w:rPr>
        <w:t>本项目</w:t>
      </w:r>
    </w:p>
    <w:tbl>
      <w:tblPr>
        <w:tblStyle w:val="5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4"/>
        <w:gridCol w:w="1698"/>
        <w:gridCol w:w="922"/>
        <w:gridCol w:w="2133"/>
        <w:gridCol w:w="2505"/>
        <w:gridCol w:w="15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54"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rPr>
            </w:pPr>
            <w:r>
              <w:rPr>
                <w:rFonts w:hint="eastAsia"/>
              </w:rPr>
              <w:t>序号</w:t>
            </w:r>
          </w:p>
        </w:tc>
        <w:tc>
          <w:tcPr>
            <w:tcW w:w="169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rPr>
            </w:pPr>
            <w:r>
              <w:rPr>
                <w:rFonts w:hint="eastAsia"/>
              </w:rPr>
              <w:t>服务项目名称</w:t>
            </w:r>
          </w:p>
        </w:tc>
        <w:tc>
          <w:tcPr>
            <w:tcW w:w="92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rPr>
            </w:pPr>
            <w:r>
              <w:rPr>
                <w:rFonts w:hint="eastAsia"/>
              </w:rPr>
              <w:t>服务期</w:t>
            </w:r>
          </w:p>
        </w:tc>
        <w:tc>
          <w:tcPr>
            <w:tcW w:w="2133" w:type="dxa"/>
            <w:tcBorders>
              <w:top w:val="single" w:color="auto" w:sz="4" w:space="0"/>
              <w:left w:val="single" w:color="auto" w:sz="4" w:space="0"/>
              <w:bottom w:val="single" w:color="auto" w:sz="4" w:space="0"/>
              <w:right w:val="single" w:color="auto" w:sz="4" w:space="0"/>
            </w:tcBorders>
            <w:noWrap w:val="0"/>
            <w:vAlign w:val="center"/>
          </w:tcPr>
          <w:p>
            <w:pPr>
              <w:jc w:val="center"/>
            </w:pPr>
            <w:r>
              <w:rPr>
                <w:rFonts w:hint="eastAsia"/>
              </w:rPr>
              <w:t>服务内容</w:t>
            </w:r>
          </w:p>
        </w:tc>
        <w:tc>
          <w:tcPr>
            <w:tcW w:w="2505" w:type="dxa"/>
            <w:tcBorders>
              <w:top w:val="single" w:color="auto" w:sz="4" w:space="0"/>
              <w:left w:val="single" w:color="auto" w:sz="4" w:space="0"/>
              <w:bottom w:val="single" w:color="auto" w:sz="4" w:space="0"/>
              <w:right w:val="single" w:color="auto" w:sz="4" w:space="0"/>
            </w:tcBorders>
            <w:noWrap w:val="0"/>
            <w:vAlign w:val="center"/>
          </w:tcPr>
          <w:p>
            <w:pPr>
              <w:jc w:val="center"/>
            </w:pPr>
            <w:r>
              <w:rPr>
                <w:rFonts w:hint="eastAsia"/>
              </w:rPr>
              <w:t>报</w:t>
            </w:r>
            <w:r>
              <w:t xml:space="preserve">  </w:t>
            </w:r>
            <w:r>
              <w:rPr>
                <w:rFonts w:hint="eastAsia"/>
              </w:rPr>
              <w:t>价（元）</w:t>
            </w:r>
          </w:p>
        </w:tc>
        <w:tc>
          <w:tcPr>
            <w:tcW w:w="1552" w:type="dxa"/>
            <w:tcBorders>
              <w:top w:val="single" w:color="auto" w:sz="4" w:space="0"/>
              <w:left w:val="single" w:color="auto" w:sz="4" w:space="0"/>
              <w:bottom w:val="single" w:color="auto" w:sz="4" w:space="0"/>
              <w:right w:val="single" w:color="auto" w:sz="4" w:space="0"/>
            </w:tcBorders>
            <w:noWrap w:val="0"/>
            <w:vAlign w:val="center"/>
          </w:tcPr>
          <w:p>
            <w:pPr>
              <w:jc w:val="center"/>
            </w:pPr>
            <w:r>
              <w:rPr>
                <w:rFonts w:hint="eastAsia"/>
              </w:rPr>
              <w:t>说</w:t>
            </w:r>
            <w:r>
              <w:t xml:space="preserve">      </w:t>
            </w:r>
            <w:r>
              <w:rPr>
                <w:rFonts w:hint="eastAsia"/>
              </w:rPr>
              <w:t>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54"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rPr>
            </w:pPr>
          </w:p>
        </w:tc>
        <w:tc>
          <w:tcPr>
            <w:tcW w:w="1698" w:type="dxa"/>
            <w:tcBorders>
              <w:top w:val="single" w:color="auto" w:sz="4" w:space="0"/>
              <w:left w:val="single" w:color="auto" w:sz="4" w:space="0"/>
              <w:right w:val="single" w:color="auto" w:sz="4" w:space="0"/>
            </w:tcBorders>
            <w:noWrap w:val="0"/>
            <w:vAlign w:val="center"/>
          </w:tcPr>
          <w:p>
            <w:pPr>
              <w:jc w:val="center"/>
              <w:rPr>
                <w:rFonts w:hint="eastAsia"/>
                <w:lang w:val="en"/>
              </w:rPr>
            </w:pPr>
          </w:p>
        </w:tc>
        <w:tc>
          <w:tcPr>
            <w:tcW w:w="92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lang w:val="en"/>
              </w:rPr>
            </w:pPr>
          </w:p>
        </w:tc>
        <w:tc>
          <w:tcPr>
            <w:tcW w:w="2133" w:type="dxa"/>
            <w:tcBorders>
              <w:top w:val="single" w:color="auto" w:sz="4" w:space="0"/>
              <w:left w:val="single" w:color="auto" w:sz="4" w:space="0"/>
              <w:bottom w:val="single" w:color="auto" w:sz="4" w:space="0"/>
              <w:right w:val="single" w:color="auto" w:sz="4" w:space="0"/>
            </w:tcBorders>
            <w:noWrap w:val="0"/>
            <w:vAlign w:val="center"/>
          </w:tcPr>
          <w:p>
            <w:pPr>
              <w:jc w:val="center"/>
            </w:pPr>
          </w:p>
        </w:tc>
        <w:tc>
          <w:tcPr>
            <w:tcW w:w="2505" w:type="dxa"/>
            <w:tcBorders>
              <w:top w:val="single" w:color="auto" w:sz="4" w:space="0"/>
              <w:left w:val="single" w:color="auto" w:sz="4" w:space="0"/>
              <w:bottom w:val="single" w:color="auto" w:sz="4" w:space="0"/>
              <w:right w:val="single" w:color="auto" w:sz="4" w:space="0"/>
            </w:tcBorders>
            <w:noWrap w:val="0"/>
            <w:vAlign w:val="center"/>
          </w:tcPr>
          <w:p>
            <w:pPr>
              <w:jc w:val="center"/>
            </w:pPr>
          </w:p>
        </w:tc>
        <w:tc>
          <w:tcPr>
            <w:tcW w:w="1552" w:type="dxa"/>
            <w:tcBorders>
              <w:top w:val="single" w:color="auto" w:sz="4" w:space="0"/>
              <w:left w:val="single" w:color="auto" w:sz="4" w:space="0"/>
              <w:bottom w:val="single" w:color="auto" w:sz="4" w:space="0"/>
              <w:right w:val="single" w:color="auto" w:sz="4" w:space="0"/>
            </w:tcBorders>
            <w:noWrap w:val="0"/>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464" w:type="dxa"/>
            <w:gridSpan w:val="6"/>
            <w:tcBorders>
              <w:top w:val="single" w:color="auto" w:sz="4" w:space="0"/>
              <w:left w:val="single" w:color="auto" w:sz="4" w:space="0"/>
              <w:bottom w:val="single" w:color="auto" w:sz="4" w:space="0"/>
              <w:right w:val="single" w:color="auto" w:sz="4" w:space="0"/>
            </w:tcBorders>
            <w:noWrap w:val="0"/>
            <w:vAlign w:val="center"/>
          </w:tcPr>
          <w:p>
            <w:r>
              <w:rPr>
                <w:rFonts w:hint="eastAsia"/>
              </w:rPr>
              <w:t>总报价（人民币大写）：</w:t>
            </w:r>
            <w:r>
              <w:t xml:space="preserve">                                       </w:t>
            </w:r>
            <w:r>
              <w:rPr>
                <w:rFonts w:hint="eastAsia"/>
              </w:rPr>
              <w:t>（￥</w:t>
            </w:r>
            <w:r>
              <w:t xml:space="preserve">                       </w:t>
            </w:r>
            <w:r>
              <w:rPr>
                <w:rFonts w:hint="eastAsia"/>
              </w:rPr>
              <w:t>元）</w:t>
            </w:r>
          </w:p>
        </w:tc>
      </w:tr>
    </w:tbl>
    <w:p>
      <w:pPr>
        <w:pStyle w:val="30"/>
        <w:rPr>
          <w:rFonts w:hAnsi="宋体" w:cs="Times New Roman"/>
          <w:sz w:val="24"/>
          <w:szCs w:val="20"/>
        </w:rPr>
      </w:pPr>
    </w:p>
    <w:p>
      <w:pPr>
        <w:pStyle w:val="30"/>
        <w:rPr>
          <w:rFonts w:hint="eastAsia"/>
        </w:rPr>
      </w:pPr>
      <w:r>
        <w:rPr>
          <w:rFonts w:hint="eastAsia"/>
        </w:rPr>
        <w:t>注：1、本项目报价为完成项目需求所有内容的总报价。</w:t>
      </w:r>
    </w:p>
    <w:p>
      <w:pPr>
        <w:pStyle w:val="30"/>
        <w:rPr>
          <w:rFonts w:hint="eastAsia" w:hAnsi="宋体"/>
        </w:rPr>
      </w:pPr>
    </w:p>
    <w:p>
      <w:pPr>
        <w:pStyle w:val="30"/>
        <w:rPr>
          <w:rFonts w:hint="eastAsia" w:hAnsi="宋体"/>
        </w:rPr>
      </w:pPr>
      <w:r>
        <w:rPr>
          <w:rFonts w:hint="eastAsia" w:hAnsi="宋体"/>
        </w:rPr>
        <w:t>投标人盖公章</w:t>
      </w:r>
      <w:r>
        <w:rPr>
          <w:rFonts w:hint="eastAsia" w:hAnsi="宋体"/>
          <w:u w:val="single"/>
        </w:rPr>
        <w:t xml:space="preserve">                                 </w:t>
      </w:r>
    </w:p>
    <w:p>
      <w:pPr>
        <w:pStyle w:val="30"/>
        <w:rPr>
          <w:rFonts w:hint="eastAsia" w:hAnsi="宋体"/>
        </w:rPr>
      </w:pPr>
    </w:p>
    <w:p>
      <w:pPr>
        <w:snapToGrid w:val="0"/>
        <w:spacing w:before="50" w:after="50" w:line="220" w:lineRule="exact"/>
        <w:rPr>
          <w:rFonts w:hint="eastAsia" w:ascii="宋体" w:hAnsi="宋体"/>
          <w:spacing w:val="20"/>
          <w:u w:val="single"/>
        </w:rPr>
      </w:pPr>
      <w:r>
        <w:rPr>
          <w:rFonts w:hint="eastAsia" w:ascii="宋体" w:hAnsi="宋体"/>
        </w:rPr>
        <w:t>法定代表人或委托代理人</w:t>
      </w:r>
      <w:r>
        <w:rPr>
          <w:rFonts w:hint="eastAsia" w:ascii="宋体" w:hAnsi="宋体"/>
          <w:spacing w:val="20"/>
        </w:rPr>
        <w:t>签字：</w:t>
      </w:r>
      <w:r>
        <w:rPr>
          <w:rFonts w:hint="eastAsia" w:ascii="宋体" w:hAnsi="宋体"/>
          <w:spacing w:val="20"/>
          <w:u w:val="single"/>
        </w:rPr>
        <w:t xml:space="preserve">    </w:t>
      </w:r>
    </w:p>
    <w:p>
      <w:pPr>
        <w:snapToGrid w:val="0"/>
        <w:spacing w:before="50" w:after="50" w:line="360" w:lineRule="exact"/>
        <w:rPr>
          <w:rFonts w:hint="eastAsia" w:ascii="宋体" w:hAnsi="宋体"/>
          <w:szCs w:val="21"/>
        </w:rPr>
      </w:pPr>
      <w:r>
        <w:rPr>
          <w:rFonts w:hint="eastAsia" w:ascii="宋体" w:hAnsi="宋体"/>
          <w:szCs w:val="21"/>
        </w:rPr>
        <w:t xml:space="preserve">   </w:t>
      </w:r>
    </w:p>
    <w:p>
      <w:pPr>
        <w:adjustRightInd w:val="0"/>
        <w:snapToGrid w:val="0"/>
        <w:spacing w:line="400" w:lineRule="exact"/>
        <w:rPr>
          <w:rFonts w:hint="eastAsia" w:ascii="宋体" w:hAnsi="宋体"/>
          <w:b w:val="0"/>
          <w:bCs/>
          <w:szCs w:val="21"/>
        </w:rPr>
      </w:pPr>
      <w:r>
        <w:rPr>
          <w:rFonts w:hint="eastAsia" w:ascii="宋体" w:hAnsi="宋体"/>
          <w:b w:val="0"/>
          <w:bCs/>
          <w:szCs w:val="21"/>
        </w:rPr>
        <w:t>（3）投标人针对报价需要说明的其他文件和说明（格式自拟）</w:t>
      </w:r>
    </w:p>
    <w:p>
      <w:pPr>
        <w:snapToGrid w:val="0"/>
        <w:spacing w:before="156" w:beforeLines="50" w:after="50" w:line="360" w:lineRule="exact"/>
        <w:rPr>
          <w:rFonts w:hint="eastAsia" w:ascii="宋体" w:hAnsi="宋体"/>
          <w:szCs w:val="21"/>
        </w:rPr>
      </w:pPr>
    </w:p>
    <w:p>
      <w:pPr>
        <w:snapToGrid w:val="0"/>
        <w:spacing w:before="156" w:beforeLines="50" w:after="50" w:line="360" w:lineRule="exact"/>
        <w:rPr>
          <w:rFonts w:hint="eastAsia" w:ascii="宋体" w:hAnsi="宋体"/>
          <w:szCs w:val="21"/>
        </w:rPr>
      </w:pPr>
    </w:p>
    <w:p>
      <w:pPr>
        <w:pageBreakBefore/>
        <w:rPr>
          <w:b/>
        </w:rPr>
      </w:pPr>
      <w:r>
        <w:rPr>
          <w:rFonts w:hint="eastAsia"/>
          <w:b/>
        </w:rPr>
        <w:t>（4）开标一览表</w:t>
      </w:r>
    </w:p>
    <w:p>
      <w:pPr>
        <w:snapToGrid w:val="0"/>
        <w:spacing w:before="50" w:after="50" w:line="360" w:lineRule="exact"/>
        <w:jc w:val="center"/>
        <w:rPr>
          <w:rFonts w:hint="eastAsia" w:ascii="宋体" w:hAnsi="宋体"/>
          <w:b/>
          <w:szCs w:val="21"/>
        </w:rPr>
      </w:pPr>
      <w:r>
        <w:rPr>
          <w:rFonts w:hint="eastAsia" w:ascii="宋体" w:hAnsi="宋体"/>
          <w:b/>
          <w:szCs w:val="21"/>
        </w:rPr>
        <w:t>开标一览表</w:t>
      </w:r>
    </w:p>
    <w:p>
      <w:pPr>
        <w:snapToGrid w:val="0"/>
        <w:spacing w:before="50" w:after="156" w:afterLines="50" w:line="360" w:lineRule="exact"/>
        <w:jc w:val="left"/>
        <w:rPr>
          <w:rFonts w:hint="eastAsia" w:ascii="宋体" w:hAnsi="宋体"/>
        </w:rPr>
      </w:pPr>
      <w:r>
        <w:rPr>
          <w:rFonts w:hint="eastAsia" w:ascii="宋体" w:hAnsi="宋体"/>
        </w:rPr>
        <w:t>项目名称：</w:t>
      </w:r>
    </w:p>
    <w:p>
      <w:pPr>
        <w:snapToGrid w:val="0"/>
        <w:spacing w:before="50" w:after="156" w:afterLines="50" w:line="360" w:lineRule="exact"/>
        <w:jc w:val="left"/>
        <w:rPr>
          <w:rFonts w:hint="eastAsia" w:ascii="宋体" w:hAnsi="宋体"/>
        </w:rPr>
      </w:pPr>
      <w:r>
        <w:rPr>
          <w:rFonts w:hint="eastAsia" w:ascii="宋体" w:hAnsi="宋体"/>
        </w:rPr>
        <w:t>项目编号：</w:t>
      </w:r>
    </w:p>
    <w:tbl>
      <w:tblPr>
        <w:tblStyle w:val="54"/>
        <w:tblpPr w:leftFromText="180" w:rightFromText="180" w:vertAnchor="text" w:horzAnchor="page" w:tblpX="1138" w:tblpY="51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19"/>
        <w:gridCol w:w="2446"/>
        <w:gridCol w:w="2417"/>
        <w:gridCol w:w="15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exact"/>
        </w:trPr>
        <w:tc>
          <w:tcPr>
            <w:tcW w:w="2719" w:type="dxa"/>
            <w:tcBorders>
              <w:top w:val="single" w:color="auto" w:sz="4" w:space="0"/>
              <w:left w:val="single" w:color="auto" w:sz="4" w:space="0"/>
              <w:bottom w:val="single" w:color="auto" w:sz="4" w:space="0"/>
              <w:right w:val="single" w:color="auto" w:sz="4" w:space="0"/>
            </w:tcBorders>
            <w:noWrap w:val="0"/>
            <w:vAlign w:val="center"/>
          </w:tcPr>
          <w:p>
            <w:pPr>
              <w:jc w:val="center"/>
            </w:pPr>
            <w:r>
              <w:rPr>
                <w:rFonts w:hint="eastAsia"/>
              </w:rPr>
              <w:t>服务项目名称</w:t>
            </w:r>
          </w:p>
        </w:tc>
        <w:tc>
          <w:tcPr>
            <w:tcW w:w="2446" w:type="dxa"/>
            <w:tcBorders>
              <w:top w:val="single" w:color="auto" w:sz="4" w:space="0"/>
              <w:left w:val="single" w:color="auto" w:sz="4" w:space="0"/>
              <w:bottom w:val="single" w:color="auto" w:sz="4" w:space="0"/>
              <w:right w:val="single" w:color="auto" w:sz="4" w:space="0"/>
            </w:tcBorders>
            <w:noWrap w:val="0"/>
            <w:vAlign w:val="center"/>
          </w:tcPr>
          <w:p>
            <w:pPr>
              <w:jc w:val="center"/>
            </w:pPr>
            <w:r>
              <w:rPr>
                <w:rFonts w:hint="eastAsia"/>
              </w:rPr>
              <w:t>服务内容</w:t>
            </w:r>
          </w:p>
        </w:tc>
        <w:tc>
          <w:tcPr>
            <w:tcW w:w="2417" w:type="dxa"/>
            <w:tcBorders>
              <w:top w:val="single" w:color="auto" w:sz="4" w:space="0"/>
              <w:left w:val="single" w:color="auto" w:sz="4" w:space="0"/>
              <w:bottom w:val="single" w:color="auto" w:sz="4" w:space="0"/>
              <w:right w:val="single" w:color="auto" w:sz="4" w:space="0"/>
            </w:tcBorders>
            <w:noWrap w:val="0"/>
            <w:vAlign w:val="center"/>
          </w:tcPr>
          <w:p>
            <w:pPr>
              <w:jc w:val="center"/>
            </w:pPr>
            <w:r>
              <w:rPr>
                <w:rFonts w:hint="eastAsia"/>
              </w:rPr>
              <w:t>报  价（元）</w:t>
            </w:r>
          </w:p>
        </w:tc>
        <w:tc>
          <w:tcPr>
            <w:tcW w:w="1592" w:type="dxa"/>
            <w:tcBorders>
              <w:top w:val="single" w:color="auto" w:sz="4" w:space="0"/>
              <w:left w:val="single" w:color="auto" w:sz="4" w:space="0"/>
              <w:bottom w:val="single" w:color="auto" w:sz="4" w:space="0"/>
              <w:right w:val="single" w:color="auto" w:sz="4" w:space="0"/>
            </w:tcBorders>
            <w:noWrap w:val="0"/>
            <w:vAlign w:val="center"/>
          </w:tcPr>
          <w:p>
            <w:pPr>
              <w:jc w:val="center"/>
            </w:pPr>
            <w:r>
              <w:rPr>
                <w:rFonts w:hint="eastAsia"/>
              </w:rPr>
              <w:t>说      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trPr>
        <w:tc>
          <w:tcPr>
            <w:tcW w:w="2719" w:type="dxa"/>
            <w:tcBorders>
              <w:top w:val="single" w:color="auto" w:sz="4" w:space="0"/>
              <w:left w:val="single" w:color="auto" w:sz="4" w:space="0"/>
              <w:bottom w:val="single" w:color="auto" w:sz="4" w:space="0"/>
              <w:right w:val="single" w:color="auto" w:sz="4" w:space="0"/>
            </w:tcBorders>
            <w:noWrap w:val="0"/>
            <w:vAlign w:val="center"/>
          </w:tcPr>
          <w:p>
            <w:pPr>
              <w:jc w:val="center"/>
            </w:pPr>
          </w:p>
        </w:tc>
        <w:tc>
          <w:tcPr>
            <w:tcW w:w="2446"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jc w:val="center"/>
              <w:outlineLvl w:val="0"/>
              <w:rPr>
                <w:rFonts w:ascii="宋体" w:hAnsi="宋体"/>
                <w:bCs/>
                <w:kern w:val="0"/>
              </w:rPr>
            </w:pPr>
          </w:p>
        </w:tc>
        <w:tc>
          <w:tcPr>
            <w:tcW w:w="2417"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jc w:val="center"/>
              <w:outlineLvl w:val="0"/>
              <w:rPr>
                <w:rFonts w:ascii="宋体" w:hAnsi="宋体"/>
                <w:bCs/>
                <w:kern w:val="0"/>
              </w:rPr>
            </w:pPr>
          </w:p>
        </w:tc>
        <w:tc>
          <w:tcPr>
            <w:tcW w:w="1592"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jc w:val="center"/>
              <w:outlineLvl w:val="0"/>
              <w:rPr>
                <w:rFonts w:ascii="宋体" w:hAnsi="宋体"/>
                <w:bCs/>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trPr>
        <w:tc>
          <w:tcPr>
            <w:tcW w:w="9174" w:type="dxa"/>
            <w:gridSpan w:val="4"/>
            <w:tcBorders>
              <w:top w:val="single" w:color="auto" w:sz="4" w:space="0"/>
              <w:left w:val="single" w:color="auto" w:sz="4" w:space="0"/>
              <w:bottom w:val="single" w:color="auto" w:sz="4" w:space="0"/>
              <w:right w:val="single" w:color="auto" w:sz="4" w:space="0"/>
            </w:tcBorders>
            <w:noWrap w:val="0"/>
            <w:vAlign w:val="center"/>
          </w:tcPr>
          <w:p>
            <w:pPr>
              <w:spacing w:line="460" w:lineRule="exact"/>
              <w:rPr>
                <w:rFonts w:ascii="宋体" w:hAnsi="宋体"/>
                <w:b/>
                <w:szCs w:val="21"/>
              </w:rPr>
            </w:pPr>
            <w:r>
              <w:rPr>
                <w:rFonts w:hint="eastAsia" w:ascii="宋体" w:hAnsi="宋体"/>
                <w:b/>
                <w:szCs w:val="21"/>
              </w:rPr>
              <w:t>总报价</w:t>
            </w:r>
            <w:r>
              <w:rPr>
                <w:rFonts w:hint="eastAsia" w:ascii="宋体" w:hAnsi="宋体"/>
                <w:spacing w:val="-6"/>
              </w:rPr>
              <w:t>（人民币大写）：</w:t>
            </w:r>
            <w:r>
              <w:rPr>
                <w:rFonts w:hint="eastAsia" w:ascii="宋体" w:hAnsi="宋体"/>
                <w:spacing w:val="-6"/>
                <w:u w:val="single"/>
              </w:rPr>
              <w:t xml:space="preserve">                                       （￥                       元）</w:t>
            </w:r>
          </w:p>
        </w:tc>
      </w:tr>
    </w:tbl>
    <w:p>
      <w:pPr>
        <w:snapToGrid w:val="0"/>
        <w:spacing w:before="50" w:after="156" w:afterLines="50" w:line="360" w:lineRule="exact"/>
        <w:jc w:val="left"/>
        <w:rPr>
          <w:rFonts w:hint="eastAsia" w:ascii="宋体" w:hAnsi="宋体"/>
          <w:b/>
          <w:szCs w:val="21"/>
        </w:rPr>
      </w:pPr>
      <w:r>
        <w:rPr>
          <w:rFonts w:hint="eastAsia" w:ascii="宋体" w:hAnsi="宋体"/>
        </w:rPr>
        <w:t xml:space="preserve">所投分标号：                                        </w:t>
      </w:r>
    </w:p>
    <w:p>
      <w:pPr>
        <w:pStyle w:val="30"/>
        <w:rPr>
          <w:rFonts w:hint="eastAsia" w:hAnsi="宋体" w:cs="Times New Roman"/>
          <w:sz w:val="24"/>
          <w:szCs w:val="20"/>
        </w:rPr>
      </w:pPr>
    </w:p>
    <w:p>
      <w:pPr>
        <w:snapToGrid w:val="0"/>
        <w:spacing w:before="50" w:after="50" w:line="360" w:lineRule="exact"/>
        <w:jc w:val="left"/>
        <w:rPr>
          <w:rFonts w:hint="eastAsia" w:ascii="宋体" w:hAnsi="宋体"/>
          <w:szCs w:val="21"/>
        </w:rPr>
      </w:pPr>
      <w:r>
        <w:rPr>
          <w:rFonts w:hint="eastAsia" w:ascii="宋体" w:hAnsi="宋体"/>
          <w:szCs w:val="21"/>
        </w:rPr>
        <w:t>注: 1、报价一经涂改，应在涂改处加盖单位公章或者由法定代表人(负责人)或授权委托人签字或盖章，否则其投标作无效标处理。</w:t>
      </w:r>
    </w:p>
    <w:p>
      <w:pPr>
        <w:snapToGrid w:val="0"/>
        <w:spacing w:before="50" w:after="50" w:line="360" w:lineRule="exact"/>
        <w:ind w:firstLine="420" w:firstLineChars="200"/>
        <w:jc w:val="left"/>
        <w:rPr>
          <w:rFonts w:hint="eastAsia" w:ascii="宋体" w:hAnsi="宋体"/>
          <w:szCs w:val="21"/>
        </w:rPr>
      </w:pPr>
      <w:r>
        <w:rPr>
          <w:rFonts w:hint="eastAsia" w:ascii="宋体" w:hAnsi="宋体"/>
          <w:szCs w:val="21"/>
        </w:rPr>
        <w:t>2、投标费用包括项目实施所需的人工费、服务费、购买及制作标书费、税费及其他一切费用。</w:t>
      </w:r>
    </w:p>
    <w:p>
      <w:pPr>
        <w:snapToGrid w:val="0"/>
        <w:spacing w:before="50" w:after="50" w:line="360" w:lineRule="exact"/>
        <w:ind w:firstLine="420" w:firstLineChars="200"/>
        <w:jc w:val="left"/>
        <w:rPr>
          <w:rFonts w:hint="eastAsia" w:ascii="宋体" w:hAnsi="宋体"/>
          <w:szCs w:val="21"/>
        </w:rPr>
      </w:pPr>
      <w:r>
        <w:rPr>
          <w:rFonts w:hint="eastAsia" w:ascii="宋体" w:hAnsi="宋体"/>
          <w:szCs w:val="21"/>
        </w:rPr>
        <w:t>3、以上报价应与“投标报价明细表”中的“投标总价”相一致。</w:t>
      </w:r>
    </w:p>
    <w:p>
      <w:pPr>
        <w:snapToGrid w:val="0"/>
        <w:spacing w:before="50" w:after="50" w:line="360" w:lineRule="exact"/>
        <w:ind w:firstLine="420" w:firstLineChars="200"/>
        <w:rPr>
          <w:rFonts w:ascii="宋体" w:hAnsi="宋体"/>
          <w:szCs w:val="21"/>
        </w:rPr>
      </w:pPr>
      <w:r>
        <w:rPr>
          <w:rFonts w:hint="eastAsia" w:ascii="宋体" w:hAnsi="宋体"/>
          <w:szCs w:val="21"/>
        </w:rPr>
        <w:t>4、联合体投标时，开标一览表中投标人名称必须注明联合体并加盖联合体各方公章，同时须提供联合投标协议书。</w:t>
      </w:r>
    </w:p>
    <w:p>
      <w:pPr>
        <w:snapToGrid w:val="0"/>
        <w:spacing w:before="50" w:after="50" w:line="360" w:lineRule="exact"/>
        <w:ind w:firstLine="411" w:firstLineChars="196"/>
        <w:rPr>
          <w:rFonts w:hint="eastAsia" w:ascii="宋体" w:hAnsi="宋体"/>
          <w:szCs w:val="21"/>
        </w:rPr>
      </w:pPr>
      <w:r>
        <w:rPr>
          <w:rFonts w:hint="eastAsia" w:ascii="宋体" w:hAnsi="宋体"/>
          <w:szCs w:val="21"/>
        </w:rPr>
        <w:t>5、项目中有多个分标的，每一分标的开标一览表必须分别按格式要求填写并签字、盖章。</w:t>
      </w:r>
    </w:p>
    <w:p>
      <w:pPr>
        <w:snapToGrid w:val="0"/>
        <w:spacing w:before="50" w:after="50" w:line="360" w:lineRule="exact"/>
        <w:ind w:left="-2" w:leftChars="-1" w:right="-816" w:rightChars="-389" w:firstLine="420" w:firstLineChars="200"/>
        <w:rPr>
          <w:rFonts w:hint="eastAsia" w:ascii="宋体" w:hAnsi="宋体"/>
          <w:szCs w:val="21"/>
        </w:rPr>
      </w:pPr>
    </w:p>
    <w:p>
      <w:pPr>
        <w:snapToGrid w:val="0"/>
        <w:spacing w:before="50" w:after="50" w:line="360" w:lineRule="exact"/>
        <w:ind w:left="-2" w:leftChars="-1" w:right="-816" w:rightChars="-389" w:firstLine="420" w:firstLineChars="200"/>
        <w:rPr>
          <w:rFonts w:hint="eastAsia" w:ascii="宋体" w:hAnsi="宋体"/>
          <w:szCs w:val="21"/>
        </w:rPr>
      </w:pPr>
      <w:r>
        <w:rPr>
          <w:rFonts w:hint="eastAsia" w:ascii="宋体" w:hAnsi="宋体"/>
          <w:szCs w:val="21"/>
        </w:rPr>
        <w:t xml:space="preserve">法定代表人(负责人)或委托代理人签字（签字或盖章）：                    </w:t>
      </w:r>
    </w:p>
    <w:p>
      <w:pPr>
        <w:snapToGrid w:val="0"/>
        <w:spacing w:before="50" w:after="50" w:line="360" w:lineRule="exact"/>
        <w:ind w:right="-816" w:rightChars="-389" w:firstLine="420" w:firstLineChars="200"/>
        <w:rPr>
          <w:rFonts w:hint="eastAsia" w:ascii="宋体" w:hAnsi="宋体"/>
          <w:szCs w:val="21"/>
        </w:rPr>
      </w:pPr>
      <w:r>
        <w:rPr>
          <w:rFonts w:hint="eastAsia" w:ascii="宋体" w:hAnsi="宋体"/>
          <w:szCs w:val="21"/>
        </w:rPr>
        <w:t xml:space="preserve">投标人名称（盖章）：                               </w:t>
      </w:r>
    </w:p>
    <w:p>
      <w:pPr>
        <w:snapToGrid w:val="0"/>
        <w:spacing w:before="50" w:after="50" w:line="360" w:lineRule="exact"/>
        <w:ind w:right="-816" w:rightChars="-389" w:firstLine="7140" w:firstLineChars="3400"/>
        <w:rPr>
          <w:rFonts w:hint="eastAsia" w:ascii="宋体" w:hAnsi="宋体"/>
          <w:szCs w:val="21"/>
        </w:rPr>
      </w:pPr>
    </w:p>
    <w:p>
      <w:pPr>
        <w:snapToGrid w:val="0"/>
        <w:spacing w:before="50" w:after="50" w:line="360" w:lineRule="exact"/>
        <w:ind w:right="-816" w:rightChars="-389" w:firstLine="7140" w:firstLineChars="3400"/>
        <w:rPr>
          <w:rFonts w:hint="eastAsia" w:ascii="宋体" w:hAnsi="宋体"/>
          <w:szCs w:val="21"/>
        </w:rPr>
      </w:pPr>
      <w:r>
        <w:rPr>
          <w:rFonts w:hint="eastAsia" w:ascii="宋体" w:hAnsi="宋体"/>
          <w:szCs w:val="21"/>
        </w:rPr>
        <w:t>日期：    年   月   日</w:t>
      </w:r>
    </w:p>
    <w:sectPr>
      <w:headerReference r:id="rId4" w:type="first"/>
      <w:footerReference r:id="rId7" w:type="first"/>
      <w:headerReference r:id="rId3" w:type="default"/>
      <w:footerReference r:id="rId5" w:type="default"/>
      <w:footerReference r:id="rId6" w:type="even"/>
      <w:pgSz w:w="11906" w:h="16838"/>
      <w:pgMar w:top="1134" w:right="1134" w:bottom="1134" w:left="1134" w:header="851" w:footer="992" w:gutter="0"/>
      <w:cols w:space="720" w:num="1"/>
      <w:titlePg/>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CC"/>
    <w:family w:val="roman"/>
    <w:pitch w:val="default"/>
    <w:sig w:usb0="00000000" w:usb1="00000000"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Calibri Light">
    <w:altName w:val="DejaVu Sans"/>
    <w:panose1 w:val="020F0302020204030204"/>
    <w:charset w:val="00"/>
    <w:family w:val="swiss"/>
    <w:pitch w:val="default"/>
    <w:sig w:usb0="00000000" w:usb1="00000000" w:usb2="00000009" w:usb3="00000000" w:csb0="200001FF" w:csb1="00000000"/>
  </w:font>
  <w:font w:name="Verdana">
    <w:altName w:val="Ubuntu"/>
    <w:panose1 w:val="020B0604030504040204"/>
    <w:charset w:val="00"/>
    <w:family w:val="swiss"/>
    <w:pitch w:val="default"/>
    <w:sig w:usb0="00000000" w:usb1="00000000" w:usb2="00000010" w:usb3="00000000" w:csb0="2000019F" w:csb1="00000000"/>
  </w:font>
  <w:font w:name="Ђˎ̥">
    <w:altName w:val="华文仿宋"/>
    <w:panose1 w:val="00000000000000000000"/>
    <w:charset w:val="00"/>
    <w:family w:val="roman"/>
    <w:pitch w:val="default"/>
    <w:sig w:usb0="00000000" w:usb1="00000000" w:usb2="00000000" w:usb3="00000000" w:csb0="00040001" w:csb1="00000000"/>
  </w:font>
  <w:font w:name="华文宋体">
    <w:panose1 w:val="02010600040101010101"/>
    <w:charset w:val="86"/>
    <w:family w:val="auto"/>
    <w:pitch w:val="default"/>
    <w:sig w:usb0="00000287" w:usb1="080F0000" w:usb2="00000000" w:usb3="00000000" w:csb0="0004009F" w:csb1="DFD70000"/>
  </w:font>
  <w:font w:name="Cambria">
    <w:altName w:val="FreeSerif"/>
    <w:panose1 w:val="02040803050406030204"/>
    <w:charset w:val="00"/>
    <w:family w:val="roman"/>
    <w:pitch w:val="default"/>
    <w:sig w:usb0="00000000" w:usb1="00000000" w:usb2="0000000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Tms Rmn">
    <w:altName w:val="FreeSerif"/>
    <w:panose1 w:val="02020603040505020304"/>
    <w:charset w:val="00"/>
    <w:family w:val="roman"/>
    <w:pitch w:val="default"/>
    <w:sig w:usb0="00000000" w:usb1="00000000" w:usb2="00000000" w:usb3="00000000" w:csb0="00000001" w:csb1="00000000"/>
  </w:font>
  <w:font w:name="Tahoma">
    <w:altName w:val="Droid Sans"/>
    <w:panose1 w:val="020B0604030504040204"/>
    <w:charset w:val="00"/>
    <w:family w:val="swiss"/>
    <w:pitch w:val="default"/>
    <w:sig w:usb0="00000000" w:usb1="00000000" w:usb2="00000029" w:usb3="00000000" w:csb0="200101FF" w:csb1="20280000"/>
  </w:font>
  <w:font w:name="创艺简黑体">
    <w:altName w:val="黑体"/>
    <w:panose1 w:val="00000000000000000000"/>
    <w:charset w:val="00"/>
    <w:family w:val="auto"/>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隶书">
    <w:altName w:val="宋体"/>
    <w:panose1 w:val="02010509060101010101"/>
    <w:charset w:val="86"/>
    <w:family w:val="modern"/>
    <w:pitch w:val="default"/>
    <w:sig w:usb0="00000000" w:usb1="00000000" w:usb2="00000000" w:usb3="00000000" w:csb0="00040000" w:csb1="00000000"/>
  </w:font>
  <w:font w:name="汉仪书宋二S">
    <w:altName w:val="方正书宋_GBK"/>
    <w:panose1 w:val="00020600040101010101"/>
    <w:charset w:val="86"/>
    <w:family w:val="auto"/>
    <w:pitch w:val="default"/>
    <w:sig w:usb0="00000000" w:usb1="00000000" w:usb2="00000016" w:usb3="00000000" w:csb0="00040000" w:csb1="00000000"/>
  </w:font>
  <w:font w:name="Nimbus Roman No9 L">
    <w:panose1 w:val="00000000000000000000"/>
    <w:charset w:val="00"/>
    <w:family w:val="auto"/>
    <w:pitch w:val="default"/>
    <w:sig w:usb0="00000000" w:usb1="00000000" w:usb2="00000000" w:usb3="00000000" w:csb0="0000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Ubuntu">
    <w:panose1 w:val="020B0604030602030204"/>
    <w:charset w:val="00"/>
    <w:family w:val="auto"/>
    <w:pitch w:val="default"/>
    <w:sig w:usb0="E00002FF" w:usb1="5000205B" w:usb2="00000000" w:usb3="00000000" w:csb0="2000009F" w:csb1="56010000"/>
  </w:font>
  <w:font w:name="华文仿宋">
    <w:panose1 w:val="02010600040101010101"/>
    <w:charset w:val="86"/>
    <w:family w:val="auto"/>
    <w:pitch w:val="default"/>
    <w:sig w:usb0="00000287" w:usb1="080F0000" w:usb2="00000000" w:usb3="00000000" w:csb0="0004009F" w:csb1="DFD70000"/>
  </w:font>
  <w:font w:name="FreeSerif">
    <w:panose1 w:val="02020603050405020304"/>
    <w:charset w:val="00"/>
    <w:family w:val="auto"/>
    <w:pitch w:val="default"/>
    <w:sig w:usb0="E59FAFFF" w:usb1="C200FDFF" w:usb2="43501B29" w:usb3="04000043" w:csb0="600101FF" w:csb1="FFFF0000"/>
  </w:font>
  <w:font w:name="楷体">
    <w:panose1 w:val="02010609060101010101"/>
    <w:charset w:val="86"/>
    <w:family w:val="auto"/>
    <w:pitch w:val="default"/>
    <w:sig w:usb0="800002BF" w:usb1="38CF7CFA" w:usb2="00000016" w:usb3="00000000" w:csb0="00040001" w:csb1="00000000"/>
  </w:font>
  <w:font w:name="Droid Sans">
    <w:panose1 w:val="020B0606030804020204"/>
    <w:charset w:val="00"/>
    <w:family w:val="auto"/>
    <w:pitch w:val="default"/>
    <w:sig w:usb0="E00002EF" w:usb1="4000205B" w:usb2="00000028"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6"/>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57785" cy="131445"/>
              <wp:effectExtent l="0" t="0" r="0" b="0"/>
              <wp:wrapNone/>
              <wp:docPr id="1" name="文本框 7"/>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w="15875">
                        <a:noFill/>
                      </a:ln>
                    </wps:spPr>
                    <wps:txbx>
                      <w:txbxContent>
                        <w:p>
                          <w:pPr>
                            <w:pStyle w:val="36"/>
                            <w:rPr>
                              <w:rFonts w:hint="eastAsia"/>
                            </w:rPr>
                          </w:pPr>
                          <w:r>
                            <w:rPr>
                              <w:rFonts w:hint="eastAsia"/>
                            </w:rPr>
                            <w:fldChar w:fldCharType="begin"/>
                          </w:r>
                          <w:r>
                            <w:rPr>
                              <w:rFonts w:hint="eastAsia"/>
                            </w:rPr>
                            <w:instrText xml:space="preserve"> PAGE  \* MERGEFORMAT </w:instrText>
                          </w:r>
                          <w:r>
                            <w:rPr>
                              <w:rFonts w:hint="eastAsia"/>
                            </w:rPr>
                            <w:fldChar w:fldCharType="separate"/>
                          </w:r>
                          <w:r>
                            <w:t>8</w:t>
                          </w:r>
                          <w:r>
                            <w:rPr>
                              <w:rFonts w:hint="eastAsia"/>
                            </w:rPr>
                            <w:fldChar w:fldCharType="end"/>
                          </w:r>
                        </w:p>
                      </w:txbxContent>
                    </wps:txbx>
                    <wps:bodyPr wrap="none" lIns="0" tIns="0" rIns="0" bIns="0" upright="0">
                      <a:spAutoFit/>
                    </wps:bodyPr>
                  </wps:wsp>
                </a:graphicData>
              </a:graphic>
            </wp:anchor>
          </w:drawing>
        </mc:Choice>
        <mc:Fallback>
          <w:pict>
            <v:shape id="文本框 7" o:spid="_x0000_s1026" o:spt="202" type="#_x0000_t202" style="position:absolute;left:0pt;margin-top:0pt;height:10.35pt;width:4.55pt;mso-position-horizontal:center;mso-position-horizontal-relative:margin;mso-wrap-style:none;z-index:251658240;mso-width-relative:page;mso-height-relative:page;" filled="f" stroked="f" coordsize="21600,21600" o:gfxdata="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WAAAAZHJzL1BLAQIUABQAAAAIAIdO4kC8DhTx1AAAAAIBAAAPAAAAAAAAAAEAIAAAADgAAABk&#10;cnMvZG93bnJldi54bWxQSwECFAAUAAAACACHTuJALDkezLsBAABSAwAADgAAAAAAAAABACAAAAA5&#10;AQAAZHJzL2Uyb0RvYy54bWxQSwUGAAAAAAYABgBZAQAAZgUAAAAA&#10;">
              <v:fill on="f" focussize="0,0"/>
              <v:stroke on="f" weight="1.25pt"/>
              <v:imagedata o:title=""/>
              <o:lock v:ext="edit" aspectratio="f"/>
              <v:textbox inset="0mm,0mm,0mm,0mm" style="mso-fit-shape-to-text:t;">
                <w:txbxContent>
                  <w:p>
                    <w:pPr>
                      <w:pStyle w:val="36"/>
                      <w:rPr>
                        <w:rFonts w:hint="eastAsia"/>
                      </w:rPr>
                    </w:pPr>
                    <w:r>
                      <w:rPr>
                        <w:rFonts w:hint="eastAsia"/>
                      </w:rPr>
                      <w:fldChar w:fldCharType="begin"/>
                    </w:r>
                    <w:r>
                      <w:rPr>
                        <w:rFonts w:hint="eastAsia"/>
                      </w:rPr>
                      <w:instrText xml:space="preserve"> PAGE  \* MERGEFORMAT </w:instrText>
                    </w:r>
                    <w:r>
                      <w:rPr>
                        <w:rFonts w:hint="eastAsia"/>
                      </w:rPr>
                      <w:fldChar w:fldCharType="separate"/>
                    </w:r>
                    <w:r>
                      <w:t>8</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6"/>
      <w:framePr w:wrap="around" w:vAnchor="text" w:hAnchor="margin" w:xAlign="center" w:y="1"/>
      <w:rPr>
        <w:rStyle w:val="59"/>
      </w:rPr>
    </w:pPr>
    <w:r>
      <w:fldChar w:fldCharType="begin"/>
    </w:r>
    <w:r>
      <w:rPr>
        <w:rStyle w:val="59"/>
      </w:rPr>
      <w:instrText xml:space="preserve">PAGE  </w:instrText>
    </w:r>
    <w:r>
      <w:fldChar w:fldCharType="separate"/>
    </w:r>
    <w:r>
      <w:fldChar w:fldCharType="end"/>
    </w:r>
  </w:p>
  <w:p>
    <w:pPr>
      <w:pStyle w:val="3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6"/>
      <w:tabs>
        <w:tab w:val="left" w:pos="5169"/>
        <w:tab w:val="clear" w:pos="8306"/>
      </w:tabs>
      <w:ind w:right="360"/>
      <w:jc w:val="both"/>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0490" cy="262890"/>
              <wp:effectExtent l="0" t="0" r="0" b="0"/>
              <wp:wrapNone/>
              <wp:docPr id="2" name="文本框 8"/>
              <wp:cNvGraphicFramePr/>
              <a:graphic xmlns:a="http://schemas.openxmlformats.org/drawingml/2006/main">
                <a:graphicData uri="http://schemas.microsoft.com/office/word/2010/wordprocessingShape">
                  <wps:wsp>
                    <wps:cNvSpPr txBox="1"/>
                    <wps:spPr>
                      <a:xfrm>
                        <a:off x="0" y="0"/>
                        <a:ext cx="110490" cy="262890"/>
                      </a:xfrm>
                      <a:prstGeom prst="rect">
                        <a:avLst/>
                      </a:prstGeom>
                      <a:noFill/>
                      <a:ln w="15875">
                        <a:noFill/>
                      </a:ln>
                    </wps:spPr>
                    <wps:txbx>
                      <w:txbxContent>
                        <w:p>
                          <w:pPr>
                            <w:pStyle w:val="36"/>
                            <w:rPr>
                              <w:rFonts w:hint="eastAsia"/>
                            </w:rPr>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wrap="none" lIns="0" tIns="0" rIns="0" bIns="0" upright="0">
                      <a:spAutoFit/>
                    </wps:bodyPr>
                  </wps:wsp>
                </a:graphicData>
              </a:graphic>
            </wp:anchor>
          </w:drawing>
        </mc:Choice>
        <mc:Fallback>
          <w:pict>
            <v:shape id="文本框 8" o:spid="_x0000_s1026" o:spt="202" type="#_x0000_t202" style="position:absolute;left:0pt;margin-top:0pt;height:20.7pt;width:8.7pt;mso-position-horizontal:center;mso-position-horizontal-relative:margin;mso-wrap-style:none;z-index:251659264;mso-width-relative:page;mso-height-relative:page;" filled="f" stroked="f" coordsize="21600,21600" o:gfxdata="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WAAAAZHJzL1BLAQIUABQAAAAIAIdO4kDW36C21AAAAAMBAAAPAAAAAAAAAAEAIAAAADgAAABk&#10;cnMvZG93bnJldi54bWxQSwECFAAUAAAACACHTuJA4M3OALsBAABTAwAADgAAAAAAAAABACAAAAA5&#10;AQAAZHJzL2Uyb0RvYy54bWxQSwUGAAAAAAYABgBZAQAAZgUAAAAA&#10;">
              <v:fill on="f" focussize="0,0"/>
              <v:stroke on="f" weight="1.25pt"/>
              <v:imagedata o:title=""/>
              <o:lock v:ext="edit" aspectratio="f"/>
              <v:textbox inset="0mm,0mm,0mm,0mm" style="mso-fit-shape-to-text:t;">
                <w:txbxContent>
                  <w:p>
                    <w:pPr>
                      <w:pStyle w:val="36"/>
                      <w:rPr>
                        <w:rFonts w:hint="eastAsia"/>
                      </w:rPr>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r>
      <w:rPr>
        <w:rFonts w:hint="eastAsia"/>
      </w:rPr>
      <w:t xml:space="preserve">                                              </w:t>
    </w:r>
    <w:r>
      <w:rPr>
        <w:rFonts w:hint="eastAsia"/>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7"/>
      <w:jc w:val="both"/>
      <w:rPr>
        <w:color w:val="FF0000"/>
      </w:rPr>
    </w:pPr>
    <w:r>
      <w:rPr>
        <w:rFonts w:hint="eastAsia"/>
      </w:rPr>
      <w:t xml:space="preserve">                   </w:t>
    </w:r>
    <w:r>
      <w:rPr>
        <w:rFonts w:hint="eastAsia"/>
        <w:lang w:val="en-US" w:eastAsia="zh-CN"/>
      </w:rPr>
      <w:t xml:space="preserve">   广西壮族自治区招生考试院马兰书院2026-2028年度后勤管理服务</w:t>
    </w:r>
    <w:r>
      <w:rPr>
        <w:rFonts w:hint="eastAsia"/>
      </w:rPr>
      <w:t>（GXZC2026-G3-002269-CGZX）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7"/>
    </w:pPr>
    <w:r>
      <w:rPr>
        <w:rFonts w:hint="eastAsia"/>
      </w:rPr>
      <w:t xml:space="preserve">                   </w:t>
    </w:r>
    <w:r>
      <w:rPr>
        <w:rFonts w:hint="eastAsia"/>
        <w:lang w:val="en-US" w:eastAsia="zh-CN"/>
      </w:rPr>
      <w:t xml:space="preserve">   </w:t>
    </w:r>
    <w:r>
      <w:rPr>
        <w:rFonts w:hint="eastAsia"/>
      </w:rPr>
      <w:t>广西壮族自治区招生考试院马兰书院2026-2028年度后勤管理服务（GXZC2026-G3-002269-CGZX）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DC95DCC"/>
    <w:multiLevelType w:val="singleLevel"/>
    <w:tmpl w:val="EDC95DCC"/>
    <w:lvl w:ilvl="0" w:tentative="0">
      <w:start w:val="6"/>
      <w:numFmt w:val="decimal"/>
      <w:pStyle w:val="419"/>
      <w:suff w:val="nothing"/>
      <w:lvlText w:val="（%1）"/>
      <w:lvlJc w:val="left"/>
      <w:rPr>
        <w:rFonts w:cs="Times New Roman"/>
      </w:rPr>
    </w:lvl>
  </w:abstractNum>
  <w:abstractNum w:abstractNumId="1">
    <w:nsid w:val="08C42F8D"/>
    <w:multiLevelType w:val="singleLevel"/>
    <w:tmpl w:val="08C42F8D"/>
    <w:lvl w:ilvl="0" w:tentative="0">
      <w:start w:val="2"/>
      <w:numFmt w:val="chineseCounting"/>
      <w:pStyle w:val="525"/>
      <w:suff w:val="nothing"/>
      <w:lvlText w:val="%1、"/>
      <w:lvlJc w:val="left"/>
      <w:rPr>
        <w:rFonts w:hint="eastAsia"/>
      </w:rPr>
    </w:lvl>
  </w:abstractNum>
  <w:abstractNum w:abstractNumId="2">
    <w:nsid w:val="7C728C76"/>
    <w:multiLevelType w:val="singleLevel"/>
    <w:tmpl w:val="7C728C76"/>
    <w:lvl w:ilvl="0" w:tentative="0">
      <w:start w:val="2"/>
      <w:numFmt w:val="chineseCounting"/>
      <w:pStyle w:val="18"/>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ExNmI3YThjN2JjM2QzM2RkMjExM2U5MDgxZjdjZWQifQ=="/>
  </w:docVars>
  <w:rsids>
    <w:rsidRoot w:val="009127AD"/>
    <w:rsid w:val="0000001E"/>
    <w:rsid w:val="0000521B"/>
    <w:rsid w:val="000113BF"/>
    <w:rsid w:val="000116BC"/>
    <w:rsid w:val="00012DF9"/>
    <w:rsid w:val="0001300E"/>
    <w:rsid w:val="00013EE6"/>
    <w:rsid w:val="00014BE7"/>
    <w:rsid w:val="0001668C"/>
    <w:rsid w:val="0001798C"/>
    <w:rsid w:val="00017BDF"/>
    <w:rsid w:val="00017F8F"/>
    <w:rsid w:val="000212F4"/>
    <w:rsid w:val="0002132A"/>
    <w:rsid w:val="00021AC3"/>
    <w:rsid w:val="000232CD"/>
    <w:rsid w:val="0002335A"/>
    <w:rsid w:val="0002529C"/>
    <w:rsid w:val="00025483"/>
    <w:rsid w:val="00026EA5"/>
    <w:rsid w:val="00027F5B"/>
    <w:rsid w:val="000306D9"/>
    <w:rsid w:val="0003377D"/>
    <w:rsid w:val="00035CD3"/>
    <w:rsid w:val="00040C12"/>
    <w:rsid w:val="000418A8"/>
    <w:rsid w:val="0004335C"/>
    <w:rsid w:val="00043DA5"/>
    <w:rsid w:val="00045447"/>
    <w:rsid w:val="0004655C"/>
    <w:rsid w:val="0005026B"/>
    <w:rsid w:val="00050346"/>
    <w:rsid w:val="0005661C"/>
    <w:rsid w:val="0005735B"/>
    <w:rsid w:val="000600DC"/>
    <w:rsid w:val="00060845"/>
    <w:rsid w:val="00061761"/>
    <w:rsid w:val="0006183B"/>
    <w:rsid w:val="00061E99"/>
    <w:rsid w:val="00062E46"/>
    <w:rsid w:val="000634A5"/>
    <w:rsid w:val="00064DDE"/>
    <w:rsid w:val="00065721"/>
    <w:rsid w:val="00067960"/>
    <w:rsid w:val="00071085"/>
    <w:rsid w:val="00071555"/>
    <w:rsid w:val="00072E43"/>
    <w:rsid w:val="00074FF0"/>
    <w:rsid w:val="00075ACF"/>
    <w:rsid w:val="00075D0E"/>
    <w:rsid w:val="000761B5"/>
    <w:rsid w:val="00076F08"/>
    <w:rsid w:val="00077894"/>
    <w:rsid w:val="00080616"/>
    <w:rsid w:val="00080CDF"/>
    <w:rsid w:val="0008260D"/>
    <w:rsid w:val="00083719"/>
    <w:rsid w:val="00084614"/>
    <w:rsid w:val="00084779"/>
    <w:rsid w:val="00084E7D"/>
    <w:rsid w:val="0008617B"/>
    <w:rsid w:val="00086C02"/>
    <w:rsid w:val="00087B8B"/>
    <w:rsid w:val="00090208"/>
    <w:rsid w:val="000911ED"/>
    <w:rsid w:val="000927EE"/>
    <w:rsid w:val="0009568D"/>
    <w:rsid w:val="00096455"/>
    <w:rsid w:val="000A12F5"/>
    <w:rsid w:val="000A256A"/>
    <w:rsid w:val="000A2C0B"/>
    <w:rsid w:val="000A3511"/>
    <w:rsid w:val="000A4565"/>
    <w:rsid w:val="000A5106"/>
    <w:rsid w:val="000A5119"/>
    <w:rsid w:val="000A67B7"/>
    <w:rsid w:val="000A7F22"/>
    <w:rsid w:val="000B307A"/>
    <w:rsid w:val="000B3996"/>
    <w:rsid w:val="000B4390"/>
    <w:rsid w:val="000B58C4"/>
    <w:rsid w:val="000B58EF"/>
    <w:rsid w:val="000B68C7"/>
    <w:rsid w:val="000C050B"/>
    <w:rsid w:val="000C1FD7"/>
    <w:rsid w:val="000C4E1D"/>
    <w:rsid w:val="000C5857"/>
    <w:rsid w:val="000C6D04"/>
    <w:rsid w:val="000C7AE8"/>
    <w:rsid w:val="000D0435"/>
    <w:rsid w:val="000D048C"/>
    <w:rsid w:val="000D064B"/>
    <w:rsid w:val="000D11E9"/>
    <w:rsid w:val="000D1E06"/>
    <w:rsid w:val="000D4B75"/>
    <w:rsid w:val="000D50C2"/>
    <w:rsid w:val="000D649E"/>
    <w:rsid w:val="000D6812"/>
    <w:rsid w:val="000E01AC"/>
    <w:rsid w:val="000E57D8"/>
    <w:rsid w:val="000E69C5"/>
    <w:rsid w:val="000E7E1E"/>
    <w:rsid w:val="000F0CD9"/>
    <w:rsid w:val="000F1285"/>
    <w:rsid w:val="000F2ABF"/>
    <w:rsid w:val="000F3498"/>
    <w:rsid w:val="000F4406"/>
    <w:rsid w:val="000F460A"/>
    <w:rsid w:val="000F5622"/>
    <w:rsid w:val="000F684A"/>
    <w:rsid w:val="0010099D"/>
    <w:rsid w:val="00101B63"/>
    <w:rsid w:val="00104031"/>
    <w:rsid w:val="00104E0E"/>
    <w:rsid w:val="00107475"/>
    <w:rsid w:val="00110245"/>
    <w:rsid w:val="00110715"/>
    <w:rsid w:val="0011072B"/>
    <w:rsid w:val="001109CE"/>
    <w:rsid w:val="00111383"/>
    <w:rsid w:val="001115EE"/>
    <w:rsid w:val="001117CE"/>
    <w:rsid w:val="001128C6"/>
    <w:rsid w:val="0011326D"/>
    <w:rsid w:val="00115647"/>
    <w:rsid w:val="00116FE4"/>
    <w:rsid w:val="0011710C"/>
    <w:rsid w:val="00117287"/>
    <w:rsid w:val="00117B2A"/>
    <w:rsid w:val="0012001C"/>
    <w:rsid w:val="00121F3C"/>
    <w:rsid w:val="00122BA5"/>
    <w:rsid w:val="001243C8"/>
    <w:rsid w:val="00125BF4"/>
    <w:rsid w:val="001264F2"/>
    <w:rsid w:val="00126958"/>
    <w:rsid w:val="0012784E"/>
    <w:rsid w:val="00127D29"/>
    <w:rsid w:val="00133EB1"/>
    <w:rsid w:val="0013410E"/>
    <w:rsid w:val="00134131"/>
    <w:rsid w:val="00134B95"/>
    <w:rsid w:val="00134E84"/>
    <w:rsid w:val="00136B0C"/>
    <w:rsid w:val="00137763"/>
    <w:rsid w:val="001400C3"/>
    <w:rsid w:val="00140161"/>
    <w:rsid w:val="00140A0F"/>
    <w:rsid w:val="001427FF"/>
    <w:rsid w:val="0014335A"/>
    <w:rsid w:val="00144055"/>
    <w:rsid w:val="001443F8"/>
    <w:rsid w:val="00145F3F"/>
    <w:rsid w:val="00146A62"/>
    <w:rsid w:val="001471FD"/>
    <w:rsid w:val="00147D75"/>
    <w:rsid w:val="00150521"/>
    <w:rsid w:val="00153AF0"/>
    <w:rsid w:val="0015426F"/>
    <w:rsid w:val="00157623"/>
    <w:rsid w:val="001577E1"/>
    <w:rsid w:val="0016039E"/>
    <w:rsid w:val="001627C1"/>
    <w:rsid w:val="00164191"/>
    <w:rsid w:val="001659CD"/>
    <w:rsid w:val="00167108"/>
    <w:rsid w:val="00170E28"/>
    <w:rsid w:val="00171436"/>
    <w:rsid w:val="00172716"/>
    <w:rsid w:val="0017379B"/>
    <w:rsid w:val="00173809"/>
    <w:rsid w:val="0017470E"/>
    <w:rsid w:val="00176559"/>
    <w:rsid w:val="001801A0"/>
    <w:rsid w:val="0018081A"/>
    <w:rsid w:val="00180A2C"/>
    <w:rsid w:val="00180E5E"/>
    <w:rsid w:val="0018313E"/>
    <w:rsid w:val="001862C6"/>
    <w:rsid w:val="0018799B"/>
    <w:rsid w:val="00187FE4"/>
    <w:rsid w:val="00191AEE"/>
    <w:rsid w:val="00193C14"/>
    <w:rsid w:val="00194133"/>
    <w:rsid w:val="00196BE3"/>
    <w:rsid w:val="001A1A56"/>
    <w:rsid w:val="001A4705"/>
    <w:rsid w:val="001A663F"/>
    <w:rsid w:val="001B0AB1"/>
    <w:rsid w:val="001B2A74"/>
    <w:rsid w:val="001B4345"/>
    <w:rsid w:val="001B728E"/>
    <w:rsid w:val="001B7BFD"/>
    <w:rsid w:val="001C0018"/>
    <w:rsid w:val="001C1199"/>
    <w:rsid w:val="001C1346"/>
    <w:rsid w:val="001C25A1"/>
    <w:rsid w:val="001C3BDC"/>
    <w:rsid w:val="001C4EB3"/>
    <w:rsid w:val="001D06F8"/>
    <w:rsid w:val="001D0A23"/>
    <w:rsid w:val="001D0F88"/>
    <w:rsid w:val="001D17E8"/>
    <w:rsid w:val="001D211D"/>
    <w:rsid w:val="001D2486"/>
    <w:rsid w:val="001D54B7"/>
    <w:rsid w:val="001D7891"/>
    <w:rsid w:val="001E2A76"/>
    <w:rsid w:val="001E55A5"/>
    <w:rsid w:val="001E5991"/>
    <w:rsid w:val="001E5ECD"/>
    <w:rsid w:val="001E66FF"/>
    <w:rsid w:val="001E7E59"/>
    <w:rsid w:val="001F144A"/>
    <w:rsid w:val="001F3B13"/>
    <w:rsid w:val="001F3C4E"/>
    <w:rsid w:val="001F562C"/>
    <w:rsid w:val="001F70ED"/>
    <w:rsid w:val="001F76F5"/>
    <w:rsid w:val="00201173"/>
    <w:rsid w:val="0020130B"/>
    <w:rsid w:val="002024DE"/>
    <w:rsid w:val="00203021"/>
    <w:rsid w:val="002041CB"/>
    <w:rsid w:val="002043A6"/>
    <w:rsid w:val="002074EE"/>
    <w:rsid w:val="00210BA2"/>
    <w:rsid w:val="00210F05"/>
    <w:rsid w:val="002120DF"/>
    <w:rsid w:val="00214C33"/>
    <w:rsid w:val="00214C97"/>
    <w:rsid w:val="00215253"/>
    <w:rsid w:val="002152D7"/>
    <w:rsid w:val="002159A0"/>
    <w:rsid w:val="00221217"/>
    <w:rsid w:val="0022143A"/>
    <w:rsid w:val="00223799"/>
    <w:rsid w:val="00223B31"/>
    <w:rsid w:val="00224AE9"/>
    <w:rsid w:val="00225063"/>
    <w:rsid w:val="002263A7"/>
    <w:rsid w:val="00230814"/>
    <w:rsid w:val="00230B8F"/>
    <w:rsid w:val="00231041"/>
    <w:rsid w:val="002317F5"/>
    <w:rsid w:val="0023313F"/>
    <w:rsid w:val="002367F1"/>
    <w:rsid w:val="00236E30"/>
    <w:rsid w:val="00237C21"/>
    <w:rsid w:val="00240868"/>
    <w:rsid w:val="00243113"/>
    <w:rsid w:val="0024416F"/>
    <w:rsid w:val="002445E5"/>
    <w:rsid w:val="00244858"/>
    <w:rsid w:val="00244F56"/>
    <w:rsid w:val="00245DA9"/>
    <w:rsid w:val="00246897"/>
    <w:rsid w:val="002471D6"/>
    <w:rsid w:val="002508E8"/>
    <w:rsid w:val="00251CDC"/>
    <w:rsid w:val="00252AF4"/>
    <w:rsid w:val="00252D67"/>
    <w:rsid w:val="002541E3"/>
    <w:rsid w:val="00254255"/>
    <w:rsid w:val="00254BCF"/>
    <w:rsid w:val="00254CDE"/>
    <w:rsid w:val="002573EB"/>
    <w:rsid w:val="002579D2"/>
    <w:rsid w:val="00257D27"/>
    <w:rsid w:val="00260307"/>
    <w:rsid w:val="0026054F"/>
    <w:rsid w:val="00260F59"/>
    <w:rsid w:val="00264F9F"/>
    <w:rsid w:val="0026578F"/>
    <w:rsid w:val="00267C3C"/>
    <w:rsid w:val="002716CF"/>
    <w:rsid w:val="0027284D"/>
    <w:rsid w:val="00273492"/>
    <w:rsid w:val="0027410A"/>
    <w:rsid w:val="00274DB3"/>
    <w:rsid w:val="0027569A"/>
    <w:rsid w:val="00276EEC"/>
    <w:rsid w:val="00277C6B"/>
    <w:rsid w:val="00277FD7"/>
    <w:rsid w:val="00280E7A"/>
    <w:rsid w:val="0028108C"/>
    <w:rsid w:val="00281C89"/>
    <w:rsid w:val="00283C86"/>
    <w:rsid w:val="0028666F"/>
    <w:rsid w:val="00286D59"/>
    <w:rsid w:val="00287150"/>
    <w:rsid w:val="00287E2A"/>
    <w:rsid w:val="002902FD"/>
    <w:rsid w:val="00291D9C"/>
    <w:rsid w:val="002928E1"/>
    <w:rsid w:val="00297E7F"/>
    <w:rsid w:val="002A0674"/>
    <w:rsid w:val="002A14FE"/>
    <w:rsid w:val="002A1E9F"/>
    <w:rsid w:val="002A2ED4"/>
    <w:rsid w:val="002A43CE"/>
    <w:rsid w:val="002A4594"/>
    <w:rsid w:val="002A4DFF"/>
    <w:rsid w:val="002A6400"/>
    <w:rsid w:val="002A7F50"/>
    <w:rsid w:val="002B008B"/>
    <w:rsid w:val="002B054B"/>
    <w:rsid w:val="002B2C60"/>
    <w:rsid w:val="002B33F1"/>
    <w:rsid w:val="002B44AF"/>
    <w:rsid w:val="002B4E4C"/>
    <w:rsid w:val="002B4F17"/>
    <w:rsid w:val="002B5A8D"/>
    <w:rsid w:val="002B7B0E"/>
    <w:rsid w:val="002B7BA9"/>
    <w:rsid w:val="002C07B2"/>
    <w:rsid w:val="002C14AD"/>
    <w:rsid w:val="002C1ED4"/>
    <w:rsid w:val="002C246F"/>
    <w:rsid w:val="002C278B"/>
    <w:rsid w:val="002C2C59"/>
    <w:rsid w:val="002C334D"/>
    <w:rsid w:val="002C38FC"/>
    <w:rsid w:val="002C39F9"/>
    <w:rsid w:val="002C3E8A"/>
    <w:rsid w:val="002C47DC"/>
    <w:rsid w:val="002C73E3"/>
    <w:rsid w:val="002C7A68"/>
    <w:rsid w:val="002C7C69"/>
    <w:rsid w:val="002D02AA"/>
    <w:rsid w:val="002D591D"/>
    <w:rsid w:val="002D6F02"/>
    <w:rsid w:val="002D6FE5"/>
    <w:rsid w:val="002D72FE"/>
    <w:rsid w:val="002D7B99"/>
    <w:rsid w:val="002E1032"/>
    <w:rsid w:val="002E18C4"/>
    <w:rsid w:val="002E1993"/>
    <w:rsid w:val="002E2FAB"/>
    <w:rsid w:val="002E3012"/>
    <w:rsid w:val="002E48F7"/>
    <w:rsid w:val="002E51FF"/>
    <w:rsid w:val="002E572B"/>
    <w:rsid w:val="002F08FB"/>
    <w:rsid w:val="002F15BC"/>
    <w:rsid w:val="002F1A64"/>
    <w:rsid w:val="002F2F27"/>
    <w:rsid w:val="002F30F9"/>
    <w:rsid w:val="002F31F6"/>
    <w:rsid w:val="002F54C9"/>
    <w:rsid w:val="002F575F"/>
    <w:rsid w:val="002F7883"/>
    <w:rsid w:val="00300096"/>
    <w:rsid w:val="00300BBE"/>
    <w:rsid w:val="00301FA6"/>
    <w:rsid w:val="0030375C"/>
    <w:rsid w:val="00307923"/>
    <w:rsid w:val="00310BDC"/>
    <w:rsid w:val="003124B0"/>
    <w:rsid w:val="00313064"/>
    <w:rsid w:val="00313919"/>
    <w:rsid w:val="00313CD8"/>
    <w:rsid w:val="00314B7F"/>
    <w:rsid w:val="003164A0"/>
    <w:rsid w:val="003174D9"/>
    <w:rsid w:val="003178CB"/>
    <w:rsid w:val="00317E8E"/>
    <w:rsid w:val="00320318"/>
    <w:rsid w:val="00320B69"/>
    <w:rsid w:val="00320C8F"/>
    <w:rsid w:val="0032309B"/>
    <w:rsid w:val="00323E98"/>
    <w:rsid w:val="003244F9"/>
    <w:rsid w:val="00325AF4"/>
    <w:rsid w:val="003262AB"/>
    <w:rsid w:val="00326F5F"/>
    <w:rsid w:val="003315D7"/>
    <w:rsid w:val="00334041"/>
    <w:rsid w:val="003341E4"/>
    <w:rsid w:val="00334427"/>
    <w:rsid w:val="00337396"/>
    <w:rsid w:val="00337A4F"/>
    <w:rsid w:val="0034437B"/>
    <w:rsid w:val="00345698"/>
    <w:rsid w:val="003463B1"/>
    <w:rsid w:val="00347584"/>
    <w:rsid w:val="00347DE0"/>
    <w:rsid w:val="00350353"/>
    <w:rsid w:val="00350961"/>
    <w:rsid w:val="00350A78"/>
    <w:rsid w:val="003525C8"/>
    <w:rsid w:val="00352CC7"/>
    <w:rsid w:val="00353DD4"/>
    <w:rsid w:val="003551E9"/>
    <w:rsid w:val="003562AC"/>
    <w:rsid w:val="003566D5"/>
    <w:rsid w:val="00356C0F"/>
    <w:rsid w:val="00357DBA"/>
    <w:rsid w:val="00360407"/>
    <w:rsid w:val="00363315"/>
    <w:rsid w:val="00363ACC"/>
    <w:rsid w:val="0036401A"/>
    <w:rsid w:val="0036454D"/>
    <w:rsid w:val="00365BF9"/>
    <w:rsid w:val="003665AF"/>
    <w:rsid w:val="003676B4"/>
    <w:rsid w:val="00367B68"/>
    <w:rsid w:val="00367C7C"/>
    <w:rsid w:val="00367D5E"/>
    <w:rsid w:val="003714B9"/>
    <w:rsid w:val="003718B2"/>
    <w:rsid w:val="00371EC3"/>
    <w:rsid w:val="00372538"/>
    <w:rsid w:val="0037262C"/>
    <w:rsid w:val="003729F3"/>
    <w:rsid w:val="00376016"/>
    <w:rsid w:val="00382BDD"/>
    <w:rsid w:val="003846A2"/>
    <w:rsid w:val="00384DD7"/>
    <w:rsid w:val="00386C6A"/>
    <w:rsid w:val="00387C4F"/>
    <w:rsid w:val="00391BD8"/>
    <w:rsid w:val="00393D3B"/>
    <w:rsid w:val="003940B1"/>
    <w:rsid w:val="00395893"/>
    <w:rsid w:val="00396559"/>
    <w:rsid w:val="00396F21"/>
    <w:rsid w:val="003A063D"/>
    <w:rsid w:val="003A089A"/>
    <w:rsid w:val="003A2571"/>
    <w:rsid w:val="003A3B4A"/>
    <w:rsid w:val="003A3DEE"/>
    <w:rsid w:val="003A5111"/>
    <w:rsid w:val="003B00F1"/>
    <w:rsid w:val="003B13C0"/>
    <w:rsid w:val="003B18F4"/>
    <w:rsid w:val="003B1DF6"/>
    <w:rsid w:val="003B2F8E"/>
    <w:rsid w:val="003B51D6"/>
    <w:rsid w:val="003C0C58"/>
    <w:rsid w:val="003C0D34"/>
    <w:rsid w:val="003C1C76"/>
    <w:rsid w:val="003C2CD9"/>
    <w:rsid w:val="003C5351"/>
    <w:rsid w:val="003C7D12"/>
    <w:rsid w:val="003D084F"/>
    <w:rsid w:val="003D0F18"/>
    <w:rsid w:val="003D1ED4"/>
    <w:rsid w:val="003D3866"/>
    <w:rsid w:val="003D3A1D"/>
    <w:rsid w:val="003D53CD"/>
    <w:rsid w:val="003D5A1F"/>
    <w:rsid w:val="003D73A3"/>
    <w:rsid w:val="003E0D88"/>
    <w:rsid w:val="003E1169"/>
    <w:rsid w:val="003E2B4A"/>
    <w:rsid w:val="003E3006"/>
    <w:rsid w:val="003E486C"/>
    <w:rsid w:val="003E4A15"/>
    <w:rsid w:val="003E5569"/>
    <w:rsid w:val="003E72E2"/>
    <w:rsid w:val="003E7990"/>
    <w:rsid w:val="003F282C"/>
    <w:rsid w:val="003F3BB0"/>
    <w:rsid w:val="003F44F5"/>
    <w:rsid w:val="003F4DAD"/>
    <w:rsid w:val="00401DEF"/>
    <w:rsid w:val="00401E49"/>
    <w:rsid w:val="00403DCA"/>
    <w:rsid w:val="004043E6"/>
    <w:rsid w:val="00405639"/>
    <w:rsid w:val="0041003A"/>
    <w:rsid w:val="00410071"/>
    <w:rsid w:val="004167F2"/>
    <w:rsid w:val="00420F19"/>
    <w:rsid w:val="00420F72"/>
    <w:rsid w:val="004216B1"/>
    <w:rsid w:val="004224FA"/>
    <w:rsid w:val="00422EE4"/>
    <w:rsid w:val="00423395"/>
    <w:rsid w:val="00423521"/>
    <w:rsid w:val="00425488"/>
    <w:rsid w:val="00425A21"/>
    <w:rsid w:val="004261D0"/>
    <w:rsid w:val="00430143"/>
    <w:rsid w:val="00430D10"/>
    <w:rsid w:val="00431FA8"/>
    <w:rsid w:val="004325C8"/>
    <w:rsid w:val="00432B81"/>
    <w:rsid w:val="004338CD"/>
    <w:rsid w:val="004339A2"/>
    <w:rsid w:val="0043610B"/>
    <w:rsid w:val="00437B07"/>
    <w:rsid w:val="004413E7"/>
    <w:rsid w:val="004431A4"/>
    <w:rsid w:val="00444DF5"/>
    <w:rsid w:val="00445717"/>
    <w:rsid w:val="004462A6"/>
    <w:rsid w:val="00446BDD"/>
    <w:rsid w:val="0045120F"/>
    <w:rsid w:val="0045296E"/>
    <w:rsid w:val="00456F14"/>
    <w:rsid w:val="004578DA"/>
    <w:rsid w:val="00460453"/>
    <w:rsid w:val="00460857"/>
    <w:rsid w:val="0046096A"/>
    <w:rsid w:val="00460FD3"/>
    <w:rsid w:val="004618DC"/>
    <w:rsid w:val="004625AD"/>
    <w:rsid w:val="00462B00"/>
    <w:rsid w:val="00464A6A"/>
    <w:rsid w:val="00464D8F"/>
    <w:rsid w:val="0046621F"/>
    <w:rsid w:val="00466EFA"/>
    <w:rsid w:val="00470285"/>
    <w:rsid w:val="004727FD"/>
    <w:rsid w:val="0047403F"/>
    <w:rsid w:val="0047485B"/>
    <w:rsid w:val="00474A20"/>
    <w:rsid w:val="004752DA"/>
    <w:rsid w:val="004758B9"/>
    <w:rsid w:val="004806A0"/>
    <w:rsid w:val="0048263A"/>
    <w:rsid w:val="004855F1"/>
    <w:rsid w:val="004859E0"/>
    <w:rsid w:val="004876B5"/>
    <w:rsid w:val="00487B3A"/>
    <w:rsid w:val="00487BC5"/>
    <w:rsid w:val="00490BCE"/>
    <w:rsid w:val="00490DCF"/>
    <w:rsid w:val="0049150E"/>
    <w:rsid w:val="00493BE0"/>
    <w:rsid w:val="0049434F"/>
    <w:rsid w:val="00495D69"/>
    <w:rsid w:val="004A049E"/>
    <w:rsid w:val="004A0834"/>
    <w:rsid w:val="004A0E6A"/>
    <w:rsid w:val="004A1D42"/>
    <w:rsid w:val="004A2F27"/>
    <w:rsid w:val="004A3F5E"/>
    <w:rsid w:val="004A4A37"/>
    <w:rsid w:val="004A4BDD"/>
    <w:rsid w:val="004A4F77"/>
    <w:rsid w:val="004A667D"/>
    <w:rsid w:val="004A6747"/>
    <w:rsid w:val="004A67AF"/>
    <w:rsid w:val="004A73F9"/>
    <w:rsid w:val="004A75E7"/>
    <w:rsid w:val="004B08A7"/>
    <w:rsid w:val="004B1E3E"/>
    <w:rsid w:val="004B26A1"/>
    <w:rsid w:val="004B313A"/>
    <w:rsid w:val="004B31D5"/>
    <w:rsid w:val="004B4B1D"/>
    <w:rsid w:val="004B5DB4"/>
    <w:rsid w:val="004B6BE0"/>
    <w:rsid w:val="004B7945"/>
    <w:rsid w:val="004B7B3C"/>
    <w:rsid w:val="004C2AF7"/>
    <w:rsid w:val="004C3F74"/>
    <w:rsid w:val="004C4247"/>
    <w:rsid w:val="004C53DC"/>
    <w:rsid w:val="004C6ED3"/>
    <w:rsid w:val="004D07B0"/>
    <w:rsid w:val="004D3E12"/>
    <w:rsid w:val="004E0261"/>
    <w:rsid w:val="004E387E"/>
    <w:rsid w:val="004E5EED"/>
    <w:rsid w:val="004E6EE3"/>
    <w:rsid w:val="004E7C27"/>
    <w:rsid w:val="004F2693"/>
    <w:rsid w:val="004F43E8"/>
    <w:rsid w:val="004F52B0"/>
    <w:rsid w:val="004F55F8"/>
    <w:rsid w:val="004F577D"/>
    <w:rsid w:val="004F768C"/>
    <w:rsid w:val="004F7A3D"/>
    <w:rsid w:val="00502B96"/>
    <w:rsid w:val="00504A68"/>
    <w:rsid w:val="0050553A"/>
    <w:rsid w:val="00507CC1"/>
    <w:rsid w:val="00510288"/>
    <w:rsid w:val="00511BCE"/>
    <w:rsid w:val="00512D1E"/>
    <w:rsid w:val="0051327C"/>
    <w:rsid w:val="005171CD"/>
    <w:rsid w:val="005232FD"/>
    <w:rsid w:val="005243A7"/>
    <w:rsid w:val="00527607"/>
    <w:rsid w:val="005303A9"/>
    <w:rsid w:val="005308F5"/>
    <w:rsid w:val="00530C41"/>
    <w:rsid w:val="005315F3"/>
    <w:rsid w:val="00531FEF"/>
    <w:rsid w:val="00533793"/>
    <w:rsid w:val="00535080"/>
    <w:rsid w:val="005365F0"/>
    <w:rsid w:val="00536AE2"/>
    <w:rsid w:val="00537105"/>
    <w:rsid w:val="00541800"/>
    <w:rsid w:val="005419EA"/>
    <w:rsid w:val="00543BB6"/>
    <w:rsid w:val="00543EC2"/>
    <w:rsid w:val="00543FC1"/>
    <w:rsid w:val="0054511D"/>
    <w:rsid w:val="00545154"/>
    <w:rsid w:val="00545F2C"/>
    <w:rsid w:val="00552050"/>
    <w:rsid w:val="0055309E"/>
    <w:rsid w:val="00553100"/>
    <w:rsid w:val="00553804"/>
    <w:rsid w:val="005546B4"/>
    <w:rsid w:val="005570B9"/>
    <w:rsid w:val="005574CC"/>
    <w:rsid w:val="005615D0"/>
    <w:rsid w:val="005624D6"/>
    <w:rsid w:val="005655D5"/>
    <w:rsid w:val="00566F6D"/>
    <w:rsid w:val="00574143"/>
    <w:rsid w:val="0057570C"/>
    <w:rsid w:val="00575E17"/>
    <w:rsid w:val="00577EBC"/>
    <w:rsid w:val="00577F28"/>
    <w:rsid w:val="00580BDD"/>
    <w:rsid w:val="00581949"/>
    <w:rsid w:val="00584461"/>
    <w:rsid w:val="005872D2"/>
    <w:rsid w:val="00587670"/>
    <w:rsid w:val="005918C8"/>
    <w:rsid w:val="00592139"/>
    <w:rsid w:val="00593306"/>
    <w:rsid w:val="00593D97"/>
    <w:rsid w:val="00595BC0"/>
    <w:rsid w:val="00595DCE"/>
    <w:rsid w:val="0059761C"/>
    <w:rsid w:val="005A059C"/>
    <w:rsid w:val="005A1A4B"/>
    <w:rsid w:val="005A47C3"/>
    <w:rsid w:val="005A5837"/>
    <w:rsid w:val="005A61F2"/>
    <w:rsid w:val="005A7E2E"/>
    <w:rsid w:val="005B06CE"/>
    <w:rsid w:val="005B0E68"/>
    <w:rsid w:val="005B1E32"/>
    <w:rsid w:val="005B29A7"/>
    <w:rsid w:val="005B3563"/>
    <w:rsid w:val="005B59B5"/>
    <w:rsid w:val="005B5DA2"/>
    <w:rsid w:val="005B5F02"/>
    <w:rsid w:val="005B683C"/>
    <w:rsid w:val="005B6C18"/>
    <w:rsid w:val="005B7513"/>
    <w:rsid w:val="005B7D3D"/>
    <w:rsid w:val="005C16E6"/>
    <w:rsid w:val="005C2A2B"/>
    <w:rsid w:val="005C59B2"/>
    <w:rsid w:val="005C77E9"/>
    <w:rsid w:val="005D27A4"/>
    <w:rsid w:val="005D2832"/>
    <w:rsid w:val="005D6433"/>
    <w:rsid w:val="005D789B"/>
    <w:rsid w:val="005D7ECF"/>
    <w:rsid w:val="005E1D47"/>
    <w:rsid w:val="005E3CA0"/>
    <w:rsid w:val="005E45A5"/>
    <w:rsid w:val="005E481C"/>
    <w:rsid w:val="005E730A"/>
    <w:rsid w:val="005E7A08"/>
    <w:rsid w:val="005E7E2F"/>
    <w:rsid w:val="005F0646"/>
    <w:rsid w:val="005F1AF1"/>
    <w:rsid w:val="005F2330"/>
    <w:rsid w:val="005F252D"/>
    <w:rsid w:val="005F28FA"/>
    <w:rsid w:val="005F5D90"/>
    <w:rsid w:val="006026CF"/>
    <w:rsid w:val="0060545D"/>
    <w:rsid w:val="00607F1C"/>
    <w:rsid w:val="006107EF"/>
    <w:rsid w:val="00611636"/>
    <w:rsid w:val="00612E9E"/>
    <w:rsid w:val="00614564"/>
    <w:rsid w:val="00616B4A"/>
    <w:rsid w:val="00617571"/>
    <w:rsid w:val="006200D6"/>
    <w:rsid w:val="006201F3"/>
    <w:rsid w:val="00621068"/>
    <w:rsid w:val="0062195C"/>
    <w:rsid w:val="00621A97"/>
    <w:rsid w:val="00625456"/>
    <w:rsid w:val="00625799"/>
    <w:rsid w:val="0062593B"/>
    <w:rsid w:val="0062596E"/>
    <w:rsid w:val="00627BF8"/>
    <w:rsid w:val="00627C0C"/>
    <w:rsid w:val="0063100A"/>
    <w:rsid w:val="00631DF0"/>
    <w:rsid w:val="00633050"/>
    <w:rsid w:val="00633198"/>
    <w:rsid w:val="006340E9"/>
    <w:rsid w:val="006355FE"/>
    <w:rsid w:val="0063631D"/>
    <w:rsid w:val="00636C63"/>
    <w:rsid w:val="00637DBA"/>
    <w:rsid w:val="00637E20"/>
    <w:rsid w:val="00640889"/>
    <w:rsid w:val="00640CBF"/>
    <w:rsid w:val="006429B3"/>
    <w:rsid w:val="0064489D"/>
    <w:rsid w:val="006468BD"/>
    <w:rsid w:val="00646AB9"/>
    <w:rsid w:val="00647654"/>
    <w:rsid w:val="0064780B"/>
    <w:rsid w:val="0065166B"/>
    <w:rsid w:val="0065225B"/>
    <w:rsid w:val="00655ADD"/>
    <w:rsid w:val="00655F5E"/>
    <w:rsid w:val="006569F4"/>
    <w:rsid w:val="00657047"/>
    <w:rsid w:val="00657368"/>
    <w:rsid w:val="00657D9F"/>
    <w:rsid w:val="006616B1"/>
    <w:rsid w:val="00662120"/>
    <w:rsid w:val="00662BD1"/>
    <w:rsid w:val="006643FB"/>
    <w:rsid w:val="00665342"/>
    <w:rsid w:val="00667C5B"/>
    <w:rsid w:val="00672266"/>
    <w:rsid w:val="0067392D"/>
    <w:rsid w:val="006753E7"/>
    <w:rsid w:val="00676914"/>
    <w:rsid w:val="00683086"/>
    <w:rsid w:val="00687C36"/>
    <w:rsid w:val="006922D2"/>
    <w:rsid w:val="00693079"/>
    <w:rsid w:val="006943F7"/>
    <w:rsid w:val="00695CC4"/>
    <w:rsid w:val="006979EF"/>
    <w:rsid w:val="006A0836"/>
    <w:rsid w:val="006A5984"/>
    <w:rsid w:val="006A6112"/>
    <w:rsid w:val="006A6CCB"/>
    <w:rsid w:val="006A7937"/>
    <w:rsid w:val="006A7B24"/>
    <w:rsid w:val="006B142A"/>
    <w:rsid w:val="006B2A56"/>
    <w:rsid w:val="006B34D4"/>
    <w:rsid w:val="006B39FC"/>
    <w:rsid w:val="006B53FF"/>
    <w:rsid w:val="006B5689"/>
    <w:rsid w:val="006C04D8"/>
    <w:rsid w:val="006C0A9C"/>
    <w:rsid w:val="006C170C"/>
    <w:rsid w:val="006C2C57"/>
    <w:rsid w:val="006C558E"/>
    <w:rsid w:val="006C6AB5"/>
    <w:rsid w:val="006C6DFB"/>
    <w:rsid w:val="006C7057"/>
    <w:rsid w:val="006C7329"/>
    <w:rsid w:val="006C7D92"/>
    <w:rsid w:val="006D03D0"/>
    <w:rsid w:val="006D219D"/>
    <w:rsid w:val="006D3032"/>
    <w:rsid w:val="006D349A"/>
    <w:rsid w:val="006D3B78"/>
    <w:rsid w:val="006D45D3"/>
    <w:rsid w:val="006D527A"/>
    <w:rsid w:val="006D52EB"/>
    <w:rsid w:val="006D6448"/>
    <w:rsid w:val="006D7F4E"/>
    <w:rsid w:val="006E031B"/>
    <w:rsid w:val="006E2FC9"/>
    <w:rsid w:val="006E3485"/>
    <w:rsid w:val="006E59A4"/>
    <w:rsid w:val="006E71D3"/>
    <w:rsid w:val="006F012B"/>
    <w:rsid w:val="006F0AB0"/>
    <w:rsid w:val="006F314F"/>
    <w:rsid w:val="006F52B1"/>
    <w:rsid w:val="006F67D4"/>
    <w:rsid w:val="006F79B9"/>
    <w:rsid w:val="00702A9C"/>
    <w:rsid w:val="007033DD"/>
    <w:rsid w:val="00703F88"/>
    <w:rsid w:val="00703FEC"/>
    <w:rsid w:val="00704374"/>
    <w:rsid w:val="00704BC3"/>
    <w:rsid w:val="00704EE8"/>
    <w:rsid w:val="007052FD"/>
    <w:rsid w:val="007057EC"/>
    <w:rsid w:val="00707483"/>
    <w:rsid w:val="00711BA6"/>
    <w:rsid w:val="00711DA1"/>
    <w:rsid w:val="00711DEB"/>
    <w:rsid w:val="007124D1"/>
    <w:rsid w:val="007128BD"/>
    <w:rsid w:val="00713637"/>
    <w:rsid w:val="00714580"/>
    <w:rsid w:val="00714B30"/>
    <w:rsid w:val="007151C7"/>
    <w:rsid w:val="00715F42"/>
    <w:rsid w:val="00715F87"/>
    <w:rsid w:val="00716B0D"/>
    <w:rsid w:val="00717A2C"/>
    <w:rsid w:val="00717F8C"/>
    <w:rsid w:val="00722924"/>
    <w:rsid w:val="00724AA4"/>
    <w:rsid w:val="007254C7"/>
    <w:rsid w:val="007264A7"/>
    <w:rsid w:val="00730882"/>
    <w:rsid w:val="0073122E"/>
    <w:rsid w:val="0073276C"/>
    <w:rsid w:val="0073370F"/>
    <w:rsid w:val="007338AF"/>
    <w:rsid w:val="007339EE"/>
    <w:rsid w:val="0073436A"/>
    <w:rsid w:val="00735E61"/>
    <w:rsid w:val="0073649A"/>
    <w:rsid w:val="00736D96"/>
    <w:rsid w:val="007375F5"/>
    <w:rsid w:val="00741A8D"/>
    <w:rsid w:val="00742701"/>
    <w:rsid w:val="00746814"/>
    <w:rsid w:val="00750EFA"/>
    <w:rsid w:val="007523B8"/>
    <w:rsid w:val="00752B97"/>
    <w:rsid w:val="00753123"/>
    <w:rsid w:val="00755FC4"/>
    <w:rsid w:val="007567F5"/>
    <w:rsid w:val="0076011A"/>
    <w:rsid w:val="00760192"/>
    <w:rsid w:val="00760F86"/>
    <w:rsid w:val="00762EB3"/>
    <w:rsid w:val="00762FD1"/>
    <w:rsid w:val="0076342A"/>
    <w:rsid w:val="0076406B"/>
    <w:rsid w:val="0076657B"/>
    <w:rsid w:val="007677C7"/>
    <w:rsid w:val="00770C43"/>
    <w:rsid w:val="00770E9C"/>
    <w:rsid w:val="007714AF"/>
    <w:rsid w:val="0077297C"/>
    <w:rsid w:val="00772F31"/>
    <w:rsid w:val="00773B68"/>
    <w:rsid w:val="007741E4"/>
    <w:rsid w:val="007747A3"/>
    <w:rsid w:val="00775844"/>
    <w:rsid w:val="0077756F"/>
    <w:rsid w:val="00780DD6"/>
    <w:rsid w:val="00781DC1"/>
    <w:rsid w:val="00783145"/>
    <w:rsid w:val="007832B2"/>
    <w:rsid w:val="00786C87"/>
    <w:rsid w:val="0079018B"/>
    <w:rsid w:val="007915A7"/>
    <w:rsid w:val="00793499"/>
    <w:rsid w:val="0079485C"/>
    <w:rsid w:val="00795AA9"/>
    <w:rsid w:val="00796D9A"/>
    <w:rsid w:val="00797872"/>
    <w:rsid w:val="007A0D79"/>
    <w:rsid w:val="007A1DFA"/>
    <w:rsid w:val="007A2374"/>
    <w:rsid w:val="007A2548"/>
    <w:rsid w:val="007A2C2C"/>
    <w:rsid w:val="007A36EB"/>
    <w:rsid w:val="007A4C53"/>
    <w:rsid w:val="007A5062"/>
    <w:rsid w:val="007A5C7F"/>
    <w:rsid w:val="007B042D"/>
    <w:rsid w:val="007B3A1D"/>
    <w:rsid w:val="007B6891"/>
    <w:rsid w:val="007B6E25"/>
    <w:rsid w:val="007B773E"/>
    <w:rsid w:val="007C09F4"/>
    <w:rsid w:val="007C44EA"/>
    <w:rsid w:val="007C50B8"/>
    <w:rsid w:val="007C518C"/>
    <w:rsid w:val="007C5B5F"/>
    <w:rsid w:val="007C69FA"/>
    <w:rsid w:val="007C6D8B"/>
    <w:rsid w:val="007C756B"/>
    <w:rsid w:val="007D006D"/>
    <w:rsid w:val="007D1C90"/>
    <w:rsid w:val="007D360C"/>
    <w:rsid w:val="007D3DBD"/>
    <w:rsid w:val="007D4E25"/>
    <w:rsid w:val="007D51F0"/>
    <w:rsid w:val="007D5FA4"/>
    <w:rsid w:val="007D646B"/>
    <w:rsid w:val="007D6B39"/>
    <w:rsid w:val="007D6F57"/>
    <w:rsid w:val="007E0018"/>
    <w:rsid w:val="007E0A3D"/>
    <w:rsid w:val="007E13C2"/>
    <w:rsid w:val="007E185C"/>
    <w:rsid w:val="007E2519"/>
    <w:rsid w:val="007E779D"/>
    <w:rsid w:val="007F1C64"/>
    <w:rsid w:val="007F43D2"/>
    <w:rsid w:val="007F4828"/>
    <w:rsid w:val="007F493B"/>
    <w:rsid w:val="007F4F42"/>
    <w:rsid w:val="007F4F59"/>
    <w:rsid w:val="008005AF"/>
    <w:rsid w:val="00800DA5"/>
    <w:rsid w:val="0080286F"/>
    <w:rsid w:val="00802FE1"/>
    <w:rsid w:val="00803EC7"/>
    <w:rsid w:val="008041C1"/>
    <w:rsid w:val="0080420D"/>
    <w:rsid w:val="008053DE"/>
    <w:rsid w:val="008067CC"/>
    <w:rsid w:val="008067F9"/>
    <w:rsid w:val="0080767F"/>
    <w:rsid w:val="00810B57"/>
    <w:rsid w:val="008115E8"/>
    <w:rsid w:val="00812AF7"/>
    <w:rsid w:val="00812E89"/>
    <w:rsid w:val="00812ECF"/>
    <w:rsid w:val="00812F3E"/>
    <w:rsid w:val="00814FD3"/>
    <w:rsid w:val="008163CD"/>
    <w:rsid w:val="0081723C"/>
    <w:rsid w:val="00821C6E"/>
    <w:rsid w:val="0082527F"/>
    <w:rsid w:val="0082767A"/>
    <w:rsid w:val="00827CF7"/>
    <w:rsid w:val="008340E0"/>
    <w:rsid w:val="00834CD0"/>
    <w:rsid w:val="00834D24"/>
    <w:rsid w:val="00835457"/>
    <w:rsid w:val="0083731D"/>
    <w:rsid w:val="008378B7"/>
    <w:rsid w:val="0084078C"/>
    <w:rsid w:val="008422A2"/>
    <w:rsid w:val="00844BF4"/>
    <w:rsid w:val="00845009"/>
    <w:rsid w:val="008457EB"/>
    <w:rsid w:val="00845829"/>
    <w:rsid w:val="00851F46"/>
    <w:rsid w:val="00852FE0"/>
    <w:rsid w:val="00854F32"/>
    <w:rsid w:val="0085566C"/>
    <w:rsid w:val="00855C48"/>
    <w:rsid w:val="00860AC2"/>
    <w:rsid w:val="00860D85"/>
    <w:rsid w:val="00862A2D"/>
    <w:rsid w:val="008639B4"/>
    <w:rsid w:val="008639F5"/>
    <w:rsid w:val="00863C13"/>
    <w:rsid w:val="008641CF"/>
    <w:rsid w:val="00864421"/>
    <w:rsid w:val="00866F59"/>
    <w:rsid w:val="00871DA7"/>
    <w:rsid w:val="0087443F"/>
    <w:rsid w:val="0087450C"/>
    <w:rsid w:val="00875B78"/>
    <w:rsid w:val="0087646A"/>
    <w:rsid w:val="0087754D"/>
    <w:rsid w:val="00877EC6"/>
    <w:rsid w:val="0088022C"/>
    <w:rsid w:val="00881DF3"/>
    <w:rsid w:val="0088270B"/>
    <w:rsid w:val="00882FB9"/>
    <w:rsid w:val="0088316A"/>
    <w:rsid w:val="00883252"/>
    <w:rsid w:val="00883EF3"/>
    <w:rsid w:val="00884533"/>
    <w:rsid w:val="00885D0F"/>
    <w:rsid w:val="00891754"/>
    <w:rsid w:val="00892020"/>
    <w:rsid w:val="00892CF9"/>
    <w:rsid w:val="00892E49"/>
    <w:rsid w:val="008953DB"/>
    <w:rsid w:val="00895BE8"/>
    <w:rsid w:val="00895DAC"/>
    <w:rsid w:val="00896463"/>
    <w:rsid w:val="008A2611"/>
    <w:rsid w:val="008A3863"/>
    <w:rsid w:val="008A6414"/>
    <w:rsid w:val="008A67AA"/>
    <w:rsid w:val="008B0A1C"/>
    <w:rsid w:val="008B3E5E"/>
    <w:rsid w:val="008B3F5F"/>
    <w:rsid w:val="008B4973"/>
    <w:rsid w:val="008B51A6"/>
    <w:rsid w:val="008B66ED"/>
    <w:rsid w:val="008B68FA"/>
    <w:rsid w:val="008B6DBD"/>
    <w:rsid w:val="008C0203"/>
    <w:rsid w:val="008C1F18"/>
    <w:rsid w:val="008C274D"/>
    <w:rsid w:val="008C5253"/>
    <w:rsid w:val="008C5AA1"/>
    <w:rsid w:val="008C60B5"/>
    <w:rsid w:val="008C61E2"/>
    <w:rsid w:val="008C7987"/>
    <w:rsid w:val="008C7F50"/>
    <w:rsid w:val="008D061B"/>
    <w:rsid w:val="008D19A2"/>
    <w:rsid w:val="008D1A2F"/>
    <w:rsid w:val="008D3B9C"/>
    <w:rsid w:val="008D460E"/>
    <w:rsid w:val="008D512A"/>
    <w:rsid w:val="008D750B"/>
    <w:rsid w:val="008E0F17"/>
    <w:rsid w:val="008E12CA"/>
    <w:rsid w:val="008E29EE"/>
    <w:rsid w:val="008E47FB"/>
    <w:rsid w:val="008E51AE"/>
    <w:rsid w:val="008E5304"/>
    <w:rsid w:val="008E6BA5"/>
    <w:rsid w:val="008F1855"/>
    <w:rsid w:val="008F1C26"/>
    <w:rsid w:val="008F249C"/>
    <w:rsid w:val="008F260C"/>
    <w:rsid w:val="008F4336"/>
    <w:rsid w:val="008F46E9"/>
    <w:rsid w:val="008F72F8"/>
    <w:rsid w:val="008F7CE4"/>
    <w:rsid w:val="00900D10"/>
    <w:rsid w:val="00901110"/>
    <w:rsid w:val="00901623"/>
    <w:rsid w:val="00901D29"/>
    <w:rsid w:val="0090353B"/>
    <w:rsid w:val="009069B9"/>
    <w:rsid w:val="00907D43"/>
    <w:rsid w:val="009119F1"/>
    <w:rsid w:val="00911CE6"/>
    <w:rsid w:val="00912282"/>
    <w:rsid w:val="009127AD"/>
    <w:rsid w:val="00912FCC"/>
    <w:rsid w:val="00913B4C"/>
    <w:rsid w:val="00913C25"/>
    <w:rsid w:val="009144EB"/>
    <w:rsid w:val="0091469D"/>
    <w:rsid w:val="009148B3"/>
    <w:rsid w:val="00914A88"/>
    <w:rsid w:val="009150D6"/>
    <w:rsid w:val="0091530C"/>
    <w:rsid w:val="00915F0B"/>
    <w:rsid w:val="00920457"/>
    <w:rsid w:val="00921538"/>
    <w:rsid w:val="00921E3A"/>
    <w:rsid w:val="0092291F"/>
    <w:rsid w:val="0092319D"/>
    <w:rsid w:val="00924036"/>
    <w:rsid w:val="00925DCB"/>
    <w:rsid w:val="0092629B"/>
    <w:rsid w:val="009276EE"/>
    <w:rsid w:val="00932D60"/>
    <w:rsid w:val="00934715"/>
    <w:rsid w:val="009347FA"/>
    <w:rsid w:val="00935B26"/>
    <w:rsid w:val="009368EB"/>
    <w:rsid w:val="00936ADD"/>
    <w:rsid w:val="0094202C"/>
    <w:rsid w:val="00942B6D"/>
    <w:rsid w:val="009431E2"/>
    <w:rsid w:val="00943BFA"/>
    <w:rsid w:val="00944B15"/>
    <w:rsid w:val="00950CF1"/>
    <w:rsid w:val="00950F49"/>
    <w:rsid w:val="009529E0"/>
    <w:rsid w:val="00952EEE"/>
    <w:rsid w:val="00953666"/>
    <w:rsid w:val="00955DFE"/>
    <w:rsid w:val="00960061"/>
    <w:rsid w:val="00960384"/>
    <w:rsid w:val="0096057E"/>
    <w:rsid w:val="00961911"/>
    <w:rsid w:val="00961C79"/>
    <w:rsid w:val="00964063"/>
    <w:rsid w:val="00964E1D"/>
    <w:rsid w:val="00965931"/>
    <w:rsid w:val="009660DA"/>
    <w:rsid w:val="0096751D"/>
    <w:rsid w:val="00967A56"/>
    <w:rsid w:val="00970523"/>
    <w:rsid w:val="009719E9"/>
    <w:rsid w:val="009726F5"/>
    <w:rsid w:val="0097351D"/>
    <w:rsid w:val="00973998"/>
    <w:rsid w:val="00975356"/>
    <w:rsid w:val="00975D25"/>
    <w:rsid w:val="0097606E"/>
    <w:rsid w:val="009778A2"/>
    <w:rsid w:val="00977F17"/>
    <w:rsid w:val="00980918"/>
    <w:rsid w:val="00980CC8"/>
    <w:rsid w:val="00982646"/>
    <w:rsid w:val="009833F7"/>
    <w:rsid w:val="00984096"/>
    <w:rsid w:val="00984471"/>
    <w:rsid w:val="00984D53"/>
    <w:rsid w:val="009860F2"/>
    <w:rsid w:val="00986792"/>
    <w:rsid w:val="009915E1"/>
    <w:rsid w:val="00992C6E"/>
    <w:rsid w:val="00993680"/>
    <w:rsid w:val="00993986"/>
    <w:rsid w:val="00994AB0"/>
    <w:rsid w:val="00995BC2"/>
    <w:rsid w:val="009A14FD"/>
    <w:rsid w:val="009A1996"/>
    <w:rsid w:val="009A2298"/>
    <w:rsid w:val="009A2BAD"/>
    <w:rsid w:val="009A2DB5"/>
    <w:rsid w:val="009A44D3"/>
    <w:rsid w:val="009A52F2"/>
    <w:rsid w:val="009A6E5F"/>
    <w:rsid w:val="009A793D"/>
    <w:rsid w:val="009B095A"/>
    <w:rsid w:val="009B28A1"/>
    <w:rsid w:val="009B2D9C"/>
    <w:rsid w:val="009B3084"/>
    <w:rsid w:val="009B5944"/>
    <w:rsid w:val="009B5D68"/>
    <w:rsid w:val="009B7090"/>
    <w:rsid w:val="009C01C5"/>
    <w:rsid w:val="009C1DE1"/>
    <w:rsid w:val="009C22A9"/>
    <w:rsid w:val="009C2BEA"/>
    <w:rsid w:val="009C34AD"/>
    <w:rsid w:val="009C509F"/>
    <w:rsid w:val="009C59D2"/>
    <w:rsid w:val="009C5C27"/>
    <w:rsid w:val="009C7372"/>
    <w:rsid w:val="009C7726"/>
    <w:rsid w:val="009D151D"/>
    <w:rsid w:val="009D1E2E"/>
    <w:rsid w:val="009D20AB"/>
    <w:rsid w:val="009D2CB3"/>
    <w:rsid w:val="009D3D10"/>
    <w:rsid w:val="009D4FDD"/>
    <w:rsid w:val="009D51A3"/>
    <w:rsid w:val="009D6D52"/>
    <w:rsid w:val="009D7520"/>
    <w:rsid w:val="009D7759"/>
    <w:rsid w:val="009D77B4"/>
    <w:rsid w:val="009E0265"/>
    <w:rsid w:val="009E2237"/>
    <w:rsid w:val="009E39BA"/>
    <w:rsid w:val="009E42D1"/>
    <w:rsid w:val="009E7179"/>
    <w:rsid w:val="009E7C24"/>
    <w:rsid w:val="009F0CA2"/>
    <w:rsid w:val="009F155E"/>
    <w:rsid w:val="009F1C84"/>
    <w:rsid w:val="009F3476"/>
    <w:rsid w:val="009F35C4"/>
    <w:rsid w:val="009F4AF9"/>
    <w:rsid w:val="009F54E2"/>
    <w:rsid w:val="00A02934"/>
    <w:rsid w:val="00A03B82"/>
    <w:rsid w:val="00A05AC5"/>
    <w:rsid w:val="00A06FAC"/>
    <w:rsid w:val="00A07277"/>
    <w:rsid w:val="00A07F5B"/>
    <w:rsid w:val="00A11AF9"/>
    <w:rsid w:val="00A1564B"/>
    <w:rsid w:val="00A15A99"/>
    <w:rsid w:val="00A169CE"/>
    <w:rsid w:val="00A17690"/>
    <w:rsid w:val="00A177C8"/>
    <w:rsid w:val="00A17E28"/>
    <w:rsid w:val="00A223E4"/>
    <w:rsid w:val="00A230AB"/>
    <w:rsid w:val="00A232C0"/>
    <w:rsid w:val="00A25AC5"/>
    <w:rsid w:val="00A278FF"/>
    <w:rsid w:val="00A300F4"/>
    <w:rsid w:val="00A3157E"/>
    <w:rsid w:val="00A33F93"/>
    <w:rsid w:val="00A35924"/>
    <w:rsid w:val="00A35E20"/>
    <w:rsid w:val="00A367A4"/>
    <w:rsid w:val="00A40B43"/>
    <w:rsid w:val="00A42759"/>
    <w:rsid w:val="00A434CD"/>
    <w:rsid w:val="00A449CF"/>
    <w:rsid w:val="00A44ABC"/>
    <w:rsid w:val="00A45F3B"/>
    <w:rsid w:val="00A47BDE"/>
    <w:rsid w:val="00A51EF0"/>
    <w:rsid w:val="00A5332A"/>
    <w:rsid w:val="00A550C3"/>
    <w:rsid w:val="00A5656E"/>
    <w:rsid w:val="00A56F16"/>
    <w:rsid w:val="00A61181"/>
    <w:rsid w:val="00A629AF"/>
    <w:rsid w:val="00A65313"/>
    <w:rsid w:val="00A65496"/>
    <w:rsid w:val="00A65FDD"/>
    <w:rsid w:val="00A66DBF"/>
    <w:rsid w:val="00A70631"/>
    <w:rsid w:val="00A70FD1"/>
    <w:rsid w:val="00A764C3"/>
    <w:rsid w:val="00A804B1"/>
    <w:rsid w:val="00A804E9"/>
    <w:rsid w:val="00A81038"/>
    <w:rsid w:val="00A83D00"/>
    <w:rsid w:val="00A83EA5"/>
    <w:rsid w:val="00A84A5C"/>
    <w:rsid w:val="00A85597"/>
    <w:rsid w:val="00A87477"/>
    <w:rsid w:val="00A87D2A"/>
    <w:rsid w:val="00A87EB1"/>
    <w:rsid w:val="00A91635"/>
    <w:rsid w:val="00A91B8B"/>
    <w:rsid w:val="00A965DA"/>
    <w:rsid w:val="00AA0C52"/>
    <w:rsid w:val="00AA11AF"/>
    <w:rsid w:val="00AA1307"/>
    <w:rsid w:val="00AA1834"/>
    <w:rsid w:val="00AA24B0"/>
    <w:rsid w:val="00AA394A"/>
    <w:rsid w:val="00AA3986"/>
    <w:rsid w:val="00AA506A"/>
    <w:rsid w:val="00AA762E"/>
    <w:rsid w:val="00AA7A7F"/>
    <w:rsid w:val="00AA7AB1"/>
    <w:rsid w:val="00AB0602"/>
    <w:rsid w:val="00AB178E"/>
    <w:rsid w:val="00AB248E"/>
    <w:rsid w:val="00AB394F"/>
    <w:rsid w:val="00AB39C8"/>
    <w:rsid w:val="00AB3B4E"/>
    <w:rsid w:val="00AB3E15"/>
    <w:rsid w:val="00AB5895"/>
    <w:rsid w:val="00AB6641"/>
    <w:rsid w:val="00AB66D4"/>
    <w:rsid w:val="00AB697D"/>
    <w:rsid w:val="00AC2A9E"/>
    <w:rsid w:val="00AC3440"/>
    <w:rsid w:val="00AC4246"/>
    <w:rsid w:val="00AC4282"/>
    <w:rsid w:val="00AC6076"/>
    <w:rsid w:val="00AC7380"/>
    <w:rsid w:val="00AC7F61"/>
    <w:rsid w:val="00AD0D6D"/>
    <w:rsid w:val="00AD0F8A"/>
    <w:rsid w:val="00AD16C2"/>
    <w:rsid w:val="00AD2F6D"/>
    <w:rsid w:val="00AD32A0"/>
    <w:rsid w:val="00AD36E7"/>
    <w:rsid w:val="00AD7229"/>
    <w:rsid w:val="00AD76FE"/>
    <w:rsid w:val="00AE0282"/>
    <w:rsid w:val="00AE1742"/>
    <w:rsid w:val="00AE373C"/>
    <w:rsid w:val="00AE6212"/>
    <w:rsid w:val="00AE6333"/>
    <w:rsid w:val="00AE69D0"/>
    <w:rsid w:val="00AE7A0C"/>
    <w:rsid w:val="00AF0718"/>
    <w:rsid w:val="00AF1FF2"/>
    <w:rsid w:val="00AF4791"/>
    <w:rsid w:val="00AF6EEC"/>
    <w:rsid w:val="00B006D5"/>
    <w:rsid w:val="00B01249"/>
    <w:rsid w:val="00B0233C"/>
    <w:rsid w:val="00B02D56"/>
    <w:rsid w:val="00B0409E"/>
    <w:rsid w:val="00B045A2"/>
    <w:rsid w:val="00B0629D"/>
    <w:rsid w:val="00B07B62"/>
    <w:rsid w:val="00B07C17"/>
    <w:rsid w:val="00B1006D"/>
    <w:rsid w:val="00B10AD4"/>
    <w:rsid w:val="00B124DA"/>
    <w:rsid w:val="00B16A43"/>
    <w:rsid w:val="00B207EE"/>
    <w:rsid w:val="00B224B0"/>
    <w:rsid w:val="00B24186"/>
    <w:rsid w:val="00B2461D"/>
    <w:rsid w:val="00B25561"/>
    <w:rsid w:val="00B2650B"/>
    <w:rsid w:val="00B30693"/>
    <w:rsid w:val="00B30B0F"/>
    <w:rsid w:val="00B32B4A"/>
    <w:rsid w:val="00B3409F"/>
    <w:rsid w:val="00B346EA"/>
    <w:rsid w:val="00B353AA"/>
    <w:rsid w:val="00B35EA0"/>
    <w:rsid w:val="00B3726D"/>
    <w:rsid w:val="00B37621"/>
    <w:rsid w:val="00B40200"/>
    <w:rsid w:val="00B411C7"/>
    <w:rsid w:val="00B415F0"/>
    <w:rsid w:val="00B426DA"/>
    <w:rsid w:val="00B42C0F"/>
    <w:rsid w:val="00B44548"/>
    <w:rsid w:val="00B447F0"/>
    <w:rsid w:val="00B46C9B"/>
    <w:rsid w:val="00B46E62"/>
    <w:rsid w:val="00B501EF"/>
    <w:rsid w:val="00B504A6"/>
    <w:rsid w:val="00B51EF0"/>
    <w:rsid w:val="00B52EFE"/>
    <w:rsid w:val="00B57727"/>
    <w:rsid w:val="00B5779F"/>
    <w:rsid w:val="00B600AA"/>
    <w:rsid w:val="00B60AB1"/>
    <w:rsid w:val="00B618F7"/>
    <w:rsid w:val="00B62AF9"/>
    <w:rsid w:val="00B64420"/>
    <w:rsid w:val="00B64959"/>
    <w:rsid w:val="00B70E5B"/>
    <w:rsid w:val="00B73A8B"/>
    <w:rsid w:val="00B747BD"/>
    <w:rsid w:val="00B7485B"/>
    <w:rsid w:val="00B80BEE"/>
    <w:rsid w:val="00B81867"/>
    <w:rsid w:val="00B82346"/>
    <w:rsid w:val="00B86BD0"/>
    <w:rsid w:val="00B91576"/>
    <w:rsid w:val="00B9164B"/>
    <w:rsid w:val="00B971EE"/>
    <w:rsid w:val="00B97AFF"/>
    <w:rsid w:val="00BA09F0"/>
    <w:rsid w:val="00BA128B"/>
    <w:rsid w:val="00BA45F3"/>
    <w:rsid w:val="00BB16FC"/>
    <w:rsid w:val="00BB2549"/>
    <w:rsid w:val="00BB2F42"/>
    <w:rsid w:val="00BB4538"/>
    <w:rsid w:val="00BB46C9"/>
    <w:rsid w:val="00BB4C7A"/>
    <w:rsid w:val="00BB5875"/>
    <w:rsid w:val="00BB6D1D"/>
    <w:rsid w:val="00BB7133"/>
    <w:rsid w:val="00BC349B"/>
    <w:rsid w:val="00BC35C6"/>
    <w:rsid w:val="00BC3A34"/>
    <w:rsid w:val="00BC3B16"/>
    <w:rsid w:val="00BC3FF0"/>
    <w:rsid w:val="00BC41AF"/>
    <w:rsid w:val="00BC66F0"/>
    <w:rsid w:val="00BC7389"/>
    <w:rsid w:val="00BC7C0A"/>
    <w:rsid w:val="00BD0B98"/>
    <w:rsid w:val="00BD1F44"/>
    <w:rsid w:val="00BD329E"/>
    <w:rsid w:val="00BD33B2"/>
    <w:rsid w:val="00BD34B5"/>
    <w:rsid w:val="00BD40E3"/>
    <w:rsid w:val="00BD4D2C"/>
    <w:rsid w:val="00BD5039"/>
    <w:rsid w:val="00BE4E56"/>
    <w:rsid w:val="00BE573F"/>
    <w:rsid w:val="00BE7D55"/>
    <w:rsid w:val="00BF153F"/>
    <w:rsid w:val="00BF4FCB"/>
    <w:rsid w:val="00BF6115"/>
    <w:rsid w:val="00BF71C7"/>
    <w:rsid w:val="00BF7A7C"/>
    <w:rsid w:val="00C01B6D"/>
    <w:rsid w:val="00C02998"/>
    <w:rsid w:val="00C03BBF"/>
    <w:rsid w:val="00C03D6A"/>
    <w:rsid w:val="00C05218"/>
    <w:rsid w:val="00C054A1"/>
    <w:rsid w:val="00C10CC5"/>
    <w:rsid w:val="00C12D10"/>
    <w:rsid w:val="00C1505C"/>
    <w:rsid w:val="00C15561"/>
    <w:rsid w:val="00C160AB"/>
    <w:rsid w:val="00C17111"/>
    <w:rsid w:val="00C17C25"/>
    <w:rsid w:val="00C17C89"/>
    <w:rsid w:val="00C219C0"/>
    <w:rsid w:val="00C21D3A"/>
    <w:rsid w:val="00C23A74"/>
    <w:rsid w:val="00C23CE9"/>
    <w:rsid w:val="00C25ADD"/>
    <w:rsid w:val="00C26B00"/>
    <w:rsid w:val="00C33073"/>
    <w:rsid w:val="00C34265"/>
    <w:rsid w:val="00C34AB5"/>
    <w:rsid w:val="00C35A9F"/>
    <w:rsid w:val="00C367FC"/>
    <w:rsid w:val="00C36B89"/>
    <w:rsid w:val="00C3715D"/>
    <w:rsid w:val="00C37431"/>
    <w:rsid w:val="00C379F5"/>
    <w:rsid w:val="00C407AB"/>
    <w:rsid w:val="00C408D3"/>
    <w:rsid w:val="00C4368E"/>
    <w:rsid w:val="00C46250"/>
    <w:rsid w:val="00C46D4A"/>
    <w:rsid w:val="00C4702E"/>
    <w:rsid w:val="00C477D8"/>
    <w:rsid w:val="00C50892"/>
    <w:rsid w:val="00C5117F"/>
    <w:rsid w:val="00C54EDF"/>
    <w:rsid w:val="00C55099"/>
    <w:rsid w:val="00C566F0"/>
    <w:rsid w:val="00C5761E"/>
    <w:rsid w:val="00C57A2A"/>
    <w:rsid w:val="00C609F9"/>
    <w:rsid w:val="00C60A93"/>
    <w:rsid w:val="00C62460"/>
    <w:rsid w:val="00C625EB"/>
    <w:rsid w:val="00C62D8D"/>
    <w:rsid w:val="00C632CC"/>
    <w:rsid w:val="00C66332"/>
    <w:rsid w:val="00C663DF"/>
    <w:rsid w:val="00C67D8A"/>
    <w:rsid w:val="00C7134C"/>
    <w:rsid w:val="00C7215E"/>
    <w:rsid w:val="00C72DAE"/>
    <w:rsid w:val="00C751A2"/>
    <w:rsid w:val="00C75292"/>
    <w:rsid w:val="00C75381"/>
    <w:rsid w:val="00C75CB9"/>
    <w:rsid w:val="00C7770B"/>
    <w:rsid w:val="00C77FBC"/>
    <w:rsid w:val="00C8020B"/>
    <w:rsid w:val="00C8126B"/>
    <w:rsid w:val="00C81968"/>
    <w:rsid w:val="00C847B9"/>
    <w:rsid w:val="00C84923"/>
    <w:rsid w:val="00C86FA2"/>
    <w:rsid w:val="00C90680"/>
    <w:rsid w:val="00C92022"/>
    <w:rsid w:val="00C93CBE"/>
    <w:rsid w:val="00C93E1B"/>
    <w:rsid w:val="00C94624"/>
    <w:rsid w:val="00C959AE"/>
    <w:rsid w:val="00C960BD"/>
    <w:rsid w:val="00C96915"/>
    <w:rsid w:val="00C96D3A"/>
    <w:rsid w:val="00C97A2F"/>
    <w:rsid w:val="00C97AAE"/>
    <w:rsid w:val="00CA17DA"/>
    <w:rsid w:val="00CA17F6"/>
    <w:rsid w:val="00CA18C1"/>
    <w:rsid w:val="00CA1F9A"/>
    <w:rsid w:val="00CA2B26"/>
    <w:rsid w:val="00CA6659"/>
    <w:rsid w:val="00CB0438"/>
    <w:rsid w:val="00CB08D6"/>
    <w:rsid w:val="00CB1F80"/>
    <w:rsid w:val="00CB339F"/>
    <w:rsid w:val="00CB5463"/>
    <w:rsid w:val="00CB673D"/>
    <w:rsid w:val="00CB7DCC"/>
    <w:rsid w:val="00CC0777"/>
    <w:rsid w:val="00CC104E"/>
    <w:rsid w:val="00CC3495"/>
    <w:rsid w:val="00CC38AE"/>
    <w:rsid w:val="00CC4EFE"/>
    <w:rsid w:val="00CC6665"/>
    <w:rsid w:val="00CC6B04"/>
    <w:rsid w:val="00CC7387"/>
    <w:rsid w:val="00CD02D6"/>
    <w:rsid w:val="00CD1096"/>
    <w:rsid w:val="00CD1926"/>
    <w:rsid w:val="00CD312D"/>
    <w:rsid w:val="00CD5C60"/>
    <w:rsid w:val="00CD6414"/>
    <w:rsid w:val="00CD71BC"/>
    <w:rsid w:val="00CE0867"/>
    <w:rsid w:val="00CE1093"/>
    <w:rsid w:val="00CE14DB"/>
    <w:rsid w:val="00CE33DE"/>
    <w:rsid w:val="00CE3886"/>
    <w:rsid w:val="00CE421B"/>
    <w:rsid w:val="00CE45A2"/>
    <w:rsid w:val="00CE4BBA"/>
    <w:rsid w:val="00CE4C2F"/>
    <w:rsid w:val="00CE51F0"/>
    <w:rsid w:val="00CE5C38"/>
    <w:rsid w:val="00CE7FE9"/>
    <w:rsid w:val="00CF06F3"/>
    <w:rsid w:val="00CF0B80"/>
    <w:rsid w:val="00CF1255"/>
    <w:rsid w:val="00CF2B22"/>
    <w:rsid w:val="00CF464F"/>
    <w:rsid w:val="00CF6479"/>
    <w:rsid w:val="00CF6AE5"/>
    <w:rsid w:val="00CF705E"/>
    <w:rsid w:val="00CF7BB5"/>
    <w:rsid w:val="00D047AD"/>
    <w:rsid w:val="00D04B80"/>
    <w:rsid w:val="00D04EFD"/>
    <w:rsid w:val="00D055B0"/>
    <w:rsid w:val="00D0563D"/>
    <w:rsid w:val="00D05FD6"/>
    <w:rsid w:val="00D06062"/>
    <w:rsid w:val="00D0742D"/>
    <w:rsid w:val="00D077C8"/>
    <w:rsid w:val="00D07D56"/>
    <w:rsid w:val="00D10093"/>
    <w:rsid w:val="00D11E61"/>
    <w:rsid w:val="00D11E6D"/>
    <w:rsid w:val="00D13D87"/>
    <w:rsid w:val="00D15245"/>
    <w:rsid w:val="00D15835"/>
    <w:rsid w:val="00D2136D"/>
    <w:rsid w:val="00D22D6D"/>
    <w:rsid w:val="00D2303A"/>
    <w:rsid w:val="00D23317"/>
    <w:rsid w:val="00D239D4"/>
    <w:rsid w:val="00D24D5D"/>
    <w:rsid w:val="00D27CC7"/>
    <w:rsid w:val="00D31861"/>
    <w:rsid w:val="00D32D70"/>
    <w:rsid w:val="00D35A47"/>
    <w:rsid w:val="00D36EFF"/>
    <w:rsid w:val="00D40FB3"/>
    <w:rsid w:val="00D41CAB"/>
    <w:rsid w:val="00D41DF7"/>
    <w:rsid w:val="00D41F9B"/>
    <w:rsid w:val="00D43372"/>
    <w:rsid w:val="00D447CF"/>
    <w:rsid w:val="00D44823"/>
    <w:rsid w:val="00D472DD"/>
    <w:rsid w:val="00D47DA8"/>
    <w:rsid w:val="00D51C99"/>
    <w:rsid w:val="00D52CED"/>
    <w:rsid w:val="00D52E66"/>
    <w:rsid w:val="00D535C8"/>
    <w:rsid w:val="00D53654"/>
    <w:rsid w:val="00D53A26"/>
    <w:rsid w:val="00D54AC5"/>
    <w:rsid w:val="00D55573"/>
    <w:rsid w:val="00D612D2"/>
    <w:rsid w:val="00D61D70"/>
    <w:rsid w:val="00D63DD5"/>
    <w:rsid w:val="00D6473D"/>
    <w:rsid w:val="00D651A9"/>
    <w:rsid w:val="00D70801"/>
    <w:rsid w:val="00D70F57"/>
    <w:rsid w:val="00D7111F"/>
    <w:rsid w:val="00D7114D"/>
    <w:rsid w:val="00D74223"/>
    <w:rsid w:val="00D74DF5"/>
    <w:rsid w:val="00D76D56"/>
    <w:rsid w:val="00D76F14"/>
    <w:rsid w:val="00D81365"/>
    <w:rsid w:val="00D8502A"/>
    <w:rsid w:val="00D8576D"/>
    <w:rsid w:val="00D87013"/>
    <w:rsid w:val="00D8731E"/>
    <w:rsid w:val="00D914F1"/>
    <w:rsid w:val="00D916C2"/>
    <w:rsid w:val="00D9174F"/>
    <w:rsid w:val="00D91ADC"/>
    <w:rsid w:val="00D9211A"/>
    <w:rsid w:val="00D927B2"/>
    <w:rsid w:val="00D92B41"/>
    <w:rsid w:val="00D9390F"/>
    <w:rsid w:val="00D9470E"/>
    <w:rsid w:val="00D96B5F"/>
    <w:rsid w:val="00D96FB1"/>
    <w:rsid w:val="00D97D42"/>
    <w:rsid w:val="00DA08FD"/>
    <w:rsid w:val="00DA16E3"/>
    <w:rsid w:val="00DA2DA8"/>
    <w:rsid w:val="00DA595C"/>
    <w:rsid w:val="00DA6A47"/>
    <w:rsid w:val="00DB0367"/>
    <w:rsid w:val="00DB0D7E"/>
    <w:rsid w:val="00DB17C6"/>
    <w:rsid w:val="00DB19AC"/>
    <w:rsid w:val="00DB29D7"/>
    <w:rsid w:val="00DB2A5B"/>
    <w:rsid w:val="00DB2D55"/>
    <w:rsid w:val="00DB4562"/>
    <w:rsid w:val="00DB49FF"/>
    <w:rsid w:val="00DB532D"/>
    <w:rsid w:val="00DB6EE5"/>
    <w:rsid w:val="00DB724C"/>
    <w:rsid w:val="00DB7359"/>
    <w:rsid w:val="00DB7AAB"/>
    <w:rsid w:val="00DB7EC1"/>
    <w:rsid w:val="00DC21FA"/>
    <w:rsid w:val="00DC2D7D"/>
    <w:rsid w:val="00DC53E1"/>
    <w:rsid w:val="00DC650E"/>
    <w:rsid w:val="00DC6B46"/>
    <w:rsid w:val="00DD161F"/>
    <w:rsid w:val="00DD1986"/>
    <w:rsid w:val="00DD2606"/>
    <w:rsid w:val="00DD42BA"/>
    <w:rsid w:val="00DD4656"/>
    <w:rsid w:val="00DD4D24"/>
    <w:rsid w:val="00DE1071"/>
    <w:rsid w:val="00DE2ACB"/>
    <w:rsid w:val="00DE2B28"/>
    <w:rsid w:val="00DE3450"/>
    <w:rsid w:val="00DE4A5E"/>
    <w:rsid w:val="00DE4F7E"/>
    <w:rsid w:val="00DE6A22"/>
    <w:rsid w:val="00DE6AD5"/>
    <w:rsid w:val="00DE7317"/>
    <w:rsid w:val="00DF01A7"/>
    <w:rsid w:val="00DF504E"/>
    <w:rsid w:val="00DF592C"/>
    <w:rsid w:val="00DF7700"/>
    <w:rsid w:val="00E01837"/>
    <w:rsid w:val="00E02FF5"/>
    <w:rsid w:val="00E0412E"/>
    <w:rsid w:val="00E0518F"/>
    <w:rsid w:val="00E061EF"/>
    <w:rsid w:val="00E10398"/>
    <w:rsid w:val="00E130A4"/>
    <w:rsid w:val="00E146B4"/>
    <w:rsid w:val="00E206DA"/>
    <w:rsid w:val="00E20764"/>
    <w:rsid w:val="00E2120F"/>
    <w:rsid w:val="00E23BD9"/>
    <w:rsid w:val="00E263AF"/>
    <w:rsid w:val="00E263DB"/>
    <w:rsid w:val="00E26A8F"/>
    <w:rsid w:val="00E26BBD"/>
    <w:rsid w:val="00E27DE1"/>
    <w:rsid w:val="00E305D5"/>
    <w:rsid w:val="00E31159"/>
    <w:rsid w:val="00E314CC"/>
    <w:rsid w:val="00E317CB"/>
    <w:rsid w:val="00E31D7C"/>
    <w:rsid w:val="00E323D4"/>
    <w:rsid w:val="00E327CE"/>
    <w:rsid w:val="00E331C5"/>
    <w:rsid w:val="00E366E8"/>
    <w:rsid w:val="00E36828"/>
    <w:rsid w:val="00E36AF7"/>
    <w:rsid w:val="00E372D2"/>
    <w:rsid w:val="00E40DB7"/>
    <w:rsid w:val="00E4115D"/>
    <w:rsid w:val="00E4212E"/>
    <w:rsid w:val="00E422BA"/>
    <w:rsid w:val="00E42BE0"/>
    <w:rsid w:val="00E4340D"/>
    <w:rsid w:val="00E442CA"/>
    <w:rsid w:val="00E44FBF"/>
    <w:rsid w:val="00E45C73"/>
    <w:rsid w:val="00E46C8A"/>
    <w:rsid w:val="00E508E1"/>
    <w:rsid w:val="00E52AD1"/>
    <w:rsid w:val="00E5489F"/>
    <w:rsid w:val="00E5513C"/>
    <w:rsid w:val="00E55232"/>
    <w:rsid w:val="00E552AE"/>
    <w:rsid w:val="00E56417"/>
    <w:rsid w:val="00E57C07"/>
    <w:rsid w:val="00E615C3"/>
    <w:rsid w:val="00E64007"/>
    <w:rsid w:val="00E64FA5"/>
    <w:rsid w:val="00E652CC"/>
    <w:rsid w:val="00E65366"/>
    <w:rsid w:val="00E655C6"/>
    <w:rsid w:val="00E66047"/>
    <w:rsid w:val="00E7196F"/>
    <w:rsid w:val="00E71B0F"/>
    <w:rsid w:val="00E721B2"/>
    <w:rsid w:val="00E73235"/>
    <w:rsid w:val="00E74191"/>
    <w:rsid w:val="00E746D8"/>
    <w:rsid w:val="00E751C1"/>
    <w:rsid w:val="00E766C6"/>
    <w:rsid w:val="00E77658"/>
    <w:rsid w:val="00E81702"/>
    <w:rsid w:val="00E825A1"/>
    <w:rsid w:val="00E8282F"/>
    <w:rsid w:val="00E82D81"/>
    <w:rsid w:val="00E83820"/>
    <w:rsid w:val="00E83989"/>
    <w:rsid w:val="00E90C93"/>
    <w:rsid w:val="00E91AA0"/>
    <w:rsid w:val="00E92853"/>
    <w:rsid w:val="00E93EAA"/>
    <w:rsid w:val="00E95097"/>
    <w:rsid w:val="00E95103"/>
    <w:rsid w:val="00E95BE6"/>
    <w:rsid w:val="00E96A8E"/>
    <w:rsid w:val="00EA023B"/>
    <w:rsid w:val="00EA0893"/>
    <w:rsid w:val="00EA18BC"/>
    <w:rsid w:val="00EA2285"/>
    <w:rsid w:val="00EA369D"/>
    <w:rsid w:val="00EA3DC4"/>
    <w:rsid w:val="00EA709B"/>
    <w:rsid w:val="00EB0517"/>
    <w:rsid w:val="00EB0CFC"/>
    <w:rsid w:val="00EB1CAF"/>
    <w:rsid w:val="00EB42DD"/>
    <w:rsid w:val="00EB5AA4"/>
    <w:rsid w:val="00EB6E2C"/>
    <w:rsid w:val="00EC0E30"/>
    <w:rsid w:val="00EC146A"/>
    <w:rsid w:val="00EC2DCB"/>
    <w:rsid w:val="00EC3866"/>
    <w:rsid w:val="00EC3F2E"/>
    <w:rsid w:val="00EC48C4"/>
    <w:rsid w:val="00EC4AED"/>
    <w:rsid w:val="00EC620D"/>
    <w:rsid w:val="00EC64F9"/>
    <w:rsid w:val="00ED016D"/>
    <w:rsid w:val="00ED1404"/>
    <w:rsid w:val="00ED1EDA"/>
    <w:rsid w:val="00ED6325"/>
    <w:rsid w:val="00ED66AA"/>
    <w:rsid w:val="00ED7CA8"/>
    <w:rsid w:val="00EE1041"/>
    <w:rsid w:val="00EE10FD"/>
    <w:rsid w:val="00EE2392"/>
    <w:rsid w:val="00EE272F"/>
    <w:rsid w:val="00EE380D"/>
    <w:rsid w:val="00EE40CA"/>
    <w:rsid w:val="00EE412A"/>
    <w:rsid w:val="00EE479E"/>
    <w:rsid w:val="00EE4DA9"/>
    <w:rsid w:val="00EE79C9"/>
    <w:rsid w:val="00EF0429"/>
    <w:rsid w:val="00EF08E1"/>
    <w:rsid w:val="00EF0A3B"/>
    <w:rsid w:val="00EF0E2B"/>
    <w:rsid w:val="00EF0EA3"/>
    <w:rsid w:val="00EF1A35"/>
    <w:rsid w:val="00EF334E"/>
    <w:rsid w:val="00EF4AC1"/>
    <w:rsid w:val="00EF66E7"/>
    <w:rsid w:val="00EF6C39"/>
    <w:rsid w:val="00EF6D55"/>
    <w:rsid w:val="00EF7851"/>
    <w:rsid w:val="00EF7D6F"/>
    <w:rsid w:val="00EF7EEC"/>
    <w:rsid w:val="00F00113"/>
    <w:rsid w:val="00F00B6F"/>
    <w:rsid w:val="00F01135"/>
    <w:rsid w:val="00F0140B"/>
    <w:rsid w:val="00F01C25"/>
    <w:rsid w:val="00F02ED8"/>
    <w:rsid w:val="00F04FAD"/>
    <w:rsid w:val="00F06708"/>
    <w:rsid w:val="00F100D9"/>
    <w:rsid w:val="00F10D7F"/>
    <w:rsid w:val="00F114E4"/>
    <w:rsid w:val="00F13611"/>
    <w:rsid w:val="00F13A60"/>
    <w:rsid w:val="00F1417F"/>
    <w:rsid w:val="00F1465D"/>
    <w:rsid w:val="00F149B7"/>
    <w:rsid w:val="00F152BE"/>
    <w:rsid w:val="00F16696"/>
    <w:rsid w:val="00F16A06"/>
    <w:rsid w:val="00F16D56"/>
    <w:rsid w:val="00F17BEE"/>
    <w:rsid w:val="00F17C1E"/>
    <w:rsid w:val="00F17F25"/>
    <w:rsid w:val="00F21E2F"/>
    <w:rsid w:val="00F225FD"/>
    <w:rsid w:val="00F23DC8"/>
    <w:rsid w:val="00F244E4"/>
    <w:rsid w:val="00F24F0D"/>
    <w:rsid w:val="00F25A9F"/>
    <w:rsid w:val="00F25BE7"/>
    <w:rsid w:val="00F26AF4"/>
    <w:rsid w:val="00F278A5"/>
    <w:rsid w:val="00F27BAB"/>
    <w:rsid w:val="00F316A7"/>
    <w:rsid w:val="00F31DCF"/>
    <w:rsid w:val="00F332BE"/>
    <w:rsid w:val="00F338E9"/>
    <w:rsid w:val="00F40C3F"/>
    <w:rsid w:val="00F42565"/>
    <w:rsid w:val="00F42729"/>
    <w:rsid w:val="00F43700"/>
    <w:rsid w:val="00F4467D"/>
    <w:rsid w:val="00F44A1A"/>
    <w:rsid w:val="00F46B85"/>
    <w:rsid w:val="00F46CFD"/>
    <w:rsid w:val="00F4734B"/>
    <w:rsid w:val="00F473FC"/>
    <w:rsid w:val="00F47987"/>
    <w:rsid w:val="00F51892"/>
    <w:rsid w:val="00F51BA5"/>
    <w:rsid w:val="00F52355"/>
    <w:rsid w:val="00F52D83"/>
    <w:rsid w:val="00F5571C"/>
    <w:rsid w:val="00F56F16"/>
    <w:rsid w:val="00F6098C"/>
    <w:rsid w:val="00F62278"/>
    <w:rsid w:val="00F63576"/>
    <w:rsid w:val="00F64B3D"/>
    <w:rsid w:val="00F656B2"/>
    <w:rsid w:val="00F66E8E"/>
    <w:rsid w:val="00F66EF6"/>
    <w:rsid w:val="00F6715E"/>
    <w:rsid w:val="00F676CF"/>
    <w:rsid w:val="00F707A1"/>
    <w:rsid w:val="00F7094E"/>
    <w:rsid w:val="00F711DF"/>
    <w:rsid w:val="00F72036"/>
    <w:rsid w:val="00F7272F"/>
    <w:rsid w:val="00F74D63"/>
    <w:rsid w:val="00F76D21"/>
    <w:rsid w:val="00F806DE"/>
    <w:rsid w:val="00F807C9"/>
    <w:rsid w:val="00F8144B"/>
    <w:rsid w:val="00F81F92"/>
    <w:rsid w:val="00F82B67"/>
    <w:rsid w:val="00F82B77"/>
    <w:rsid w:val="00F82D00"/>
    <w:rsid w:val="00F83549"/>
    <w:rsid w:val="00F8368D"/>
    <w:rsid w:val="00F84F45"/>
    <w:rsid w:val="00F8524C"/>
    <w:rsid w:val="00F8551A"/>
    <w:rsid w:val="00F85595"/>
    <w:rsid w:val="00F85A41"/>
    <w:rsid w:val="00F860E9"/>
    <w:rsid w:val="00F868F4"/>
    <w:rsid w:val="00F8781C"/>
    <w:rsid w:val="00F9035A"/>
    <w:rsid w:val="00F908DD"/>
    <w:rsid w:val="00F9146D"/>
    <w:rsid w:val="00F91FD6"/>
    <w:rsid w:val="00F92EF4"/>
    <w:rsid w:val="00F93D11"/>
    <w:rsid w:val="00F9795F"/>
    <w:rsid w:val="00FA1DB9"/>
    <w:rsid w:val="00FA433A"/>
    <w:rsid w:val="00FA4FEE"/>
    <w:rsid w:val="00FA7184"/>
    <w:rsid w:val="00FA78C3"/>
    <w:rsid w:val="00FB385F"/>
    <w:rsid w:val="00FB3A4F"/>
    <w:rsid w:val="00FB4283"/>
    <w:rsid w:val="00FB48D4"/>
    <w:rsid w:val="00FB4B63"/>
    <w:rsid w:val="00FB5AEE"/>
    <w:rsid w:val="00FB5D96"/>
    <w:rsid w:val="00FB659E"/>
    <w:rsid w:val="00FC0200"/>
    <w:rsid w:val="00FC063F"/>
    <w:rsid w:val="00FC2C6E"/>
    <w:rsid w:val="00FC2D5F"/>
    <w:rsid w:val="00FC2D84"/>
    <w:rsid w:val="00FC2FD5"/>
    <w:rsid w:val="00FC3ABD"/>
    <w:rsid w:val="00FD03A4"/>
    <w:rsid w:val="00FD1161"/>
    <w:rsid w:val="00FD11B4"/>
    <w:rsid w:val="00FD13F0"/>
    <w:rsid w:val="00FD2059"/>
    <w:rsid w:val="00FD20AC"/>
    <w:rsid w:val="00FD36D6"/>
    <w:rsid w:val="00FD4150"/>
    <w:rsid w:val="00FD62CE"/>
    <w:rsid w:val="00FD76A0"/>
    <w:rsid w:val="00FE0D54"/>
    <w:rsid w:val="00FE1A46"/>
    <w:rsid w:val="00FE22B9"/>
    <w:rsid w:val="00FE3042"/>
    <w:rsid w:val="00FF0207"/>
    <w:rsid w:val="00FF13EE"/>
    <w:rsid w:val="00FF6005"/>
    <w:rsid w:val="00FF69FA"/>
    <w:rsid w:val="029506B1"/>
    <w:rsid w:val="02B51750"/>
    <w:rsid w:val="03040072"/>
    <w:rsid w:val="048E03DE"/>
    <w:rsid w:val="04B92E22"/>
    <w:rsid w:val="05442971"/>
    <w:rsid w:val="05656201"/>
    <w:rsid w:val="05BD7E53"/>
    <w:rsid w:val="07467A64"/>
    <w:rsid w:val="075D1849"/>
    <w:rsid w:val="0A36027E"/>
    <w:rsid w:val="0A5E4FAB"/>
    <w:rsid w:val="0A8C5119"/>
    <w:rsid w:val="0AFF9FF5"/>
    <w:rsid w:val="0B015A5A"/>
    <w:rsid w:val="0B201366"/>
    <w:rsid w:val="0C080FC2"/>
    <w:rsid w:val="0CE67E72"/>
    <w:rsid w:val="0CED7D71"/>
    <w:rsid w:val="0CFF0F1B"/>
    <w:rsid w:val="0DB368CF"/>
    <w:rsid w:val="0DBD5685"/>
    <w:rsid w:val="0E043EE4"/>
    <w:rsid w:val="0E390906"/>
    <w:rsid w:val="0E7FAFD4"/>
    <w:rsid w:val="0EBE1DCC"/>
    <w:rsid w:val="0EE759A1"/>
    <w:rsid w:val="0F195338"/>
    <w:rsid w:val="0F73968F"/>
    <w:rsid w:val="0F940BBB"/>
    <w:rsid w:val="0FB87087"/>
    <w:rsid w:val="0FBD5E50"/>
    <w:rsid w:val="0FD1AAAF"/>
    <w:rsid w:val="0FDF1805"/>
    <w:rsid w:val="0FE75493"/>
    <w:rsid w:val="0FEEBBDE"/>
    <w:rsid w:val="1017BFB5"/>
    <w:rsid w:val="106A49F4"/>
    <w:rsid w:val="10D114E2"/>
    <w:rsid w:val="10F94ACF"/>
    <w:rsid w:val="11A25D30"/>
    <w:rsid w:val="11D47C94"/>
    <w:rsid w:val="12DF7A49"/>
    <w:rsid w:val="138D4407"/>
    <w:rsid w:val="13A42E00"/>
    <w:rsid w:val="13FF6337"/>
    <w:rsid w:val="14F179FE"/>
    <w:rsid w:val="150A09A7"/>
    <w:rsid w:val="153F5F3C"/>
    <w:rsid w:val="157F46EE"/>
    <w:rsid w:val="15CF7C4A"/>
    <w:rsid w:val="15EF3E2D"/>
    <w:rsid w:val="17AA14A0"/>
    <w:rsid w:val="17B06C4E"/>
    <w:rsid w:val="17B50859"/>
    <w:rsid w:val="17F76831"/>
    <w:rsid w:val="17FFB28C"/>
    <w:rsid w:val="18AE18D6"/>
    <w:rsid w:val="18CC2CDE"/>
    <w:rsid w:val="19236D1A"/>
    <w:rsid w:val="193130F9"/>
    <w:rsid w:val="19406945"/>
    <w:rsid w:val="19CE4CC1"/>
    <w:rsid w:val="19DEFC67"/>
    <w:rsid w:val="1ABA3D9D"/>
    <w:rsid w:val="1AE62654"/>
    <w:rsid w:val="1B0E2C71"/>
    <w:rsid w:val="1BB39839"/>
    <w:rsid w:val="1BFB9A89"/>
    <w:rsid w:val="1BFFA145"/>
    <w:rsid w:val="1C0C5B91"/>
    <w:rsid w:val="1CEA3410"/>
    <w:rsid w:val="1D78209C"/>
    <w:rsid w:val="1D7F0C90"/>
    <w:rsid w:val="1D912A4C"/>
    <w:rsid w:val="1DD6204B"/>
    <w:rsid w:val="1DF4B453"/>
    <w:rsid w:val="1E3BC1DC"/>
    <w:rsid w:val="1EBD0F94"/>
    <w:rsid w:val="1F3E584A"/>
    <w:rsid w:val="1F5FD840"/>
    <w:rsid w:val="1F7F67C6"/>
    <w:rsid w:val="1F9AE98A"/>
    <w:rsid w:val="1F9BB5B2"/>
    <w:rsid w:val="1F9FA100"/>
    <w:rsid w:val="1FB7D323"/>
    <w:rsid w:val="1FDF6E5F"/>
    <w:rsid w:val="1FED5EEE"/>
    <w:rsid w:val="1FEF748B"/>
    <w:rsid w:val="1FFDA3F3"/>
    <w:rsid w:val="1FFFBEBE"/>
    <w:rsid w:val="201F45F2"/>
    <w:rsid w:val="20CE56FC"/>
    <w:rsid w:val="20D97E67"/>
    <w:rsid w:val="210B22AC"/>
    <w:rsid w:val="212338EF"/>
    <w:rsid w:val="21AC6047"/>
    <w:rsid w:val="22627005"/>
    <w:rsid w:val="237FB731"/>
    <w:rsid w:val="23B835E7"/>
    <w:rsid w:val="23BF0929"/>
    <w:rsid w:val="23BF5837"/>
    <w:rsid w:val="23BFB375"/>
    <w:rsid w:val="246430E5"/>
    <w:rsid w:val="251B0234"/>
    <w:rsid w:val="26237F81"/>
    <w:rsid w:val="265871AF"/>
    <w:rsid w:val="266D38A3"/>
    <w:rsid w:val="26FE6946"/>
    <w:rsid w:val="272B417E"/>
    <w:rsid w:val="27A54CE8"/>
    <w:rsid w:val="27BFACCA"/>
    <w:rsid w:val="27F7EA58"/>
    <w:rsid w:val="27F88529"/>
    <w:rsid w:val="27FED097"/>
    <w:rsid w:val="28084732"/>
    <w:rsid w:val="28837859"/>
    <w:rsid w:val="292A4865"/>
    <w:rsid w:val="292D1079"/>
    <w:rsid w:val="293FC2F7"/>
    <w:rsid w:val="295A2878"/>
    <w:rsid w:val="296D33B1"/>
    <w:rsid w:val="29FFF736"/>
    <w:rsid w:val="2AA06C1F"/>
    <w:rsid w:val="2B173CE2"/>
    <w:rsid w:val="2B3656BA"/>
    <w:rsid w:val="2B99ABCB"/>
    <w:rsid w:val="2BDBCB05"/>
    <w:rsid w:val="2BDF6524"/>
    <w:rsid w:val="2BFF548A"/>
    <w:rsid w:val="2BFFBD45"/>
    <w:rsid w:val="2CFF955F"/>
    <w:rsid w:val="2D024E4A"/>
    <w:rsid w:val="2D0C5FD7"/>
    <w:rsid w:val="2D145C50"/>
    <w:rsid w:val="2D3B3FB1"/>
    <w:rsid w:val="2D6B42EE"/>
    <w:rsid w:val="2DD8EED0"/>
    <w:rsid w:val="2DFF542D"/>
    <w:rsid w:val="2EA7003D"/>
    <w:rsid w:val="2F057303"/>
    <w:rsid w:val="2F3D4B04"/>
    <w:rsid w:val="2F3FEECE"/>
    <w:rsid w:val="2F5BD637"/>
    <w:rsid w:val="2F5F837A"/>
    <w:rsid w:val="2F785339"/>
    <w:rsid w:val="2F7B15A5"/>
    <w:rsid w:val="2FCD5FB9"/>
    <w:rsid w:val="2FDA32FE"/>
    <w:rsid w:val="2FDF41E0"/>
    <w:rsid w:val="2FEF5575"/>
    <w:rsid w:val="2FEFA5AB"/>
    <w:rsid w:val="2FF39939"/>
    <w:rsid w:val="2FF91F46"/>
    <w:rsid w:val="2FFB3FE2"/>
    <w:rsid w:val="2FFF0DB9"/>
    <w:rsid w:val="30077C66"/>
    <w:rsid w:val="310236EE"/>
    <w:rsid w:val="315EA07F"/>
    <w:rsid w:val="31947BC1"/>
    <w:rsid w:val="31DFDC40"/>
    <w:rsid w:val="32BE5BC9"/>
    <w:rsid w:val="32F94A3E"/>
    <w:rsid w:val="33BA109E"/>
    <w:rsid w:val="33F96505"/>
    <w:rsid w:val="33FF0E7A"/>
    <w:rsid w:val="3475004F"/>
    <w:rsid w:val="34D13412"/>
    <w:rsid w:val="351D423D"/>
    <w:rsid w:val="35BF6AFC"/>
    <w:rsid w:val="36740672"/>
    <w:rsid w:val="3677C954"/>
    <w:rsid w:val="369F7299"/>
    <w:rsid w:val="36B40D3F"/>
    <w:rsid w:val="36BF8CDD"/>
    <w:rsid w:val="36EA194B"/>
    <w:rsid w:val="36EDC95D"/>
    <w:rsid w:val="36FC1E49"/>
    <w:rsid w:val="36FE903C"/>
    <w:rsid w:val="36FF9808"/>
    <w:rsid w:val="3759E9C0"/>
    <w:rsid w:val="376C6118"/>
    <w:rsid w:val="377BF203"/>
    <w:rsid w:val="37A94BA2"/>
    <w:rsid w:val="37AE703A"/>
    <w:rsid w:val="37BB40A0"/>
    <w:rsid w:val="37BF173B"/>
    <w:rsid w:val="37DFAC27"/>
    <w:rsid w:val="37EE7B82"/>
    <w:rsid w:val="37F7FC57"/>
    <w:rsid w:val="37FBA58C"/>
    <w:rsid w:val="37FD0515"/>
    <w:rsid w:val="38767183"/>
    <w:rsid w:val="389E24D1"/>
    <w:rsid w:val="38CD6FB0"/>
    <w:rsid w:val="38CF639E"/>
    <w:rsid w:val="38E369BE"/>
    <w:rsid w:val="38E75847"/>
    <w:rsid w:val="393609BF"/>
    <w:rsid w:val="393E705B"/>
    <w:rsid w:val="396F13CB"/>
    <w:rsid w:val="39CD4409"/>
    <w:rsid w:val="39EE353D"/>
    <w:rsid w:val="39FBF707"/>
    <w:rsid w:val="3A356A68"/>
    <w:rsid w:val="3A356BDC"/>
    <w:rsid w:val="3A5B6E42"/>
    <w:rsid w:val="3A7F43DF"/>
    <w:rsid w:val="3A9A3BCB"/>
    <w:rsid w:val="3AAD3619"/>
    <w:rsid w:val="3AC919C4"/>
    <w:rsid w:val="3ADAEC88"/>
    <w:rsid w:val="3AF57401"/>
    <w:rsid w:val="3AFFA19C"/>
    <w:rsid w:val="3B1FB8EC"/>
    <w:rsid w:val="3B3DC35C"/>
    <w:rsid w:val="3B7FA7AD"/>
    <w:rsid w:val="3B7FB13A"/>
    <w:rsid w:val="3BB63F71"/>
    <w:rsid w:val="3BBB07D2"/>
    <w:rsid w:val="3BF68F27"/>
    <w:rsid w:val="3BF90170"/>
    <w:rsid w:val="3BFD955F"/>
    <w:rsid w:val="3C634E75"/>
    <w:rsid w:val="3C6D6DE8"/>
    <w:rsid w:val="3C7F891F"/>
    <w:rsid w:val="3CB9541C"/>
    <w:rsid w:val="3CBB93CE"/>
    <w:rsid w:val="3CF734BB"/>
    <w:rsid w:val="3CFD4779"/>
    <w:rsid w:val="3CFD53A7"/>
    <w:rsid w:val="3CFF3D35"/>
    <w:rsid w:val="3D1D4B3C"/>
    <w:rsid w:val="3D567BE6"/>
    <w:rsid w:val="3D6468DC"/>
    <w:rsid w:val="3D956E40"/>
    <w:rsid w:val="3DA3E919"/>
    <w:rsid w:val="3DD8931B"/>
    <w:rsid w:val="3DDB0697"/>
    <w:rsid w:val="3DDE7DB7"/>
    <w:rsid w:val="3DE764FA"/>
    <w:rsid w:val="3DE76E8D"/>
    <w:rsid w:val="3DF4448A"/>
    <w:rsid w:val="3DF7F364"/>
    <w:rsid w:val="3DFD2AFE"/>
    <w:rsid w:val="3DFF12C2"/>
    <w:rsid w:val="3E26709B"/>
    <w:rsid w:val="3E6B1B28"/>
    <w:rsid w:val="3E7960A5"/>
    <w:rsid w:val="3E9EE038"/>
    <w:rsid w:val="3EA508F9"/>
    <w:rsid w:val="3EA758A1"/>
    <w:rsid w:val="3EBC1971"/>
    <w:rsid w:val="3EF760B4"/>
    <w:rsid w:val="3EFE3E51"/>
    <w:rsid w:val="3EFF4D23"/>
    <w:rsid w:val="3EFFCDB0"/>
    <w:rsid w:val="3F184181"/>
    <w:rsid w:val="3F23E1B4"/>
    <w:rsid w:val="3F2F959D"/>
    <w:rsid w:val="3F3A7D2B"/>
    <w:rsid w:val="3F45866E"/>
    <w:rsid w:val="3F47D3B4"/>
    <w:rsid w:val="3F5A88B5"/>
    <w:rsid w:val="3F7BEBC8"/>
    <w:rsid w:val="3F7FFA88"/>
    <w:rsid w:val="3F9B605F"/>
    <w:rsid w:val="3F9D853B"/>
    <w:rsid w:val="3FB432C1"/>
    <w:rsid w:val="3FBA6819"/>
    <w:rsid w:val="3FBB9005"/>
    <w:rsid w:val="3FBE5D23"/>
    <w:rsid w:val="3FBF92B2"/>
    <w:rsid w:val="3FD927EB"/>
    <w:rsid w:val="3FDDCA39"/>
    <w:rsid w:val="3FDF7788"/>
    <w:rsid w:val="3FDFDA10"/>
    <w:rsid w:val="3FE7ACDC"/>
    <w:rsid w:val="3FE7DC29"/>
    <w:rsid w:val="3FEC9538"/>
    <w:rsid w:val="3FED5EF2"/>
    <w:rsid w:val="3FED9ED5"/>
    <w:rsid w:val="3FEF240D"/>
    <w:rsid w:val="3FF3F7C9"/>
    <w:rsid w:val="3FF7678E"/>
    <w:rsid w:val="3FF77E3D"/>
    <w:rsid w:val="3FF79F7A"/>
    <w:rsid w:val="3FFA2563"/>
    <w:rsid w:val="3FFAFBA8"/>
    <w:rsid w:val="3FFB092F"/>
    <w:rsid w:val="3FFE6BE4"/>
    <w:rsid w:val="40832EB3"/>
    <w:rsid w:val="40C816FE"/>
    <w:rsid w:val="40E73EE4"/>
    <w:rsid w:val="420C519F"/>
    <w:rsid w:val="42267B3E"/>
    <w:rsid w:val="42696C9F"/>
    <w:rsid w:val="427A38AA"/>
    <w:rsid w:val="42A1293C"/>
    <w:rsid w:val="42A16BFA"/>
    <w:rsid w:val="42A52948"/>
    <w:rsid w:val="43166E3B"/>
    <w:rsid w:val="4376E9EE"/>
    <w:rsid w:val="43CE2DA7"/>
    <w:rsid w:val="43FBCC7C"/>
    <w:rsid w:val="445F1CC4"/>
    <w:rsid w:val="44B91BB1"/>
    <w:rsid w:val="457AC3EC"/>
    <w:rsid w:val="45B17409"/>
    <w:rsid w:val="46581CF1"/>
    <w:rsid w:val="46BBAEAE"/>
    <w:rsid w:val="46D10A68"/>
    <w:rsid w:val="477D010B"/>
    <w:rsid w:val="477F44B5"/>
    <w:rsid w:val="47BE6982"/>
    <w:rsid w:val="47F3B66F"/>
    <w:rsid w:val="47FE2494"/>
    <w:rsid w:val="480A2952"/>
    <w:rsid w:val="48384622"/>
    <w:rsid w:val="491720D9"/>
    <w:rsid w:val="491F70FA"/>
    <w:rsid w:val="49FF41F3"/>
    <w:rsid w:val="4A8C0C38"/>
    <w:rsid w:val="4AC54ECD"/>
    <w:rsid w:val="4B284CD2"/>
    <w:rsid w:val="4B413655"/>
    <w:rsid w:val="4BABD46F"/>
    <w:rsid w:val="4BEB7211"/>
    <w:rsid w:val="4CCA6B1A"/>
    <w:rsid w:val="4CFE4FB6"/>
    <w:rsid w:val="4D3ADD57"/>
    <w:rsid w:val="4D40385F"/>
    <w:rsid w:val="4D84661B"/>
    <w:rsid w:val="4D9407A7"/>
    <w:rsid w:val="4E3B3813"/>
    <w:rsid w:val="4E7C3570"/>
    <w:rsid w:val="4E8C5A59"/>
    <w:rsid w:val="4E9BDD7D"/>
    <w:rsid w:val="4EBF8859"/>
    <w:rsid w:val="4ED732C6"/>
    <w:rsid w:val="4EDDC647"/>
    <w:rsid w:val="4EF1FD59"/>
    <w:rsid w:val="4EFA3227"/>
    <w:rsid w:val="4F724781"/>
    <w:rsid w:val="4F8C61C8"/>
    <w:rsid w:val="4F9FD48B"/>
    <w:rsid w:val="4FAF3486"/>
    <w:rsid w:val="4FBFA0DF"/>
    <w:rsid w:val="4FCE5993"/>
    <w:rsid w:val="4FE7CB33"/>
    <w:rsid w:val="4FEEAE69"/>
    <w:rsid w:val="4FF4BA0B"/>
    <w:rsid w:val="4FF65D7A"/>
    <w:rsid w:val="4FFB9710"/>
    <w:rsid w:val="4FFD50B1"/>
    <w:rsid w:val="4FFFB513"/>
    <w:rsid w:val="504B5346"/>
    <w:rsid w:val="505F3F7B"/>
    <w:rsid w:val="509D0A0C"/>
    <w:rsid w:val="51975C59"/>
    <w:rsid w:val="51E15EBF"/>
    <w:rsid w:val="51F54EBE"/>
    <w:rsid w:val="524316A6"/>
    <w:rsid w:val="52624F05"/>
    <w:rsid w:val="52D2383C"/>
    <w:rsid w:val="52FF9199"/>
    <w:rsid w:val="53A37B3E"/>
    <w:rsid w:val="53C7444E"/>
    <w:rsid w:val="53DF2582"/>
    <w:rsid w:val="53F651B2"/>
    <w:rsid w:val="53FE0D54"/>
    <w:rsid w:val="53FF8C90"/>
    <w:rsid w:val="53FF9F8F"/>
    <w:rsid w:val="541B7049"/>
    <w:rsid w:val="55846F25"/>
    <w:rsid w:val="55B7FBEF"/>
    <w:rsid w:val="55C93B3C"/>
    <w:rsid w:val="55CBD93D"/>
    <w:rsid w:val="55ED4517"/>
    <w:rsid w:val="55F20F77"/>
    <w:rsid w:val="55FCC022"/>
    <w:rsid w:val="5610232D"/>
    <w:rsid w:val="56544700"/>
    <w:rsid w:val="568685AE"/>
    <w:rsid w:val="56D6FF7F"/>
    <w:rsid w:val="56FBD1FE"/>
    <w:rsid w:val="570F2DED"/>
    <w:rsid w:val="577F1982"/>
    <w:rsid w:val="57887F8F"/>
    <w:rsid w:val="57AE7FF4"/>
    <w:rsid w:val="57AF770B"/>
    <w:rsid w:val="57EE0CE7"/>
    <w:rsid w:val="586F2B13"/>
    <w:rsid w:val="5874668E"/>
    <w:rsid w:val="588C70DA"/>
    <w:rsid w:val="58E442E2"/>
    <w:rsid w:val="59246ACE"/>
    <w:rsid w:val="592DB1B1"/>
    <w:rsid w:val="593FFEBE"/>
    <w:rsid w:val="594D5B7D"/>
    <w:rsid w:val="59BF7DDC"/>
    <w:rsid w:val="59C55412"/>
    <w:rsid w:val="59DB6297"/>
    <w:rsid w:val="5A170152"/>
    <w:rsid w:val="5A6BFD6B"/>
    <w:rsid w:val="5A6DBC2E"/>
    <w:rsid w:val="5ABA0EFF"/>
    <w:rsid w:val="5ABA903D"/>
    <w:rsid w:val="5AEE3916"/>
    <w:rsid w:val="5B3B21F3"/>
    <w:rsid w:val="5B4FACEE"/>
    <w:rsid w:val="5B5C6D88"/>
    <w:rsid w:val="5B5D7D32"/>
    <w:rsid w:val="5B693AA4"/>
    <w:rsid w:val="5B6D7B16"/>
    <w:rsid w:val="5B75B718"/>
    <w:rsid w:val="5BB74C3B"/>
    <w:rsid w:val="5BEB8118"/>
    <w:rsid w:val="5BEBF30E"/>
    <w:rsid w:val="5BEDF2DC"/>
    <w:rsid w:val="5BFFA924"/>
    <w:rsid w:val="5CB7E74E"/>
    <w:rsid w:val="5CBD33A1"/>
    <w:rsid w:val="5CF7F1CF"/>
    <w:rsid w:val="5D7D27BE"/>
    <w:rsid w:val="5D7FC0F2"/>
    <w:rsid w:val="5D905EC0"/>
    <w:rsid w:val="5D912E1C"/>
    <w:rsid w:val="5DBCB12D"/>
    <w:rsid w:val="5DDAD418"/>
    <w:rsid w:val="5DDCA2AD"/>
    <w:rsid w:val="5DE3C26E"/>
    <w:rsid w:val="5DF1244D"/>
    <w:rsid w:val="5DF74059"/>
    <w:rsid w:val="5DFF46BD"/>
    <w:rsid w:val="5E1D5E4F"/>
    <w:rsid w:val="5EA83F26"/>
    <w:rsid w:val="5EBF3529"/>
    <w:rsid w:val="5EBFDD2A"/>
    <w:rsid w:val="5EDF34A7"/>
    <w:rsid w:val="5EEB6D2C"/>
    <w:rsid w:val="5EEB977C"/>
    <w:rsid w:val="5EFA7CCD"/>
    <w:rsid w:val="5EFC9DA3"/>
    <w:rsid w:val="5EFF3DF4"/>
    <w:rsid w:val="5F32BCA4"/>
    <w:rsid w:val="5F358052"/>
    <w:rsid w:val="5F39E4B6"/>
    <w:rsid w:val="5F747B27"/>
    <w:rsid w:val="5F7CF4C8"/>
    <w:rsid w:val="5F9B0961"/>
    <w:rsid w:val="5F9C16CF"/>
    <w:rsid w:val="5F9FF98E"/>
    <w:rsid w:val="5FBB3D08"/>
    <w:rsid w:val="5FCFF544"/>
    <w:rsid w:val="5FD31251"/>
    <w:rsid w:val="5FDF9EA8"/>
    <w:rsid w:val="5FEFFA97"/>
    <w:rsid w:val="5FF40D00"/>
    <w:rsid w:val="5FF5685D"/>
    <w:rsid w:val="5FF79BB1"/>
    <w:rsid w:val="5FFB6B2D"/>
    <w:rsid w:val="5FFBDF6D"/>
    <w:rsid w:val="5FFF70D5"/>
    <w:rsid w:val="5FFFB860"/>
    <w:rsid w:val="601077B3"/>
    <w:rsid w:val="61146BBB"/>
    <w:rsid w:val="611F20A3"/>
    <w:rsid w:val="61610C60"/>
    <w:rsid w:val="616FDBF9"/>
    <w:rsid w:val="61AFDE70"/>
    <w:rsid w:val="621E675C"/>
    <w:rsid w:val="624306DC"/>
    <w:rsid w:val="62D32124"/>
    <w:rsid w:val="631E5661"/>
    <w:rsid w:val="633412F9"/>
    <w:rsid w:val="636C6D28"/>
    <w:rsid w:val="6394407B"/>
    <w:rsid w:val="63DFBF06"/>
    <w:rsid w:val="63E965DC"/>
    <w:rsid w:val="63FF9A41"/>
    <w:rsid w:val="642C604E"/>
    <w:rsid w:val="644EACB3"/>
    <w:rsid w:val="64601C26"/>
    <w:rsid w:val="64897A15"/>
    <w:rsid w:val="64DC31AC"/>
    <w:rsid w:val="6573D241"/>
    <w:rsid w:val="659868BE"/>
    <w:rsid w:val="65B974BF"/>
    <w:rsid w:val="65EF9BE7"/>
    <w:rsid w:val="66246731"/>
    <w:rsid w:val="669F29C1"/>
    <w:rsid w:val="66FA900B"/>
    <w:rsid w:val="66FF4D6F"/>
    <w:rsid w:val="670A2826"/>
    <w:rsid w:val="673C34EB"/>
    <w:rsid w:val="6754895A"/>
    <w:rsid w:val="677102D7"/>
    <w:rsid w:val="67BA5E0B"/>
    <w:rsid w:val="67DF9669"/>
    <w:rsid w:val="67E20FB7"/>
    <w:rsid w:val="67E553CB"/>
    <w:rsid w:val="67EFEB09"/>
    <w:rsid w:val="67FE7DB4"/>
    <w:rsid w:val="686F89B0"/>
    <w:rsid w:val="687FA0C4"/>
    <w:rsid w:val="68AA7332"/>
    <w:rsid w:val="68FE82F1"/>
    <w:rsid w:val="69086C9F"/>
    <w:rsid w:val="690F4466"/>
    <w:rsid w:val="6988A73E"/>
    <w:rsid w:val="6A2E5949"/>
    <w:rsid w:val="6A421CB9"/>
    <w:rsid w:val="6ABFBEE9"/>
    <w:rsid w:val="6ADFC75A"/>
    <w:rsid w:val="6B1A32DB"/>
    <w:rsid w:val="6B47ACDC"/>
    <w:rsid w:val="6B9E0976"/>
    <w:rsid w:val="6BB6F1F0"/>
    <w:rsid w:val="6BCA3FCD"/>
    <w:rsid w:val="6BDB5118"/>
    <w:rsid w:val="6BDB835E"/>
    <w:rsid w:val="6BEB7BA8"/>
    <w:rsid w:val="6BEF0566"/>
    <w:rsid w:val="6BF51136"/>
    <w:rsid w:val="6BF7FB3E"/>
    <w:rsid w:val="6BFA3A55"/>
    <w:rsid w:val="6BFF5B52"/>
    <w:rsid w:val="6BFFE5DD"/>
    <w:rsid w:val="6C8044FF"/>
    <w:rsid w:val="6CADD989"/>
    <w:rsid w:val="6CB7022C"/>
    <w:rsid w:val="6CBF9F72"/>
    <w:rsid w:val="6CFF1252"/>
    <w:rsid w:val="6D3D58BB"/>
    <w:rsid w:val="6D8478BB"/>
    <w:rsid w:val="6D8D1129"/>
    <w:rsid w:val="6DDA835B"/>
    <w:rsid w:val="6DDD7F58"/>
    <w:rsid w:val="6DFF5128"/>
    <w:rsid w:val="6DFFFDDE"/>
    <w:rsid w:val="6E44B115"/>
    <w:rsid w:val="6E6F30D3"/>
    <w:rsid w:val="6EAE5A2D"/>
    <w:rsid w:val="6EC90E50"/>
    <w:rsid w:val="6ECB7934"/>
    <w:rsid w:val="6EDB55DF"/>
    <w:rsid w:val="6EE1EFBA"/>
    <w:rsid w:val="6EF55E0D"/>
    <w:rsid w:val="6EFD14FF"/>
    <w:rsid w:val="6EFF21EB"/>
    <w:rsid w:val="6F066E0B"/>
    <w:rsid w:val="6F0E5414"/>
    <w:rsid w:val="6F356449"/>
    <w:rsid w:val="6F593665"/>
    <w:rsid w:val="6F5FD34E"/>
    <w:rsid w:val="6F691BDC"/>
    <w:rsid w:val="6F6A670D"/>
    <w:rsid w:val="6F73BF50"/>
    <w:rsid w:val="6F7703ED"/>
    <w:rsid w:val="6F77C21C"/>
    <w:rsid w:val="6F7CA4EE"/>
    <w:rsid w:val="6F7F8A3D"/>
    <w:rsid w:val="6F7FF68D"/>
    <w:rsid w:val="6F9FA336"/>
    <w:rsid w:val="6FAD5209"/>
    <w:rsid w:val="6FAF2D8A"/>
    <w:rsid w:val="6FB37F2C"/>
    <w:rsid w:val="6FBE1880"/>
    <w:rsid w:val="6FBF0581"/>
    <w:rsid w:val="6FBF8EBD"/>
    <w:rsid w:val="6FBFAA12"/>
    <w:rsid w:val="6FBFD051"/>
    <w:rsid w:val="6FC4269D"/>
    <w:rsid w:val="6FD70911"/>
    <w:rsid w:val="6FD7B899"/>
    <w:rsid w:val="6FDF6937"/>
    <w:rsid w:val="6FDFCCFC"/>
    <w:rsid w:val="6FE3CD0E"/>
    <w:rsid w:val="6FE60565"/>
    <w:rsid w:val="6FEB1E42"/>
    <w:rsid w:val="6FEF3EFB"/>
    <w:rsid w:val="6FF34867"/>
    <w:rsid w:val="6FF5B4DC"/>
    <w:rsid w:val="6FF5DBA7"/>
    <w:rsid w:val="6FF7AC9B"/>
    <w:rsid w:val="6FFB118F"/>
    <w:rsid w:val="6FFBD481"/>
    <w:rsid w:val="6FFE1E54"/>
    <w:rsid w:val="6FFF2848"/>
    <w:rsid w:val="6FFF5BE1"/>
    <w:rsid w:val="6FFF7881"/>
    <w:rsid w:val="6FFFC54C"/>
    <w:rsid w:val="7099230C"/>
    <w:rsid w:val="711C6EDD"/>
    <w:rsid w:val="7167FA3A"/>
    <w:rsid w:val="71800327"/>
    <w:rsid w:val="71E988D1"/>
    <w:rsid w:val="71F9EA29"/>
    <w:rsid w:val="71FB52E8"/>
    <w:rsid w:val="71FDED23"/>
    <w:rsid w:val="71FF41DF"/>
    <w:rsid w:val="71FF81E1"/>
    <w:rsid w:val="72694E1C"/>
    <w:rsid w:val="72BA1048"/>
    <w:rsid w:val="72F5D076"/>
    <w:rsid w:val="72FD7394"/>
    <w:rsid w:val="73002C03"/>
    <w:rsid w:val="733BDD0B"/>
    <w:rsid w:val="736C47D7"/>
    <w:rsid w:val="737BC746"/>
    <w:rsid w:val="73B81294"/>
    <w:rsid w:val="73BF4C4A"/>
    <w:rsid w:val="73C03E29"/>
    <w:rsid w:val="73DD07B7"/>
    <w:rsid w:val="73E399CA"/>
    <w:rsid w:val="73E555B2"/>
    <w:rsid w:val="73E7FBF0"/>
    <w:rsid w:val="73EF45E9"/>
    <w:rsid w:val="73FA768F"/>
    <w:rsid w:val="73FB7C7C"/>
    <w:rsid w:val="73FD6E8B"/>
    <w:rsid w:val="73FE6EC2"/>
    <w:rsid w:val="73FF555B"/>
    <w:rsid w:val="73FF8741"/>
    <w:rsid w:val="73FF9FBC"/>
    <w:rsid w:val="74FF0369"/>
    <w:rsid w:val="74FFCA24"/>
    <w:rsid w:val="74FFE282"/>
    <w:rsid w:val="753ECA6C"/>
    <w:rsid w:val="755F4061"/>
    <w:rsid w:val="756F8A41"/>
    <w:rsid w:val="758CD558"/>
    <w:rsid w:val="75C68431"/>
    <w:rsid w:val="75CA04E2"/>
    <w:rsid w:val="75E754CC"/>
    <w:rsid w:val="75EA0CAD"/>
    <w:rsid w:val="75EEE7C8"/>
    <w:rsid w:val="75EFE35D"/>
    <w:rsid w:val="75F15DF2"/>
    <w:rsid w:val="75FA57F7"/>
    <w:rsid w:val="75FF54C5"/>
    <w:rsid w:val="75FF9DDD"/>
    <w:rsid w:val="75FFB61C"/>
    <w:rsid w:val="75FFB7CF"/>
    <w:rsid w:val="760B4200"/>
    <w:rsid w:val="76641462"/>
    <w:rsid w:val="767B2FFF"/>
    <w:rsid w:val="769170E4"/>
    <w:rsid w:val="769B6D97"/>
    <w:rsid w:val="76A7B161"/>
    <w:rsid w:val="76BF589E"/>
    <w:rsid w:val="76D50619"/>
    <w:rsid w:val="76DBABBE"/>
    <w:rsid w:val="76EEAF33"/>
    <w:rsid w:val="76F117DC"/>
    <w:rsid w:val="76FE3EA6"/>
    <w:rsid w:val="772D2E79"/>
    <w:rsid w:val="77710D08"/>
    <w:rsid w:val="777BF1C6"/>
    <w:rsid w:val="777FE166"/>
    <w:rsid w:val="77979759"/>
    <w:rsid w:val="779D40F6"/>
    <w:rsid w:val="779E00B1"/>
    <w:rsid w:val="77AF18F9"/>
    <w:rsid w:val="77B9DD5C"/>
    <w:rsid w:val="77BCAE1E"/>
    <w:rsid w:val="77BFE5AE"/>
    <w:rsid w:val="77CC049B"/>
    <w:rsid w:val="77D7D8C6"/>
    <w:rsid w:val="77DBDD8D"/>
    <w:rsid w:val="77DD634A"/>
    <w:rsid w:val="77DE3A58"/>
    <w:rsid w:val="77F5F852"/>
    <w:rsid w:val="77F73563"/>
    <w:rsid w:val="77F9213F"/>
    <w:rsid w:val="77F96B21"/>
    <w:rsid w:val="77FAAA85"/>
    <w:rsid w:val="787F52E8"/>
    <w:rsid w:val="78CF0F78"/>
    <w:rsid w:val="78EBB9A8"/>
    <w:rsid w:val="78F7527B"/>
    <w:rsid w:val="79278D9D"/>
    <w:rsid w:val="797F6EEC"/>
    <w:rsid w:val="79BE24A6"/>
    <w:rsid w:val="79D3595D"/>
    <w:rsid w:val="79DF5745"/>
    <w:rsid w:val="79FB414C"/>
    <w:rsid w:val="79FDDDB6"/>
    <w:rsid w:val="79FEEF1E"/>
    <w:rsid w:val="79FF0C44"/>
    <w:rsid w:val="79FFAE0C"/>
    <w:rsid w:val="79FFC20A"/>
    <w:rsid w:val="7A225F63"/>
    <w:rsid w:val="7A346202"/>
    <w:rsid w:val="7A3A6673"/>
    <w:rsid w:val="7A4FC83D"/>
    <w:rsid w:val="7A5BE3EA"/>
    <w:rsid w:val="7AB57C18"/>
    <w:rsid w:val="7AD1F880"/>
    <w:rsid w:val="7AE4A00D"/>
    <w:rsid w:val="7AF28D6D"/>
    <w:rsid w:val="7AFF1AF2"/>
    <w:rsid w:val="7AFF7C42"/>
    <w:rsid w:val="7AFFB179"/>
    <w:rsid w:val="7AFFF6F6"/>
    <w:rsid w:val="7B0E0EDC"/>
    <w:rsid w:val="7B4126CD"/>
    <w:rsid w:val="7B4FB3BB"/>
    <w:rsid w:val="7B529C07"/>
    <w:rsid w:val="7B57ED35"/>
    <w:rsid w:val="7B6799E7"/>
    <w:rsid w:val="7B7E283D"/>
    <w:rsid w:val="7B9736D0"/>
    <w:rsid w:val="7BA766E8"/>
    <w:rsid w:val="7BAF4BB1"/>
    <w:rsid w:val="7BBE9B84"/>
    <w:rsid w:val="7BBF1741"/>
    <w:rsid w:val="7BDF615A"/>
    <w:rsid w:val="7BDF67DB"/>
    <w:rsid w:val="7BEF8A36"/>
    <w:rsid w:val="7BEFA91B"/>
    <w:rsid w:val="7BF6B31B"/>
    <w:rsid w:val="7BFA230D"/>
    <w:rsid w:val="7BFAF24A"/>
    <w:rsid w:val="7BFB7B69"/>
    <w:rsid w:val="7BFB9A1E"/>
    <w:rsid w:val="7BFD1D5A"/>
    <w:rsid w:val="7BFD2DB4"/>
    <w:rsid w:val="7BFEEB68"/>
    <w:rsid w:val="7BFF7F15"/>
    <w:rsid w:val="7BFFB02E"/>
    <w:rsid w:val="7BFFE185"/>
    <w:rsid w:val="7C679821"/>
    <w:rsid w:val="7C6B480A"/>
    <w:rsid w:val="7C7FA8F2"/>
    <w:rsid w:val="7CDEDDEB"/>
    <w:rsid w:val="7CFC4DCB"/>
    <w:rsid w:val="7CFFC5C2"/>
    <w:rsid w:val="7D0776D9"/>
    <w:rsid w:val="7D0E7C23"/>
    <w:rsid w:val="7D31E725"/>
    <w:rsid w:val="7D3B7DCB"/>
    <w:rsid w:val="7D3BB8B0"/>
    <w:rsid w:val="7D3F68B3"/>
    <w:rsid w:val="7D551563"/>
    <w:rsid w:val="7D6F2E15"/>
    <w:rsid w:val="7D8E1283"/>
    <w:rsid w:val="7DBBF6CD"/>
    <w:rsid w:val="7DBEDFE5"/>
    <w:rsid w:val="7DBF2770"/>
    <w:rsid w:val="7DBF7D8F"/>
    <w:rsid w:val="7DCCFDE7"/>
    <w:rsid w:val="7DD6EB2D"/>
    <w:rsid w:val="7DDD1CBA"/>
    <w:rsid w:val="7DDDEA67"/>
    <w:rsid w:val="7DDF819F"/>
    <w:rsid w:val="7DEBCB9D"/>
    <w:rsid w:val="7DEC5B27"/>
    <w:rsid w:val="7DF61BE2"/>
    <w:rsid w:val="7DF99480"/>
    <w:rsid w:val="7DFB42EF"/>
    <w:rsid w:val="7DFF4CE4"/>
    <w:rsid w:val="7E1FAE31"/>
    <w:rsid w:val="7E2169FA"/>
    <w:rsid w:val="7E3DF215"/>
    <w:rsid w:val="7E5F82E7"/>
    <w:rsid w:val="7E73E898"/>
    <w:rsid w:val="7E7B1C68"/>
    <w:rsid w:val="7E7D590B"/>
    <w:rsid w:val="7E7FF47E"/>
    <w:rsid w:val="7E9F4CAB"/>
    <w:rsid w:val="7EB72711"/>
    <w:rsid w:val="7EBFFAEC"/>
    <w:rsid w:val="7ECD1E13"/>
    <w:rsid w:val="7EDF03F2"/>
    <w:rsid w:val="7EDF2C4C"/>
    <w:rsid w:val="7EDF3CD0"/>
    <w:rsid w:val="7EDF8303"/>
    <w:rsid w:val="7EDFD30C"/>
    <w:rsid w:val="7EDFE6CC"/>
    <w:rsid w:val="7EED0292"/>
    <w:rsid w:val="7EEE3844"/>
    <w:rsid w:val="7EEF13DC"/>
    <w:rsid w:val="7EF3A179"/>
    <w:rsid w:val="7EF7386F"/>
    <w:rsid w:val="7EF905E5"/>
    <w:rsid w:val="7EFBC61D"/>
    <w:rsid w:val="7EFE9762"/>
    <w:rsid w:val="7EFF66A2"/>
    <w:rsid w:val="7EFF7F70"/>
    <w:rsid w:val="7F1ED372"/>
    <w:rsid w:val="7F3B6043"/>
    <w:rsid w:val="7F3D73D1"/>
    <w:rsid w:val="7F3E7A96"/>
    <w:rsid w:val="7F3F1350"/>
    <w:rsid w:val="7F3F90DF"/>
    <w:rsid w:val="7F3FDB7C"/>
    <w:rsid w:val="7F5606D5"/>
    <w:rsid w:val="7F57ABB9"/>
    <w:rsid w:val="7F59208A"/>
    <w:rsid w:val="7F5D2495"/>
    <w:rsid w:val="7F5FE703"/>
    <w:rsid w:val="7F756760"/>
    <w:rsid w:val="7F77EDFE"/>
    <w:rsid w:val="7F7B1518"/>
    <w:rsid w:val="7F7DC4B6"/>
    <w:rsid w:val="7F7E57A7"/>
    <w:rsid w:val="7F7F69B8"/>
    <w:rsid w:val="7F7FF1FF"/>
    <w:rsid w:val="7F7FF7B7"/>
    <w:rsid w:val="7F873C1D"/>
    <w:rsid w:val="7F8F6862"/>
    <w:rsid w:val="7F9B1884"/>
    <w:rsid w:val="7F9F878E"/>
    <w:rsid w:val="7F9F89DC"/>
    <w:rsid w:val="7F9FA57E"/>
    <w:rsid w:val="7FA73D52"/>
    <w:rsid w:val="7FADBA50"/>
    <w:rsid w:val="7FAF2E65"/>
    <w:rsid w:val="7FB606AD"/>
    <w:rsid w:val="7FB6C6F7"/>
    <w:rsid w:val="7FBBDFEE"/>
    <w:rsid w:val="7FBC9C9C"/>
    <w:rsid w:val="7FBDE930"/>
    <w:rsid w:val="7FBE0E5C"/>
    <w:rsid w:val="7FBE5456"/>
    <w:rsid w:val="7FBF6D1D"/>
    <w:rsid w:val="7FBF7A1D"/>
    <w:rsid w:val="7FC7787F"/>
    <w:rsid w:val="7FCB93F7"/>
    <w:rsid w:val="7FCBA134"/>
    <w:rsid w:val="7FCF8ADE"/>
    <w:rsid w:val="7FD72766"/>
    <w:rsid w:val="7FD78681"/>
    <w:rsid w:val="7FD789BD"/>
    <w:rsid w:val="7FD91467"/>
    <w:rsid w:val="7FDC16B8"/>
    <w:rsid w:val="7FDD2D1F"/>
    <w:rsid w:val="7FDD8A66"/>
    <w:rsid w:val="7FDDB301"/>
    <w:rsid w:val="7FDDE68A"/>
    <w:rsid w:val="7FDECD30"/>
    <w:rsid w:val="7FDF4B61"/>
    <w:rsid w:val="7FDF82AF"/>
    <w:rsid w:val="7FDF95F9"/>
    <w:rsid w:val="7FDFB75F"/>
    <w:rsid w:val="7FDFC1BE"/>
    <w:rsid w:val="7FE6DCE2"/>
    <w:rsid w:val="7FEBA34C"/>
    <w:rsid w:val="7FEBB728"/>
    <w:rsid w:val="7FEC7409"/>
    <w:rsid w:val="7FEF4820"/>
    <w:rsid w:val="7FEFD49A"/>
    <w:rsid w:val="7FF4DEC8"/>
    <w:rsid w:val="7FF5732E"/>
    <w:rsid w:val="7FF626BE"/>
    <w:rsid w:val="7FF6666B"/>
    <w:rsid w:val="7FF70D7C"/>
    <w:rsid w:val="7FF760FA"/>
    <w:rsid w:val="7FF90EA5"/>
    <w:rsid w:val="7FFAE444"/>
    <w:rsid w:val="7FFB5EBE"/>
    <w:rsid w:val="7FFB7BD0"/>
    <w:rsid w:val="7FFB8BE2"/>
    <w:rsid w:val="7FFBC4EE"/>
    <w:rsid w:val="7FFC21A6"/>
    <w:rsid w:val="7FFCB99B"/>
    <w:rsid w:val="7FFD6383"/>
    <w:rsid w:val="7FFDA1F7"/>
    <w:rsid w:val="7FFDEBA7"/>
    <w:rsid w:val="7FFE017E"/>
    <w:rsid w:val="7FFE199C"/>
    <w:rsid w:val="7FFE2F62"/>
    <w:rsid w:val="7FFEEEAA"/>
    <w:rsid w:val="7FFEFB40"/>
    <w:rsid w:val="7FFF08AF"/>
    <w:rsid w:val="7FFF1669"/>
    <w:rsid w:val="7FFF1784"/>
    <w:rsid w:val="7FFF2484"/>
    <w:rsid w:val="7FFF723D"/>
    <w:rsid w:val="7FFF9592"/>
    <w:rsid w:val="7FFFAE31"/>
    <w:rsid w:val="7FFFBA5E"/>
    <w:rsid w:val="8ADF5594"/>
    <w:rsid w:val="8BAE4E57"/>
    <w:rsid w:val="8BDA14DC"/>
    <w:rsid w:val="8D7FD285"/>
    <w:rsid w:val="8DFD9B15"/>
    <w:rsid w:val="8EB50656"/>
    <w:rsid w:val="8EEF53F4"/>
    <w:rsid w:val="90FF99A2"/>
    <w:rsid w:val="9377CC2C"/>
    <w:rsid w:val="937E07B6"/>
    <w:rsid w:val="97323282"/>
    <w:rsid w:val="9797B0DF"/>
    <w:rsid w:val="97BBCC64"/>
    <w:rsid w:val="97DF5745"/>
    <w:rsid w:val="97F72534"/>
    <w:rsid w:val="97FF6E8A"/>
    <w:rsid w:val="9999A0AC"/>
    <w:rsid w:val="99AB9BDB"/>
    <w:rsid w:val="9B7D0AC7"/>
    <w:rsid w:val="9B9CF7DA"/>
    <w:rsid w:val="9BF6B701"/>
    <w:rsid w:val="9BFD0AB6"/>
    <w:rsid w:val="9DEF249F"/>
    <w:rsid w:val="9DEF7A96"/>
    <w:rsid w:val="9DF798B6"/>
    <w:rsid w:val="9EF3073D"/>
    <w:rsid w:val="9F3FAA82"/>
    <w:rsid w:val="9F677271"/>
    <w:rsid w:val="9F7F071C"/>
    <w:rsid w:val="9FAF180F"/>
    <w:rsid w:val="9FD28AFE"/>
    <w:rsid w:val="9FDE06BE"/>
    <w:rsid w:val="9FDF465E"/>
    <w:rsid w:val="9FEF2CC6"/>
    <w:rsid w:val="9FFDB206"/>
    <w:rsid w:val="A25BD179"/>
    <w:rsid w:val="A33E951F"/>
    <w:rsid w:val="A3BF9C67"/>
    <w:rsid w:val="A55FEEA4"/>
    <w:rsid w:val="A5DC6102"/>
    <w:rsid w:val="A5ED64C5"/>
    <w:rsid w:val="A5FB4F14"/>
    <w:rsid w:val="A5FE3746"/>
    <w:rsid w:val="A6AF3695"/>
    <w:rsid w:val="A6FB7D37"/>
    <w:rsid w:val="A7AC961B"/>
    <w:rsid w:val="A7BEADD4"/>
    <w:rsid w:val="A7BF974F"/>
    <w:rsid w:val="A7F30DF7"/>
    <w:rsid w:val="A93F27BE"/>
    <w:rsid w:val="A9EDE295"/>
    <w:rsid w:val="AB17573C"/>
    <w:rsid w:val="ABD67F31"/>
    <w:rsid w:val="ABDE487E"/>
    <w:rsid w:val="ABFFA766"/>
    <w:rsid w:val="AC7FF54D"/>
    <w:rsid w:val="AD0DD947"/>
    <w:rsid w:val="AD6B95E5"/>
    <w:rsid w:val="ADCF353F"/>
    <w:rsid w:val="ADD63B27"/>
    <w:rsid w:val="ADDFA413"/>
    <w:rsid w:val="AE625883"/>
    <w:rsid w:val="AE7DAB34"/>
    <w:rsid w:val="AEBE11C5"/>
    <w:rsid w:val="AF699F9F"/>
    <w:rsid w:val="AF6B16F1"/>
    <w:rsid w:val="AF773F0D"/>
    <w:rsid w:val="AF773F2F"/>
    <w:rsid w:val="AF9E31B3"/>
    <w:rsid w:val="AFBDB14C"/>
    <w:rsid w:val="AFCF1C38"/>
    <w:rsid w:val="AFD927D9"/>
    <w:rsid w:val="AFD9373A"/>
    <w:rsid w:val="AFDE69E6"/>
    <w:rsid w:val="AFF5174B"/>
    <w:rsid w:val="AFFA23B4"/>
    <w:rsid w:val="AFFDCBC5"/>
    <w:rsid w:val="AFFDD096"/>
    <w:rsid w:val="AFFEAF2D"/>
    <w:rsid w:val="AFFF79B3"/>
    <w:rsid w:val="B0FFB10C"/>
    <w:rsid w:val="B1BFED84"/>
    <w:rsid w:val="B1F8982C"/>
    <w:rsid w:val="B32F8540"/>
    <w:rsid w:val="B3FAF65A"/>
    <w:rsid w:val="B477B65D"/>
    <w:rsid w:val="B4D50BAA"/>
    <w:rsid w:val="B4E38AA2"/>
    <w:rsid w:val="B4FFCB4A"/>
    <w:rsid w:val="B5DC4A6F"/>
    <w:rsid w:val="B6956D24"/>
    <w:rsid w:val="B7519D92"/>
    <w:rsid w:val="B77B0C15"/>
    <w:rsid w:val="B7D76E40"/>
    <w:rsid w:val="B7EFB7EF"/>
    <w:rsid w:val="B7F83CC1"/>
    <w:rsid w:val="B7FF0C98"/>
    <w:rsid w:val="B8B7BA94"/>
    <w:rsid w:val="B8FAB0B1"/>
    <w:rsid w:val="B8FDFB4B"/>
    <w:rsid w:val="B927B65C"/>
    <w:rsid w:val="B9924326"/>
    <w:rsid w:val="B9DB625C"/>
    <w:rsid w:val="B9F92F1E"/>
    <w:rsid w:val="B9FFD2A4"/>
    <w:rsid w:val="BA7B23C6"/>
    <w:rsid w:val="BABF303D"/>
    <w:rsid w:val="BADDC547"/>
    <w:rsid w:val="BADF6182"/>
    <w:rsid w:val="BAFF682E"/>
    <w:rsid w:val="BAFF7E13"/>
    <w:rsid w:val="BB53824C"/>
    <w:rsid w:val="BB6D6A41"/>
    <w:rsid w:val="BB7AB0B6"/>
    <w:rsid w:val="BBAE1AAE"/>
    <w:rsid w:val="BBAFBD36"/>
    <w:rsid w:val="BBB73144"/>
    <w:rsid w:val="BBBBD0DA"/>
    <w:rsid w:val="BBDBE363"/>
    <w:rsid w:val="BBEA1259"/>
    <w:rsid w:val="BBEE93DD"/>
    <w:rsid w:val="BBFB3D86"/>
    <w:rsid w:val="BBFD8E77"/>
    <w:rsid w:val="BBFFE1B3"/>
    <w:rsid w:val="BC96C413"/>
    <w:rsid w:val="BC97B628"/>
    <w:rsid w:val="BC9DDB51"/>
    <w:rsid w:val="BCA74D6F"/>
    <w:rsid w:val="BCB741D4"/>
    <w:rsid w:val="BCDF8B1D"/>
    <w:rsid w:val="BD460129"/>
    <w:rsid w:val="BD6D28BB"/>
    <w:rsid w:val="BD7794B2"/>
    <w:rsid w:val="BDD7B6BF"/>
    <w:rsid w:val="BDDF4FEC"/>
    <w:rsid w:val="BE7BE88B"/>
    <w:rsid w:val="BE7D2B53"/>
    <w:rsid w:val="BE7FB2EB"/>
    <w:rsid w:val="BE7FFE46"/>
    <w:rsid w:val="BECFA365"/>
    <w:rsid w:val="BED69A66"/>
    <w:rsid w:val="BEF306F0"/>
    <w:rsid w:val="BEFEDE0D"/>
    <w:rsid w:val="BEFEEE88"/>
    <w:rsid w:val="BF3BB8D4"/>
    <w:rsid w:val="BF3F1E0A"/>
    <w:rsid w:val="BF57DDF6"/>
    <w:rsid w:val="BF5B6411"/>
    <w:rsid w:val="BF5D1B55"/>
    <w:rsid w:val="BF5F0F2D"/>
    <w:rsid w:val="BF5FAE88"/>
    <w:rsid w:val="BF6D0935"/>
    <w:rsid w:val="BF6E4E05"/>
    <w:rsid w:val="BF6F1356"/>
    <w:rsid w:val="BF7534ED"/>
    <w:rsid w:val="BF7AA841"/>
    <w:rsid w:val="BF9EBBF8"/>
    <w:rsid w:val="BF9FC496"/>
    <w:rsid w:val="BFBB620A"/>
    <w:rsid w:val="BFBBEAC8"/>
    <w:rsid w:val="BFBDCF52"/>
    <w:rsid w:val="BFBF370C"/>
    <w:rsid w:val="BFBF829E"/>
    <w:rsid w:val="BFD66288"/>
    <w:rsid w:val="BFD7ECF8"/>
    <w:rsid w:val="BFDB3A2F"/>
    <w:rsid w:val="BFDD9D11"/>
    <w:rsid w:val="BFDE0427"/>
    <w:rsid w:val="BFDF40B4"/>
    <w:rsid w:val="BFDFAF0A"/>
    <w:rsid w:val="BFEC7840"/>
    <w:rsid w:val="BFEF7FAF"/>
    <w:rsid w:val="BFF3A918"/>
    <w:rsid w:val="BFF657CA"/>
    <w:rsid w:val="BFFAE934"/>
    <w:rsid w:val="BFFDCE4B"/>
    <w:rsid w:val="BFFE0420"/>
    <w:rsid w:val="BFFE3654"/>
    <w:rsid w:val="BFFF2B63"/>
    <w:rsid w:val="BFFF9DF5"/>
    <w:rsid w:val="BFFFAB02"/>
    <w:rsid w:val="BFFFE642"/>
    <w:rsid w:val="C2DF2315"/>
    <w:rsid w:val="C3A89696"/>
    <w:rsid w:val="C3BEA96F"/>
    <w:rsid w:val="C75516EC"/>
    <w:rsid w:val="C75D972F"/>
    <w:rsid w:val="C7BD2C1A"/>
    <w:rsid w:val="C7FD434F"/>
    <w:rsid w:val="C8ADE015"/>
    <w:rsid w:val="C9FFE363"/>
    <w:rsid w:val="CADDAC55"/>
    <w:rsid w:val="CAF7A20A"/>
    <w:rsid w:val="CBAD18D9"/>
    <w:rsid w:val="CBBFF94E"/>
    <w:rsid w:val="CBED8B2F"/>
    <w:rsid w:val="CCDBFDB4"/>
    <w:rsid w:val="CDCE809C"/>
    <w:rsid w:val="CE2E6B1D"/>
    <w:rsid w:val="CE9F8F4E"/>
    <w:rsid w:val="CEDF6677"/>
    <w:rsid w:val="CF1D8862"/>
    <w:rsid w:val="CF5FC9CC"/>
    <w:rsid w:val="CF7BBDC5"/>
    <w:rsid w:val="CFAF726B"/>
    <w:rsid w:val="CFB01BB0"/>
    <w:rsid w:val="CFBA93B8"/>
    <w:rsid w:val="CFEAFE23"/>
    <w:rsid w:val="CFF86471"/>
    <w:rsid w:val="CFFBCD2E"/>
    <w:rsid w:val="CFFF7263"/>
    <w:rsid w:val="CFFF9EF4"/>
    <w:rsid w:val="D17F8C0D"/>
    <w:rsid w:val="D1FD1F5F"/>
    <w:rsid w:val="D3620821"/>
    <w:rsid w:val="D3A519F2"/>
    <w:rsid w:val="D3BF21D5"/>
    <w:rsid w:val="D3CF7A75"/>
    <w:rsid w:val="D3DFF661"/>
    <w:rsid w:val="D3EB82DB"/>
    <w:rsid w:val="D57FF159"/>
    <w:rsid w:val="D5A60913"/>
    <w:rsid w:val="D5D95E5A"/>
    <w:rsid w:val="D5E88101"/>
    <w:rsid w:val="D5FB23D0"/>
    <w:rsid w:val="D5FEEE23"/>
    <w:rsid w:val="D5FFD5FC"/>
    <w:rsid w:val="D6950F01"/>
    <w:rsid w:val="D6DCC926"/>
    <w:rsid w:val="D6F7E010"/>
    <w:rsid w:val="D766CDE2"/>
    <w:rsid w:val="D77215E6"/>
    <w:rsid w:val="D77858B1"/>
    <w:rsid w:val="D787DA21"/>
    <w:rsid w:val="D7AF62D3"/>
    <w:rsid w:val="D7DB87F1"/>
    <w:rsid w:val="D7EE2870"/>
    <w:rsid w:val="D7FEBAD8"/>
    <w:rsid w:val="D7FFCCF7"/>
    <w:rsid w:val="D8BF0128"/>
    <w:rsid w:val="D8FE06D4"/>
    <w:rsid w:val="D947A8CE"/>
    <w:rsid w:val="D96FA8F3"/>
    <w:rsid w:val="D97F73C3"/>
    <w:rsid w:val="D9BFC47F"/>
    <w:rsid w:val="D9F6320C"/>
    <w:rsid w:val="DA5F05EA"/>
    <w:rsid w:val="DABFC608"/>
    <w:rsid w:val="DAFDE26D"/>
    <w:rsid w:val="DB1E0E89"/>
    <w:rsid w:val="DB6B412E"/>
    <w:rsid w:val="DBB1B2AF"/>
    <w:rsid w:val="DBBF2A84"/>
    <w:rsid w:val="DBC2D83E"/>
    <w:rsid w:val="DBEE5ECF"/>
    <w:rsid w:val="DBEF37B5"/>
    <w:rsid w:val="DBF82A97"/>
    <w:rsid w:val="DBFF8819"/>
    <w:rsid w:val="DC7789E0"/>
    <w:rsid w:val="DCFC3D2A"/>
    <w:rsid w:val="DD5D7594"/>
    <w:rsid w:val="DD7E2CD6"/>
    <w:rsid w:val="DD8FB20C"/>
    <w:rsid w:val="DDBBDEC4"/>
    <w:rsid w:val="DDBF5555"/>
    <w:rsid w:val="DDFB8D5D"/>
    <w:rsid w:val="DDFC589D"/>
    <w:rsid w:val="DDFF62E2"/>
    <w:rsid w:val="DDFF8B77"/>
    <w:rsid w:val="DDFFC15B"/>
    <w:rsid w:val="DE2DC3DA"/>
    <w:rsid w:val="DE3FED09"/>
    <w:rsid w:val="DE5F0DAF"/>
    <w:rsid w:val="DE9DEB92"/>
    <w:rsid w:val="DEB75B8F"/>
    <w:rsid w:val="DEDD6007"/>
    <w:rsid w:val="DEE6C23E"/>
    <w:rsid w:val="DEEF4BF3"/>
    <w:rsid w:val="DEF54768"/>
    <w:rsid w:val="DEF93436"/>
    <w:rsid w:val="DF33F6EA"/>
    <w:rsid w:val="DF7DA072"/>
    <w:rsid w:val="DF7E4CB0"/>
    <w:rsid w:val="DF7FC6A3"/>
    <w:rsid w:val="DF9BC985"/>
    <w:rsid w:val="DF9BD66A"/>
    <w:rsid w:val="DFAD8B13"/>
    <w:rsid w:val="DFBC1CDA"/>
    <w:rsid w:val="DFBE0455"/>
    <w:rsid w:val="DFBFCA06"/>
    <w:rsid w:val="DFD26D41"/>
    <w:rsid w:val="DFDB5ACE"/>
    <w:rsid w:val="DFDBA381"/>
    <w:rsid w:val="DFE93242"/>
    <w:rsid w:val="DFED0275"/>
    <w:rsid w:val="DFEF56EC"/>
    <w:rsid w:val="DFEF7326"/>
    <w:rsid w:val="DFEFD766"/>
    <w:rsid w:val="DFF518B8"/>
    <w:rsid w:val="DFF6E3EA"/>
    <w:rsid w:val="DFF7F9DF"/>
    <w:rsid w:val="DFFBC92E"/>
    <w:rsid w:val="DFFD7DF0"/>
    <w:rsid w:val="DFFE0744"/>
    <w:rsid w:val="DFFF179A"/>
    <w:rsid w:val="DFFF212E"/>
    <w:rsid w:val="DFFF9D73"/>
    <w:rsid w:val="DFFFFD4E"/>
    <w:rsid w:val="E13E1E78"/>
    <w:rsid w:val="E17B2222"/>
    <w:rsid w:val="E3CF8C60"/>
    <w:rsid w:val="E3D9E2D5"/>
    <w:rsid w:val="E47F4659"/>
    <w:rsid w:val="E5DE6256"/>
    <w:rsid w:val="E67B743B"/>
    <w:rsid w:val="E67FBAC5"/>
    <w:rsid w:val="E6E51938"/>
    <w:rsid w:val="E6FA03CC"/>
    <w:rsid w:val="E77C36CF"/>
    <w:rsid w:val="E79F632A"/>
    <w:rsid w:val="E7AE8FFA"/>
    <w:rsid w:val="E7BE7441"/>
    <w:rsid w:val="E7DF6B83"/>
    <w:rsid w:val="E7DFF074"/>
    <w:rsid w:val="E7F8FEE5"/>
    <w:rsid w:val="E7FE8396"/>
    <w:rsid w:val="E8D74E9D"/>
    <w:rsid w:val="E95B3B4E"/>
    <w:rsid w:val="E9B6E5BE"/>
    <w:rsid w:val="E9B75FBB"/>
    <w:rsid w:val="E9BF11ED"/>
    <w:rsid w:val="E9CD6B26"/>
    <w:rsid w:val="E9DD42FC"/>
    <w:rsid w:val="E9F79BCB"/>
    <w:rsid w:val="E9FF8981"/>
    <w:rsid w:val="EAA389D0"/>
    <w:rsid w:val="EAFF08A0"/>
    <w:rsid w:val="EAFF70C1"/>
    <w:rsid w:val="EB3DD3D7"/>
    <w:rsid w:val="EB6B7E68"/>
    <w:rsid w:val="EB7733A8"/>
    <w:rsid w:val="EB7A78A4"/>
    <w:rsid w:val="EBACA89A"/>
    <w:rsid w:val="EBBE0285"/>
    <w:rsid w:val="EBBFE8CD"/>
    <w:rsid w:val="EBEF6CFF"/>
    <w:rsid w:val="EBFD5FFB"/>
    <w:rsid w:val="EBFF92C6"/>
    <w:rsid w:val="ECBBA54F"/>
    <w:rsid w:val="ECDA1369"/>
    <w:rsid w:val="ED3FC9E9"/>
    <w:rsid w:val="ED7E2EE2"/>
    <w:rsid w:val="ED7F217A"/>
    <w:rsid w:val="ED7F3117"/>
    <w:rsid w:val="ED8AF644"/>
    <w:rsid w:val="ED9FEC0C"/>
    <w:rsid w:val="EDB7F916"/>
    <w:rsid w:val="EDBB0718"/>
    <w:rsid w:val="EDCF8F66"/>
    <w:rsid w:val="EDDDC563"/>
    <w:rsid w:val="EDDDF85B"/>
    <w:rsid w:val="EDDF6846"/>
    <w:rsid w:val="EDE27551"/>
    <w:rsid w:val="EDF72F25"/>
    <w:rsid w:val="EDFFE77D"/>
    <w:rsid w:val="EE57E300"/>
    <w:rsid w:val="EE76B8BE"/>
    <w:rsid w:val="EE9F9FD6"/>
    <w:rsid w:val="EEAB8154"/>
    <w:rsid w:val="EED74BE5"/>
    <w:rsid w:val="EEDF0DA7"/>
    <w:rsid w:val="EEE75D2A"/>
    <w:rsid w:val="EEFE4C9B"/>
    <w:rsid w:val="EEFF484C"/>
    <w:rsid w:val="EF5A4787"/>
    <w:rsid w:val="EF5AB207"/>
    <w:rsid w:val="EF698AE2"/>
    <w:rsid w:val="EF6B1C0E"/>
    <w:rsid w:val="EF76340B"/>
    <w:rsid w:val="EF7A06DF"/>
    <w:rsid w:val="EF7D75E1"/>
    <w:rsid w:val="EF7F1592"/>
    <w:rsid w:val="EF7F3B16"/>
    <w:rsid w:val="EFB69D82"/>
    <w:rsid w:val="EFBF92C2"/>
    <w:rsid w:val="EFBFC19C"/>
    <w:rsid w:val="EFCA1367"/>
    <w:rsid w:val="EFCCF632"/>
    <w:rsid w:val="EFD5AD53"/>
    <w:rsid w:val="EFD7900F"/>
    <w:rsid w:val="EFDA047E"/>
    <w:rsid w:val="EFDE454E"/>
    <w:rsid w:val="EFDF1F39"/>
    <w:rsid w:val="EFDF9203"/>
    <w:rsid w:val="EFE9551C"/>
    <w:rsid w:val="EFED6D1F"/>
    <w:rsid w:val="EFED9D2D"/>
    <w:rsid w:val="EFEE1DC4"/>
    <w:rsid w:val="EFF6C886"/>
    <w:rsid w:val="EFF6D7CE"/>
    <w:rsid w:val="EFF71DEF"/>
    <w:rsid w:val="EFF7BAF1"/>
    <w:rsid w:val="EFFA7E6F"/>
    <w:rsid w:val="EFFB5B2B"/>
    <w:rsid w:val="EFFB63AF"/>
    <w:rsid w:val="EFFB826A"/>
    <w:rsid w:val="EFFDFA77"/>
    <w:rsid w:val="EFFE0FCC"/>
    <w:rsid w:val="EFFEBD52"/>
    <w:rsid w:val="F1B45BE0"/>
    <w:rsid w:val="F29541E9"/>
    <w:rsid w:val="F2EE2A0D"/>
    <w:rsid w:val="F331A7C7"/>
    <w:rsid w:val="F35DE18C"/>
    <w:rsid w:val="F37F015B"/>
    <w:rsid w:val="F3B7C678"/>
    <w:rsid w:val="F3D8AB0E"/>
    <w:rsid w:val="F3DD1F15"/>
    <w:rsid w:val="F3E94DA5"/>
    <w:rsid w:val="F3EF4643"/>
    <w:rsid w:val="F3EFC563"/>
    <w:rsid w:val="F3F7E8A6"/>
    <w:rsid w:val="F3FA9714"/>
    <w:rsid w:val="F3FE20C2"/>
    <w:rsid w:val="F54FDE19"/>
    <w:rsid w:val="F55BD45F"/>
    <w:rsid w:val="F57D3643"/>
    <w:rsid w:val="F5B5986B"/>
    <w:rsid w:val="F5BDCA2B"/>
    <w:rsid w:val="F5D64AE1"/>
    <w:rsid w:val="F5D7773B"/>
    <w:rsid w:val="F5FBD04D"/>
    <w:rsid w:val="F5FFDB4D"/>
    <w:rsid w:val="F5FFF4EF"/>
    <w:rsid w:val="F676AEA4"/>
    <w:rsid w:val="F6971D21"/>
    <w:rsid w:val="F6C9597B"/>
    <w:rsid w:val="F6DFACD6"/>
    <w:rsid w:val="F6E6E8C0"/>
    <w:rsid w:val="F6EF8862"/>
    <w:rsid w:val="F6F74839"/>
    <w:rsid w:val="F6FD0DE1"/>
    <w:rsid w:val="F6FD393B"/>
    <w:rsid w:val="F73B6889"/>
    <w:rsid w:val="F7478265"/>
    <w:rsid w:val="F75ECADB"/>
    <w:rsid w:val="F76E2AA6"/>
    <w:rsid w:val="F76F2B5B"/>
    <w:rsid w:val="F77DFA55"/>
    <w:rsid w:val="F7ABD090"/>
    <w:rsid w:val="F7ABF7CD"/>
    <w:rsid w:val="F7BBE199"/>
    <w:rsid w:val="F7BD07FA"/>
    <w:rsid w:val="F7BD3076"/>
    <w:rsid w:val="F7BE7B1E"/>
    <w:rsid w:val="F7BF4335"/>
    <w:rsid w:val="F7BF935F"/>
    <w:rsid w:val="F7BFB53A"/>
    <w:rsid w:val="F7BFBF24"/>
    <w:rsid w:val="F7CD44D4"/>
    <w:rsid w:val="F7D351C7"/>
    <w:rsid w:val="F7E2D26D"/>
    <w:rsid w:val="F7E943FF"/>
    <w:rsid w:val="F7F31C67"/>
    <w:rsid w:val="F7F3D387"/>
    <w:rsid w:val="F7F73231"/>
    <w:rsid w:val="F7F7F6FC"/>
    <w:rsid w:val="F7F9C8C6"/>
    <w:rsid w:val="F7F9F01A"/>
    <w:rsid w:val="F7FA77D3"/>
    <w:rsid w:val="F7FAAB89"/>
    <w:rsid w:val="F7FB5DB5"/>
    <w:rsid w:val="F7FC27E6"/>
    <w:rsid w:val="F7FD1EBE"/>
    <w:rsid w:val="F7FE7637"/>
    <w:rsid w:val="F7FF3E2F"/>
    <w:rsid w:val="F7FFD3A9"/>
    <w:rsid w:val="F87F3F19"/>
    <w:rsid w:val="F8B78DDD"/>
    <w:rsid w:val="F8F722B4"/>
    <w:rsid w:val="F90B8609"/>
    <w:rsid w:val="F963283D"/>
    <w:rsid w:val="F96F3A18"/>
    <w:rsid w:val="F977C9D2"/>
    <w:rsid w:val="F97F7788"/>
    <w:rsid w:val="F99FCC40"/>
    <w:rsid w:val="F9AB0E42"/>
    <w:rsid w:val="F9ADDD4D"/>
    <w:rsid w:val="F9DF8E4E"/>
    <w:rsid w:val="F9E31E78"/>
    <w:rsid w:val="F9FDFB1B"/>
    <w:rsid w:val="F9FF10BC"/>
    <w:rsid w:val="F9FF54A0"/>
    <w:rsid w:val="F9FFAF56"/>
    <w:rsid w:val="FA4E605A"/>
    <w:rsid w:val="FA72A67A"/>
    <w:rsid w:val="FA7AC038"/>
    <w:rsid w:val="FA7E49EC"/>
    <w:rsid w:val="FA7F6270"/>
    <w:rsid w:val="FA84868E"/>
    <w:rsid w:val="FAA2D5D4"/>
    <w:rsid w:val="FABDCCE2"/>
    <w:rsid w:val="FACAC9F3"/>
    <w:rsid w:val="FADF1335"/>
    <w:rsid w:val="FADFC84A"/>
    <w:rsid w:val="FAEFD203"/>
    <w:rsid w:val="FAF1B536"/>
    <w:rsid w:val="FAF91ED2"/>
    <w:rsid w:val="FAFA8ED8"/>
    <w:rsid w:val="FB3B05CE"/>
    <w:rsid w:val="FB4C7A56"/>
    <w:rsid w:val="FB57AF65"/>
    <w:rsid w:val="FB5F273E"/>
    <w:rsid w:val="FB65C99D"/>
    <w:rsid w:val="FB7C83BF"/>
    <w:rsid w:val="FB7E255A"/>
    <w:rsid w:val="FB85B09E"/>
    <w:rsid w:val="FBAF4D99"/>
    <w:rsid w:val="FBB3EAF9"/>
    <w:rsid w:val="FBBF0BE9"/>
    <w:rsid w:val="FBDB161D"/>
    <w:rsid w:val="FBDC34B4"/>
    <w:rsid w:val="FBDED09E"/>
    <w:rsid w:val="FBE6294B"/>
    <w:rsid w:val="FBEB3B77"/>
    <w:rsid w:val="FBEBEC81"/>
    <w:rsid w:val="FBED1029"/>
    <w:rsid w:val="FBF55F53"/>
    <w:rsid w:val="FBF7195F"/>
    <w:rsid w:val="FBFE6AA9"/>
    <w:rsid w:val="FC2F8BFA"/>
    <w:rsid w:val="FCB77B64"/>
    <w:rsid w:val="FCCE63CA"/>
    <w:rsid w:val="FCEA0B3C"/>
    <w:rsid w:val="FCFB3187"/>
    <w:rsid w:val="FCFE3020"/>
    <w:rsid w:val="FCFFC785"/>
    <w:rsid w:val="FD1B9464"/>
    <w:rsid w:val="FD4BDEB3"/>
    <w:rsid w:val="FD4FD86A"/>
    <w:rsid w:val="FD5FC076"/>
    <w:rsid w:val="FD7C0659"/>
    <w:rsid w:val="FD7F0EC8"/>
    <w:rsid w:val="FD7F4552"/>
    <w:rsid w:val="FDADE20D"/>
    <w:rsid w:val="FDAFA783"/>
    <w:rsid w:val="FDB7B57F"/>
    <w:rsid w:val="FDB9615D"/>
    <w:rsid w:val="FDBD9DBA"/>
    <w:rsid w:val="FDBDC0AA"/>
    <w:rsid w:val="FDBFDA2D"/>
    <w:rsid w:val="FDD6C7E1"/>
    <w:rsid w:val="FDDE9976"/>
    <w:rsid w:val="FDDF089A"/>
    <w:rsid w:val="FDDF8AF3"/>
    <w:rsid w:val="FDE6EFDA"/>
    <w:rsid w:val="FDEF633C"/>
    <w:rsid w:val="FDF79965"/>
    <w:rsid w:val="FDF7EA11"/>
    <w:rsid w:val="FDF9DFD6"/>
    <w:rsid w:val="FDFB0F64"/>
    <w:rsid w:val="FDFB80CC"/>
    <w:rsid w:val="FDFBFDCD"/>
    <w:rsid w:val="FDFC73C7"/>
    <w:rsid w:val="FDFE8423"/>
    <w:rsid w:val="FDFE87C9"/>
    <w:rsid w:val="FDFEFCD6"/>
    <w:rsid w:val="FDFF4212"/>
    <w:rsid w:val="FDFF4BFF"/>
    <w:rsid w:val="FDFFE7F1"/>
    <w:rsid w:val="FE0FC071"/>
    <w:rsid w:val="FE3F1F93"/>
    <w:rsid w:val="FE4A1269"/>
    <w:rsid w:val="FE4F2B1F"/>
    <w:rsid w:val="FE5D8386"/>
    <w:rsid w:val="FE5F5B69"/>
    <w:rsid w:val="FE734873"/>
    <w:rsid w:val="FE7EA52E"/>
    <w:rsid w:val="FE8EC54A"/>
    <w:rsid w:val="FE8FDC47"/>
    <w:rsid w:val="FE9E171A"/>
    <w:rsid w:val="FEBB4663"/>
    <w:rsid w:val="FEBE4A98"/>
    <w:rsid w:val="FEBF1449"/>
    <w:rsid w:val="FECE9D5E"/>
    <w:rsid w:val="FEDD5BB1"/>
    <w:rsid w:val="FEDF390A"/>
    <w:rsid w:val="FEED325A"/>
    <w:rsid w:val="FEEFE54C"/>
    <w:rsid w:val="FEF0B055"/>
    <w:rsid w:val="FEF7CDF5"/>
    <w:rsid w:val="FEF92B90"/>
    <w:rsid w:val="FEFA989B"/>
    <w:rsid w:val="FEFAD0BB"/>
    <w:rsid w:val="FEFBD7B8"/>
    <w:rsid w:val="FEFE10C5"/>
    <w:rsid w:val="FEFF73BB"/>
    <w:rsid w:val="FEFF9836"/>
    <w:rsid w:val="FF2DD2A5"/>
    <w:rsid w:val="FF3D2EAF"/>
    <w:rsid w:val="FF47DC26"/>
    <w:rsid w:val="FF5D34CD"/>
    <w:rsid w:val="FF5DD8FD"/>
    <w:rsid w:val="FF5FBD48"/>
    <w:rsid w:val="FF654EAE"/>
    <w:rsid w:val="FF66BA20"/>
    <w:rsid w:val="FF67CF4A"/>
    <w:rsid w:val="FF6F6033"/>
    <w:rsid w:val="FF6F63B1"/>
    <w:rsid w:val="FF766393"/>
    <w:rsid w:val="FF7DE231"/>
    <w:rsid w:val="FF7ED005"/>
    <w:rsid w:val="FF7F48CF"/>
    <w:rsid w:val="FF7F5E5C"/>
    <w:rsid w:val="FF7F9F54"/>
    <w:rsid w:val="FF83A891"/>
    <w:rsid w:val="FF8BB468"/>
    <w:rsid w:val="FF9F0326"/>
    <w:rsid w:val="FFA78D01"/>
    <w:rsid w:val="FFA8044E"/>
    <w:rsid w:val="FFA9FCEE"/>
    <w:rsid w:val="FFAE7162"/>
    <w:rsid w:val="FFAF03C8"/>
    <w:rsid w:val="FFBA1AE5"/>
    <w:rsid w:val="FFBDD0D2"/>
    <w:rsid w:val="FFBEA842"/>
    <w:rsid w:val="FFBEE3BE"/>
    <w:rsid w:val="FFBF2207"/>
    <w:rsid w:val="FFBF8DEF"/>
    <w:rsid w:val="FFCB24F2"/>
    <w:rsid w:val="FFCCBE1C"/>
    <w:rsid w:val="FFCE7142"/>
    <w:rsid w:val="FFCE9C5A"/>
    <w:rsid w:val="FFCF3B17"/>
    <w:rsid w:val="FFCF7D58"/>
    <w:rsid w:val="FFD53484"/>
    <w:rsid w:val="FFD5651B"/>
    <w:rsid w:val="FFD70EC2"/>
    <w:rsid w:val="FFD7CD3D"/>
    <w:rsid w:val="FFD893CA"/>
    <w:rsid w:val="FFD98722"/>
    <w:rsid w:val="FFDBB8C0"/>
    <w:rsid w:val="FFDC548D"/>
    <w:rsid w:val="FFDD3607"/>
    <w:rsid w:val="FFDE747A"/>
    <w:rsid w:val="FFDF4037"/>
    <w:rsid w:val="FFDF7146"/>
    <w:rsid w:val="FFDFA779"/>
    <w:rsid w:val="FFE7D486"/>
    <w:rsid w:val="FFEB56DE"/>
    <w:rsid w:val="FFECDCE8"/>
    <w:rsid w:val="FFED4A9F"/>
    <w:rsid w:val="FFEED6D8"/>
    <w:rsid w:val="FFF39CF6"/>
    <w:rsid w:val="FFF3CB99"/>
    <w:rsid w:val="FFF713CD"/>
    <w:rsid w:val="FFF7985D"/>
    <w:rsid w:val="FFF92781"/>
    <w:rsid w:val="FFFA130D"/>
    <w:rsid w:val="FFFB41F5"/>
    <w:rsid w:val="FFFB5E91"/>
    <w:rsid w:val="FFFB81C5"/>
    <w:rsid w:val="FFFBD25A"/>
    <w:rsid w:val="FFFCA0F1"/>
    <w:rsid w:val="FFFCF024"/>
    <w:rsid w:val="FFFD4697"/>
    <w:rsid w:val="FFFD60EF"/>
    <w:rsid w:val="FFFD9E49"/>
    <w:rsid w:val="FFFDA487"/>
    <w:rsid w:val="FFFDE450"/>
    <w:rsid w:val="FFFE5FEC"/>
    <w:rsid w:val="FFFEE0E5"/>
    <w:rsid w:val="FFFF2EE2"/>
    <w:rsid w:val="FFFF5DE4"/>
    <w:rsid w:val="FFFF64D9"/>
    <w:rsid w:val="FFFF6AE6"/>
    <w:rsid w:val="FFFF8046"/>
    <w:rsid w:val="FFFFA9D0"/>
    <w:rsid w:val="FFFFB19C"/>
    <w:rsid w:val="FFFFBE6E"/>
    <w:rsid w:val="FFFFE290"/>
    <w:rsid w:val="FFFFE2BC"/>
    <w:rsid w:val="FFFFF0B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99"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iPriority="99"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iPriority="99" w:semiHidden="0" w:name="endnote reference"/>
    <w:lsdException w:qFormat="1"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qFormat="1"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qFormat="1" w:unhideWhenUsed="0" w:uiPriority="0" w:semiHidden="0" w:name="Salutation"/>
    <w:lsdException w:qFormat="1" w:unhideWhenUsed="0" w:uiPriority="0" w:semiHidden="0" w:name="Date"/>
    <w:lsdException w:qFormat="1"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qFormat="1" w:uiPriority="0" w:semiHidden="0" w:name="HTML Cite"/>
    <w:lsdException w:qFormat="1" w:uiPriority="0" w:semiHidden="0" w:name="HTML Code"/>
    <w:lsdException w:qFormat="1" w:uiPriority="0" w:semiHidden="0" w:name="HTML Definition"/>
    <w:lsdException w:qFormat="1" w:uiPriority="0" w:semiHidden="0" w:name="HTML Keyboard"/>
    <w:lsdException w:qFormat="1" w:uiPriority="0" w:semiHidden="0" w:name="HTML Preformatted"/>
    <w:lsdException w:qFormat="1" w:uiPriority="99" w:semiHidden="0" w:name="HTML Sample"/>
    <w:lsdException w:unhideWhenUsed="0" w:uiPriority="0" w:semiHidden="0" w:name="HTML Typewriter"/>
    <w:lsdException w:qFormat="1" w:uiPriority="0" w:semiHidden="0" w:name="HTML Variable"/>
    <w:lsdException w:qFormat="1" w:unhideWhenUsed="0" w:uiPriority="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72"/>
    <w:qFormat/>
    <w:uiPriority w:val="0"/>
    <w:pPr>
      <w:keepNext/>
      <w:keepLines/>
      <w:spacing w:before="340" w:beforeLines="0" w:after="330" w:afterLines="0" w:line="578" w:lineRule="auto"/>
      <w:outlineLvl w:val="0"/>
    </w:pPr>
    <w:rPr>
      <w:b/>
      <w:bCs/>
      <w:kern w:val="44"/>
      <w:sz w:val="44"/>
      <w:szCs w:val="44"/>
    </w:rPr>
  </w:style>
  <w:style w:type="paragraph" w:styleId="6">
    <w:name w:val="heading 2"/>
    <w:basedOn w:val="1"/>
    <w:next w:val="1"/>
    <w:link w:val="71"/>
    <w:qFormat/>
    <w:uiPriority w:val="0"/>
    <w:pPr>
      <w:keepNext/>
      <w:keepLines/>
      <w:spacing w:before="260" w:beforeLines="0" w:after="260" w:afterLines="0" w:line="416" w:lineRule="auto"/>
      <w:outlineLvl w:val="1"/>
    </w:pPr>
    <w:rPr>
      <w:rFonts w:ascii="Arial" w:hAnsi="Arial" w:eastAsia="黑体"/>
      <w:b/>
      <w:bCs/>
      <w:kern w:val="0"/>
      <w:sz w:val="32"/>
      <w:szCs w:val="32"/>
    </w:rPr>
  </w:style>
  <w:style w:type="paragraph" w:styleId="7">
    <w:name w:val="heading 3"/>
    <w:basedOn w:val="1"/>
    <w:next w:val="1"/>
    <w:link w:val="73"/>
    <w:qFormat/>
    <w:uiPriority w:val="0"/>
    <w:pPr>
      <w:keepNext/>
      <w:keepLines/>
      <w:spacing w:before="260" w:beforeLines="0" w:after="260" w:afterLines="0" w:line="416" w:lineRule="auto"/>
      <w:outlineLvl w:val="2"/>
    </w:pPr>
    <w:rPr>
      <w:b/>
      <w:bCs/>
      <w:kern w:val="0"/>
      <w:sz w:val="32"/>
      <w:szCs w:val="32"/>
    </w:rPr>
  </w:style>
  <w:style w:type="paragraph" w:styleId="8">
    <w:name w:val="heading 4"/>
    <w:basedOn w:val="1"/>
    <w:next w:val="1"/>
    <w:link w:val="74"/>
    <w:qFormat/>
    <w:uiPriority w:val="0"/>
    <w:pPr>
      <w:keepNext/>
      <w:keepLines/>
      <w:widowControl/>
      <w:spacing w:before="120" w:beforeLines="0" w:after="120" w:afterLines="0" w:line="360" w:lineRule="auto"/>
      <w:jc w:val="center"/>
      <w:outlineLvl w:val="3"/>
    </w:pPr>
    <w:rPr>
      <w:rFonts w:ascii="Arial" w:hAnsi="Arial" w:eastAsia="黑体"/>
      <w:kern w:val="0"/>
      <w:sz w:val="28"/>
      <w:szCs w:val="20"/>
    </w:rPr>
  </w:style>
  <w:style w:type="paragraph" w:styleId="9">
    <w:name w:val="heading 5"/>
    <w:basedOn w:val="1"/>
    <w:next w:val="10"/>
    <w:link w:val="75"/>
    <w:qFormat/>
    <w:uiPriority w:val="0"/>
    <w:pPr>
      <w:keepNext/>
      <w:keepLines/>
      <w:spacing w:before="280" w:beforeLines="0" w:after="290" w:afterLines="0" w:line="376" w:lineRule="auto"/>
      <w:outlineLvl w:val="4"/>
    </w:pPr>
    <w:rPr>
      <w:b/>
      <w:sz w:val="28"/>
    </w:rPr>
  </w:style>
  <w:style w:type="paragraph" w:styleId="11">
    <w:name w:val="heading 6"/>
    <w:basedOn w:val="1"/>
    <w:next w:val="1"/>
    <w:link w:val="77"/>
    <w:qFormat/>
    <w:uiPriority w:val="0"/>
    <w:pPr>
      <w:keepNext/>
      <w:keepLines/>
      <w:spacing w:before="240" w:beforeLines="0" w:after="64" w:afterLines="0" w:line="320" w:lineRule="auto"/>
      <w:outlineLvl w:val="5"/>
    </w:pPr>
    <w:rPr>
      <w:rFonts w:ascii="Arial" w:hAnsi="Arial" w:eastAsia="黑体"/>
      <w:b/>
      <w:sz w:val="24"/>
    </w:rPr>
  </w:style>
  <w:style w:type="paragraph" w:styleId="12">
    <w:name w:val="heading 7"/>
    <w:basedOn w:val="1"/>
    <w:next w:val="10"/>
    <w:link w:val="78"/>
    <w:qFormat/>
    <w:uiPriority w:val="0"/>
    <w:pPr>
      <w:keepNext/>
      <w:keepLines/>
      <w:spacing w:before="240" w:beforeLines="0" w:after="64" w:afterLines="0" w:line="320" w:lineRule="auto"/>
      <w:outlineLvl w:val="6"/>
    </w:pPr>
    <w:rPr>
      <w:b/>
      <w:sz w:val="24"/>
    </w:rPr>
  </w:style>
  <w:style w:type="paragraph" w:styleId="13">
    <w:name w:val="heading 8"/>
    <w:basedOn w:val="1"/>
    <w:next w:val="10"/>
    <w:link w:val="79"/>
    <w:qFormat/>
    <w:uiPriority w:val="0"/>
    <w:pPr>
      <w:keepNext/>
      <w:keepLines/>
      <w:spacing w:before="240" w:beforeLines="0" w:after="64" w:afterLines="0" w:line="320" w:lineRule="auto"/>
      <w:outlineLvl w:val="7"/>
    </w:pPr>
    <w:rPr>
      <w:rFonts w:ascii="Arial" w:hAnsi="Arial" w:eastAsia="黑体"/>
      <w:sz w:val="24"/>
    </w:rPr>
  </w:style>
  <w:style w:type="paragraph" w:styleId="14">
    <w:name w:val="heading 9"/>
    <w:basedOn w:val="1"/>
    <w:next w:val="10"/>
    <w:link w:val="80"/>
    <w:qFormat/>
    <w:uiPriority w:val="0"/>
    <w:pPr>
      <w:keepNext/>
      <w:keepLines/>
      <w:spacing w:before="240" w:beforeLines="0" w:after="64" w:afterLines="0" w:line="320" w:lineRule="auto"/>
      <w:outlineLvl w:val="8"/>
    </w:pPr>
    <w:rPr>
      <w:rFonts w:ascii="Arial" w:hAnsi="Arial" w:eastAsia="黑体"/>
    </w:rPr>
  </w:style>
  <w:style w:type="character" w:default="1" w:styleId="56">
    <w:name w:val="Default Paragraph Font"/>
    <w:semiHidden/>
    <w:qFormat/>
    <w:uiPriority w:val="0"/>
  </w:style>
  <w:style w:type="table" w:default="1" w:styleId="54">
    <w:name w:val="Normal Table"/>
    <w:semiHidden/>
    <w:qFormat/>
    <w:uiPriority w:val="0"/>
    <w:tblPr>
      <w:tblCellMar>
        <w:top w:w="0" w:type="dxa"/>
        <w:left w:w="108" w:type="dxa"/>
        <w:bottom w:w="0" w:type="dxa"/>
        <w:right w:w="108" w:type="dxa"/>
      </w:tblCellMar>
    </w:tblPr>
  </w:style>
  <w:style w:type="paragraph" w:styleId="2">
    <w:name w:val="Body Text First Indent"/>
    <w:basedOn w:val="3"/>
    <w:link w:val="101"/>
    <w:unhideWhenUsed/>
    <w:qFormat/>
    <w:uiPriority w:val="0"/>
    <w:pPr>
      <w:spacing w:after="120" w:line="240" w:lineRule="auto"/>
      <w:ind w:firstLine="420" w:firstLineChars="100"/>
    </w:pPr>
    <w:rPr>
      <w:sz w:val="21"/>
    </w:rPr>
  </w:style>
  <w:style w:type="paragraph" w:styleId="3">
    <w:name w:val="Body Text"/>
    <w:basedOn w:val="1"/>
    <w:next w:val="4"/>
    <w:link w:val="85"/>
    <w:qFormat/>
    <w:uiPriority w:val="0"/>
    <w:pPr>
      <w:spacing w:line="380" w:lineRule="exact"/>
    </w:pPr>
    <w:rPr>
      <w:sz w:val="24"/>
    </w:rPr>
  </w:style>
  <w:style w:type="paragraph" w:styleId="4">
    <w:name w:val="Title"/>
    <w:basedOn w:val="1"/>
    <w:next w:val="1"/>
    <w:link w:val="100"/>
    <w:qFormat/>
    <w:uiPriority w:val="0"/>
    <w:pPr>
      <w:spacing w:before="240" w:beforeLines="0" w:after="60" w:afterLines="0"/>
      <w:jc w:val="center"/>
      <w:outlineLvl w:val="0"/>
    </w:pPr>
    <w:rPr>
      <w:rFonts w:ascii="Arial" w:hAnsi="Arial"/>
      <w:b/>
      <w:bCs/>
      <w:sz w:val="32"/>
      <w:szCs w:val="32"/>
    </w:rPr>
  </w:style>
  <w:style w:type="paragraph" w:styleId="10">
    <w:name w:val="Normal Indent"/>
    <w:basedOn w:val="1"/>
    <w:link w:val="76"/>
    <w:qFormat/>
    <w:uiPriority w:val="0"/>
    <w:pPr>
      <w:ind w:firstLine="420"/>
    </w:pPr>
    <w:rPr>
      <w:szCs w:val="20"/>
    </w:rPr>
  </w:style>
  <w:style w:type="paragraph" w:styleId="15">
    <w:name w:val="toc 7"/>
    <w:basedOn w:val="1"/>
    <w:next w:val="1"/>
    <w:qFormat/>
    <w:uiPriority w:val="0"/>
    <w:pPr>
      <w:tabs>
        <w:tab w:val="right" w:leader="dot" w:pos="9185"/>
      </w:tabs>
      <w:adjustRightInd w:val="0"/>
      <w:spacing w:line="312" w:lineRule="atLeast"/>
      <w:ind w:left="2520"/>
      <w:textAlignment w:val="baseline"/>
    </w:pPr>
    <w:rPr>
      <w:kern w:val="0"/>
      <w:szCs w:val="20"/>
    </w:rPr>
  </w:style>
  <w:style w:type="paragraph" w:styleId="16">
    <w:name w:val="List Number"/>
    <w:basedOn w:val="1"/>
    <w:qFormat/>
    <w:uiPriority w:val="0"/>
    <w:pPr>
      <w:widowControl/>
      <w:tabs>
        <w:tab w:val="left" w:pos="454"/>
        <w:tab w:val="left" w:pos="720"/>
        <w:tab w:val="left" w:pos="840"/>
      </w:tabs>
      <w:spacing w:after="156" w:afterLines="50"/>
      <w:ind w:left="454" w:hanging="284"/>
      <w:jc w:val="left"/>
    </w:pPr>
    <w:rPr>
      <w:kern w:val="0"/>
      <w:sz w:val="24"/>
      <w:szCs w:val="20"/>
    </w:rPr>
  </w:style>
  <w:style w:type="paragraph" w:styleId="17">
    <w:name w:val="caption"/>
    <w:basedOn w:val="1"/>
    <w:next w:val="1"/>
    <w:qFormat/>
    <w:uiPriority w:val="0"/>
    <w:pPr>
      <w:spacing w:before="152" w:beforeLines="0" w:after="160" w:afterLines="0"/>
    </w:pPr>
    <w:rPr>
      <w:rFonts w:ascii="Arial" w:hAnsi="Arial" w:eastAsia="黑体" w:cs="Arial"/>
      <w:sz w:val="20"/>
      <w:szCs w:val="20"/>
    </w:rPr>
  </w:style>
  <w:style w:type="paragraph" w:styleId="18">
    <w:name w:val="List Bullet"/>
    <w:basedOn w:val="1"/>
    <w:unhideWhenUsed/>
    <w:qFormat/>
    <w:uiPriority w:val="0"/>
    <w:pPr>
      <w:numPr>
        <w:ilvl w:val="0"/>
        <w:numId w:val="1"/>
      </w:numPr>
      <w:tabs>
        <w:tab w:val="left" w:pos="3300"/>
      </w:tabs>
    </w:pPr>
  </w:style>
  <w:style w:type="paragraph" w:styleId="19">
    <w:name w:val="Document Map"/>
    <w:basedOn w:val="1"/>
    <w:link w:val="81"/>
    <w:qFormat/>
    <w:uiPriority w:val="0"/>
    <w:pPr>
      <w:shd w:val="clear" w:color="auto" w:fill="000080"/>
    </w:pPr>
  </w:style>
  <w:style w:type="paragraph" w:styleId="20">
    <w:name w:val="annotation text"/>
    <w:basedOn w:val="1"/>
    <w:link w:val="82"/>
    <w:qFormat/>
    <w:uiPriority w:val="0"/>
    <w:pPr>
      <w:adjustRightInd w:val="0"/>
      <w:spacing w:line="360" w:lineRule="atLeast"/>
      <w:jc w:val="left"/>
      <w:textAlignment w:val="baseline"/>
    </w:pPr>
    <w:rPr>
      <w:kern w:val="0"/>
      <w:sz w:val="24"/>
      <w:szCs w:val="20"/>
    </w:rPr>
  </w:style>
  <w:style w:type="paragraph" w:styleId="21">
    <w:name w:val="Salutation"/>
    <w:basedOn w:val="1"/>
    <w:next w:val="1"/>
    <w:link w:val="83"/>
    <w:qFormat/>
    <w:uiPriority w:val="0"/>
    <w:rPr>
      <w:sz w:val="28"/>
    </w:rPr>
  </w:style>
  <w:style w:type="paragraph" w:styleId="22">
    <w:name w:val="Body Text 3"/>
    <w:basedOn w:val="1"/>
    <w:link w:val="84"/>
    <w:qFormat/>
    <w:uiPriority w:val="0"/>
    <w:pPr>
      <w:spacing w:line="500" w:lineRule="exact"/>
    </w:pPr>
    <w:rPr>
      <w:b/>
      <w:bCs/>
      <w:sz w:val="24"/>
    </w:rPr>
  </w:style>
  <w:style w:type="paragraph" w:styleId="23">
    <w:name w:val="Body Text Indent"/>
    <w:basedOn w:val="1"/>
    <w:next w:val="24"/>
    <w:link w:val="86"/>
    <w:qFormat/>
    <w:uiPriority w:val="0"/>
    <w:pPr>
      <w:ind w:firstLine="830" w:firstLineChars="352"/>
    </w:pPr>
    <w:rPr>
      <w:rFonts w:ascii="仿宋_GB2312" w:eastAsia="仿宋_GB2312"/>
      <w:sz w:val="32"/>
      <w:szCs w:val="20"/>
    </w:rPr>
  </w:style>
  <w:style w:type="paragraph" w:styleId="24">
    <w:name w:val="annotation subject"/>
    <w:basedOn w:val="20"/>
    <w:next w:val="1"/>
    <w:link w:val="87"/>
    <w:qFormat/>
    <w:uiPriority w:val="0"/>
    <w:pPr>
      <w:adjustRightInd/>
      <w:spacing w:line="240" w:lineRule="auto"/>
      <w:textAlignment w:val="auto"/>
    </w:pPr>
    <w:rPr>
      <w:b/>
      <w:bCs/>
      <w:kern w:val="2"/>
      <w:sz w:val="21"/>
      <w:szCs w:val="24"/>
    </w:rPr>
  </w:style>
  <w:style w:type="paragraph" w:styleId="25">
    <w:name w:val="List Number 3"/>
    <w:basedOn w:val="1"/>
    <w:qFormat/>
    <w:uiPriority w:val="0"/>
    <w:pPr>
      <w:tabs>
        <w:tab w:val="left" w:pos="360"/>
      </w:tabs>
      <w:ind w:left="360" w:hanging="360"/>
    </w:pPr>
  </w:style>
  <w:style w:type="paragraph" w:styleId="26">
    <w:name w:val="List 2"/>
    <w:basedOn w:val="1"/>
    <w:qFormat/>
    <w:uiPriority w:val="0"/>
    <w:pPr>
      <w:ind w:left="100" w:leftChars="200" w:hanging="200" w:hangingChars="200"/>
    </w:pPr>
    <w:rPr>
      <w:sz w:val="28"/>
    </w:rPr>
  </w:style>
  <w:style w:type="paragraph" w:styleId="27">
    <w:name w:val="Block Text"/>
    <w:basedOn w:val="1"/>
    <w:qFormat/>
    <w:uiPriority w:val="0"/>
    <w:pPr>
      <w:adjustRightInd w:val="0"/>
      <w:ind w:left="420" w:right="33"/>
      <w:jc w:val="left"/>
      <w:textAlignment w:val="baseline"/>
    </w:pPr>
    <w:rPr>
      <w:kern w:val="0"/>
      <w:sz w:val="24"/>
      <w:szCs w:val="20"/>
    </w:rPr>
  </w:style>
  <w:style w:type="paragraph" w:styleId="28">
    <w:name w:val="toc 5"/>
    <w:basedOn w:val="1"/>
    <w:next w:val="1"/>
    <w:qFormat/>
    <w:uiPriority w:val="0"/>
    <w:pPr>
      <w:tabs>
        <w:tab w:val="right" w:leader="dot" w:pos="9185"/>
      </w:tabs>
      <w:adjustRightInd w:val="0"/>
      <w:spacing w:line="312" w:lineRule="atLeast"/>
      <w:ind w:left="1680"/>
      <w:textAlignment w:val="baseline"/>
    </w:pPr>
    <w:rPr>
      <w:kern w:val="0"/>
      <w:szCs w:val="20"/>
    </w:rPr>
  </w:style>
  <w:style w:type="paragraph" w:styleId="29">
    <w:name w:val="toc 3"/>
    <w:basedOn w:val="1"/>
    <w:next w:val="1"/>
    <w:qFormat/>
    <w:uiPriority w:val="0"/>
    <w:pPr>
      <w:ind w:left="840" w:leftChars="400"/>
    </w:pPr>
  </w:style>
  <w:style w:type="paragraph" w:styleId="30">
    <w:name w:val="Plain Text"/>
    <w:basedOn w:val="1"/>
    <w:next w:val="5"/>
    <w:link w:val="88"/>
    <w:qFormat/>
    <w:uiPriority w:val="0"/>
    <w:rPr>
      <w:rFonts w:ascii="宋体" w:hAnsi="Courier New" w:cs="Courier New"/>
      <w:szCs w:val="21"/>
    </w:rPr>
  </w:style>
  <w:style w:type="paragraph" w:styleId="31">
    <w:name w:val="toc 8"/>
    <w:basedOn w:val="1"/>
    <w:next w:val="1"/>
    <w:qFormat/>
    <w:uiPriority w:val="0"/>
    <w:pPr>
      <w:tabs>
        <w:tab w:val="right" w:leader="dot" w:pos="9185"/>
      </w:tabs>
      <w:adjustRightInd w:val="0"/>
      <w:spacing w:line="312" w:lineRule="atLeast"/>
      <w:ind w:left="2940"/>
      <w:textAlignment w:val="baseline"/>
    </w:pPr>
    <w:rPr>
      <w:kern w:val="0"/>
      <w:szCs w:val="20"/>
    </w:rPr>
  </w:style>
  <w:style w:type="paragraph" w:styleId="32">
    <w:name w:val="Date"/>
    <w:basedOn w:val="1"/>
    <w:next w:val="1"/>
    <w:link w:val="89"/>
    <w:qFormat/>
    <w:uiPriority w:val="0"/>
    <w:pPr>
      <w:ind w:left="100" w:leftChars="2500"/>
    </w:pPr>
    <w:rPr>
      <w:rFonts w:ascii="宋体" w:hAnsi="Courier New" w:cs="Courier New"/>
      <w:szCs w:val="21"/>
    </w:rPr>
  </w:style>
  <w:style w:type="paragraph" w:styleId="33">
    <w:name w:val="Body Text Indent 2"/>
    <w:basedOn w:val="1"/>
    <w:link w:val="90"/>
    <w:qFormat/>
    <w:uiPriority w:val="0"/>
    <w:pPr>
      <w:ind w:firstLine="630"/>
    </w:pPr>
    <w:rPr>
      <w:sz w:val="32"/>
      <w:szCs w:val="20"/>
    </w:rPr>
  </w:style>
  <w:style w:type="paragraph" w:styleId="34">
    <w:name w:val="endnote text"/>
    <w:basedOn w:val="1"/>
    <w:link w:val="91"/>
    <w:unhideWhenUsed/>
    <w:qFormat/>
    <w:uiPriority w:val="0"/>
    <w:pPr>
      <w:snapToGrid w:val="0"/>
      <w:jc w:val="left"/>
    </w:pPr>
    <w:rPr>
      <w:rFonts w:ascii="Calibri" w:hAnsi="Calibri"/>
      <w:szCs w:val="22"/>
    </w:rPr>
  </w:style>
  <w:style w:type="paragraph" w:styleId="35">
    <w:name w:val="Balloon Text"/>
    <w:basedOn w:val="1"/>
    <w:link w:val="92"/>
    <w:qFormat/>
    <w:uiPriority w:val="0"/>
    <w:rPr>
      <w:sz w:val="18"/>
      <w:szCs w:val="18"/>
    </w:rPr>
  </w:style>
  <w:style w:type="paragraph" w:styleId="36">
    <w:name w:val="footer"/>
    <w:basedOn w:val="1"/>
    <w:next w:val="1"/>
    <w:link w:val="93"/>
    <w:qFormat/>
    <w:uiPriority w:val="0"/>
    <w:pPr>
      <w:tabs>
        <w:tab w:val="center" w:pos="4153"/>
        <w:tab w:val="right" w:pos="8306"/>
      </w:tabs>
      <w:snapToGrid w:val="0"/>
      <w:jc w:val="left"/>
    </w:pPr>
    <w:rPr>
      <w:sz w:val="18"/>
      <w:szCs w:val="18"/>
    </w:rPr>
  </w:style>
  <w:style w:type="paragraph" w:styleId="37">
    <w:name w:val="header"/>
    <w:basedOn w:val="1"/>
    <w:link w:val="94"/>
    <w:qFormat/>
    <w:uiPriority w:val="0"/>
    <w:pPr>
      <w:pBdr>
        <w:bottom w:val="single" w:color="auto" w:sz="6" w:space="1"/>
      </w:pBdr>
      <w:tabs>
        <w:tab w:val="center" w:pos="4153"/>
        <w:tab w:val="right" w:pos="8306"/>
      </w:tabs>
      <w:snapToGrid w:val="0"/>
      <w:jc w:val="center"/>
    </w:pPr>
    <w:rPr>
      <w:sz w:val="18"/>
      <w:szCs w:val="18"/>
    </w:rPr>
  </w:style>
  <w:style w:type="paragraph" w:styleId="38">
    <w:name w:val="toc 1"/>
    <w:basedOn w:val="1"/>
    <w:next w:val="1"/>
    <w:qFormat/>
    <w:uiPriority w:val="0"/>
    <w:pPr>
      <w:tabs>
        <w:tab w:val="right" w:leader="dot" w:pos="8296"/>
        <w:tab w:val="right" w:leader="dot" w:pos="8398"/>
      </w:tabs>
      <w:spacing w:before="120" w:beforeLines="0" w:after="120" w:afterLines="0" w:line="320" w:lineRule="exact"/>
      <w:ind w:firstLine="840" w:firstLineChars="400"/>
      <w:jc w:val="left"/>
    </w:pPr>
    <w:rPr>
      <w:rFonts w:ascii="仿宋_GB2312" w:hAnsi="宋体" w:eastAsia="仿宋_GB2312" w:cs="Courier New"/>
      <w:bCs/>
      <w:caps/>
      <w:szCs w:val="21"/>
    </w:rPr>
  </w:style>
  <w:style w:type="paragraph" w:styleId="39">
    <w:name w:val="toc 4"/>
    <w:basedOn w:val="1"/>
    <w:next w:val="1"/>
    <w:qFormat/>
    <w:uiPriority w:val="0"/>
    <w:pPr>
      <w:tabs>
        <w:tab w:val="right" w:leader="dot" w:pos="9185"/>
      </w:tabs>
      <w:adjustRightInd w:val="0"/>
      <w:spacing w:line="312" w:lineRule="atLeast"/>
      <w:ind w:left="1260"/>
      <w:textAlignment w:val="baseline"/>
    </w:pPr>
    <w:rPr>
      <w:kern w:val="0"/>
      <w:szCs w:val="20"/>
    </w:rPr>
  </w:style>
  <w:style w:type="paragraph" w:styleId="40">
    <w:name w:val="Subtitle"/>
    <w:basedOn w:val="1"/>
    <w:next w:val="1"/>
    <w:link w:val="95"/>
    <w:qFormat/>
    <w:uiPriority w:val="11"/>
    <w:pPr>
      <w:spacing w:before="240" w:after="60" w:line="312" w:lineRule="auto"/>
      <w:jc w:val="center"/>
      <w:outlineLvl w:val="1"/>
    </w:pPr>
    <w:rPr>
      <w:rFonts w:ascii="Calibri Light" w:hAnsi="Calibri Light"/>
      <w:b/>
      <w:bCs/>
      <w:kern w:val="28"/>
      <w:sz w:val="32"/>
      <w:szCs w:val="32"/>
    </w:rPr>
  </w:style>
  <w:style w:type="paragraph" w:styleId="41">
    <w:name w:val="List"/>
    <w:basedOn w:val="1"/>
    <w:qFormat/>
    <w:uiPriority w:val="0"/>
    <w:pPr>
      <w:ind w:left="200" w:hanging="200" w:hangingChars="200"/>
    </w:pPr>
    <w:rPr>
      <w:sz w:val="28"/>
    </w:rPr>
  </w:style>
  <w:style w:type="paragraph" w:styleId="42">
    <w:name w:val="footnote text"/>
    <w:basedOn w:val="1"/>
    <w:link w:val="96"/>
    <w:qFormat/>
    <w:uiPriority w:val="99"/>
    <w:pPr>
      <w:snapToGrid w:val="0"/>
      <w:jc w:val="left"/>
    </w:pPr>
    <w:rPr>
      <w:kern w:val="0"/>
      <w:sz w:val="18"/>
      <w:szCs w:val="18"/>
    </w:rPr>
  </w:style>
  <w:style w:type="paragraph" w:styleId="43">
    <w:name w:val="toc 6"/>
    <w:basedOn w:val="1"/>
    <w:next w:val="1"/>
    <w:qFormat/>
    <w:uiPriority w:val="0"/>
    <w:pPr>
      <w:tabs>
        <w:tab w:val="right" w:leader="dot" w:pos="9185"/>
      </w:tabs>
      <w:adjustRightInd w:val="0"/>
      <w:spacing w:line="312" w:lineRule="atLeast"/>
      <w:ind w:left="2100"/>
      <w:textAlignment w:val="baseline"/>
    </w:pPr>
    <w:rPr>
      <w:kern w:val="0"/>
      <w:szCs w:val="20"/>
    </w:rPr>
  </w:style>
  <w:style w:type="paragraph" w:styleId="44">
    <w:name w:val="List 5"/>
    <w:basedOn w:val="1"/>
    <w:qFormat/>
    <w:uiPriority w:val="0"/>
    <w:pPr>
      <w:ind w:left="2100" w:hanging="420"/>
    </w:pPr>
    <w:rPr>
      <w:szCs w:val="20"/>
    </w:rPr>
  </w:style>
  <w:style w:type="paragraph" w:styleId="45">
    <w:name w:val="Body Text Indent 3"/>
    <w:basedOn w:val="1"/>
    <w:link w:val="97"/>
    <w:qFormat/>
    <w:uiPriority w:val="0"/>
    <w:pPr>
      <w:spacing w:after="120" w:afterLines="0"/>
      <w:ind w:left="420" w:leftChars="200"/>
    </w:pPr>
    <w:rPr>
      <w:sz w:val="16"/>
      <w:szCs w:val="16"/>
    </w:rPr>
  </w:style>
  <w:style w:type="paragraph" w:styleId="46">
    <w:name w:val="table of figures"/>
    <w:basedOn w:val="1"/>
    <w:next w:val="1"/>
    <w:qFormat/>
    <w:uiPriority w:val="0"/>
    <w:pPr>
      <w:ind w:left="200" w:leftChars="200" w:hanging="200" w:hangingChars="200"/>
    </w:pPr>
    <w:rPr>
      <w:rFonts w:ascii="Calibri" w:hAnsi="Calibri"/>
    </w:rPr>
  </w:style>
  <w:style w:type="paragraph" w:styleId="47">
    <w:name w:val="toc 2"/>
    <w:basedOn w:val="1"/>
    <w:next w:val="1"/>
    <w:qFormat/>
    <w:uiPriority w:val="0"/>
    <w:pPr>
      <w:ind w:left="420" w:leftChars="200"/>
    </w:pPr>
  </w:style>
  <w:style w:type="paragraph" w:styleId="48">
    <w:name w:val="toc 9"/>
    <w:basedOn w:val="1"/>
    <w:next w:val="1"/>
    <w:qFormat/>
    <w:uiPriority w:val="0"/>
    <w:pPr>
      <w:tabs>
        <w:tab w:val="right" w:leader="dot" w:pos="9185"/>
      </w:tabs>
      <w:adjustRightInd w:val="0"/>
      <w:spacing w:line="312" w:lineRule="atLeast"/>
      <w:ind w:left="3360"/>
      <w:textAlignment w:val="baseline"/>
    </w:pPr>
    <w:rPr>
      <w:kern w:val="0"/>
      <w:szCs w:val="20"/>
    </w:rPr>
  </w:style>
  <w:style w:type="paragraph" w:styleId="49">
    <w:name w:val="Body Text 2"/>
    <w:basedOn w:val="1"/>
    <w:link w:val="98"/>
    <w:qFormat/>
    <w:uiPriority w:val="0"/>
    <w:pPr>
      <w:spacing w:after="120" w:afterLines="0" w:line="480" w:lineRule="auto"/>
    </w:pPr>
  </w:style>
  <w:style w:type="paragraph" w:styleId="50">
    <w:name w:val="HTML Preformatted"/>
    <w:basedOn w:val="1"/>
    <w:link w:val="99"/>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szCs w:val="20"/>
    </w:rPr>
  </w:style>
  <w:style w:type="paragraph" w:styleId="51">
    <w:name w:val="Normal (Web)"/>
    <w:basedOn w:val="1"/>
    <w:qFormat/>
    <w:uiPriority w:val="99"/>
    <w:pPr>
      <w:widowControl/>
      <w:spacing w:before="100" w:beforeLines="0" w:beforeAutospacing="1" w:after="100" w:afterLines="0" w:afterAutospacing="1"/>
      <w:jc w:val="left"/>
    </w:pPr>
    <w:rPr>
      <w:rFonts w:ascii="宋体" w:hAnsi="宋体"/>
      <w:kern w:val="0"/>
      <w:sz w:val="24"/>
    </w:rPr>
  </w:style>
  <w:style w:type="paragraph" w:styleId="52">
    <w:name w:val="index 1"/>
    <w:basedOn w:val="1"/>
    <w:next w:val="1"/>
    <w:semiHidden/>
    <w:qFormat/>
    <w:uiPriority w:val="0"/>
    <w:pPr>
      <w:spacing w:line="400" w:lineRule="exact"/>
      <w:ind w:firstLine="420" w:firstLineChars="200"/>
    </w:pPr>
    <w:rPr>
      <w:rFonts w:ascii="宋体" w:hAnsi="Courier New"/>
      <w:b/>
      <w:szCs w:val="20"/>
    </w:rPr>
  </w:style>
  <w:style w:type="paragraph" w:styleId="53">
    <w:name w:val="Body Text First Indent 2"/>
    <w:basedOn w:val="23"/>
    <w:link w:val="102"/>
    <w:qFormat/>
    <w:uiPriority w:val="0"/>
    <w:pPr>
      <w:spacing w:after="120"/>
      <w:ind w:left="420" w:leftChars="200" w:firstLine="420" w:firstLineChars="200"/>
    </w:pPr>
    <w:rPr>
      <w:sz w:val="21"/>
      <w:szCs w:val="24"/>
    </w:rPr>
  </w:style>
  <w:style w:type="table" w:styleId="55">
    <w:name w:val="Table Grid"/>
    <w:basedOn w:val="54"/>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7">
    <w:name w:val="Strong"/>
    <w:qFormat/>
    <w:uiPriority w:val="22"/>
    <w:rPr>
      <w:b/>
      <w:bCs/>
    </w:rPr>
  </w:style>
  <w:style w:type="character" w:styleId="58">
    <w:name w:val="endnote reference"/>
    <w:unhideWhenUsed/>
    <w:qFormat/>
    <w:uiPriority w:val="99"/>
    <w:rPr>
      <w:vertAlign w:val="superscript"/>
    </w:rPr>
  </w:style>
  <w:style w:type="character" w:styleId="59">
    <w:name w:val="page number"/>
    <w:qFormat/>
    <w:uiPriority w:val="0"/>
  </w:style>
  <w:style w:type="character" w:styleId="60">
    <w:name w:val="FollowedHyperlink"/>
    <w:qFormat/>
    <w:uiPriority w:val="99"/>
    <w:rPr>
      <w:color w:val="800080"/>
      <w:u w:val="single"/>
    </w:rPr>
  </w:style>
  <w:style w:type="character" w:styleId="61">
    <w:name w:val="Emphasis"/>
    <w:qFormat/>
    <w:uiPriority w:val="0"/>
    <w:rPr>
      <w:color w:val="CC0000"/>
    </w:rPr>
  </w:style>
  <w:style w:type="character" w:styleId="62">
    <w:name w:val="HTML Definition"/>
    <w:unhideWhenUsed/>
    <w:qFormat/>
    <w:uiPriority w:val="0"/>
  </w:style>
  <w:style w:type="character" w:styleId="63">
    <w:name w:val="HTML Variable"/>
    <w:unhideWhenUsed/>
    <w:qFormat/>
    <w:uiPriority w:val="0"/>
  </w:style>
  <w:style w:type="character" w:styleId="64">
    <w:name w:val="Hyperlink"/>
    <w:qFormat/>
    <w:uiPriority w:val="0"/>
    <w:rPr>
      <w:color w:val="0000FF"/>
      <w:u w:val="single"/>
    </w:rPr>
  </w:style>
  <w:style w:type="character" w:styleId="65">
    <w:name w:val="HTML Code"/>
    <w:unhideWhenUsed/>
    <w:qFormat/>
    <w:uiPriority w:val="0"/>
    <w:rPr>
      <w:rFonts w:hint="default" w:ascii="Courier New" w:hAnsi="Courier New" w:eastAsia="Courier New" w:cs="Courier New"/>
      <w:sz w:val="24"/>
      <w:szCs w:val="24"/>
    </w:rPr>
  </w:style>
  <w:style w:type="character" w:styleId="66">
    <w:name w:val="annotation reference"/>
    <w:qFormat/>
    <w:uiPriority w:val="0"/>
    <w:rPr>
      <w:sz w:val="21"/>
      <w:szCs w:val="21"/>
    </w:rPr>
  </w:style>
  <w:style w:type="character" w:styleId="67">
    <w:name w:val="HTML Cite"/>
    <w:unhideWhenUsed/>
    <w:qFormat/>
    <w:uiPriority w:val="0"/>
  </w:style>
  <w:style w:type="character" w:styleId="68">
    <w:name w:val="footnote reference"/>
    <w:unhideWhenUsed/>
    <w:qFormat/>
    <w:uiPriority w:val="99"/>
    <w:rPr>
      <w:vertAlign w:val="superscript"/>
    </w:rPr>
  </w:style>
  <w:style w:type="character" w:styleId="69">
    <w:name w:val="HTML Keyboard"/>
    <w:unhideWhenUsed/>
    <w:qFormat/>
    <w:uiPriority w:val="0"/>
    <w:rPr>
      <w:rFonts w:hint="default" w:ascii="Courier New" w:hAnsi="Courier New" w:eastAsia="Courier New" w:cs="Courier New"/>
      <w:sz w:val="24"/>
      <w:szCs w:val="24"/>
    </w:rPr>
  </w:style>
  <w:style w:type="character" w:styleId="70">
    <w:name w:val="HTML Sample"/>
    <w:unhideWhenUsed/>
    <w:qFormat/>
    <w:uiPriority w:val="99"/>
    <w:rPr>
      <w:rFonts w:hint="default" w:ascii="Courier New" w:hAnsi="Courier New" w:eastAsia="Times New Roman" w:cs="Courier New"/>
    </w:rPr>
  </w:style>
  <w:style w:type="character" w:customStyle="1" w:styleId="71">
    <w:name w:val="标题 2 Char1"/>
    <w:link w:val="6"/>
    <w:qFormat/>
    <w:uiPriority w:val="0"/>
    <w:rPr>
      <w:rFonts w:ascii="Arial" w:hAnsi="Arial" w:eastAsia="黑体"/>
      <w:b/>
      <w:bCs/>
      <w:sz w:val="32"/>
      <w:szCs w:val="32"/>
      <w:lang w:bidi="ar-SA"/>
    </w:rPr>
  </w:style>
  <w:style w:type="character" w:customStyle="1" w:styleId="72">
    <w:name w:val="标题 1 Char1"/>
    <w:link w:val="5"/>
    <w:qFormat/>
    <w:uiPriority w:val="0"/>
    <w:rPr>
      <w:rFonts w:eastAsia="宋体"/>
      <w:b/>
      <w:bCs/>
      <w:kern w:val="44"/>
      <w:sz w:val="44"/>
      <w:szCs w:val="44"/>
      <w:lang w:val="en-US" w:eastAsia="zh-CN" w:bidi="ar-SA"/>
    </w:rPr>
  </w:style>
  <w:style w:type="character" w:customStyle="1" w:styleId="73">
    <w:name w:val="标题 3 Char1"/>
    <w:link w:val="7"/>
    <w:qFormat/>
    <w:uiPriority w:val="0"/>
    <w:rPr>
      <w:rFonts w:eastAsia="宋体"/>
      <w:b/>
      <w:bCs/>
      <w:sz w:val="32"/>
      <w:szCs w:val="32"/>
      <w:lang w:bidi="ar-SA"/>
    </w:rPr>
  </w:style>
  <w:style w:type="character" w:customStyle="1" w:styleId="74">
    <w:name w:val="标题 4 Char1"/>
    <w:link w:val="8"/>
    <w:qFormat/>
    <w:uiPriority w:val="0"/>
    <w:rPr>
      <w:rFonts w:ascii="Arial" w:hAnsi="Arial" w:eastAsia="黑体"/>
      <w:sz w:val="28"/>
      <w:lang w:bidi="ar-SA"/>
    </w:rPr>
  </w:style>
  <w:style w:type="character" w:customStyle="1" w:styleId="75">
    <w:name w:val="标题 5 Char1"/>
    <w:link w:val="9"/>
    <w:qFormat/>
    <w:uiPriority w:val="0"/>
    <w:rPr>
      <w:rFonts w:eastAsia="宋体"/>
      <w:b/>
      <w:kern w:val="2"/>
      <w:sz w:val="28"/>
      <w:szCs w:val="24"/>
      <w:lang w:val="en-US" w:eastAsia="zh-CN" w:bidi="ar-SA"/>
    </w:rPr>
  </w:style>
  <w:style w:type="character" w:customStyle="1" w:styleId="76">
    <w:name w:val="正文缩进 Char"/>
    <w:link w:val="10"/>
    <w:qFormat/>
    <w:locked/>
    <w:uiPriority w:val="0"/>
    <w:rPr>
      <w:kern w:val="2"/>
      <w:sz w:val="21"/>
    </w:rPr>
  </w:style>
  <w:style w:type="character" w:customStyle="1" w:styleId="77">
    <w:name w:val="标题 6 Char1"/>
    <w:link w:val="11"/>
    <w:qFormat/>
    <w:uiPriority w:val="0"/>
    <w:rPr>
      <w:rFonts w:ascii="Arial" w:hAnsi="Arial" w:eastAsia="黑体"/>
      <w:b/>
      <w:kern w:val="2"/>
      <w:sz w:val="24"/>
      <w:szCs w:val="24"/>
      <w:lang w:val="en-US" w:eastAsia="zh-CN" w:bidi="ar-SA"/>
    </w:rPr>
  </w:style>
  <w:style w:type="character" w:customStyle="1" w:styleId="78">
    <w:name w:val="标题 7 Char1"/>
    <w:link w:val="12"/>
    <w:qFormat/>
    <w:uiPriority w:val="0"/>
    <w:rPr>
      <w:rFonts w:eastAsia="宋体"/>
      <w:b/>
      <w:kern w:val="2"/>
      <w:sz w:val="24"/>
      <w:szCs w:val="24"/>
      <w:lang w:val="en-US" w:eastAsia="zh-CN" w:bidi="ar-SA"/>
    </w:rPr>
  </w:style>
  <w:style w:type="character" w:customStyle="1" w:styleId="79">
    <w:name w:val="标题 8 Char1"/>
    <w:link w:val="13"/>
    <w:qFormat/>
    <w:uiPriority w:val="0"/>
    <w:rPr>
      <w:rFonts w:ascii="Arial" w:hAnsi="Arial" w:eastAsia="黑体"/>
      <w:kern w:val="2"/>
      <w:sz w:val="24"/>
      <w:szCs w:val="24"/>
      <w:lang w:val="en-US" w:eastAsia="zh-CN" w:bidi="ar-SA"/>
    </w:rPr>
  </w:style>
  <w:style w:type="character" w:customStyle="1" w:styleId="80">
    <w:name w:val="标题 9 Char1"/>
    <w:link w:val="14"/>
    <w:qFormat/>
    <w:uiPriority w:val="0"/>
    <w:rPr>
      <w:rFonts w:ascii="Arial" w:hAnsi="Arial" w:eastAsia="黑体"/>
      <w:kern w:val="2"/>
      <w:sz w:val="21"/>
      <w:szCs w:val="24"/>
      <w:lang w:val="en-US" w:eastAsia="zh-CN" w:bidi="ar-SA"/>
    </w:rPr>
  </w:style>
  <w:style w:type="character" w:customStyle="1" w:styleId="81">
    <w:name w:val="文档结构图 Char1"/>
    <w:link w:val="19"/>
    <w:qFormat/>
    <w:uiPriority w:val="0"/>
    <w:rPr>
      <w:rFonts w:eastAsia="宋体"/>
      <w:kern w:val="2"/>
      <w:sz w:val="21"/>
      <w:szCs w:val="24"/>
      <w:lang w:val="en-US" w:eastAsia="zh-CN" w:bidi="ar-SA"/>
    </w:rPr>
  </w:style>
  <w:style w:type="character" w:customStyle="1" w:styleId="82">
    <w:name w:val="批注文字 Char2"/>
    <w:link w:val="20"/>
    <w:qFormat/>
    <w:uiPriority w:val="0"/>
    <w:rPr>
      <w:rFonts w:eastAsia="宋体"/>
      <w:sz w:val="24"/>
      <w:lang w:bidi="ar-SA"/>
    </w:rPr>
  </w:style>
  <w:style w:type="character" w:customStyle="1" w:styleId="83">
    <w:name w:val="称呼 Char1"/>
    <w:link w:val="21"/>
    <w:qFormat/>
    <w:uiPriority w:val="0"/>
    <w:rPr>
      <w:kern w:val="2"/>
      <w:sz w:val="28"/>
      <w:szCs w:val="24"/>
    </w:rPr>
  </w:style>
  <w:style w:type="character" w:customStyle="1" w:styleId="84">
    <w:name w:val="正文文本 3 Char1"/>
    <w:link w:val="22"/>
    <w:qFormat/>
    <w:uiPriority w:val="0"/>
    <w:rPr>
      <w:rFonts w:eastAsia="宋体"/>
      <w:b/>
      <w:bCs/>
      <w:kern w:val="2"/>
      <w:sz w:val="24"/>
      <w:szCs w:val="24"/>
      <w:lang w:val="en-US" w:eastAsia="zh-CN" w:bidi="ar-SA"/>
    </w:rPr>
  </w:style>
  <w:style w:type="character" w:customStyle="1" w:styleId="85">
    <w:name w:val="正文文本 Char1"/>
    <w:link w:val="3"/>
    <w:qFormat/>
    <w:uiPriority w:val="0"/>
    <w:rPr>
      <w:rFonts w:eastAsia="宋体"/>
      <w:kern w:val="2"/>
      <w:sz w:val="24"/>
      <w:szCs w:val="24"/>
      <w:lang w:val="en-US" w:eastAsia="zh-CN" w:bidi="ar-SA"/>
    </w:rPr>
  </w:style>
  <w:style w:type="character" w:customStyle="1" w:styleId="86">
    <w:name w:val="正文文本缩进 Char2"/>
    <w:link w:val="23"/>
    <w:qFormat/>
    <w:uiPriority w:val="0"/>
    <w:rPr>
      <w:rFonts w:ascii="仿宋_GB2312" w:eastAsia="仿宋_GB2312"/>
      <w:kern w:val="2"/>
      <w:sz w:val="32"/>
      <w:lang w:val="en-US" w:eastAsia="zh-CN" w:bidi="ar-SA"/>
    </w:rPr>
  </w:style>
  <w:style w:type="character" w:customStyle="1" w:styleId="87">
    <w:name w:val="批注主题 Char1"/>
    <w:link w:val="24"/>
    <w:qFormat/>
    <w:uiPriority w:val="0"/>
    <w:rPr>
      <w:rFonts w:eastAsia="宋体"/>
      <w:b/>
      <w:bCs/>
      <w:kern w:val="2"/>
      <w:sz w:val="21"/>
      <w:szCs w:val="24"/>
      <w:lang w:bidi="ar-SA"/>
    </w:rPr>
  </w:style>
  <w:style w:type="character" w:customStyle="1" w:styleId="88">
    <w:name w:val="纯文本 Char3"/>
    <w:link w:val="30"/>
    <w:qFormat/>
    <w:uiPriority w:val="0"/>
    <w:rPr>
      <w:rFonts w:ascii="宋体" w:hAnsi="Courier New" w:eastAsia="宋体" w:cs="Courier New"/>
      <w:kern w:val="2"/>
      <w:sz w:val="21"/>
      <w:szCs w:val="21"/>
      <w:lang w:val="en-US" w:eastAsia="zh-CN" w:bidi="ar-SA"/>
    </w:rPr>
  </w:style>
  <w:style w:type="character" w:customStyle="1" w:styleId="89">
    <w:name w:val="日期 Char1"/>
    <w:link w:val="32"/>
    <w:qFormat/>
    <w:uiPriority w:val="0"/>
    <w:rPr>
      <w:rFonts w:ascii="宋体" w:hAnsi="Courier New" w:eastAsia="宋体" w:cs="Courier New"/>
      <w:kern w:val="2"/>
      <w:sz w:val="21"/>
      <w:szCs w:val="21"/>
      <w:lang w:val="en-US" w:eastAsia="zh-CN" w:bidi="ar-SA"/>
    </w:rPr>
  </w:style>
  <w:style w:type="character" w:customStyle="1" w:styleId="90">
    <w:name w:val="正文文本缩进 2 Char1"/>
    <w:link w:val="33"/>
    <w:qFormat/>
    <w:uiPriority w:val="0"/>
    <w:rPr>
      <w:rFonts w:eastAsia="宋体"/>
      <w:kern w:val="2"/>
      <w:sz w:val="32"/>
      <w:lang w:val="en-US" w:eastAsia="zh-CN" w:bidi="ar-SA"/>
    </w:rPr>
  </w:style>
  <w:style w:type="character" w:customStyle="1" w:styleId="91">
    <w:name w:val="尾注文本 Char1"/>
    <w:link w:val="34"/>
    <w:qFormat/>
    <w:uiPriority w:val="0"/>
    <w:rPr>
      <w:rFonts w:ascii="Calibri" w:hAnsi="Calibri"/>
      <w:kern w:val="2"/>
      <w:sz w:val="21"/>
      <w:szCs w:val="22"/>
    </w:rPr>
  </w:style>
  <w:style w:type="character" w:customStyle="1" w:styleId="92">
    <w:name w:val="批注框文本 Char1"/>
    <w:link w:val="35"/>
    <w:semiHidden/>
    <w:qFormat/>
    <w:uiPriority w:val="0"/>
    <w:rPr>
      <w:rFonts w:eastAsia="宋体"/>
      <w:kern w:val="2"/>
      <w:sz w:val="18"/>
      <w:szCs w:val="18"/>
      <w:lang w:val="en-US" w:eastAsia="zh-CN" w:bidi="ar-SA"/>
    </w:rPr>
  </w:style>
  <w:style w:type="character" w:customStyle="1" w:styleId="93">
    <w:name w:val="页脚 Char1"/>
    <w:link w:val="36"/>
    <w:qFormat/>
    <w:uiPriority w:val="0"/>
    <w:rPr>
      <w:rFonts w:eastAsia="宋体"/>
      <w:kern w:val="2"/>
      <w:sz w:val="18"/>
      <w:szCs w:val="18"/>
      <w:lang w:val="en-US" w:eastAsia="zh-CN" w:bidi="ar-SA"/>
    </w:rPr>
  </w:style>
  <w:style w:type="character" w:customStyle="1" w:styleId="94">
    <w:name w:val="页眉 Char1"/>
    <w:link w:val="37"/>
    <w:qFormat/>
    <w:uiPriority w:val="0"/>
    <w:rPr>
      <w:kern w:val="2"/>
      <w:sz w:val="18"/>
      <w:szCs w:val="18"/>
    </w:rPr>
  </w:style>
  <w:style w:type="character" w:customStyle="1" w:styleId="95">
    <w:name w:val="副标题 Char2"/>
    <w:link w:val="40"/>
    <w:qFormat/>
    <w:locked/>
    <w:uiPriority w:val="11"/>
    <w:rPr>
      <w:rFonts w:ascii="Calibri Light" w:hAnsi="Calibri Light"/>
      <w:b/>
      <w:bCs/>
      <w:kern w:val="28"/>
      <w:sz w:val="32"/>
      <w:szCs w:val="32"/>
    </w:rPr>
  </w:style>
  <w:style w:type="character" w:customStyle="1" w:styleId="96">
    <w:name w:val="脚注文本 Char"/>
    <w:link w:val="42"/>
    <w:qFormat/>
    <w:uiPriority w:val="99"/>
    <w:rPr>
      <w:sz w:val="18"/>
      <w:szCs w:val="18"/>
    </w:rPr>
  </w:style>
  <w:style w:type="character" w:customStyle="1" w:styleId="97">
    <w:name w:val="正文文本缩进 3 Char1"/>
    <w:link w:val="45"/>
    <w:qFormat/>
    <w:uiPriority w:val="0"/>
    <w:rPr>
      <w:rFonts w:eastAsia="宋体"/>
      <w:kern w:val="2"/>
      <w:sz w:val="16"/>
      <w:szCs w:val="16"/>
      <w:lang w:val="en-US" w:eastAsia="zh-CN" w:bidi="ar-SA"/>
    </w:rPr>
  </w:style>
  <w:style w:type="character" w:customStyle="1" w:styleId="98">
    <w:name w:val="正文文本 2 Char1"/>
    <w:link w:val="49"/>
    <w:qFormat/>
    <w:uiPriority w:val="0"/>
    <w:rPr>
      <w:rFonts w:eastAsia="宋体"/>
      <w:kern w:val="2"/>
      <w:sz w:val="21"/>
      <w:szCs w:val="24"/>
      <w:lang w:val="en-US" w:eastAsia="zh-CN" w:bidi="ar-SA"/>
    </w:rPr>
  </w:style>
  <w:style w:type="character" w:customStyle="1" w:styleId="99">
    <w:name w:val="HTML 预设格式 Char1"/>
    <w:link w:val="50"/>
    <w:qFormat/>
    <w:uiPriority w:val="0"/>
    <w:rPr>
      <w:rFonts w:ascii="黑体" w:hAnsi="Courier New" w:eastAsia="黑体" w:cs="Courier New"/>
      <w:lang w:val="en-US" w:eastAsia="zh-CN" w:bidi="ar-SA"/>
    </w:rPr>
  </w:style>
  <w:style w:type="character" w:customStyle="1" w:styleId="100">
    <w:name w:val="标题 Char2"/>
    <w:link w:val="4"/>
    <w:qFormat/>
    <w:uiPriority w:val="0"/>
    <w:rPr>
      <w:rFonts w:ascii="Arial" w:hAnsi="Arial" w:eastAsia="宋体"/>
      <w:b/>
      <w:bCs/>
      <w:kern w:val="2"/>
      <w:sz w:val="32"/>
      <w:szCs w:val="32"/>
      <w:lang w:bidi="ar-SA"/>
    </w:rPr>
  </w:style>
  <w:style w:type="character" w:customStyle="1" w:styleId="101">
    <w:name w:val="正文首行缩进 Char1"/>
    <w:link w:val="2"/>
    <w:qFormat/>
    <w:locked/>
    <w:uiPriority w:val="0"/>
    <w:rPr>
      <w:rFonts w:eastAsia="宋体"/>
      <w:kern w:val="2"/>
      <w:sz w:val="21"/>
      <w:szCs w:val="24"/>
      <w:lang w:val="en-US" w:eastAsia="zh-CN" w:bidi="ar-SA"/>
    </w:rPr>
  </w:style>
  <w:style w:type="character" w:customStyle="1" w:styleId="102">
    <w:name w:val="正文首行缩进 2 Char"/>
    <w:link w:val="53"/>
    <w:qFormat/>
    <w:uiPriority w:val="0"/>
    <w:rPr>
      <w:rFonts w:ascii="仿宋_GB2312" w:eastAsia="仿宋_GB2312"/>
      <w:kern w:val="2"/>
      <w:sz w:val="21"/>
      <w:szCs w:val="24"/>
      <w:lang w:val="en-US" w:eastAsia="zh-CN" w:bidi="ar-SA"/>
    </w:rPr>
  </w:style>
  <w:style w:type="character" w:customStyle="1" w:styleId="103">
    <w:name w:val="style31"/>
    <w:qFormat/>
    <w:uiPriority w:val="0"/>
    <w:rPr>
      <w:sz w:val="18"/>
      <w:szCs w:val="18"/>
    </w:rPr>
  </w:style>
  <w:style w:type="character" w:customStyle="1" w:styleId="104">
    <w:name w:val="Char Char Char Char Char"/>
    <w:qFormat/>
    <w:uiPriority w:val="0"/>
    <w:rPr>
      <w:rFonts w:hint="eastAsia" w:ascii="宋体" w:hAnsi="宋体" w:eastAsia="宋体"/>
      <w:b/>
      <w:bCs/>
      <w:kern w:val="44"/>
      <w:sz w:val="44"/>
      <w:szCs w:val="44"/>
      <w:lang w:val="en-US" w:eastAsia="zh-CN" w:bidi="ar-SA"/>
    </w:rPr>
  </w:style>
  <w:style w:type="character" w:customStyle="1" w:styleId="105">
    <w:name w:val="Char Char9"/>
    <w:qFormat/>
    <w:uiPriority w:val="0"/>
    <w:rPr>
      <w:rFonts w:hint="eastAsia" w:ascii="宋体" w:hAnsi="Courier New" w:eastAsia="宋体" w:cs="Courier New"/>
      <w:kern w:val="2"/>
      <w:sz w:val="21"/>
      <w:szCs w:val="21"/>
      <w:lang w:val="en-US" w:eastAsia="zh-CN" w:bidi="ar-SA"/>
    </w:rPr>
  </w:style>
  <w:style w:type="character" w:customStyle="1" w:styleId="106">
    <w:name w:val="Char Char241"/>
    <w:qFormat/>
    <w:uiPriority w:val="0"/>
    <w:rPr>
      <w:rFonts w:hint="default" w:ascii="Arial" w:hAnsi="Arial" w:eastAsia="黑体" w:cs="Arial"/>
      <w:sz w:val="28"/>
      <w:lang w:bidi="ar-SA"/>
    </w:rPr>
  </w:style>
  <w:style w:type="character" w:customStyle="1" w:styleId="107">
    <w:name w:val="页码 New New New New New New New New"/>
    <w:qFormat/>
    <w:uiPriority w:val="0"/>
  </w:style>
  <w:style w:type="character" w:customStyle="1" w:styleId="108">
    <w:name w:val="prodname"/>
    <w:qFormat/>
    <w:uiPriority w:val="0"/>
  </w:style>
  <w:style w:type="character" w:customStyle="1" w:styleId="109">
    <w:name w:val="bookmark-item uuid-1593432166973 code-am014remarks editdisable single-line-text-input-box-cls"/>
    <w:qFormat/>
    <w:uiPriority w:val="0"/>
  </w:style>
  <w:style w:type="character" w:customStyle="1" w:styleId="110">
    <w:name w:val="日期 Char2"/>
    <w:qFormat/>
    <w:locked/>
    <w:uiPriority w:val="0"/>
    <w:rPr>
      <w:kern w:val="2"/>
      <w:sz w:val="21"/>
      <w:szCs w:val="24"/>
    </w:rPr>
  </w:style>
  <w:style w:type="character" w:customStyle="1" w:styleId="111">
    <w:name w:val="ca-4"/>
    <w:qFormat/>
    <w:uiPriority w:val="0"/>
  </w:style>
  <w:style w:type="character" w:customStyle="1" w:styleId="112">
    <w:name w:val="style4"/>
    <w:qFormat/>
    <w:uiPriority w:val="0"/>
  </w:style>
  <w:style w:type="character" w:customStyle="1" w:styleId="113">
    <w:name w:val="Body Text Char"/>
    <w:qFormat/>
    <w:locked/>
    <w:uiPriority w:val="0"/>
    <w:rPr>
      <w:rFonts w:eastAsia="宋体"/>
      <w:kern w:val="2"/>
      <w:sz w:val="24"/>
      <w:szCs w:val="24"/>
      <w:lang w:val="en-US" w:eastAsia="zh-CN" w:bidi="ar-SA"/>
    </w:rPr>
  </w:style>
  <w:style w:type="character" w:customStyle="1" w:styleId="114">
    <w:name w:val="Char Char Char2"/>
    <w:qFormat/>
    <w:uiPriority w:val="0"/>
    <w:rPr>
      <w:rFonts w:hint="eastAsia" w:ascii="宋体" w:hAnsi="宋体" w:eastAsia="宋体"/>
      <w:kern w:val="2"/>
      <w:sz w:val="18"/>
      <w:szCs w:val="18"/>
      <w:lang w:val="en-US" w:eastAsia="zh-CN" w:bidi="ar-SA"/>
    </w:rPr>
  </w:style>
  <w:style w:type="character" w:customStyle="1" w:styleId="115">
    <w:name w:val="正文文本 2 Char2"/>
    <w:qFormat/>
    <w:locked/>
    <w:uiPriority w:val="0"/>
    <w:rPr>
      <w:kern w:val="2"/>
      <w:sz w:val="21"/>
      <w:szCs w:val="24"/>
    </w:rPr>
  </w:style>
  <w:style w:type="character" w:customStyle="1" w:styleId="116">
    <w:name w:val="ca-10"/>
    <w:qFormat/>
    <w:uiPriority w:val="0"/>
  </w:style>
  <w:style w:type="character" w:customStyle="1" w:styleId="117">
    <w:name w:val="Char Char22"/>
    <w:qFormat/>
    <w:uiPriority w:val="0"/>
    <w:rPr>
      <w:rFonts w:hint="eastAsia" w:ascii="宋体" w:hAnsi="宋体" w:eastAsia="宋体"/>
      <w:b/>
      <w:kern w:val="2"/>
      <w:sz w:val="28"/>
      <w:szCs w:val="24"/>
      <w:lang w:val="en-US" w:eastAsia="zh-CN" w:bidi="ar-SA"/>
    </w:rPr>
  </w:style>
  <w:style w:type="character" w:customStyle="1" w:styleId="118">
    <w:name w:val="Char Char151"/>
    <w:qFormat/>
    <w:uiPriority w:val="0"/>
    <w:rPr>
      <w:sz w:val="18"/>
      <w:szCs w:val="18"/>
    </w:rPr>
  </w:style>
  <w:style w:type="character" w:customStyle="1" w:styleId="119">
    <w:name w:val="row08"/>
    <w:qFormat/>
    <w:uiPriority w:val="0"/>
    <w:rPr>
      <w:rFonts w:hint="default" w:ascii="Times New Roman" w:hAnsi="Times New Roman" w:cs="Times New Roman"/>
    </w:rPr>
  </w:style>
  <w:style w:type="character" w:customStyle="1" w:styleId="120">
    <w:name w:val="Body text|1_"/>
    <w:link w:val="121"/>
    <w:qFormat/>
    <w:uiPriority w:val="0"/>
    <w:rPr>
      <w:rFonts w:ascii="宋体" w:hAnsi="宋体" w:eastAsia="宋体" w:cs="宋体"/>
      <w:sz w:val="30"/>
      <w:szCs w:val="30"/>
    </w:rPr>
  </w:style>
  <w:style w:type="paragraph" w:customStyle="1" w:styleId="121">
    <w:name w:val="Body text|1"/>
    <w:basedOn w:val="1"/>
    <w:link w:val="120"/>
    <w:qFormat/>
    <w:uiPriority w:val="0"/>
    <w:pPr>
      <w:spacing w:line="353" w:lineRule="auto"/>
      <w:ind w:firstLine="400"/>
      <w:jc w:val="left"/>
    </w:pPr>
    <w:rPr>
      <w:rFonts w:ascii="宋体" w:hAnsi="宋体"/>
      <w:kern w:val="0"/>
      <w:sz w:val="30"/>
      <w:szCs w:val="30"/>
    </w:rPr>
  </w:style>
  <w:style w:type="character" w:customStyle="1" w:styleId="122">
    <w:name w:val="bookmark-item uuid-1596004721081 code-00009 addword interval-text-box-cls"/>
    <w:qFormat/>
    <w:uiPriority w:val="0"/>
  </w:style>
  <w:style w:type="character" w:customStyle="1" w:styleId="123">
    <w:name w:val=" Char Char11"/>
    <w:qFormat/>
    <w:uiPriority w:val="0"/>
    <w:rPr>
      <w:rFonts w:ascii="Times New Roman" w:hAnsi="Times New Roman" w:eastAsia="宋体" w:cs="Times New Roman"/>
      <w:sz w:val="30"/>
      <w:szCs w:val="24"/>
    </w:rPr>
  </w:style>
  <w:style w:type="character" w:customStyle="1" w:styleId="124">
    <w:name w:val=" Char Char23"/>
    <w:qFormat/>
    <w:uiPriority w:val="0"/>
    <w:rPr>
      <w:rFonts w:ascii="Times New Roman" w:hAnsi="Times New Roman" w:eastAsia="宋体" w:cs="Times New Roman"/>
      <w:b/>
      <w:bCs/>
      <w:kern w:val="44"/>
      <w:sz w:val="44"/>
      <w:szCs w:val="44"/>
    </w:rPr>
  </w:style>
  <w:style w:type="character" w:customStyle="1" w:styleId="125">
    <w:name w:val="text11"/>
    <w:qFormat/>
    <w:uiPriority w:val="0"/>
    <w:rPr>
      <w:rFonts w:hint="default" w:ascii="Verdana" w:hAnsi="Verdana"/>
      <w:color w:val="4E4E4E"/>
      <w:sz w:val="18"/>
      <w:szCs w:val="18"/>
    </w:rPr>
  </w:style>
  <w:style w:type="character" w:customStyle="1" w:styleId="126">
    <w:name w:val="批注文字 Char3"/>
    <w:qFormat/>
    <w:locked/>
    <w:uiPriority w:val="0"/>
    <w:rPr>
      <w:rFonts w:hint="eastAsia" w:ascii="宋体" w:hAnsi="宋体" w:eastAsia="宋体"/>
      <w:kern w:val="2"/>
      <w:sz w:val="21"/>
      <w:szCs w:val="24"/>
    </w:rPr>
  </w:style>
  <w:style w:type="character" w:customStyle="1" w:styleId="127">
    <w:name w:val="ca-15"/>
    <w:qFormat/>
    <w:uiPriority w:val="0"/>
  </w:style>
  <w:style w:type="character" w:customStyle="1" w:styleId="128">
    <w:name w:val="1ji Char"/>
    <w:link w:val="129"/>
    <w:qFormat/>
    <w:uiPriority w:val="0"/>
    <w:rPr>
      <w:rFonts w:ascii="宋体" w:hAnsi="宋体" w:eastAsia="宋体"/>
      <w:b/>
      <w:bCs/>
      <w:kern w:val="44"/>
      <w:sz w:val="36"/>
      <w:szCs w:val="44"/>
      <w:lang w:val="en-US" w:eastAsia="zh-CN" w:bidi="ar-SA"/>
    </w:rPr>
  </w:style>
  <w:style w:type="paragraph" w:customStyle="1" w:styleId="129">
    <w:name w:val="1ji"/>
    <w:basedOn w:val="5"/>
    <w:link w:val="128"/>
    <w:qFormat/>
    <w:uiPriority w:val="0"/>
    <w:pPr>
      <w:keepLines w:val="0"/>
      <w:widowControl/>
      <w:spacing w:before="0" w:beforeLines="0" w:after="0" w:afterLines="0" w:line="240" w:lineRule="auto"/>
      <w:jc w:val="center"/>
    </w:pPr>
    <w:rPr>
      <w:rFonts w:ascii="宋体" w:hAnsi="宋体"/>
      <w:sz w:val="36"/>
    </w:rPr>
  </w:style>
  <w:style w:type="character" w:customStyle="1" w:styleId="130">
    <w:name w:val="正文文本 2 Char"/>
    <w:link w:val="131"/>
    <w:qFormat/>
    <w:uiPriority w:val="0"/>
    <w:rPr>
      <w:rFonts w:eastAsia="宋体"/>
      <w:kern w:val="2"/>
      <w:sz w:val="21"/>
      <w:szCs w:val="24"/>
      <w:lang w:val="en-US" w:eastAsia="zh-CN" w:bidi="ar-SA"/>
    </w:rPr>
  </w:style>
  <w:style w:type="paragraph" w:customStyle="1" w:styleId="131">
    <w:name w:val="Body Text 2"/>
    <w:basedOn w:val="1"/>
    <w:link w:val="130"/>
    <w:qFormat/>
    <w:uiPriority w:val="0"/>
    <w:pPr>
      <w:spacing w:after="120" w:line="480" w:lineRule="auto"/>
    </w:pPr>
  </w:style>
  <w:style w:type="character" w:customStyle="1" w:styleId="132">
    <w:name w:val=" Char Char15"/>
    <w:qFormat/>
    <w:uiPriority w:val="0"/>
    <w:rPr>
      <w:sz w:val="18"/>
      <w:szCs w:val="18"/>
    </w:rPr>
  </w:style>
  <w:style w:type="character" w:customStyle="1" w:styleId="133">
    <w:name w:val=" Char Char14"/>
    <w:qFormat/>
    <w:uiPriority w:val="0"/>
    <w:rPr>
      <w:sz w:val="18"/>
      <w:szCs w:val="18"/>
    </w:rPr>
  </w:style>
  <w:style w:type="character" w:customStyle="1" w:styleId="134">
    <w:name w:val="Char Char30"/>
    <w:qFormat/>
    <w:locked/>
    <w:uiPriority w:val="0"/>
    <w:rPr>
      <w:rFonts w:hint="eastAsia" w:ascii="宋体" w:hAnsi="宋体" w:eastAsia="宋体"/>
      <w:b/>
      <w:spacing w:val="-2"/>
      <w:sz w:val="24"/>
      <w:lang w:val="en-US" w:eastAsia="zh-CN" w:bidi="ar-SA"/>
    </w:rPr>
  </w:style>
  <w:style w:type="character" w:customStyle="1" w:styleId="135">
    <w:name w:val="HTML 预设格式 Char2"/>
    <w:qFormat/>
    <w:locked/>
    <w:uiPriority w:val="0"/>
    <w:rPr>
      <w:rFonts w:hint="eastAsia" w:ascii="黑体" w:hAnsi="Courier New" w:eastAsia="黑体" w:cs="Courier New"/>
    </w:rPr>
  </w:style>
  <w:style w:type="character" w:customStyle="1" w:styleId="136">
    <w:name w:val="p1"/>
    <w:qFormat/>
    <w:uiPriority w:val="0"/>
  </w:style>
  <w:style w:type="character" w:customStyle="1" w:styleId="137">
    <w:name w:val="PageNumber"/>
    <w:qFormat/>
    <w:uiPriority w:val="0"/>
  </w:style>
  <w:style w:type="character" w:customStyle="1" w:styleId="138">
    <w:name w:val="列出段落 Char"/>
    <w:link w:val="139"/>
    <w:qFormat/>
    <w:uiPriority w:val="0"/>
    <w:rPr>
      <w:rFonts w:ascii="Calibri" w:hAnsi="Calibri" w:eastAsia="宋体"/>
      <w:kern w:val="2"/>
      <w:sz w:val="21"/>
      <w:szCs w:val="22"/>
      <w:lang w:val="en-US" w:eastAsia="zh-CN" w:bidi="ar-SA"/>
    </w:rPr>
  </w:style>
  <w:style w:type="paragraph" w:styleId="139">
    <w:name w:val="List Paragraph"/>
    <w:basedOn w:val="1"/>
    <w:link w:val="138"/>
    <w:qFormat/>
    <w:uiPriority w:val="0"/>
    <w:pPr>
      <w:ind w:firstLine="420" w:firstLineChars="200"/>
    </w:pPr>
    <w:rPr>
      <w:rFonts w:ascii="Calibri" w:hAnsi="Calibri"/>
      <w:szCs w:val="22"/>
    </w:rPr>
  </w:style>
  <w:style w:type="character" w:customStyle="1" w:styleId="140">
    <w:name w:val="15"/>
    <w:qFormat/>
    <w:uiPriority w:val="0"/>
    <w:rPr>
      <w:rFonts w:hint="default" w:ascii="Times New Roman" w:hAnsi="Times New Roman" w:cs="Times New Roman"/>
      <w:color w:val="0000FF"/>
      <w:u w:val="single"/>
    </w:rPr>
  </w:style>
  <w:style w:type="character" w:customStyle="1" w:styleId="141">
    <w:name w:val="页眉 Char2"/>
    <w:qFormat/>
    <w:locked/>
    <w:uiPriority w:val="0"/>
    <w:rPr>
      <w:rFonts w:hint="eastAsia" w:ascii="宋体" w:hAnsi="宋体" w:eastAsia="宋体"/>
      <w:kern w:val="2"/>
      <w:sz w:val="18"/>
      <w:szCs w:val="18"/>
    </w:rPr>
  </w:style>
  <w:style w:type="character" w:customStyle="1" w:styleId="142">
    <w:name w:val="bookmark-item uuid-1596004695990 code-00016 editdisable single-line-text-input-box-cls readonly"/>
    <w:qFormat/>
    <w:uiPriority w:val="0"/>
  </w:style>
  <w:style w:type="character" w:customStyle="1" w:styleId="143">
    <w:name w:val="bookmark-item uuid-1596277470067 code-23002 editdisable multi-line-text-input-box-cls readonly"/>
    <w:qFormat/>
    <w:uiPriority w:val="0"/>
  </w:style>
  <w:style w:type="character" w:customStyle="1" w:styleId="144">
    <w:name w:val="批注框文本 Char"/>
    <w:qFormat/>
    <w:uiPriority w:val="99"/>
    <w:rPr>
      <w:rFonts w:eastAsia="宋体"/>
      <w:kern w:val="2"/>
      <w:sz w:val="18"/>
      <w:szCs w:val="18"/>
      <w:lang w:val="en-US" w:eastAsia="zh-CN" w:bidi="ar-SA"/>
    </w:rPr>
  </w:style>
  <w:style w:type="character" w:customStyle="1" w:styleId="145">
    <w:name w:val="标题 3 字符"/>
    <w:qFormat/>
    <w:uiPriority w:val="0"/>
    <w:rPr>
      <w:b/>
      <w:bCs/>
      <w:kern w:val="2"/>
      <w:sz w:val="32"/>
      <w:szCs w:val="32"/>
    </w:rPr>
  </w:style>
  <w:style w:type="character" w:customStyle="1" w:styleId="146">
    <w:name w:val="bookmark-item uuid-1593421137256 code-am014budgetprice editdisable single-line-text-input-box-cls"/>
    <w:qFormat/>
    <w:uiPriority w:val="0"/>
  </w:style>
  <w:style w:type="character" w:customStyle="1" w:styleId="147">
    <w:name w:val="尾注文本 Char"/>
    <w:qFormat/>
    <w:uiPriority w:val="0"/>
    <w:rPr>
      <w:rFonts w:ascii="Calibri" w:hAnsi="Calibri"/>
      <w:kern w:val="2"/>
      <w:sz w:val="21"/>
      <w:szCs w:val="22"/>
    </w:rPr>
  </w:style>
  <w:style w:type="character" w:customStyle="1" w:styleId="148">
    <w:name w:val="正文文字首行缩进 Char"/>
    <w:qFormat/>
    <w:locked/>
    <w:uiPriority w:val="0"/>
    <w:rPr>
      <w:rFonts w:ascii="仿宋_GB2312" w:eastAsia="仿宋_GB2312"/>
      <w:kern w:val="2"/>
      <w:sz w:val="32"/>
    </w:rPr>
  </w:style>
  <w:style w:type="character" w:customStyle="1" w:styleId="149">
    <w:name w:val="con"/>
    <w:qFormat/>
    <w:uiPriority w:val="0"/>
  </w:style>
  <w:style w:type="character" w:customStyle="1" w:styleId="150">
    <w:name w:val="font01"/>
    <w:basedOn w:val="56"/>
    <w:qFormat/>
    <w:uiPriority w:val="0"/>
    <w:rPr>
      <w:rFonts w:hint="default" w:ascii="Times New Roman" w:hAnsi="Times New Roman" w:cs="Times New Roman"/>
      <w:color w:val="000000"/>
      <w:sz w:val="24"/>
      <w:szCs w:val="24"/>
      <w:u w:val="none"/>
    </w:rPr>
  </w:style>
  <w:style w:type="character" w:customStyle="1" w:styleId="151">
    <w:name w:val="ca-5"/>
    <w:qFormat/>
    <w:uiPriority w:val="0"/>
  </w:style>
  <w:style w:type="character" w:customStyle="1" w:styleId="152">
    <w:name w:val="正文文本缩进 2 Char"/>
    <w:link w:val="153"/>
    <w:qFormat/>
    <w:uiPriority w:val="0"/>
    <w:rPr>
      <w:rFonts w:eastAsia="宋体"/>
      <w:kern w:val="2"/>
      <w:sz w:val="32"/>
      <w:lang w:val="en-US" w:eastAsia="zh-CN" w:bidi="ar-SA"/>
    </w:rPr>
  </w:style>
  <w:style w:type="paragraph" w:customStyle="1" w:styleId="153">
    <w:name w:val="Body Text Indent 2"/>
    <w:basedOn w:val="1"/>
    <w:link w:val="152"/>
    <w:qFormat/>
    <w:uiPriority w:val="0"/>
    <w:pPr>
      <w:ind w:firstLine="630"/>
    </w:pPr>
    <w:rPr>
      <w:sz w:val="32"/>
      <w:szCs w:val="20"/>
    </w:rPr>
  </w:style>
  <w:style w:type="character" w:customStyle="1" w:styleId="154">
    <w:name w:val="cubane_hilight1"/>
    <w:qFormat/>
    <w:uiPriority w:val="0"/>
    <w:rPr>
      <w:color w:val="CC0000"/>
    </w:rPr>
  </w:style>
  <w:style w:type="character" w:customStyle="1" w:styleId="155">
    <w:name w:val="ca-9"/>
    <w:qFormat/>
    <w:uiPriority w:val="0"/>
  </w:style>
  <w:style w:type="character" w:customStyle="1" w:styleId="156">
    <w:name w:val="bookmark-item uuid-1595940760210 code-23011 addword date-time-selection-cls"/>
    <w:qFormat/>
    <w:uiPriority w:val="0"/>
  </w:style>
  <w:style w:type="character" w:customStyle="1" w:styleId="157">
    <w:name w:val="value"/>
    <w:qFormat/>
    <w:uiPriority w:val="0"/>
  </w:style>
  <w:style w:type="character" w:customStyle="1" w:styleId="158">
    <w:name w:val="无间隔 Char"/>
    <w:link w:val="159"/>
    <w:qFormat/>
    <w:uiPriority w:val="0"/>
    <w:rPr>
      <w:sz w:val="22"/>
      <w:szCs w:val="22"/>
      <w:lang w:val="en-US" w:eastAsia="zh-CN" w:bidi="ar-SA"/>
    </w:rPr>
  </w:style>
  <w:style w:type="paragraph" w:styleId="159">
    <w:name w:val="No Spacing"/>
    <w:link w:val="158"/>
    <w:qFormat/>
    <w:uiPriority w:val="0"/>
    <w:rPr>
      <w:rFonts w:ascii="Times New Roman" w:hAnsi="Times New Roman" w:eastAsia="宋体" w:cs="Times New Roman"/>
      <w:sz w:val="22"/>
      <w:szCs w:val="22"/>
      <w:lang w:val="en-US" w:eastAsia="zh-CN" w:bidi="ar-SA"/>
    </w:rPr>
  </w:style>
  <w:style w:type="character" w:customStyle="1" w:styleId="160">
    <w:name w:val="Char Char27"/>
    <w:qFormat/>
    <w:uiPriority w:val="0"/>
    <w:rPr>
      <w:rFonts w:hint="eastAsia" w:ascii="宋体" w:hAnsi="宋体" w:eastAsia="宋体"/>
      <w:b/>
      <w:bCs/>
      <w:kern w:val="44"/>
      <w:sz w:val="44"/>
      <w:szCs w:val="44"/>
      <w:lang w:val="en-US" w:eastAsia="zh-CN" w:bidi="ar-SA"/>
    </w:rPr>
  </w:style>
  <w:style w:type="character" w:customStyle="1" w:styleId="161">
    <w:name w:val="mark13"/>
    <w:qFormat/>
    <w:uiPriority w:val="0"/>
  </w:style>
  <w:style w:type="character" w:customStyle="1" w:styleId="162">
    <w:name w:val="bookmark-item uuid-1588129973591 code-23015 addword single-line-text-input-box-cls readonly"/>
    <w:qFormat/>
    <w:uiPriority w:val="0"/>
  </w:style>
  <w:style w:type="character" w:customStyle="1" w:styleId="163">
    <w:name w:val="Char Char231"/>
    <w:qFormat/>
    <w:uiPriority w:val="0"/>
    <w:rPr>
      <w:rFonts w:hint="default" w:ascii="Times New Roman" w:hAnsi="Times New Roman" w:eastAsia="宋体" w:cs="Times New Roman"/>
      <w:b/>
      <w:bCs/>
      <w:kern w:val="44"/>
      <w:sz w:val="44"/>
      <w:szCs w:val="44"/>
    </w:rPr>
  </w:style>
  <w:style w:type="character" w:customStyle="1" w:styleId="164">
    <w:name w:val="正文文本缩进 3 Char"/>
    <w:link w:val="165"/>
    <w:qFormat/>
    <w:uiPriority w:val="0"/>
    <w:rPr>
      <w:rFonts w:eastAsia="宋体"/>
      <w:kern w:val="2"/>
      <w:sz w:val="16"/>
      <w:szCs w:val="16"/>
      <w:lang w:val="en-US" w:eastAsia="zh-CN" w:bidi="ar-SA"/>
    </w:rPr>
  </w:style>
  <w:style w:type="paragraph" w:customStyle="1" w:styleId="165">
    <w:name w:val="Body Text Indent 3"/>
    <w:basedOn w:val="1"/>
    <w:link w:val="164"/>
    <w:qFormat/>
    <w:uiPriority w:val="0"/>
    <w:pPr>
      <w:spacing w:after="120"/>
      <w:ind w:left="420" w:leftChars="200"/>
    </w:pPr>
    <w:rPr>
      <w:sz w:val="16"/>
      <w:szCs w:val="16"/>
    </w:rPr>
  </w:style>
  <w:style w:type="character" w:customStyle="1" w:styleId="166">
    <w:name w:val="Char Char101"/>
    <w:qFormat/>
    <w:uiPriority w:val="0"/>
    <w:rPr>
      <w:rFonts w:hint="eastAsia" w:ascii="宋体" w:hAnsi="宋体" w:eastAsia="宋体"/>
      <w:kern w:val="2"/>
      <w:sz w:val="21"/>
      <w:szCs w:val="24"/>
      <w:lang w:val="en-US" w:eastAsia="zh-CN" w:bidi="ar-SA"/>
    </w:rPr>
  </w:style>
  <w:style w:type="character" w:customStyle="1" w:styleId="167">
    <w:name w:val="正文文本缩进 Char3"/>
    <w:qFormat/>
    <w:locked/>
    <w:uiPriority w:val="0"/>
    <w:rPr>
      <w:rFonts w:hint="eastAsia" w:ascii="仿宋_GB2312" w:eastAsia="仿宋_GB2312"/>
      <w:kern w:val="2"/>
      <w:sz w:val="32"/>
    </w:rPr>
  </w:style>
  <w:style w:type="character" w:customStyle="1" w:styleId="168">
    <w:name w:val="样式1 正文（首行缩进两字） Char + Times New Roman Char Char"/>
    <w:qFormat/>
    <w:uiPriority w:val="0"/>
    <w:rPr>
      <w:rFonts w:hint="default" w:ascii="Arial" w:hAnsi="Arial" w:eastAsia="宋体" w:cs="Arial"/>
      <w:bCs/>
      <w:kern w:val="2"/>
      <w:sz w:val="21"/>
      <w:szCs w:val="21"/>
      <w:lang w:val="en-US" w:eastAsia="zh-CN" w:bidi="ar-SA"/>
    </w:rPr>
  </w:style>
  <w:style w:type="character" w:customStyle="1" w:styleId="169">
    <w:name w:val="ca-0"/>
    <w:qFormat/>
    <w:uiPriority w:val="0"/>
  </w:style>
  <w:style w:type="character" w:customStyle="1" w:styleId="170">
    <w:name w:val="bookmark-item uuid-1595940727161 code-23008 addword numeric-input-box-cls"/>
    <w:qFormat/>
    <w:uiPriority w:val="0"/>
  </w:style>
  <w:style w:type="character" w:customStyle="1" w:styleId="171">
    <w:name w:val="标题 2 Char2"/>
    <w:qFormat/>
    <w:locked/>
    <w:uiPriority w:val="0"/>
    <w:rPr>
      <w:rFonts w:hint="default" w:ascii="Arial" w:hAnsi="Arial" w:eastAsia="黑体" w:cs="Arial"/>
      <w:b/>
      <w:bCs/>
      <w:sz w:val="32"/>
      <w:szCs w:val="32"/>
    </w:rPr>
  </w:style>
  <w:style w:type="character" w:customStyle="1" w:styleId="172">
    <w:name w:val="Char Char23"/>
    <w:qFormat/>
    <w:uiPriority w:val="0"/>
    <w:rPr>
      <w:rFonts w:hint="default" w:ascii="Times New Roman" w:hAnsi="Times New Roman" w:eastAsia="宋体" w:cs="Times New Roman"/>
      <w:b/>
      <w:bCs/>
      <w:kern w:val="44"/>
      <w:sz w:val="44"/>
      <w:szCs w:val="44"/>
    </w:rPr>
  </w:style>
  <w:style w:type="character" w:customStyle="1" w:styleId="173">
    <w:name w:val="正文文本缩进 Char"/>
    <w:qFormat/>
    <w:uiPriority w:val="0"/>
    <w:rPr>
      <w:rFonts w:ascii="仿宋_GB2312" w:eastAsia="仿宋_GB2312"/>
      <w:kern w:val="2"/>
      <w:sz w:val="32"/>
      <w:lang w:val="en-US" w:eastAsia="zh-CN" w:bidi="ar-SA"/>
    </w:rPr>
  </w:style>
  <w:style w:type="character" w:customStyle="1" w:styleId="174">
    <w:name w:val="HTML 预设格式 Char"/>
    <w:qFormat/>
    <w:uiPriority w:val="0"/>
    <w:rPr>
      <w:rFonts w:ascii="黑体" w:hAnsi="Courier New" w:eastAsia="黑体" w:cs="Courier New"/>
      <w:lang w:val="en-US" w:eastAsia="zh-CN" w:bidi="ar-SA"/>
    </w:rPr>
  </w:style>
  <w:style w:type="character" w:customStyle="1" w:styleId="175">
    <w:name w:val="Char Char2"/>
    <w:qFormat/>
    <w:uiPriority w:val="0"/>
    <w:rPr>
      <w:rFonts w:hint="eastAsia" w:ascii="宋体" w:hAnsi="Courier New" w:eastAsia="宋体"/>
      <w:szCs w:val="21"/>
      <w:lang w:bidi="ar-SA"/>
    </w:rPr>
  </w:style>
  <w:style w:type="character" w:customStyle="1" w:styleId="176">
    <w:name w:val="标题 2 Char"/>
    <w:qFormat/>
    <w:uiPriority w:val="0"/>
    <w:rPr>
      <w:rFonts w:ascii="Arial" w:hAnsi="Arial" w:eastAsia="黑体"/>
      <w:b/>
      <w:bCs/>
      <w:sz w:val="32"/>
      <w:szCs w:val="32"/>
      <w:lang w:bidi="ar-SA"/>
    </w:rPr>
  </w:style>
  <w:style w:type="character" w:customStyle="1" w:styleId="177">
    <w:name w:val="H1 Char3"/>
    <w:qFormat/>
    <w:locked/>
    <w:uiPriority w:val="0"/>
    <w:rPr>
      <w:rFonts w:hint="eastAsia" w:ascii="宋体" w:hAnsi="宋体" w:eastAsia="宋体"/>
      <w:b/>
      <w:bCs/>
      <w:kern w:val="44"/>
      <w:sz w:val="44"/>
      <w:szCs w:val="44"/>
      <w:lang w:val="en-US" w:eastAsia="zh-CN" w:bidi="ar-SA"/>
    </w:rPr>
  </w:style>
  <w:style w:type="character" w:customStyle="1" w:styleId="178">
    <w:name w:val="Char Char143"/>
    <w:qFormat/>
    <w:uiPriority w:val="0"/>
    <w:rPr>
      <w:sz w:val="18"/>
      <w:szCs w:val="18"/>
    </w:rPr>
  </w:style>
  <w:style w:type="character" w:customStyle="1" w:styleId="179">
    <w:name w:val="页码 New"/>
    <w:qFormat/>
    <w:uiPriority w:val="0"/>
  </w:style>
  <w:style w:type="character" w:customStyle="1" w:styleId="180">
    <w:name w:val="不明显参考1"/>
    <w:qFormat/>
    <w:uiPriority w:val="31"/>
    <w:rPr>
      <w:smallCaps/>
      <w:color w:val="C0504D"/>
      <w:u w:val="single"/>
    </w:rPr>
  </w:style>
  <w:style w:type="character" w:customStyle="1" w:styleId="181">
    <w:name w:val="页脚 字符"/>
    <w:qFormat/>
    <w:locked/>
    <w:uiPriority w:val="99"/>
    <w:rPr>
      <w:sz w:val="18"/>
      <w:szCs w:val="18"/>
    </w:rPr>
  </w:style>
  <w:style w:type="character" w:customStyle="1" w:styleId="182">
    <w:name w:val="bookmark-item uuid-1593421202487 code-am014briefspecificationdesc editdisable single-line-text-input-box-cls"/>
    <w:qFormat/>
    <w:uiPriority w:val="0"/>
  </w:style>
  <w:style w:type="character" w:customStyle="1" w:styleId="183">
    <w:name w:val="ca-7"/>
    <w:qFormat/>
    <w:uiPriority w:val="0"/>
  </w:style>
  <w:style w:type="character" w:customStyle="1" w:styleId="184">
    <w:name w:val="rili1"/>
    <w:qFormat/>
    <w:uiPriority w:val="0"/>
  </w:style>
  <w:style w:type="character" w:customStyle="1" w:styleId="185">
    <w:name w:val="bookmark-item uuid-1596015939851 code-00003 addword single-line-text-input-box-cls"/>
    <w:qFormat/>
    <w:uiPriority w:val="0"/>
  </w:style>
  <w:style w:type="character" w:customStyle="1" w:styleId="186">
    <w:name w:val="普通文字 Char Char4"/>
    <w:qFormat/>
    <w:uiPriority w:val="0"/>
    <w:rPr>
      <w:rFonts w:ascii="宋体" w:hAnsi="Courier New" w:eastAsia="宋体" w:cs="Courier New"/>
      <w:kern w:val="2"/>
      <w:sz w:val="21"/>
      <w:szCs w:val="21"/>
      <w:lang w:val="en-US" w:eastAsia="zh-CN" w:bidi="ar-SA"/>
    </w:rPr>
  </w:style>
  <w:style w:type="character" w:customStyle="1" w:styleId="187">
    <w:name w:val="Char Char21"/>
    <w:qFormat/>
    <w:uiPriority w:val="0"/>
    <w:rPr>
      <w:rFonts w:hint="default" w:ascii="Arial" w:hAnsi="Arial" w:eastAsia="黑体" w:cs="Arial"/>
      <w:b/>
      <w:kern w:val="2"/>
      <w:sz w:val="24"/>
      <w:szCs w:val="24"/>
      <w:lang w:val="en-US" w:eastAsia="zh-CN" w:bidi="ar-SA"/>
    </w:rPr>
  </w:style>
  <w:style w:type="character" w:customStyle="1" w:styleId="188">
    <w:name w:val="Char Char8"/>
    <w:qFormat/>
    <w:locked/>
    <w:uiPriority w:val="0"/>
    <w:rPr>
      <w:rFonts w:ascii="仿宋_GB2312" w:eastAsia="仿宋_GB2312"/>
      <w:kern w:val="2"/>
      <w:sz w:val="32"/>
      <w:lang w:val="en-US" w:eastAsia="zh-CN" w:bidi="ar-SA"/>
    </w:rPr>
  </w:style>
  <w:style w:type="character" w:customStyle="1" w:styleId="189">
    <w:name w:val="ca-8"/>
    <w:qFormat/>
    <w:uiPriority w:val="0"/>
  </w:style>
  <w:style w:type="character" w:customStyle="1" w:styleId="190">
    <w:name w:val="bookmark-item uuid-1594624424199 code-23012 addword single-line-text-input-box-cls readonly"/>
    <w:qFormat/>
    <w:uiPriority w:val="0"/>
  </w:style>
  <w:style w:type="character" w:customStyle="1" w:styleId="191">
    <w:name w:val="Char Char25"/>
    <w:qFormat/>
    <w:uiPriority w:val="0"/>
    <w:rPr>
      <w:rFonts w:hint="eastAsia" w:ascii="宋体" w:hAnsi="宋体" w:eastAsia="宋体"/>
      <w:b/>
      <w:bCs/>
      <w:sz w:val="32"/>
      <w:szCs w:val="32"/>
      <w:lang w:bidi="ar-SA"/>
    </w:rPr>
  </w:style>
  <w:style w:type="character" w:customStyle="1" w:styleId="192">
    <w:name w:val="标题 4 Char2"/>
    <w:qFormat/>
    <w:locked/>
    <w:uiPriority w:val="0"/>
    <w:rPr>
      <w:rFonts w:hint="default" w:ascii="Arial" w:hAnsi="Arial" w:eastAsia="黑体" w:cs="Arial"/>
      <w:sz w:val="28"/>
    </w:rPr>
  </w:style>
  <w:style w:type="character" w:customStyle="1" w:styleId="193">
    <w:name w:val="bookmark-item uuid-1595940687802 code-23021 editdisable multi-line-text-input-box-cls readonly"/>
    <w:qFormat/>
    <w:uiPriority w:val="0"/>
  </w:style>
  <w:style w:type="character" w:customStyle="1" w:styleId="194">
    <w:name w:val="font11"/>
    <w:qFormat/>
    <w:uiPriority w:val="0"/>
    <w:rPr>
      <w:rFonts w:hint="eastAsia" w:ascii="宋体" w:hAnsi="宋体" w:eastAsia="宋体" w:cs="宋体"/>
      <w:color w:val="000000"/>
      <w:sz w:val="24"/>
      <w:szCs w:val="24"/>
      <w:u w:val="none"/>
    </w:rPr>
  </w:style>
  <w:style w:type="character" w:customStyle="1" w:styleId="195">
    <w:name w:val="正文文本 3 Char2"/>
    <w:qFormat/>
    <w:locked/>
    <w:uiPriority w:val="0"/>
    <w:rPr>
      <w:rFonts w:hint="eastAsia" w:ascii="宋体" w:hAnsi="宋体" w:eastAsia="宋体"/>
      <w:b/>
      <w:bCs/>
      <w:kern w:val="2"/>
      <w:sz w:val="24"/>
      <w:szCs w:val="24"/>
    </w:rPr>
  </w:style>
  <w:style w:type="character" w:customStyle="1" w:styleId="196">
    <w:name w:val="Char Char111"/>
    <w:qFormat/>
    <w:uiPriority w:val="0"/>
    <w:rPr>
      <w:rFonts w:hint="default" w:ascii="Times New Roman" w:hAnsi="Times New Roman" w:eastAsia="宋体" w:cs="Times New Roman"/>
      <w:sz w:val="30"/>
      <w:szCs w:val="24"/>
    </w:rPr>
  </w:style>
  <w:style w:type="character" w:customStyle="1" w:styleId="197">
    <w:name w:val="Char Char15"/>
    <w:qFormat/>
    <w:uiPriority w:val="0"/>
    <w:rPr>
      <w:sz w:val="18"/>
      <w:szCs w:val="18"/>
    </w:rPr>
  </w:style>
  <w:style w:type="character" w:customStyle="1" w:styleId="198">
    <w:name w:val="Char Char141"/>
    <w:qFormat/>
    <w:uiPriority w:val="0"/>
    <w:rPr>
      <w:sz w:val="18"/>
      <w:szCs w:val="18"/>
    </w:rPr>
  </w:style>
  <w:style w:type="character" w:customStyle="1" w:styleId="199">
    <w:name w:val="纯文本 字符1"/>
    <w:qFormat/>
    <w:uiPriority w:val="0"/>
    <w:rPr>
      <w:rFonts w:ascii="Ђˎ̥" w:hAnsi="Verdana" w:eastAsia="Ђˎ̥" w:cs="Verdana"/>
      <w:szCs w:val="21"/>
    </w:rPr>
  </w:style>
  <w:style w:type="character" w:customStyle="1" w:styleId="200">
    <w:name w:val="font21"/>
    <w:qFormat/>
    <w:uiPriority w:val="0"/>
    <w:rPr>
      <w:rFonts w:hint="eastAsia" w:ascii="宋体" w:hAnsi="宋体" w:eastAsia="宋体" w:cs="宋体"/>
      <w:color w:val="000000"/>
      <w:sz w:val="24"/>
      <w:szCs w:val="24"/>
      <w:u w:val="none"/>
    </w:rPr>
  </w:style>
  <w:style w:type="character" w:customStyle="1" w:styleId="201">
    <w:name w:val="Char Char18"/>
    <w:qFormat/>
    <w:uiPriority w:val="0"/>
    <w:rPr>
      <w:rFonts w:hint="default" w:ascii="Arial" w:hAnsi="Arial" w:eastAsia="黑体" w:cs="Arial"/>
      <w:kern w:val="2"/>
      <w:sz w:val="21"/>
      <w:szCs w:val="24"/>
      <w:lang w:val="en-US" w:eastAsia="zh-CN" w:bidi="ar-SA"/>
    </w:rPr>
  </w:style>
  <w:style w:type="character" w:customStyle="1" w:styleId="202">
    <w:name w:val="标题 5 Char"/>
    <w:qFormat/>
    <w:uiPriority w:val="0"/>
    <w:rPr>
      <w:rFonts w:eastAsia="宋体"/>
      <w:b/>
      <w:kern w:val="2"/>
      <w:sz w:val="28"/>
      <w:szCs w:val="24"/>
      <w:lang w:val="en-US" w:eastAsia="zh-CN" w:bidi="ar-SA"/>
    </w:rPr>
  </w:style>
  <w:style w:type="character" w:customStyle="1" w:styleId="203">
    <w:name w:val="正文文本 Char3"/>
    <w:qFormat/>
    <w:locked/>
    <w:uiPriority w:val="99"/>
    <w:rPr>
      <w:kern w:val="2"/>
      <w:sz w:val="21"/>
      <w:szCs w:val="24"/>
    </w:rPr>
  </w:style>
  <w:style w:type="character" w:customStyle="1" w:styleId="204">
    <w:name w:val="bookmark-item uuid-1588129524349 code-23004 addword date-selection-cls readonly"/>
    <w:qFormat/>
    <w:uiPriority w:val="0"/>
  </w:style>
  <w:style w:type="character" w:customStyle="1" w:styleId="205">
    <w:name w:val="Char Char6"/>
    <w:qFormat/>
    <w:locked/>
    <w:uiPriority w:val="0"/>
    <w:rPr>
      <w:rFonts w:hint="eastAsia" w:ascii="宋体" w:hAnsi="Courier New" w:eastAsia="宋体" w:cs="Courier New"/>
      <w:kern w:val="2"/>
      <w:sz w:val="21"/>
      <w:szCs w:val="21"/>
      <w:lang w:val="en-US" w:eastAsia="zh-CN" w:bidi="ar-SA"/>
    </w:rPr>
  </w:style>
  <w:style w:type="character" w:customStyle="1" w:styleId="206">
    <w:name w:val="已访问的超链接1"/>
    <w:qFormat/>
    <w:uiPriority w:val="99"/>
    <w:rPr>
      <w:color w:val="800080"/>
      <w:u w:val="single"/>
    </w:rPr>
  </w:style>
  <w:style w:type="character" w:customStyle="1" w:styleId="207">
    <w:name w:val="ca-32"/>
    <w:qFormat/>
    <w:uiPriority w:val="0"/>
  </w:style>
  <w:style w:type="character" w:customStyle="1" w:styleId="208">
    <w:name w:val="bookmark-item uuid-1594624443488 code-23013 addword date-time-selection-cls readonly"/>
    <w:qFormat/>
    <w:uiPriority w:val="0"/>
  </w:style>
  <w:style w:type="character" w:customStyle="1" w:styleId="209">
    <w:name w:val="正文首行缩进 Char"/>
    <w:qFormat/>
    <w:uiPriority w:val="0"/>
    <w:rPr>
      <w:rFonts w:eastAsia="宋体"/>
      <w:kern w:val="2"/>
      <w:sz w:val="21"/>
      <w:szCs w:val="24"/>
      <w:lang w:val="en-US" w:eastAsia="zh-CN" w:bidi="ar-SA"/>
    </w:rPr>
  </w:style>
  <w:style w:type="character" w:customStyle="1" w:styleId="210">
    <w:name w:val="Char Char12"/>
    <w:qFormat/>
    <w:uiPriority w:val="0"/>
    <w:rPr>
      <w:rFonts w:hint="eastAsia" w:ascii="宋体" w:hAnsi="Courier New" w:eastAsia="宋体" w:cs="Courier New"/>
      <w:kern w:val="2"/>
      <w:sz w:val="21"/>
      <w:szCs w:val="21"/>
      <w:lang w:val="en-US" w:eastAsia="zh-CN" w:bidi="ar-SA"/>
    </w:rPr>
  </w:style>
  <w:style w:type="character" w:customStyle="1" w:styleId="211">
    <w:name w:val="Char Char Char Char Char Char"/>
    <w:qFormat/>
    <w:uiPriority w:val="0"/>
    <w:rPr>
      <w:rFonts w:hint="eastAsia" w:ascii="宋体" w:hAnsi="宋体" w:eastAsia="宋体"/>
      <w:b/>
      <w:bCs/>
      <w:kern w:val="44"/>
      <w:sz w:val="44"/>
      <w:szCs w:val="44"/>
      <w:lang w:val="en-US" w:eastAsia="zh-CN" w:bidi="ar-SA"/>
    </w:rPr>
  </w:style>
  <w:style w:type="character" w:customStyle="1" w:styleId="212">
    <w:name w:val="case31"/>
    <w:qFormat/>
    <w:uiPriority w:val="0"/>
    <w:rPr>
      <w:rFonts w:hint="default"/>
      <w:sz w:val="21"/>
      <w:szCs w:val="21"/>
    </w:rPr>
  </w:style>
  <w:style w:type="character" w:customStyle="1" w:styleId="213">
    <w:name w:val="手改 Char Char1"/>
    <w:qFormat/>
    <w:locked/>
    <w:uiPriority w:val="0"/>
    <w:rPr>
      <w:rFonts w:hint="eastAsia" w:ascii="宋体" w:hAnsi="宋体" w:eastAsia="宋体"/>
      <w:sz w:val="24"/>
      <w:szCs w:val="24"/>
      <w:lang w:bidi="ar-SA"/>
    </w:rPr>
  </w:style>
  <w:style w:type="character" w:customStyle="1" w:styleId="214">
    <w:name w:val="Plain Text Char"/>
    <w:link w:val="215"/>
    <w:qFormat/>
    <w:locked/>
    <w:uiPriority w:val="0"/>
    <w:rPr>
      <w:rFonts w:ascii="宋体" w:hAnsi="Courier New" w:eastAsia="宋体"/>
      <w:kern w:val="2"/>
      <w:sz w:val="21"/>
    </w:rPr>
  </w:style>
  <w:style w:type="paragraph" w:customStyle="1" w:styleId="215">
    <w:name w:val="Plain Text"/>
    <w:basedOn w:val="1"/>
    <w:link w:val="214"/>
    <w:qFormat/>
    <w:uiPriority w:val="0"/>
    <w:rPr>
      <w:rFonts w:ascii="宋体" w:hAnsi="Courier New"/>
      <w:szCs w:val="20"/>
    </w:rPr>
  </w:style>
  <w:style w:type="character" w:customStyle="1" w:styleId="216">
    <w:name w:val="Char Char13"/>
    <w:qFormat/>
    <w:uiPriority w:val="0"/>
    <w:rPr>
      <w:rFonts w:hint="eastAsia" w:ascii="仿宋_GB2312" w:eastAsia="仿宋_GB2312"/>
      <w:kern w:val="2"/>
      <w:sz w:val="32"/>
      <w:lang w:val="en-US" w:eastAsia="zh-CN" w:bidi="ar-SA"/>
    </w:rPr>
  </w:style>
  <w:style w:type="character" w:customStyle="1" w:styleId="217">
    <w:name w:val="ca-13"/>
    <w:qFormat/>
    <w:uiPriority w:val="0"/>
  </w:style>
  <w:style w:type="character" w:customStyle="1" w:styleId="218">
    <w:name w:val="NormalCharacter"/>
    <w:qFormat/>
    <w:uiPriority w:val="0"/>
  </w:style>
  <w:style w:type="character" w:customStyle="1" w:styleId="219">
    <w:name w:val="批注主题 Char2"/>
    <w:qFormat/>
    <w:uiPriority w:val="0"/>
    <w:rPr>
      <w:rFonts w:hint="eastAsia" w:ascii="宋体" w:hAnsi="宋体" w:eastAsia="宋体"/>
      <w:b/>
      <w:bCs/>
      <w:kern w:val="2"/>
      <w:sz w:val="21"/>
      <w:szCs w:val="24"/>
    </w:rPr>
  </w:style>
  <w:style w:type="character" w:customStyle="1" w:styleId="220">
    <w:name w:val="正文文本缩进 Char1"/>
    <w:qFormat/>
    <w:uiPriority w:val="0"/>
    <w:rPr>
      <w:kern w:val="2"/>
      <w:sz w:val="21"/>
      <w:szCs w:val="22"/>
    </w:rPr>
  </w:style>
  <w:style w:type="character" w:customStyle="1" w:styleId="221">
    <w:name w:val="Char Char26"/>
    <w:qFormat/>
    <w:uiPriority w:val="0"/>
    <w:rPr>
      <w:rFonts w:hint="default" w:ascii="Arial" w:hAnsi="Arial" w:eastAsia="黑体" w:cs="Arial"/>
      <w:b/>
      <w:bCs/>
      <w:sz w:val="32"/>
      <w:szCs w:val="32"/>
      <w:lang w:bidi="ar-SA"/>
    </w:rPr>
  </w:style>
  <w:style w:type="character" w:customStyle="1" w:styleId="222">
    <w:name w:val="bookmark-item uuid-1595940673658 code-am01400034 addword numeric-input-box-cls"/>
    <w:qFormat/>
    <w:uiPriority w:val="0"/>
  </w:style>
  <w:style w:type="character" w:customStyle="1" w:styleId="223">
    <w:name w:val="Body text|3_"/>
    <w:link w:val="224"/>
    <w:qFormat/>
    <w:uiPriority w:val="0"/>
    <w:rPr>
      <w:rFonts w:ascii="宋体" w:hAnsi="宋体" w:eastAsia="宋体" w:cs="宋体"/>
      <w:sz w:val="34"/>
      <w:szCs w:val="34"/>
    </w:rPr>
  </w:style>
  <w:style w:type="paragraph" w:customStyle="1" w:styleId="224">
    <w:name w:val="Body text|3"/>
    <w:basedOn w:val="1"/>
    <w:link w:val="223"/>
    <w:qFormat/>
    <w:uiPriority w:val="0"/>
    <w:pPr>
      <w:spacing w:after="460"/>
      <w:jc w:val="center"/>
    </w:pPr>
    <w:rPr>
      <w:rFonts w:ascii="宋体" w:hAnsi="宋体"/>
      <w:kern w:val="0"/>
      <w:sz w:val="34"/>
      <w:szCs w:val="34"/>
    </w:rPr>
  </w:style>
  <w:style w:type="character" w:customStyle="1" w:styleId="225">
    <w:name w:val="访问过的超链接1"/>
    <w:qFormat/>
    <w:uiPriority w:val="99"/>
    <w:rPr>
      <w:color w:val="800080"/>
      <w:u w:val="single"/>
    </w:rPr>
  </w:style>
  <w:style w:type="character" w:customStyle="1" w:styleId="226">
    <w:name w:val="bookmark-item uuid-1595987425520 code-23021 editdisable multi-line-text-input-box-cls readonly"/>
    <w:qFormat/>
    <w:uiPriority w:val="0"/>
  </w:style>
  <w:style w:type="character" w:customStyle="1" w:styleId="227">
    <w:name w:val="bookmark-item uuid-1596004753055 code-00011 addword single-line-text-input-box-cls"/>
    <w:qFormat/>
    <w:uiPriority w:val="0"/>
  </w:style>
  <w:style w:type="character" w:customStyle="1" w:styleId="228">
    <w:name w:val="Char Char7"/>
    <w:qFormat/>
    <w:locked/>
    <w:uiPriority w:val="0"/>
    <w:rPr>
      <w:rFonts w:hint="eastAsia" w:ascii="宋体" w:hAnsi="宋体" w:eastAsia="宋体"/>
      <w:kern w:val="2"/>
      <w:sz w:val="21"/>
      <w:szCs w:val="24"/>
      <w:lang w:val="en-US" w:eastAsia="zh-CN" w:bidi="ar-SA"/>
    </w:rPr>
  </w:style>
  <w:style w:type="character" w:customStyle="1" w:styleId="229">
    <w:name w:val="Char Char19"/>
    <w:qFormat/>
    <w:uiPriority w:val="0"/>
    <w:rPr>
      <w:rFonts w:hint="default" w:ascii="Arial" w:hAnsi="Arial" w:eastAsia="黑体" w:cs="Arial"/>
      <w:kern w:val="2"/>
      <w:sz w:val="24"/>
      <w:szCs w:val="24"/>
      <w:lang w:val="en-US" w:eastAsia="zh-CN" w:bidi="ar-SA"/>
    </w:rPr>
  </w:style>
  <w:style w:type="character" w:customStyle="1" w:styleId="230">
    <w:name w:val="自定义标题一 Char"/>
    <w:link w:val="231"/>
    <w:qFormat/>
    <w:uiPriority w:val="0"/>
    <w:rPr>
      <w:rFonts w:ascii="黑体" w:hAnsi="黑体" w:eastAsia="黑体"/>
      <w:b/>
      <w:bCs/>
      <w:kern w:val="44"/>
      <w:sz w:val="44"/>
      <w:szCs w:val="44"/>
      <w:lang w:bidi="ar-SA"/>
      <w14:shadow w14:blurRad="50800" w14:dist="38100" w14:dir="2700000" w14:sx="100000" w14:sy="100000" w14:kx="0" w14:ky="0" w14:algn="tl">
        <w14:srgbClr w14:val="000000">
          <w14:alpha w14:val="60000"/>
        </w14:srgbClr>
      </w14:shadow>
    </w:rPr>
  </w:style>
  <w:style w:type="paragraph" w:customStyle="1" w:styleId="231">
    <w:name w:val="自定义标题一"/>
    <w:basedOn w:val="5"/>
    <w:link w:val="230"/>
    <w:qFormat/>
    <w:uiPriority w:val="0"/>
    <w:pPr>
      <w:pageBreakBefore/>
      <w:tabs>
        <w:tab w:val="left" w:pos="144"/>
      </w:tabs>
      <w:spacing w:before="0" w:beforeLines="0" w:after="0" w:afterLines="0" w:line="360" w:lineRule="auto"/>
      <w:ind w:left="144" w:hanging="144"/>
      <w:jc w:val="center"/>
    </w:pPr>
    <w:rPr>
      <w:rFonts w:ascii="黑体" w:hAnsi="黑体" w:eastAsia="黑体"/>
      <w14:shadow w14:blurRad="50800" w14:dist="38100" w14:dir="2700000" w14:sx="100000" w14:sy="100000" w14:kx="0" w14:ky="0" w14:algn="tl">
        <w14:srgbClr w14:val="000000">
          <w14:alpha w14:val="60000"/>
        </w14:srgbClr>
      </w14:shadow>
    </w:rPr>
  </w:style>
  <w:style w:type="character" w:customStyle="1" w:styleId="232">
    <w:name w:val="纯文本 Char"/>
    <w:qFormat/>
    <w:uiPriority w:val="0"/>
    <w:rPr>
      <w:rFonts w:ascii="宋体" w:hAnsi="Courier New" w:eastAsia="宋体" w:cs="Courier New"/>
      <w:kern w:val="2"/>
      <w:sz w:val="21"/>
      <w:szCs w:val="21"/>
      <w:lang w:val="en-US" w:eastAsia="zh-CN" w:bidi="ar-SA"/>
    </w:rPr>
  </w:style>
  <w:style w:type="character" w:customStyle="1" w:styleId="233">
    <w:name w:val="段 Char"/>
    <w:link w:val="234"/>
    <w:qFormat/>
    <w:locked/>
    <w:uiPriority w:val="0"/>
    <w:rPr>
      <w:rFonts w:ascii="宋体"/>
      <w:sz w:val="21"/>
      <w:lang w:val="en-US" w:eastAsia="zh-CN" w:bidi="ar-SA"/>
    </w:rPr>
  </w:style>
  <w:style w:type="paragraph" w:customStyle="1" w:styleId="234">
    <w:name w:val="段"/>
    <w:link w:val="233"/>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235">
    <w:name w:val="font81"/>
    <w:qFormat/>
    <w:uiPriority w:val="0"/>
    <w:rPr>
      <w:rFonts w:hint="default" w:ascii="华文宋体" w:hAnsi="华文宋体" w:eastAsia="华文宋体" w:cs="华文宋体"/>
      <w:color w:val="000000"/>
      <w:sz w:val="24"/>
      <w:szCs w:val="24"/>
      <w:u w:val="none"/>
    </w:rPr>
  </w:style>
  <w:style w:type="character" w:customStyle="1" w:styleId="236">
    <w:name w:val="批注主题 Char"/>
    <w:link w:val="237"/>
    <w:qFormat/>
    <w:uiPriority w:val="99"/>
    <w:rPr>
      <w:rFonts w:eastAsia="宋体"/>
      <w:b/>
      <w:bCs/>
      <w:kern w:val="2"/>
      <w:sz w:val="21"/>
      <w:szCs w:val="24"/>
      <w:lang w:bidi="ar-SA"/>
    </w:rPr>
  </w:style>
  <w:style w:type="paragraph" w:customStyle="1" w:styleId="237">
    <w:name w:val="annotation subject"/>
    <w:basedOn w:val="20"/>
    <w:next w:val="20"/>
    <w:link w:val="236"/>
    <w:qFormat/>
    <w:uiPriority w:val="99"/>
    <w:pPr>
      <w:adjustRightInd/>
      <w:spacing w:line="240" w:lineRule="auto"/>
      <w:textAlignment w:val="auto"/>
    </w:pPr>
    <w:rPr>
      <w:b/>
      <w:bCs/>
      <w:kern w:val="2"/>
      <w:sz w:val="21"/>
      <w:szCs w:val="24"/>
    </w:rPr>
  </w:style>
  <w:style w:type="character" w:customStyle="1" w:styleId="238">
    <w:name w:val="文档结构图 Char"/>
    <w:link w:val="239"/>
    <w:qFormat/>
    <w:uiPriority w:val="0"/>
    <w:rPr>
      <w:rFonts w:eastAsia="宋体"/>
      <w:kern w:val="2"/>
      <w:sz w:val="21"/>
      <w:szCs w:val="24"/>
      <w:lang w:val="en-US" w:eastAsia="zh-CN" w:bidi="ar-SA"/>
    </w:rPr>
  </w:style>
  <w:style w:type="paragraph" w:customStyle="1" w:styleId="239">
    <w:name w:val="Document Map"/>
    <w:basedOn w:val="1"/>
    <w:link w:val="238"/>
    <w:qFormat/>
    <w:uiPriority w:val="0"/>
    <w:pPr>
      <w:shd w:val="clear" w:color="auto" w:fill="000080"/>
    </w:pPr>
  </w:style>
  <w:style w:type="character" w:customStyle="1" w:styleId="240">
    <w:name w:val="页码 New New"/>
    <w:qFormat/>
    <w:uiPriority w:val="0"/>
  </w:style>
  <w:style w:type="character" w:customStyle="1" w:styleId="241">
    <w:name w:val="Char Char11"/>
    <w:qFormat/>
    <w:uiPriority w:val="0"/>
    <w:rPr>
      <w:rFonts w:hint="default" w:ascii="Times New Roman" w:hAnsi="Times New Roman" w:eastAsia="宋体" w:cs="Times New Roman"/>
      <w:sz w:val="30"/>
      <w:szCs w:val="24"/>
    </w:rPr>
  </w:style>
  <w:style w:type="character" w:customStyle="1" w:styleId="242">
    <w:name w:val="bookmark-item uuid-1596004688403 code-00015 editdisable single-line-text-input-box-cls readonly"/>
    <w:qFormat/>
    <w:uiPriority w:val="0"/>
  </w:style>
  <w:style w:type="character" w:customStyle="1" w:styleId="243">
    <w:name w:val="页码 New New New New New"/>
    <w:qFormat/>
    <w:uiPriority w:val="0"/>
  </w:style>
  <w:style w:type="character" w:customStyle="1" w:styleId="244">
    <w:name w:val="脚注文本 Char1"/>
    <w:qFormat/>
    <w:uiPriority w:val="99"/>
    <w:rPr>
      <w:kern w:val="2"/>
      <w:sz w:val="18"/>
      <w:szCs w:val="18"/>
    </w:rPr>
  </w:style>
  <w:style w:type="character" w:customStyle="1" w:styleId="245">
    <w:name w:val="Char Char35"/>
    <w:qFormat/>
    <w:locked/>
    <w:uiPriority w:val="0"/>
    <w:rPr>
      <w:rFonts w:hint="default" w:ascii="Arial" w:hAnsi="Arial" w:eastAsia="黑体" w:cs="宋体"/>
      <w:b/>
      <w:bCs/>
      <w:kern w:val="2"/>
      <w:sz w:val="32"/>
      <w:szCs w:val="32"/>
      <w:lang w:val="en-US" w:eastAsia="zh-CN" w:bidi="ar-SA"/>
    </w:rPr>
  </w:style>
  <w:style w:type="character" w:customStyle="1" w:styleId="246">
    <w:name w:val="纯文本 Char2"/>
    <w:qFormat/>
    <w:uiPriority w:val="0"/>
    <w:rPr>
      <w:rFonts w:ascii="宋体" w:hAnsi="Courier New" w:eastAsia="宋体" w:cs="Courier New"/>
      <w:kern w:val="2"/>
      <w:sz w:val="21"/>
      <w:szCs w:val="21"/>
      <w:lang w:val="en-US" w:eastAsia="zh-CN" w:bidi="ar-SA"/>
    </w:rPr>
  </w:style>
  <w:style w:type="character" w:customStyle="1" w:styleId="247">
    <w:name w:val="qb-content2"/>
    <w:qFormat/>
    <w:uiPriority w:val="0"/>
  </w:style>
  <w:style w:type="character" w:customStyle="1" w:styleId="248">
    <w:name w:val="bookmark-item uuid-1596004672274 code-00018 addword single-line-text-input-box-cls"/>
    <w:qFormat/>
    <w:uiPriority w:val="0"/>
  </w:style>
  <w:style w:type="character" w:customStyle="1" w:styleId="249">
    <w:name w:val="Char Char16"/>
    <w:qFormat/>
    <w:uiPriority w:val="0"/>
    <w:rPr>
      <w:rFonts w:hint="default" w:ascii="Arial" w:hAnsi="Arial" w:eastAsia="黑体" w:cs="Arial"/>
      <w:b/>
      <w:kern w:val="2"/>
      <w:sz w:val="24"/>
      <w:szCs w:val="24"/>
    </w:rPr>
  </w:style>
  <w:style w:type="character" w:customStyle="1" w:styleId="250">
    <w:name w:val="标题 3 Char Char"/>
    <w:qFormat/>
    <w:locked/>
    <w:uiPriority w:val="0"/>
    <w:rPr>
      <w:rFonts w:hint="eastAsia" w:ascii="宋体" w:hAnsi="宋体" w:eastAsia="宋体"/>
      <w:b/>
      <w:bCs/>
      <w:kern w:val="2"/>
      <w:sz w:val="32"/>
      <w:szCs w:val="32"/>
      <w:lang w:val="en-US" w:eastAsia="zh-CN" w:bidi="ar-SA"/>
    </w:rPr>
  </w:style>
  <w:style w:type="character" w:customStyle="1" w:styleId="251">
    <w:name w:val="h Char1"/>
    <w:qFormat/>
    <w:locked/>
    <w:uiPriority w:val="0"/>
    <w:rPr>
      <w:rFonts w:hint="eastAsia" w:ascii="宋体" w:hAnsi="宋体" w:eastAsia="宋体"/>
      <w:kern w:val="2"/>
      <w:sz w:val="18"/>
      <w:szCs w:val="18"/>
      <w:lang w:val="en-US" w:eastAsia="zh-CN" w:bidi="ar-SA"/>
    </w:rPr>
  </w:style>
  <w:style w:type="character" w:customStyle="1" w:styleId="252">
    <w:name w:val="页码 New New New"/>
    <w:qFormat/>
    <w:uiPriority w:val="0"/>
  </w:style>
  <w:style w:type="character" w:customStyle="1" w:styleId="253">
    <w:name w:val="1ji Char Char"/>
    <w:qFormat/>
    <w:locked/>
    <w:uiPriority w:val="0"/>
    <w:rPr>
      <w:rFonts w:ascii="宋体" w:hAnsi="宋体" w:eastAsia="宋体"/>
      <w:b/>
      <w:bCs/>
      <w:kern w:val="44"/>
      <w:sz w:val="36"/>
      <w:szCs w:val="44"/>
    </w:rPr>
  </w:style>
  <w:style w:type="character" w:customStyle="1" w:styleId="254">
    <w:name w:val="Char Char142"/>
    <w:qFormat/>
    <w:uiPriority w:val="0"/>
    <w:rPr>
      <w:sz w:val="18"/>
      <w:szCs w:val="18"/>
    </w:rPr>
  </w:style>
  <w:style w:type="character" w:customStyle="1" w:styleId="255">
    <w:name w:val="Char Char36"/>
    <w:qFormat/>
    <w:locked/>
    <w:uiPriority w:val="0"/>
    <w:rPr>
      <w:rFonts w:hint="eastAsia" w:ascii="宋体" w:hAnsi="宋体" w:eastAsia="宋体"/>
      <w:b/>
      <w:spacing w:val="-2"/>
      <w:sz w:val="24"/>
      <w:lang w:val="en-US" w:eastAsia="zh-CN" w:bidi="ar-SA"/>
    </w:rPr>
  </w:style>
  <w:style w:type="character" w:customStyle="1" w:styleId="256">
    <w:name w:val="正文首行缩进 Char2"/>
    <w:qFormat/>
    <w:uiPriority w:val="99"/>
    <w:rPr>
      <w:rFonts w:hint="eastAsia" w:ascii="宋体" w:hAnsi="宋体" w:eastAsia="宋体"/>
      <w:kern w:val="2"/>
      <w:sz w:val="21"/>
      <w:szCs w:val="24"/>
      <w:lang w:val="en-US" w:eastAsia="zh-CN" w:bidi="ar-SA"/>
    </w:rPr>
  </w:style>
  <w:style w:type="character" w:customStyle="1" w:styleId="257">
    <w:name w:val="ca-2"/>
    <w:qFormat/>
    <w:uiPriority w:val="0"/>
  </w:style>
  <w:style w:type="character" w:customStyle="1" w:styleId="258">
    <w:name w:val="纯文本 Char1"/>
    <w:qFormat/>
    <w:uiPriority w:val="0"/>
    <w:rPr>
      <w:rFonts w:ascii="宋体" w:hAnsi="Courier New" w:eastAsia="宋体" w:cs="Courier New"/>
      <w:kern w:val="2"/>
      <w:sz w:val="21"/>
      <w:szCs w:val="21"/>
      <w:lang w:val="en-US" w:eastAsia="zh-CN" w:bidi="ar-SA"/>
    </w:rPr>
  </w:style>
  <w:style w:type="character" w:customStyle="1" w:styleId="259">
    <w:name w:val="正文文本缩进 2 Char2"/>
    <w:qFormat/>
    <w:locked/>
    <w:uiPriority w:val="0"/>
    <w:rPr>
      <w:kern w:val="2"/>
      <w:sz w:val="32"/>
    </w:rPr>
  </w:style>
  <w:style w:type="character" w:customStyle="1" w:styleId="260">
    <w:name w:val="Char Char112"/>
    <w:qFormat/>
    <w:uiPriority w:val="0"/>
    <w:rPr>
      <w:rFonts w:hint="default" w:ascii="Times New Roman" w:hAnsi="Times New Roman" w:eastAsia="宋体" w:cs="Times New Roman"/>
      <w:sz w:val="30"/>
      <w:szCs w:val="24"/>
    </w:rPr>
  </w:style>
  <w:style w:type="character" w:customStyle="1" w:styleId="261">
    <w:name w:val="副标题 Char4"/>
    <w:qFormat/>
    <w:uiPriority w:val="11"/>
    <w:rPr>
      <w:rFonts w:hint="default" w:ascii="Cambria" w:hAnsi="Cambria" w:cs="Times New Roman"/>
      <w:b/>
      <w:bCs/>
      <w:kern w:val="28"/>
      <w:sz w:val="32"/>
      <w:szCs w:val="32"/>
    </w:rPr>
  </w:style>
  <w:style w:type="character" w:customStyle="1" w:styleId="262">
    <w:name w:val="Plain Text Char1"/>
    <w:semiHidden/>
    <w:qFormat/>
    <w:uiPriority w:val="99"/>
    <w:rPr>
      <w:rFonts w:ascii="宋体" w:hAnsi="Courier New" w:cs="Courier New"/>
      <w:szCs w:val="21"/>
    </w:rPr>
  </w:style>
  <w:style w:type="character" w:customStyle="1" w:styleId="263">
    <w:name w:val="font51"/>
    <w:qFormat/>
    <w:uiPriority w:val="0"/>
    <w:rPr>
      <w:rFonts w:hint="eastAsia" w:ascii="黑体" w:hAnsi="宋体" w:eastAsia="黑体" w:cs="黑体"/>
      <w:b/>
      <w:color w:val="000000"/>
      <w:sz w:val="40"/>
      <w:szCs w:val="40"/>
      <w:u w:val="none"/>
    </w:rPr>
  </w:style>
  <w:style w:type="character" w:customStyle="1" w:styleId="264">
    <w:name w:val="bookmark-item uuid-1589194982864 code-31006 addword multi-line-text-input-box-cls"/>
    <w:qFormat/>
    <w:uiPriority w:val="0"/>
  </w:style>
  <w:style w:type="character" w:customStyle="1" w:styleId="265">
    <w:name w:val="Heading 2 Hidden Char1"/>
    <w:qFormat/>
    <w:locked/>
    <w:uiPriority w:val="0"/>
    <w:rPr>
      <w:rFonts w:hint="default" w:ascii="Arial" w:hAnsi="Arial" w:eastAsia="黑体" w:cs="宋体"/>
      <w:b/>
      <w:bCs/>
      <w:kern w:val="2"/>
      <w:sz w:val="32"/>
      <w:szCs w:val="32"/>
      <w:lang w:val="en-US" w:eastAsia="zh-CN" w:bidi="ar-SA"/>
    </w:rPr>
  </w:style>
  <w:style w:type="character" w:customStyle="1" w:styleId="266">
    <w:name w:val="页脚 Char"/>
    <w:qFormat/>
    <w:uiPriority w:val="99"/>
    <w:rPr>
      <w:rFonts w:eastAsia="宋体"/>
      <w:kern w:val="2"/>
      <w:sz w:val="18"/>
      <w:szCs w:val="18"/>
      <w:lang w:val="en-US" w:eastAsia="zh-CN" w:bidi="ar-SA"/>
    </w:rPr>
  </w:style>
  <w:style w:type="character" w:customStyle="1" w:styleId="267">
    <w:name w:val="p15 Char"/>
    <w:link w:val="268"/>
    <w:qFormat/>
    <w:uiPriority w:val="99"/>
    <w:rPr>
      <w:rFonts w:ascii="宋体" w:hAnsi="宋体" w:cs="宋体"/>
      <w:sz w:val="21"/>
      <w:szCs w:val="21"/>
    </w:rPr>
  </w:style>
  <w:style w:type="paragraph" w:customStyle="1" w:styleId="268">
    <w:name w:val="p15"/>
    <w:basedOn w:val="1"/>
    <w:link w:val="267"/>
    <w:qFormat/>
    <w:uiPriority w:val="99"/>
    <w:pPr>
      <w:widowControl/>
    </w:pPr>
    <w:rPr>
      <w:rFonts w:ascii="宋体" w:hAnsi="宋体"/>
      <w:kern w:val="0"/>
      <w:szCs w:val="21"/>
    </w:rPr>
  </w:style>
  <w:style w:type="character" w:customStyle="1" w:styleId="269">
    <w:name w:val="Char Char10"/>
    <w:semiHidden/>
    <w:qFormat/>
    <w:uiPriority w:val="0"/>
    <w:rPr>
      <w:rFonts w:hint="eastAsia" w:ascii="宋体" w:hAnsi="宋体" w:eastAsia="宋体"/>
      <w:kern w:val="2"/>
      <w:sz w:val="24"/>
      <w:szCs w:val="24"/>
      <w:lang w:val="en-US" w:eastAsia="zh-CN" w:bidi="ar-SA"/>
    </w:rPr>
  </w:style>
  <w:style w:type="character" w:customStyle="1" w:styleId="270">
    <w:name w:val="标题 4 Char"/>
    <w:qFormat/>
    <w:uiPriority w:val="0"/>
    <w:rPr>
      <w:rFonts w:ascii="Arial" w:hAnsi="Arial" w:eastAsia="黑体"/>
      <w:sz w:val="28"/>
      <w:lang w:bidi="ar-SA"/>
    </w:rPr>
  </w:style>
  <w:style w:type="character" w:customStyle="1" w:styleId="271">
    <w:name w:val="纯文本 字符"/>
    <w:qFormat/>
    <w:uiPriority w:val="0"/>
    <w:rPr>
      <w:rFonts w:hint="eastAsia" w:ascii="宋体" w:hAnsi="Courier New" w:eastAsia="宋体" w:cs="Courier New"/>
      <w:szCs w:val="21"/>
    </w:rPr>
  </w:style>
  <w:style w:type="character" w:customStyle="1" w:styleId="272">
    <w:name w:val="Char Char20"/>
    <w:qFormat/>
    <w:uiPriority w:val="0"/>
    <w:rPr>
      <w:rFonts w:hint="eastAsia" w:ascii="仿宋_GB2312" w:eastAsia="仿宋_GB2312"/>
      <w:kern w:val="2"/>
      <w:sz w:val="32"/>
      <w:lang w:val="en-US" w:eastAsia="zh-CN" w:bidi="ar-SA"/>
    </w:rPr>
  </w:style>
  <w:style w:type="character" w:customStyle="1" w:styleId="273">
    <w:name w:val=" Char Char Char Char Char"/>
    <w:qFormat/>
    <w:uiPriority w:val="0"/>
    <w:rPr>
      <w:rFonts w:eastAsia="宋体"/>
      <w:b/>
      <w:bCs/>
      <w:kern w:val="44"/>
      <w:sz w:val="44"/>
      <w:szCs w:val="44"/>
      <w:lang w:val="en-US" w:eastAsia="zh-CN" w:bidi="ar-SA"/>
    </w:rPr>
  </w:style>
  <w:style w:type="character" w:customStyle="1" w:styleId="274">
    <w:name w:val="bookmark-item uuid-1596004663203 code-00014 editdisable interval-text-box-cls readonly"/>
    <w:qFormat/>
    <w:uiPriority w:val="0"/>
  </w:style>
  <w:style w:type="character" w:customStyle="1" w:styleId="275">
    <w:name w:val=" Char Char10"/>
    <w:semiHidden/>
    <w:qFormat/>
    <w:uiPriority w:val="0"/>
    <w:rPr>
      <w:rFonts w:eastAsia="宋体"/>
      <w:kern w:val="2"/>
      <w:sz w:val="24"/>
      <w:szCs w:val="24"/>
      <w:lang w:val="en-US" w:eastAsia="zh-CN" w:bidi="ar-SA"/>
    </w:rPr>
  </w:style>
  <w:style w:type="character" w:customStyle="1" w:styleId="276">
    <w:name w:val="apple-converted-space"/>
    <w:qFormat/>
    <w:uiPriority w:val="0"/>
  </w:style>
  <w:style w:type="character" w:customStyle="1" w:styleId="277">
    <w:name w:val="unnamed3"/>
    <w:qFormat/>
    <w:uiPriority w:val="0"/>
  </w:style>
  <w:style w:type="character" w:customStyle="1" w:styleId="278">
    <w:name w:val="批注文字 Char1"/>
    <w:qFormat/>
    <w:locked/>
    <w:uiPriority w:val="0"/>
    <w:rPr>
      <w:sz w:val="24"/>
    </w:rPr>
  </w:style>
  <w:style w:type="character" w:customStyle="1" w:styleId="279">
    <w:name w:val="Char Char152"/>
    <w:qFormat/>
    <w:uiPriority w:val="0"/>
    <w:rPr>
      <w:sz w:val="18"/>
      <w:szCs w:val="18"/>
    </w:rPr>
  </w:style>
  <w:style w:type="character" w:customStyle="1" w:styleId="280">
    <w:name w:val="bookmark-item uuid-1595940643756 code-00004 addword single-line-text-input-box-cls"/>
    <w:qFormat/>
    <w:uiPriority w:val="0"/>
  </w:style>
  <w:style w:type="character" w:customStyle="1" w:styleId="281">
    <w:name w:val="标题 6 Char"/>
    <w:qFormat/>
    <w:uiPriority w:val="0"/>
    <w:rPr>
      <w:rFonts w:ascii="Arial" w:hAnsi="Arial" w:eastAsia="黑体"/>
      <w:b/>
      <w:kern w:val="2"/>
      <w:sz w:val="24"/>
      <w:szCs w:val="24"/>
      <w:lang w:val="en-US" w:eastAsia="zh-CN" w:bidi="ar-SA"/>
    </w:rPr>
  </w:style>
  <w:style w:type="character" w:customStyle="1" w:styleId="282">
    <w:name w:val="Char Char3"/>
    <w:qFormat/>
    <w:uiPriority w:val="0"/>
    <w:rPr>
      <w:rFonts w:hint="eastAsia" w:ascii="宋体" w:hAnsi="宋体" w:eastAsia="宋体"/>
      <w:kern w:val="2"/>
      <w:sz w:val="16"/>
      <w:szCs w:val="16"/>
      <w:lang w:val="en-US" w:eastAsia="zh-CN" w:bidi="ar-SA"/>
    </w:rPr>
  </w:style>
  <w:style w:type="character" w:customStyle="1" w:styleId="283">
    <w:name w:val="正文（首行缩进2字符） Char"/>
    <w:link w:val="284"/>
    <w:qFormat/>
    <w:locked/>
    <w:uiPriority w:val="0"/>
    <w:rPr>
      <w:rFonts w:ascii="宋体" w:hAnsi="宋体"/>
      <w:kern w:val="2"/>
      <w:sz w:val="21"/>
      <w:szCs w:val="21"/>
    </w:rPr>
  </w:style>
  <w:style w:type="paragraph" w:customStyle="1" w:styleId="284">
    <w:name w:val="正文（首行缩进2字符）"/>
    <w:basedOn w:val="1"/>
    <w:link w:val="283"/>
    <w:qFormat/>
    <w:uiPriority w:val="0"/>
    <w:pPr>
      <w:spacing w:line="360" w:lineRule="auto"/>
      <w:ind w:firstLine="420" w:firstLineChars="200"/>
    </w:pPr>
    <w:rPr>
      <w:rFonts w:ascii="宋体" w:hAnsi="宋体"/>
      <w:szCs w:val="21"/>
    </w:rPr>
  </w:style>
  <w:style w:type="character" w:customStyle="1" w:styleId="285">
    <w:name w:val="标题 7 Char"/>
    <w:qFormat/>
    <w:uiPriority w:val="0"/>
    <w:rPr>
      <w:rFonts w:eastAsia="宋体"/>
      <w:b/>
      <w:kern w:val="2"/>
      <w:sz w:val="24"/>
      <w:szCs w:val="24"/>
      <w:lang w:val="en-US" w:eastAsia="zh-CN" w:bidi="ar-SA"/>
    </w:rPr>
  </w:style>
  <w:style w:type="character" w:customStyle="1" w:styleId="286">
    <w:name w:val="Char Char1111"/>
    <w:qFormat/>
    <w:uiPriority w:val="0"/>
    <w:rPr>
      <w:rFonts w:hint="default" w:ascii="Times New Roman" w:hAnsi="Times New Roman" w:eastAsia="宋体" w:cs="Times New Roman"/>
      <w:sz w:val="30"/>
      <w:szCs w:val="24"/>
    </w:rPr>
  </w:style>
  <w:style w:type="character" w:customStyle="1" w:styleId="287">
    <w:name w:val="标题 Char3"/>
    <w:qFormat/>
    <w:locked/>
    <w:uiPriority w:val="10"/>
    <w:rPr>
      <w:rFonts w:hint="default" w:ascii="Arial" w:hAnsi="Arial" w:cs="Arial"/>
      <w:b/>
      <w:bCs/>
      <w:kern w:val="2"/>
      <w:sz w:val="32"/>
      <w:szCs w:val="32"/>
    </w:rPr>
  </w:style>
  <w:style w:type="character" w:customStyle="1" w:styleId="288">
    <w:name w:val="标题 8 Char"/>
    <w:qFormat/>
    <w:uiPriority w:val="0"/>
    <w:rPr>
      <w:rFonts w:ascii="Arial" w:hAnsi="Arial" w:eastAsia="黑体"/>
      <w:kern w:val="2"/>
      <w:sz w:val="24"/>
      <w:szCs w:val="24"/>
      <w:lang w:val="en-US" w:eastAsia="zh-CN" w:bidi="ar-SA"/>
    </w:rPr>
  </w:style>
  <w:style w:type="character" w:customStyle="1" w:styleId="289">
    <w:name w:val="页眉 Char"/>
    <w:qFormat/>
    <w:uiPriority w:val="99"/>
    <w:rPr>
      <w:rFonts w:eastAsia="宋体"/>
      <w:kern w:val="2"/>
      <w:sz w:val="18"/>
      <w:szCs w:val="18"/>
      <w:lang w:val="en-US" w:eastAsia="zh-CN" w:bidi="ar-SA"/>
    </w:rPr>
  </w:style>
  <w:style w:type="character" w:customStyle="1" w:styleId="290">
    <w:name w:val="Char Char5"/>
    <w:qFormat/>
    <w:uiPriority w:val="0"/>
    <w:rPr>
      <w:rFonts w:hint="eastAsia" w:ascii="宋体" w:hAnsi="Courier New" w:eastAsia="宋体" w:cs="Courier New"/>
      <w:kern w:val="2"/>
      <w:sz w:val="21"/>
      <w:szCs w:val="21"/>
      <w:lang w:val="en-US" w:eastAsia="zh-CN" w:bidi="ar-SA"/>
    </w:rPr>
  </w:style>
  <w:style w:type="character" w:customStyle="1" w:styleId="291">
    <w:name w:val="自定义标题一 Char Char"/>
    <w:qFormat/>
    <w:uiPriority w:val="0"/>
    <w:rPr>
      <w:rFonts w:ascii="黑体" w:hAnsi="黑体" w:eastAsia="黑体"/>
      <w:b/>
      <w:bCs/>
      <w:kern w:val="44"/>
      <w:sz w:val="44"/>
      <w:szCs w:val="44"/>
      <w:lang w:bidi="ar-SA"/>
      <w14:shadow w14:blurRad="50800" w14:dist="38100" w14:dir="2700000" w14:sx="100000" w14:sy="100000" w14:kx="0" w14:ky="0" w14:algn="tl">
        <w14:srgbClr w14:val="000000">
          <w14:alpha w14:val="60000"/>
        </w14:srgbClr>
      </w14:shadow>
    </w:rPr>
  </w:style>
  <w:style w:type="character" w:customStyle="1" w:styleId="292">
    <w:name w:val="批注文字 Char"/>
    <w:qFormat/>
    <w:uiPriority w:val="0"/>
    <w:rPr>
      <w:rFonts w:eastAsia="宋体"/>
      <w:sz w:val="24"/>
      <w:lang w:bidi="ar-SA"/>
    </w:rPr>
  </w:style>
  <w:style w:type="character" w:customStyle="1" w:styleId="293">
    <w:name w:val="bookmark-item uuid-1594624027756 code-23005 addword morning-time-section-selection-cls"/>
    <w:qFormat/>
    <w:uiPriority w:val="0"/>
  </w:style>
  <w:style w:type="character" w:customStyle="1" w:styleId="294">
    <w:name w:val="副标题 Char3"/>
    <w:qFormat/>
    <w:uiPriority w:val="11"/>
    <w:rPr>
      <w:rFonts w:hint="default" w:ascii="Cambria" w:hAnsi="Cambria" w:cs="Times New Roman"/>
      <w:b/>
      <w:bCs/>
      <w:kern w:val="28"/>
      <w:sz w:val="32"/>
      <w:szCs w:val="32"/>
    </w:rPr>
  </w:style>
  <w:style w:type="character" w:customStyle="1" w:styleId="295">
    <w:name w:val="细化要求 Char"/>
    <w:link w:val="296"/>
    <w:qFormat/>
    <w:locked/>
    <w:uiPriority w:val="0"/>
    <w:rPr>
      <w:rFonts w:ascii="楷体_GB2312" w:hAnsi="Calibri" w:eastAsia="楷体_GB2312"/>
      <w:b/>
      <w:color w:val="FF0000"/>
      <w:sz w:val="24"/>
    </w:rPr>
  </w:style>
  <w:style w:type="paragraph" w:customStyle="1" w:styleId="296">
    <w:name w:val="细化要求"/>
    <w:basedOn w:val="1"/>
    <w:link w:val="295"/>
    <w:qFormat/>
    <w:uiPriority w:val="0"/>
    <w:pPr>
      <w:ind w:firstLine="200" w:firstLineChars="200"/>
    </w:pPr>
    <w:rPr>
      <w:rFonts w:ascii="楷体_GB2312" w:hAnsi="Calibri" w:eastAsia="楷体_GB2312"/>
      <w:b/>
      <w:color w:val="FF0000"/>
      <w:kern w:val="0"/>
      <w:sz w:val="24"/>
      <w:szCs w:val="20"/>
    </w:rPr>
  </w:style>
  <w:style w:type="character" w:customStyle="1" w:styleId="297">
    <w:name w:val="ca-3"/>
    <w:qFormat/>
    <w:uiPriority w:val="0"/>
  </w:style>
  <w:style w:type="character" w:customStyle="1" w:styleId="298">
    <w:name w:val="Char Char"/>
    <w:qFormat/>
    <w:uiPriority w:val="0"/>
    <w:rPr>
      <w:rFonts w:hint="eastAsia" w:ascii="宋体" w:hAnsi="宋体" w:eastAsia="宋体"/>
      <w:kern w:val="2"/>
      <w:sz w:val="16"/>
      <w:szCs w:val="16"/>
      <w:lang w:val="en-US" w:eastAsia="zh-CN" w:bidi="ar-SA"/>
    </w:rPr>
  </w:style>
  <w:style w:type="character" w:customStyle="1" w:styleId="299">
    <w:name w:val="_Style 298"/>
    <w:qFormat/>
    <w:uiPriority w:val="0"/>
    <w:rPr>
      <w:i/>
      <w:iCs/>
      <w:color w:val="808080"/>
    </w:rPr>
  </w:style>
  <w:style w:type="character" w:customStyle="1" w:styleId="300">
    <w:name w:val="bookmark-item uuid-1588129635457 code-23007 addword single-line-text-input-box-cls readonly"/>
    <w:qFormat/>
    <w:uiPriority w:val="0"/>
  </w:style>
  <w:style w:type="character" w:customStyle="1" w:styleId="301">
    <w:name w:val="Char Char31"/>
    <w:qFormat/>
    <w:locked/>
    <w:uiPriority w:val="0"/>
    <w:rPr>
      <w:rFonts w:hint="default" w:ascii="Arial" w:hAnsi="Arial" w:eastAsia="黑体" w:cs="宋体"/>
      <w:b/>
      <w:kern w:val="2"/>
      <w:sz w:val="24"/>
      <w:szCs w:val="24"/>
      <w:lang w:val="en-US" w:eastAsia="zh-CN" w:bidi="ar-SA"/>
    </w:rPr>
  </w:style>
  <w:style w:type="character" w:customStyle="1" w:styleId="302">
    <w:name w:val="H1 Char2"/>
    <w:qFormat/>
    <w:uiPriority w:val="0"/>
    <w:rPr>
      <w:rFonts w:eastAsia="宋体"/>
      <w:b/>
      <w:bCs/>
      <w:kern w:val="44"/>
      <w:sz w:val="44"/>
      <w:szCs w:val="44"/>
      <w:lang w:val="en-US" w:eastAsia="zh-CN" w:bidi="ar-SA"/>
    </w:rPr>
  </w:style>
  <w:style w:type="character" w:customStyle="1" w:styleId="303">
    <w:name w:val="正文文本缩进 3 Char2"/>
    <w:qFormat/>
    <w:locked/>
    <w:uiPriority w:val="0"/>
    <w:rPr>
      <w:kern w:val="2"/>
      <w:sz w:val="16"/>
      <w:szCs w:val="16"/>
    </w:rPr>
  </w:style>
  <w:style w:type="character" w:customStyle="1" w:styleId="304">
    <w:name w:val="标题 3 Char"/>
    <w:qFormat/>
    <w:uiPriority w:val="0"/>
    <w:rPr>
      <w:rFonts w:eastAsia="宋体"/>
      <w:b/>
      <w:bCs/>
      <w:sz w:val="32"/>
      <w:szCs w:val="32"/>
      <w:lang w:bidi="ar-SA"/>
    </w:rPr>
  </w:style>
  <w:style w:type="character" w:customStyle="1" w:styleId="305">
    <w:name w:val="mark16"/>
    <w:qFormat/>
    <w:uiPriority w:val="0"/>
  </w:style>
  <w:style w:type="character" w:customStyle="1" w:styleId="306">
    <w:name w:val="文档结构图 Char2"/>
    <w:semiHidden/>
    <w:qFormat/>
    <w:uiPriority w:val="0"/>
    <w:rPr>
      <w:rFonts w:ascii="宋体" w:hAnsi="Times New Roman"/>
      <w:kern w:val="2"/>
      <w:sz w:val="18"/>
      <w:szCs w:val="18"/>
    </w:rPr>
  </w:style>
  <w:style w:type="character" w:customStyle="1" w:styleId="307">
    <w:name w:val="Char Char Char1"/>
    <w:qFormat/>
    <w:uiPriority w:val="0"/>
    <w:rPr>
      <w:rFonts w:hint="eastAsia" w:ascii="宋体" w:hAnsi="宋体" w:eastAsia="宋体"/>
      <w:kern w:val="2"/>
      <w:sz w:val="18"/>
      <w:szCs w:val="18"/>
      <w:lang w:val="en-US" w:eastAsia="zh-CN" w:bidi="ar-SA"/>
    </w:rPr>
  </w:style>
  <w:style w:type="character" w:customStyle="1" w:styleId="308">
    <w:name w:val="普通文字 Char Char5"/>
    <w:qFormat/>
    <w:uiPriority w:val="0"/>
    <w:rPr>
      <w:rFonts w:hint="eastAsia" w:ascii="宋体" w:hAnsi="Courier New" w:eastAsia="宋体" w:cs="Courier New"/>
      <w:kern w:val="2"/>
      <w:sz w:val="21"/>
      <w:szCs w:val="21"/>
    </w:rPr>
  </w:style>
  <w:style w:type="character" w:customStyle="1" w:styleId="309">
    <w:name w:val="标题 Char1"/>
    <w:qFormat/>
    <w:uiPriority w:val="0"/>
    <w:rPr>
      <w:rFonts w:hint="default" w:ascii="Cambria" w:hAnsi="Cambria" w:cs="Times New Roman"/>
      <w:b/>
      <w:bCs/>
      <w:kern w:val="2"/>
      <w:sz w:val="32"/>
      <w:szCs w:val="32"/>
    </w:rPr>
  </w:style>
  <w:style w:type="character" w:customStyle="1" w:styleId="310">
    <w:name w:val="手改 Char Char"/>
    <w:qFormat/>
    <w:uiPriority w:val="0"/>
    <w:rPr>
      <w:rFonts w:hint="eastAsia" w:ascii="宋体" w:hAnsi="宋体" w:eastAsia="宋体"/>
      <w:kern w:val="2"/>
      <w:sz w:val="24"/>
      <w:szCs w:val="24"/>
      <w:lang w:val="en-US" w:eastAsia="zh-CN" w:bidi="ar-SA"/>
    </w:rPr>
  </w:style>
  <w:style w:type="character" w:customStyle="1" w:styleId="311">
    <w:name w:val="H1 Char"/>
    <w:qFormat/>
    <w:uiPriority w:val="0"/>
    <w:rPr>
      <w:rFonts w:eastAsia="宋体"/>
      <w:b/>
      <w:bCs/>
      <w:kern w:val="44"/>
      <w:sz w:val="44"/>
      <w:szCs w:val="44"/>
      <w:lang w:val="en-US" w:eastAsia="zh-CN" w:bidi="ar-SA"/>
    </w:rPr>
  </w:style>
  <w:style w:type="character" w:customStyle="1" w:styleId="312">
    <w:name w:val="称呼 Char"/>
    <w:qFormat/>
    <w:uiPriority w:val="0"/>
    <w:rPr>
      <w:kern w:val="2"/>
      <w:sz w:val="28"/>
      <w:szCs w:val="24"/>
    </w:rPr>
  </w:style>
  <w:style w:type="character" w:customStyle="1" w:styleId="313">
    <w:name w:val="bookmark-item uuid-1587980024345 code-23003 addword date-selection-cls"/>
    <w:qFormat/>
    <w:uiPriority w:val="0"/>
  </w:style>
  <w:style w:type="character" w:customStyle="1" w:styleId="314">
    <w:name w:val="普通文字 Char Char2"/>
    <w:qFormat/>
    <w:uiPriority w:val="0"/>
    <w:rPr>
      <w:rFonts w:ascii="宋体" w:hAnsi="Courier New" w:eastAsia="宋体"/>
      <w:kern w:val="2"/>
      <w:sz w:val="21"/>
      <w:lang w:val="en-US" w:eastAsia="zh-CN" w:bidi="ar-SA"/>
    </w:rPr>
  </w:style>
  <w:style w:type="character" w:customStyle="1" w:styleId="315">
    <w:name w:val="脚注文本 Char2"/>
    <w:qFormat/>
    <w:uiPriority w:val="99"/>
    <w:rPr>
      <w:kern w:val="2"/>
      <w:sz w:val="18"/>
      <w:szCs w:val="18"/>
    </w:rPr>
  </w:style>
  <w:style w:type="character" w:customStyle="1" w:styleId="316">
    <w:name w:val="llyf92"/>
    <w:qFormat/>
    <w:uiPriority w:val="0"/>
    <w:rPr>
      <w:sz w:val="18"/>
      <w:szCs w:val="18"/>
    </w:rPr>
  </w:style>
  <w:style w:type="character" w:customStyle="1" w:styleId="317">
    <w:name w:val="Char Char34"/>
    <w:qFormat/>
    <w:locked/>
    <w:uiPriority w:val="0"/>
    <w:rPr>
      <w:rFonts w:hint="eastAsia" w:ascii="宋体" w:hAnsi="宋体" w:eastAsia="宋体"/>
      <w:b/>
      <w:bCs/>
      <w:kern w:val="2"/>
      <w:sz w:val="32"/>
      <w:szCs w:val="32"/>
      <w:lang w:val="en-US" w:eastAsia="zh-CN" w:bidi="ar-SA"/>
    </w:rPr>
  </w:style>
  <w:style w:type="character" w:customStyle="1" w:styleId="318">
    <w:name w:val="标题 Char"/>
    <w:qFormat/>
    <w:uiPriority w:val="0"/>
    <w:rPr>
      <w:rFonts w:ascii="Arial" w:hAnsi="Arial" w:eastAsia="宋体"/>
      <w:b/>
      <w:bCs/>
      <w:kern w:val="2"/>
      <w:sz w:val="32"/>
      <w:szCs w:val="32"/>
      <w:lang w:bidi="ar-SA"/>
    </w:rPr>
  </w:style>
  <w:style w:type="character" w:customStyle="1" w:styleId="319">
    <w:name w:val="Char Char28"/>
    <w:qFormat/>
    <w:locked/>
    <w:uiPriority w:val="0"/>
    <w:rPr>
      <w:rFonts w:hint="eastAsia" w:ascii="宋体" w:hAnsi="宋体" w:eastAsia="宋体"/>
      <w:b/>
      <w:kern w:val="2"/>
      <w:sz w:val="28"/>
      <w:szCs w:val="24"/>
      <w:lang w:val="en-US" w:eastAsia="zh-CN" w:bidi="ar-SA"/>
    </w:rPr>
  </w:style>
  <w:style w:type="character" w:customStyle="1" w:styleId="320">
    <w:name w:val="ca-12"/>
    <w:qFormat/>
    <w:uiPriority w:val="0"/>
  </w:style>
  <w:style w:type="character" w:customStyle="1" w:styleId="321">
    <w:name w:val="Char Char33"/>
    <w:qFormat/>
    <w:locked/>
    <w:uiPriority w:val="0"/>
    <w:rPr>
      <w:rFonts w:hint="default" w:ascii="Arial" w:hAnsi="Arial" w:eastAsia="黑体" w:cs="宋体"/>
      <w:sz w:val="28"/>
      <w:lang w:val="en-US" w:eastAsia="zh-CN" w:bidi="ar-SA"/>
    </w:rPr>
  </w:style>
  <w:style w:type="character" w:customStyle="1" w:styleId="322">
    <w:name w:val="ca-11"/>
    <w:qFormat/>
    <w:uiPriority w:val="0"/>
  </w:style>
  <w:style w:type="character" w:customStyle="1" w:styleId="323">
    <w:name w:val="正文文本 3 Char"/>
    <w:link w:val="324"/>
    <w:qFormat/>
    <w:uiPriority w:val="0"/>
    <w:rPr>
      <w:rFonts w:eastAsia="宋体"/>
      <w:b/>
      <w:bCs/>
      <w:kern w:val="2"/>
      <w:sz w:val="24"/>
      <w:szCs w:val="24"/>
      <w:lang w:val="en-US" w:eastAsia="zh-CN" w:bidi="ar-SA"/>
    </w:rPr>
  </w:style>
  <w:style w:type="paragraph" w:customStyle="1" w:styleId="324">
    <w:name w:val="Body Text 3"/>
    <w:basedOn w:val="1"/>
    <w:link w:val="323"/>
    <w:qFormat/>
    <w:uiPriority w:val="0"/>
    <w:pPr>
      <w:spacing w:line="500" w:lineRule="exact"/>
    </w:pPr>
    <w:rPr>
      <w:b/>
      <w:bCs/>
      <w:sz w:val="24"/>
    </w:rPr>
  </w:style>
  <w:style w:type="character" w:customStyle="1" w:styleId="325">
    <w:name w:val="Comment Text Char"/>
    <w:qFormat/>
    <w:locked/>
    <w:uiPriority w:val="0"/>
    <w:rPr>
      <w:rFonts w:eastAsia="宋体"/>
      <w:sz w:val="24"/>
    </w:rPr>
  </w:style>
  <w:style w:type="character" w:customStyle="1" w:styleId="326">
    <w:name w:val="Char Char Char Char Char2"/>
    <w:qFormat/>
    <w:uiPriority w:val="0"/>
    <w:rPr>
      <w:rFonts w:eastAsia="宋体"/>
      <w:b/>
      <w:bCs/>
      <w:kern w:val="44"/>
      <w:sz w:val="44"/>
      <w:szCs w:val="44"/>
      <w:lang w:val="en-US" w:eastAsia="zh-CN" w:bidi="ar-SA"/>
    </w:rPr>
  </w:style>
  <w:style w:type="character" w:customStyle="1" w:styleId="327">
    <w:name w:val="bookmark-item uuid-1596004728442 code-00013 editdisable single-line-text-input-box-cls readonly"/>
    <w:qFormat/>
    <w:uiPriority w:val="0"/>
  </w:style>
  <w:style w:type="character" w:customStyle="1" w:styleId="328">
    <w:name w:val="列出段落 Char1"/>
    <w:qFormat/>
    <w:locked/>
    <w:uiPriority w:val="0"/>
    <w:rPr>
      <w:rFonts w:hint="default" w:ascii="Calibri" w:hAnsi="Calibri" w:cs="Calibri"/>
      <w:kern w:val="2"/>
      <w:sz w:val="21"/>
      <w:szCs w:val="22"/>
    </w:rPr>
  </w:style>
  <w:style w:type="character" w:customStyle="1" w:styleId="329">
    <w:name w:val="页码 New New New New New New New"/>
    <w:qFormat/>
    <w:uiPriority w:val="0"/>
  </w:style>
  <w:style w:type="character" w:customStyle="1" w:styleId="330">
    <w:name w:val="页码 New New New New"/>
    <w:qFormat/>
    <w:uiPriority w:val="0"/>
  </w:style>
  <w:style w:type="character" w:customStyle="1" w:styleId="331">
    <w:name w:val="页脚 Char2"/>
    <w:qFormat/>
    <w:locked/>
    <w:uiPriority w:val="0"/>
    <w:rPr>
      <w:rFonts w:hint="eastAsia" w:ascii="宋体" w:hAnsi="宋体" w:eastAsia="宋体"/>
      <w:kern w:val="2"/>
      <w:sz w:val="18"/>
      <w:szCs w:val="18"/>
    </w:rPr>
  </w:style>
  <w:style w:type="character" w:customStyle="1" w:styleId="332">
    <w:name w:val="页码 New New New New New New"/>
    <w:qFormat/>
    <w:uiPriority w:val="0"/>
  </w:style>
  <w:style w:type="character" w:customStyle="1" w:styleId="333">
    <w:name w:val="Char Char Char Char Char Char Char1"/>
    <w:qFormat/>
    <w:uiPriority w:val="0"/>
    <w:rPr>
      <w:rFonts w:hint="eastAsia" w:ascii="宋体" w:hAnsi="宋体" w:eastAsia="宋体"/>
      <w:kern w:val="2"/>
      <w:sz w:val="24"/>
      <w:szCs w:val="24"/>
      <w:lang w:val="en-US" w:eastAsia="zh-CN" w:bidi="ar-SA"/>
    </w:rPr>
  </w:style>
  <w:style w:type="character" w:customStyle="1" w:styleId="334">
    <w:name w:val="font12"/>
    <w:qFormat/>
    <w:uiPriority w:val="0"/>
    <w:rPr>
      <w:rFonts w:hint="eastAsia" w:ascii="宋体" w:hAnsi="宋体" w:eastAsia="宋体" w:cs="宋体"/>
      <w:color w:val="000000"/>
      <w:sz w:val="24"/>
      <w:szCs w:val="24"/>
      <w:u w:val="none"/>
    </w:rPr>
  </w:style>
  <w:style w:type="character" w:customStyle="1" w:styleId="335">
    <w:name w:val="列出段落 字符"/>
    <w:qFormat/>
    <w:uiPriority w:val="99"/>
    <w:rPr>
      <w:rFonts w:ascii="Calibri" w:hAnsi="Calibri" w:eastAsia="宋体"/>
      <w:kern w:val="2"/>
      <w:sz w:val="21"/>
      <w:szCs w:val="22"/>
      <w:lang w:val="en-US" w:eastAsia="zh-CN" w:bidi="ar-SA"/>
    </w:rPr>
  </w:style>
  <w:style w:type="character" w:customStyle="1" w:styleId="336">
    <w:name w:val="apple-style-span"/>
    <w:qFormat/>
    <w:uiPriority w:val="0"/>
  </w:style>
  <w:style w:type="character" w:customStyle="1" w:styleId="337">
    <w:name w:val="标题 1 Char"/>
    <w:qFormat/>
    <w:uiPriority w:val="0"/>
    <w:rPr>
      <w:rFonts w:eastAsia="宋体"/>
      <w:b/>
      <w:bCs/>
      <w:kern w:val="44"/>
      <w:sz w:val="44"/>
      <w:szCs w:val="44"/>
      <w:lang w:val="en-US" w:eastAsia="zh-CN" w:bidi="ar-SA"/>
    </w:rPr>
  </w:style>
  <w:style w:type="character" w:customStyle="1" w:styleId="338">
    <w:name w:val="bookmark-item uuid-1596004745033 code-00010 editdisable single-line-text-input-box-cls readonly"/>
    <w:qFormat/>
    <w:uiPriority w:val="0"/>
  </w:style>
  <w:style w:type="character" w:customStyle="1" w:styleId="339">
    <w:name w:val="bookmark-item uuid-1595940713919 code-am01400046 editdisable single-line-text-input-box-cls readonly"/>
    <w:qFormat/>
    <w:uiPriority w:val="0"/>
  </w:style>
  <w:style w:type="character" w:customStyle="1" w:styleId="340">
    <w:name w:val="日期 Char"/>
    <w:link w:val="341"/>
    <w:qFormat/>
    <w:uiPriority w:val="0"/>
    <w:rPr>
      <w:rFonts w:ascii="宋体" w:hAnsi="Courier New" w:eastAsia="宋体" w:cs="Courier New"/>
      <w:kern w:val="2"/>
      <w:sz w:val="21"/>
      <w:szCs w:val="21"/>
      <w:lang w:val="en-US" w:eastAsia="zh-CN" w:bidi="ar-SA"/>
    </w:rPr>
  </w:style>
  <w:style w:type="paragraph" w:customStyle="1" w:styleId="341">
    <w:name w:val="Date"/>
    <w:basedOn w:val="1"/>
    <w:next w:val="1"/>
    <w:link w:val="340"/>
    <w:qFormat/>
    <w:uiPriority w:val="0"/>
    <w:pPr>
      <w:ind w:left="100" w:leftChars="2500"/>
    </w:pPr>
    <w:rPr>
      <w:rFonts w:ascii="宋体" w:hAnsi="Courier New" w:cs="Courier New"/>
      <w:szCs w:val="21"/>
    </w:rPr>
  </w:style>
  <w:style w:type="character" w:customStyle="1" w:styleId="342">
    <w:name w:val="无间隔 Char Char"/>
    <w:qFormat/>
    <w:uiPriority w:val="0"/>
    <w:rPr>
      <w:rFonts w:ascii="Calibri" w:hAnsi="Calibri" w:eastAsia="宋体"/>
      <w:sz w:val="22"/>
      <w:szCs w:val="22"/>
      <w:lang w:val="en-US" w:eastAsia="zh-CN" w:bidi="ar-SA"/>
    </w:rPr>
  </w:style>
  <w:style w:type="character" w:customStyle="1" w:styleId="343">
    <w:name w:val="H1 Char1"/>
    <w:qFormat/>
    <w:uiPriority w:val="0"/>
    <w:rPr>
      <w:rFonts w:eastAsia="宋体"/>
      <w:b/>
      <w:bCs/>
      <w:kern w:val="44"/>
      <w:sz w:val="44"/>
      <w:szCs w:val="44"/>
      <w:lang w:val="en-US" w:eastAsia="zh-CN" w:bidi="ar-SA"/>
    </w:rPr>
  </w:style>
  <w:style w:type="character" w:customStyle="1" w:styleId="344">
    <w:name w:val="bookmark-item uuid-1594624265677 code-23006 addword afternoon-time-section-selection-cls"/>
    <w:qFormat/>
    <w:uiPriority w:val="0"/>
  </w:style>
  <w:style w:type="character" w:customStyle="1" w:styleId="345">
    <w:name w:val="正文文本 Char"/>
    <w:qFormat/>
    <w:uiPriority w:val="0"/>
    <w:rPr>
      <w:rFonts w:eastAsia="宋体"/>
      <w:kern w:val="2"/>
      <w:sz w:val="24"/>
      <w:szCs w:val="24"/>
      <w:lang w:val="en-US" w:eastAsia="zh-CN" w:bidi="ar-SA"/>
    </w:rPr>
  </w:style>
  <w:style w:type="character" w:customStyle="1" w:styleId="346">
    <w:name w:val="副标题 Char1"/>
    <w:qFormat/>
    <w:uiPriority w:val="11"/>
    <w:rPr>
      <w:rFonts w:hint="default" w:ascii="Cambria" w:hAnsi="Cambria" w:cs="Times New Roman"/>
      <w:b/>
      <w:bCs/>
      <w:kern w:val="28"/>
      <w:sz w:val="32"/>
      <w:szCs w:val="32"/>
    </w:rPr>
  </w:style>
  <w:style w:type="character" w:customStyle="1" w:styleId="347">
    <w:name w:val="sel9"/>
    <w:qFormat/>
    <w:uiPriority w:val="0"/>
    <w:rPr>
      <w:rFonts w:hint="eastAsia" w:ascii="宋体" w:hAnsi="宋体" w:eastAsia="宋体"/>
      <w:b/>
      <w:bCs/>
      <w:sz w:val="21"/>
      <w:szCs w:val="21"/>
    </w:rPr>
  </w:style>
  <w:style w:type="character" w:customStyle="1" w:styleId="348">
    <w:name w:val="font31"/>
    <w:qFormat/>
    <w:uiPriority w:val="0"/>
    <w:rPr>
      <w:rFonts w:hint="eastAsia" w:ascii="宋体" w:hAnsi="宋体" w:eastAsia="宋体"/>
      <w:color w:val="004A6F"/>
      <w:sz w:val="18"/>
      <w:szCs w:val="18"/>
    </w:rPr>
  </w:style>
  <w:style w:type="character" w:customStyle="1" w:styleId="349">
    <w:name w:val="标题 3 Char2"/>
    <w:qFormat/>
    <w:locked/>
    <w:uiPriority w:val="0"/>
    <w:rPr>
      <w:b/>
      <w:bCs/>
      <w:sz w:val="32"/>
      <w:szCs w:val="32"/>
    </w:rPr>
  </w:style>
  <w:style w:type="character" w:customStyle="1" w:styleId="350">
    <w:name w:val="正文无缩进 Char Char"/>
    <w:link w:val="351"/>
    <w:qFormat/>
    <w:locked/>
    <w:uiPriority w:val="0"/>
    <w:rPr>
      <w:rFonts w:ascii="宋体" w:hAnsi="宋体"/>
      <w:color w:val="000000"/>
      <w:kern w:val="2"/>
      <w:sz w:val="24"/>
      <w:szCs w:val="24"/>
    </w:rPr>
  </w:style>
  <w:style w:type="paragraph" w:customStyle="1" w:styleId="351">
    <w:name w:val="正文无缩进"/>
    <w:basedOn w:val="1"/>
    <w:link w:val="350"/>
    <w:qFormat/>
    <w:uiPriority w:val="0"/>
    <w:pPr>
      <w:spacing w:line="360" w:lineRule="auto"/>
    </w:pPr>
    <w:rPr>
      <w:rFonts w:ascii="宋体" w:hAnsi="宋体"/>
      <w:color w:val="000000"/>
      <w:sz w:val="24"/>
    </w:rPr>
  </w:style>
  <w:style w:type="character" w:customStyle="1" w:styleId="352">
    <w:name w:val="FA正文 Char"/>
    <w:link w:val="353"/>
    <w:semiHidden/>
    <w:qFormat/>
    <w:locked/>
    <w:uiPriority w:val="0"/>
    <w:rPr>
      <w:rFonts w:ascii="宋体" w:hAnsi="宋体"/>
      <w:spacing w:val="10"/>
      <w:kern w:val="2"/>
      <w:sz w:val="24"/>
      <w:szCs w:val="22"/>
    </w:rPr>
  </w:style>
  <w:style w:type="paragraph" w:customStyle="1" w:styleId="353">
    <w:name w:val="FA正文"/>
    <w:basedOn w:val="1"/>
    <w:link w:val="352"/>
    <w:semiHidden/>
    <w:qFormat/>
    <w:uiPriority w:val="0"/>
    <w:pPr>
      <w:tabs>
        <w:tab w:val="left" w:pos="3375"/>
      </w:tabs>
      <w:spacing w:line="360" w:lineRule="auto"/>
      <w:ind w:firstLine="520"/>
    </w:pPr>
    <w:rPr>
      <w:rFonts w:ascii="宋体" w:hAnsi="宋体"/>
      <w:spacing w:val="10"/>
      <w:sz w:val="24"/>
      <w:szCs w:val="22"/>
    </w:rPr>
  </w:style>
  <w:style w:type="character" w:customStyle="1" w:styleId="354">
    <w:name w:val="bookmark-item"/>
    <w:qFormat/>
    <w:uiPriority w:val="0"/>
  </w:style>
  <w:style w:type="character" w:customStyle="1" w:styleId="355">
    <w:name w:val="ca-6"/>
    <w:qFormat/>
    <w:uiPriority w:val="0"/>
  </w:style>
  <w:style w:type="character" w:customStyle="1" w:styleId="356">
    <w:name w:val="bookmark-item uuid-1595941076685 code-am014biditemcount editdisable single-line-text-input-box-cls"/>
    <w:qFormat/>
    <w:uiPriority w:val="0"/>
  </w:style>
  <w:style w:type="character" w:customStyle="1" w:styleId="357">
    <w:name w:val="font41"/>
    <w:basedOn w:val="56"/>
    <w:qFormat/>
    <w:uiPriority w:val="0"/>
    <w:rPr>
      <w:rFonts w:hint="eastAsia" w:ascii="仿宋_GB2312" w:eastAsia="仿宋_GB2312" w:cs="仿宋_GB2312"/>
      <w:color w:val="000000"/>
      <w:sz w:val="20"/>
      <w:szCs w:val="20"/>
      <w:u w:val="none"/>
    </w:rPr>
  </w:style>
  <w:style w:type="character" w:customStyle="1" w:styleId="358">
    <w:name w:val="Char Char Char Char Char1"/>
    <w:qFormat/>
    <w:uiPriority w:val="0"/>
    <w:rPr>
      <w:rFonts w:hint="eastAsia" w:ascii="宋体" w:hAnsi="宋体" w:eastAsia="宋体"/>
      <w:b/>
      <w:bCs/>
      <w:kern w:val="44"/>
      <w:sz w:val="44"/>
      <w:szCs w:val="44"/>
      <w:lang w:val="en-US" w:eastAsia="zh-CN" w:bidi="ar-SA"/>
    </w:rPr>
  </w:style>
  <w:style w:type="character" w:customStyle="1" w:styleId="359">
    <w:name w:val="副标题 Char"/>
    <w:qFormat/>
    <w:uiPriority w:val="0"/>
    <w:rPr>
      <w:rFonts w:ascii="Cambria" w:hAnsi="Cambria" w:cs="Times New Roman"/>
      <w:b/>
      <w:bCs/>
      <w:kern w:val="28"/>
      <w:sz w:val="32"/>
      <w:szCs w:val="32"/>
    </w:rPr>
  </w:style>
  <w:style w:type="character" w:customStyle="1" w:styleId="360">
    <w:name w:val="bookmark-item uuid-1593432150293 code-am014biditemname editdisable single-line-text-input-box-cls"/>
    <w:qFormat/>
    <w:uiPriority w:val="0"/>
  </w:style>
  <w:style w:type="character" w:customStyle="1" w:styleId="361">
    <w:name w:val="标题 Char4"/>
    <w:qFormat/>
    <w:uiPriority w:val="0"/>
    <w:rPr>
      <w:rFonts w:hint="default" w:ascii="Cambria" w:hAnsi="Cambria" w:cs="Times New Roman"/>
      <w:b/>
      <w:bCs/>
      <w:kern w:val="2"/>
      <w:sz w:val="32"/>
      <w:szCs w:val="32"/>
    </w:rPr>
  </w:style>
  <w:style w:type="character" w:customStyle="1" w:styleId="362">
    <w:name w:val="Char Char14"/>
    <w:qFormat/>
    <w:uiPriority w:val="0"/>
    <w:rPr>
      <w:sz w:val="18"/>
      <w:szCs w:val="18"/>
    </w:rPr>
  </w:style>
  <w:style w:type="character" w:customStyle="1" w:styleId="363">
    <w:name w:val="正文文本 Char2"/>
    <w:semiHidden/>
    <w:qFormat/>
    <w:uiPriority w:val="0"/>
    <w:rPr>
      <w:rFonts w:ascii="Times New Roman" w:hAnsi="Times New Roman"/>
      <w:kern w:val="2"/>
      <w:sz w:val="21"/>
      <w:szCs w:val="24"/>
    </w:rPr>
  </w:style>
  <w:style w:type="character" w:customStyle="1" w:styleId="364">
    <w:name w:val="style161"/>
    <w:qFormat/>
    <w:uiPriority w:val="0"/>
    <w:rPr>
      <w:color w:val="666666"/>
    </w:rPr>
  </w:style>
  <w:style w:type="character" w:customStyle="1" w:styleId="365">
    <w:name w:val="页码 New New New New New New New New New"/>
    <w:qFormat/>
    <w:uiPriority w:val="0"/>
  </w:style>
  <w:style w:type="character" w:customStyle="1" w:styleId="366">
    <w:name w:val="Char Char32"/>
    <w:qFormat/>
    <w:locked/>
    <w:uiPriority w:val="0"/>
    <w:rPr>
      <w:rFonts w:hint="eastAsia" w:ascii="宋体" w:hAnsi="宋体" w:eastAsia="宋体"/>
      <w:b/>
      <w:kern w:val="2"/>
      <w:sz w:val="28"/>
      <w:szCs w:val="24"/>
      <w:lang w:val="en-US" w:eastAsia="zh-CN" w:bidi="ar-SA"/>
    </w:rPr>
  </w:style>
  <w:style w:type="character" w:customStyle="1" w:styleId="367">
    <w:name w:val="Char Char232"/>
    <w:qFormat/>
    <w:uiPriority w:val="0"/>
    <w:rPr>
      <w:rFonts w:ascii="Times New Roman" w:hAnsi="Times New Roman" w:eastAsia="宋体" w:cs="Times New Roman"/>
      <w:b/>
      <w:bCs/>
      <w:kern w:val="44"/>
      <w:sz w:val="44"/>
      <w:szCs w:val="44"/>
    </w:rPr>
  </w:style>
  <w:style w:type="character" w:customStyle="1" w:styleId="368">
    <w:name w:val="批注框文本 Char2"/>
    <w:qFormat/>
    <w:locked/>
    <w:uiPriority w:val="0"/>
    <w:rPr>
      <w:kern w:val="2"/>
      <w:sz w:val="18"/>
      <w:szCs w:val="18"/>
    </w:rPr>
  </w:style>
  <w:style w:type="character" w:customStyle="1" w:styleId="369">
    <w:name w:val="标题 9 Char"/>
    <w:qFormat/>
    <w:uiPriority w:val="0"/>
    <w:rPr>
      <w:rFonts w:ascii="Arial" w:hAnsi="Arial" w:eastAsia="黑体"/>
      <w:kern w:val="2"/>
      <w:sz w:val="21"/>
      <w:szCs w:val="24"/>
      <w:lang w:val="en-US" w:eastAsia="zh-CN" w:bidi="ar-SA"/>
    </w:rPr>
  </w:style>
  <w:style w:type="character" w:customStyle="1" w:styleId="370">
    <w:name w:val="Char Char17"/>
    <w:qFormat/>
    <w:uiPriority w:val="0"/>
    <w:rPr>
      <w:rFonts w:hint="default" w:ascii="Times New Roman" w:hAnsi="Times New Roman" w:cs="Times New Roman"/>
      <w:b/>
      <w:bCs/>
      <w:kern w:val="2"/>
      <w:sz w:val="21"/>
      <w:szCs w:val="24"/>
    </w:rPr>
  </w:style>
  <w:style w:type="character" w:customStyle="1" w:styleId="371">
    <w:name w:val="style21"/>
    <w:qFormat/>
    <w:uiPriority w:val="0"/>
    <w:rPr>
      <w:sz w:val="18"/>
      <w:szCs w:val="18"/>
    </w:rPr>
  </w:style>
  <w:style w:type="character" w:customStyle="1" w:styleId="372">
    <w:name w:val="页眉 字符"/>
    <w:qFormat/>
    <w:locked/>
    <w:uiPriority w:val="99"/>
    <w:rPr>
      <w:sz w:val="18"/>
      <w:szCs w:val="18"/>
    </w:rPr>
  </w:style>
  <w:style w:type="character" w:customStyle="1" w:styleId="373">
    <w:name w:val="font61"/>
    <w:qFormat/>
    <w:uiPriority w:val="0"/>
    <w:rPr>
      <w:rFonts w:hint="eastAsia" w:ascii="黑体" w:hAnsi="宋体" w:eastAsia="黑体" w:cs="黑体"/>
      <w:b/>
      <w:color w:val="000000"/>
      <w:sz w:val="40"/>
      <w:szCs w:val="40"/>
      <w:u w:val="single"/>
    </w:rPr>
  </w:style>
  <w:style w:type="character" w:customStyle="1" w:styleId="374">
    <w:name w:val="ca-16"/>
    <w:qFormat/>
    <w:uiPriority w:val="0"/>
  </w:style>
  <w:style w:type="character" w:customStyle="1" w:styleId="375">
    <w:name w:val="ca-14"/>
    <w:qFormat/>
    <w:uiPriority w:val="0"/>
  </w:style>
  <w:style w:type="character" w:customStyle="1" w:styleId="376">
    <w:name w:val="Char Char29"/>
    <w:qFormat/>
    <w:locked/>
    <w:uiPriority w:val="0"/>
    <w:rPr>
      <w:rFonts w:hint="default" w:ascii="Arial" w:hAnsi="Arial" w:eastAsia="黑体" w:cs="宋体"/>
      <w:b/>
      <w:bCs/>
      <w:kern w:val="2"/>
      <w:sz w:val="32"/>
      <w:szCs w:val="32"/>
      <w:lang w:val="en-US" w:eastAsia="zh-CN" w:bidi="ar-SA"/>
    </w:rPr>
  </w:style>
  <w:style w:type="character" w:customStyle="1" w:styleId="377">
    <w:name w:val="font111"/>
    <w:qFormat/>
    <w:uiPriority w:val="0"/>
    <w:rPr>
      <w:rFonts w:hint="eastAsia" w:ascii="宋体" w:hAnsi="宋体" w:eastAsia="宋体" w:cs="宋体"/>
      <w:color w:val="000000"/>
      <w:sz w:val="22"/>
      <w:szCs w:val="22"/>
      <w:u w:val="none"/>
    </w:rPr>
  </w:style>
  <w:style w:type="character" w:customStyle="1" w:styleId="378">
    <w:name w:val="bookmark-item uuid-1595987359344 code-00004 addword single-line-text-input-box-cls"/>
    <w:qFormat/>
    <w:uiPriority w:val="0"/>
    <w:rPr>
      <w:rFonts w:cs="Times New Roman"/>
    </w:rPr>
  </w:style>
  <w:style w:type="paragraph" w:customStyle="1" w:styleId="379">
    <w:name w:val="xl14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FF0000"/>
      <w:kern w:val="0"/>
      <w:sz w:val="20"/>
      <w:szCs w:val="20"/>
    </w:rPr>
  </w:style>
  <w:style w:type="paragraph" w:customStyle="1" w:styleId="380">
    <w:name w:val="目录1"/>
    <w:basedOn w:val="1"/>
    <w:next w:val="1"/>
    <w:qFormat/>
    <w:uiPriority w:val="0"/>
    <w:pPr>
      <w:widowControl/>
      <w:tabs>
        <w:tab w:val="left" w:leader="dot" w:pos="8503"/>
      </w:tabs>
      <w:spacing w:after="136" w:afterLines="0" w:line="289" w:lineRule="atLeast"/>
      <w:jc w:val="left"/>
      <w:textAlignment w:val="baseline"/>
    </w:pPr>
    <w:rPr>
      <w:rFonts w:ascii="Arial" w:eastAsia="黑体"/>
      <w:color w:val="000000"/>
      <w:kern w:val="0"/>
      <w:sz w:val="28"/>
      <w:szCs w:val="20"/>
    </w:rPr>
  </w:style>
  <w:style w:type="paragraph" w:customStyle="1" w:styleId="381">
    <w:name w:val="正文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2">
    <w:name w:val="纯文本1"/>
    <w:basedOn w:val="1"/>
    <w:qFormat/>
    <w:uiPriority w:val="0"/>
    <w:rPr>
      <w:rFonts w:ascii="宋体" w:hAnsi="Courier New"/>
      <w:szCs w:val="21"/>
    </w:rPr>
  </w:style>
  <w:style w:type="paragraph" w:customStyle="1" w:styleId="383">
    <w:name w:val="正中"/>
    <w:basedOn w:val="1"/>
    <w:qFormat/>
    <w:uiPriority w:val="0"/>
    <w:pPr>
      <w:spacing w:line="360" w:lineRule="auto"/>
      <w:ind w:firstLine="200" w:firstLineChars="200"/>
    </w:pPr>
    <w:rPr>
      <w:rFonts w:ascii="楷体_GB2312" w:hAnsi="宋体" w:eastAsia="楷体_GB2312"/>
      <w:bCs/>
      <w:color w:val="000000"/>
      <w:sz w:val="24"/>
    </w:rPr>
  </w:style>
  <w:style w:type="paragraph" w:customStyle="1" w:styleId="384">
    <w:name w:val="xl1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385">
    <w:name w:val="正文文本缩进 Char Char Char Char"/>
    <w:basedOn w:val="1"/>
    <w:qFormat/>
    <w:uiPriority w:val="0"/>
    <w:pPr>
      <w:ind w:firstLine="540"/>
    </w:pPr>
    <w:rPr>
      <w:rFonts w:hint="eastAsia" w:ascii="宋体" w:hAnsi="Courier New"/>
      <w:szCs w:val="20"/>
    </w:rPr>
  </w:style>
  <w:style w:type="paragraph" w:customStyle="1" w:styleId="386">
    <w:name w:val="Char Char Char Char Char Char Char Char Char"/>
    <w:basedOn w:val="1"/>
    <w:qFormat/>
    <w:uiPriority w:val="0"/>
    <w:pPr>
      <w:widowControl/>
      <w:spacing w:after="160" w:afterLines="0" w:line="240" w:lineRule="exact"/>
      <w:jc w:val="left"/>
    </w:pPr>
    <w:rPr>
      <w:szCs w:val="20"/>
    </w:rPr>
  </w:style>
  <w:style w:type="paragraph" w:customStyle="1" w:styleId="387">
    <w:name w:val="文档标题"/>
    <w:basedOn w:val="1"/>
    <w:qFormat/>
    <w:uiPriority w:val="0"/>
    <w:pPr>
      <w:widowControl/>
      <w:spacing w:line="360" w:lineRule="auto"/>
      <w:ind w:firstLine="1120" w:firstLineChars="200"/>
      <w:jc w:val="right"/>
    </w:pPr>
    <w:rPr>
      <w:rFonts w:eastAsia="黑体"/>
      <w:bCs/>
      <w:kern w:val="0"/>
      <w:sz w:val="56"/>
      <w:szCs w:val="56"/>
    </w:rPr>
  </w:style>
  <w:style w:type="paragraph" w:customStyle="1" w:styleId="388">
    <w:name w:val="xl116"/>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color w:val="000000"/>
      <w:kern w:val="0"/>
      <w:sz w:val="20"/>
      <w:szCs w:val="20"/>
    </w:rPr>
  </w:style>
  <w:style w:type="paragraph" w:customStyle="1" w:styleId="389">
    <w:name w:val="xl146"/>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390">
    <w:name w:val="xl119"/>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color w:val="000000"/>
      <w:kern w:val="0"/>
      <w:sz w:val="20"/>
      <w:szCs w:val="20"/>
    </w:rPr>
  </w:style>
  <w:style w:type="paragraph" w:customStyle="1" w:styleId="391">
    <w:name w:val="xl8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0"/>
      <w:szCs w:val="20"/>
    </w:rPr>
  </w:style>
  <w:style w:type="paragraph" w:customStyle="1" w:styleId="392">
    <w:name w:val="font8"/>
    <w:basedOn w:val="1"/>
    <w:qFormat/>
    <w:uiPriority w:val="0"/>
    <w:pPr>
      <w:widowControl/>
      <w:spacing w:before="100" w:beforeAutospacing="1" w:after="100" w:afterAutospacing="1"/>
      <w:jc w:val="left"/>
    </w:pPr>
    <w:rPr>
      <w:rFonts w:ascii="宋体" w:hAnsi="宋体" w:cs="宋体"/>
      <w:color w:val="FF0000"/>
      <w:kern w:val="0"/>
      <w:sz w:val="20"/>
      <w:szCs w:val="20"/>
    </w:rPr>
  </w:style>
  <w:style w:type="paragraph" w:customStyle="1" w:styleId="393">
    <w:name w:val="font6"/>
    <w:basedOn w:val="1"/>
    <w:qFormat/>
    <w:uiPriority w:val="0"/>
    <w:pPr>
      <w:widowControl/>
      <w:spacing w:before="100" w:beforeAutospacing="1" w:after="100" w:afterAutospacing="1"/>
      <w:jc w:val="left"/>
    </w:pPr>
    <w:rPr>
      <w:rFonts w:ascii="Arial" w:hAnsi="Arial" w:cs="Arial"/>
      <w:kern w:val="0"/>
      <w:sz w:val="20"/>
      <w:szCs w:val="20"/>
    </w:rPr>
  </w:style>
  <w:style w:type="paragraph" w:customStyle="1" w:styleId="394">
    <w:name w:val="pa-1"/>
    <w:basedOn w:val="1"/>
    <w:qFormat/>
    <w:uiPriority w:val="0"/>
    <w:pPr>
      <w:widowControl/>
      <w:spacing w:before="100" w:beforeAutospacing="1" w:after="100" w:afterAutospacing="1"/>
      <w:jc w:val="left"/>
    </w:pPr>
    <w:rPr>
      <w:rFonts w:ascii="宋体" w:hAnsi="宋体" w:cs="宋体"/>
      <w:kern w:val="0"/>
      <w:sz w:val="24"/>
    </w:rPr>
  </w:style>
  <w:style w:type="paragraph" w:customStyle="1" w:styleId="395">
    <w:name w:val="正文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6">
    <w:name w:val="xl1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0"/>
      <w:szCs w:val="20"/>
    </w:rPr>
  </w:style>
  <w:style w:type="paragraph" w:customStyle="1" w:styleId="397">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398">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399">
    <w:name w:val="_Style 398"/>
    <w:unhideWhenUsed/>
    <w:qFormat/>
    <w:uiPriority w:val="99"/>
    <w:rPr>
      <w:rFonts w:ascii="Times New Roman" w:hAnsi="Times New Roman" w:eastAsia="宋体" w:cs="Times New Roman"/>
      <w:kern w:val="2"/>
      <w:sz w:val="21"/>
      <w:szCs w:val="24"/>
      <w:lang w:val="en-US" w:eastAsia="zh-CN" w:bidi="ar-SA"/>
    </w:rPr>
  </w:style>
  <w:style w:type="paragraph" w:customStyle="1" w:styleId="400">
    <w:name w:val="标题1"/>
    <w:basedOn w:val="5"/>
    <w:qFormat/>
    <w:uiPriority w:val="0"/>
    <w:pPr>
      <w:keepLines w:val="0"/>
      <w:widowControl/>
      <w:pBdr>
        <w:bottom w:val="single" w:color="auto" w:sz="8" w:space="6"/>
      </w:pBdr>
      <w:tabs>
        <w:tab w:val="left" w:pos="0"/>
      </w:tabs>
      <w:spacing w:before="480" w:beforeLines="0" w:after="240" w:afterLines="0" w:line="360" w:lineRule="auto"/>
      <w:ind w:left="567" w:hanging="567"/>
      <w:jc w:val="left"/>
    </w:pPr>
    <w:rPr>
      <w:rFonts w:ascii="宋体" w:hAnsi="宋体"/>
      <w:smallCaps/>
      <w:color w:val="000000"/>
      <w:spacing w:val="10"/>
      <w:kern w:val="20"/>
      <w:sz w:val="21"/>
      <w:szCs w:val="21"/>
    </w:rPr>
  </w:style>
  <w:style w:type="paragraph" w:customStyle="1" w:styleId="401">
    <w:name w:val="页脚 New"/>
    <w:basedOn w:val="402"/>
    <w:qFormat/>
    <w:uiPriority w:val="0"/>
    <w:pPr>
      <w:tabs>
        <w:tab w:val="center" w:pos="4153"/>
        <w:tab w:val="right" w:pos="8306"/>
      </w:tabs>
      <w:snapToGrid w:val="0"/>
      <w:jc w:val="left"/>
    </w:pPr>
    <w:rPr>
      <w:sz w:val="18"/>
      <w:szCs w:val="18"/>
    </w:rPr>
  </w:style>
  <w:style w:type="paragraph" w:customStyle="1" w:styleId="402">
    <w:name w:val="正文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3">
    <w:name w:val="xl1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kern w:val="0"/>
      <w:sz w:val="20"/>
      <w:szCs w:val="20"/>
    </w:rPr>
  </w:style>
  <w:style w:type="paragraph" w:customStyle="1" w:styleId="404">
    <w:name w:val="目录2"/>
    <w:basedOn w:val="1"/>
    <w:next w:val="1"/>
    <w:qFormat/>
    <w:uiPriority w:val="0"/>
    <w:pPr>
      <w:widowControl/>
      <w:tabs>
        <w:tab w:val="left" w:leader="dot" w:pos="8503"/>
      </w:tabs>
      <w:spacing w:line="317" w:lineRule="atLeast"/>
      <w:ind w:firstLine="209"/>
      <w:textAlignment w:val="baseline"/>
    </w:pPr>
    <w:rPr>
      <w:color w:val="000000"/>
      <w:kern w:val="0"/>
      <w:szCs w:val="20"/>
    </w:rPr>
  </w:style>
  <w:style w:type="paragraph" w:customStyle="1" w:styleId="405">
    <w:name w:val="Plain Text1"/>
    <w:basedOn w:val="1"/>
    <w:qFormat/>
    <w:uiPriority w:val="0"/>
    <w:pPr>
      <w:autoSpaceDE w:val="0"/>
      <w:autoSpaceDN w:val="0"/>
      <w:adjustRightInd w:val="0"/>
    </w:pPr>
    <w:rPr>
      <w:rFonts w:ascii="宋体" w:hAnsi="Tms Rmn"/>
      <w:kern w:val="0"/>
      <w:szCs w:val="20"/>
    </w:rPr>
  </w:style>
  <w:style w:type="paragraph" w:customStyle="1" w:styleId="406">
    <w:name w:val="正文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7">
    <w:name w:val="xl117"/>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408">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409">
    <w:name w:val="目录3"/>
    <w:basedOn w:val="1"/>
    <w:next w:val="1"/>
    <w:qFormat/>
    <w:uiPriority w:val="0"/>
    <w:pPr>
      <w:widowControl/>
      <w:tabs>
        <w:tab w:val="left" w:leader="dot" w:pos="8503"/>
      </w:tabs>
      <w:spacing w:line="317" w:lineRule="atLeast"/>
      <w:ind w:firstLine="419"/>
      <w:textAlignment w:val="baseline"/>
    </w:pPr>
    <w:rPr>
      <w:color w:val="000000"/>
      <w:kern w:val="0"/>
      <w:szCs w:val="20"/>
    </w:rPr>
  </w:style>
  <w:style w:type="paragraph" w:customStyle="1" w:styleId="410">
    <w:name w:val="纯文本11"/>
    <w:basedOn w:val="1"/>
    <w:qFormat/>
    <w:uiPriority w:val="0"/>
    <w:rPr>
      <w:rFonts w:ascii="宋体" w:hAnsi="Courier New"/>
      <w:kern w:val="0"/>
      <w:sz w:val="20"/>
      <w:szCs w:val="20"/>
    </w:rPr>
  </w:style>
  <w:style w:type="paragraph" w:customStyle="1" w:styleId="411">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0"/>
      <w:szCs w:val="20"/>
    </w:rPr>
  </w:style>
  <w:style w:type="paragraph" w:customStyle="1" w:styleId="412">
    <w:name w:val="页脚 New New New New New New"/>
    <w:basedOn w:val="395"/>
    <w:qFormat/>
    <w:uiPriority w:val="0"/>
    <w:pPr>
      <w:tabs>
        <w:tab w:val="center" w:pos="4153"/>
        <w:tab w:val="right" w:pos="8306"/>
      </w:tabs>
      <w:snapToGrid w:val="0"/>
      <w:jc w:val="left"/>
    </w:pPr>
    <w:rPr>
      <w:sz w:val="18"/>
      <w:szCs w:val="18"/>
    </w:rPr>
  </w:style>
  <w:style w:type="paragraph" w:customStyle="1" w:styleId="413">
    <w:name w:val="文章附标题"/>
    <w:basedOn w:val="1"/>
    <w:next w:val="5"/>
    <w:qFormat/>
    <w:uiPriority w:val="0"/>
    <w:pPr>
      <w:widowControl/>
      <w:spacing w:before="187" w:beforeLines="0" w:after="175" w:afterLines="0" w:line="374" w:lineRule="atLeast"/>
      <w:jc w:val="center"/>
      <w:textAlignment w:val="baseline"/>
    </w:pPr>
    <w:rPr>
      <w:color w:val="000000"/>
      <w:kern w:val="0"/>
      <w:sz w:val="36"/>
      <w:szCs w:val="20"/>
    </w:rPr>
  </w:style>
  <w:style w:type="paragraph" w:customStyle="1" w:styleId="414">
    <w:name w:val="默认段落字体 Para Char Char Char Char Char Char Char Char Char1 Char Char Char Char"/>
    <w:basedOn w:val="1"/>
    <w:qFormat/>
    <w:uiPriority w:val="0"/>
    <w:rPr>
      <w:rFonts w:ascii="Tahoma" w:hAnsi="Tahoma"/>
      <w:sz w:val="24"/>
      <w:szCs w:val="20"/>
    </w:rPr>
  </w:style>
  <w:style w:type="paragraph" w:customStyle="1" w:styleId="415">
    <w:name w:val="正文首行缩进两字符"/>
    <w:basedOn w:val="1"/>
    <w:qFormat/>
    <w:uiPriority w:val="0"/>
    <w:pPr>
      <w:spacing w:line="360" w:lineRule="auto"/>
      <w:ind w:firstLine="200" w:firstLineChars="200"/>
    </w:pPr>
  </w:style>
  <w:style w:type="paragraph" w:customStyle="1" w:styleId="416">
    <w:name w:val="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417">
    <w:name w:val="样式 首行缩进:  2 字符"/>
    <w:basedOn w:val="1"/>
    <w:qFormat/>
    <w:uiPriority w:val="0"/>
    <w:pPr>
      <w:spacing w:line="400" w:lineRule="exact"/>
      <w:ind w:firstLine="200" w:firstLineChars="200"/>
    </w:pPr>
    <w:rPr>
      <w:rFonts w:cs="宋体"/>
      <w:sz w:val="24"/>
    </w:rPr>
  </w:style>
  <w:style w:type="paragraph" w:customStyle="1" w:styleId="418">
    <w:name w:val="pa-7"/>
    <w:basedOn w:val="1"/>
    <w:qFormat/>
    <w:uiPriority w:val="0"/>
    <w:pPr>
      <w:widowControl/>
      <w:spacing w:before="169" w:after="169"/>
      <w:jc w:val="left"/>
    </w:pPr>
    <w:rPr>
      <w:rFonts w:ascii="宋体" w:hAnsi="宋体" w:cs="宋体"/>
      <w:kern w:val="0"/>
      <w:sz w:val="24"/>
    </w:rPr>
  </w:style>
  <w:style w:type="paragraph" w:customStyle="1" w:styleId="419">
    <w:name w:val="招标标题1"/>
    <w:basedOn w:val="7"/>
    <w:qFormat/>
    <w:uiPriority w:val="0"/>
    <w:pPr>
      <w:numPr>
        <w:ilvl w:val="0"/>
        <w:numId w:val="2"/>
      </w:numPr>
      <w:tabs>
        <w:tab w:val="left" w:pos="950"/>
      </w:tabs>
      <w:adjustRightInd w:val="0"/>
      <w:spacing w:before="240" w:after="120" w:line="300" w:lineRule="auto"/>
      <w:jc w:val="left"/>
    </w:pPr>
    <w:rPr>
      <w:rFonts w:ascii="楷体_GB2312" w:eastAsia="楷体_GB2312"/>
      <w:bCs w:val="0"/>
      <w:kern w:val="2"/>
      <w:sz w:val="24"/>
      <w:szCs w:val="24"/>
      <w:lang w:val="en-US" w:eastAsia="zh-CN"/>
    </w:rPr>
  </w:style>
  <w:style w:type="paragraph" w:customStyle="1" w:styleId="420">
    <w:name w:val="xl1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333333"/>
      <w:kern w:val="0"/>
      <w:sz w:val="20"/>
      <w:szCs w:val="20"/>
    </w:rPr>
  </w:style>
  <w:style w:type="paragraph" w:customStyle="1" w:styleId="421">
    <w:name w:val="页脚 New New New New"/>
    <w:basedOn w:val="406"/>
    <w:qFormat/>
    <w:uiPriority w:val="0"/>
    <w:pPr>
      <w:tabs>
        <w:tab w:val="center" w:pos="4153"/>
        <w:tab w:val="right" w:pos="8306"/>
      </w:tabs>
      <w:snapToGrid w:val="0"/>
      <w:jc w:val="left"/>
    </w:pPr>
    <w:rPr>
      <w:sz w:val="18"/>
      <w:szCs w:val="18"/>
    </w:rPr>
  </w:style>
  <w:style w:type="paragraph" w:customStyle="1" w:styleId="422">
    <w:name w:val="UserStyle_156"/>
    <w:basedOn w:val="1"/>
    <w:qFormat/>
    <w:uiPriority w:val="0"/>
    <w:pPr>
      <w:ind w:firstLine="420" w:firstLineChars="200"/>
    </w:pPr>
    <w:rPr>
      <w:rFonts w:ascii="Calibri" w:hAnsi="Calibri"/>
      <w:szCs w:val="22"/>
    </w:rPr>
  </w:style>
  <w:style w:type="paragraph" w:customStyle="1" w:styleId="423">
    <w:name w:val="xl1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424">
    <w:name w:val="List Paragraph1"/>
    <w:basedOn w:val="1"/>
    <w:qFormat/>
    <w:uiPriority w:val="0"/>
    <w:pPr>
      <w:ind w:firstLine="420" w:firstLineChars="200"/>
    </w:pPr>
    <w:rPr>
      <w:rFonts w:ascii="Calibri" w:hAnsi="Calibri"/>
      <w:szCs w:val="22"/>
    </w:rPr>
  </w:style>
  <w:style w:type="paragraph" w:customStyle="1" w:styleId="425">
    <w:name w:val="Char Char Char1 Char"/>
    <w:basedOn w:val="1"/>
    <w:qFormat/>
    <w:uiPriority w:val="0"/>
    <w:pPr>
      <w:tabs>
        <w:tab w:val="left" w:pos="360"/>
      </w:tabs>
      <w:spacing w:line="360" w:lineRule="auto"/>
      <w:ind w:left="482" w:firstLine="200" w:firstLineChars="200"/>
    </w:pPr>
    <w:rPr>
      <w:rFonts w:ascii="宋体"/>
      <w:sz w:val="24"/>
      <w:szCs w:val="20"/>
    </w:rPr>
  </w:style>
  <w:style w:type="paragraph" w:customStyle="1" w:styleId="426">
    <w:name w:val="样式1"/>
    <w:basedOn w:val="1"/>
    <w:qFormat/>
    <w:uiPriority w:val="0"/>
    <w:pPr>
      <w:spacing w:before="120" w:beforeLines="0" w:after="120" w:afterLines="0" w:line="300" w:lineRule="auto"/>
    </w:pPr>
    <w:rPr>
      <w:rFonts w:ascii="宋体" w:hAnsi="宋体"/>
      <w:b/>
      <w:sz w:val="24"/>
      <w:szCs w:val="20"/>
    </w:rPr>
  </w:style>
  <w:style w:type="paragraph" w:customStyle="1" w:styleId="427">
    <w:name w:val="正文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28">
    <w:name w:val="xl11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429">
    <w:name w:val="纯文本 New"/>
    <w:basedOn w:val="1"/>
    <w:qFormat/>
    <w:uiPriority w:val="0"/>
    <w:rPr>
      <w:rFonts w:ascii="宋体" w:hAnsi="Courier New" w:cs="Courier New"/>
      <w:szCs w:val="21"/>
    </w:rPr>
  </w:style>
  <w:style w:type="paragraph" w:customStyle="1" w:styleId="430">
    <w:name w:val="样式 标题 2 + (西文) 宋体 非加粗 居中"/>
    <w:basedOn w:val="6"/>
    <w:qFormat/>
    <w:uiPriority w:val="0"/>
    <w:pPr>
      <w:jc w:val="center"/>
    </w:pPr>
    <w:rPr>
      <w:rFonts w:ascii="宋体" w:hAnsi="宋体" w:cs="宋体"/>
      <w:b w:val="0"/>
      <w:bCs w:val="0"/>
      <w:spacing w:val="2"/>
      <w:sz w:val="28"/>
      <w:szCs w:val="20"/>
    </w:rPr>
  </w:style>
  <w:style w:type="paragraph" w:customStyle="1" w:styleId="431">
    <w:name w:val="Char Char1 Char Char Char Char1"/>
    <w:basedOn w:val="19"/>
    <w:qFormat/>
    <w:uiPriority w:val="0"/>
    <w:rPr>
      <w:rFonts w:ascii="Tahoma" w:hAnsi="Tahoma"/>
      <w:sz w:val="24"/>
    </w:rPr>
  </w:style>
  <w:style w:type="paragraph" w:customStyle="1" w:styleId="432">
    <w:name w:val="页脚 New New New New New New New New"/>
    <w:basedOn w:val="427"/>
    <w:qFormat/>
    <w:uiPriority w:val="0"/>
    <w:pPr>
      <w:tabs>
        <w:tab w:val="center" w:pos="4153"/>
        <w:tab w:val="right" w:pos="8306"/>
      </w:tabs>
      <w:snapToGrid w:val="0"/>
      <w:jc w:val="left"/>
    </w:pPr>
    <w:rPr>
      <w:sz w:val="18"/>
      <w:szCs w:val="18"/>
    </w:rPr>
  </w:style>
  <w:style w:type="paragraph" w:customStyle="1" w:styleId="433">
    <w:name w:val="正文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34">
    <w:name w:val="pa-0"/>
    <w:basedOn w:val="1"/>
    <w:qFormat/>
    <w:uiPriority w:val="0"/>
    <w:pPr>
      <w:widowControl/>
      <w:spacing w:before="100" w:beforeAutospacing="1" w:after="100" w:afterAutospacing="1"/>
      <w:jc w:val="left"/>
    </w:pPr>
    <w:rPr>
      <w:rFonts w:ascii="宋体" w:hAnsi="宋体" w:cs="宋体"/>
      <w:kern w:val="0"/>
      <w:sz w:val="24"/>
    </w:rPr>
  </w:style>
  <w:style w:type="paragraph" w:customStyle="1" w:styleId="435">
    <w:name w:val="_Style 35"/>
    <w:basedOn w:val="19"/>
    <w:qFormat/>
    <w:uiPriority w:val="0"/>
    <w:pPr>
      <w:widowControl/>
      <w:ind w:firstLine="454"/>
      <w:jc w:val="left"/>
    </w:pPr>
  </w:style>
  <w:style w:type="paragraph" w:customStyle="1" w:styleId="436">
    <w:name w:val=" Char2"/>
    <w:basedOn w:val="1"/>
    <w:qFormat/>
    <w:uiPriority w:val="0"/>
    <w:rPr>
      <w:szCs w:val="20"/>
    </w:rPr>
  </w:style>
  <w:style w:type="paragraph" w:customStyle="1" w:styleId="437">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438">
    <w:name w:val="Header Odd"/>
    <w:basedOn w:val="37"/>
    <w:qFormat/>
    <w:uiPriority w:val="0"/>
    <w:pPr>
      <w:keepLines/>
      <w:widowControl/>
      <w:pBdr>
        <w:bottom w:val="none" w:color="auto" w:sz="0" w:space="0"/>
      </w:pBdr>
      <w:tabs>
        <w:tab w:val="right" w:pos="0"/>
        <w:tab w:val="center" w:pos="4320"/>
        <w:tab w:val="right" w:pos="8640"/>
        <w:tab w:val="clear" w:pos="4153"/>
        <w:tab w:val="clear" w:pos="8306"/>
      </w:tabs>
      <w:snapToGrid/>
      <w:jc w:val="right"/>
    </w:pPr>
    <w:rPr>
      <w:kern w:val="0"/>
      <w:sz w:val="20"/>
      <w:szCs w:val="10"/>
      <w:lang w:eastAsia="en-US"/>
    </w:rPr>
  </w:style>
  <w:style w:type="paragraph" w:customStyle="1" w:styleId="439">
    <w:name w:val="Char Char Char Char"/>
    <w:basedOn w:val="19"/>
    <w:qFormat/>
    <w:uiPriority w:val="0"/>
    <w:pPr>
      <w:adjustRightInd w:val="0"/>
      <w:snapToGrid w:val="0"/>
      <w:spacing w:line="360" w:lineRule="auto"/>
    </w:pPr>
    <w:rPr>
      <w:rFonts w:ascii="Tahoma" w:hAnsi="Tahoma"/>
      <w:sz w:val="24"/>
    </w:rPr>
  </w:style>
  <w:style w:type="paragraph" w:customStyle="1" w:styleId="440">
    <w:name w:val="Char2"/>
    <w:basedOn w:val="1"/>
    <w:qFormat/>
    <w:uiPriority w:val="0"/>
    <w:pPr>
      <w:widowControl/>
      <w:spacing w:after="160" w:afterLines="0" w:line="240" w:lineRule="exact"/>
      <w:jc w:val="left"/>
    </w:pPr>
    <w:rPr>
      <w:rFonts w:ascii="Verdana" w:hAnsi="Verdana"/>
      <w:kern w:val="0"/>
      <w:szCs w:val="20"/>
      <w:lang w:eastAsia="en-US"/>
    </w:rPr>
  </w:style>
  <w:style w:type="paragraph" w:customStyle="1" w:styleId="441">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442">
    <w:name w:val="p16"/>
    <w:basedOn w:val="1"/>
    <w:qFormat/>
    <w:uiPriority w:val="0"/>
    <w:pPr>
      <w:widowControl/>
    </w:pPr>
    <w:rPr>
      <w:rFonts w:ascii="宋体" w:hAnsi="宋体" w:cs="宋体"/>
      <w:kern w:val="0"/>
      <w:szCs w:val="21"/>
    </w:rPr>
  </w:style>
  <w:style w:type="paragraph" w:customStyle="1" w:styleId="443">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444">
    <w:name w:val="页眉 New New New New"/>
    <w:basedOn w:val="406"/>
    <w:qFormat/>
    <w:uiPriority w:val="0"/>
    <w:pPr>
      <w:pBdr>
        <w:bottom w:val="single" w:color="auto" w:sz="6" w:space="1"/>
      </w:pBdr>
      <w:tabs>
        <w:tab w:val="center" w:pos="4153"/>
        <w:tab w:val="right" w:pos="8306"/>
      </w:tabs>
      <w:snapToGrid w:val="0"/>
      <w:jc w:val="center"/>
    </w:pPr>
    <w:rPr>
      <w:sz w:val="18"/>
      <w:szCs w:val="18"/>
    </w:rPr>
  </w:style>
  <w:style w:type="paragraph" w:customStyle="1" w:styleId="445">
    <w:name w:val="2ji"/>
    <w:basedOn w:val="6"/>
    <w:qFormat/>
    <w:uiPriority w:val="0"/>
    <w:pPr>
      <w:adjustRightInd w:val="0"/>
      <w:spacing w:before="0" w:beforeLines="0" w:after="0" w:afterLines="0" w:line="360" w:lineRule="auto"/>
      <w:textAlignment w:val="baseline"/>
    </w:pPr>
    <w:rPr>
      <w:rFonts w:ascii="宋体" w:hAnsi="宋体" w:eastAsia="宋体"/>
      <w:sz w:val="21"/>
      <w:szCs w:val="21"/>
    </w:rPr>
  </w:style>
  <w:style w:type="paragraph" w:customStyle="1" w:styleId="446">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447">
    <w:name w:val="样式3"/>
    <w:basedOn w:val="1"/>
    <w:qFormat/>
    <w:uiPriority w:val="0"/>
    <w:pPr>
      <w:tabs>
        <w:tab w:val="left" w:pos="560"/>
        <w:tab w:val="left" w:pos="1120"/>
      </w:tabs>
      <w:spacing w:line="480" w:lineRule="atLeast"/>
    </w:pPr>
    <w:rPr>
      <w:rFonts w:ascii="宋体" w:eastAsia="创艺简黑体"/>
      <w:szCs w:val="20"/>
    </w:rPr>
  </w:style>
  <w:style w:type="paragraph" w:customStyle="1" w:styleId="448">
    <w:name w:val=" Char Char Char Char Char Char Char Char Char Char Char Char"/>
    <w:basedOn w:val="1"/>
    <w:qFormat/>
    <w:uiPriority w:val="0"/>
    <w:pPr>
      <w:widowControl/>
      <w:spacing w:after="160" w:afterLines="0" w:line="240" w:lineRule="exact"/>
      <w:jc w:val="left"/>
    </w:pPr>
    <w:rPr>
      <w:rFonts w:ascii="Verdana" w:hAnsi="Verdana"/>
      <w:kern w:val="0"/>
      <w:sz w:val="20"/>
      <w:szCs w:val="20"/>
      <w:lang w:eastAsia="en-US"/>
    </w:rPr>
  </w:style>
  <w:style w:type="paragraph" w:customStyle="1" w:styleId="449">
    <w:name w:val="Char4"/>
    <w:basedOn w:val="19"/>
    <w:qFormat/>
    <w:uiPriority w:val="0"/>
    <w:pPr>
      <w:widowControl/>
      <w:ind w:firstLine="454"/>
      <w:jc w:val="left"/>
    </w:pPr>
    <w:rPr>
      <w:rFonts w:ascii="Tahoma" w:hAnsi="Tahoma" w:cs="宋体"/>
      <w:kern w:val="0"/>
      <w:sz w:val="24"/>
      <w:szCs w:val="20"/>
    </w:rPr>
  </w:style>
  <w:style w:type="paragraph" w:customStyle="1" w:styleId="450">
    <w:name w:val="Char3"/>
    <w:basedOn w:val="19"/>
    <w:qFormat/>
    <w:uiPriority w:val="0"/>
    <w:pPr>
      <w:widowControl/>
      <w:ind w:firstLine="454"/>
      <w:jc w:val="left"/>
    </w:pPr>
    <w:rPr>
      <w:rFonts w:ascii="Tahoma" w:hAnsi="Tahoma" w:cs="宋体"/>
      <w:kern w:val="0"/>
      <w:sz w:val="24"/>
      <w:szCs w:val="20"/>
    </w:rPr>
  </w:style>
  <w:style w:type="paragraph" w:customStyle="1" w:styleId="451">
    <w:name w:val="xl84"/>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452">
    <w:name w:val=" Char Char Char3"/>
    <w:basedOn w:val="1"/>
    <w:qFormat/>
    <w:uiPriority w:val="0"/>
  </w:style>
  <w:style w:type="paragraph" w:customStyle="1" w:styleId="453">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54">
    <w:name w:val="Char1 Char Char Char Char Char Char"/>
    <w:basedOn w:val="1"/>
    <w:qFormat/>
    <w:uiPriority w:val="0"/>
    <w:rPr>
      <w:rFonts w:ascii="Tahoma" w:hAnsi="Tahoma"/>
      <w:sz w:val="24"/>
      <w:szCs w:val="20"/>
    </w:rPr>
  </w:style>
  <w:style w:type="paragraph" w:customStyle="1" w:styleId="455">
    <w:name w:val="xl122"/>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456">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457">
    <w:name w:val="Char Char Char"/>
    <w:basedOn w:val="1"/>
    <w:qFormat/>
    <w:uiPriority w:val="0"/>
    <w:pPr>
      <w:widowControl/>
      <w:spacing w:after="160" w:afterLines="0" w:line="240" w:lineRule="exact"/>
      <w:jc w:val="left"/>
    </w:pPr>
    <w:rPr>
      <w:rFonts w:ascii="Verdana" w:hAnsi="Verdana"/>
      <w:kern w:val="0"/>
      <w:sz w:val="20"/>
      <w:szCs w:val="20"/>
      <w:lang w:eastAsia="en-US"/>
    </w:rPr>
  </w:style>
  <w:style w:type="paragraph" w:customStyle="1" w:styleId="458">
    <w:name w:val="样式 标题 1H1标题 1 Char Char Char Char Char Char Char Char + 四号 加粗"/>
    <w:basedOn w:val="1"/>
    <w:qFormat/>
    <w:uiPriority w:val="0"/>
    <w:pPr>
      <w:outlineLvl w:val="0"/>
    </w:pPr>
    <w:rPr>
      <w:rFonts w:ascii="仿宋_GB2312" w:hAnsi="宋体" w:eastAsia="仿宋_GB2312"/>
      <w:sz w:val="28"/>
      <w:szCs w:val="28"/>
    </w:rPr>
  </w:style>
  <w:style w:type="paragraph" w:customStyle="1" w:styleId="459">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460">
    <w:name w:val="项目5"/>
    <w:basedOn w:val="1"/>
    <w:qFormat/>
    <w:uiPriority w:val="0"/>
    <w:pPr>
      <w:tabs>
        <w:tab w:val="left" w:pos="360"/>
        <w:tab w:val="left" w:pos="874"/>
      </w:tabs>
      <w:spacing w:line="400" w:lineRule="exact"/>
      <w:jc w:val="left"/>
    </w:pPr>
    <w:rPr>
      <w:szCs w:val="20"/>
    </w:rPr>
  </w:style>
  <w:style w:type="paragraph" w:customStyle="1" w:styleId="461">
    <w:name w:val="正文段"/>
    <w:basedOn w:val="1"/>
    <w:qFormat/>
    <w:uiPriority w:val="0"/>
    <w:pPr>
      <w:widowControl/>
      <w:snapToGrid w:val="0"/>
      <w:spacing w:after="156" w:afterLines="50"/>
      <w:ind w:firstLine="200" w:firstLineChars="200"/>
    </w:pPr>
    <w:rPr>
      <w:kern w:val="0"/>
      <w:sz w:val="24"/>
      <w:szCs w:val="20"/>
    </w:rPr>
  </w:style>
  <w:style w:type="paragraph" w:customStyle="1" w:styleId="462">
    <w:name w:val="xl9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463">
    <w:name w:val="页脚 New New New"/>
    <w:basedOn w:val="453"/>
    <w:qFormat/>
    <w:uiPriority w:val="0"/>
    <w:pPr>
      <w:tabs>
        <w:tab w:val="center" w:pos="4153"/>
        <w:tab w:val="right" w:pos="8306"/>
      </w:tabs>
      <w:snapToGrid w:val="0"/>
      <w:jc w:val="left"/>
    </w:pPr>
    <w:rPr>
      <w:sz w:val="18"/>
      <w:szCs w:val="18"/>
    </w:rPr>
  </w:style>
  <w:style w:type="paragraph" w:customStyle="1" w:styleId="464">
    <w:name w:val="节标题"/>
    <w:basedOn w:val="1"/>
    <w:next w:val="465"/>
    <w:qFormat/>
    <w:uiPriority w:val="0"/>
    <w:pPr>
      <w:widowControl/>
      <w:spacing w:line="289" w:lineRule="atLeast"/>
      <w:jc w:val="center"/>
      <w:textAlignment w:val="baseline"/>
    </w:pPr>
    <w:rPr>
      <w:color w:val="000000"/>
      <w:kern w:val="0"/>
      <w:sz w:val="28"/>
      <w:szCs w:val="20"/>
    </w:rPr>
  </w:style>
  <w:style w:type="paragraph" w:customStyle="1" w:styleId="465">
    <w:name w:val="小节标题"/>
    <w:basedOn w:val="1"/>
    <w:next w:val="1"/>
    <w:qFormat/>
    <w:uiPriority w:val="0"/>
    <w:pPr>
      <w:widowControl/>
      <w:spacing w:before="175" w:beforeLines="0" w:after="102" w:afterLines="0" w:line="351" w:lineRule="atLeast"/>
      <w:textAlignment w:val="baseline"/>
    </w:pPr>
    <w:rPr>
      <w:rFonts w:eastAsia="黑体"/>
      <w:color w:val="000000"/>
      <w:kern w:val="0"/>
      <w:szCs w:val="20"/>
    </w:rPr>
  </w:style>
  <w:style w:type="paragraph" w:customStyle="1" w:styleId="466">
    <w:name w:val="xl151"/>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color w:val="FF0000"/>
      <w:kern w:val="0"/>
      <w:sz w:val="20"/>
      <w:szCs w:val="20"/>
    </w:rPr>
  </w:style>
  <w:style w:type="paragraph" w:customStyle="1" w:styleId="467">
    <w:name w:val="表格"/>
    <w:basedOn w:val="1"/>
    <w:qFormat/>
    <w:uiPriority w:val="0"/>
    <w:pPr>
      <w:spacing w:line="400" w:lineRule="exact"/>
    </w:pPr>
    <w:rPr>
      <w:sz w:val="24"/>
    </w:rPr>
  </w:style>
  <w:style w:type="paragraph" w:customStyle="1" w:styleId="468">
    <w:name w:val="标题3"/>
    <w:basedOn w:val="7"/>
    <w:qFormat/>
    <w:uiPriority w:val="0"/>
    <w:pPr>
      <w:keepLines w:val="0"/>
      <w:widowControl/>
      <w:tabs>
        <w:tab w:val="left" w:pos="1247"/>
      </w:tabs>
      <w:spacing w:before="240" w:beforeLines="0" w:after="120" w:afterLines="0" w:line="360" w:lineRule="auto"/>
      <w:ind w:left="1247" w:hanging="1247"/>
      <w:jc w:val="left"/>
    </w:pPr>
    <w:rPr>
      <w:rFonts w:ascii="Arial" w:hAnsi="Arial"/>
      <w:sz w:val="52"/>
      <w:szCs w:val="52"/>
      <w:lang w:val="en-US" w:eastAsia="zh-CN"/>
    </w:rPr>
  </w:style>
  <w:style w:type="paragraph" w:customStyle="1" w:styleId="469">
    <w:name w:val="样式 正文文字 + 小四 段后: 0 磅 行距: 1.5 倍行距"/>
    <w:basedOn w:val="3"/>
    <w:qFormat/>
    <w:uiPriority w:val="0"/>
    <w:pPr>
      <w:spacing w:line="360" w:lineRule="auto"/>
      <w:ind w:firstLine="480" w:firstLineChars="200"/>
    </w:pPr>
    <w:rPr>
      <w:rFonts w:cs="宋体"/>
      <w:szCs w:val="20"/>
    </w:rPr>
  </w:style>
  <w:style w:type="paragraph" w:customStyle="1" w:styleId="470">
    <w:name w:val="目录4"/>
    <w:basedOn w:val="1"/>
    <w:next w:val="1"/>
    <w:qFormat/>
    <w:uiPriority w:val="0"/>
    <w:pPr>
      <w:widowControl/>
      <w:tabs>
        <w:tab w:val="left" w:leader="dot" w:pos="8503"/>
      </w:tabs>
      <w:spacing w:line="317" w:lineRule="atLeast"/>
      <w:ind w:firstLine="629"/>
      <w:textAlignment w:val="baseline"/>
    </w:pPr>
    <w:rPr>
      <w:color w:val="000000"/>
      <w:kern w:val="0"/>
      <w:szCs w:val="20"/>
    </w:rPr>
  </w:style>
  <w:style w:type="paragraph" w:customStyle="1" w:styleId="471">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472">
    <w:name w:val="pa-6"/>
    <w:basedOn w:val="1"/>
    <w:qFormat/>
    <w:uiPriority w:val="0"/>
    <w:pPr>
      <w:widowControl/>
      <w:spacing w:before="169" w:after="169"/>
      <w:jc w:val="left"/>
    </w:pPr>
    <w:rPr>
      <w:rFonts w:ascii="宋体" w:hAnsi="宋体" w:cs="宋体"/>
      <w:kern w:val="0"/>
      <w:sz w:val="24"/>
    </w:rPr>
  </w:style>
  <w:style w:type="paragraph" w:customStyle="1" w:styleId="473">
    <w:name w:val="font10"/>
    <w:basedOn w:val="1"/>
    <w:qFormat/>
    <w:uiPriority w:val="0"/>
    <w:pPr>
      <w:widowControl/>
      <w:spacing w:before="100" w:beforeAutospacing="1" w:after="100" w:afterAutospacing="1"/>
      <w:jc w:val="left"/>
    </w:pPr>
    <w:rPr>
      <w:rFonts w:ascii="宋体" w:hAnsi="宋体" w:cs="宋体"/>
      <w:color w:val="FF0000"/>
      <w:kern w:val="0"/>
      <w:sz w:val="24"/>
    </w:rPr>
  </w:style>
  <w:style w:type="paragraph" w:customStyle="1" w:styleId="474">
    <w:name w:val="页眉 New"/>
    <w:basedOn w:val="402"/>
    <w:qFormat/>
    <w:uiPriority w:val="0"/>
    <w:pPr>
      <w:pBdr>
        <w:bottom w:val="single" w:color="auto" w:sz="6" w:space="1"/>
      </w:pBdr>
      <w:tabs>
        <w:tab w:val="center" w:pos="4153"/>
        <w:tab w:val="right" w:pos="8306"/>
      </w:tabs>
      <w:snapToGrid w:val="0"/>
      <w:jc w:val="center"/>
    </w:pPr>
    <w:rPr>
      <w:sz w:val="18"/>
      <w:szCs w:val="18"/>
    </w:rPr>
  </w:style>
  <w:style w:type="paragraph" w:customStyle="1" w:styleId="475">
    <w:name w:val="Char Char1 Char Char Char Char2"/>
    <w:basedOn w:val="19"/>
    <w:qFormat/>
    <w:uiPriority w:val="0"/>
  </w:style>
  <w:style w:type="paragraph" w:customStyle="1" w:styleId="476">
    <w:name w:val="xl12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color w:val="000000"/>
      <w:kern w:val="0"/>
      <w:sz w:val="20"/>
      <w:szCs w:val="20"/>
    </w:rPr>
  </w:style>
  <w:style w:type="paragraph" w:customStyle="1" w:styleId="477">
    <w:name w:val="页眉 New New New New New New New New"/>
    <w:basedOn w:val="427"/>
    <w:qFormat/>
    <w:uiPriority w:val="0"/>
    <w:pPr>
      <w:pBdr>
        <w:bottom w:val="single" w:color="auto" w:sz="6" w:space="1"/>
      </w:pBdr>
      <w:tabs>
        <w:tab w:val="center" w:pos="4153"/>
        <w:tab w:val="right" w:pos="8306"/>
      </w:tabs>
      <w:snapToGrid w:val="0"/>
      <w:jc w:val="center"/>
    </w:pPr>
    <w:rPr>
      <w:sz w:val="18"/>
      <w:szCs w:val="18"/>
    </w:rPr>
  </w:style>
  <w:style w:type="paragraph" w:customStyle="1" w:styleId="478">
    <w:name w:val="xl1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479">
    <w:name w:val="样式 宋体 小四 行距: 1.5 倍行距1 Char"/>
    <w:basedOn w:val="1"/>
    <w:qFormat/>
    <w:uiPriority w:val="0"/>
    <w:pPr>
      <w:spacing w:line="360" w:lineRule="auto"/>
      <w:ind w:firstLine="540" w:firstLineChars="225"/>
    </w:pPr>
    <w:rPr>
      <w:rFonts w:ascii="宋体" w:hAnsi="宋体"/>
      <w:sz w:val="24"/>
    </w:rPr>
  </w:style>
  <w:style w:type="paragraph" w:customStyle="1" w:styleId="480">
    <w:name w:val="xl136"/>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481">
    <w:name w:val="xl148"/>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482">
    <w:name w:val="pa-12"/>
    <w:basedOn w:val="1"/>
    <w:qFormat/>
    <w:uiPriority w:val="0"/>
    <w:pPr>
      <w:widowControl/>
      <w:spacing w:before="169" w:after="169"/>
      <w:jc w:val="left"/>
    </w:pPr>
    <w:rPr>
      <w:rFonts w:ascii="宋体" w:hAnsi="宋体" w:cs="宋体"/>
      <w:kern w:val="0"/>
      <w:sz w:val="24"/>
    </w:rPr>
  </w:style>
  <w:style w:type="paragraph" w:customStyle="1" w:styleId="483">
    <w:name w:val="xl1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484">
    <w:name w:val="pa-9"/>
    <w:basedOn w:val="1"/>
    <w:qFormat/>
    <w:uiPriority w:val="0"/>
    <w:pPr>
      <w:widowControl/>
      <w:spacing w:before="169" w:after="169"/>
      <w:jc w:val="left"/>
    </w:pPr>
    <w:rPr>
      <w:rFonts w:ascii="宋体" w:hAnsi="宋体" w:cs="宋体"/>
      <w:kern w:val="0"/>
      <w:sz w:val="24"/>
    </w:rPr>
  </w:style>
  <w:style w:type="paragraph" w:customStyle="1" w:styleId="485">
    <w:name w:val="179"/>
    <w:basedOn w:val="1"/>
    <w:qFormat/>
    <w:uiPriority w:val="0"/>
    <w:pPr>
      <w:ind w:firstLine="420" w:firstLineChars="200"/>
    </w:pPr>
    <w:rPr>
      <w:rFonts w:ascii="Calibri" w:hAnsi="Calibri"/>
      <w:szCs w:val="22"/>
    </w:rPr>
  </w:style>
  <w:style w:type="paragraph" w:customStyle="1" w:styleId="486">
    <w:name w:val="列出段落3"/>
    <w:basedOn w:val="1"/>
    <w:qFormat/>
    <w:uiPriority w:val="34"/>
    <w:pPr>
      <w:ind w:firstLine="420" w:firstLineChars="200"/>
    </w:pPr>
    <w:rPr>
      <w:rFonts w:ascii="Calibri" w:hAnsi="Calibri"/>
      <w:szCs w:val="22"/>
    </w:rPr>
  </w:style>
  <w:style w:type="paragraph" w:customStyle="1" w:styleId="487">
    <w:name w:val="xl1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488">
    <w:name w:val="样式1 正文（首行缩进两字） Char + Times New Roman"/>
    <w:qFormat/>
    <w:uiPriority w:val="0"/>
    <w:pPr>
      <w:spacing w:line="360" w:lineRule="auto"/>
      <w:ind w:firstLine="420"/>
    </w:pPr>
    <w:rPr>
      <w:rFonts w:ascii="Arial" w:hAnsi="Arial" w:eastAsia="宋体" w:cs="Arial"/>
      <w:bCs/>
      <w:kern w:val="2"/>
      <w:sz w:val="24"/>
      <w:szCs w:val="24"/>
      <w:lang w:val="en-US" w:eastAsia="zh-CN" w:bidi="ar-SA"/>
    </w:rPr>
  </w:style>
  <w:style w:type="paragraph" w:customStyle="1" w:styleId="489">
    <w:name w:val="页眉 New New New"/>
    <w:basedOn w:val="453"/>
    <w:qFormat/>
    <w:uiPriority w:val="0"/>
    <w:pPr>
      <w:pBdr>
        <w:bottom w:val="single" w:color="auto" w:sz="6" w:space="1"/>
      </w:pBdr>
      <w:tabs>
        <w:tab w:val="center" w:pos="4153"/>
        <w:tab w:val="right" w:pos="8306"/>
      </w:tabs>
      <w:snapToGrid w:val="0"/>
      <w:jc w:val="center"/>
    </w:pPr>
    <w:rPr>
      <w:sz w:val="18"/>
      <w:szCs w:val="18"/>
    </w:rPr>
  </w:style>
  <w:style w:type="paragraph" w:customStyle="1" w:styleId="490">
    <w:name w:val="样式1正文（首行缩进两字） Char +"/>
    <w:qFormat/>
    <w:uiPriority w:val="0"/>
    <w:pPr>
      <w:spacing w:line="276" w:lineRule="auto"/>
      <w:ind w:left="420"/>
    </w:pPr>
    <w:rPr>
      <w:rFonts w:ascii="Times New Roman" w:hAnsi="Times New Roman" w:eastAsia="宋体" w:cs="Times New Roman"/>
      <w:kern w:val="2"/>
      <w:sz w:val="24"/>
      <w:szCs w:val="24"/>
      <w:lang w:val="en-US" w:eastAsia="zh-CN" w:bidi="ar-SA"/>
    </w:rPr>
  </w:style>
  <w:style w:type="paragraph" w:customStyle="1" w:styleId="491">
    <w:name w:val="Char Char Char Char Char Char Char Char Char Char Char Char Char Char Char Char2"/>
    <w:basedOn w:val="1"/>
    <w:qFormat/>
    <w:uiPriority w:val="0"/>
    <w:pPr>
      <w:tabs>
        <w:tab w:val="left" w:pos="360"/>
      </w:tabs>
      <w:spacing w:line="360" w:lineRule="auto"/>
      <w:ind w:left="482" w:firstLine="200" w:firstLineChars="200"/>
    </w:pPr>
    <w:rPr>
      <w:rFonts w:ascii="宋体"/>
      <w:sz w:val="24"/>
    </w:rPr>
  </w:style>
  <w:style w:type="paragraph" w:customStyle="1" w:styleId="492">
    <w:name w:val="xl1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0"/>
      <w:szCs w:val="20"/>
    </w:rPr>
  </w:style>
  <w:style w:type="paragraph" w:customStyle="1" w:styleId="493">
    <w:name w:val="_Style 492"/>
    <w:basedOn w:val="5"/>
    <w:next w:val="1"/>
    <w:qFormat/>
    <w:uiPriority w:val="39"/>
    <w:pPr>
      <w:widowControl/>
      <w:spacing w:before="240" w:after="0" w:line="259" w:lineRule="auto"/>
      <w:jc w:val="left"/>
      <w:outlineLvl w:val="9"/>
    </w:pPr>
    <w:rPr>
      <w:rFonts w:ascii="Calibri Light" w:hAnsi="Calibri Light"/>
      <w:b w:val="0"/>
      <w:bCs w:val="0"/>
      <w:color w:val="2E74B5"/>
      <w:kern w:val="0"/>
      <w:sz w:val="32"/>
      <w:szCs w:val="32"/>
    </w:rPr>
  </w:style>
  <w:style w:type="paragraph" w:customStyle="1" w:styleId="494">
    <w:name w:val="标准称谓"/>
    <w:next w:val="1"/>
    <w:qFormat/>
    <w:uiPriority w:val="0"/>
    <w:pPr>
      <w:widowControl w:val="0"/>
      <w:kinsoku w:val="0"/>
      <w:overflowPunct w:val="0"/>
      <w:autoSpaceDE w:val="0"/>
      <w:autoSpaceDN w:val="0"/>
      <w:spacing w:line="0" w:lineRule="atLeast"/>
      <w:jc w:val="distribute"/>
    </w:pPr>
    <w:rPr>
      <w:rFonts w:ascii="宋体" w:hAnsi="Times New Roman" w:eastAsia="宋体" w:cs="Times New Roman"/>
      <w:b/>
      <w:bCs/>
      <w:spacing w:val="20"/>
      <w:w w:val="148"/>
      <w:sz w:val="52"/>
      <w:lang w:val="en-US" w:eastAsia="zh-CN" w:bidi="ar-SA"/>
    </w:rPr>
  </w:style>
  <w:style w:type="paragraph" w:customStyle="1" w:styleId="495">
    <w:name w:val="xl97"/>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color w:val="000000"/>
      <w:kern w:val="0"/>
      <w:sz w:val="20"/>
      <w:szCs w:val="20"/>
    </w:rPr>
  </w:style>
  <w:style w:type="paragraph" w:customStyle="1" w:styleId="496">
    <w:name w:val="xl1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color w:val="000000"/>
      <w:kern w:val="0"/>
      <w:sz w:val="20"/>
      <w:szCs w:val="20"/>
    </w:rPr>
  </w:style>
  <w:style w:type="paragraph" w:customStyle="1" w:styleId="497">
    <w:name w:val="xl134"/>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498">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499">
    <w:name w:val="paragraph1"/>
    <w:basedOn w:val="1"/>
    <w:qFormat/>
    <w:uiPriority w:val="0"/>
    <w:pPr>
      <w:spacing w:line="300" w:lineRule="auto"/>
      <w:ind w:firstLine="200" w:firstLineChars="200"/>
    </w:pPr>
    <w:rPr>
      <w:sz w:val="24"/>
    </w:rPr>
  </w:style>
  <w:style w:type="paragraph" w:customStyle="1" w:styleId="500">
    <w:name w:val="文章总标题"/>
    <w:basedOn w:val="1"/>
    <w:next w:val="413"/>
    <w:qFormat/>
    <w:uiPriority w:val="0"/>
    <w:pPr>
      <w:widowControl/>
      <w:spacing w:before="566" w:beforeLines="0" w:after="544" w:afterLines="0" w:line="566" w:lineRule="atLeast"/>
      <w:jc w:val="center"/>
      <w:textAlignment w:val="baseline"/>
    </w:pPr>
    <w:rPr>
      <w:rFonts w:ascii="Arial" w:eastAsia="黑体"/>
      <w:color w:val="000000"/>
      <w:kern w:val="0"/>
      <w:sz w:val="54"/>
      <w:szCs w:val="20"/>
    </w:rPr>
  </w:style>
  <w:style w:type="paragraph" w:customStyle="1" w:styleId="501">
    <w:name w:val="xl115"/>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color w:val="000000"/>
      <w:kern w:val="0"/>
      <w:sz w:val="20"/>
      <w:szCs w:val="20"/>
    </w:rPr>
  </w:style>
  <w:style w:type="paragraph" w:customStyle="1" w:styleId="502">
    <w:name w:val="纯文本 New New"/>
    <w:basedOn w:val="381"/>
    <w:qFormat/>
    <w:uiPriority w:val="0"/>
    <w:rPr>
      <w:rFonts w:ascii="宋体" w:hAnsi="Courier New" w:cs="Courier New"/>
      <w:szCs w:val="21"/>
    </w:rPr>
  </w:style>
  <w:style w:type="paragraph" w:customStyle="1" w:styleId="503">
    <w:name w:val="xl118"/>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color w:val="000000"/>
      <w:kern w:val="0"/>
      <w:sz w:val="20"/>
      <w:szCs w:val="20"/>
    </w:rPr>
  </w:style>
  <w:style w:type="paragraph" w:customStyle="1" w:styleId="504">
    <w:name w:val="xl14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FF0000"/>
      <w:kern w:val="0"/>
      <w:sz w:val="20"/>
      <w:szCs w:val="20"/>
    </w:rPr>
  </w:style>
  <w:style w:type="paragraph" w:customStyle="1" w:styleId="505">
    <w:name w:val="_Style 33"/>
    <w:basedOn w:val="1"/>
    <w:qFormat/>
    <w:uiPriority w:val="0"/>
    <w:pPr>
      <w:widowControl/>
      <w:spacing w:after="160" w:line="240" w:lineRule="exact"/>
      <w:jc w:val="left"/>
    </w:pPr>
  </w:style>
  <w:style w:type="paragraph" w:customStyle="1" w:styleId="506">
    <w:name w:val="列出段落2"/>
    <w:basedOn w:val="1"/>
    <w:qFormat/>
    <w:uiPriority w:val="0"/>
    <w:pPr>
      <w:ind w:firstLine="420" w:firstLineChars="200"/>
    </w:pPr>
    <w:rPr>
      <w:kern w:val="0"/>
      <w:sz w:val="20"/>
      <w:szCs w:val="20"/>
    </w:rPr>
  </w:style>
  <w:style w:type="paragraph" w:customStyle="1" w:styleId="507">
    <w:name w:val="Body Text Indent"/>
    <w:basedOn w:val="1"/>
    <w:qFormat/>
    <w:uiPriority w:val="0"/>
    <w:pPr>
      <w:ind w:firstLine="830" w:firstLineChars="352"/>
    </w:pPr>
    <w:rPr>
      <w:rFonts w:ascii="宋体" w:hAnsi="Courier New"/>
      <w:szCs w:val="20"/>
    </w:rPr>
  </w:style>
  <w:style w:type="paragraph" w:customStyle="1" w:styleId="508">
    <w:name w:val="标题2"/>
    <w:basedOn w:val="6"/>
    <w:qFormat/>
    <w:uiPriority w:val="0"/>
    <w:pPr>
      <w:snapToGrid w:val="0"/>
      <w:spacing w:line="410" w:lineRule="auto"/>
    </w:pPr>
    <w:rPr>
      <w:rFonts w:eastAsia="宋体"/>
      <w:b w:val="0"/>
      <w:lang w:val="en-US" w:eastAsia="zh-CN"/>
    </w:rPr>
  </w:style>
  <w:style w:type="paragraph" w:customStyle="1" w:styleId="509">
    <w:name w:val="5 Char Char Char Char Char Char Char Char Char Char"/>
    <w:basedOn w:val="1"/>
    <w:qFormat/>
    <w:uiPriority w:val="0"/>
  </w:style>
  <w:style w:type="paragraph" w:customStyle="1" w:styleId="510">
    <w:name w:val="列出段落4"/>
    <w:basedOn w:val="1"/>
    <w:qFormat/>
    <w:uiPriority w:val="99"/>
    <w:pPr>
      <w:ind w:firstLine="420" w:firstLineChars="200"/>
    </w:pPr>
    <w:rPr>
      <w:rFonts w:ascii="Calibri" w:hAnsi="Calibri"/>
      <w:szCs w:val="22"/>
    </w:rPr>
  </w:style>
  <w:style w:type="paragraph" w:customStyle="1" w:styleId="511">
    <w:name w:val="Char Char1 Char Char Char Char"/>
    <w:basedOn w:val="19"/>
    <w:qFormat/>
    <w:uiPriority w:val="0"/>
    <w:rPr>
      <w:rFonts w:ascii="Tahoma" w:hAnsi="Tahoma"/>
      <w:sz w:val="24"/>
    </w:rPr>
  </w:style>
  <w:style w:type="paragraph" w:customStyle="1" w:styleId="512">
    <w:name w:val="Char Char24"/>
    <w:basedOn w:val="1"/>
    <w:qFormat/>
    <w:uiPriority w:val="0"/>
    <w:pPr>
      <w:widowControl/>
      <w:spacing w:after="160" w:line="240" w:lineRule="exact"/>
      <w:jc w:val="left"/>
    </w:pPr>
  </w:style>
  <w:style w:type="paragraph" w:customStyle="1" w:styleId="513">
    <w:name w:val="Normal0"/>
    <w:qFormat/>
    <w:uiPriority w:val="0"/>
    <w:rPr>
      <w:rFonts w:ascii="Times New Roman" w:hAnsi="Times New Roman" w:eastAsia="宋体" w:cs="Times New Roman"/>
      <w:lang w:val="en-US" w:eastAsia="en-US" w:bidi="ar-SA"/>
    </w:rPr>
  </w:style>
  <w:style w:type="paragraph" w:customStyle="1" w:styleId="514">
    <w:name w:val="Char21"/>
    <w:basedOn w:val="1"/>
    <w:qFormat/>
    <w:uiPriority w:val="0"/>
    <w:pPr>
      <w:widowControl/>
      <w:spacing w:line="240" w:lineRule="exact"/>
      <w:jc w:val="left"/>
    </w:pPr>
    <w:rPr>
      <w:rFonts w:ascii="Verdana" w:hAnsi="Verdana"/>
      <w:kern w:val="0"/>
      <w:szCs w:val="20"/>
      <w:lang w:eastAsia="en-US"/>
    </w:rPr>
  </w:style>
  <w:style w:type="paragraph" w:customStyle="1" w:styleId="515">
    <w:name w:val="附录表标题"/>
    <w:next w:val="1"/>
    <w:qFormat/>
    <w:uiPriority w:val="0"/>
    <w:pPr>
      <w:jc w:val="center"/>
    </w:pPr>
    <w:rPr>
      <w:rFonts w:ascii="黑体" w:hAnsi="Times New Roman" w:eastAsia="黑体" w:cs="Times New Roman"/>
      <w:kern w:val="21"/>
      <w:sz w:val="21"/>
      <w:lang w:val="en-US" w:eastAsia="zh-CN" w:bidi="ar-SA"/>
    </w:rPr>
  </w:style>
  <w:style w:type="paragraph" w:customStyle="1" w:styleId="516">
    <w:name w:val="pa-4"/>
    <w:basedOn w:val="1"/>
    <w:qFormat/>
    <w:uiPriority w:val="0"/>
    <w:pPr>
      <w:widowControl/>
      <w:spacing w:before="169" w:after="169"/>
      <w:jc w:val="left"/>
    </w:pPr>
    <w:rPr>
      <w:rFonts w:ascii="宋体" w:hAnsi="宋体" w:cs="宋体"/>
      <w:kern w:val="0"/>
      <w:sz w:val="24"/>
    </w:rPr>
  </w:style>
  <w:style w:type="paragraph" w:customStyle="1" w:styleId="517">
    <w:name w:val="xl1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0"/>
      <w:szCs w:val="20"/>
    </w:rPr>
  </w:style>
  <w:style w:type="paragraph" w:customStyle="1" w:styleId="518">
    <w:name w:val="Char1"/>
    <w:basedOn w:val="1"/>
    <w:qFormat/>
    <w:uiPriority w:val="0"/>
    <w:rPr>
      <w:szCs w:val="21"/>
    </w:rPr>
  </w:style>
  <w:style w:type="paragraph" w:customStyle="1" w:styleId="519">
    <w:name w:val="正文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20">
    <w:name w:val="Char22"/>
    <w:basedOn w:val="1"/>
    <w:qFormat/>
    <w:uiPriority w:val="0"/>
    <w:rPr>
      <w:szCs w:val="20"/>
    </w:rPr>
  </w:style>
  <w:style w:type="paragraph" w:customStyle="1" w:styleId="521">
    <w:name w:val="标准书脚_偶数页"/>
    <w:qFormat/>
    <w:uiPriority w:val="0"/>
    <w:pPr>
      <w:spacing w:before="120"/>
    </w:pPr>
    <w:rPr>
      <w:rFonts w:ascii="Times New Roman" w:hAnsi="Times New Roman" w:eastAsia="宋体" w:cs="Times New Roman"/>
      <w:sz w:val="18"/>
      <w:lang w:val="en-US" w:eastAsia="zh-CN" w:bidi="ar-SA"/>
    </w:rPr>
  </w:style>
  <w:style w:type="paragraph" w:customStyle="1" w:styleId="522">
    <w:name w:val="unnamed1"/>
    <w:basedOn w:val="1"/>
    <w:qFormat/>
    <w:uiPriority w:val="0"/>
    <w:pPr>
      <w:widowControl/>
      <w:spacing w:before="100" w:beforeAutospacing="1" w:after="100" w:afterAutospacing="1" w:line="288" w:lineRule="auto"/>
      <w:jc w:val="left"/>
    </w:pPr>
    <w:rPr>
      <w:rFonts w:ascii="宋体" w:hAnsi="宋体"/>
      <w:kern w:val="0"/>
      <w:szCs w:val="21"/>
    </w:rPr>
  </w:style>
  <w:style w:type="paragraph" w:customStyle="1" w:styleId="523">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524">
    <w:name w:val="样式 标题 2H2h22nd levelTitre2l22Header 2节标题一级节名Level 2 He..."/>
    <w:basedOn w:val="6"/>
    <w:qFormat/>
    <w:uiPriority w:val="0"/>
    <w:pPr>
      <w:numPr>
        <w:ilvl w:val="1"/>
        <w:numId w:val="3"/>
      </w:numPr>
      <w:adjustRightInd w:val="0"/>
      <w:snapToGrid w:val="0"/>
      <w:spacing w:before="0" w:after="0" w:line="360" w:lineRule="auto"/>
    </w:pPr>
    <w:rPr>
      <w:sz w:val="21"/>
      <w:szCs w:val="20"/>
    </w:rPr>
  </w:style>
  <w:style w:type="paragraph" w:customStyle="1" w:styleId="525">
    <w:name w:val="正文表标题"/>
    <w:next w:val="1"/>
    <w:qFormat/>
    <w:uiPriority w:val="0"/>
    <w:pPr>
      <w:numPr>
        <w:ilvl w:val="0"/>
        <w:numId w:val="3"/>
      </w:numPr>
      <w:tabs>
        <w:tab w:val="left" w:pos="1200"/>
      </w:tabs>
      <w:jc w:val="center"/>
    </w:pPr>
    <w:rPr>
      <w:rFonts w:ascii="黑体" w:hAnsi="Times New Roman" w:eastAsia="黑体" w:cs="Times New Roman"/>
      <w:sz w:val="21"/>
      <w:lang w:val="en-US" w:eastAsia="zh-CN" w:bidi="ar-SA"/>
    </w:rPr>
  </w:style>
  <w:style w:type="paragraph" w:customStyle="1" w:styleId="526">
    <w:name w:val="列出段落22"/>
    <w:basedOn w:val="1"/>
    <w:qFormat/>
    <w:uiPriority w:val="0"/>
    <w:pPr>
      <w:ind w:firstLine="420" w:firstLineChars="200"/>
    </w:pPr>
    <w:rPr>
      <w:sz w:val="24"/>
    </w:rPr>
  </w:style>
  <w:style w:type="paragraph" w:customStyle="1" w:styleId="527">
    <w:name w:val="列出段落11"/>
    <w:qFormat/>
    <w:uiPriority w:val="0"/>
    <w:pPr>
      <w:ind w:firstLine="420" w:firstLineChars="200"/>
    </w:pPr>
    <w:rPr>
      <w:rFonts w:ascii="Times New Roman" w:hAnsi="Times New Roman" w:eastAsia="宋体" w:cs="Times New Roman"/>
      <w:szCs w:val="22"/>
      <w:lang w:val="en-US" w:eastAsia="zh-CN" w:bidi="ar-SA"/>
    </w:rPr>
  </w:style>
  <w:style w:type="paragraph" w:customStyle="1" w:styleId="528">
    <w:name w:val="xl133"/>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kern w:val="0"/>
      <w:sz w:val="20"/>
      <w:szCs w:val="20"/>
    </w:rPr>
  </w:style>
  <w:style w:type="paragraph" w:customStyle="1" w:styleId="529">
    <w:name w:val="样式 标题 2 + Times New Roman 四号 非加粗 段前: 5 磅 段后: 0 磅 行距: 固定值 20..."/>
    <w:basedOn w:val="6"/>
    <w:qFormat/>
    <w:uiPriority w:val="0"/>
    <w:pPr>
      <w:spacing w:before="100" w:beforeLines="0" w:after="0" w:afterLines="0" w:line="400" w:lineRule="exact"/>
    </w:pPr>
    <w:rPr>
      <w:rFonts w:ascii="Times New Roman" w:hAnsi="Times New Roman" w:cs="宋体"/>
      <w:b w:val="0"/>
      <w:bCs w:val="0"/>
      <w:sz w:val="28"/>
      <w:szCs w:val="20"/>
    </w:rPr>
  </w:style>
  <w:style w:type="paragraph" w:customStyle="1" w:styleId="530">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531">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532">
    <w:name w:val="Default Paragraph Font Para Char Char Char Char Char Char"/>
    <w:basedOn w:val="1"/>
    <w:qFormat/>
    <w:uiPriority w:val="0"/>
    <w:pPr>
      <w:widowControl/>
      <w:spacing w:after="160" w:afterLines="0" w:line="240" w:lineRule="exact"/>
      <w:jc w:val="left"/>
    </w:pPr>
    <w:rPr>
      <w:rFonts w:ascii="Verdana" w:hAnsi="Verdana"/>
      <w:kern w:val="0"/>
      <w:sz w:val="20"/>
      <w:szCs w:val="20"/>
      <w:lang w:eastAsia="en-US"/>
    </w:rPr>
  </w:style>
  <w:style w:type="paragraph" w:customStyle="1" w:styleId="533">
    <w:name w:val="Char"/>
    <w:basedOn w:val="19"/>
    <w:qFormat/>
    <w:uiPriority w:val="0"/>
    <w:pPr>
      <w:widowControl/>
      <w:ind w:firstLine="454"/>
      <w:jc w:val="left"/>
    </w:pPr>
    <w:rPr>
      <w:rFonts w:ascii="Tahoma" w:hAnsi="Tahoma" w:cs="宋体"/>
      <w:kern w:val="0"/>
      <w:sz w:val="24"/>
      <w:szCs w:val="20"/>
    </w:rPr>
  </w:style>
  <w:style w:type="paragraph" w:customStyle="1" w:styleId="534">
    <w:name w:val="页眉 New New New New New New New New New"/>
    <w:basedOn w:val="519"/>
    <w:qFormat/>
    <w:uiPriority w:val="0"/>
    <w:pPr>
      <w:pBdr>
        <w:bottom w:val="single" w:color="auto" w:sz="6" w:space="1"/>
      </w:pBdr>
      <w:tabs>
        <w:tab w:val="center" w:pos="4153"/>
        <w:tab w:val="right" w:pos="8306"/>
      </w:tabs>
      <w:snapToGrid w:val="0"/>
      <w:jc w:val="center"/>
    </w:pPr>
    <w:rPr>
      <w:sz w:val="18"/>
      <w:szCs w:val="18"/>
    </w:rPr>
  </w:style>
  <w:style w:type="paragraph" w:customStyle="1" w:styleId="535">
    <w:name w:val="xl135"/>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pPr>
    <w:rPr>
      <w:rFonts w:ascii="宋体" w:hAnsi="宋体" w:cs="宋体"/>
      <w:kern w:val="0"/>
      <w:sz w:val="20"/>
      <w:szCs w:val="20"/>
    </w:rPr>
  </w:style>
  <w:style w:type="paragraph" w:customStyle="1" w:styleId="536">
    <w:name w:val="页眉 New New New New New New New"/>
    <w:basedOn w:val="381"/>
    <w:qFormat/>
    <w:uiPriority w:val="0"/>
    <w:pPr>
      <w:pBdr>
        <w:bottom w:val="single" w:color="auto" w:sz="6" w:space="1"/>
      </w:pBdr>
      <w:tabs>
        <w:tab w:val="center" w:pos="4153"/>
        <w:tab w:val="right" w:pos="8306"/>
      </w:tabs>
      <w:snapToGrid w:val="0"/>
      <w:jc w:val="center"/>
    </w:pPr>
    <w:rPr>
      <w:sz w:val="18"/>
      <w:szCs w:val="18"/>
    </w:rPr>
  </w:style>
  <w:style w:type="paragraph" w:customStyle="1" w:styleId="537">
    <w:name w:val="font9"/>
    <w:basedOn w:val="1"/>
    <w:qFormat/>
    <w:uiPriority w:val="0"/>
    <w:pPr>
      <w:widowControl/>
      <w:spacing w:before="100" w:beforeAutospacing="1" w:after="100" w:afterAutospacing="1"/>
      <w:jc w:val="left"/>
    </w:pPr>
    <w:rPr>
      <w:rFonts w:ascii="宋体" w:hAnsi="宋体" w:cs="宋体"/>
      <w:b/>
      <w:bCs/>
      <w:kern w:val="0"/>
      <w:sz w:val="24"/>
    </w:rPr>
  </w:style>
  <w:style w:type="paragraph" w:customStyle="1" w:styleId="538">
    <w:name w:val="页眉 New New New New New"/>
    <w:basedOn w:val="433"/>
    <w:qFormat/>
    <w:uiPriority w:val="0"/>
    <w:pPr>
      <w:pBdr>
        <w:bottom w:val="single" w:color="auto" w:sz="6" w:space="1"/>
      </w:pBdr>
      <w:tabs>
        <w:tab w:val="center" w:pos="4153"/>
        <w:tab w:val="right" w:pos="8306"/>
      </w:tabs>
      <w:snapToGrid w:val="0"/>
      <w:jc w:val="center"/>
    </w:pPr>
    <w:rPr>
      <w:sz w:val="18"/>
      <w:szCs w:val="18"/>
    </w:rPr>
  </w:style>
  <w:style w:type="paragraph" w:customStyle="1" w:styleId="539">
    <w:name w:val="xl147"/>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540">
    <w:name w:val="纯文本2"/>
    <w:basedOn w:val="1"/>
    <w:qFormat/>
    <w:uiPriority w:val="0"/>
    <w:rPr>
      <w:rFonts w:ascii="宋体" w:hAnsi="Courier New"/>
      <w:szCs w:val="20"/>
    </w:rPr>
  </w:style>
  <w:style w:type="paragraph" w:customStyle="1" w:styleId="541">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0"/>
      <w:szCs w:val="20"/>
    </w:rPr>
  </w:style>
  <w:style w:type="paragraph" w:customStyle="1" w:styleId="542">
    <w:name w:val="pa-14"/>
    <w:basedOn w:val="1"/>
    <w:qFormat/>
    <w:uiPriority w:val="0"/>
    <w:pPr>
      <w:widowControl/>
      <w:spacing w:before="169" w:after="169"/>
      <w:jc w:val="left"/>
    </w:pPr>
    <w:rPr>
      <w:rFonts w:ascii="宋体" w:hAnsi="宋体" w:cs="宋体"/>
      <w:kern w:val="0"/>
      <w:sz w:val="24"/>
    </w:rPr>
  </w:style>
  <w:style w:type="paragraph" w:customStyle="1" w:styleId="543">
    <w:name w:val="Char Char1"/>
    <w:basedOn w:val="1"/>
    <w:qFormat/>
    <w:uiPriority w:val="0"/>
    <w:pPr>
      <w:widowControl/>
      <w:spacing w:after="160" w:afterLines="0" w:line="240" w:lineRule="exact"/>
      <w:jc w:val="left"/>
    </w:pPr>
    <w:rPr>
      <w:rFonts w:ascii="Verdana" w:hAnsi="Verdana" w:eastAsia="楷体_GB2312" w:cs="宋体"/>
      <w:b/>
      <w:i/>
      <w:iCs/>
      <w:color w:val="000000"/>
      <w:kern w:val="0"/>
      <w:sz w:val="20"/>
      <w:lang w:eastAsia="en-US"/>
    </w:rPr>
  </w:style>
  <w:style w:type="paragraph" w:customStyle="1" w:styleId="544">
    <w:name w:val="一级条标题"/>
    <w:next w:val="1"/>
    <w:qFormat/>
    <w:uiPriority w:val="0"/>
    <w:pPr>
      <w:ind w:left="2310"/>
      <w:outlineLvl w:val="2"/>
    </w:pPr>
    <w:rPr>
      <w:rFonts w:ascii="Times New Roman" w:hAnsi="Times New Roman" w:eastAsia="黑体" w:cs="Times New Roman"/>
      <w:sz w:val="21"/>
      <w:lang w:val="en-US" w:eastAsia="zh-CN" w:bidi="ar-SA"/>
    </w:rPr>
  </w:style>
  <w:style w:type="paragraph" w:customStyle="1" w:styleId="545">
    <w:name w:val="_Style 150"/>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46">
    <w:name w:val="xl10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547">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548">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549">
    <w:name w:val="xl149"/>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color w:val="FF0000"/>
      <w:kern w:val="0"/>
      <w:sz w:val="20"/>
      <w:szCs w:val="20"/>
    </w:rPr>
  </w:style>
  <w:style w:type="paragraph" w:customStyle="1" w:styleId="550">
    <w:name w:val="插图题注"/>
    <w:next w:val="1"/>
    <w:qFormat/>
    <w:uiPriority w:val="0"/>
    <w:pPr>
      <w:spacing w:after="312" w:afterLines="100"/>
      <w:ind w:left="1089" w:hanging="369"/>
      <w:jc w:val="center"/>
    </w:pPr>
    <w:rPr>
      <w:rFonts w:ascii="Arial" w:hAnsi="Arial" w:eastAsia="宋体" w:cs="Times New Roman"/>
      <w:sz w:val="18"/>
      <w:szCs w:val="18"/>
      <w:lang w:val="en-US" w:eastAsia="zh-CN" w:bidi="ar-SA"/>
    </w:rPr>
  </w:style>
  <w:style w:type="paragraph" w:customStyle="1" w:styleId="551">
    <w:name w:val="Table Paragraph"/>
    <w:basedOn w:val="1"/>
    <w:qFormat/>
    <w:uiPriority w:val="0"/>
    <w:rPr>
      <w:rFonts w:ascii="仿宋" w:hAnsi="仿宋" w:eastAsia="仿宋" w:cs="仿宋"/>
      <w:lang w:val="zh-CN" w:bidi="zh-CN"/>
    </w:rPr>
  </w:style>
  <w:style w:type="paragraph" w:customStyle="1" w:styleId="552">
    <w:name w:val="pa-10"/>
    <w:basedOn w:val="1"/>
    <w:qFormat/>
    <w:uiPriority w:val="0"/>
    <w:pPr>
      <w:widowControl/>
      <w:spacing w:before="169" w:after="169"/>
      <w:jc w:val="left"/>
    </w:pPr>
    <w:rPr>
      <w:rFonts w:ascii="宋体" w:hAnsi="宋体" w:cs="宋体"/>
      <w:kern w:val="0"/>
      <w:sz w:val="24"/>
    </w:rPr>
  </w:style>
  <w:style w:type="paragraph" w:customStyle="1" w:styleId="553">
    <w:name w:val="正文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54">
    <w:name w:val="F2"/>
    <w:basedOn w:val="1"/>
    <w:qFormat/>
    <w:uiPriority w:val="0"/>
    <w:pPr>
      <w:autoSpaceDE w:val="0"/>
      <w:autoSpaceDN w:val="0"/>
      <w:adjustRightInd w:val="0"/>
      <w:ind w:firstLine="601"/>
    </w:pPr>
    <w:rPr>
      <w:kern w:val="0"/>
      <w:sz w:val="24"/>
      <w:szCs w:val="20"/>
    </w:rPr>
  </w:style>
  <w:style w:type="paragraph" w:customStyle="1" w:styleId="555">
    <w:name w:val="1"/>
    <w:basedOn w:val="1"/>
    <w:next w:val="30"/>
    <w:qFormat/>
    <w:uiPriority w:val="0"/>
    <w:rPr>
      <w:rFonts w:ascii="宋体" w:hAnsi="Courier New"/>
      <w:szCs w:val="20"/>
    </w:rPr>
  </w:style>
  <w:style w:type="paragraph" w:customStyle="1" w:styleId="556">
    <w:name w:val="Body"/>
    <w:basedOn w:val="1"/>
    <w:qFormat/>
    <w:uiPriority w:val="0"/>
    <w:pPr>
      <w:widowControl/>
      <w:tabs>
        <w:tab w:val="left" w:pos="1980"/>
      </w:tabs>
      <w:spacing w:before="80" w:beforeLines="0" w:after="80" w:afterLines="0" w:line="360" w:lineRule="auto"/>
      <w:jc w:val="center"/>
    </w:pPr>
    <w:rPr>
      <w:szCs w:val="21"/>
    </w:rPr>
  </w:style>
  <w:style w:type="paragraph" w:customStyle="1" w:styleId="557">
    <w:name w:val=" 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558">
    <w:name w:val="表项"/>
    <w:next w:val="1"/>
    <w:qFormat/>
    <w:uiPriority w:val="0"/>
    <w:pPr>
      <w:keepNext/>
      <w:spacing w:line="300" w:lineRule="auto"/>
      <w:jc w:val="center"/>
      <w:textAlignment w:val="baseline"/>
    </w:pPr>
    <w:rPr>
      <w:rFonts w:ascii="Arial" w:hAnsi="Arial" w:eastAsia="黑体" w:cs="Times New Roman"/>
      <w:sz w:val="21"/>
      <w:lang w:val="en-US" w:eastAsia="zh-CN" w:bidi="ar-SA"/>
    </w:rPr>
  </w:style>
  <w:style w:type="paragraph" w:customStyle="1" w:styleId="559">
    <w:name w:val="表内文字"/>
    <w:basedOn w:val="1"/>
    <w:qFormat/>
    <w:uiPriority w:val="0"/>
    <w:pPr>
      <w:snapToGrid w:val="0"/>
      <w:spacing w:before="50" w:beforeLines="0" w:after="50" w:afterLines="0" w:line="360" w:lineRule="exact"/>
    </w:pPr>
    <w:rPr>
      <w:rFonts w:ascii="宋体" w:hAnsi="宋体"/>
      <w:b/>
      <w:color w:val="0000FF"/>
      <w:szCs w:val="21"/>
    </w:rPr>
  </w:style>
  <w:style w:type="paragraph" w:customStyle="1" w:styleId="560">
    <w:name w:val="Char Char1 Char Char Char Char Char Char"/>
    <w:basedOn w:val="1"/>
    <w:qFormat/>
    <w:uiPriority w:val="0"/>
    <w:pPr>
      <w:widowControl/>
      <w:spacing w:after="160" w:line="240" w:lineRule="exact"/>
      <w:jc w:val="left"/>
    </w:pPr>
    <w:rPr>
      <w:rFonts w:ascii="宋体" w:hAnsi="Courier New"/>
      <w:szCs w:val="20"/>
    </w:rPr>
  </w:style>
  <w:style w:type="paragraph" w:customStyle="1" w:styleId="561">
    <w:name w:val=" Char"/>
    <w:basedOn w:val="19"/>
    <w:qFormat/>
    <w:uiPriority w:val="0"/>
    <w:pPr>
      <w:widowControl/>
      <w:ind w:firstLine="454"/>
      <w:jc w:val="left"/>
    </w:pPr>
    <w:rPr>
      <w:rFonts w:ascii="Tahoma" w:hAnsi="Tahoma" w:cs="宋体"/>
      <w:kern w:val="0"/>
      <w:sz w:val="24"/>
      <w:szCs w:val="20"/>
    </w:rPr>
  </w:style>
  <w:style w:type="paragraph" w:customStyle="1" w:styleId="562">
    <w:name w:val="pa-11"/>
    <w:basedOn w:val="1"/>
    <w:qFormat/>
    <w:uiPriority w:val="0"/>
    <w:pPr>
      <w:widowControl/>
      <w:spacing w:before="169" w:after="169"/>
      <w:jc w:val="left"/>
    </w:pPr>
    <w:rPr>
      <w:rFonts w:ascii="宋体" w:hAnsi="宋体" w:cs="宋体"/>
      <w:kern w:val="0"/>
      <w:sz w:val="24"/>
    </w:rPr>
  </w:style>
  <w:style w:type="paragraph" w:customStyle="1" w:styleId="563">
    <w:name w:val="_Style 301"/>
    <w:next w:val="1"/>
    <w:unhideWhenUsed/>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564">
    <w:name w:val="标准正文"/>
    <w:basedOn w:val="1"/>
    <w:next w:val="1"/>
    <w:qFormat/>
    <w:uiPriority w:val="0"/>
    <w:pPr>
      <w:widowControl/>
      <w:spacing w:after="50"/>
      <w:ind w:firstLine="200"/>
    </w:pPr>
    <w:rPr>
      <w:color w:val="000000"/>
      <w:sz w:val="24"/>
      <w:szCs w:val="20"/>
    </w:rPr>
  </w:style>
  <w:style w:type="paragraph" w:customStyle="1" w:styleId="565">
    <w:name w:val="xl30"/>
    <w:basedOn w:val="1"/>
    <w:qFormat/>
    <w:uiPriority w:val="0"/>
    <w:pPr>
      <w:widowControl/>
      <w:pBdr>
        <w:left w:val="single" w:color="auto" w:sz="4" w:space="0"/>
        <w:bottom w:val="single" w:color="auto" w:sz="4" w:space="0"/>
        <w:right w:val="single" w:color="auto" w:sz="4" w:space="0"/>
      </w:pBdr>
      <w:spacing w:before="100" w:beforeLines="0" w:beforeAutospacing="1" w:after="100" w:afterLines="0" w:afterAutospacing="1"/>
      <w:jc w:val="center"/>
    </w:pPr>
    <w:rPr>
      <w:kern w:val="0"/>
      <w:szCs w:val="21"/>
    </w:rPr>
  </w:style>
  <w:style w:type="paragraph" w:customStyle="1" w:styleId="566">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567">
    <w:name w:val="列出段落1"/>
    <w:qFormat/>
    <w:uiPriority w:val="99"/>
    <w:pPr>
      <w:ind w:firstLine="420" w:firstLineChars="200"/>
    </w:pPr>
    <w:rPr>
      <w:rFonts w:ascii="Times New Roman" w:hAnsi="Times New Roman" w:eastAsia="宋体" w:cs="Times New Roman"/>
      <w:szCs w:val="22"/>
      <w:lang w:val="en-US" w:eastAsia="zh-CN" w:bidi="ar-SA"/>
    </w:rPr>
  </w:style>
  <w:style w:type="paragraph" w:customStyle="1" w:styleId="568">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569">
    <w:name w:val="xl1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570">
    <w:name w:val="4"/>
    <w:basedOn w:val="1"/>
    <w:next w:val="33"/>
    <w:qFormat/>
    <w:uiPriority w:val="0"/>
    <w:pPr>
      <w:spacing w:line="420" w:lineRule="exact"/>
      <w:ind w:firstLine="409" w:firstLineChars="195"/>
    </w:pPr>
  </w:style>
  <w:style w:type="paragraph" w:customStyle="1" w:styleId="571">
    <w:name w:val="页脚 New New"/>
    <w:basedOn w:val="553"/>
    <w:qFormat/>
    <w:uiPriority w:val="0"/>
    <w:pPr>
      <w:tabs>
        <w:tab w:val="center" w:pos="4153"/>
        <w:tab w:val="right" w:pos="8306"/>
      </w:tabs>
      <w:snapToGrid w:val="0"/>
      <w:jc w:val="left"/>
    </w:pPr>
    <w:rPr>
      <w:sz w:val="18"/>
      <w:szCs w:val="18"/>
    </w:rPr>
  </w:style>
  <w:style w:type="paragraph" w:customStyle="1" w:styleId="572">
    <w:name w:val="Char Char Char Char Char Char1 Char"/>
    <w:basedOn w:val="1"/>
    <w:qFormat/>
    <w:uiPriority w:val="0"/>
    <w:pPr>
      <w:widowControl/>
      <w:spacing w:after="160" w:line="240" w:lineRule="exact"/>
      <w:jc w:val="left"/>
    </w:pPr>
  </w:style>
  <w:style w:type="paragraph" w:customStyle="1" w:styleId="573">
    <w:name w:val="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574">
    <w:name w:val="Char Char Char1 Char Char Char Char Char Char Char Char Char Char Char Char Char Char Char"/>
    <w:basedOn w:val="1"/>
    <w:qFormat/>
    <w:uiPriority w:val="0"/>
    <w:pPr>
      <w:widowControl/>
      <w:adjustRightInd w:val="0"/>
      <w:spacing w:after="160" w:afterLines="0" w:line="240" w:lineRule="exact"/>
      <w:jc w:val="left"/>
    </w:pPr>
    <w:rPr>
      <w:rFonts w:ascii="Verdana" w:hAnsi="Verdana"/>
      <w:kern w:val="0"/>
      <w:sz w:val="20"/>
      <w:szCs w:val="20"/>
      <w:lang w:eastAsia="en-US"/>
    </w:rPr>
  </w:style>
  <w:style w:type="paragraph" w:customStyle="1" w:styleId="575">
    <w:name w:val="TOC 标题2"/>
    <w:next w:val="1"/>
    <w:qFormat/>
    <w:uiPriority w:val="99"/>
    <w:pPr>
      <w:wordWrap w:val="0"/>
    </w:pPr>
    <w:rPr>
      <w:rFonts w:ascii="Calibri" w:hAnsi="Calibri" w:eastAsia="宋体" w:cs="Times New Roman"/>
      <w:sz w:val="32"/>
      <w:lang w:val="en-US" w:eastAsia="zh-CN" w:bidi="ar-SA"/>
    </w:rPr>
  </w:style>
  <w:style w:type="paragraph" w:customStyle="1" w:styleId="576">
    <w:name w:val="Char Char Char Char Char Char Char Char Char Char Char Char2"/>
    <w:basedOn w:val="1"/>
    <w:qFormat/>
    <w:uiPriority w:val="0"/>
    <w:pPr>
      <w:widowControl/>
      <w:spacing w:after="160" w:line="240" w:lineRule="exact"/>
      <w:jc w:val="left"/>
    </w:pPr>
    <w:rPr>
      <w:rFonts w:ascii="Verdana" w:hAnsi="Verdana"/>
      <w:kern w:val="0"/>
      <w:sz w:val="20"/>
      <w:szCs w:val="20"/>
      <w:lang w:eastAsia="en-US"/>
    </w:rPr>
  </w:style>
  <w:style w:type="paragraph" w:customStyle="1" w:styleId="577">
    <w:name w:val="正文1"/>
    <w:qFormat/>
    <w:uiPriority w:val="0"/>
    <w:pPr>
      <w:jc w:val="both"/>
    </w:pPr>
    <w:rPr>
      <w:rFonts w:ascii="Times New Roman" w:hAnsi="Times New Roman" w:eastAsia="宋体" w:cs="Times New Roman"/>
      <w:lang w:val="en-US" w:eastAsia="zh-CN" w:bidi="ar-SA"/>
    </w:rPr>
  </w:style>
  <w:style w:type="paragraph" w:customStyle="1" w:styleId="578">
    <w:name w:val="xl1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kern w:val="0"/>
      <w:sz w:val="20"/>
      <w:szCs w:val="20"/>
    </w:rPr>
  </w:style>
  <w:style w:type="paragraph" w:customStyle="1" w:styleId="579">
    <w:name w:val="我的正文"/>
    <w:basedOn w:val="1"/>
    <w:qFormat/>
    <w:uiPriority w:val="0"/>
    <w:pPr>
      <w:spacing w:line="520" w:lineRule="exact"/>
      <w:ind w:firstLine="192" w:firstLineChars="192"/>
    </w:pPr>
    <w:rPr>
      <w:sz w:val="28"/>
      <w:szCs w:val="28"/>
    </w:rPr>
  </w:style>
  <w:style w:type="paragraph" w:customStyle="1" w:styleId="580">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581">
    <w:name w:val="xl1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582">
    <w:name w:val="页眉 New New New New New New"/>
    <w:basedOn w:val="395"/>
    <w:qFormat/>
    <w:uiPriority w:val="0"/>
    <w:pPr>
      <w:pBdr>
        <w:bottom w:val="single" w:color="auto" w:sz="6" w:space="1"/>
      </w:pBdr>
      <w:tabs>
        <w:tab w:val="center" w:pos="4153"/>
        <w:tab w:val="right" w:pos="8306"/>
      </w:tabs>
      <w:snapToGrid w:val="0"/>
      <w:jc w:val="center"/>
    </w:pPr>
    <w:rPr>
      <w:sz w:val="18"/>
      <w:szCs w:val="18"/>
    </w:rPr>
  </w:style>
  <w:style w:type="paragraph" w:customStyle="1" w:styleId="583">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584">
    <w:name w:val=" Char Char Char"/>
    <w:basedOn w:val="1"/>
    <w:qFormat/>
    <w:uiPriority w:val="0"/>
    <w:pPr>
      <w:widowControl/>
      <w:spacing w:after="160" w:afterLines="0" w:line="240" w:lineRule="exact"/>
      <w:jc w:val="left"/>
    </w:pPr>
    <w:rPr>
      <w:rFonts w:ascii="Verdana" w:hAnsi="Verdana"/>
      <w:kern w:val="0"/>
      <w:sz w:val="20"/>
      <w:szCs w:val="20"/>
      <w:lang w:eastAsia="en-US"/>
    </w:rPr>
  </w:style>
  <w:style w:type="paragraph" w:customStyle="1" w:styleId="585">
    <w:name w:val="p0"/>
    <w:basedOn w:val="1"/>
    <w:qFormat/>
    <w:uiPriority w:val="0"/>
    <w:pPr>
      <w:widowControl/>
    </w:pPr>
    <w:rPr>
      <w:kern w:val="0"/>
      <w:szCs w:val="21"/>
    </w:rPr>
  </w:style>
  <w:style w:type="paragraph" w:customStyle="1" w:styleId="586">
    <w:name w:val="样式 0正文 + 首行缩进:  2 字符1"/>
    <w:basedOn w:val="1"/>
    <w:qFormat/>
    <w:uiPriority w:val="99"/>
    <w:pPr>
      <w:spacing w:line="360" w:lineRule="auto"/>
      <w:ind w:firstLine="200" w:firstLineChars="200"/>
    </w:pPr>
    <w:rPr>
      <w:szCs w:val="20"/>
    </w:rPr>
  </w:style>
  <w:style w:type="paragraph" w:customStyle="1" w:styleId="587">
    <w:name w:val="样式 样式 样式 样式 正文首行缩进 + 首行缩进:  1 字符5 + Times New Roman + 首行缩进:  2 字..."/>
    <w:basedOn w:val="1"/>
    <w:qFormat/>
    <w:uiPriority w:val="0"/>
    <w:pPr>
      <w:snapToGrid w:val="0"/>
      <w:spacing w:line="360" w:lineRule="auto"/>
      <w:ind w:firstLine="420" w:firstLineChars="200"/>
    </w:pPr>
    <w:rPr>
      <w:color w:val="000000"/>
      <w:szCs w:val="20"/>
    </w:rPr>
  </w:style>
  <w:style w:type="paragraph" w:customStyle="1" w:styleId="588">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589">
    <w:name w:val=" Char Char1 Char Char Char Char"/>
    <w:basedOn w:val="19"/>
    <w:qFormat/>
    <w:uiPriority w:val="0"/>
    <w:rPr>
      <w:rFonts w:ascii="Tahoma" w:hAnsi="Tahoma"/>
      <w:sz w:val="24"/>
    </w:rPr>
  </w:style>
  <w:style w:type="paragraph" w:customStyle="1" w:styleId="590">
    <w:name w:val="2-2ji"/>
    <w:basedOn w:val="6"/>
    <w:qFormat/>
    <w:uiPriority w:val="0"/>
    <w:pPr>
      <w:adjustRightInd w:val="0"/>
      <w:spacing w:before="0" w:beforeLines="0" w:after="0" w:afterLines="0" w:line="360" w:lineRule="auto"/>
      <w:jc w:val="center"/>
      <w:textAlignment w:val="baseline"/>
    </w:pPr>
    <w:rPr>
      <w:rFonts w:ascii="宋体" w:hAnsi="宋体" w:eastAsia="宋体"/>
      <w:bCs w:val="0"/>
      <w:sz w:val="36"/>
    </w:rPr>
  </w:style>
  <w:style w:type="paragraph" w:customStyle="1" w:styleId="591">
    <w:name w:val="Char Char Char1 Char Char Char1 Char Char Char Char Char Char"/>
    <w:basedOn w:val="1"/>
    <w:qFormat/>
    <w:uiPriority w:val="0"/>
    <w:pPr>
      <w:ind w:firstLine="200" w:firstLineChars="200"/>
    </w:pPr>
    <w:rPr>
      <w:rFonts w:ascii="Tahoma" w:hAnsi="Tahoma"/>
      <w:sz w:val="24"/>
      <w:szCs w:val="20"/>
    </w:rPr>
  </w:style>
  <w:style w:type="paragraph" w:customStyle="1" w:styleId="592">
    <w:name w:val="xl15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color w:val="FF0000"/>
      <w:kern w:val="0"/>
      <w:sz w:val="20"/>
      <w:szCs w:val="20"/>
    </w:rPr>
  </w:style>
  <w:style w:type="paragraph" w:customStyle="1" w:styleId="593">
    <w:name w:val="reader-word-layer"/>
    <w:basedOn w:val="1"/>
    <w:qFormat/>
    <w:uiPriority w:val="0"/>
    <w:pPr>
      <w:widowControl/>
      <w:spacing w:before="100" w:beforeAutospacing="1" w:after="100" w:afterAutospacing="1"/>
      <w:jc w:val="left"/>
    </w:pPr>
    <w:rPr>
      <w:rFonts w:ascii="宋体" w:hAnsi="宋体" w:cs="宋体"/>
      <w:kern w:val="0"/>
      <w:sz w:val="24"/>
    </w:rPr>
  </w:style>
  <w:style w:type="paragraph" w:customStyle="1" w:styleId="594">
    <w:name w:val="列表段落1"/>
    <w:basedOn w:val="1"/>
    <w:qFormat/>
    <w:uiPriority w:val="0"/>
    <w:pPr>
      <w:ind w:firstLine="420" w:firstLineChars="200"/>
    </w:pPr>
    <w:rPr>
      <w:rFonts w:ascii="Calibri" w:hAnsi="Calibri"/>
      <w:szCs w:val="22"/>
    </w:rPr>
  </w:style>
  <w:style w:type="paragraph" w:customStyle="1" w:styleId="595">
    <w:name w:val="xl31"/>
    <w:basedOn w:val="1"/>
    <w:qFormat/>
    <w:uiPriority w:val="0"/>
    <w:pPr>
      <w:widowControl/>
      <w:pBdr>
        <w:bottom w:val="single" w:color="auto" w:sz="4" w:space="0"/>
        <w:right w:val="single" w:color="auto" w:sz="4" w:space="0"/>
      </w:pBdr>
      <w:spacing w:before="100" w:beforeLines="0" w:beforeAutospacing="1" w:after="100" w:afterLines="0" w:afterAutospacing="1"/>
      <w:jc w:val="center"/>
    </w:pPr>
    <w:rPr>
      <w:rFonts w:ascii="宋体" w:hAnsi="宋体"/>
      <w:kern w:val="0"/>
      <w:szCs w:val="21"/>
    </w:rPr>
  </w:style>
  <w:style w:type="paragraph" w:customStyle="1" w:styleId="596">
    <w:name w:val="无间隔1"/>
    <w:qFormat/>
    <w:uiPriority w:val="0"/>
    <w:rPr>
      <w:rFonts w:ascii="Times New Roman" w:hAnsi="Times New Roman" w:eastAsia="宋体" w:cs="Times New Roman"/>
      <w:sz w:val="22"/>
      <w:szCs w:val="22"/>
      <w:lang w:val="en-US" w:eastAsia="zh-CN" w:bidi="ar-SA"/>
    </w:rPr>
  </w:style>
  <w:style w:type="paragraph" w:customStyle="1" w:styleId="597">
    <w:name w:val="bb"/>
    <w:basedOn w:val="1"/>
    <w:qFormat/>
    <w:uiPriority w:val="0"/>
    <w:pPr>
      <w:widowControl/>
      <w:spacing w:before="100" w:beforeAutospacing="1" w:after="100" w:afterAutospacing="1"/>
      <w:jc w:val="left"/>
    </w:pPr>
    <w:rPr>
      <w:rFonts w:ascii="宋体" w:hAnsi="宋体"/>
      <w:kern w:val="0"/>
      <w:sz w:val="24"/>
    </w:rPr>
  </w:style>
  <w:style w:type="paragraph" w:customStyle="1" w:styleId="598">
    <w:name w:val="Bullets"/>
    <w:basedOn w:val="1"/>
    <w:qFormat/>
    <w:uiPriority w:val="0"/>
    <w:pPr>
      <w:widowControl/>
      <w:adjustRightInd w:val="0"/>
      <w:snapToGrid w:val="0"/>
      <w:spacing w:before="60" w:after="60"/>
    </w:pPr>
    <w:rPr>
      <w:kern w:val="0"/>
      <w:sz w:val="24"/>
      <w:lang w:val="en-GB"/>
    </w:rPr>
  </w:style>
  <w:style w:type="paragraph" w:customStyle="1" w:styleId="599">
    <w:name w:val="xl1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333333"/>
      <w:kern w:val="0"/>
      <w:sz w:val="20"/>
      <w:szCs w:val="20"/>
    </w:rPr>
  </w:style>
  <w:style w:type="paragraph" w:customStyle="1" w:styleId="600">
    <w:name w:val="页脚 New New New New New New New"/>
    <w:basedOn w:val="381"/>
    <w:qFormat/>
    <w:uiPriority w:val="0"/>
    <w:pPr>
      <w:tabs>
        <w:tab w:val="center" w:pos="4153"/>
        <w:tab w:val="right" w:pos="8306"/>
      </w:tabs>
      <w:snapToGrid w:val="0"/>
      <w:jc w:val="left"/>
    </w:pPr>
    <w:rPr>
      <w:sz w:val="18"/>
      <w:szCs w:val="18"/>
    </w:rPr>
  </w:style>
  <w:style w:type="paragraph" w:customStyle="1" w:styleId="601">
    <w:name w:val="xl1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602">
    <w:name w:val="页眉 New New"/>
    <w:basedOn w:val="553"/>
    <w:qFormat/>
    <w:uiPriority w:val="0"/>
    <w:pPr>
      <w:pBdr>
        <w:bottom w:val="single" w:color="auto" w:sz="6" w:space="1"/>
      </w:pBdr>
      <w:tabs>
        <w:tab w:val="center" w:pos="4153"/>
        <w:tab w:val="right" w:pos="8306"/>
      </w:tabs>
      <w:snapToGrid w:val="0"/>
      <w:jc w:val="center"/>
    </w:pPr>
    <w:rPr>
      <w:sz w:val="18"/>
      <w:szCs w:val="18"/>
    </w:rPr>
  </w:style>
  <w:style w:type="paragraph" w:customStyle="1" w:styleId="603">
    <w:name w:val="xl15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4"/>
    </w:rPr>
  </w:style>
  <w:style w:type="paragraph" w:customStyle="1" w:styleId="604">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605">
    <w:name w:val="xl142"/>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color w:val="000000"/>
      <w:kern w:val="0"/>
      <w:sz w:val="18"/>
      <w:szCs w:val="18"/>
    </w:rPr>
  </w:style>
  <w:style w:type="paragraph" w:customStyle="1" w:styleId="606">
    <w:name w:val="默认段落字体 Para Char"/>
    <w:basedOn w:val="1"/>
    <w:qFormat/>
    <w:uiPriority w:val="0"/>
    <w:pPr>
      <w:adjustRightInd w:val="0"/>
      <w:spacing w:line="360" w:lineRule="auto"/>
    </w:pPr>
    <w:rPr>
      <w:szCs w:val="20"/>
    </w:rPr>
  </w:style>
  <w:style w:type="paragraph" w:customStyle="1" w:styleId="607">
    <w:name w:val="xl87"/>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608">
    <w:name w:val="样式 标题 3标题1.1二级节名h33rd level3l3Level 3 HeadH3heading 3 +..."/>
    <w:basedOn w:val="7"/>
    <w:qFormat/>
    <w:uiPriority w:val="0"/>
    <w:pPr>
      <w:numPr>
        <w:ilvl w:val="2"/>
        <w:numId w:val="1"/>
      </w:numPr>
      <w:spacing w:before="0" w:after="0" w:line="360" w:lineRule="auto"/>
      <w:jc w:val="left"/>
    </w:pPr>
    <w:rPr>
      <w:sz w:val="28"/>
      <w:szCs w:val="20"/>
    </w:rPr>
  </w:style>
  <w:style w:type="paragraph" w:customStyle="1" w:styleId="609">
    <w:name w:val="xl1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610">
    <w:name w:val="目录标题"/>
    <w:basedOn w:val="1"/>
    <w:next w:val="1"/>
    <w:qFormat/>
    <w:uiPriority w:val="0"/>
    <w:pPr>
      <w:widowControl/>
      <w:spacing w:before="566" w:beforeLines="0" w:after="544" w:afterLines="0" w:line="566" w:lineRule="atLeast"/>
      <w:ind w:firstLine="419"/>
      <w:jc w:val="center"/>
      <w:textAlignment w:val="baseline"/>
    </w:pPr>
    <w:rPr>
      <w:rFonts w:ascii="Arial" w:eastAsia="黑体"/>
      <w:color w:val="000000"/>
      <w:spacing w:val="566"/>
      <w:kern w:val="0"/>
      <w:sz w:val="54"/>
      <w:szCs w:val="20"/>
    </w:rPr>
  </w:style>
  <w:style w:type="paragraph" w:customStyle="1" w:styleId="611">
    <w:name w:val="表格题注"/>
    <w:next w:val="1"/>
    <w:qFormat/>
    <w:uiPriority w:val="0"/>
    <w:pPr>
      <w:keepLines/>
      <w:spacing w:before="312" w:beforeLines="100"/>
      <w:ind w:left="1089" w:hanging="369"/>
      <w:jc w:val="center"/>
    </w:pPr>
    <w:rPr>
      <w:rFonts w:ascii="Arial" w:hAnsi="Arial" w:eastAsia="宋体" w:cs="Times New Roman"/>
      <w:sz w:val="18"/>
      <w:szCs w:val="18"/>
      <w:lang w:val="en-US" w:eastAsia="zh-CN" w:bidi="ar-SA"/>
    </w:rPr>
  </w:style>
  <w:style w:type="paragraph" w:customStyle="1" w:styleId="612">
    <w:name w:val="xl98"/>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color w:val="000000"/>
      <w:kern w:val="0"/>
      <w:sz w:val="20"/>
      <w:szCs w:val="20"/>
    </w:rPr>
  </w:style>
  <w:style w:type="paragraph" w:customStyle="1" w:styleId="613">
    <w:name w:val="修订1"/>
    <w:semiHidden/>
    <w:qFormat/>
    <w:uiPriority w:val="99"/>
    <w:rPr>
      <w:rFonts w:ascii="Times New Roman" w:hAnsi="Times New Roman" w:eastAsia="宋体" w:cs="Times New Roman"/>
      <w:kern w:val="2"/>
      <w:sz w:val="24"/>
      <w:szCs w:val="24"/>
      <w:lang w:val="en-US" w:eastAsia="zh-CN" w:bidi="ar-SA"/>
    </w:rPr>
  </w:style>
  <w:style w:type="paragraph" w:customStyle="1" w:styleId="614">
    <w:name w:val="Normal"/>
    <w:basedOn w:val="1"/>
    <w:qFormat/>
    <w:uiPriority w:val="0"/>
    <w:rPr>
      <w:rFonts w:eastAsia="Times New Roman" w:cs="宋体"/>
      <w:kern w:val="0"/>
      <w:szCs w:val="20"/>
      <w:lang w:eastAsia="en-US"/>
    </w:rPr>
  </w:style>
  <w:style w:type="paragraph" w:customStyle="1" w:styleId="615">
    <w:name w:val="xl1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0"/>
      <w:szCs w:val="20"/>
    </w:rPr>
  </w:style>
  <w:style w:type="paragraph" w:customStyle="1" w:styleId="616">
    <w:name w:val="Char Char Char Char Char Char Char Char Char Char Char Char Char Char Char Char1"/>
    <w:basedOn w:val="1"/>
    <w:qFormat/>
    <w:uiPriority w:val="0"/>
    <w:pPr>
      <w:tabs>
        <w:tab w:val="left" w:pos="360"/>
      </w:tabs>
      <w:spacing w:line="360" w:lineRule="auto"/>
      <w:ind w:left="482" w:firstLine="200" w:firstLineChars="200"/>
    </w:pPr>
    <w:rPr>
      <w:rFonts w:ascii="宋体"/>
      <w:sz w:val="24"/>
    </w:rPr>
  </w:style>
  <w:style w:type="paragraph" w:customStyle="1" w:styleId="617">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618">
    <w:name w:val="444"/>
    <w:basedOn w:val="1"/>
    <w:qFormat/>
    <w:uiPriority w:val="0"/>
    <w:pPr>
      <w:adjustRightInd w:val="0"/>
      <w:spacing w:line="312" w:lineRule="atLeast"/>
      <w:jc w:val="center"/>
      <w:textAlignment w:val="baseline"/>
    </w:pPr>
    <w:rPr>
      <w:b/>
      <w:kern w:val="0"/>
      <w:sz w:val="36"/>
      <w:szCs w:val="36"/>
    </w:rPr>
  </w:style>
  <w:style w:type="paragraph" w:customStyle="1" w:styleId="619">
    <w:name w:val="xl1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620">
    <w:name w:val="页脚 New New New New New New New New New"/>
    <w:basedOn w:val="519"/>
    <w:qFormat/>
    <w:uiPriority w:val="0"/>
    <w:pPr>
      <w:tabs>
        <w:tab w:val="center" w:pos="4153"/>
        <w:tab w:val="right" w:pos="8306"/>
      </w:tabs>
      <w:snapToGrid w:val="0"/>
      <w:jc w:val="left"/>
    </w:pPr>
    <w:rPr>
      <w:sz w:val="18"/>
      <w:szCs w:val="18"/>
    </w:rPr>
  </w:style>
  <w:style w:type="paragraph" w:customStyle="1" w:styleId="621">
    <w:name w:val="xl132"/>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622">
    <w:name w:val="页脚 New New New New New"/>
    <w:basedOn w:val="433"/>
    <w:qFormat/>
    <w:uiPriority w:val="0"/>
    <w:pPr>
      <w:tabs>
        <w:tab w:val="center" w:pos="4153"/>
        <w:tab w:val="right" w:pos="8306"/>
      </w:tabs>
      <w:snapToGrid w:val="0"/>
      <w:jc w:val="left"/>
    </w:pPr>
    <w:rPr>
      <w:sz w:val="18"/>
      <w:szCs w:val="18"/>
    </w:rPr>
  </w:style>
  <w:style w:type="paragraph" w:customStyle="1" w:styleId="623">
    <w:name w:val="表格文字"/>
    <w:basedOn w:val="23"/>
    <w:qFormat/>
    <w:uiPriority w:val="99"/>
    <w:pPr>
      <w:spacing w:before="25" w:after="25"/>
      <w:jc w:val="left"/>
    </w:pPr>
    <w:rPr>
      <w:bCs/>
      <w:spacing w:val="10"/>
      <w:kern w:val="0"/>
      <w:sz w:val="24"/>
    </w:rPr>
  </w:style>
  <w:style w:type="paragraph" w:customStyle="1" w:styleId="624">
    <w:name w:val="font7"/>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625">
    <w:name w:val="pa-15"/>
    <w:basedOn w:val="1"/>
    <w:qFormat/>
    <w:uiPriority w:val="0"/>
    <w:pPr>
      <w:widowControl/>
      <w:spacing w:before="169" w:after="169"/>
      <w:jc w:val="left"/>
    </w:pPr>
    <w:rPr>
      <w:rFonts w:ascii="宋体" w:hAnsi="宋体" w:cs="宋体"/>
      <w:kern w:val="0"/>
      <w:sz w:val="24"/>
    </w:rPr>
  </w:style>
  <w:style w:type="paragraph" w:customStyle="1" w:styleId="626">
    <w:name w:val="样式 标题 3 + (中文) 黑体 小四 非加粗 段前: 7.8 磅 段后: 0 磅 行距: 固定值 20 磅"/>
    <w:basedOn w:val="7"/>
    <w:qFormat/>
    <w:uiPriority w:val="0"/>
    <w:pPr>
      <w:spacing w:before="0" w:beforeLines="0" w:after="0" w:afterLines="0" w:line="400" w:lineRule="exact"/>
    </w:pPr>
    <w:rPr>
      <w:rFonts w:eastAsia="黑体" w:cs="宋体"/>
      <w:b w:val="0"/>
      <w:bCs w:val="0"/>
      <w:sz w:val="24"/>
      <w:szCs w:val="20"/>
    </w:rPr>
  </w:style>
  <w:style w:type="paragraph" w:customStyle="1" w:styleId="627">
    <w:name w:val="pa-8"/>
    <w:basedOn w:val="1"/>
    <w:qFormat/>
    <w:uiPriority w:val="0"/>
    <w:pPr>
      <w:widowControl/>
      <w:spacing w:before="169" w:after="169"/>
      <w:jc w:val="left"/>
    </w:pPr>
    <w:rPr>
      <w:rFonts w:ascii="宋体" w:hAnsi="宋体" w:cs="宋体"/>
      <w:kern w:val="0"/>
      <w:sz w:val="24"/>
    </w:rPr>
  </w:style>
  <w:style w:type="paragraph" w:customStyle="1" w:styleId="628">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629">
    <w:name w:val="xl26"/>
    <w:basedOn w:val="1"/>
    <w:qFormat/>
    <w:uiPriority w:val="0"/>
    <w:pPr>
      <w:widowControl/>
      <w:pBdr>
        <w:left w:val="single" w:color="auto" w:sz="4" w:space="0"/>
        <w:bottom w:val="single" w:color="auto" w:sz="4" w:space="0"/>
        <w:right w:val="single" w:color="auto" w:sz="4" w:space="0"/>
      </w:pBdr>
      <w:spacing w:before="100" w:beforeLines="0" w:beforeAutospacing="1" w:after="100" w:afterLines="0" w:afterAutospacing="1"/>
      <w:textAlignment w:val="top"/>
    </w:pPr>
    <w:rPr>
      <w:kern w:val="0"/>
      <w:szCs w:val="21"/>
    </w:rPr>
  </w:style>
  <w:style w:type="paragraph" w:customStyle="1" w:styleId="630">
    <w:name w:val="font0"/>
    <w:basedOn w:val="1"/>
    <w:qFormat/>
    <w:uiPriority w:val="0"/>
    <w:pPr>
      <w:widowControl/>
      <w:spacing w:before="100" w:beforeAutospacing="1" w:after="100" w:afterAutospacing="1"/>
      <w:jc w:val="left"/>
    </w:pPr>
    <w:rPr>
      <w:rFonts w:ascii="宋体" w:hAnsi="宋体" w:cs="宋体"/>
      <w:kern w:val="0"/>
      <w:sz w:val="24"/>
    </w:rPr>
  </w:style>
  <w:style w:type="paragraph" w:customStyle="1" w:styleId="631">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632">
    <w:name w:val="Char Char Char Char Char Char Char Char Char 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633">
    <w:name w:val="_Style 70"/>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77</Pages>
  <Words>5240</Words>
  <Characters>5733</Characters>
  <Lines>366</Lines>
  <Paragraphs>103</Paragraphs>
  <TotalTime>0</TotalTime>
  <ScaleCrop>false</ScaleCrop>
  <LinksUpToDate>false</LinksUpToDate>
  <CharactersWithSpaces>5997</CharactersWithSpaces>
  <Application>WPS Office_11.8.2.10624_F1E327BC-269C-435d-A152-05C5408002CA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2021-07-30T09:07:00Z</dcterms:created>
  <dc:creator>聂泉源</dc:creator>
  <cp:lastModifiedBy>gxxc</cp:lastModifiedBy>
  <cp:lastPrinted>2026-07-14T17:24:00Z</cp:lastPrinted>
  <dcterms:modified xsi:type="dcterms:W3CDTF">2026-07-16T15:35:14Z</dcterms:modified>
  <dc:title>3</dc:title>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2052-11.8.2.10624</vt:lpwstr>
  </property>
  <property fmtid="{D5CDD505-2E9C-101B-9397-08002B2CF9AE}" pid="3" name="ICV">
    <vt:lpwstr>CE2FFD70884A4C89BF118CB94351930B_13</vt:lpwstr>
  </property>
  <property fmtid="{D5CDD505-2E9C-101B-9397-08002B2CF9AE}" pid="4" name="KSOTemplateDocerSaveRecord">
    <vt:lpwstr>eyJoZGlkIjoiNDEzYzNhMGVkODNlNjBjNWVkMzk4ZGNlYThjMzQ4ZTYiLCJ1c2VySWQiOiI0NDczOTMwNjgifQ==</vt:lpwstr>
  </property>
</Properties>
</file>